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40"/>
          <w:sz w:val="60"/>
          <w:szCs w:val="60"/>
        </w:rPr>
        <w:t xml:space="preserve">公开招标文</w:t>
      </w:r>
      <w:r>
        <w:rPr>
          <w:rFonts w:hint="eastAsia" w:ascii="宋体" w:hAnsi="宋体" w:eastAsia="宋体"/>
          <w:b/>
          <w:color w:val="000000" w:themeColor="text1"/>
          <w:spacing w:val="3"/>
          <w:sz w:val="60"/>
          <w:szCs w:val="60"/>
        </w:rPr>
        <w:t xml:space="preserve">件</w:t>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2026年常州市注安师、安全员工伤预防培训项目</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JSZC-320400-CZJC-G2026-0055</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常州市人力资源和社会保障局</w:t>
      </w:r>
      <w:r>
        <w:rPr>
          <w:color w:val="000000" w:themeColor="text1"/>
        </w:rP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46"/>
          <w:rFonts w:hint="eastAsia" w:ascii="宋体" w:hAnsi="宋体" w:eastAsia="宋体"/>
          <w:color w:val="000000" w:themeColor="text1"/>
          <w:sz w:val="30"/>
          <w:szCs w:val="30"/>
        </w:rPr>
        <w:t xml:space="preserve">常州金诚招投标有限公司</w:t>
      </w:r>
      <w:r>
        <w:rPr>
          <w:color w:val="000000" w:themeColor="text1"/>
        </w:rP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919"/>
        <w:tabs>
          <w:tab w:val="right" w:pos="8296" w:leader="dot"/>
        </w:tabs>
        <w:rPr>
          <w:rFonts w:hint="eastAsia" w:cstheme="minorBidi"/>
          <w:b w:val="0"/>
          <w:bCs w:val="0"/>
          <w:color w:val="000000" w:themeColor="text1"/>
          <w:sz w:val="22"/>
          <w:szCs w:val="24"/>
          <w14:ligatures w14:val="standardContextual"/>
        </w:rPr>
      </w:pPr>
      <w:r>
        <w:rPr>
          <w:rFonts w:hint="eastAsia"/>
          <w:b w:val="0"/>
          <w:bCs w:val="0"/>
          <w:color w:val="000000" w:themeColor="text1"/>
          <w:sz w:val="36"/>
          <w:szCs w:val="36"/>
        </w:rPr>
        <w:fldChar w:fldCharType="begin"/>
      </w:r>
      <w:r>
        <w:rPr>
          <w:rFonts w:hint="eastAsia"/>
          <w:b w:val="0"/>
          <w:bCs w:val="0"/>
          <w:color w:val="000000" w:themeColor="text1"/>
          <w:sz w:val="36"/>
          <w:szCs w:val="36"/>
        </w:rPr>
        <w:instrText xml:space="preserve"> TOC \o "1-1" \h \z \u </w:instrText>
      </w:r>
      <w:r>
        <w:rPr>
          <w:rFonts w:hint="eastAsia"/>
          <w:b w:val="0"/>
          <w:bCs w:val="0"/>
          <w:color w:val="000000" w:themeColor="text1"/>
          <w:sz w:val="36"/>
          <w:szCs w:val="36"/>
        </w:rPr>
        <w:fldChar w:fldCharType="separate"/>
      </w:r>
      <w:hyperlink w:tooltip="#_Toc239058794" w:anchor="_Toc239058794" w:history="1">
        <w:r>
          <w:rPr>
            <w:rStyle w:val="939"/>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_Toc239058794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919"/>
        <w:tabs>
          <w:tab w:val="right" w:pos="8296" w:leader="dot"/>
        </w:tabs>
        <w:rPr>
          <w:rFonts w:hint="eastAsia" w:cstheme="minorBidi"/>
          <w:b w:val="0"/>
          <w:bCs w:val="0"/>
          <w:color w:val="000000" w:themeColor="text1"/>
          <w:sz w:val="22"/>
          <w:szCs w:val="24"/>
          <w14:ligatures w14:val="standardContextual"/>
        </w:rPr>
      </w:pPr>
      <w:r>
        <w:rPr>
          <w:color w:val="000000" w:themeColor="text1"/>
        </w:rPr>
      </w:r>
      <w:hyperlink w:tooltip="#_Toc239058795" w:anchor="_Toc239058795" w:history="1">
        <w:r>
          <w:rPr>
            <w:rStyle w:val="939"/>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_Toc239058795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919"/>
        <w:tabs>
          <w:tab w:val="right" w:pos="8296" w:leader="dot"/>
        </w:tabs>
        <w:rPr>
          <w:rFonts w:hint="eastAsia" w:cstheme="minorBidi"/>
          <w:b w:val="0"/>
          <w:bCs w:val="0"/>
          <w:color w:val="000000" w:themeColor="text1"/>
          <w:sz w:val="22"/>
          <w:szCs w:val="24"/>
          <w14:ligatures w14:val="standardContextual"/>
        </w:rPr>
      </w:pPr>
      <w:r>
        <w:rPr>
          <w:color w:val="000000" w:themeColor="text1"/>
        </w:rPr>
      </w:r>
      <w:hyperlink w:tooltip="#_Toc239058796" w:anchor="_Toc239058796" w:history="1">
        <w:r>
          <w:rPr>
            <w:rStyle w:val="939"/>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_Toc239058796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hyperlink>
      <w:r>
        <w:rPr>
          <w:color w:val="000000" w:themeColor="text1"/>
        </w:rPr>
      </w:r>
      <w:r>
        <w:rPr>
          <w:color w:val="000000" w:themeColor="text1"/>
        </w:rPr>
      </w:r>
    </w:p>
    <w:p>
      <w:pPr>
        <w:pStyle w:val="919"/>
        <w:tabs>
          <w:tab w:val="right" w:pos="8296" w:leader="dot"/>
        </w:tabs>
        <w:rPr>
          <w:rFonts w:hint="eastAsia" w:cstheme="minorBidi"/>
          <w:b w:val="0"/>
          <w:bCs w:val="0"/>
          <w:color w:val="000000" w:themeColor="text1"/>
          <w:sz w:val="22"/>
          <w:szCs w:val="24"/>
          <w14:ligatures w14:val="standardContextual"/>
        </w:rPr>
      </w:pPr>
      <w:r>
        <w:rPr>
          <w:color w:val="000000" w:themeColor="text1"/>
        </w:rPr>
      </w:r>
      <w:hyperlink w:tooltip="#_Toc239058797" w:anchor="_Toc239058797" w:history="1">
        <w:r>
          <w:rPr>
            <w:rStyle w:val="939"/>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_Toc239058797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26</w:t>
        </w:r>
        <w:r>
          <w:rPr>
            <w:rFonts w:hint="eastAsia"/>
            <w:color w:val="000000" w:themeColor="text1"/>
          </w:rPr>
          <w:fldChar w:fldCharType="end"/>
        </w:r>
      </w:hyperlink>
      <w:r>
        <w:rPr>
          <w:color w:val="000000" w:themeColor="text1"/>
        </w:rPr>
      </w:r>
      <w:r>
        <w:rPr>
          <w:color w:val="000000" w:themeColor="text1"/>
        </w:rPr>
      </w:r>
    </w:p>
    <w:p>
      <w:pPr>
        <w:pStyle w:val="919"/>
        <w:tabs>
          <w:tab w:val="right" w:pos="8296" w:leader="dot"/>
        </w:tabs>
        <w:rPr>
          <w:rFonts w:hint="eastAsia" w:cstheme="minorBidi"/>
          <w:b w:val="0"/>
          <w:bCs w:val="0"/>
          <w:color w:val="000000" w:themeColor="text1"/>
          <w:sz w:val="22"/>
          <w:szCs w:val="24"/>
          <w14:ligatures w14:val="standardContextual"/>
        </w:rPr>
      </w:pPr>
      <w:r>
        <w:rPr>
          <w:color w:val="000000" w:themeColor="text1"/>
        </w:rPr>
      </w:r>
      <w:hyperlink w:tooltip="#_Toc239058798" w:anchor="_Toc239058798" w:history="1">
        <w:r>
          <w:rPr>
            <w:rStyle w:val="939"/>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_Toc239058798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43</w:t>
        </w:r>
        <w:r>
          <w:rPr>
            <w:rFonts w:hint="eastAsia"/>
            <w:color w:val="000000" w:themeColor="text1"/>
          </w:rPr>
          <w:fldChar w:fldCharType="end"/>
        </w:r>
      </w:hyperlink>
      <w:r>
        <w:rPr>
          <w:color w:val="000000" w:themeColor="text1"/>
        </w:rPr>
      </w:r>
      <w:r>
        <w:rPr>
          <w:color w:val="000000" w:themeColor="text1"/>
        </w:rPr>
      </w:r>
    </w:p>
    <w:p>
      <w:pPr>
        <w:pStyle w:val="919"/>
        <w:tabs>
          <w:tab w:val="right" w:pos="8296" w:leader="dot"/>
        </w:tabs>
        <w:rPr>
          <w:rFonts w:hint="eastAsia" w:cstheme="minorBidi"/>
          <w:b w:val="0"/>
          <w:bCs w:val="0"/>
          <w:color w:val="000000" w:themeColor="text1"/>
          <w:sz w:val="22"/>
          <w:szCs w:val="24"/>
          <w14:ligatures w14:val="standardContextual"/>
        </w:rPr>
      </w:pPr>
      <w:r>
        <w:rPr>
          <w:color w:val="000000" w:themeColor="text1"/>
        </w:rPr>
      </w:r>
      <w:hyperlink w:tooltip="#_Toc239058799" w:anchor="_Toc239058799" w:history="1">
        <w:r>
          <w:rPr>
            <w:rStyle w:val="939"/>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_Toc239058799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49</w:t>
        </w:r>
        <w:r>
          <w:rPr>
            <w:rFonts w:hint="eastAsia"/>
            <w:color w:val="000000" w:themeColor="text1"/>
          </w:rPr>
          <w:fldChar w:fldCharType="end"/>
        </w:r>
      </w:hyperlink>
      <w:r>
        <w:rPr>
          <w:color w:val="000000" w:themeColor="text1"/>
        </w:rPr>
      </w:r>
      <w:r>
        <w:rPr>
          <w:color w:val="000000" w:themeColor="text1"/>
        </w:rPr>
      </w:r>
    </w:p>
    <w:p>
      <w:pPr>
        <w:pStyle w:val="919"/>
        <w:tabs>
          <w:tab w:val="right" w:pos="8296" w:leader="dot"/>
        </w:tabs>
        <w:rPr>
          <w:rFonts w:hint="eastAsia" w:cstheme="minorBidi"/>
          <w:b w:val="0"/>
          <w:bCs w:val="0"/>
          <w:color w:val="000000" w:themeColor="text1"/>
          <w:sz w:val="22"/>
          <w:szCs w:val="24"/>
          <w14:ligatures w14:val="standardContextual"/>
        </w:rPr>
      </w:pPr>
      <w:r>
        <w:rPr>
          <w:color w:val="000000" w:themeColor="text1"/>
        </w:rPr>
      </w:r>
      <w:hyperlink w:tooltip="#_Toc239058800" w:anchor="_Toc239058800" w:history="1">
        <w:r>
          <w:rPr>
            <w:rStyle w:val="939"/>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_Toc239058800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52</w:t>
        </w:r>
        <w:r>
          <w:rPr>
            <w:rFonts w:hint="eastAsia"/>
            <w:color w:val="000000" w:themeColor="text1"/>
          </w:rPr>
          <w:fldChar w:fldCharType="end"/>
        </w:r>
      </w:hyperlink>
      <w:r>
        <w:rPr>
          <w:color w:val="000000" w:themeColor="text1"/>
        </w:rPr>
      </w:r>
      <w:r>
        <w:rPr>
          <w:color w:val="000000" w:themeColor="text1"/>
        </w:rP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rPr>
        <w:fldChar w:fldCharType="end"/>
      </w:r>
      <w:r>
        <w:rPr>
          <w:color w:val="000000" w:themeColor="text1"/>
        </w:rPr>
      </w:r>
    </w:p>
    <w:p>
      <w:pPr>
        <w:pStyle w:val="885"/>
        <w:rPr>
          <w:rFonts w:hint="eastAsia"/>
          <w:color w:val="000000" w:themeColor="text1"/>
        </w:rPr>
      </w:pPr>
      <w:r>
        <w:rPr>
          <w:color w:val="000000" w:themeColor="text1"/>
        </w:rPr>
      </w:r>
      <w:bookmarkStart w:id="0" w:name="_Toc239058794"/>
      <w:r>
        <w:rPr>
          <w:color w:val="000000" w:themeColor="text1"/>
        </w:rPr>
        <w:t xml:space="preserve">第一章</w:t>
      </w:r>
      <w:r>
        <w:rPr>
          <w:rFonts w:hint="eastAsia"/>
          <w:color w:val="000000" w:themeColor="text1"/>
        </w:rPr>
        <w:t xml:space="preserve"> 投标邀请</w:t>
      </w:r>
      <w:bookmarkEnd w:id="0"/>
      <w:r>
        <w:rPr>
          <w:color w:val="000000" w:themeColor="text1"/>
        </w:rPr>
      </w:r>
      <w:r>
        <w:rPr>
          <w:color w:val="000000" w:themeColor="text1"/>
        </w:rPr>
      </w:r>
    </w:p>
    <w:tbl>
      <w:tblPr>
        <w:tblStyle w:val="933"/>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ind w:left="232" w:hanging="232"/>
              <w:spacing w:line="360" w:lineRule="auto"/>
              <w:rPr>
                <w:rStyle w:val="946"/>
                <w:rFonts w:hint="eastAsia" w:ascii="宋体" w:hAnsi="宋体" w:eastAsia="宋体" w:cs="仿宋_GB2312"/>
                <w:bCs/>
                <w:color w:val="000000" w:themeColor="text1"/>
                <w:spacing w:val="2"/>
                <w:sz w:val="24"/>
              </w:rPr>
            </w:pPr>
            <w:r>
              <w:rPr>
                <w:rStyle w:val="946"/>
                <w:rFonts w:hint="eastAsia" w:ascii="宋体" w:hAnsi="宋体" w:eastAsia="宋体" w:cs="仿宋_GB2312"/>
                <w:bCs/>
                <w:color w:val="000000" w:themeColor="text1"/>
                <w:spacing w:val="2"/>
                <w:sz w:val="24"/>
              </w:rPr>
              <w:t xml:space="preserve">项目概况</w:t>
            </w:r>
            <w:r>
              <w:rPr>
                <w:color w:val="000000" w:themeColor="text1"/>
              </w:rPr>
            </w:r>
          </w:p>
          <w:p>
            <w:pPr>
              <w:ind w:firstLine="480"/>
              <w:spacing w:line="360" w:lineRule="auto"/>
              <w:rPr>
                <w:rStyle w:val="946"/>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2026年常州市注安师、安全员工伤预防培训项目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“苏采云”系统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文件，并于</w:t>
            </w:r>
            <w:r>
              <w:rPr>
                <w:rFonts w:hint="eastAsia" w:ascii="宋体" w:hAnsi="宋体" w:eastAsia="宋体"/>
                <w:color w:val="000000" w:themeColor="text1"/>
                <w:sz w:val="24"/>
                <w:szCs w:val="24"/>
              </w:rPr>
              <w:t xml:space="preserve">2026年</w:t>
            </w:r>
            <w:r>
              <w:rPr>
                <w:rFonts w:hint="eastAsia" w:ascii="宋体" w:hAnsi="宋体" w:eastAsia="宋体"/>
                <w:color w:val="000000" w:themeColor="text1"/>
                <w:sz w:val="24"/>
                <w:szCs w:val="24"/>
              </w:rPr>
              <w:t xml:space="preserve">09</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21</w:t>
            </w:r>
            <w:r>
              <w:rPr>
                <w:rFonts w:hint="eastAsia"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09</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w:t>
            </w:r>
            <w:r>
              <w:rPr>
                <w:rFonts w:ascii="宋体" w:hAnsi="宋体" w:eastAsia="宋体"/>
                <w:color w:val="000000" w:themeColor="text1"/>
                <w:sz w:val="24"/>
                <w:szCs w:val="24"/>
              </w:rPr>
              <w:t xml:space="preserve">（北京时间）前提交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JSZC-320400-CZJC-G2026-0055</w:t>
      </w:r>
      <w:r>
        <w:rPr>
          <w:color w:val="000000" w:themeColor="text1"/>
        </w:rPr>
      </w:r>
    </w:p>
    <w:p>
      <w:pPr>
        <w:ind w:firstLine="480"/>
        <w:spacing w:line="360" w:lineRule="auto"/>
        <w:rPr>
          <w:rStyle w:val="946"/>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Fonts w:hint="eastAsia" w:ascii="宋体" w:hAnsi="宋体" w:eastAsia="宋体"/>
          <w:bCs/>
          <w:color w:val="000000" w:themeColor="text1"/>
          <w:sz w:val="24"/>
        </w:rPr>
        <w:t xml:space="preserve">2026年常州市注安师、安全员工伤预防培训项目</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预算金额</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555.6万元（采购包1：</w:t>
      </w:r>
      <w:r>
        <w:rPr>
          <w:rFonts w:hint="eastAsia" w:ascii="宋体" w:hAnsi="宋体" w:eastAsia="宋体"/>
          <w:color w:val="000000" w:themeColor="text1"/>
          <w:sz w:val="24"/>
          <w:szCs w:val="24"/>
        </w:rPr>
        <w:t xml:space="preserve">68.4万元；采购包2：127.2万元；采购包3：120万元；采购包4：120万元；采购包5：120万元</w:t>
      </w:r>
      <w:r>
        <w:rPr>
          <w:rFonts w:hint="eastAsia" w:ascii="宋体" w:hAnsi="宋体" w:eastAsia="宋体" w:cs="宋体"/>
          <w:bCs/>
          <w:color w:val="000000" w:themeColor="text1"/>
          <w:sz w:val="24"/>
        </w:rPr>
        <w:t xml:space="preserve">）</w:t>
      </w:r>
      <w:r>
        <w:rPr>
          <w:color w:val="000000" w:themeColor="text1"/>
        </w:rPr>
      </w:r>
    </w:p>
    <w:p>
      <w:pPr>
        <w:ind w:firstLine="480"/>
        <w:spacing w:line="360" w:lineRule="auto"/>
        <w:rPr>
          <w:rFonts w:hint="eastAsia" w:ascii="宋体" w:hAnsi="宋体" w:eastAsia="宋体" w:cs="宋体"/>
          <w:bCs/>
          <w:color w:val="000000" w:themeColor="text1"/>
          <w:sz w:val="24"/>
        </w:rPr>
      </w:pPr>
      <w:r>
        <w:rPr>
          <w:color w:val="000000" w:themeColor="text1"/>
        </w:rPr>
      </w:r>
      <w:bookmarkStart w:id="1" w:name="OLE_LINK1"/>
      <w:r>
        <w:rPr>
          <w:rFonts w:hint="eastAsia" w:ascii="宋体" w:hAnsi="宋体" w:eastAsia="宋体"/>
          <w:color w:val="000000" w:themeColor="text1"/>
          <w:sz w:val="24"/>
          <w:szCs w:val="24"/>
        </w:rPr>
        <w:t xml:space="preserve">5.最高限价</w:t>
      </w:r>
      <w:r>
        <w:rPr>
          <w:rFonts w:ascii="宋体" w:hAnsi="宋体" w:eastAsia="宋体"/>
          <w:color w:val="000000" w:themeColor="text1"/>
          <w:sz w:val="24"/>
          <w:szCs w:val="24"/>
        </w:rPr>
        <w:t xml:space="preserve">：</w:t>
      </w:r>
      <w:bookmarkEnd w:id="1"/>
      <w:r>
        <w:rPr>
          <w:rFonts w:hint="eastAsia" w:ascii="宋体" w:hAnsi="宋体" w:eastAsia="宋体" w:cs="宋体"/>
          <w:bCs/>
          <w:color w:val="000000" w:themeColor="text1"/>
          <w:sz w:val="24"/>
        </w:rPr>
        <w:t xml:space="preserve">人民币300元/人/天</w:t>
      </w:r>
      <w:r>
        <w:rPr>
          <w:color w:val="000000" w:themeColor="text1"/>
        </w:rPr>
      </w:r>
    </w:p>
    <w:p>
      <w:pPr>
        <w:ind w:firstLine="480"/>
        <w:spacing w:line="360" w:lineRule="auto"/>
        <w:rPr>
          <w:rFonts w:hint="eastAsia" w:ascii="宋体" w:hAnsi="宋体" w:eastAsia="宋体"/>
          <w:bCs/>
          <w:color w:val="000000" w:themeColor="text1"/>
          <w:sz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.采购需求：为进一步贯彻人社厅、应急厅工作部署、落实《省人力资源社会保障厅 省应急管理厅关于印发&lt;江苏省注册安全工程师、安全员培训工作实施</w:t>
      </w:r>
      <w:r>
        <w:rPr>
          <w:rFonts w:ascii="宋体" w:hAnsi="宋体" w:eastAsia="宋体"/>
          <w:color w:val="000000" w:themeColor="text1"/>
          <w:sz w:val="24"/>
          <w:szCs w:val="24"/>
        </w:rPr>
        <w:t xml:space="preserve">方案&gt;</w:t>
      </w:r>
      <w:r>
        <w:rPr>
          <w:rFonts w:ascii="宋体" w:hAnsi="宋体" w:eastAsia="宋体"/>
          <w:color w:val="000000" w:themeColor="text1"/>
          <w:sz w:val="24"/>
          <w:szCs w:val="24"/>
        </w:rPr>
        <w:t xml:space="preserve">的通知》（苏人社函[2026]109号）文件要求，拟在全市开展注册安全工程师、安全员工伤预防培训</w:t>
      </w:r>
      <w:r>
        <w:rPr>
          <w:rFonts w:hint="eastAsia" w:ascii="宋体" w:hAnsi="宋体" w:eastAsia="宋体"/>
          <w:bCs/>
          <w:color w:val="000000" w:themeColor="text1"/>
          <w:sz w:val="24"/>
        </w:rPr>
        <w:t xml:space="preserve">；具体详见采购文件。</w:t>
      </w:r>
      <w:r>
        <w:rPr>
          <w:color w:val="000000" w:themeColor="text1"/>
        </w:rPr>
      </w:r>
    </w:p>
    <w:tbl>
      <w:tblPr>
        <w:tblStyle w:val="933"/>
        <w:tblW w:w="0" w:type="auto"/>
        <w:jc w:val="center"/>
        <w:tblLook w:val="04A0" w:firstRow="1" w:lastRow="0" w:firstColumn="1" w:lastColumn="0" w:noHBand="0" w:noVBand="1"/>
      </w:tblPr>
      <w:tblGrid>
        <w:gridCol w:w="988"/>
        <w:gridCol w:w="5386"/>
        <w:gridCol w:w="1922"/>
      </w:tblGrid>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分包</w:t>
            </w:r>
            <w:r>
              <w:rPr>
                <w:color w:val="000000" w:themeColor="text1"/>
              </w:rPr>
            </w:r>
          </w:p>
        </w:tc>
        <w:tc>
          <w:tcPr>
            <w:tcW w:w="538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项目内容</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预算及最高限价（万元）</w:t>
            </w:r>
            <w:r>
              <w:rPr>
                <w:color w:val="000000" w:themeColor="text1"/>
              </w:rPr>
            </w:r>
          </w:p>
        </w:tc>
      </w:tr>
      <w:tr>
        <w:trPr>
          <w:jc w:val="center"/>
          <w:trHeight w:val="488"/>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全市注册安全工程师专项培训项目，统筹全市800名注安师培训指标，包含460名初级注安师、340名中级注安师</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68.4</w:t>
            </w:r>
            <w:r>
              <w:rPr>
                <w:color w:val="000000" w:themeColor="text1"/>
              </w:rPr>
            </w:r>
          </w:p>
        </w:tc>
      </w:tr>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武进区安全员专项培训项目，预计培训2120名安全员</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127.2</w:t>
            </w:r>
            <w:r>
              <w:rPr>
                <w:color w:val="000000" w:themeColor="text1"/>
              </w:rPr>
            </w:r>
          </w:p>
        </w:tc>
      </w:tr>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新北区、钟楼区安全员专项培训项目，预计培训2000名安全员</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120</w:t>
            </w:r>
            <w:r>
              <w:rPr>
                <w:color w:val="000000" w:themeColor="text1"/>
              </w:rPr>
            </w:r>
          </w:p>
        </w:tc>
      </w:tr>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溧阳市、金坛区安全员专项培训项目，预计培训2000名安全员</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120</w:t>
            </w:r>
            <w:r>
              <w:rPr>
                <w:color w:val="000000" w:themeColor="text1"/>
              </w:rPr>
            </w:r>
          </w:p>
        </w:tc>
      </w:tr>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天宁区、经开区安全员专项培训项目，预计培训2000名安全员</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120</w:t>
            </w:r>
            <w:r>
              <w:rPr>
                <w:color w:val="000000" w:themeColor="text1"/>
              </w:rPr>
            </w:r>
          </w:p>
        </w:tc>
      </w:tr>
    </w:tbl>
    <w:p>
      <w:pPr>
        <w:ind w:firstLine="480"/>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本项目共分5个采购包，投标人可对本次招标的单个或多个采购包进行投标，在投标文件中注明所投采购包并响应该采购包全部内容。定标时按采购包顺</w:t>
      </w:r>
      <w:r>
        <w:rPr>
          <w:rFonts w:hint="eastAsia" w:ascii="宋体" w:hAnsi="宋体" w:eastAsia="宋体"/>
          <w:color w:val="000000" w:themeColor="text1"/>
          <w:sz w:val="24"/>
        </w:rPr>
        <w:t xml:space="preserve">序（采购包1→采购包2</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→采购包5）依次确认中标候选人。</w:t>
      </w:r>
      <w:r>
        <w:rPr>
          <w:rFonts w:ascii="宋体" w:hAnsi="宋体" w:eastAsia="宋体"/>
          <w:color w:val="000000" w:themeColor="text1"/>
          <w:sz w:val="24"/>
        </w:rPr>
        <w:t xml:space="preserve">投标人可同时中标采购包</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，以及采购包</w:t>
      </w:r>
      <w:r>
        <w:rPr>
          <w:rFonts w:hint="eastAsia" w:ascii="宋体" w:hAnsi="宋体" w:eastAsia="宋体"/>
          <w:color w:val="000000" w:themeColor="text1"/>
          <w:sz w:val="24"/>
        </w:rPr>
        <w:t xml:space="preserve">2至5</w:t>
      </w:r>
      <w:r>
        <w:rPr>
          <w:rFonts w:ascii="宋体" w:hAnsi="宋体" w:eastAsia="宋体"/>
          <w:color w:val="000000" w:themeColor="text1"/>
          <w:sz w:val="24"/>
        </w:rPr>
        <w:t xml:space="preserve">中的任意一个</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采购包 2 至采购包 5 之间不得同时中标</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兼投不兼中</w:t>
      </w:r>
      <w:r>
        <w:rPr>
          <w:rFonts w:hint="eastAsia" w:ascii="宋体" w:hAnsi="宋体" w:eastAsia="宋体"/>
          <w:color w:val="000000" w:themeColor="text1"/>
          <w:sz w:val="24"/>
        </w:rPr>
        <w:t xml:space="preserve">，每投标人限中1个采购包，前面采购包已定为中标人的自动放弃后续采购包的中标资格（但参与评审和排名），由第二中标候选人递补，以此类推）。</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7.合同履行期限：2026年11月底前完成</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.本项目是否接受联合体：□</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rFonts w:hint="eastAsia"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中小 □</w:t>
      </w:r>
      <w:r>
        <w:rPr>
          <w:rFonts w:ascii="宋体" w:hAnsi="宋体" w:eastAsia="宋体"/>
          <w:color w:val="000000" w:themeColor="text1"/>
          <w:sz w:val="24"/>
          <w:szCs w:val="24"/>
        </w:rPr>
        <w:t xml:space="preserve">小微企业  采购</w:t>
      </w:r>
      <w:r>
        <w:rPr>
          <w:rFonts w:ascii="宋体" w:hAnsi="宋体" w:eastAsia="宋体"/>
          <w:color w:val="000000" w:themeColor="text1"/>
          <w:sz w:val="24"/>
          <w:szCs w:val="24"/>
        </w:rPr>
        <w:t xml:space="preserve">。即：提供的货物全部由符合政策要求的中小/小微企业制造、服务全部由符合政策要求的中小/小微企业承接。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rFonts w:hint="eastAsia" w:ascii="宋体" w:hAnsi="宋体" w:eastAsia="宋体"/>
          <w:color w:val="000000" w:themeColor="text1"/>
          <w:sz w:val="24"/>
          <w:szCs w:val="24"/>
        </w:rPr>
        <w:t xml:space="preserve">无</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szCs w:val="24"/>
        </w:rPr>
        <w:t xml:space="preserve">自招标文件公告发布之日起5个工作日。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szCs w:val="24"/>
        </w:rPr>
        <w:t xml:space="preserve">“苏采云”系统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3.方式：供应商持CA数字认证证书登录</w:t>
      </w:r>
      <w:r>
        <w:rPr>
          <w:rFonts w:hint="eastAsia" w:ascii="宋体" w:hAnsi="宋体" w:eastAsia="宋体"/>
          <w:color w:val="000000" w:themeColor="text1"/>
          <w:sz w:val="24"/>
          <w:szCs w:val="24"/>
        </w:rPr>
        <w:t xml:space="preserve">“苏采云”系统（http://jszfcg.jsczt.cn/jszc/login）</w:t>
      </w:r>
      <w:r>
        <w:rPr>
          <w:rFonts w:ascii="宋体" w:hAnsi="宋体" w:eastAsia="宋体"/>
          <w:color w:val="000000" w:themeColor="text1"/>
          <w:sz w:val="24"/>
          <w:szCs w:val="24"/>
        </w:rPr>
        <w:t xml:space="preserve">获取电子版招标文件。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w:t>
      </w:r>
      <w:r>
        <w:rPr>
          <w:rFonts w:hint="eastAsia" w:ascii="宋体" w:hAnsi="宋体" w:eastAsia="宋体"/>
          <w:color w:val="000000" w:themeColor="text1"/>
          <w:sz w:val="24"/>
          <w:szCs w:val="24"/>
        </w:rPr>
        <w:t xml:space="preserve">0元</w:t>
      </w:r>
      <w:r>
        <w:rPr>
          <w:rFonts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2026年</w:t>
      </w:r>
      <w:r>
        <w:rPr>
          <w:rFonts w:hint="eastAsia" w:ascii="宋体" w:hAnsi="宋体" w:eastAsia="宋体"/>
          <w:color w:val="000000" w:themeColor="text1"/>
          <w:sz w:val="24"/>
          <w:szCs w:val="24"/>
        </w:rPr>
        <w:t xml:space="preserve">09</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21</w:t>
      </w:r>
      <w:r>
        <w:rPr>
          <w:rFonts w:hint="eastAsia"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09</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w:t>
      </w:r>
      <w:r>
        <w:rPr>
          <w:rFonts w:ascii="宋体" w:hAnsi="宋体" w:eastAsia="宋体"/>
          <w:color w:val="000000" w:themeColor="text1"/>
          <w:sz w:val="24"/>
          <w:szCs w:val="24"/>
        </w:rPr>
        <w:t xml:space="preserve">（北京时间）。</w:t>
      </w:r>
      <w:r>
        <w:rPr>
          <w:color w:val="000000" w:themeColor="text1"/>
        </w:rPr>
      </w:r>
    </w:p>
    <w:p>
      <w:pPr>
        <w:ind w:firstLine="480"/>
        <w:spacing w:line="360" w:lineRule="auto"/>
        <w:rPr>
          <w:rFonts w:hint="eastAsia" w:ascii="宋体" w:hAnsi="宋体" w:eastAsia="宋体"/>
          <w:color w:val="000000" w:themeColor="text1"/>
          <w:sz w:val="24"/>
        </w:rPr>
      </w:pPr>
      <w:r>
        <w:rPr>
          <w:color w:val="000000" w:themeColor="text1"/>
        </w:rPr>
      </w:r>
      <w:bookmarkStart w:id="2" w:name="_Toc35393794"/>
      <w:r>
        <w:rPr>
          <w:color w:val="000000" w:themeColor="text1"/>
        </w:rPr>
      </w:r>
      <w:bookmarkStart w:id="3" w:name="_Toc35393625"/>
      <w:r>
        <w:rPr>
          <w:color w:val="000000" w:themeColor="text1"/>
        </w:rPr>
      </w:r>
      <w:bookmarkStart w:id="4" w:name="_Toc28359084"/>
      <w:r>
        <w:rPr>
          <w:color w:val="000000" w:themeColor="text1"/>
        </w:rPr>
      </w:r>
      <w:bookmarkStart w:id="5" w:name="_Toc28359007"/>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“苏采云”系统“开标大厅”。</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6" w:name="_Toc35393626"/>
      <w:r>
        <w:rPr>
          <w:color w:val="000000" w:themeColor="text1"/>
        </w:rPr>
      </w:r>
      <w:bookmarkStart w:id="7" w:name="_Toc35393795"/>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6"/>
      <w:r>
        <w:rPr>
          <w:color w:val="000000" w:themeColor="text1"/>
        </w:rPr>
      </w:r>
      <w:bookmarkEnd w:id="7"/>
      <w:r>
        <w:rPr>
          <w:color w:val="000000" w:themeColor="text1"/>
        </w:rPr>
      </w:r>
      <w:r>
        <w:rPr>
          <w:color w:val="000000" w:themeColor="text1"/>
        </w:rPr>
      </w:r>
    </w:p>
    <w:p>
      <w:pPr>
        <w:ind w:firstLine="480"/>
        <w:jc w:val="left"/>
        <w:spacing w:line="360" w:lineRule="auto"/>
        <w:rPr>
          <w:rFonts w:hint="eastAsia" w:ascii="宋体" w:hAnsi="宋体" w:eastAsia="宋体"/>
          <w:b/>
          <w:color w:val="000000" w:themeColor="text1"/>
          <w:sz w:val="24"/>
          <w:szCs w:val="24"/>
        </w:rPr>
      </w:pPr>
      <w:r>
        <w:rPr>
          <w:color w:val="000000" w:themeColor="text1"/>
        </w:rPr>
      </w:r>
      <w:bookmarkStart w:id="8" w:name="_Toc28359008"/>
      <w:r>
        <w:rPr>
          <w:color w:val="000000" w:themeColor="text1"/>
        </w:rPr>
      </w:r>
      <w:bookmarkStart w:id="9" w:name="_Toc28359085"/>
      <w:r>
        <w:rPr>
          <w:color w:val="000000" w:themeColor="text1"/>
        </w:rPr>
      </w:r>
      <w:bookmarkStart w:id="10" w:name="_Toc35393627"/>
      <w:r>
        <w:rPr>
          <w:color w:val="000000" w:themeColor="text1"/>
        </w:rPr>
      </w:r>
      <w:bookmarkStart w:id="11" w:name="_Toc35393796"/>
      <w:r>
        <w:rPr>
          <w:rFonts w:hint="eastAsia" w:ascii="宋体" w:hAnsi="宋体" w:eastAsia="宋体"/>
          <w:color w:val="000000" w:themeColor="text1"/>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 根据省财政厅《关于更换全省政府采购交易系统</w:t>
      </w:r>
      <w:r>
        <w:rPr>
          <w:rFonts w:hint="eastAsia" w:ascii="宋体" w:hAnsi="宋体" w:eastAsia="宋体"/>
          <w:color w:val="000000" w:themeColor="text1"/>
          <w:sz w:val="24"/>
          <w:szCs w:val="24"/>
        </w:rPr>
        <w:t xml:space="preserve">C</w:t>
      </w:r>
      <w:r>
        <w:rPr>
          <w:rFonts w:hint="eastAsia" w:ascii="宋体" w:hAnsi="宋体" w:eastAsia="宋体"/>
          <w:color w:val="000000" w:themeColor="text1"/>
          <w:sz w:val="24"/>
          <w:szCs w:val="24"/>
        </w:rPr>
        <w:t xml:space="preserve">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技术支持服务热</w:t>
      </w:r>
      <w:r>
        <w:rPr>
          <w:rFonts w:ascii="宋体" w:hAnsi="宋体" w:eastAsia="宋体"/>
          <w:color w:val="000000" w:themeColor="text1"/>
          <w:sz w:val="24"/>
          <w:szCs w:val="24"/>
        </w:rPr>
        <w:t xml:space="preserve">线</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0519-85588210</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，其他联系方式见《苏采云系统供应商操作手册》（以下简称《操作手册》））、进行注册并按《操作手册》要求制作、上传电子投标文件。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 有关本次招标的事项若存在变动或修改，敬请及时关注“江苏政府采购网”</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“常州市政府采购网”发布的公告。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2" w:name="_Toc28359086"/>
      <w:r>
        <w:rPr>
          <w:color w:val="000000" w:themeColor="text1"/>
        </w:rPr>
      </w:r>
      <w:bookmarkStart w:id="13" w:name="_Toc28359009"/>
      <w:r>
        <w:rPr>
          <w:rFonts w:ascii="宋体" w:hAnsi="宋体" w:eastAsia="宋体"/>
          <w:color w:val="000000" w:themeColor="text1"/>
          <w:sz w:val="24"/>
          <w:szCs w:val="24"/>
        </w:rPr>
        <w:t xml:space="preserve">名    称：常州市人力资源和社会保障局</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hint="eastAsia" w:ascii="宋体" w:hAnsi="宋体" w:eastAsia="宋体"/>
          <w:color w:val="000000" w:themeColor="text1"/>
          <w:sz w:val="24"/>
          <w:szCs w:val="24"/>
        </w:rPr>
        <w:t xml:space="preserve">常州市</w:t>
      </w:r>
      <w:r>
        <w:rPr>
          <w:rFonts w:hint="eastAsia" w:ascii="宋体" w:hAnsi="宋体" w:eastAsia="宋体"/>
          <w:color w:val="000000" w:themeColor="text1"/>
          <w:sz w:val="24"/>
          <w:szCs w:val="24"/>
        </w:rPr>
        <w:t xml:space="preserve">龙城大道1280号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w:t>
      </w:r>
      <w:r>
        <w:rPr>
          <w:rFonts w:hint="eastAsia" w:ascii="宋体" w:hAnsi="宋体" w:eastAsia="宋体"/>
          <w:color w:val="000000" w:themeColor="text1"/>
          <w:sz w:val="24"/>
          <w:szCs w:val="24"/>
        </w:rPr>
        <w:t xml:space="preserve">方</w:t>
      </w:r>
      <w:r>
        <w:rPr>
          <w:rFonts w:hint="eastAsia" w:ascii="宋体" w:hAnsi="宋体" w:eastAsia="宋体"/>
          <w:color w:val="000000" w:themeColor="text1"/>
          <w:sz w:val="24"/>
          <w:szCs w:val="24"/>
        </w:rPr>
        <w:t xml:space="preserve">先生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85681919</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2"/>
      <w:r>
        <w:rPr>
          <w:color w:val="000000" w:themeColor="text1"/>
        </w:rPr>
      </w:r>
      <w:bookmarkEnd w:id="13"/>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4" w:name="_Toc28359010"/>
      <w:r>
        <w:rPr>
          <w:color w:val="000000" w:themeColor="text1"/>
        </w:rPr>
      </w:r>
      <w:bookmarkStart w:id="15" w:name="_Toc28359087"/>
      <w:r>
        <w:rPr>
          <w:rFonts w:ascii="宋体" w:hAnsi="宋体" w:eastAsia="宋体"/>
          <w:color w:val="000000" w:themeColor="text1"/>
          <w:sz w:val="24"/>
          <w:szCs w:val="24"/>
        </w:rPr>
        <w:t xml:space="preserve">名    称：常州金诚招投标有限公司</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4"/>
      <w:r>
        <w:rPr>
          <w:color w:val="000000" w:themeColor="text1"/>
        </w:rPr>
      </w:r>
      <w:bookmarkEnd w:id="1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p>
    <w:p>
      <w:pPr>
        <w:pStyle w:val="885"/>
        <w:rPr>
          <w:rFonts w:hint="eastAsia"/>
          <w:color w:val="000000" w:themeColor="text1"/>
        </w:rPr>
      </w:pPr>
      <w:r>
        <w:rPr>
          <w:color w:val="000000" w:themeColor="text1"/>
        </w:rPr>
      </w:r>
      <w:bookmarkStart w:id="16" w:name="_Toc239058795"/>
      <w:r>
        <w:rPr>
          <w:rFonts w:hint="eastAsia"/>
          <w:color w:val="000000" w:themeColor="text1"/>
        </w:rPr>
        <w:t xml:space="preserve">第二章 投标人须知</w:t>
      </w:r>
      <w:bookmarkEnd w:id="16"/>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须知资料表</w:t>
      </w:r>
      <w:r>
        <w:rPr>
          <w:color w:val="000000" w:themeColor="text1"/>
        </w:rP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0"/>
        <w:gridCol w:w="1517"/>
        <w:gridCol w:w="5779"/>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p>
        </w:tc>
        <w:tc>
          <w:tcPr>
            <w:tcW w:w="348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□本项目为单一产品采购项目。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□需要，具体要求如下：</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本项目采购标的对应的中小企业划分标准所属行业：</w:t>
            </w:r>
            <w:r>
              <w:rPr>
                <w:rFonts w:hint="eastAsia" w:ascii="宋体" w:hAnsi="宋体" w:eastAsia="宋体"/>
                <w:color w:val="000000" w:themeColor="text1"/>
                <w:sz w:val="24"/>
                <w:szCs w:val="24"/>
              </w:rPr>
              <w:t xml:space="preserve">其他未列明行业</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5.8</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关于对采购本国产品给予政策支持，本项目：不适用。</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无</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□有，具体情形：</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w:t>
            </w:r>
            <w:r>
              <w:rPr>
                <w:rFonts w:hint="eastAsia" w:ascii="宋体" w:hAnsi="宋体" w:eastAsia="宋体"/>
                <w:color w:val="000000" w:themeColor="text1"/>
                <w:sz w:val="24"/>
                <w:szCs w:val="24"/>
                <w:u w:val="single"/>
              </w:rPr>
              <w:t xml:space="preserve">     </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w:t>
            </w:r>
            <w:r>
              <w:rPr>
                <w:rFonts w:hint="eastAsia" w:ascii="宋体" w:hAnsi="宋体" w:eastAsia="宋体"/>
                <w:color w:val="000000" w:themeColor="text1"/>
                <w:sz w:val="24"/>
                <w:szCs w:val="24"/>
                <w:u w:val="single"/>
              </w:rPr>
              <w:t xml:space="preserve">    </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收费比例按差额定率累进法计算：1</w:t>
            </w:r>
            <w:r>
              <w:rPr>
                <w:rFonts w:ascii="宋体" w:hAnsi="宋体" w:eastAsia="宋体"/>
                <w:color w:val="000000" w:themeColor="text1"/>
                <w:sz w:val="24"/>
                <w:szCs w:val="24"/>
              </w:rPr>
              <w:t xml:space="preserve">00</w:t>
            </w:r>
            <w:r>
              <w:rPr>
                <w:rFonts w:hint="eastAsia" w:ascii="宋体" w:hAnsi="宋体" w:eastAsia="宋体"/>
                <w:color w:val="000000" w:themeColor="text1"/>
                <w:sz w:val="24"/>
                <w:szCs w:val="24"/>
              </w:rPr>
              <w:t xml:space="preserve">万以内按</w:t>
            </w:r>
            <w:r>
              <w:rPr>
                <w:rFonts w:ascii="宋体" w:hAnsi="宋体" w:eastAsia="宋体"/>
                <w:color w:val="000000" w:themeColor="text1"/>
                <w:sz w:val="24"/>
                <w:szCs w:val="24"/>
              </w:rPr>
              <w:t xml:space="preserve">各采购包</w:t>
            </w:r>
            <w:r>
              <w:rPr>
                <w:rFonts w:hint="eastAsia" w:ascii="宋体" w:hAnsi="宋体" w:eastAsia="宋体"/>
                <w:color w:val="000000" w:themeColor="text1"/>
                <w:sz w:val="24"/>
                <w:szCs w:val="24"/>
              </w:rPr>
              <w:t xml:space="preserve">中标金额的1.5%收取，1</w:t>
            </w:r>
            <w:r>
              <w:rPr>
                <w:rFonts w:ascii="宋体" w:hAnsi="宋体" w:eastAsia="宋体"/>
                <w:color w:val="000000" w:themeColor="text1"/>
                <w:sz w:val="24"/>
                <w:szCs w:val="24"/>
              </w:rPr>
              <w:t xml:space="preserve">00</w:t>
            </w:r>
            <w:r>
              <w:rPr>
                <w:rFonts w:hint="eastAsia" w:ascii="宋体" w:hAnsi="宋体" w:eastAsia="宋体"/>
                <w:color w:val="000000" w:themeColor="text1"/>
                <w:sz w:val="24"/>
                <w:szCs w:val="24"/>
              </w:rPr>
              <w:t xml:space="preserve">万-</w:t>
            </w:r>
            <w:r>
              <w:rPr>
                <w:rFonts w:ascii="宋体" w:hAnsi="宋体" w:eastAsia="宋体"/>
                <w:color w:val="000000" w:themeColor="text1"/>
                <w:sz w:val="24"/>
                <w:szCs w:val="24"/>
              </w:rPr>
              <w:t xml:space="preserve">500</w:t>
            </w:r>
            <w:r>
              <w:rPr>
                <w:rFonts w:hint="eastAsia" w:ascii="宋体" w:hAnsi="宋体" w:eastAsia="宋体"/>
                <w:color w:val="000000" w:themeColor="text1"/>
                <w:sz w:val="24"/>
                <w:szCs w:val="24"/>
              </w:rPr>
              <w:t xml:space="preserve">万按</w:t>
            </w:r>
            <w:r>
              <w:rPr>
                <w:rFonts w:ascii="宋体" w:hAnsi="宋体" w:eastAsia="宋体"/>
                <w:color w:val="000000" w:themeColor="text1"/>
                <w:sz w:val="24"/>
                <w:szCs w:val="24"/>
              </w:rPr>
              <w:t xml:space="preserve">各采购包</w:t>
            </w:r>
            <w:r>
              <w:rPr>
                <w:rFonts w:hint="eastAsia" w:ascii="宋体" w:hAnsi="宋体" w:eastAsia="宋体"/>
                <w:color w:val="000000" w:themeColor="text1"/>
                <w:sz w:val="24"/>
                <w:szCs w:val="24"/>
              </w:rPr>
              <w:t xml:space="preserve">中标金额的0.8%收取。服务类项目代理服务费按年中标金额*服务费率*服务年限计算，代理服务费按上述标准计算并一次性缴纳。</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rPr>
              <w:t xml:space="preserve">成交后，领取成交通知书前</w:t>
            </w:r>
            <w:r>
              <w:rPr>
                <w:rFonts w:ascii="宋体" w:hAnsi="宋体" w:eastAsia="宋体"/>
                <w:color w:val="000000" w:themeColor="text1"/>
                <w:sz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/元，由采购人自行收取</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纸质投标文件</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w:t>
            </w:r>
            <w:r>
              <w:rPr>
                <w:rFonts w:hint="eastAsia" w:ascii="宋体" w:hAnsi="宋体" w:eastAsia="宋体"/>
                <w:color w:val="000000" w:themeColor="text1"/>
                <w:sz w:val="24"/>
                <w:szCs w:val="24"/>
              </w:rPr>
              <w:t xml:space="preserve">纸质投标文件内容需与电子投标文件一致。</w:t>
            </w:r>
            <w:r>
              <w:rPr>
                <w:color w:val="000000" w:themeColor="text1"/>
              </w:rP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p>
    <w:p>
      <w:pPr>
        <w:ind w:left="228" w:hanging="228"/>
        <w:jc w:val="left"/>
        <w:widowControl/>
        <w:rPr>
          <w:rFonts w:hint="eastAsia" w:ascii="宋体" w:hAnsi="宋体" w:eastAsia="宋体"/>
          <w:color w:val="000000" w:themeColor="text1"/>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7" w:name="_Toc305158860"/>
      <w:r>
        <w:rPr>
          <w:color w:val="000000" w:themeColor="text1"/>
        </w:rPr>
      </w:r>
      <w:bookmarkStart w:id="18" w:name="_Toc151193688"/>
      <w:r>
        <w:rPr>
          <w:color w:val="000000" w:themeColor="text1"/>
        </w:rPr>
      </w:r>
      <w:bookmarkStart w:id="19" w:name="_Toc264969208"/>
      <w:r>
        <w:rPr>
          <w:color w:val="000000" w:themeColor="text1"/>
        </w:rPr>
      </w:r>
      <w:bookmarkStart w:id="20" w:name="_Toc305158786"/>
      <w:r>
        <w:rPr>
          <w:color w:val="000000" w:themeColor="text1"/>
        </w:rPr>
      </w:r>
      <w:bookmarkStart w:id="21" w:name="_Toc150774723"/>
      <w:r>
        <w:rPr>
          <w:color w:val="000000" w:themeColor="text1"/>
        </w:rPr>
      </w:r>
      <w:bookmarkStart w:id="22" w:name="_Toc151193906"/>
      <w:r>
        <w:rPr>
          <w:color w:val="000000" w:themeColor="text1"/>
        </w:rPr>
      </w:r>
      <w:bookmarkStart w:id="23" w:name="_Toc226337214"/>
      <w:r>
        <w:rPr>
          <w:color w:val="000000" w:themeColor="text1"/>
        </w:rPr>
      </w:r>
      <w:bookmarkStart w:id="24" w:name="_Toc151193832"/>
      <w:r>
        <w:rPr>
          <w:color w:val="000000" w:themeColor="text1"/>
        </w:rPr>
      </w:r>
      <w:bookmarkStart w:id="25" w:name="_Toc150480756"/>
      <w:r>
        <w:rPr>
          <w:color w:val="000000" w:themeColor="text1"/>
        </w:rPr>
      </w:r>
      <w:bookmarkStart w:id="26" w:name="_Toc151190145"/>
      <w:r>
        <w:rPr>
          <w:color w:val="000000" w:themeColor="text1"/>
        </w:rPr>
      </w:r>
      <w:bookmarkStart w:id="27" w:name="_Toc265228356"/>
      <w:r>
        <w:rPr>
          <w:color w:val="000000" w:themeColor="text1"/>
        </w:rPr>
      </w:r>
      <w:bookmarkStart w:id="28" w:name="_Toc151193760"/>
      <w:r>
        <w:rPr>
          <w:color w:val="000000" w:themeColor="text1"/>
        </w:rPr>
      </w:r>
      <w:bookmarkStart w:id="29" w:name="_Toc151193616"/>
      <w:r>
        <w:rPr>
          <w:color w:val="000000" w:themeColor="text1"/>
        </w:rPr>
      </w:r>
      <w:bookmarkStart w:id="30" w:name="_Toc150774618"/>
      <w:r>
        <w:rPr>
          <w:color w:val="000000" w:themeColor="text1"/>
        </w:rPr>
      </w:r>
      <w:bookmarkStart w:id="31" w:name="_Toc226965708"/>
      <w:r>
        <w:rPr>
          <w:color w:val="000000" w:themeColor="text1"/>
        </w:rPr>
      </w:r>
      <w:bookmarkStart w:id="32" w:name="_Toc142311020"/>
      <w:r>
        <w:rPr>
          <w:color w:val="000000" w:themeColor="text1"/>
        </w:rPr>
      </w:r>
      <w:bookmarkStart w:id="33" w:name="_Toc226965791"/>
      <w:r>
        <w:rPr>
          <w:color w:val="000000" w:themeColor="text1"/>
        </w:rPr>
      </w:r>
      <w:bookmarkStart w:id="34" w:name="_Toc195842883"/>
      <w:r>
        <w:rPr>
          <w:color w:val="000000" w:themeColor="text1"/>
        </w:rPr>
      </w:r>
      <w:bookmarkStart w:id="35" w:name="_Toc150509269"/>
      <w:r>
        <w:rPr>
          <w:color w:val="000000" w:themeColor="text1"/>
        </w:rPr>
      </w:r>
      <w:bookmarkStart w:id="36" w:name="_Toc226309762"/>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pStyle w:val="950"/>
        <w:numPr>
          <w:ilvl w:val="0"/>
          <w:numId w:val="9"/>
        </w:numPr>
        <w:jc w:val="left"/>
        <w:spacing w:line="360" w:lineRule="auto"/>
        <w:rPr>
          <w:rFonts w:hint="eastAsia" w:ascii="宋体" w:hAnsi="宋体" w:eastAsia="宋体"/>
          <w:color w:val="000000" w:themeColor="text1"/>
          <w:sz w:val="24"/>
          <w:szCs w:val="24"/>
        </w:rPr>
      </w:pPr>
      <w:r>
        <w:rPr>
          <w:color w:val="000000" w:themeColor="text1"/>
        </w:rPr>
      </w:r>
      <w:bookmarkStart w:id="37" w:name="_Toc264969209"/>
      <w:r>
        <w:rPr>
          <w:color w:val="000000" w:themeColor="text1"/>
        </w:rPr>
      </w:r>
      <w:bookmarkStart w:id="38" w:name="_Toc305158861"/>
      <w:r>
        <w:rPr>
          <w:color w:val="000000" w:themeColor="text1"/>
        </w:rPr>
      </w:r>
      <w:bookmarkStart w:id="39" w:name="_Toc265228357"/>
      <w:r>
        <w:rPr>
          <w:color w:val="000000" w:themeColor="text1"/>
        </w:rPr>
      </w:r>
      <w:bookmarkStart w:id="40" w:name="_Toc305158787"/>
      <w:r>
        <w:rPr>
          <w:color w:val="000000" w:themeColor="text1"/>
        </w:rPr>
      </w:r>
      <w:bookmarkStart w:id="41" w:name="_Toc151190149"/>
      <w:r>
        <w:rPr>
          <w:color w:val="000000" w:themeColor="text1"/>
        </w:rPr>
      </w:r>
      <w:bookmarkStart w:id="42" w:name="_Toc305158864"/>
      <w:r>
        <w:rPr>
          <w:color w:val="000000" w:themeColor="text1"/>
        </w:rPr>
      </w:r>
      <w:bookmarkStart w:id="43" w:name="_Toc264969212"/>
      <w:r>
        <w:rPr>
          <w:color w:val="000000" w:themeColor="text1"/>
        </w:rPr>
      </w:r>
      <w:bookmarkStart w:id="44" w:name="_Toc151193836"/>
      <w:r>
        <w:rPr>
          <w:color w:val="000000" w:themeColor="text1"/>
        </w:rPr>
      </w:r>
      <w:bookmarkStart w:id="45" w:name="_Toc150774622"/>
      <w:r>
        <w:rPr>
          <w:color w:val="000000" w:themeColor="text1"/>
        </w:rPr>
      </w:r>
      <w:bookmarkStart w:id="46" w:name="_Toc520356146"/>
      <w:r>
        <w:rPr>
          <w:color w:val="000000" w:themeColor="text1"/>
        </w:rPr>
      </w:r>
      <w:bookmarkStart w:id="47" w:name="_Toc127151522"/>
      <w:r>
        <w:rPr>
          <w:color w:val="000000" w:themeColor="text1"/>
        </w:rPr>
      </w:r>
      <w:bookmarkStart w:id="48" w:name="_Toc150509273"/>
      <w:r>
        <w:rPr>
          <w:color w:val="000000" w:themeColor="text1"/>
        </w:rPr>
      </w:r>
      <w:bookmarkStart w:id="49" w:name="_Toc150480760"/>
      <w:r>
        <w:rPr>
          <w:color w:val="000000" w:themeColor="text1"/>
        </w:rPr>
      </w:r>
      <w:bookmarkStart w:id="50" w:name="_Toc195842887"/>
      <w:r>
        <w:rPr>
          <w:color w:val="000000" w:themeColor="text1"/>
        </w:rPr>
      </w:r>
      <w:bookmarkStart w:id="51" w:name="_Toc151193692"/>
      <w:r>
        <w:rPr>
          <w:color w:val="000000" w:themeColor="text1"/>
        </w:rPr>
      </w:r>
      <w:bookmarkStart w:id="52" w:name="_Toc151193910"/>
      <w:r>
        <w:rPr>
          <w:color w:val="000000" w:themeColor="text1"/>
        </w:rPr>
      </w:r>
      <w:bookmarkStart w:id="53" w:name="_Toc226965795"/>
      <w:r>
        <w:rPr>
          <w:color w:val="000000" w:themeColor="text1"/>
        </w:rPr>
      </w:r>
      <w:bookmarkStart w:id="54" w:name="_Toc151193620"/>
      <w:r>
        <w:rPr>
          <w:color w:val="000000" w:themeColor="text1"/>
        </w:rPr>
      </w:r>
      <w:bookmarkStart w:id="55" w:name="_Toc226309766"/>
      <w:r>
        <w:rPr>
          <w:color w:val="000000" w:themeColor="text1"/>
        </w:rPr>
      </w:r>
      <w:bookmarkStart w:id="56" w:name="_Toc226337218"/>
      <w:r>
        <w:rPr>
          <w:color w:val="000000" w:themeColor="text1"/>
        </w:rPr>
      </w:r>
      <w:bookmarkStart w:id="57" w:name="_Toc150774727"/>
      <w:r>
        <w:rPr>
          <w:color w:val="000000" w:themeColor="text1"/>
        </w:rPr>
      </w:r>
      <w:bookmarkStart w:id="58" w:name="_Toc305158790"/>
      <w:r>
        <w:rPr>
          <w:color w:val="000000" w:themeColor="text1"/>
        </w:rPr>
      </w:r>
      <w:bookmarkStart w:id="59" w:name="_Toc226965712"/>
      <w:r>
        <w:rPr>
          <w:color w:val="000000" w:themeColor="text1"/>
        </w:rPr>
      </w:r>
      <w:bookmarkStart w:id="60" w:name="_Toc142311024"/>
      <w:r>
        <w:rPr>
          <w:color w:val="000000" w:themeColor="text1"/>
        </w:rPr>
      </w:r>
      <w:bookmarkStart w:id="61" w:name="_Toc151193764"/>
      <w:r>
        <w:rPr>
          <w:color w:val="000000" w:themeColor="text1"/>
        </w:rPr>
      </w:r>
      <w:bookmarkStart w:id="62" w:name="_Toc265228360"/>
      <w:r>
        <w:rPr>
          <w:rFonts w:ascii="宋体" w:hAnsi="宋体" w:eastAsia="宋体"/>
          <w:color w:val="000000" w:themeColor="text1"/>
          <w:sz w:val="24"/>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rPr>
        <w:t xml:space="preserve">、联合体</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szCs w:val="24"/>
        </w:rPr>
      </w:pPr>
      <w:r>
        <w:rPr>
          <w:color w:val="000000" w:themeColor="text1"/>
        </w:rPr>
      </w:r>
      <w:bookmarkStart w:id="63" w:name="_Toc226965793"/>
      <w:r>
        <w:rPr>
          <w:color w:val="000000" w:themeColor="text1"/>
        </w:rPr>
      </w:r>
      <w:bookmarkStart w:id="64" w:name="_Toc151193834"/>
      <w:r>
        <w:rPr>
          <w:color w:val="000000" w:themeColor="text1"/>
        </w:rPr>
      </w:r>
      <w:bookmarkStart w:id="65" w:name="_Toc264969210"/>
      <w:r>
        <w:rPr>
          <w:color w:val="000000" w:themeColor="text1"/>
        </w:rPr>
      </w:r>
      <w:bookmarkStart w:id="66" w:name="_Toc164351614"/>
      <w:r>
        <w:rPr>
          <w:color w:val="000000" w:themeColor="text1"/>
        </w:rPr>
      </w:r>
      <w:bookmarkStart w:id="67" w:name="_Toc127161434"/>
      <w:r>
        <w:rPr>
          <w:color w:val="000000" w:themeColor="text1"/>
        </w:rPr>
      </w:r>
      <w:bookmarkStart w:id="68" w:name="_Toc151193618"/>
      <w:r>
        <w:rPr>
          <w:color w:val="000000" w:themeColor="text1"/>
        </w:rPr>
      </w:r>
      <w:bookmarkStart w:id="69" w:name="_Toc150774725"/>
      <w:r>
        <w:rPr>
          <w:color w:val="000000" w:themeColor="text1"/>
        </w:rPr>
      </w:r>
      <w:bookmarkStart w:id="70" w:name="_Toc127151721"/>
      <w:r>
        <w:rPr>
          <w:color w:val="000000" w:themeColor="text1"/>
        </w:rPr>
      </w:r>
      <w:bookmarkStart w:id="71" w:name="_Toc150774620"/>
      <w:r>
        <w:rPr>
          <w:color w:val="000000" w:themeColor="text1"/>
        </w:rPr>
      </w:r>
      <w:bookmarkStart w:id="72" w:name="_Toc127151520"/>
      <w:r>
        <w:rPr>
          <w:color w:val="000000" w:themeColor="text1"/>
        </w:rPr>
      </w:r>
      <w:bookmarkStart w:id="73" w:name="_Toc195842885"/>
      <w:r>
        <w:rPr>
          <w:color w:val="000000" w:themeColor="text1"/>
        </w:rPr>
      </w:r>
      <w:bookmarkStart w:id="74" w:name="_Toc226337216"/>
      <w:r>
        <w:rPr>
          <w:color w:val="000000" w:themeColor="text1"/>
        </w:rPr>
      </w:r>
      <w:bookmarkStart w:id="75" w:name="_Toc305158862"/>
      <w:r>
        <w:rPr>
          <w:color w:val="000000" w:themeColor="text1"/>
        </w:rPr>
      </w:r>
      <w:bookmarkStart w:id="76" w:name="_Toc265228358"/>
      <w:r>
        <w:rPr>
          <w:color w:val="000000" w:themeColor="text1"/>
        </w:rPr>
      </w:r>
      <w:bookmarkStart w:id="77" w:name="_Toc164229215"/>
      <w:r>
        <w:rPr>
          <w:color w:val="000000" w:themeColor="text1"/>
        </w:rPr>
      </w:r>
      <w:bookmarkStart w:id="78" w:name="_Toc151190147"/>
      <w:r>
        <w:rPr>
          <w:color w:val="000000" w:themeColor="text1"/>
        </w:rPr>
      </w:r>
      <w:bookmarkStart w:id="79" w:name="_Toc151193690"/>
      <w:r>
        <w:rPr>
          <w:color w:val="000000" w:themeColor="text1"/>
        </w:rPr>
      </w:r>
      <w:bookmarkStart w:id="80" w:name="_Toc150509271"/>
      <w:r>
        <w:rPr>
          <w:color w:val="000000" w:themeColor="text1"/>
        </w:rPr>
      </w:r>
      <w:bookmarkStart w:id="81" w:name="_Toc305158788"/>
      <w:r>
        <w:rPr>
          <w:color w:val="000000" w:themeColor="text1"/>
        </w:rPr>
      </w:r>
      <w:bookmarkStart w:id="82" w:name="_Toc226965710"/>
      <w:r>
        <w:rPr>
          <w:color w:val="000000" w:themeColor="text1"/>
        </w:rPr>
      </w:r>
      <w:bookmarkStart w:id="83" w:name="_Toc149720813"/>
      <w:r>
        <w:rPr>
          <w:color w:val="000000" w:themeColor="text1"/>
        </w:rPr>
      </w:r>
      <w:bookmarkStart w:id="84" w:name="_Toc226309764"/>
      <w:r>
        <w:rPr>
          <w:color w:val="000000" w:themeColor="text1"/>
        </w:rPr>
      </w:r>
      <w:bookmarkStart w:id="85" w:name="_Toc164229361"/>
      <w:r>
        <w:rPr>
          <w:color w:val="000000" w:themeColor="text1"/>
        </w:rPr>
      </w:r>
      <w:bookmarkStart w:id="86" w:name="_Toc142311022"/>
      <w:r>
        <w:rPr>
          <w:color w:val="000000" w:themeColor="text1"/>
        </w:rPr>
      </w:r>
      <w:bookmarkStart w:id="87" w:name="_Toc150480758"/>
      <w:r>
        <w:rPr>
          <w:color w:val="000000" w:themeColor="text1"/>
        </w:rPr>
      </w:r>
      <w:bookmarkStart w:id="88" w:name="_Toc164608634"/>
      <w:r>
        <w:rPr>
          <w:color w:val="000000" w:themeColor="text1"/>
        </w:rPr>
      </w:r>
      <w:bookmarkStart w:id="89" w:name="_Toc151193762"/>
      <w:r>
        <w:rPr>
          <w:color w:val="000000" w:themeColor="text1"/>
        </w:rPr>
      </w:r>
      <w:bookmarkStart w:id="90" w:name="_Toc164608789"/>
      <w:r>
        <w:rPr>
          <w:color w:val="000000" w:themeColor="text1"/>
        </w:rPr>
      </w:r>
      <w:bookmarkStart w:id="91" w:name="_Toc151193908"/>
      <w:r>
        <w:rPr>
          <w:rFonts w:ascii="宋体" w:hAnsi="宋体" w:eastAsia="宋体"/>
          <w:color w:val="000000" w:themeColor="text1"/>
          <w:sz w:val="24"/>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rPr>
        <w:t xml:space="preserve">、项目属性、科研仪器设备采购、核心产品</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以联合体形式参加政府采购活动，联合体各方均为中小企业</w:t>
      </w:r>
      <w:r>
        <w:rPr>
          <w:rFonts w:ascii="宋体" w:hAnsi="宋体" w:eastAsia="宋体"/>
          <w:color w:val="000000" w:themeColor="text1"/>
          <w:sz w:val="24"/>
        </w:rPr>
        <w:t xml:space="preserve">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950"/>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小微企业价格评审优惠的政策调整：见第三章《评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采购人要将创新要求嵌入采购项目需求，可在招标文件中设定评审规则，优先采购各级政府部门公开发布的有效期内的创新产</w:t>
      </w:r>
      <w:r>
        <w:rPr>
          <w:rFonts w:hint="eastAsia" w:ascii="宋体" w:hAnsi="宋体" w:eastAsia="宋体"/>
          <w:color w:val="000000" w:themeColor="text1"/>
          <w:sz w:val="24"/>
        </w:rPr>
        <w:t xml:space="preserve">品、创新服务、首台套、首购首用等《目录》的创新产品，上述《目录》内创新产品，自认定之日起2年内视同已具备相应销售业绩，参加政府采购活动时业绩分值为满分。</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p>
    <w:p>
      <w:pPr>
        <w:pStyle w:val="950"/>
        <w:numPr>
          <w:ilvl w:val="2"/>
          <w:numId w:val="10"/>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950"/>
        <w:numPr>
          <w:ilvl w:val="2"/>
          <w:numId w:val="10"/>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）,依据相关需求标准确定采购需求，在招标文件和采购合同中载明具体需求、履约验收条款和违约责任。</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采购本国产品的支持政策</w:t>
      </w:r>
      <w:r>
        <w:rPr>
          <w:color w:val="000000" w:themeColor="text1"/>
        </w:rPr>
      </w:r>
    </w:p>
    <w:p>
      <w:pPr>
        <w:pStyle w:val="950"/>
        <w:ind w:left="1418" w:firstLine="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szCs w:val="24"/>
        </w:rPr>
      </w:pPr>
      <w:r>
        <w:rPr>
          <w:color w:val="000000" w:themeColor="text1"/>
        </w:rPr>
      </w:r>
      <w:bookmarkStart w:id="92" w:name="_Toc151193765"/>
      <w:r>
        <w:rPr>
          <w:color w:val="000000" w:themeColor="text1"/>
        </w:rPr>
      </w:r>
      <w:bookmarkStart w:id="93" w:name="_Toc164608637"/>
      <w:r>
        <w:rPr>
          <w:color w:val="000000" w:themeColor="text1"/>
        </w:rPr>
      </w:r>
      <w:bookmarkStart w:id="94" w:name="_Toc142311025"/>
      <w:r>
        <w:rPr>
          <w:color w:val="000000" w:themeColor="text1"/>
        </w:rPr>
      </w:r>
      <w:bookmarkStart w:id="95" w:name="_Toc150774623"/>
      <w:r>
        <w:rPr>
          <w:color w:val="000000" w:themeColor="text1"/>
        </w:rPr>
      </w:r>
      <w:bookmarkStart w:id="96" w:name="_Toc127151724"/>
      <w:r>
        <w:rPr>
          <w:color w:val="000000" w:themeColor="text1"/>
        </w:rPr>
      </w:r>
      <w:bookmarkStart w:id="97" w:name="_Toc164608792"/>
      <w:r>
        <w:rPr>
          <w:color w:val="000000" w:themeColor="text1"/>
        </w:rPr>
      </w:r>
      <w:bookmarkStart w:id="98" w:name="_Toc195842888"/>
      <w:r>
        <w:rPr>
          <w:color w:val="000000" w:themeColor="text1"/>
        </w:rPr>
      </w:r>
      <w:bookmarkStart w:id="99" w:name="_Toc150480761"/>
      <w:r>
        <w:rPr>
          <w:color w:val="000000" w:themeColor="text1"/>
        </w:rPr>
      </w:r>
      <w:bookmarkStart w:id="100" w:name="_Toc305158865"/>
      <w:r>
        <w:rPr>
          <w:color w:val="000000" w:themeColor="text1"/>
        </w:rPr>
      </w:r>
      <w:bookmarkStart w:id="101" w:name="_Toc151193837"/>
      <w:r>
        <w:rPr>
          <w:color w:val="000000" w:themeColor="text1"/>
        </w:rPr>
      </w:r>
      <w:bookmarkStart w:id="102" w:name="_Toc520356147"/>
      <w:r>
        <w:rPr>
          <w:color w:val="000000" w:themeColor="text1"/>
        </w:rPr>
      </w:r>
      <w:bookmarkStart w:id="103" w:name="_Toc226337219"/>
      <w:r>
        <w:rPr>
          <w:color w:val="000000" w:themeColor="text1"/>
        </w:rPr>
      </w:r>
      <w:bookmarkStart w:id="104" w:name="_Toc150774728"/>
      <w:r>
        <w:rPr>
          <w:color w:val="000000" w:themeColor="text1"/>
        </w:rPr>
      </w:r>
      <w:bookmarkStart w:id="105" w:name="_Toc151190150"/>
      <w:r>
        <w:rPr>
          <w:color w:val="000000" w:themeColor="text1"/>
        </w:rPr>
      </w:r>
      <w:bookmarkStart w:id="106" w:name="_Toc151193693"/>
      <w:r>
        <w:rPr>
          <w:color w:val="000000" w:themeColor="text1"/>
        </w:rPr>
      </w:r>
      <w:bookmarkStart w:id="107" w:name="_Toc264969213"/>
      <w:r>
        <w:rPr>
          <w:color w:val="000000" w:themeColor="text1"/>
        </w:rPr>
      </w:r>
      <w:bookmarkStart w:id="108" w:name="_Toc127151523"/>
      <w:r>
        <w:rPr>
          <w:color w:val="000000" w:themeColor="text1"/>
        </w:rPr>
      </w:r>
      <w:bookmarkStart w:id="109" w:name="_Toc265228361"/>
      <w:r>
        <w:rPr>
          <w:color w:val="000000" w:themeColor="text1"/>
        </w:rPr>
      </w:r>
      <w:bookmarkStart w:id="110" w:name="_Toc150509274"/>
      <w:r>
        <w:rPr>
          <w:color w:val="000000" w:themeColor="text1"/>
        </w:rPr>
      </w:r>
      <w:bookmarkStart w:id="111" w:name="_Toc151193911"/>
      <w:r>
        <w:rPr>
          <w:color w:val="000000" w:themeColor="text1"/>
        </w:rPr>
      </w:r>
      <w:bookmarkStart w:id="112" w:name="_Toc226309767"/>
      <w:r>
        <w:rPr>
          <w:color w:val="000000" w:themeColor="text1"/>
        </w:rPr>
      </w:r>
      <w:bookmarkStart w:id="113" w:name="_Toc149720816"/>
      <w:r>
        <w:rPr>
          <w:color w:val="000000" w:themeColor="text1"/>
        </w:rPr>
      </w:r>
      <w:bookmarkStart w:id="114" w:name="_Toc164229218"/>
      <w:r>
        <w:rPr>
          <w:color w:val="000000" w:themeColor="text1"/>
        </w:rPr>
      </w:r>
      <w:bookmarkStart w:id="115" w:name="_Toc164229364"/>
      <w:r>
        <w:rPr>
          <w:color w:val="000000" w:themeColor="text1"/>
        </w:rPr>
      </w:r>
      <w:bookmarkStart w:id="116" w:name="_Toc164351617"/>
      <w:r>
        <w:rPr>
          <w:color w:val="000000" w:themeColor="text1"/>
        </w:rPr>
      </w:r>
      <w:bookmarkStart w:id="117" w:name="_Toc226965713"/>
      <w:r>
        <w:rPr>
          <w:color w:val="000000" w:themeColor="text1"/>
        </w:rPr>
      </w:r>
      <w:bookmarkStart w:id="118" w:name="_Toc305158791"/>
      <w:r>
        <w:rPr>
          <w:color w:val="000000" w:themeColor="text1"/>
        </w:rPr>
      </w:r>
      <w:bookmarkStart w:id="119" w:name="_Toc226965796"/>
      <w:r>
        <w:rPr>
          <w:color w:val="000000" w:themeColor="text1"/>
        </w:rPr>
      </w:r>
      <w:bookmarkStart w:id="120" w:name="_Toc127161437"/>
      <w:r>
        <w:rPr>
          <w:color w:val="000000" w:themeColor="text1"/>
        </w:rPr>
      </w:r>
      <w:bookmarkStart w:id="121" w:name="_Toc151193621"/>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rPr>
        <w:t xml:space="preserve">成</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评</w:t>
      </w:r>
      <w:r>
        <w:rPr>
          <w:rFonts w:hint="eastAsia" w:ascii="宋体" w:hAnsi="宋体" w:eastAsia="宋体"/>
          <w:color w:val="000000" w:themeColor="text1"/>
          <w:sz w:val="24"/>
          <w:szCs w:val="24"/>
        </w:rPr>
        <w:t xml:space="preserve">标程序、评标</w:t>
      </w:r>
      <w:r>
        <w:rPr>
          <w:rFonts w:ascii="宋体" w:hAnsi="宋体" w:eastAsia="宋体"/>
          <w:color w:val="000000" w:themeColor="text1"/>
          <w:sz w:val="24"/>
          <w:szCs w:val="24"/>
        </w:rPr>
        <w:t xml:space="preserve">方法和评标标准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采购需求</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拟签订的</w:t>
      </w:r>
      <w:r>
        <w:rPr>
          <w:rFonts w:ascii="宋体" w:hAnsi="宋体" w:eastAsia="宋体"/>
          <w:color w:val="000000" w:themeColor="text1"/>
          <w:sz w:val="24"/>
          <w:szCs w:val="24"/>
        </w:rPr>
        <w:t xml:space="preserve">合同文本</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22" w:name="_Toc264969217"/>
      <w:r>
        <w:rPr>
          <w:color w:val="000000" w:themeColor="text1"/>
        </w:rPr>
      </w:r>
      <w:bookmarkStart w:id="123" w:name="_Toc164229222"/>
      <w:r>
        <w:rPr>
          <w:color w:val="000000" w:themeColor="text1"/>
        </w:rPr>
      </w:r>
      <w:bookmarkStart w:id="124" w:name="_Toc516367021"/>
      <w:r>
        <w:rPr>
          <w:color w:val="000000" w:themeColor="text1"/>
        </w:rPr>
      </w:r>
      <w:bookmarkStart w:id="125" w:name="_Toc150509278"/>
      <w:r>
        <w:rPr>
          <w:color w:val="000000" w:themeColor="text1"/>
        </w:rPr>
      </w:r>
      <w:bookmarkStart w:id="126" w:name="_Toc226309771"/>
      <w:r>
        <w:rPr>
          <w:color w:val="000000" w:themeColor="text1"/>
        </w:rPr>
      </w:r>
      <w:bookmarkStart w:id="127" w:name="_Toc151193697"/>
      <w:r>
        <w:rPr>
          <w:color w:val="000000" w:themeColor="text1"/>
        </w:rPr>
      </w:r>
      <w:bookmarkStart w:id="128" w:name="_Toc151193769"/>
      <w:r>
        <w:rPr>
          <w:color w:val="000000" w:themeColor="text1"/>
        </w:rPr>
      </w:r>
      <w:bookmarkStart w:id="129" w:name="_Toc127151527"/>
      <w:r>
        <w:rPr>
          <w:color w:val="000000" w:themeColor="text1"/>
        </w:rPr>
      </w:r>
      <w:bookmarkStart w:id="130" w:name="_Toc164608796"/>
      <w:r>
        <w:rPr>
          <w:color w:val="000000" w:themeColor="text1"/>
        </w:rPr>
      </w:r>
      <w:bookmarkStart w:id="131" w:name="_Toc150774732"/>
      <w:r>
        <w:rPr>
          <w:color w:val="000000" w:themeColor="text1"/>
        </w:rPr>
      </w:r>
      <w:bookmarkStart w:id="132" w:name="_Toc226337223"/>
      <w:r>
        <w:rPr>
          <w:color w:val="000000" w:themeColor="text1"/>
        </w:rPr>
      </w:r>
      <w:bookmarkStart w:id="133" w:name="_Toc305158795"/>
      <w:r>
        <w:rPr>
          <w:color w:val="000000" w:themeColor="text1"/>
        </w:rPr>
      </w:r>
      <w:bookmarkStart w:id="134" w:name="_Toc226965717"/>
      <w:r>
        <w:rPr>
          <w:color w:val="000000" w:themeColor="text1"/>
        </w:rPr>
      </w:r>
      <w:bookmarkStart w:id="135" w:name="_Toc127151728"/>
      <w:r>
        <w:rPr>
          <w:color w:val="000000" w:themeColor="text1"/>
        </w:rPr>
      </w:r>
      <w:bookmarkStart w:id="136" w:name="_Toc151193841"/>
      <w:r>
        <w:rPr>
          <w:color w:val="000000" w:themeColor="text1"/>
        </w:rPr>
      </w:r>
      <w:bookmarkStart w:id="137" w:name="_Toc151193625"/>
      <w:r>
        <w:rPr>
          <w:color w:val="000000" w:themeColor="text1"/>
        </w:rPr>
      </w:r>
      <w:bookmarkStart w:id="138" w:name="_Toc164229368"/>
      <w:r>
        <w:rPr>
          <w:color w:val="000000" w:themeColor="text1"/>
        </w:rPr>
      </w:r>
      <w:bookmarkStart w:id="139" w:name="_Toc305158869"/>
      <w:r>
        <w:rPr>
          <w:color w:val="000000" w:themeColor="text1"/>
        </w:rPr>
      </w:r>
      <w:bookmarkStart w:id="140" w:name="_Toc149720820"/>
      <w:r>
        <w:rPr>
          <w:color w:val="000000" w:themeColor="text1"/>
        </w:rPr>
      </w:r>
      <w:bookmarkStart w:id="141" w:name="_Toc142311029"/>
      <w:r>
        <w:rPr>
          <w:color w:val="000000" w:themeColor="text1"/>
        </w:rPr>
      </w:r>
      <w:bookmarkStart w:id="142" w:name="_Toc150480765"/>
      <w:r>
        <w:rPr>
          <w:color w:val="000000" w:themeColor="text1"/>
        </w:rPr>
      </w:r>
      <w:bookmarkStart w:id="143" w:name="_Toc151193915"/>
      <w:r>
        <w:rPr>
          <w:color w:val="000000" w:themeColor="text1"/>
        </w:rPr>
      </w:r>
      <w:bookmarkStart w:id="144" w:name="_Toc151190154"/>
      <w:r>
        <w:rPr>
          <w:color w:val="000000" w:themeColor="text1"/>
        </w:rPr>
      </w:r>
      <w:bookmarkStart w:id="145" w:name="_Toc127161441"/>
      <w:r>
        <w:rPr>
          <w:color w:val="000000" w:themeColor="text1"/>
        </w:rPr>
      </w:r>
      <w:bookmarkStart w:id="146" w:name="_Toc226965800"/>
      <w:r>
        <w:rPr>
          <w:color w:val="000000" w:themeColor="text1"/>
        </w:rPr>
      </w:r>
      <w:bookmarkStart w:id="147" w:name="_Toc164351621"/>
      <w:r>
        <w:rPr>
          <w:color w:val="000000" w:themeColor="text1"/>
        </w:rPr>
      </w:r>
      <w:bookmarkStart w:id="148" w:name="_Toc164608641"/>
      <w:r>
        <w:rPr>
          <w:color w:val="000000" w:themeColor="text1"/>
        </w:rPr>
      </w:r>
      <w:bookmarkStart w:id="149" w:name="_Toc520356151"/>
      <w:r>
        <w:rPr>
          <w:color w:val="000000" w:themeColor="text1"/>
        </w:rPr>
      </w:r>
      <w:bookmarkStart w:id="150" w:name="_Toc150774627"/>
      <w:r>
        <w:rPr>
          <w:color w:val="000000" w:themeColor="text1"/>
        </w:rPr>
      </w:r>
      <w:bookmarkStart w:id="151" w:name="_Toc265228365"/>
      <w:r>
        <w:rPr>
          <w:color w:val="000000" w:themeColor="text1"/>
        </w:rPr>
      </w:r>
      <w:bookmarkStart w:id="152" w:name="_Toc195842892"/>
      <w:r>
        <w:rPr>
          <w:rFonts w:ascii="宋体" w:hAnsi="宋体" w:eastAsia="宋体"/>
          <w:color w:val="000000" w:themeColor="text1"/>
          <w:sz w:val="24"/>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rPr>
        <w:t xml:space="preserve">及投标语言</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53" w:name="_Ref467306676"/>
      <w:r>
        <w:rPr>
          <w:color w:val="000000" w:themeColor="text1"/>
        </w:rPr>
      </w:r>
      <w:bookmarkStart w:id="154" w:name="_Toc516367022"/>
      <w:r>
        <w:rPr>
          <w:color w:val="000000" w:themeColor="text1"/>
        </w:rPr>
      </w:r>
      <w:bookmarkStart w:id="155" w:name="_Ref467306195"/>
      <w:r>
        <w:rPr>
          <w:color w:val="000000" w:themeColor="text1"/>
        </w:rPr>
      </w:r>
      <w:bookmarkStart w:id="156" w:name="_Toc305158796"/>
      <w:r>
        <w:rPr>
          <w:color w:val="000000" w:themeColor="text1"/>
        </w:rPr>
      </w:r>
      <w:bookmarkStart w:id="157" w:name="_Toc151193626"/>
      <w:r>
        <w:rPr>
          <w:color w:val="000000" w:themeColor="text1"/>
        </w:rPr>
      </w:r>
      <w:bookmarkStart w:id="158" w:name="_Toc150774628"/>
      <w:r>
        <w:rPr>
          <w:color w:val="000000" w:themeColor="text1"/>
        </w:rPr>
      </w:r>
      <w:bookmarkStart w:id="159" w:name="_Toc264969218"/>
      <w:r>
        <w:rPr>
          <w:color w:val="000000" w:themeColor="text1"/>
        </w:rPr>
      </w:r>
      <w:bookmarkStart w:id="160" w:name="_Toc164608642"/>
      <w:r>
        <w:rPr>
          <w:color w:val="000000" w:themeColor="text1"/>
        </w:rPr>
      </w:r>
      <w:bookmarkStart w:id="161" w:name="_Toc127151729"/>
      <w:r>
        <w:rPr>
          <w:color w:val="000000" w:themeColor="text1"/>
        </w:rPr>
      </w:r>
      <w:bookmarkStart w:id="162" w:name="_Toc164608797"/>
      <w:r>
        <w:rPr>
          <w:color w:val="000000" w:themeColor="text1"/>
        </w:rPr>
      </w:r>
      <w:bookmarkStart w:id="163" w:name="_Toc226309772"/>
      <w:r>
        <w:rPr>
          <w:color w:val="000000" w:themeColor="text1"/>
        </w:rPr>
      </w:r>
      <w:bookmarkStart w:id="164" w:name="_Toc127151528"/>
      <w:r>
        <w:rPr>
          <w:color w:val="000000" w:themeColor="text1"/>
        </w:rPr>
      </w:r>
      <w:bookmarkStart w:id="165" w:name="_Toc151193842"/>
      <w:r>
        <w:rPr>
          <w:color w:val="000000" w:themeColor="text1"/>
        </w:rPr>
      </w:r>
      <w:bookmarkStart w:id="166" w:name="_Toc226965801"/>
      <w:r>
        <w:rPr>
          <w:color w:val="000000" w:themeColor="text1"/>
        </w:rPr>
      </w:r>
      <w:bookmarkStart w:id="167" w:name="_Toc195842893"/>
      <w:r>
        <w:rPr>
          <w:color w:val="000000" w:themeColor="text1"/>
        </w:rPr>
      </w:r>
      <w:bookmarkStart w:id="168" w:name="_Toc151193770"/>
      <w:r>
        <w:rPr>
          <w:color w:val="000000" w:themeColor="text1"/>
        </w:rPr>
      </w:r>
      <w:bookmarkStart w:id="169" w:name="_Toc142311030"/>
      <w:r>
        <w:rPr>
          <w:color w:val="000000" w:themeColor="text1"/>
        </w:rPr>
      </w:r>
      <w:bookmarkStart w:id="170" w:name="_Toc226337224"/>
      <w:r>
        <w:rPr>
          <w:color w:val="000000" w:themeColor="text1"/>
        </w:rPr>
      </w:r>
      <w:bookmarkStart w:id="171" w:name="_Toc226965718"/>
      <w:r>
        <w:rPr>
          <w:color w:val="000000" w:themeColor="text1"/>
        </w:rPr>
      </w:r>
      <w:bookmarkStart w:id="172" w:name="_Toc151193916"/>
      <w:r>
        <w:rPr>
          <w:color w:val="000000" w:themeColor="text1"/>
        </w:rPr>
      </w:r>
      <w:bookmarkStart w:id="173" w:name="_Toc164229223"/>
      <w:r>
        <w:rPr>
          <w:color w:val="000000" w:themeColor="text1"/>
        </w:rPr>
      </w:r>
      <w:bookmarkStart w:id="174" w:name="_Toc265228366"/>
      <w:r>
        <w:rPr>
          <w:color w:val="000000" w:themeColor="text1"/>
        </w:rPr>
      </w:r>
      <w:bookmarkStart w:id="175" w:name="_Toc149720821"/>
      <w:r>
        <w:rPr>
          <w:color w:val="000000" w:themeColor="text1"/>
        </w:rPr>
      </w:r>
      <w:bookmarkStart w:id="176" w:name="_Toc150774733"/>
      <w:r>
        <w:rPr>
          <w:color w:val="000000" w:themeColor="text1"/>
        </w:rPr>
      </w:r>
      <w:bookmarkStart w:id="177" w:name="_Toc164351622"/>
      <w:r>
        <w:rPr>
          <w:color w:val="000000" w:themeColor="text1"/>
        </w:rPr>
      </w:r>
      <w:bookmarkStart w:id="178" w:name="_Toc164229369"/>
      <w:r>
        <w:rPr>
          <w:color w:val="000000" w:themeColor="text1"/>
        </w:rPr>
      </w:r>
      <w:bookmarkStart w:id="179" w:name="_Toc520356152"/>
      <w:r>
        <w:rPr>
          <w:color w:val="000000" w:themeColor="text1"/>
        </w:rPr>
      </w:r>
      <w:bookmarkStart w:id="180" w:name="_Toc150509279"/>
      <w:r>
        <w:rPr>
          <w:color w:val="000000" w:themeColor="text1"/>
        </w:rPr>
      </w:r>
      <w:bookmarkStart w:id="181" w:name="_Toc151190155"/>
      <w:r>
        <w:rPr>
          <w:color w:val="000000" w:themeColor="text1"/>
        </w:rPr>
      </w:r>
      <w:bookmarkStart w:id="182" w:name="_Toc151193698"/>
      <w:r>
        <w:rPr>
          <w:color w:val="000000" w:themeColor="text1"/>
        </w:rPr>
      </w:r>
      <w:bookmarkStart w:id="183" w:name="_Toc150480766"/>
      <w:r>
        <w:rPr>
          <w:color w:val="000000" w:themeColor="text1"/>
        </w:rPr>
      </w:r>
      <w:bookmarkStart w:id="184" w:name="_Toc305158870"/>
      <w:r>
        <w:rPr>
          <w:color w:val="000000" w:themeColor="text1"/>
        </w:rPr>
      </w:r>
      <w:bookmarkStart w:id="185" w:name="_Toc127161442"/>
      <w:r>
        <w:rPr>
          <w:rFonts w:ascii="宋体" w:hAnsi="宋体" w:eastAsia="宋体"/>
          <w:color w:val="000000" w:themeColor="text1"/>
          <w:sz w:val="24"/>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color w:val="000000" w:themeColor="text1"/>
          <w:sz w:val="24"/>
        </w:rPr>
        <w:t xml:space="preserve">写或不实质性响应，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86" w:name="_Toc164608802"/>
      <w:r>
        <w:rPr>
          <w:color w:val="000000" w:themeColor="text1"/>
        </w:rPr>
      </w:r>
      <w:bookmarkStart w:id="187" w:name="_Toc151193703"/>
      <w:r>
        <w:rPr>
          <w:color w:val="000000" w:themeColor="text1"/>
        </w:rPr>
      </w:r>
      <w:bookmarkStart w:id="188" w:name="_Toc151193847"/>
      <w:r>
        <w:rPr>
          <w:color w:val="000000" w:themeColor="text1"/>
        </w:rPr>
      </w:r>
      <w:bookmarkStart w:id="189" w:name="_Toc150509284"/>
      <w:r>
        <w:rPr>
          <w:color w:val="000000" w:themeColor="text1"/>
        </w:rPr>
      </w:r>
      <w:bookmarkStart w:id="190" w:name="_Toc226337229"/>
      <w:r>
        <w:rPr>
          <w:color w:val="000000" w:themeColor="text1"/>
        </w:rPr>
      </w:r>
      <w:bookmarkStart w:id="191" w:name="_Toc164608647"/>
      <w:r>
        <w:rPr>
          <w:color w:val="000000" w:themeColor="text1"/>
        </w:rPr>
      </w:r>
      <w:bookmarkStart w:id="192" w:name="_Toc520356158"/>
      <w:r>
        <w:rPr>
          <w:color w:val="000000" w:themeColor="text1"/>
        </w:rPr>
      </w:r>
      <w:bookmarkStart w:id="193" w:name="_Toc195842898"/>
      <w:r>
        <w:rPr>
          <w:color w:val="000000" w:themeColor="text1"/>
        </w:rPr>
      </w:r>
      <w:bookmarkStart w:id="194" w:name="_Toc164351627"/>
      <w:r>
        <w:rPr>
          <w:color w:val="000000" w:themeColor="text1"/>
        </w:rPr>
      </w:r>
      <w:bookmarkStart w:id="195" w:name="_Toc164229228"/>
      <w:r>
        <w:rPr>
          <w:color w:val="000000" w:themeColor="text1"/>
        </w:rPr>
      </w:r>
      <w:bookmarkStart w:id="196" w:name="_Toc305158801"/>
      <w:r>
        <w:rPr>
          <w:color w:val="000000" w:themeColor="text1"/>
        </w:rPr>
      </w:r>
      <w:bookmarkStart w:id="197" w:name="_Toc127151533"/>
      <w:r>
        <w:rPr>
          <w:color w:val="000000" w:themeColor="text1"/>
        </w:rPr>
      </w:r>
      <w:bookmarkStart w:id="198" w:name="_Toc164229374"/>
      <w:r>
        <w:rPr>
          <w:color w:val="000000" w:themeColor="text1"/>
        </w:rPr>
      </w:r>
      <w:bookmarkStart w:id="199" w:name="_Toc151190160"/>
      <w:r>
        <w:rPr>
          <w:color w:val="000000" w:themeColor="text1"/>
        </w:rPr>
      </w:r>
      <w:bookmarkStart w:id="200" w:name="_Toc265228371"/>
      <w:r>
        <w:rPr>
          <w:color w:val="000000" w:themeColor="text1"/>
        </w:rPr>
      </w:r>
      <w:bookmarkStart w:id="201" w:name="_Toc151193775"/>
      <w:r>
        <w:rPr>
          <w:color w:val="000000" w:themeColor="text1"/>
        </w:rPr>
      </w:r>
      <w:bookmarkStart w:id="202" w:name="_Toc127161447"/>
      <w:r>
        <w:rPr>
          <w:color w:val="000000" w:themeColor="text1"/>
        </w:rPr>
      </w:r>
      <w:bookmarkStart w:id="203" w:name="_Toc226965806"/>
      <w:r>
        <w:rPr>
          <w:color w:val="000000" w:themeColor="text1"/>
        </w:rPr>
      </w:r>
      <w:bookmarkStart w:id="204" w:name="_Toc264969223"/>
      <w:r>
        <w:rPr>
          <w:color w:val="000000" w:themeColor="text1"/>
        </w:rPr>
      </w:r>
      <w:bookmarkStart w:id="205" w:name="_Toc149720826"/>
      <w:r>
        <w:rPr>
          <w:color w:val="000000" w:themeColor="text1"/>
        </w:rPr>
      </w:r>
      <w:bookmarkStart w:id="206" w:name="_Toc150774738"/>
      <w:r>
        <w:rPr>
          <w:color w:val="000000" w:themeColor="text1"/>
        </w:rPr>
      </w:r>
      <w:bookmarkStart w:id="207" w:name="_Toc127151734"/>
      <w:r>
        <w:rPr>
          <w:color w:val="000000" w:themeColor="text1"/>
        </w:rPr>
      </w:r>
      <w:bookmarkStart w:id="208" w:name="_Toc226965723"/>
      <w:r>
        <w:rPr>
          <w:color w:val="000000" w:themeColor="text1"/>
        </w:rPr>
      </w:r>
      <w:bookmarkStart w:id="209" w:name="_Toc142311035"/>
      <w:r>
        <w:rPr>
          <w:color w:val="000000" w:themeColor="text1"/>
        </w:rPr>
      </w:r>
      <w:bookmarkStart w:id="210" w:name="_Toc151193631"/>
      <w:r>
        <w:rPr>
          <w:color w:val="000000" w:themeColor="text1"/>
        </w:rPr>
      </w:r>
      <w:bookmarkStart w:id="211" w:name="_Toc151193921"/>
      <w:r>
        <w:rPr>
          <w:color w:val="000000" w:themeColor="text1"/>
        </w:rPr>
      </w:r>
      <w:bookmarkStart w:id="212" w:name="_Toc305158875"/>
      <w:r>
        <w:rPr>
          <w:color w:val="000000" w:themeColor="text1"/>
        </w:rPr>
      </w:r>
      <w:bookmarkStart w:id="213" w:name="_Toc150480771"/>
      <w:r>
        <w:rPr>
          <w:color w:val="000000" w:themeColor="text1"/>
        </w:rPr>
      </w:r>
      <w:bookmarkStart w:id="214" w:name="_Toc226309777"/>
      <w:r>
        <w:rPr>
          <w:color w:val="000000" w:themeColor="text1"/>
        </w:rPr>
      </w:r>
      <w:bookmarkStart w:id="215" w:name="_Toc150774633"/>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rPr>
        <w:t xml:space="preserve">制作、密封与盖章</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可以使用电子签章或使用原件的电子件（电子件指扫描件、照片等形式电子文件）；要求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6" w:name="_Toc151193922"/>
      <w:r>
        <w:rPr>
          <w:color w:val="000000" w:themeColor="text1"/>
        </w:rPr>
      </w:r>
      <w:bookmarkStart w:id="217" w:name="_Toc226965724"/>
      <w:r>
        <w:rPr>
          <w:color w:val="000000" w:themeColor="text1"/>
        </w:rPr>
      </w:r>
      <w:bookmarkStart w:id="218" w:name="_Toc265228372"/>
      <w:r>
        <w:rPr>
          <w:color w:val="000000" w:themeColor="text1"/>
        </w:rPr>
      </w:r>
      <w:bookmarkStart w:id="219" w:name="_Toc226337230"/>
      <w:r>
        <w:rPr>
          <w:color w:val="000000" w:themeColor="text1"/>
        </w:rPr>
      </w:r>
      <w:bookmarkStart w:id="220" w:name="_Toc305158802"/>
      <w:r>
        <w:rPr>
          <w:color w:val="000000" w:themeColor="text1"/>
        </w:rPr>
      </w:r>
      <w:bookmarkStart w:id="221" w:name="_Toc150480772"/>
      <w:r>
        <w:rPr>
          <w:color w:val="000000" w:themeColor="text1"/>
        </w:rPr>
      </w:r>
      <w:bookmarkStart w:id="222" w:name="_Toc150509285"/>
      <w:r>
        <w:rPr>
          <w:color w:val="000000" w:themeColor="text1"/>
        </w:rPr>
      </w:r>
      <w:bookmarkStart w:id="223" w:name="_Toc305158876"/>
      <w:r>
        <w:rPr>
          <w:color w:val="000000" w:themeColor="text1"/>
        </w:rPr>
      </w:r>
      <w:bookmarkStart w:id="224" w:name="_Toc142311036"/>
      <w:r>
        <w:rPr>
          <w:color w:val="000000" w:themeColor="text1"/>
        </w:rPr>
      </w:r>
      <w:bookmarkStart w:id="225" w:name="_Toc127151534"/>
      <w:r>
        <w:rPr>
          <w:color w:val="000000" w:themeColor="text1"/>
        </w:rPr>
      </w:r>
      <w:bookmarkStart w:id="226" w:name="_Toc151190161"/>
      <w:r>
        <w:rPr>
          <w:color w:val="000000" w:themeColor="text1"/>
        </w:rPr>
      </w:r>
      <w:bookmarkStart w:id="227" w:name="_Toc151193632"/>
      <w:r>
        <w:rPr>
          <w:color w:val="000000" w:themeColor="text1"/>
        </w:rPr>
      </w:r>
      <w:bookmarkStart w:id="228" w:name="_Toc226965807"/>
      <w:r>
        <w:rPr>
          <w:color w:val="000000" w:themeColor="text1"/>
        </w:rPr>
      </w:r>
      <w:bookmarkStart w:id="229" w:name="_Toc150774739"/>
      <w:r>
        <w:rPr>
          <w:color w:val="000000" w:themeColor="text1"/>
        </w:rPr>
      </w:r>
      <w:bookmarkStart w:id="230" w:name="_Toc195842899"/>
      <w:r>
        <w:rPr>
          <w:color w:val="000000" w:themeColor="text1"/>
        </w:rPr>
      </w:r>
      <w:bookmarkStart w:id="231" w:name="_Toc150774634"/>
      <w:r>
        <w:rPr>
          <w:color w:val="000000" w:themeColor="text1"/>
        </w:rPr>
      </w:r>
      <w:bookmarkStart w:id="232" w:name="_Toc151193848"/>
      <w:r>
        <w:rPr>
          <w:color w:val="000000" w:themeColor="text1"/>
        </w:rPr>
      </w:r>
      <w:bookmarkStart w:id="233" w:name="_Toc264969224"/>
      <w:r>
        <w:rPr>
          <w:color w:val="000000" w:themeColor="text1"/>
        </w:rPr>
      </w:r>
      <w:bookmarkStart w:id="234" w:name="_Toc151193704"/>
      <w:r>
        <w:rPr>
          <w:color w:val="000000" w:themeColor="text1"/>
        </w:rPr>
      </w:r>
      <w:bookmarkStart w:id="235" w:name="_Toc226309778"/>
      <w:r>
        <w:rPr>
          <w:color w:val="000000" w:themeColor="text1"/>
        </w:rPr>
      </w:r>
      <w:bookmarkStart w:id="236" w:name="_Toc520356159"/>
      <w:r>
        <w:rPr>
          <w:color w:val="000000" w:themeColor="text1"/>
        </w:rPr>
      </w:r>
      <w:bookmarkStart w:id="237" w:name="_Toc151193776"/>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38" w:name="_Toc149720828"/>
      <w:r>
        <w:rPr>
          <w:color w:val="000000" w:themeColor="text1"/>
        </w:rPr>
      </w:r>
      <w:bookmarkStart w:id="239" w:name="_Toc150509286"/>
      <w:r>
        <w:rPr>
          <w:color w:val="000000" w:themeColor="text1"/>
        </w:rPr>
      </w:r>
      <w:bookmarkStart w:id="240" w:name="_Toc164351629"/>
      <w:r>
        <w:rPr>
          <w:color w:val="000000" w:themeColor="text1"/>
        </w:rPr>
      </w:r>
      <w:bookmarkStart w:id="241" w:name="_Toc264969225"/>
      <w:r>
        <w:rPr>
          <w:color w:val="000000" w:themeColor="text1"/>
        </w:rPr>
      </w:r>
      <w:bookmarkStart w:id="242" w:name="_Toc150774635"/>
      <w:r>
        <w:rPr>
          <w:color w:val="000000" w:themeColor="text1"/>
        </w:rPr>
      </w:r>
      <w:bookmarkStart w:id="243" w:name="_Toc226337231"/>
      <w:r>
        <w:rPr>
          <w:color w:val="000000" w:themeColor="text1"/>
        </w:rPr>
      </w:r>
      <w:bookmarkStart w:id="244" w:name="_Toc226965808"/>
      <w:r>
        <w:rPr>
          <w:color w:val="000000" w:themeColor="text1"/>
        </w:rPr>
      </w:r>
      <w:bookmarkStart w:id="245" w:name="_Toc150480773"/>
      <w:r>
        <w:rPr>
          <w:color w:val="000000" w:themeColor="text1"/>
        </w:rPr>
      </w:r>
      <w:bookmarkStart w:id="246" w:name="_Toc142311037"/>
      <w:r>
        <w:rPr>
          <w:color w:val="000000" w:themeColor="text1"/>
        </w:rPr>
      </w:r>
      <w:bookmarkStart w:id="247" w:name="_Toc164229376"/>
      <w:r>
        <w:rPr>
          <w:color w:val="000000" w:themeColor="text1"/>
        </w:rPr>
      </w:r>
      <w:bookmarkStart w:id="248" w:name="_Toc305158803"/>
      <w:r>
        <w:rPr>
          <w:color w:val="000000" w:themeColor="text1"/>
        </w:rPr>
      </w:r>
      <w:bookmarkStart w:id="249" w:name="_Toc150774740"/>
      <w:r>
        <w:rPr>
          <w:color w:val="000000" w:themeColor="text1"/>
        </w:rPr>
      </w:r>
      <w:bookmarkStart w:id="250" w:name="_Toc151193923"/>
      <w:r>
        <w:rPr>
          <w:color w:val="000000" w:themeColor="text1"/>
        </w:rPr>
      </w:r>
      <w:bookmarkStart w:id="251" w:name="_Toc265228373"/>
      <w:r>
        <w:rPr>
          <w:color w:val="000000" w:themeColor="text1"/>
        </w:rPr>
      </w:r>
      <w:bookmarkStart w:id="252" w:name="_Toc151193633"/>
      <w:r>
        <w:rPr>
          <w:color w:val="000000" w:themeColor="text1"/>
        </w:rPr>
      </w:r>
      <w:bookmarkStart w:id="253" w:name="_Toc151193777"/>
      <w:r>
        <w:rPr>
          <w:color w:val="000000" w:themeColor="text1"/>
        </w:rPr>
      </w:r>
      <w:bookmarkStart w:id="254" w:name="_Toc164608649"/>
      <w:r>
        <w:rPr>
          <w:color w:val="000000" w:themeColor="text1"/>
        </w:rPr>
      </w:r>
      <w:bookmarkStart w:id="255" w:name="_Toc520356160"/>
      <w:r>
        <w:rPr>
          <w:color w:val="000000" w:themeColor="text1"/>
        </w:rPr>
      </w:r>
      <w:bookmarkStart w:id="256" w:name="_Toc127151736"/>
      <w:r>
        <w:rPr>
          <w:color w:val="000000" w:themeColor="text1"/>
        </w:rPr>
      </w:r>
      <w:bookmarkStart w:id="257" w:name="_Toc151193849"/>
      <w:r>
        <w:rPr>
          <w:color w:val="000000" w:themeColor="text1"/>
        </w:rPr>
      </w:r>
      <w:bookmarkStart w:id="258" w:name="_Toc195842900"/>
      <w:r>
        <w:rPr>
          <w:color w:val="000000" w:themeColor="text1"/>
        </w:rPr>
      </w:r>
      <w:bookmarkStart w:id="259" w:name="_Toc127161449"/>
      <w:r>
        <w:rPr>
          <w:color w:val="000000" w:themeColor="text1"/>
        </w:rPr>
      </w:r>
      <w:bookmarkStart w:id="260" w:name="_Toc151190162"/>
      <w:r>
        <w:rPr>
          <w:color w:val="000000" w:themeColor="text1"/>
        </w:rPr>
      </w:r>
      <w:bookmarkStart w:id="261" w:name="_Toc226309779"/>
      <w:r>
        <w:rPr>
          <w:color w:val="000000" w:themeColor="text1"/>
        </w:rPr>
      </w:r>
      <w:bookmarkStart w:id="262" w:name="_Toc305158877"/>
      <w:r>
        <w:rPr>
          <w:color w:val="000000" w:themeColor="text1"/>
        </w:rPr>
      </w:r>
      <w:bookmarkStart w:id="263" w:name="_Toc127151535"/>
      <w:r>
        <w:rPr>
          <w:color w:val="000000" w:themeColor="text1"/>
        </w:rPr>
      </w:r>
      <w:bookmarkStart w:id="264" w:name="_Toc226965725"/>
      <w:r>
        <w:rPr>
          <w:color w:val="000000" w:themeColor="text1"/>
        </w:rPr>
      </w:r>
      <w:bookmarkStart w:id="265" w:name="_Toc151193705"/>
      <w:r>
        <w:rPr>
          <w:color w:val="000000" w:themeColor="text1"/>
        </w:rPr>
      </w:r>
      <w:bookmarkStart w:id="266" w:name="_Toc164608804"/>
      <w:r>
        <w:rPr>
          <w:color w:val="000000" w:themeColor="text1"/>
        </w:rPr>
      </w:r>
      <w:bookmarkStart w:id="267" w:name="_Toc164229230"/>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rPr>
        <w:t xml:space="preserve">提交</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68" w:name="_Toc226965726"/>
      <w:r>
        <w:rPr>
          <w:color w:val="000000" w:themeColor="text1"/>
        </w:rPr>
      </w:r>
      <w:bookmarkStart w:id="269" w:name="_Toc127161450"/>
      <w:r>
        <w:rPr>
          <w:color w:val="000000" w:themeColor="text1"/>
        </w:rPr>
      </w:r>
      <w:bookmarkStart w:id="270" w:name="_Toc164351630"/>
      <w:r>
        <w:rPr>
          <w:color w:val="000000" w:themeColor="text1"/>
        </w:rPr>
      </w:r>
      <w:bookmarkStart w:id="271" w:name="_Toc151193850"/>
      <w:r>
        <w:rPr>
          <w:color w:val="000000" w:themeColor="text1"/>
        </w:rPr>
      </w:r>
      <w:bookmarkStart w:id="272" w:name="_Toc226965809"/>
      <w:r>
        <w:rPr>
          <w:color w:val="000000" w:themeColor="text1"/>
        </w:rPr>
      </w:r>
      <w:bookmarkStart w:id="273" w:name="_Toc150509287"/>
      <w:r>
        <w:rPr>
          <w:color w:val="000000" w:themeColor="text1"/>
        </w:rPr>
      </w:r>
      <w:bookmarkStart w:id="274" w:name="_Toc520356161"/>
      <w:r>
        <w:rPr>
          <w:color w:val="000000" w:themeColor="text1"/>
        </w:rPr>
      </w:r>
      <w:bookmarkStart w:id="275" w:name="_Toc150774741"/>
      <w:r>
        <w:rPr>
          <w:color w:val="000000" w:themeColor="text1"/>
        </w:rPr>
      </w:r>
      <w:bookmarkStart w:id="276" w:name="_Toc305158878"/>
      <w:r>
        <w:rPr>
          <w:color w:val="000000" w:themeColor="text1"/>
        </w:rPr>
      </w:r>
      <w:bookmarkStart w:id="277" w:name="_Toc265228374"/>
      <w:r>
        <w:rPr>
          <w:color w:val="000000" w:themeColor="text1"/>
        </w:rPr>
      </w:r>
      <w:bookmarkStart w:id="278" w:name="_Toc151193634"/>
      <w:r>
        <w:rPr>
          <w:color w:val="000000" w:themeColor="text1"/>
        </w:rPr>
      </w:r>
      <w:bookmarkStart w:id="279" w:name="_Toc151193924"/>
      <w:r>
        <w:rPr>
          <w:color w:val="000000" w:themeColor="text1"/>
        </w:rPr>
      </w:r>
      <w:bookmarkStart w:id="280" w:name="_Toc195842901"/>
      <w:r>
        <w:rPr>
          <w:color w:val="000000" w:themeColor="text1"/>
        </w:rPr>
      </w:r>
      <w:bookmarkStart w:id="281" w:name="_Toc151193778"/>
      <w:r>
        <w:rPr>
          <w:color w:val="000000" w:themeColor="text1"/>
        </w:rPr>
      </w:r>
      <w:bookmarkStart w:id="282" w:name="_Toc164229377"/>
      <w:r>
        <w:rPr>
          <w:color w:val="000000" w:themeColor="text1"/>
        </w:rPr>
      </w:r>
      <w:bookmarkStart w:id="283" w:name="_Toc149720829"/>
      <w:r>
        <w:rPr>
          <w:color w:val="000000" w:themeColor="text1"/>
        </w:rPr>
      </w:r>
      <w:bookmarkStart w:id="284" w:name="_Toc127151536"/>
      <w:r>
        <w:rPr>
          <w:color w:val="000000" w:themeColor="text1"/>
        </w:rPr>
      </w:r>
      <w:bookmarkStart w:id="285" w:name="_Toc305158804"/>
      <w:r>
        <w:rPr>
          <w:color w:val="000000" w:themeColor="text1"/>
        </w:rPr>
      </w:r>
      <w:bookmarkStart w:id="286" w:name="_Toc127151737"/>
      <w:r>
        <w:rPr>
          <w:color w:val="000000" w:themeColor="text1"/>
        </w:rPr>
      </w:r>
      <w:bookmarkStart w:id="287" w:name="_Toc164608805"/>
      <w:r>
        <w:rPr>
          <w:color w:val="000000" w:themeColor="text1"/>
        </w:rPr>
      </w:r>
      <w:bookmarkStart w:id="288" w:name="_Toc151193706"/>
      <w:r>
        <w:rPr>
          <w:color w:val="000000" w:themeColor="text1"/>
        </w:rPr>
      </w:r>
      <w:bookmarkStart w:id="289" w:name="_Toc264969226"/>
      <w:r>
        <w:rPr>
          <w:color w:val="000000" w:themeColor="text1"/>
        </w:rPr>
      </w:r>
      <w:bookmarkStart w:id="290" w:name="_Toc164608650"/>
      <w:r>
        <w:rPr>
          <w:color w:val="000000" w:themeColor="text1"/>
        </w:rPr>
      </w:r>
      <w:bookmarkStart w:id="291" w:name="_Toc150774636"/>
      <w:r>
        <w:rPr>
          <w:color w:val="000000" w:themeColor="text1"/>
        </w:rPr>
      </w:r>
      <w:bookmarkStart w:id="292" w:name="_Toc142311038"/>
      <w:r>
        <w:rPr>
          <w:color w:val="000000" w:themeColor="text1"/>
        </w:rPr>
      </w:r>
      <w:bookmarkStart w:id="293" w:name="_Toc164229231"/>
      <w:r>
        <w:rPr>
          <w:color w:val="000000" w:themeColor="text1"/>
        </w:rPr>
      </w:r>
      <w:bookmarkStart w:id="294" w:name="_Toc150480774"/>
      <w:r>
        <w:rPr>
          <w:color w:val="000000" w:themeColor="text1"/>
        </w:rPr>
      </w:r>
      <w:bookmarkStart w:id="295" w:name="_Toc226337232"/>
      <w:r>
        <w:rPr>
          <w:color w:val="000000" w:themeColor="text1"/>
        </w:rPr>
      </w:r>
      <w:bookmarkStart w:id="296" w:name="_Toc151190163"/>
      <w:r>
        <w:rPr>
          <w:color w:val="000000" w:themeColor="text1"/>
        </w:rPr>
      </w:r>
      <w:bookmarkStart w:id="297" w:name="_Toc226309780"/>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rPr>
        <w:t xml:space="preserve">时间</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“苏采云”系统。</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98" w:name="_Toc164351631"/>
      <w:r>
        <w:rPr>
          <w:color w:val="000000" w:themeColor="text1"/>
        </w:rPr>
      </w:r>
      <w:bookmarkStart w:id="299" w:name="_Toc150480775"/>
      <w:r>
        <w:rPr>
          <w:color w:val="000000" w:themeColor="text1"/>
        </w:rPr>
      </w:r>
      <w:bookmarkStart w:id="300" w:name="_Toc520356162"/>
      <w:r>
        <w:rPr>
          <w:color w:val="000000" w:themeColor="text1"/>
        </w:rPr>
      </w:r>
      <w:bookmarkStart w:id="301" w:name="_Toc226309781"/>
      <w:r>
        <w:rPr>
          <w:color w:val="000000" w:themeColor="text1"/>
        </w:rPr>
      </w:r>
      <w:bookmarkStart w:id="302" w:name="_Toc164229378"/>
      <w:r>
        <w:rPr>
          <w:color w:val="000000" w:themeColor="text1"/>
        </w:rPr>
      </w:r>
      <w:bookmarkStart w:id="303" w:name="_Toc127151537"/>
      <w:r>
        <w:rPr>
          <w:color w:val="000000" w:themeColor="text1"/>
        </w:rPr>
      </w:r>
      <w:bookmarkStart w:id="304" w:name="_Toc264969227"/>
      <w:r>
        <w:rPr>
          <w:color w:val="000000" w:themeColor="text1"/>
        </w:rPr>
      </w:r>
      <w:bookmarkStart w:id="305" w:name="_Toc150509288"/>
      <w:r>
        <w:rPr>
          <w:color w:val="000000" w:themeColor="text1"/>
        </w:rPr>
      </w:r>
      <w:bookmarkStart w:id="306" w:name="_Toc195842902"/>
      <w:r>
        <w:rPr>
          <w:color w:val="000000" w:themeColor="text1"/>
        </w:rPr>
      </w:r>
      <w:bookmarkStart w:id="307" w:name="_Toc142311039"/>
      <w:r>
        <w:rPr>
          <w:color w:val="000000" w:themeColor="text1"/>
        </w:rPr>
      </w:r>
      <w:bookmarkStart w:id="308" w:name="_Toc127151738"/>
      <w:r>
        <w:rPr>
          <w:color w:val="000000" w:themeColor="text1"/>
        </w:rPr>
      </w:r>
      <w:bookmarkStart w:id="309" w:name="_Toc127161451"/>
      <w:r>
        <w:rPr>
          <w:color w:val="000000" w:themeColor="text1"/>
        </w:rPr>
      </w:r>
      <w:bookmarkStart w:id="310" w:name="_Toc151193851"/>
      <w:r>
        <w:rPr>
          <w:color w:val="000000" w:themeColor="text1"/>
        </w:rPr>
      </w:r>
      <w:bookmarkStart w:id="311" w:name="_Toc151193635"/>
      <w:r>
        <w:rPr>
          <w:color w:val="000000" w:themeColor="text1"/>
        </w:rPr>
      </w:r>
      <w:bookmarkStart w:id="312" w:name="_Toc265228375"/>
      <w:r>
        <w:rPr>
          <w:color w:val="000000" w:themeColor="text1"/>
        </w:rPr>
      </w:r>
      <w:bookmarkStart w:id="313" w:name="_Toc226965810"/>
      <w:r>
        <w:rPr>
          <w:color w:val="000000" w:themeColor="text1"/>
        </w:rPr>
      </w:r>
      <w:bookmarkStart w:id="314" w:name="_Toc164229232"/>
      <w:r>
        <w:rPr>
          <w:color w:val="000000" w:themeColor="text1"/>
        </w:rPr>
      </w:r>
      <w:bookmarkStart w:id="315" w:name="_Toc151190164"/>
      <w:r>
        <w:rPr>
          <w:color w:val="000000" w:themeColor="text1"/>
        </w:rPr>
      </w:r>
      <w:bookmarkStart w:id="316" w:name="_Toc150774742"/>
      <w:r>
        <w:rPr>
          <w:color w:val="000000" w:themeColor="text1"/>
        </w:rPr>
      </w:r>
      <w:bookmarkStart w:id="317" w:name="_Toc164608651"/>
      <w:r>
        <w:rPr>
          <w:color w:val="000000" w:themeColor="text1"/>
        </w:rPr>
      </w:r>
      <w:bookmarkStart w:id="318" w:name="_Toc151193925"/>
      <w:r>
        <w:rPr>
          <w:color w:val="000000" w:themeColor="text1"/>
        </w:rPr>
      </w:r>
      <w:bookmarkStart w:id="319" w:name="_Toc151193707"/>
      <w:r>
        <w:rPr>
          <w:color w:val="000000" w:themeColor="text1"/>
        </w:rPr>
      </w:r>
      <w:bookmarkStart w:id="320" w:name="_Toc226965727"/>
      <w:r>
        <w:rPr>
          <w:color w:val="000000" w:themeColor="text1"/>
        </w:rPr>
      </w:r>
      <w:bookmarkStart w:id="321" w:name="_Toc305158805"/>
      <w:r>
        <w:rPr>
          <w:color w:val="000000" w:themeColor="text1"/>
        </w:rPr>
      </w:r>
      <w:bookmarkStart w:id="322" w:name="_Toc150774637"/>
      <w:r>
        <w:rPr>
          <w:color w:val="000000" w:themeColor="text1"/>
        </w:rPr>
      </w:r>
      <w:bookmarkStart w:id="323" w:name="_Toc226337233"/>
      <w:r>
        <w:rPr>
          <w:color w:val="000000" w:themeColor="text1"/>
        </w:rPr>
      </w:r>
      <w:bookmarkStart w:id="324" w:name="_Toc151193779"/>
      <w:r>
        <w:rPr>
          <w:color w:val="000000" w:themeColor="text1"/>
        </w:rPr>
      </w:r>
      <w:bookmarkStart w:id="325" w:name="_Toc164608806"/>
      <w:r>
        <w:rPr>
          <w:color w:val="000000" w:themeColor="text1"/>
        </w:rPr>
      </w:r>
      <w:bookmarkStart w:id="326" w:name="_Toc305158879"/>
      <w:r>
        <w:rPr>
          <w:color w:val="000000" w:themeColor="text1"/>
        </w:rPr>
      </w:r>
      <w:bookmarkStart w:id="327" w:name="_Toc149720830"/>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8" w:name="_Toc151193780"/>
      <w:r>
        <w:rPr>
          <w:color w:val="000000" w:themeColor="text1"/>
        </w:rPr>
      </w:r>
      <w:bookmarkStart w:id="329" w:name="_Toc151190165"/>
      <w:r>
        <w:rPr>
          <w:color w:val="000000" w:themeColor="text1"/>
        </w:rPr>
      </w:r>
      <w:bookmarkStart w:id="330" w:name="_Toc226309782"/>
      <w:r>
        <w:rPr>
          <w:color w:val="000000" w:themeColor="text1"/>
        </w:rPr>
      </w:r>
      <w:bookmarkStart w:id="331" w:name="_Toc151193926"/>
      <w:r>
        <w:rPr>
          <w:color w:val="000000" w:themeColor="text1"/>
        </w:rPr>
      </w:r>
      <w:bookmarkStart w:id="332" w:name="_Toc150480776"/>
      <w:r>
        <w:rPr>
          <w:color w:val="000000" w:themeColor="text1"/>
        </w:rPr>
      </w:r>
      <w:bookmarkStart w:id="333" w:name="_Toc195842903"/>
      <w:r>
        <w:rPr>
          <w:color w:val="000000" w:themeColor="text1"/>
        </w:rPr>
      </w:r>
      <w:bookmarkStart w:id="334" w:name="_Toc305158880"/>
      <w:r>
        <w:rPr>
          <w:color w:val="000000" w:themeColor="text1"/>
        </w:rPr>
      </w:r>
      <w:bookmarkStart w:id="335" w:name="_Toc151193636"/>
      <w:r>
        <w:rPr>
          <w:color w:val="000000" w:themeColor="text1"/>
        </w:rPr>
      </w:r>
      <w:bookmarkStart w:id="336" w:name="_Toc265228376"/>
      <w:r>
        <w:rPr>
          <w:color w:val="000000" w:themeColor="text1"/>
        </w:rPr>
      </w:r>
      <w:bookmarkStart w:id="337" w:name="_Toc226965811"/>
      <w:r>
        <w:rPr>
          <w:color w:val="000000" w:themeColor="text1"/>
        </w:rPr>
      </w:r>
      <w:bookmarkStart w:id="338" w:name="_Toc305158806"/>
      <w:r>
        <w:rPr>
          <w:color w:val="000000" w:themeColor="text1"/>
        </w:rPr>
      </w:r>
      <w:bookmarkStart w:id="339" w:name="_Toc150509289"/>
      <w:r>
        <w:rPr>
          <w:color w:val="000000" w:themeColor="text1"/>
        </w:rPr>
      </w:r>
      <w:bookmarkStart w:id="340" w:name="_Toc151193852"/>
      <w:r>
        <w:rPr>
          <w:color w:val="000000" w:themeColor="text1"/>
        </w:rPr>
      </w:r>
      <w:bookmarkStart w:id="341" w:name="_Toc150774743"/>
      <w:r>
        <w:rPr>
          <w:color w:val="000000" w:themeColor="text1"/>
        </w:rPr>
      </w:r>
      <w:bookmarkStart w:id="342" w:name="_Toc520356163"/>
      <w:r>
        <w:rPr>
          <w:color w:val="000000" w:themeColor="text1"/>
        </w:rPr>
      </w:r>
      <w:bookmarkStart w:id="343" w:name="_Toc150774638"/>
      <w:r>
        <w:rPr>
          <w:color w:val="000000" w:themeColor="text1"/>
        </w:rPr>
      </w:r>
      <w:bookmarkStart w:id="344" w:name="_Toc127151538"/>
      <w:r>
        <w:rPr>
          <w:color w:val="000000" w:themeColor="text1"/>
        </w:rPr>
      </w:r>
      <w:bookmarkStart w:id="345" w:name="_Toc226965728"/>
      <w:r>
        <w:rPr>
          <w:color w:val="000000" w:themeColor="text1"/>
        </w:rPr>
      </w:r>
      <w:bookmarkStart w:id="346" w:name="_Toc151193708"/>
      <w:r>
        <w:rPr>
          <w:color w:val="000000" w:themeColor="text1"/>
        </w:rPr>
      </w:r>
      <w:bookmarkStart w:id="347" w:name="_Toc142311040"/>
      <w:r>
        <w:rPr>
          <w:color w:val="000000" w:themeColor="text1"/>
        </w:rPr>
      </w:r>
      <w:bookmarkStart w:id="348" w:name="_Toc264969228"/>
      <w:r>
        <w:rPr>
          <w:color w:val="000000" w:themeColor="text1"/>
        </w:rPr>
      </w:r>
      <w:bookmarkStart w:id="349" w:name="_Toc226337234"/>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rFonts w:ascii="宋体" w:hAnsi="宋体" w:eastAsia="宋体"/>
          <w:b/>
          <w:color w:val="000000" w:themeColor="text1"/>
          <w:sz w:val="28"/>
          <w:szCs w:val="28"/>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w:t>
      </w:r>
      <w:r>
        <w:rPr>
          <w:rFonts w:ascii="宋体" w:hAnsi="宋体" w:eastAsia="宋体"/>
          <w:color w:val="000000" w:themeColor="text1"/>
          <w:sz w:val="24"/>
        </w:rPr>
        <w:t xml:space="preserve">间和招标文件预先确定的地点组织开标</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“苏采云”系统在线进行开标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“苏采云”系统公</w:t>
      </w:r>
      <w:r>
        <w:rPr>
          <w:rFonts w:ascii="宋体" w:hAnsi="宋体" w:eastAsia="宋体"/>
          <w:color w:val="000000" w:themeColor="text1"/>
          <w:sz w:val="24"/>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“苏采云”系统中《开标记录表》宣布后5分钟内未提出的，视同认可开标结果。</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““苏采云”系统”系统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w:t>
      </w:r>
      <w:r>
        <w:rPr>
          <w:rFonts w:ascii="宋体" w:hAnsi="宋体" w:eastAsia="宋体"/>
          <w:color w:val="000000" w:themeColor="text1"/>
          <w:sz w:val="24"/>
        </w:rPr>
        <w:t xml:space="preserve">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350" w:name="_Toc226337236"/>
      <w:r>
        <w:rPr>
          <w:color w:val="000000" w:themeColor="text1"/>
        </w:rPr>
      </w:r>
      <w:bookmarkStart w:id="351" w:name="_Toc151193928"/>
      <w:r>
        <w:rPr>
          <w:color w:val="000000" w:themeColor="text1"/>
        </w:rPr>
      </w:r>
      <w:bookmarkStart w:id="352" w:name="_Toc195842905"/>
      <w:r>
        <w:rPr>
          <w:color w:val="000000" w:themeColor="text1"/>
        </w:rPr>
      </w:r>
      <w:bookmarkStart w:id="353" w:name="_Toc149720833"/>
      <w:r>
        <w:rPr>
          <w:color w:val="000000" w:themeColor="text1"/>
        </w:rPr>
      </w:r>
      <w:bookmarkStart w:id="354" w:name="_Toc164229235"/>
      <w:r>
        <w:rPr>
          <w:color w:val="000000" w:themeColor="text1"/>
        </w:rPr>
      </w:r>
      <w:bookmarkStart w:id="355" w:name="_Toc164608809"/>
      <w:r>
        <w:rPr>
          <w:color w:val="000000" w:themeColor="text1"/>
        </w:rPr>
      </w:r>
      <w:bookmarkStart w:id="356" w:name="_Toc127151741"/>
      <w:r>
        <w:rPr>
          <w:color w:val="000000" w:themeColor="text1"/>
        </w:rPr>
      </w:r>
      <w:bookmarkStart w:id="357" w:name="_Toc127161454"/>
      <w:r>
        <w:rPr>
          <w:color w:val="000000" w:themeColor="text1"/>
        </w:rPr>
      </w:r>
      <w:bookmarkStart w:id="358" w:name="_Toc127151540"/>
      <w:r>
        <w:rPr>
          <w:color w:val="000000" w:themeColor="text1"/>
        </w:rPr>
      </w:r>
      <w:bookmarkStart w:id="359" w:name="_Toc151193854"/>
      <w:r>
        <w:rPr>
          <w:color w:val="000000" w:themeColor="text1"/>
        </w:rPr>
      </w:r>
      <w:bookmarkStart w:id="360" w:name="_Toc164351634"/>
      <w:r>
        <w:rPr>
          <w:color w:val="000000" w:themeColor="text1"/>
        </w:rPr>
      </w:r>
      <w:bookmarkStart w:id="361" w:name="_Toc226309784"/>
      <w:r>
        <w:rPr>
          <w:color w:val="000000" w:themeColor="text1"/>
        </w:rPr>
      </w:r>
      <w:bookmarkStart w:id="362" w:name="_Toc150509291"/>
      <w:r>
        <w:rPr>
          <w:color w:val="000000" w:themeColor="text1"/>
        </w:rPr>
      </w:r>
      <w:bookmarkStart w:id="363" w:name="_Toc151193710"/>
      <w:r>
        <w:rPr>
          <w:color w:val="000000" w:themeColor="text1"/>
        </w:rPr>
      </w:r>
      <w:bookmarkStart w:id="364" w:name="_Toc142311042"/>
      <w:r>
        <w:rPr>
          <w:color w:val="000000" w:themeColor="text1"/>
        </w:rPr>
      </w:r>
      <w:bookmarkStart w:id="365" w:name="_Toc164229381"/>
      <w:r>
        <w:rPr>
          <w:color w:val="000000" w:themeColor="text1"/>
        </w:rPr>
      </w:r>
      <w:bookmarkStart w:id="366" w:name="_Toc151193782"/>
      <w:r>
        <w:rPr>
          <w:color w:val="000000" w:themeColor="text1"/>
        </w:rPr>
      </w:r>
      <w:bookmarkStart w:id="367" w:name="_Toc151190167"/>
      <w:r>
        <w:rPr>
          <w:color w:val="000000" w:themeColor="text1"/>
        </w:rPr>
      </w:r>
      <w:bookmarkStart w:id="368" w:name="_Toc264969230"/>
      <w:r>
        <w:rPr>
          <w:color w:val="000000" w:themeColor="text1"/>
        </w:rPr>
      </w:r>
      <w:bookmarkStart w:id="369" w:name="_Toc305158882"/>
      <w:r>
        <w:rPr>
          <w:color w:val="000000" w:themeColor="text1"/>
        </w:rPr>
      </w:r>
      <w:bookmarkStart w:id="370" w:name="_Toc150774745"/>
      <w:r>
        <w:rPr>
          <w:color w:val="000000" w:themeColor="text1"/>
        </w:rPr>
      </w:r>
      <w:bookmarkStart w:id="371" w:name="_Toc265228378"/>
      <w:r>
        <w:rPr>
          <w:color w:val="000000" w:themeColor="text1"/>
        </w:rPr>
      </w:r>
      <w:bookmarkStart w:id="372" w:name="_Toc226965730"/>
      <w:r>
        <w:rPr>
          <w:color w:val="000000" w:themeColor="text1"/>
        </w:rPr>
      </w:r>
      <w:bookmarkStart w:id="373" w:name="_Toc150774640"/>
      <w:r>
        <w:rPr>
          <w:color w:val="000000" w:themeColor="text1"/>
        </w:rPr>
      </w:r>
      <w:bookmarkStart w:id="374" w:name="_Toc150480778"/>
      <w:r>
        <w:rPr>
          <w:color w:val="000000" w:themeColor="text1"/>
        </w:rPr>
      </w:r>
      <w:bookmarkStart w:id="375" w:name="_Toc164608654"/>
      <w:r>
        <w:rPr>
          <w:color w:val="000000" w:themeColor="text1"/>
        </w:rPr>
      </w:r>
      <w:bookmarkStart w:id="376" w:name="_Toc151193638"/>
      <w:r>
        <w:rPr>
          <w:color w:val="000000" w:themeColor="text1"/>
        </w:rPr>
      </w:r>
      <w:bookmarkStart w:id="377" w:name="_Toc226965813"/>
      <w:r>
        <w:rPr>
          <w:color w:val="000000" w:themeColor="text1"/>
        </w:rPr>
      </w:r>
      <w:bookmarkStart w:id="378" w:name="_Toc305158808"/>
      <w:r>
        <w:rPr>
          <w:rFonts w:ascii="宋体" w:hAnsi="宋体" w:eastAsia="宋体"/>
          <w:color w:val="000000" w:themeColor="text1"/>
          <w:sz w:val="24"/>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9" w:name="_Toc520356169"/>
      <w:r>
        <w:rPr>
          <w:color w:val="000000" w:themeColor="text1"/>
        </w:rPr>
      </w:r>
      <w:bookmarkStart w:id="380" w:name="_Toc151193643"/>
      <w:r>
        <w:rPr>
          <w:color w:val="000000" w:themeColor="text1"/>
        </w:rPr>
      </w:r>
      <w:bookmarkStart w:id="381" w:name="_Toc151193933"/>
      <w:r>
        <w:rPr>
          <w:color w:val="000000" w:themeColor="text1"/>
        </w:rPr>
      </w:r>
      <w:bookmarkStart w:id="382" w:name="_Toc226965818"/>
      <w:r>
        <w:rPr>
          <w:color w:val="000000" w:themeColor="text1"/>
        </w:rPr>
      </w:r>
      <w:bookmarkStart w:id="383" w:name="_Toc305158887"/>
      <w:r>
        <w:rPr>
          <w:color w:val="000000" w:themeColor="text1"/>
        </w:rPr>
      </w:r>
      <w:bookmarkStart w:id="384" w:name="_Toc305158813"/>
      <w:r>
        <w:rPr>
          <w:color w:val="000000" w:themeColor="text1"/>
        </w:rPr>
      </w:r>
      <w:bookmarkStart w:id="385" w:name="_Toc151193787"/>
      <w:r>
        <w:rPr>
          <w:color w:val="000000" w:themeColor="text1"/>
        </w:rPr>
      </w:r>
      <w:bookmarkStart w:id="386" w:name="_Toc151190172"/>
      <w:r>
        <w:rPr>
          <w:color w:val="000000" w:themeColor="text1"/>
        </w:rPr>
      </w:r>
      <w:bookmarkStart w:id="387" w:name="_Toc150509296"/>
      <w:r>
        <w:rPr>
          <w:color w:val="000000" w:themeColor="text1"/>
        </w:rPr>
      </w:r>
      <w:bookmarkStart w:id="388" w:name="_Toc151193859"/>
      <w:r>
        <w:rPr>
          <w:color w:val="000000" w:themeColor="text1"/>
        </w:rPr>
      </w:r>
      <w:bookmarkStart w:id="389" w:name="_Toc150774750"/>
      <w:r>
        <w:rPr>
          <w:color w:val="000000" w:themeColor="text1"/>
        </w:rPr>
      </w:r>
      <w:bookmarkStart w:id="390" w:name="_Toc150774645"/>
      <w:r>
        <w:rPr>
          <w:color w:val="000000" w:themeColor="text1"/>
        </w:rPr>
      </w:r>
      <w:bookmarkStart w:id="391" w:name="_Toc127151545"/>
      <w:r>
        <w:rPr>
          <w:color w:val="000000" w:themeColor="text1"/>
        </w:rPr>
      </w:r>
      <w:bookmarkStart w:id="392" w:name="_Toc226965735"/>
      <w:r>
        <w:rPr>
          <w:color w:val="000000" w:themeColor="text1"/>
        </w:rPr>
      </w:r>
      <w:bookmarkStart w:id="393" w:name="_Toc151193715"/>
      <w:r>
        <w:rPr>
          <w:color w:val="000000" w:themeColor="text1"/>
        </w:rPr>
      </w:r>
      <w:bookmarkStart w:id="394" w:name="_Toc264969235"/>
      <w:r>
        <w:rPr>
          <w:color w:val="000000" w:themeColor="text1"/>
        </w:rPr>
      </w:r>
      <w:bookmarkStart w:id="395" w:name="_Toc142311047"/>
      <w:r>
        <w:rPr>
          <w:color w:val="000000" w:themeColor="text1"/>
        </w:rPr>
      </w:r>
      <w:bookmarkStart w:id="396" w:name="_Toc226337241"/>
      <w:r>
        <w:rPr>
          <w:color w:val="000000" w:themeColor="text1"/>
        </w:rPr>
      </w:r>
      <w:bookmarkStart w:id="397" w:name="_Toc265228383"/>
      <w:r>
        <w:rPr>
          <w:color w:val="000000" w:themeColor="text1"/>
        </w:rPr>
      </w:r>
      <w:bookmarkStart w:id="398" w:name="_Toc226309789"/>
      <w:r>
        <w:rPr>
          <w:color w:val="000000" w:themeColor="text1"/>
        </w:rPr>
      </w:r>
      <w:bookmarkStart w:id="399" w:name="_Toc150480783"/>
      <w:r>
        <w:rPr>
          <w:color w:val="000000" w:themeColor="text1"/>
        </w:rPr>
      </w:r>
      <w:bookmarkStart w:id="400" w:name="_Toc195842910"/>
      <w:r>
        <w:rPr>
          <w:rFonts w:ascii="宋体" w:hAnsi="宋体" w:eastAsia="宋体"/>
          <w:b/>
          <w:color w:val="000000" w:themeColor="text1"/>
          <w:sz w:val="28"/>
          <w:szCs w:val="28"/>
        </w:rPr>
        <w:t xml:space="preserve">六</w:t>
      </w:r>
      <w:bookmarkEnd w:id="37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rPr>
        <w:t xml:space="preserve">中标</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01" w:name="_Toc142311049"/>
      <w:r>
        <w:rPr>
          <w:color w:val="000000" w:themeColor="text1"/>
        </w:rPr>
      </w:r>
      <w:bookmarkStart w:id="402" w:name="_Toc164229242"/>
      <w:r>
        <w:rPr>
          <w:color w:val="000000" w:themeColor="text1"/>
        </w:rPr>
      </w:r>
      <w:bookmarkStart w:id="403" w:name="_Toc151193645"/>
      <w:r>
        <w:rPr>
          <w:color w:val="000000" w:themeColor="text1"/>
        </w:rPr>
      </w:r>
      <w:bookmarkStart w:id="404" w:name="_Toc151193935"/>
      <w:r>
        <w:rPr>
          <w:color w:val="000000" w:themeColor="text1"/>
        </w:rPr>
      </w:r>
      <w:bookmarkStart w:id="405" w:name="_Toc164608816"/>
      <w:r>
        <w:rPr>
          <w:color w:val="000000" w:themeColor="text1"/>
        </w:rPr>
      </w:r>
      <w:bookmarkStart w:id="406" w:name="_Toc265228385"/>
      <w:r>
        <w:rPr>
          <w:color w:val="000000" w:themeColor="text1"/>
        </w:rPr>
      </w:r>
      <w:bookmarkStart w:id="407" w:name="_Toc150509298"/>
      <w:r>
        <w:rPr>
          <w:color w:val="000000" w:themeColor="text1"/>
        </w:rPr>
      </w:r>
      <w:bookmarkStart w:id="408" w:name="_Toc151193717"/>
      <w:r>
        <w:rPr>
          <w:color w:val="000000" w:themeColor="text1"/>
        </w:rPr>
      </w:r>
      <w:bookmarkStart w:id="409" w:name="_Toc151190174"/>
      <w:r>
        <w:rPr>
          <w:color w:val="000000" w:themeColor="text1"/>
        </w:rPr>
      </w:r>
      <w:bookmarkStart w:id="410" w:name="_Toc127151748"/>
      <w:r>
        <w:rPr>
          <w:color w:val="000000" w:themeColor="text1"/>
        </w:rPr>
      </w:r>
      <w:bookmarkStart w:id="411" w:name="_Toc151193789"/>
      <w:r>
        <w:rPr>
          <w:color w:val="000000" w:themeColor="text1"/>
        </w:rPr>
      </w:r>
      <w:bookmarkStart w:id="412" w:name="_Toc226965737"/>
      <w:r>
        <w:rPr>
          <w:color w:val="000000" w:themeColor="text1"/>
        </w:rPr>
      </w:r>
      <w:bookmarkStart w:id="413" w:name="_Toc127151547"/>
      <w:r>
        <w:rPr>
          <w:color w:val="000000" w:themeColor="text1"/>
        </w:rPr>
      </w:r>
      <w:bookmarkStart w:id="414" w:name="_Toc164351641"/>
      <w:r>
        <w:rPr>
          <w:color w:val="000000" w:themeColor="text1"/>
        </w:rPr>
      </w:r>
      <w:bookmarkStart w:id="415" w:name="_Toc264969237"/>
      <w:r>
        <w:rPr>
          <w:color w:val="000000" w:themeColor="text1"/>
        </w:rPr>
      </w:r>
      <w:bookmarkStart w:id="416" w:name="_Toc164608661"/>
      <w:r>
        <w:rPr>
          <w:color w:val="000000" w:themeColor="text1"/>
        </w:rPr>
      </w:r>
      <w:bookmarkStart w:id="417" w:name="_Toc164229388"/>
      <w:r>
        <w:rPr>
          <w:color w:val="000000" w:themeColor="text1"/>
        </w:rPr>
      </w:r>
      <w:bookmarkStart w:id="418" w:name="_Toc305158889"/>
      <w:r>
        <w:rPr>
          <w:color w:val="000000" w:themeColor="text1"/>
        </w:rPr>
      </w:r>
      <w:bookmarkStart w:id="419" w:name="_Toc226337243"/>
      <w:r>
        <w:rPr>
          <w:color w:val="000000" w:themeColor="text1"/>
        </w:rPr>
      </w:r>
      <w:bookmarkStart w:id="420" w:name="_Toc127161461"/>
      <w:r>
        <w:rPr>
          <w:color w:val="000000" w:themeColor="text1"/>
        </w:rPr>
      </w:r>
      <w:bookmarkStart w:id="421" w:name="_Toc150774647"/>
      <w:r>
        <w:rPr>
          <w:color w:val="000000" w:themeColor="text1"/>
        </w:rPr>
      </w:r>
      <w:bookmarkStart w:id="422" w:name="_Toc305158815"/>
      <w:r>
        <w:rPr>
          <w:color w:val="000000" w:themeColor="text1"/>
        </w:rPr>
      </w:r>
      <w:bookmarkStart w:id="423" w:name="_Toc226309791"/>
      <w:r>
        <w:rPr>
          <w:color w:val="000000" w:themeColor="text1"/>
        </w:rPr>
      </w:r>
      <w:bookmarkStart w:id="424" w:name="_Toc226965820"/>
      <w:r>
        <w:rPr>
          <w:color w:val="000000" w:themeColor="text1"/>
        </w:rPr>
      </w:r>
      <w:bookmarkStart w:id="425" w:name="_Toc150480785"/>
      <w:r>
        <w:rPr>
          <w:color w:val="000000" w:themeColor="text1"/>
        </w:rPr>
      </w:r>
      <w:bookmarkStart w:id="426" w:name="_Toc151193861"/>
      <w:r>
        <w:rPr>
          <w:color w:val="000000" w:themeColor="text1"/>
        </w:rPr>
      </w:r>
      <w:bookmarkStart w:id="427" w:name="_Toc149720840"/>
      <w:r>
        <w:rPr>
          <w:color w:val="000000" w:themeColor="text1"/>
        </w:rPr>
      </w:r>
      <w:bookmarkStart w:id="428" w:name="_Toc150774752"/>
      <w:r>
        <w:rPr>
          <w:color w:val="000000" w:themeColor="text1"/>
        </w:rPr>
      </w:r>
      <w:bookmarkStart w:id="429" w:name="_Toc195842912"/>
      <w:r>
        <w:rPr>
          <w:rFonts w:ascii="宋体" w:hAnsi="宋体" w:eastAsia="宋体"/>
          <w:color w:val="000000" w:themeColor="text1"/>
          <w:sz w:val="24"/>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rPr>
        <w:t xml:space="preserve">中标人</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30" w:name="_Toc305158891"/>
      <w:r>
        <w:rPr>
          <w:color w:val="000000" w:themeColor="text1"/>
        </w:rPr>
      </w:r>
      <w:bookmarkStart w:id="431" w:name="_Toc305158817"/>
      <w:r>
        <w:rPr>
          <w:rFonts w:ascii="宋体" w:hAnsi="宋体" w:eastAsia="宋体"/>
          <w:color w:val="000000" w:themeColor="text1"/>
          <w:sz w:val="24"/>
        </w:rPr>
        <w:t xml:space="preserve">中标公告与中标通知书</w:t>
      </w:r>
      <w:bookmarkEnd w:id="430"/>
      <w:r>
        <w:rPr>
          <w:color w:val="000000" w:themeColor="text1"/>
        </w:rPr>
      </w:r>
      <w:bookmarkEnd w:id="431"/>
      <w:r>
        <w:rPr>
          <w:color w:val="000000" w:themeColor="text1"/>
        </w:rPr>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不足三家的</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32" w:name="_Toc151193720"/>
      <w:r>
        <w:rPr>
          <w:color w:val="000000" w:themeColor="text1"/>
        </w:rPr>
      </w:r>
      <w:bookmarkStart w:id="433" w:name="_Toc164608819"/>
      <w:r>
        <w:rPr>
          <w:color w:val="000000" w:themeColor="text1"/>
        </w:rPr>
      </w:r>
      <w:bookmarkStart w:id="434" w:name="_Toc264969240"/>
      <w:r>
        <w:rPr>
          <w:color w:val="000000" w:themeColor="text1"/>
        </w:rPr>
      </w:r>
      <w:bookmarkStart w:id="435" w:name="_Toc151193864"/>
      <w:r>
        <w:rPr>
          <w:color w:val="000000" w:themeColor="text1"/>
        </w:rPr>
      </w:r>
      <w:bookmarkStart w:id="436" w:name="_Toc265228388"/>
      <w:r>
        <w:rPr>
          <w:color w:val="000000" w:themeColor="text1"/>
        </w:rPr>
      </w:r>
      <w:bookmarkStart w:id="437" w:name="_Toc150480788"/>
      <w:r>
        <w:rPr>
          <w:color w:val="000000" w:themeColor="text1"/>
        </w:rPr>
      </w:r>
      <w:bookmarkStart w:id="438" w:name="_Toc151193792"/>
      <w:r>
        <w:rPr>
          <w:color w:val="000000" w:themeColor="text1"/>
        </w:rPr>
      </w:r>
      <w:bookmarkStart w:id="439" w:name="_Toc151193648"/>
      <w:r>
        <w:rPr>
          <w:color w:val="000000" w:themeColor="text1"/>
        </w:rPr>
      </w:r>
      <w:bookmarkStart w:id="440" w:name="_Toc151193938"/>
      <w:r>
        <w:rPr>
          <w:color w:val="000000" w:themeColor="text1"/>
        </w:rPr>
      </w:r>
      <w:bookmarkStart w:id="441" w:name="_Toc149720843"/>
      <w:r>
        <w:rPr>
          <w:color w:val="000000" w:themeColor="text1"/>
        </w:rPr>
      </w:r>
      <w:bookmarkStart w:id="442" w:name="_Toc226965740"/>
      <w:r>
        <w:rPr>
          <w:color w:val="000000" w:themeColor="text1"/>
        </w:rPr>
      </w:r>
      <w:bookmarkStart w:id="443" w:name="_Toc226965823"/>
      <w:r>
        <w:rPr>
          <w:color w:val="000000" w:themeColor="text1"/>
        </w:rPr>
      </w:r>
      <w:bookmarkStart w:id="444" w:name="_Toc142311052"/>
      <w:r>
        <w:rPr>
          <w:color w:val="000000" w:themeColor="text1"/>
        </w:rPr>
      </w:r>
      <w:bookmarkStart w:id="445" w:name="_Toc226309794"/>
      <w:r>
        <w:rPr>
          <w:color w:val="000000" w:themeColor="text1"/>
        </w:rPr>
      </w:r>
      <w:bookmarkStart w:id="446" w:name="_Toc127151550"/>
      <w:r>
        <w:rPr>
          <w:color w:val="000000" w:themeColor="text1"/>
        </w:rPr>
      </w:r>
      <w:bookmarkStart w:id="447" w:name="_Toc195842915"/>
      <w:r>
        <w:rPr>
          <w:color w:val="000000" w:themeColor="text1"/>
        </w:rPr>
      </w:r>
      <w:bookmarkStart w:id="448" w:name="_Ref467306978"/>
      <w:r>
        <w:rPr>
          <w:color w:val="000000" w:themeColor="text1"/>
        </w:rPr>
      </w:r>
      <w:bookmarkStart w:id="449" w:name="_Toc226337246"/>
      <w:r>
        <w:rPr>
          <w:color w:val="000000" w:themeColor="text1"/>
        </w:rPr>
      </w:r>
      <w:bookmarkStart w:id="450" w:name="_Toc164351644"/>
      <w:r>
        <w:rPr>
          <w:color w:val="000000" w:themeColor="text1"/>
        </w:rPr>
      </w:r>
      <w:bookmarkStart w:id="451" w:name="_Ref467306377"/>
      <w:r>
        <w:rPr>
          <w:color w:val="000000" w:themeColor="text1"/>
        </w:rPr>
      </w:r>
      <w:bookmarkStart w:id="452" w:name="_Toc305158818"/>
      <w:r>
        <w:rPr>
          <w:color w:val="000000" w:themeColor="text1"/>
        </w:rPr>
      </w:r>
      <w:bookmarkStart w:id="453" w:name="_Toc164229391"/>
      <w:r>
        <w:rPr>
          <w:color w:val="000000" w:themeColor="text1"/>
        </w:rPr>
      </w:r>
      <w:bookmarkStart w:id="454" w:name="_Toc151190177"/>
      <w:r>
        <w:rPr>
          <w:color w:val="000000" w:themeColor="text1"/>
        </w:rPr>
      </w:r>
      <w:bookmarkStart w:id="455" w:name="_Toc150774650"/>
      <w:r>
        <w:rPr>
          <w:color w:val="000000" w:themeColor="text1"/>
        </w:rPr>
      </w:r>
      <w:bookmarkStart w:id="456" w:name="_Toc150509301"/>
      <w:r>
        <w:rPr>
          <w:color w:val="000000" w:themeColor="text1"/>
        </w:rPr>
      </w:r>
      <w:bookmarkStart w:id="457" w:name="_Ref467307062"/>
      <w:r>
        <w:rPr>
          <w:color w:val="000000" w:themeColor="text1"/>
        </w:rPr>
      </w:r>
      <w:bookmarkStart w:id="458" w:name="_Toc164608664"/>
      <w:r>
        <w:rPr>
          <w:color w:val="000000" w:themeColor="text1"/>
        </w:rPr>
      </w:r>
      <w:bookmarkStart w:id="459" w:name="_Ref467307204"/>
      <w:r>
        <w:rPr>
          <w:color w:val="000000" w:themeColor="text1"/>
        </w:rPr>
      </w:r>
      <w:bookmarkStart w:id="460" w:name="_Toc127151751"/>
      <w:r>
        <w:rPr>
          <w:color w:val="000000" w:themeColor="text1"/>
        </w:rPr>
      </w:r>
      <w:bookmarkStart w:id="461" w:name="_Toc520356175"/>
      <w:r>
        <w:rPr>
          <w:color w:val="000000" w:themeColor="text1"/>
        </w:rPr>
      </w:r>
      <w:bookmarkStart w:id="462" w:name="_Toc127161464"/>
      <w:r>
        <w:rPr>
          <w:color w:val="000000" w:themeColor="text1"/>
        </w:rPr>
      </w:r>
      <w:bookmarkStart w:id="463" w:name="_Toc164229245"/>
      <w:r>
        <w:rPr>
          <w:color w:val="000000" w:themeColor="text1"/>
        </w:rPr>
      </w:r>
      <w:bookmarkStart w:id="464" w:name="_Toc150774755"/>
      <w:r>
        <w:rPr>
          <w:color w:val="000000" w:themeColor="text1"/>
        </w:rPr>
      </w:r>
      <w:bookmarkStart w:id="465" w:name="_Toc305158892"/>
      <w:r>
        <w:rPr>
          <w:rFonts w:ascii="宋体" w:hAnsi="宋体" w:eastAsia="宋体"/>
          <w:color w:val="000000" w:themeColor="text1"/>
          <w:sz w:val="24"/>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rPr>
        <w:t xml:space="preserve">采购人委托采购代理机构采购的，采购代理机构在委托授权范围内作出答复。</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hyperlink r:id="rId15" w:tooltip="http://gks.mof.gov.cn/ztztz/zhengfucaigouguanli/201802/t20180201_2804589.htm" w:history="1">
        <w:r>
          <w:rPr>
            <w:rFonts w:ascii="宋体" w:hAnsi="宋体" w:eastAsia="宋体"/>
            <w:color w:val="000000" w:themeColor="text1"/>
            <w:sz w:val="24"/>
          </w:rPr>
          <w:t xml:space="preserve">http://gk</w:t>
        </w:r>
        <w:bookmarkStart w:id="466" w:name="_Hlt100654014"/>
        <w:r>
          <w:rPr>
            <w:rFonts w:ascii="宋体" w:hAnsi="宋体" w:eastAsia="宋体"/>
            <w:color w:val="000000" w:themeColor="text1"/>
            <w:sz w:val="24"/>
          </w:rPr>
          <w:t xml:space="preserve">s</w:t>
        </w:r>
        <w:bookmarkEnd w:id="466"/>
        <w:r>
          <w:rPr>
            <w:rFonts w:ascii="宋体" w:hAnsi="宋体" w:eastAsia="宋体"/>
            <w:color w:val="000000" w:themeColor="text1"/>
            <w:sz w:val="24"/>
          </w:rPr>
          <w:t xml:space="preserve">.m</w:t>
        </w:r>
        <w:bookmarkStart w:id="467" w:name="_Hlt100653994"/>
        <w:bookmarkStart w:id="468" w:name="_Hlt100653993"/>
        <w:r>
          <w:rPr>
            <w:rFonts w:ascii="宋体" w:hAnsi="宋体" w:eastAsia="宋体"/>
            <w:color w:val="000000" w:themeColor="text1"/>
            <w:sz w:val="24"/>
          </w:rPr>
          <w:t xml:space="preserve">o</w:t>
        </w:r>
        <w:bookmarkStart w:id="469" w:name="_Hlt101169156"/>
        <w:bookmarkEnd w:id="467"/>
        <w:bookmarkEnd w:id="468"/>
        <w:r>
          <w:rPr>
            <w:rFonts w:ascii="宋体" w:hAnsi="宋体" w:eastAsia="宋体"/>
            <w:color w:val="000000" w:themeColor="text1"/>
            <w:sz w:val="24"/>
          </w:rPr>
          <w:t xml:space="preserve">f</w:t>
        </w:r>
        <w:bookmarkEnd w:id="469"/>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p>
    <w:p>
      <w:pPr>
        <w:pStyle w:val="950"/>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w:t>
      </w:r>
      <w:r>
        <w:rPr>
          <w:rFonts w:ascii="宋体" w:hAnsi="宋体" w:eastAsia="宋体"/>
          <w:color w:val="000000" w:themeColor="text1"/>
          <w:sz w:val="24"/>
        </w:rPr>
        <w:t xml:space="preserve">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950"/>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hint="eastAsia" w:ascii="宋体" w:hAnsi="宋体" w:eastAsia="宋体"/>
          <w:b/>
          <w:bCs/>
          <w:color w:val="000000" w:themeColor="text1"/>
          <w:sz w:val="24"/>
        </w:rPr>
        <w:t xml:space="preserve">1</w:t>
      </w:r>
      <w:r>
        <w:rPr>
          <w:rFonts w:ascii="宋体" w:hAnsi="宋体" w:eastAsia="宋体"/>
          <w:b/>
          <w:bCs/>
          <w:color w:val="000000" w:themeColor="text1"/>
          <w:sz w:val="24"/>
        </w:rPr>
        <w:t xml:space="preserve">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hint="eastAsia" w:ascii="宋体" w:hAnsi="宋体" w:eastAsia="宋体"/>
          <w:b/>
          <w:bCs/>
          <w:color w:val="000000" w:themeColor="text1"/>
          <w:sz w:val="24"/>
        </w:rPr>
        <w:t xml:space="preserve">。</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纸质投标文件需与“苏采云”系统的投标文件一致，中标人应按照要求签字、盖章。</w:t>
      </w:r>
      <w:r>
        <w:rPr>
          <w:color w:val="000000" w:themeColor="text1"/>
        </w:rPr>
      </w:r>
    </w:p>
    <w:p>
      <w:pPr>
        <w:pStyle w:val="950"/>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885"/>
        <w:rPr>
          <w:rFonts w:hint="eastAsia"/>
          <w:color w:val="000000" w:themeColor="text1"/>
        </w:rPr>
      </w:pPr>
      <w:r>
        <w:rPr>
          <w:color w:val="000000" w:themeColor="text1"/>
        </w:rPr>
      </w:r>
      <w:bookmarkStart w:id="470" w:name="_Toc239058796"/>
      <w:r>
        <w:rPr>
          <w:color w:val="000000" w:themeColor="text1"/>
        </w:rPr>
      </w:r>
      <w:bookmarkStart w:id="471" w:name="_Toc104818927"/>
      <w:r>
        <w:rPr>
          <w:color w:val="000000" w:themeColor="text1"/>
        </w:rPr>
        <w:t xml:space="preserve">第三章</w:t>
      </w:r>
      <w:r>
        <w:rPr>
          <w:rFonts w:hint="eastAsia"/>
          <w:color w:val="000000" w:themeColor="text1"/>
        </w:rPr>
        <w:t xml:space="preserve"> 资格审查</w:t>
      </w:r>
      <w:bookmarkEnd w:id="470"/>
      <w:r>
        <w:rPr>
          <w:color w:val="000000" w:themeColor="text1"/>
        </w:rPr>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2" w:name="_Toc99301422"/>
      <w:r>
        <w:rPr>
          <w:rFonts w:ascii="宋体" w:hAnsi="宋体" w:eastAsia="宋体"/>
          <w:b/>
          <w:color w:val="000000" w:themeColor="text1"/>
          <w:sz w:val="24"/>
          <w:szCs w:val="24"/>
        </w:rPr>
        <w:t xml:space="preserve">一、资格审查程序</w:t>
      </w:r>
      <w:bookmarkEnd w:id="472"/>
      <w:r>
        <w:rPr>
          <w:color w:val="000000" w:themeColor="text1"/>
        </w:rPr>
      </w:r>
      <w:r>
        <w:rPr>
          <w:color w:val="000000" w:themeColor="text1"/>
        </w:rPr>
      </w:r>
    </w:p>
    <w:p>
      <w:pPr>
        <w:pStyle w:val="950"/>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p>
    <w:p>
      <w:pPr>
        <w:pStyle w:val="950"/>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p>
    <w:p>
      <w:pPr>
        <w:pStyle w:val="950"/>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p>
    <w:p>
      <w:pPr>
        <w:pStyle w:val="950"/>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6"/>
        <w:gridCol w:w="2358"/>
        <w:gridCol w:w="4111"/>
        <w:gridCol w:w="1560"/>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34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w:t>
            </w:r>
            <w:r>
              <w:rPr>
                <w:rFonts w:hint="eastAsia" w:ascii="宋体" w:hAnsi="宋体" w:eastAsia="宋体"/>
                <w:color w:val="000000" w:themeColor="text1"/>
                <w:szCs w:val="21"/>
              </w:rPr>
              <w:t xml:space="preserve">招标</w:t>
            </w:r>
            <w:r>
              <w:rPr>
                <w:rFonts w:ascii="宋体" w:hAnsi="宋体" w:eastAsia="宋体"/>
                <w:color w:val="000000" w:themeColor="text1"/>
                <w:szCs w:val="21"/>
              </w:rPr>
              <w:t xml:space="preserve">文件一并保存；</w:t>
            </w:r>
            <w:r>
              <w:rPr>
                <w:color w:val="000000" w:themeColor="text1"/>
              </w:rPr>
            </w:r>
          </w:p>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rPr>
      </w:r>
      <w:r>
        <w:rPr>
          <w:color w:val="000000" w:themeColor="text1"/>
        </w:rPr>
      </w:r>
    </w:p>
    <w:p>
      <w:pPr>
        <w:pStyle w:val="885"/>
        <w:rPr>
          <w:rFonts w:hint="eastAsia"/>
          <w:color w:val="000000" w:themeColor="text1"/>
        </w:rPr>
      </w:pPr>
      <w:r>
        <w:rPr>
          <w:color w:val="000000" w:themeColor="text1"/>
        </w:rPr>
      </w:r>
      <w:bookmarkStart w:id="473" w:name="_Toc239058797"/>
      <w:r>
        <w:rPr>
          <w:color w:val="000000" w:themeColor="text1"/>
        </w:rPr>
        <w:t xml:space="preserve">第</w:t>
      </w:r>
      <w:r>
        <w:rPr>
          <w:rFonts w:hint="eastAsia"/>
          <w:color w:val="000000" w:themeColor="text1"/>
        </w:rPr>
        <w:t xml:space="preserve">四</w:t>
      </w:r>
      <w:r>
        <w:rPr>
          <w:color w:val="000000" w:themeColor="text1"/>
        </w:rPr>
        <w:t xml:space="preserve">章</w:t>
      </w:r>
      <w:r>
        <w:rPr>
          <w:rFonts w:hint="eastAsia"/>
          <w:color w:val="000000" w:themeColor="text1"/>
        </w:rPr>
        <w:t xml:space="preserve"> </w:t>
      </w:r>
      <w:r>
        <w:rPr>
          <w:color w:val="000000" w:themeColor="text1"/>
        </w:rPr>
        <w:t xml:space="preserve">评</w:t>
      </w:r>
      <w:r>
        <w:rPr>
          <w:rFonts w:hint="eastAsia"/>
          <w:color w:val="000000" w:themeColor="text1"/>
        </w:rPr>
        <w:t xml:space="preserve">标程序、评标</w:t>
      </w:r>
      <w:r>
        <w:rPr>
          <w:color w:val="000000" w:themeColor="text1"/>
        </w:rPr>
        <w:t xml:space="preserve">方法和评</w:t>
      </w:r>
      <w:r>
        <w:rPr>
          <w:rFonts w:hint="eastAsia"/>
          <w:color w:val="000000" w:themeColor="text1"/>
        </w:rPr>
        <w:t xml:space="preserve">标</w:t>
      </w:r>
      <w:r>
        <w:rPr>
          <w:color w:val="000000" w:themeColor="text1"/>
        </w:rPr>
        <w:t xml:space="preserve">标准</w:t>
      </w:r>
      <w:bookmarkEnd w:id="471"/>
      <w:r>
        <w:rPr>
          <w:color w:val="000000" w:themeColor="text1"/>
        </w:rPr>
      </w:r>
      <w:bookmarkEnd w:id="473"/>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p>
    <w:p>
      <w:pPr>
        <w:pStyle w:val="950"/>
        <w:numPr>
          <w:ilvl w:val="0"/>
          <w:numId w:val="12"/>
        </w:numPr>
        <w:jc w:val="left"/>
        <w:spacing w:line="360" w:lineRule="auto"/>
        <w:rPr>
          <w:rFonts w:hint="eastAsia" w:ascii="宋体" w:hAnsi="宋体" w:eastAsia="宋体"/>
          <w:color w:val="000000" w:themeColor="text1"/>
          <w:sz w:val="24"/>
        </w:rPr>
      </w:pPr>
      <w:r>
        <w:rPr>
          <w:color w:val="000000" w:themeColor="text1"/>
        </w:rPr>
      </w:r>
      <w:bookmarkStart w:id="474" w:name="_Toc151193639"/>
      <w:r>
        <w:rPr>
          <w:color w:val="000000" w:themeColor="text1"/>
        </w:rPr>
      </w:r>
      <w:bookmarkStart w:id="475" w:name="_Toc142311043"/>
      <w:r>
        <w:rPr>
          <w:color w:val="000000" w:themeColor="text1"/>
        </w:rPr>
      </w:r>
      <w:bookmarkStart w:id="476" w:name="_Toc264969231"/>
      <w:r>
        <w:rPr>
          <w:color w:val="000000" w:themeColor="text1"/>
        </w:rPr>
      </w:r>
      <w:bookmarkStart w:id="477" w:name="_Toc150480779"/>
      <w:r>
        <w:rPr>
          <w:color w:val="000000" w:themeColor="text1"/>
        </w:rPr>
      </w:r>
      <w:bookmarkStart w:id="478" w:name="_Toc127161455"/>
      <w:r>
        <w:rPr>
          <w:color w:val="000000" w:themeColor="text1"/>
        </w:rPr>
      </w:r>
      <w:bookmarkStart w:id="479" w:name="_Toc151193783"/>
      <w:r>
        <w:rPr>
          <w:color w:val="000000" w:themeColor="text1"/>
        </w:rPr>
      </w:r>
      <w:bookmarkStart w:id="480" w:name="_Toc149720834"/>
      <w:r>
        <w:rPr>
          <w:color w:val="000000" w:themeColor="text1"/>
        </w:rPr>
      </w:r>
      <w:bookmarkStart w:id="481" w:name="_Toc164229236"/>
      <w:r>
        <w:rPr>
          <w:color w:val="000000" w:themeColor="text1"/>
        </w:rPr>
      </w:r>
      <w:bookmarkStart w:id="482" w:name="_Toc150774746"/>
      <w:r>
        <w:rPr>
          <w:color w:val="000000" w:themeColor="text1"/>
        </w:rPr>
      </w:r>
      <w:bookmarkStart w:id="483" w:name="_Toc226965814"/>
      <w:r>
        <w:rPr>
          <w:color w:val="000000" w:themeColor="text1"/>
        </w:rPr>
      </w:r>
      <w:bookmarkStart w:id="484" w:name="_Toc226309785"/>
      <w:r>
        <w:rPr>
          <w:color w:val="000000" w:themeColor="text1"/>
        </w:rPr>
      </w:r>
      <w:bookmarkStart w:id="485" w:name="_Toc151193855"/>
      <w:r>
        <w:rPr>
          <w:color w:val="000000" w:themeColor="text1"/>
        </w:rPr>
      </w:r>
      <w:bookmarkStart w:id="486" w:name="_Toc305158883"/>
      <w:r>
        <w:rPr>
          <w:color w:val="000000" w:themeColor="text1"/>
        </w:rPr>
      </w:r>
      <w:bookmarkStart w:id="487" w:name="_Toc305158809"/>
      <w:r>
        <w:rPr>
          <w:color w:val="000000" w:themeColor="text1"/>
        </w:rPr>
      </w:r>
      <w:bookmarkStart w:id="488" w:name="_Toc127151541"/>
      <w:r>
        <w:rPr>
          <w:color w:val="000000" w:themeColor="text1"/>
        </w:rPr>
      </w:r>
      <w:bookmarkStart w:id="489" w:name="_Toc150509292"/>
      <w:r>
        <w:rPr>
          <w:color w:val="000000" w:themeColor="text1"/>
        </w:rPr>
      </w:r>
      <w:bookmarkStart w:id="490" w:name="_Toc265228379"/>
      <w:r>
        <w:rPr>
          <w:color w:val="000000" w:themeColor="text1"/>
        </w:rPr>
      </w:r>
      <w:bookmarkStart w:id="491" w:name="_Toc127151742"/>
      <w:r>
        <w:rPr>
          <w:color w:val="000000" w:themeColor="text1"/>
        </w:rPr>
      </w:r>
      <w:bookmarkStart w:id="492" w:name="_Toc226965731"/>
      <w:r>
        <w:rPr>
          <w:color w:val="000000" w:themeColor="text1"/>
        </w:rPr>
      </w:r>
      <w:bookmarkStart w:id="493" w:name="_Toc164608655"/>
      <w:r>
        <w:rPr>
          <w:color w:val="000000" w:themeColor="text1"/>
        </w:rPr>
      </w:r>
      <w:bookmarkStart w:id="494" w:name="_Toc151193711"/>
      <w:r>
        <w:rPr>
          <w:color w:val="000000" w:themeColor="text1"/>
        </w:rPr>
      </w:r>
      <w:bookmarkStart w:id="495" w:name="_Toc164229382"/>
      <w:r>
        <w:rPr>
          <w:color w:val="000000" w:themeColor="text1"/>
        </w:rPr>
      </w:r>
      <w:bookmarkStart w:id="496" w:name="_Toc226337237"/>
      <w:r>
        <w:rPr>
          <w:color w:val="000000" w:themeColor="text1"/>
        </w:rPr>
      </w:r>
      <w:bookmarkStart w:id="497" w:name="_Toc151193929"/>
      <w:r>
        <w:rPr>
          <w:color w:val="000000" w:themeColor="text1"/>
        </w:rPr>
      </w:r>
      <w:bookmarkStart w:id="498" w:name="_Toc164351635"/>
      <w:r>
        <w:rPr>
          <w:color w:val="000000" w:themeColor="text1"/>
        </w:rPr>
      </w:r>
      <w:bookmarkStart w:id="499" w:name="_Toc164608810"/>
      <w:r>
        <w:rPr>
          <w:color w:val="000000" w:themeColor="text1"/>
        </w:rPr>
      </w:r>
      <w:bookmarkStart w:id="500" w:name="_Toc150774641"/>
      <w:r>
        <w:rPr>
          <w:color w:val="000000" w:themeColor="text1"/>
        </w:rPr>
      </w:r>
      <w:bookmarkStart w:id="501" w:name="_Toc195842906"/>
      <w:r>
        <w:rPr>
          <w:color w:val="000000" w:themeColor="text1"/>
        </w:rPr>
      </w:r>
      <w:bookmarkStart w:id="502" w:name="_Toc151190168"/>
      <w:r>
        <w:rPr>
          <w:rFonts w:ascii="宋体" w:hAnsi="宋体" w:eastAsia="宋体"/>
          <w:color w:val="000000" w:themeColor="text1"/>
          <w:sz w:val="24"/>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7"/>
        <w:gridCol w:w="2114"/>
        <w:gridCol w:w="5465"/>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序号</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审查因素</w:t>
            </w:r>
            <w:r>
              <w:rPr>
                <w:color w:val="000000" w:themeColor="text1"/>
              </w:rPr>
            </w:r>
          </w:p>
        </w:tc>
        <w:tc>
          <w:tcPr>
            <w:tcW w:w="329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审查内容</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w:t>
            </w:r>
            <w:r>
              <w:rPr>
                <w:rFonts w:hint="eastAsia" w:ascii="宋体" w:hAnsi="宋体" w:eastAsia="宋体"/>
                <w:color w:val="000000" w:themeColor="text1"/>
                <w:szCs w:val="21"/>
              </w:rPr>
              <w:t xml:space="preserve">法定代表人资格证明书和政府采购供应商信用承诺书</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超过招标文件中规定的项目/采购包预算金额或者项目/采购包最高限价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号条款响应</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olor w:val="000000" w:themeColor="text1"/>
                <w:szCs w:val="21"/>
              </w:rPr>
              <w:t xml:space="preserve">下文2.2的情形之一，</w:t>
            </w:r>
            <w:r>
              <w:rPr>
                <w:rFonts w:hint="eastAsia" w:ascii="宋体" w:hAnsi="宋体" w:eastAsia="宋体" w:cs="宋体"/>
                <w:color w:val="000000" w:themeColor="text1"/>
                <w:szCs w:val="21"/>
              </w:rPr>
              <w:t xml:space="preserve">评标委员会应当</w:t>
            </w:r>
            <w:r>
              <w:rPr>
                <w:rFonts w:hint="eastAsia" w:ascii="宋体" w:hAnsi="宋体" w:eastAsia="宋体"/>
                <w:color w:val="000000" w:themeColor="text1"/>
                <w:szCs w:val="21"/>
              </w:rPr>
              <w:t xml:space="preserve">启动异常低价投标审查程序）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投标人所投产品非进口产品的；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国家有关部门对投标人的投标产品有强制性规定或要求的（如相应技术、安全、节能和环保等），投标人的投标产品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w:t>
            </w:r>
            <w:r>
              <w:rPr>
                <w:rFonts w:ascii="宋体" w:hAnsi="宋体" w:eastAsia="宋体"/>
                <w:color w:val="000000" w:themeColor="text1"/>
                <w:szCs w:val="21"/>
              </w:rPr>
              <w:t xml:space="preserve">家确定的认证机构出具的、处于有效期之内的节能产品认证证书；</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p>
        </w:tc>
      </w:tr>
    </w:tbl>
    <w:p>
      <w:pPr>
        <w:pStyle w:val="950"/>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通过“苏采云”系统系统</w:t>
      </w:r>
      <w:r>
        <w:rPr>
          <w:rFonts w:ascii="宋体" w:hAnsi="宋体" w:eastAsia="宋体"/>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接到评标委员会澄清、说明和补正要求的投标人如未按规定做出澄清、说明和补正，其风险由投标人自行承担。</w:t>
      </w:r>
      <w:r>
        <w:rPr>
          <w:color w:val="000000" w:themeColor="text1"/>
        </w:rPr>
      </w:r>
    </w:p>
    <w:p>
      <w:pPr>
        <w:pStyle w:val="950"/>
        <w:numPr>
          <w:ilvl w:val="1"/>
          <w:numId w:val="12"/>
        </w:numPr>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评审过程中出现下列情形之一的，</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应当启动异常低价投标审查</w:t>
      </w:r>
      <w:r>
        <w:rPr>
          <w:rFonts w:hint="eastAsia" w:ascii="宋体" w:hAnsi="宋体" w:eastAsia="宋体" w:cs="宋体"/>
          <w:color w:val="000000" w:themeColor="text1"/>
          <w:sz w:val="24"/>
        </w:rPr>
        <w:t xml:space="preserve">程序：</w:t>
      </w:r>
      <w:r>
        <w:rPr>
          <w:color w:val="000000" w:themeColor="text1"/>
        </w:rPr>
      </w:r>
    </w:p>
    <w:p>
      <w:pPr>
        <w:pStyle w:val="950"/>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p>
    <w:p>
      <w:pPr>
        <w:pStyle w:val="950"/>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投标（响应）报价低于采购项目最高限价45%的，即投标（响应）报价&lt;采购项目最高限价×45%；</w:t>
      </w:r>
      <w:r>
        <w:rPr>
          <w:color w:val="000000" w:themeColor="text1"/>
        </w:rPr>
      </w:r>
    </w:p>
    <w:p>
      <w:pPr>
        <w:pStyle w:val="950"/>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评审委员会基于专业判断，认为供应商报价过低，有可能影响产品质量或者不能诚信履约的其他情形。</w:t>
      </w:r>
      <w:r>
        <w:rPr>
          <w:color w:val="000000" w:themeColor="text1"/>
        </w:rPr>
      </w:r>
    </w:p>
    <w:p>
      <w:pPr>
        <w:pStyle w:val="950"/>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w:t>
      </w:r>
      <w:r>
        <w:rPr>
          <w:rFonts w:hint="eastAsia" w:ascii="宋体" w:hAnsi="宋体" w:eastAsia="宋体" w:cs="宋体"/>
          <w:color w:val="000000" w:themeColor="text1"/>
          <w:sz w:val="24"/>
        </w:rPr>
        <w:t xml:space="preserve">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p>
    <w:p>
      <w:pPr>
        <w:pStyle w:val="950"/>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000000" w:themeColor="text1"/>
          <w:sz w:val="24"/>
        </w:rPr>
        <w:t xml:space="preserve">无效投标</w:t>
      </w:r>
      <w:r>
        <w:rPr>
          <w:rFonts w:hint="eastAsia" w:ascii="宋体" w:hAnsi="宋体" w:eastAsia="宋体" w:cs="宋体"/>
          <w:color w:val="000000" w:themeColor="text1"/>
          <w:sz w:val="24"/>
        </w:rPr>
        <w:t xml:space="preserve">（响应）处理。 </w:t>
      </w:r>
      <w:r>
        <w:rPr>
          <w:color w:val="000000" w:themeColor="text1"/>
        </w:rPr>
      </w:r>
    </w:p>
    <w:p>
      <w:pPr>
        <w:pStyle w:val="950"/>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p>
    <w:p>
      <w:pPr>
        <w:pStyle w:val="950"/>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w:t>
      </w:r>
      <w:r>
        <w:rPr>
          <w:rFonts w:ascii="宋体" w:hAnsi="宋体" w:eastAsia="宋体"/>
          <w:color w:val="000000" w:themeColor="text1"/>
          <w:sz w:val="24"/>
        </w:rPr>
        <w:t xml:space="preserve">价表）内容不一致的，以单独递交的开标一览表（报价表）为准</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rPr>
        <w:t xml:space="preserve">“</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（一）</w:t>
      </w:r>
      <w:r>
        <w:rPr>
          <w:rFonts w:ascii="宋体" w:hAnsi="宋体" w:eastAsia="宋体"/>
          <w:color w:val="000000" w:themeColor="text1"/>
          <w:sz w:val="24"/>
        </w:rPr>
        <w:t xml:space="preserve">：只有符合第二章《投标人须知》5.2条规定情形的，可以享受中小企业扶持政策，用扣除后的价格参加评审；否则，评标时价格不予扣除。</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对于未预留份额专门面向中小企业采购的采购项目，以及预留份额项目中的非预留部分采购包，对小微企业报价给予</w:t>
      </w: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0%的扣除，用扣除后的价格参加评审。</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%的扣除，用扣除后的价格参加评审。</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（二）</w:t>
      </w:r>
      <w:r>
        <w:rPr>
          <w:rFonts w:ascii="宋体" w:hAnsi="宋体" w:eastAsia="宋体"/>
          <w:color w:val="000000" w:themeColor="text1"/>
          <w:sz w:val="24"/>
        </w:rPr>
        <w:t xml:space="preserve">：只有符合第二章《投标人须知》5.</w:t>
      </w:r>
      <w:r>
        <w:rPr>
          <w:rFonts w:hint="eastAsia" w:ascii="宋体" w:hAnsi="宋体" w:eastAsia="宋体"/>
          <w:color w:val="000000" w:themeColor="text1"/>
          <w:sz w:val="24"/>
        </w:rPr>
        <w:t xml:space="preserve">8</w:t>
      </w:r>
      <w:r>
        <w:rPr>
          <w:rFonts w:ascii="宋体" w:hAnsi="宋体" w:eastAsia="宋体"/>
          <w:color w:val="000000" w:themeColor="text1"/>
          <w:sz w:val="24"/>
        </w:rPr>
        <w:t xml:space="preserve">条规定情形的</w:t>
      </w:r>
      <w:r>
        <w:rPr>
          <w:rFonts w:hint="eastAsia" w:ascii="宋体" w:hAnsi="宋体" w:eastAsia="宋体"/>
          <w:color w:val="000000" w:themeColor="text1"/>
          <w:sz w:val="24"/>
        </w:rPr>
        <w:t xml:space="preserve">，依法对本国产品给予价格评审优惠，对本国产品的报价给予</w:t>
      </w:r>
      <w:r>
        <w:rPr>
          <w:rFonts w:hint="eastAsia" w:ascii="宋体" w:hAnsi="宋体" w:eastAsia="宋体"/>
          <w:b/>
          <w:bCs/>
          <w:color w:val="000000" w:themeColor="text1"/>
          <w:sz w:val="24"/>
        </w:rPr>
        <w:t xml:space="preserve">20</w:t>
      </w:r>
      <w:r>
        <w:rPr>
          <w:rFonts w:hint="eastAsia" w:ascii="宋体" w:hAnsi="宋体" w:eastAsia="宋体"/>
          <w:color w:val="000000" w:themeColor="text1"/>
          <w:sz w:val="24"/>
        </w:rPr>
        <w:t xml:space="preserve">%的价格扣除，用扣除后的价格参与评审。</w:t>
      </w:r>
      <w:r>
        <w:rPr>
          <w:color w:val="000000" w:themeColor="text1"/>
        </w:rPr>
      </w:r>
    </w:p>
    <w:p>
      <w:pPr>
        <w:pStyle w:val="950"/>
        <w:numPr>
          <w:ilvl w:val="2"/>
          <w:numId w:val="12"/>
        </w:numPr>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本项目政府采购活动中既有本国产品又有非本国产品参与竞争的，依法对本国产品给予</w:t>
      </w:r>
      <w:r>
        <w:rPr>
          <w:rFonts w:hint="eastAsia" w:ascii="宋体" w:hAnsi="宋体" w:eastAsia="宋体"/>
          <w:color w:val="000000" w:themeColor="text1"/>
          <w:sz w:val="24"/>
        </w:rPr>
        <w:t xml:space="preserve">价格</w:t>
      </w:r>
      <w:r>
        <w:rPr>
          <w:rFonts w:hint="eastAsia" w:ascii="宋体" w:hAnsi="宋体" w:eastAsia="宋体" w:cstheme="minorEastAsia"/>
          <w:color w:val="000000" w:themeColor="text1"/>
          <w:sz w:val="24"/>
          <w:szCs w:val="24"/>
        </w:rPr>
        <w:t xml:space="preserve">评审优惠，对本国产品的报价给予 20%的价格扣除，用扣除后的价格参与评审。</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投标人需在《声明函》中逐一、准确填写产品名称、厂名、生产厂址三项信息（《声明函》中用横线划除的地方无需填写），三</w:t>
      </w:r>
      <w:r>
        <w:rPr>
          <w:rFonts w:hint="eastAsia" w:ascii="宋体" w:hAnsi="宋体" w:eastAsia="宋体"/>
          <w:color w:val="000000" w:themeColor="text1"/>
          <w:sz w:val="24"/>
        </w:rPr>
        <w:t xml:space="preserve">项信息中任意一项未填写的视为该项产品不符合本国产品标准，不享受本国产品价格评审优惠。</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p>
    <w:p>
      <w:pPr>
        <w:pStyle w:val="950"/>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950"/>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w:t>
      </w:r>
      <w:r>
        <w:rPr>
          <w:rFonts w:ascii="宋体" w:hAnsi="宋体" w:eastAsia="宋体"/>
          <w:color w:val="000000" w:themeColor="text1"/>
          <w:sz w:val="24"/>
        </w:rPr>
        <w:t xml:space="preserve">体规定（如涉及）</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950"/>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p>
    <w:p>
      <w:pPr>
        <w:pStyle w:val="950"/>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950"/>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950"/>
        <w:numPr>
          <w:ilvl w:val="0"/>
          <w:numId w:val="12"/>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未通过资格审查或符合性审查的投标人，评标委员会将在“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950"/>
        <w:numPr>
          <w:ilvl w:val="0"/>
          <w:numId w:val="12"/>
        </w:numPr>
        <w:jc w:val="left"/>
        <w:spacing w:line="360" w:lineRule="auto"/>
        <w:rPr>
          <w:rFonts w:hint="eastAsia" w:ascii="宋体" w:hAnsi="宋体" w:eastAsia="宋体"/>
          <w:color w:val="000000" w:themeColor="text1"/>
          <w:sz w:val="24"/>
        </w:rPr>
      </w:pPr>
      <w:r>
        <w:rPr>
          <w:color w:val="000000" w:themeColor="text1"/>
        </w:rPr>
      </w:r>
      <w:bookmarkStart w:id="503"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采用综合评分法的项目，未中标的投标人可于中标结果公告期限届满之日起通过“苏采云”系统查看自己的评审得分及排序情况。</w:t>
      </w:r>
      <w:bookmarkEnd w:id="503"/>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标标准</w:t>
      </w:r>
      <w:r>
        <w:rPr>
          <w:color w:val="000000" w:themeColor="text1"/>
        </w:rPr>
      </w:r>
    </w:p>
    <w:p>
      <w:pPr>
        <w:jc w:val="left"/>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（一）采购包1</w:t>
      </w:r>
      <w:r>
        <w:rPr>
          <w:color w:val="000000" w:themeColor="text1"/>
        </w:rPr>
      </w:r>
    </w:p>
    <w:tbl>
      <w:tblPr>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194"/>
        <w:gridCol w:w="780"/>
        <w:gridCol w:w="5464"/>
      </w:tblGrid>
      <w:tr>
        <w:trPr>
          <w:jc w:val="center"/>
          <w:trHeight w:val="418"/>
        </w:trPr>
        <w:tc>
          <w:tcPr>
            <w:tcW w:w="441"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序号</w:t>
            </w:r>
            <w:r>
              <w:rPr>
                <w:color w:val="000000" w:themeColor="text1"/>
              </w:rPr>
            </w:r>
          </w:p>
        </w:tc>
        <w:tc>
          <w:tcPr>
            <w:tcW w:w="732"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评分因素</w:t>
            </w:r>
            <w:r>
              <w:rPr>
                <w:color w:val="000000" w:themeColor="text1"/>
              </w:rPr>
            </w:r>
          </w:p>
        </w:tc>
        <w:tc>
          <w:tcPr>
            <w:tcW w:w="478"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分值</w:t>
            </w:r>
            <w:r>
              <w:rPr>
                <w:color w:val="000000" w:themeColor="text1"/>
              </w:rPr>
            </w:r>
          </w:p>
        </w:tc>
        <w:tc>
          <w:tcPr>
            <w:tcW w:w="3349"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评分标准</w:t>
            </w:r>
            <w:r>
              <w:rPr>
                <w:color w:val="000000" w:themeColor="text1"/>
              </w:rPr>
            </w:r>
          </w:p>
        </w:tc>
      </w:tr>
      <w:tr>
        <w:trPr>
          <w:jc w:val="center"/>
          <w:trHeight w:val="418"/>
        </w:trPr>
        <w:tc>
          <w:tcPr>
            <w:gridSpan w:val="4"/>
            <w:tcW w:w="5000" w:type="pct"/>
            <w:vAlign w:val="center"/>
            <w:textDirection w:val="lrTb"/>
            <w:noWrap/>
          </w:tcPr>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一、价格分（10分）</w:t>
            </w:r>
            <w:r>
              <w:rPr>
                <w:color w:val="000000" w:themeColor="text1"/>
              </w:rPr>
            </w:r>
          </w:p>
        </w:tc>
      </w:tr>
      <w:tr>
        <w:trPr>
          <w:jc w:val="center"/>
          <w:trHeight w:val="557"/>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pacing w:val="2"/>
                <w:sz w:val="24"/>
                <w:szCs w:val="24"/>
              </w:rPr>
              <w:t xml:space="preserve">价格分</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pacing w:val="2"/>
                <w:sz w:val="24"/>
                <w:szCs w:val="24"/>
              </w:rPr>
              <w:t xml:space="preserve">10</w:t>
            </w:r>
            <w:r>
              <w:rPr>
                <w:color w:val="000000" w:themeColor="text1"/>
              </w:rPr>
            </w:r>
          </w:p>
        </w:tc>
        <w:tc>
          <w:tcPr>
            <w:tcW w:w="334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采用低价优先法计算，即满足招标文件要求且以投标报价最低为评标基准价，其价格分为满分。其他投标人的价格分统一按照下列公式计算：</w:t>
            </w:r>
            <w:r>
              <w:rPr>
                <w:rFonts w:hint="eastAsia" w:ascii="宋体" w:hAnsi="宋体" w:eastAsia="宋体" w:cs="Times New Roman"/>
                <w:color w:val="000000" w:themeColor="text1"/>
                <w:sz w:val="24"/>
                <w:szCs w:val="24"/>
              </w:rPr>
              <w:t xml:space="preserve">投标报价得分=（评标基准价/投标报价）×价格权值×100</w:t>
            </w:r>
            <w:r>
              <w:rPr>
                <w:color w:val="000000" w:themeColor="text1"/>
              </w:rPr>
            </w:r>
          </w:p>
          <w:p>
            <w:pPr>
              <w:ind w:firstLine="490"/>
              <w:jc w:val="left"/>
              <w:spacing w:line="360" w:lineRule="auto"/>
              <w:rPr>
                <w:rFonts w:hint="eastAsia" w:ascii="宋体" w:hAnsi="宋体" w:eastAsia="宋体"/>
                <w:b/>
                <w:color w:val="000000" w:themeColor="text1"/>
                <w:sz w:val="24"/>
                <w:szCs w:val="24"/>
              </w:rPr>
            </w:pPr>
            <w:r>
              <w:rPr>
                <w:rFonts w:hint="eastAsia" w:ascii="宋体" w:hAnsi="宋体" w:eastAsia="宋体"/>
                <w:b/>
                <w:bCs/>
                <w:color w:val="000000" w:themeColor="text1"/>
                <w:spacing w:val="2"/>
                <w:sz w:val="24"/>
                <w:szCs w:val="24"/>
              </w:rPr>
              <w:t xml:space="preserve">注意：</w:t>
            </w:r>
            <w:r>
              <w:rPr>
                <w:rFonts w:hint="eastAsia" w:ascii="宋体" w:hAnsi="宋体" w:eastAsia="宋体"/>
                <w:b/>
                <w:bCs/>
                <w:color w:val="000000" w:themeColor="text1"/>
                <w:sz w:val="24"/>
                <w:szCs w:val="24"/>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color w:val="000000" w:themeColor="text1"/>
              </w:rPr>
            </w:r>
          </w:p>
        </w:tc>
      </w:tr>
      <w:tr>
        <w:trPr>
          <w:jc w:val="center"/>
          <w:trHeight w:val="199"/>
        </w:trPr>
        <w:tc>
          <w:tcPr>
            <w:gridSpan w:val="4"/>
            <w:tcW w:w="5000" w:type="pct"/>
            <w:vAlign w:val="center"/>
            <w:textDirection w:val="lrTb"/>
            <w:noWrap/>
          </w:tcPr>
          <w:p>
            <w:pPr>
              <w:jc w:val="left"/>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二、技术分（45分）</w:t>
            </w:r>
            <w:r>
              <w:rPr>
                <w:color w:val="000000" w:themeColor="text1"/>
              </w:rPr>
            </w:r>
          </w:p>
        </w:tc>
      </w:tr>
      <w:tr>
        <w:trPr>
          <w:jc w:val="center"/>
          <w:trHeight w:val="557"/>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培训计划</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根据投标人提供的培训计划进行评审：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培训班次计划科学系统，课时安排充足合理，与培训目标高度匹配；实施方式多元创新，充分结合线上线下、理论实操等多样化手段，高度贴合</w:t>
            </w:r>
            <w:r>
              <w:rPr>
                <w:rFonts w:hint="eastAsia" w:ascii="宋体" w:hAnsi="宋体" w:eastAsia="宋体"/>
                <w:color w:val="000000" w:themeColor="text1"/>
                <w:sz w:val="24"/>
                <w:szCs w:val="24"/>
              </w:rPr>
              <w:t xml:space="preserve">培训</w:t>
            </w:r>
            <w:r>
              <w:rPr>
                <w:rFonts w:ascii="宋体" w:hAnsi="宋体" w:eastAsia="宋体"/>
                <w:color w:val="000000" w:themeColor="text1"/>
                <w:sz w:val="24"/>
                <w:szCs w:val="24"/>
              </w:rPr>
              <w:t xml:space="preserve">需求，可操作性强，易于落地执行</w:t>
            </w:r>
            <w:r>
              <w:rPr>
                <w:rFonts w:hint="eastAsia" w:ascii="宋体" w:hAnsi="宋体" w:eastAsia="宋体"/>
                <w:color w:val="000000" w:themeColor="text1"/>
                <w:sz w:val="24"/>
                <w:szCs w:val="24"/>
              </w:rPr>
              <w:t xml:space="preserve">的得10分；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培训</w:t>
            </w:r>
            <w:r>
              <w:rPr>
                <w:rFonts w:ascii="宋体" w:hAnsi="宋体" w:eastAsia="宋体"/>
                <w:color w:val="000000" w:themeColor="text1"/>
                <w:sz w:val="24"/>
                <w:szCs w:val="24"/>
              </w:rPr>
              <w:t xml:space="preserve">班次计划较完整，课时安排较为合理，能满足基本培训需求；实施方式多样且符合实际场景，整体可执行性较好</w:t>
            </w:r>
            <w:r>
              <w:rPr>
                <w:rFonts w:hint="eastAsia" w:ascii="宋体" w:hAnsi="宋体" w:eastAsia="宋体"/>
                <w:color w:val="000000" w:themeColor="text1"/>
                <w:sz w:val="24"/>
                <w:szCs w:val="24"/>
              </w:rPr>
              <w:t xml:space="preserve">的得7分；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培训</w:t>
            </w:r>
            <w:r>
              <w:rPr>
                <w:rFonts w:ascii="宋体" w:hAnsi="宋体" w:eastAsia="宋体"/>
                <w:color w:val="000000" w:themeColor="text1"/>
                <w:sz w:val="24"/>
                <w:szCs w:val="24"/>
              </w:rPr>
              <w:t xml:space="preserve">班次计划基本合理，课时安排恰当但缺乏弹性；实施方式较为单一，虽基本满足</w:t>
            </w:r>
            <w:r>
              <w:rPr>
                <w:rFonts w:hint="eastAsia" w:ascii="宋体" w:hAnsi="宋体" w:eastAsia="宋体"/>
                <w:color w:val="000000" w:themeColor="text1"/>
                <w:sz w:val="24"/>
                <w:szCs w:val="24"/>
              </w:rPr>
              <w:t xml:space="preserve">培训</w:t>
            </w:r>
            <w:r>
              <w:rPr>
                <w:rFonts w:ascii="宋体" w:hAnsi="宋体" w:eastAsia="宋体"/>
                <w:color w:val="000000" w:themeColor="text1"/>
                <w:sz w:val="24"/>
                <w:szCs w:val="24"/>
              </w:rPr>
              <w:t xml:space="preserve">需求，但灵活性不足，可执行性一般，需在部分环节加以完善</w:t>
            </w:r>
            <w:r>
              <w:rPr>
                <w:rFonts w:hint="eastAsia" w:ascii="宋体" w:hAnsi="宋体" w:eastAsia="宋体"/>
                <w:color w:val="000000" w:themeColor="text1"/>
                <w:sz w:val="24"/>
                <w:szCs w:val="24"/>
              </w:rPr>
              <w:t xml:space="preserve">的得4分；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培训</w:t>
            </w:r>
            <w:r>
              <w:rPr>
                <w:rFonts w:ascii="宋体" w:hAnsi="宋体" w:eastAsia="宋体"/>
                <w:color w:val="000000" w:themeColor="text1"/>
                <w:sz w:val="24"/>
                <w:szCs w:val="24"/>
              </w:rPr>
              <w:t xml:space="preserve">班次计划仅能满足课时要求，实施方</w:t>
            </w:r>
            <w:r>
              <w:rPr>
                <w:rFonts w:ascii="宋体" w:hAnsi="宋体" w:eastAsia="宋体"/>
                <w:color w:val="000000" w:themeColor="text1"/>
                <w:sz w:val="24"/>
                <w:szCs w:val="24"/>
              </w:rPr>
              <w:t xml:space="preserve">式单一刻板，未充分考虑实际应用场景，可执行性较差，难以有效保障培训效果</w:t>
            </w:r>
            <w:r>
              <w:rPr>
                <w:rFonts w:hint="eastAsia" w:ascii="宋体" w:hAnsi="宋体" w:eastAsia="宋体"/>
                <w:color w:val="000000" w:themeColor="text1"/>
                <w:sz w:val="24"/>
                <w:szCs w:val="24"/>
              </w:rPr>
              <w:t xml:space="preserve">的得1分；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其余不得分。</w:t>
            </w:r>
            <w:r>
              <w:rPr>
                <w:color w:val="000000" w:themeColor="text1"/>
              </w:rPr>
            </w:r>
          </w:p>
        </w:tc>
      </w:tr>
      <w:tr>
        <w:trPr>
          <w:jc w:val="center"/>
          <w:trHeight w:val="557"/>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2.2</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线下课程</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15</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根据投标人提供的线下课程进行评审：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课程内容完全满足并</w:t>
            </w:r>
            <w:r>
              <w:rPr>
                <w:rFonts w:hint="eastAsia" w:ascii="宋体" w:hAnsi="宋体" w:eastAsia="宋体"/>
                <w:color w:val="000000" w:themeColor="text1"/>
                <w:sz w:val="24"/>
                <w:szCs w:val="24"/>
              </w:rPr>
              <w:t xml:space="preserve">优于</w:t>
            </w:r>
            <w:r>
              <w:rPr>
                <w:rFonts w:hint="eastAsia" w:ascii="宋体" w:hAnsi="宋体" w:eastAsia="宋体"/>
                <w:color w:val="000000" w:themeColor="text1"/>
                <w:sz w:val="24"/>
                <w:szCs w:val="24"/>
              </w:rPr>
              <w:t xml:space="preserve">需求</w:t>
            </w:r>
            <w:r>
              <w:rPr>
                <w:rFonts w:ascii="宋体" w:hAnsi="宋体" w:eastAsia="宋体"/>
                <w:color w:val="000000" w:themeColor="text1"/>
                <w:sz w:val="24"/>
                <w:szCs w:val="24"/>
              </w:rPr>
              <w:t xml:space="preserve">，知识体系完整，覆盖全部核心知识点及必要的拓展延伸；课程资源丰富，教学形式多样，能有效支撑培训目标</w:t>
            </w:r>
            <w:r>
              <w:rPr>
                <w:rFonts w:hint="eastAsia" w:ascii="宋体" w:hAnsi="宋体" w:eastAsia="宋体"/>
                <w:color w:val="000000" w:themeColor="text1"/>
                <w:sz w:val="24"/>
                <w:szCs w:val="24"/>
              </w:rPr>
              <w:t xml:space="preserve">的得15分；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课程内容与需求高度匹配，内容详尽，拓展领域或辅助资源</w:t>
            </w:r>
            <w:r>
              <w:rPr>
                <w:rFonts w:hint="eastAsia" w:ascii="宋体" w:hAnsi="宋体" w:eastAsia="宋体"/>
                <w:color w:val="000000" w:themeColor="text1"/>
                <w:sz w:val="24"/>
                <w:szCs w:val="24"/>
              </w:rPr>
              <w:t xml:space="preserve">完善</w:t>
            </w:r>
            <w:r>
              <w:rPr>
                <w:rFonts w:ascii="宋体" w:hAnsi="宋体" w:eastAsia="宋体"/>
                <w:color w:val="000000" w:themeColor="text1"/>
                <w:sz w:val="24"/>
                <w:szCs w:val="24"/>
              </w:rPr>
              <w:t xml:space="preserve">；教学形式较丰富，整体符合实际需求，执行性</w:t>
            </w:r>
            <w:r>
              <w:rPr>
                <w:rFonts w:hint="eastAsia" w:ascii="宋体" w:hAnsi="宋体" w:eastAsia="宋体"/>
                <w:color w:val="000000" w:themeColor="text1"/>
                <w:sz w:val="24"/>
                <w:szCs w:val="24"/>
              </w:rPr>
              <w:t xml:space="preserve">较好</w:t>
            </w:r>
            <w:r>
              <w:rPr>
                <w:rFonts w:hint="eastAsia" w:ascii="宋体" w:hAnsi="宋体" w:eastAsia="宋体"/>
                <w:color w:val="000000" w:themeColor="text1"/>
                <w:sz w:val="24"/>
                <w:szCs w:val="24"/>
              </w:rPr>
              <w:t xml:space="preserve">的得12分；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课程内容设置基本合理，覆盖度大体满足</w:t>
            </w:r>
            <w:r>
              <w:rPr>
                <w:rFonts w:hint="eastAsia" w:ascii="宋体" w:hAnsi="宋体" w:eastAsia="宋体"/>
                <w:color w:val="000000" w:themeColor="text1"/>
                <w:sz w:val="24"/>
                <w:szCs w:val="24"/>
              </w:rPr>
              <w:t xml:space="preserve">需求</w:t>
            </w:r>
            <w:r>
              <w:rPr>
                <w:rFonts w:ascii="宋体" w:hAnsi="宋体" w:eastAsia="宋体"/>
                <w:color w:val="000000" w:themeColor="text1"/>
                <w:sz w:val="24"/>
                <w:szCs w:val="24"/>
              </w:rPr>
              <w:t xml:space="preserve">，但部分模块深度或广度不足，重点不够突出；教学形式较为常规，缺乏创新，但整体内容仍可执行，能够达到基本培训效果</w:t>
            </w:r>
            <w:r>
              <w:rPr>
                <w:rFonts w:hint="eastAsia" w:ascii="宋体" w:hAnsi="宋体" w:eastAsia="宋体"/>
                <w:color w:val="000000" w:themeColor="text1"/>
                <w:sz w:val="24"/>
                <w:szCs w:val="24"/>
              </w:rPr>
              <w:t xml:space="preserve">的得9分；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课程内容设置存在</w:t>
            </w:r>
            <w:r>
              <w:rPr>
                <w:rFonts w:hint="eastAsia" w:ascii="宋体" w:hAnsi="宋体" w:eastAsia="宋体"/>
                <w:color w:val="000000" w:themeColor="text1"/>
                <w:sz w:val="24"/>
                <w:szCs w:val="24"/>
              </w:rPr>
              <w:t xml:space="preserve">欠缺</w:t>
            </w:r>
            <w:r>
              <w:rPr>
                <w:rFonts w:ascii="宋体" w:hAnsi="宋体" w:eastAsia="宋体"/>
                <w:color w:val="000000" w:themeColor="text1"/>
                <w:sz w:val="24"/>
                <w:szCs w:val="24"/>
              </w:rPr>
              <w:t xml:space="preserve">之处，部分知识点缺失或安排不当；教学形式单一，可操作性</w:t>
            </w:r>
            <w:r>
              <w:rPr>
                <w:rFonts w:hint="eastAsia" w:ascii="宋体" w:hAnsi="宋体" w:eastAsia="宋体"/>
                <w:color w:val="000000" w:themeColor="text1"/>
                <w:sz w:val="24"/>
                <w:szCs w:val="24"/>
              </w:rPr>
              <w:t xml:space="preserve">一般</w:t>
            </w:r>
            <w:r>
              <w:rPr>
                <w:rFonts w:ascii="宋体" w:hAnsi="宋体" w:eastAsia="宋体"/>
                <w:color w:val="000000" w:themeColor="text1"/>
                <w:sz w:val="24"/>
                <w:szCs w:val="24"/>
              </w:rPr>
              <w:t xml:space="preserve">，需进行较大调整后方可实施</w:t>
            </w:r>
            <w:r>
              <w:rPr>
                <w:rFonts w:hint="eastAsia" w:ascii="宋体" w:hAnsi="宋体" w:eastAsia="宋体"/>
                <w:color w:val="000000" w:themeColor="text1"/>
                <w:sz w:val="24"/>
                <w:szCs w:val="24"/>
              </w:rPr>
              <w:t xml:space="preserve">的得6分；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课程内容设置不合理，与需求</w:t>
            </w:r>
            <w:r>
              <w:rPr>
                <w:rFonts w:hint="eastAsia" w:ascii="宋体" w:hAnsi="宋体" w:eastAsia="宋体"/>
                <w:color w:val="000000" w:themeColor="text1"/>
                <w:sz w:val="24"/>
                <w:szCs w:val="24"/>
              </w:rPr>
              <w:t xml:space="preserve">存在偏差</w:t>
            </w:r>
            <w:r>
              <w:rPr>
                <w:rFonts w:ascii="宋体" w:hAnsi="宋体" w:eastAsia="宋体"/>
                <w:color w:val="000000" w:themeColor="text1"/>
                <w:sz w:val="24"/>
                <w:szCs w:val="24"/>
              </w:rPr>
              <w:t xml:space="preserve">，且缺乏基本的可行性，</w:t>
            </w:r>
            <w:r>
              <w:rPr>
                <w:rFonts w:ascii="宋体" w:hAnsi="宋体" w:eastAsia="宋体"/>
                <w:color w:val="000000" w:themeColor="text1"/>
                <w:sz w:val="24"/>
                <w:szCs w:val="24"/>
              </w:rPr>
              <w:t xml:space="preserve">可操作性</w:t>
            </w:r>
            <w:r>
              <w:rPr>
                <w:rFonts w:hint="eastAsia" w:ascii="宋体" w:hAnsi="宋体" w:eastAsia="宋体"/>
                <w:color w:val="000000" w:themeColor="text1"/>
                <w:sz w:val="24"/>
                <w:szCs w:val="24"/>
              </w:rPr>
              <w:t xml:space="preserve">较差</w:t>
            </w:r>
            <w:r>
              <w:rPr>
                <w:rFonts w:hint="eastAsia" w:ascii="宋体" w:hAnsi="宋体" w:eastAsia="宋体"/>
                <w:color w:val="000000" w:themeColor="text1"/>
                <w:sz w:val="24"/>
                <w:szCs w:val="24"/>
              </w:rPr>
              <w:t xml:space="preserve">的得3分；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（6）其余不得分。</w:t>
            </w:r>
            <w:r>
              <w:rPr>
                <w:color w:val="000000" w:themeColor="text1"/>
              </w:rPr>
            </w:r>
          </w:p>
        </w:tc>
      </w:tr>
      <w:tr>
        <w:trPr>
          <w:jc w:val="center"/>
          <w:trHeight w:val="557"/>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2.3</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测评方案</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根据投标人提供的测评方案进行评审：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测评方案科学系统，测评维度完整覆盖培训目标，方式多元，标准清晰可量化，与需求高度契合，可实施性强，能有效检验培训成效</w:t>
            </w:r>
            <w:r>
              <w:rPr>
                <w:rFonts w:hint="eastAsia" w:ascii="宋体" w:hAnsi="宋体" w:eastAsia="宋体"/>
                <w:color w:val="000000" w:themeColor="text1"/>
                <w:sz w:val="24"/>
                <w:szCs w:val="24"/>
              </w:rPr>
              <w:t xml:space="preserve">的得7分；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测评方案安排基本合理，有明确的测评方式和评价标准，可实施性一般，能够基本满足需求</w:t>
            </w:r>
            <w:r>
              <w:rPr>
                <w:rFonts w:hint="eastAsia" w:ascii="宋体" w:hAnsi="宋体" w:eastAsia="宋体"/>
                <w:color w:val="000000" w:themeColor="text1"/>
                <w:sz w:val="24"/>
                <w:szCs w:val="24"/>
              </w:rPr>
              <w:t xml:space="preserve">的得4分；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测评方案安排较为笼统，测评维度不完整</w:t>
            </w:r>
            <w:r>
              <w:rPr>
                <w:rFonts w:ascii="宋体" w:hAnsi="宋体" w:eastAsia="宋体"/>
                <w:color w:val="000000" w:themeColor="text1"/>
                <w:sz w:val="24"/>
                <w:szCs w:val="24"/>
              </w:rPr>
              <w:t xml:space="preserve">或方式单一，可实施性较弱，未能完全覆盖需求，实施后难以准确评估学员学习效果</w:t>
            </w:r>
            <w:r>
              <w:rPr>
                <w:rFonts w:hint="eastAsia" w:ascii="宋体" w:hAnsi="宋体" w:eastAsia="宋体"/>
                <w:color w:val="000000" w:themeColor="text1"/>
                <w:sz w:val="24"/>
                <w:szCs w:val="24"/>
              </w:rPr>
              <w:t xml:space="preserve">的得1分；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（4）其余不得分。</w:t>
            </w:r>
            <w:r>
              <w:rPr>
                <w:color w:val="000000" w:themeColor="text1"/>
              </w:rPr>
            </w:r>
          </w:p>
        </w:tc>
      </w:tr>
      <w:tr>
        <w:trPr>
          <w:jc w:val="center"/>
          <w:trHeight w:val="1550"/>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2.4</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应急预案</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根据投标人提供的应急预案进行评审：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应急管理方案全面系统，各类情形覆盖完整，措施具体可行，责任分工明确，高度契合需求</w:t>
            </w:r>
            <w:r>
              <w:rPr>
                <w:rFonts w:hint="eastAsia" w:ascii="宋体" w:hAnsi="宋体" w:eastAsia="宋体"/>
                <w:color w:val="000000" w:themeColor="text1"/>
                <w:sz w:val="24"/>
                <w:szCs w:val="24"/>
              </w:rPr>
              <w:t xml:space="preserve">的得7分；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方案基本合理，涵盖主要风险类型，有基本处置流程，可实施性一般，基本满足需求</w:t>
            </w:r>
            <w:r>
              <w:rPr>
                <w:rFonts w:hint="eastAsia" w:ascii="宋体" w:hAnsi="宋体" w:eastAsia="宋体"/>
                <w:color w:val="000000" w:themeColor="text1"/>
                <w:sz w:val="24"/>
                <w:szCs w:val="24"/>
              </w:rPr>
              <w:t xml:space="preserve">的得4分；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方案</w:t>
            </w:r>
            <w:r>
              <w:rPr>
                <w:rFonts w:hint="eastAsia" w:ascii="宋体" w:hAnsi="宋体" w:eastAsia="宋体"/>
                <w:color w:val="000000" w:themeColor="text1"/>
                <w:sz w:val="24"/>
                <w:szCs w:val="24"/>
              </w:rPr>
              <w:t xml:space="preserve">有欠缺</w:t>
            </w:r>
            <w:r>
              <w:rPr>
                <w:rFonts w:ascii="宋体" w:hAnsi="宋体" w:eastAsia="宋体"/>
                <w:color w:val="000000" w:themeColor="text1"/>
                <w:sz w:val="24"/>
                <w:szCs w:val="24"/>
              </w:rPr>
              <w:t xml:space="preserve">，措施笼统空泛，可操作性弱，不完全满足需求</w:t>
            </w:r>
            <w:r>
              <w:rPr>
                <w:rFonts w:hint="eastAsia" w:ascii="宋体" w:hAnsi="宋体" w:eastAsia="宋体"/>
                <w:color w:val="000000" w:themeColor="text1"/>
                <w:sz w:val="24"/>
                <w:szCs w:val="24"/>
              </w:rPr>
              <w:t xml:space="preserve">的得1分；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（4）其余不得分。</w:t>
            </w:r>
            <w:r>
              <w:rPr>
                <w:color w:val="000000" w:themeColor="text1"/>
              </w:rPr>
            </w:r>
          </w:p>
        </w:tc>
      </w:tr>
      <w:tr>
        <w:trPr>
          <w:jc w:val="center"/>
          <w:trHeight w:val="79"/>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2.5</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档案管理</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根据投标人提供的档案管理进行评审：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档案管理工作方案科学合理，内容完整，涵盖学员信息、培训记录、考核成绩</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可交付成果（数量、形式等）全过程档案资料；收集、整理、归档、保管流程规范明确，管理制度完善</w:t>
            </w:r>
            <w:r>
              <w:rPr>
                <w:rFonts w:hint="eastAsia" w:ascii="宋体" w:hAnsi="宋体" w:eastAsia="宋体"/>
                <w:color w:val="000000" w:themeColor="text1"/>
                <w:sz w:val="24"/>
                <w:szCs w:val="24"/>
              </w:rPr>
              <w:t xml:space="preserve">的得6分；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档案管理工作方案较科学合理，有基本的档案分类和归档流程，可交付成果数量、形式较明确，满足基本需求</w:t>
            </w:r>
            <w:r>
              <w:rPr>
                <w:rFonts w:hint="eastAsia" w:ascii="宋体" w:hAnsi="宋体" w:eastAsia="宋体"/>
                <w:color w:val="000000" w:themeColor="text1"/>
                <w:sz w:val="24"/>
                <w:szCs w:val="24"/>
              </w:rPr>
              <w:t xml:space="preserve">的得4分；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档案管理工作方案基本可行，但内容不够细化，归档要求或可交付成果说明不够清晰</w:t>
            </w:r>
            <w:r>
              <w:rPr>
                <w:rFonts w:hint="eastAsia" w:ascii="宋体" w:hAnsi="宋体" w:eastAsia="宋体"/>
                <w:color w:val="000000" w:themeColor="text1"/>
                <w:sz w:val="24"/>
                <w:szCs w:val="24"/>
              </w:rPr>
              <w:t xml:space="preserve">的得</w:t>
            </w: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（4）其余不得分。</w:t>
            </w:r>
            <w:r>
              <w:rPr>
                <w:color w:val="000000" w:themeColor="text1"/>
              </w:rPr>
            </w:r>
          </w:p>
        </w:tc>
      </w:tr>
      <w:tr>
        <w:trPr>
          <w:jc w:val="center"/>
          <w:trHeight w:val="472"/>
        </w:trPr>
        <w:tc>
          <w:tcPr>
            <w:gridSpan w:val="4"/>
            <w:tcW w:w="5000" w:type="pct"/>
            <w:vAlign w:val="center"/>
            <w:textDirection w:val="lrTb"/>
            <w:noWrap/>
          </w:tcPr>
          <w:p>
            <w:pPr>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三、商务分（45分）</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3.1</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综合实力</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投标人符合应急管理部门安全生产培训条件的得3分。</w:t>
            </w:r>
            <w:r>
              <w:rPr>
                <w:rFonts w:hint="eastAsia" w:ascii="宋体" w:hAnsi="宋体" w:eastAsia="宋体"/>
                <w:b/>
                <w:bCs/>
                <w:color w:val="000000" w:themeColor="text1"/>
                <w:sz w:val="24"/>
                <w:szCs w:val="24"/>
              </w:rPr>
              <w:t xml:space="preserve">（提供相关文件或证书或应急管理部门公示截图扫描件加盖公章</w:t>
            </w:r>
            <w:r>
              <w:rPr>
                <w:rFonts w:ascii="宋体" w:hAnsi="宋体" w:eastAsia="宋体"/>
                <w:b/>
                <w:bCs/>
                <w:color w:val="000000" w:themeColor="text1"/>
                <w:sz w:val="24"/>
                <w:szCs w:val="24"/>
              </w:rPr>
              <w:t xml:space="preserve">，否则不得分</w:t>
            </w:r>
            <w:r>
              <w:rPr>
                <w:rFonts w:hint="eastAsia" w:ascii="宋体" w:hAnsi="宋体" w:eastAsia="宋体"/>
                <w:b/>
                <w:bCs/>
                <w:color w:val="000000" w:themeColor="text1"/>
                <w:sz w:val="24"/>
                <w:szCs w:val="24"/>
              </w:rPr>
              <w:t xml:space="preserve">）</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3.2</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类似业绩</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投标人自2023年1月1日至今（以合同签订日期为准）具有注册安全工程师培训业绩的</w:t>
            </w:r>
            <w:r>
              <w:rPr>
                <w:rFonts w:hint="eastAsia" w:ascii="宋体" w:hAnsi="宋体" w:eastAsia="宋体"/>
                <w:color w:val="000000" w:themeColor="text1"/>
                <w:sz w:val="24"/>
                <w:szCs w:val="24"/>
              </w:rPr>
              <w:t xml:space="preserve">，每提供一份协议或合同得3分，最高得9分。</w:t>
            </w:r>
            <w:r>
              <w:rPr>
                <w:rFonts w:hint="eastAsia" w:ascii="宋体" w:hAnsi="宋体" w:eastAsia="宋体"/>
                <w:b/>
                <w:color w:val="000000" w:themeColor="text1"/>
                <w:sz w:val="24"/>
                <w:szCs w:val="24"/>
              </w:rPr>
              <w:t xml:space="preserve">（提供协议或合同扫描件加盖公章，否则不得分）</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3</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餐饮配套</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b/>
                <w:bCs/>
                <w:color w:val="000000" w:themeColor="text1"/>
                <w:sz w:val="24"/>
                <w:szCs w:val="24"/>
              </w:rPr>
            </w:pPr>
            <w:r>
              <w:rPr>
                <w:rFonts w:hint="eastAsia" w:ascii="宋体" w:hAnsi="宋体" w:eastAsia="宋体"/>
                <w:color w:val="000000" w:themeColor="text1"/>
                <w:sz w:val="24"/>
                <w:szCs w:val="24"/>
              </w:rPr>
              <w:t xml:space="preserve">培训期间能为学员提供所需的餐饮服务，具备相关</w:t>
            </w:r>
            <w:r>
              <w:rPr>
                <w:rFonts w:hint="eastAsia" w:ascii="宋体" w:hAnsi="宋体" w:eastAsia="宋体"/>
                <w:color w:val="000000" w:themeColor="text1"/>
                <w:sz w:val="24"/>
                <w:szCs w:val="24"/>
              </w:rPr>
              <w:t xml:space="preserve">餐饮</w:t>
            </w:r>
            <w:r>
              <w:rPr>
                <w:rFonts w:hint="eastAsia" w:ascii="宋体" w:hAnsi="宋体" w:eastAsia="宋体"/>
                <w:color w:val="000000" w:themeColor="text1"/>
                <w:sz w:val="24"/>
                <w:szCs w:val="24"/>
              </w:rPr>
              <w:t xml:space="preserve">配套场所及功能的，得</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分</w:t>
            </w:r>
            <w:r>
              <w:rPr>
                <w:rFonts w:hint="eastAsia" w:ascii="宋体" w:hAnsi="宋体" w:eastAsia="宋体"/>
                <w:color w:val="000000" w:themeColor="text1"/>
                <w:sz w:val="24"/>
                <w:szCs w:val="24"/>
              </w:rPr>
              <w:t xml:space="preserve">。</w:t>
            </w:r>
            <w:r>
              <w:rPr>
                <w:rFonts w:hint="eastAsia" w:ascii="宋体" w:hAnsi="宋体" w:eastAsia="宋体"/>
                <w:b/>
                <w:bCs/>
                <w:color w:val="000000" w:themeColor="text1"/>
                <w:sz w:val="24"/>
                <w:szCs w:val="24"/>
              </w:rPr>
              <w:t xml:space="preserve">（提供相关证明材料或合作协议或</w:t>
            </w:r>
            <w:r>
              <w:rPr>
                <w:rFonts w:hint="eastAsia" w:ascii="宋体" w:hAnsi="宋体" w:eastAsia="宋体"/>
                <w:b/>
                <w:bCs/>
                <w:color w:val="000000" w:themeColor="text1"/>
                <w:sz w:val="24"/>
                <w:szCs w:val="24"/>
              </w:rPr>
              <w:t xml:space="preserve">中标后提供餐饮服务</w:t>
            </w:r>
            <w:r>
              <w:rPr>
                <w:rFonts w:hint="eastAsia" w:ascii="宋体" w:hAnsi="宋体" w:eastAsia="宋体"/>
                <w:b/>
                <w:bCs/>
                <w:color w:val="000000" w:themeColor="text1"/>
                <w:sz w:val="24"/>
                <w:szCs w:val="24"/>
              </w:rPr>
              <w:t xml:space="preserve">承诺函扫描件加盖公章，否则不得分）</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4</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场地设备</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s="宋体"/>
                <w:b/>
                <w:bCs/>
                <w:color w:val="000000" w:themeColor="text1"/>
                <w:sz w:val="24"/>
              </w:rPr>
            </w:pPr>
            <w:r>
              <w:rPr>
                <w:rFonts w:hint="eastAsia" w:ascii="宋体" w:hAnsi="宋体" w:eastAsia="宋体" w:cs="宋体"/>
                <w:color w:val="000000" w:themeColor="text1"/>
                <w:sz w:val="24"/>
              </w:rPr>
              <w:t xml:space="preserve">投标人</w:t>
            </w:r>
            <w:r>
              <w:rPr>
                <w:rFonts w:hint="eastAsia" w:ascii="宋体" w:hAnsi="宋体" w:eastAsia="宋体" w:cs="宋体"/>
                <w:color w:val="000000" w:themeColor="text1"/>
                <w:sz w:val="24"/>
              </w:rPr>
              <w:t xml:space="preserve">具备的相应培训场地的得</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分</w:t>
            </w:r>
            <w:r>
              <w:rPr>
                <w:rFonts w:hint="eastAsia" w:ascii="宋体" w:hAnsi="宋体" w:eastAsia="宋体" w:cs="宋体"/>
                <w:color w:val="000000" w:themeColor="text1"/>
                <w:sz w:val="24"/>
              </w:rPr>
              <w:t xml:space="preserve">。</w:t>
            </w:r>
            <w:r>
              <w:rPr>
                <w:rFonts w:hint="eastAsia" w:ascii="宋体" w:hAnsi="宋体" w:eastAsia="宋体" w:cs="宋体"/>
                <w:b/>
                <w:bCs/>
                <w:color w:val="000000" w:themeColor="text1"/>
                <w:sz w:val="24"/>
              </w:rPr>
              <w:t xml:space="preserve">（提供自有场地房产证（或租赁协议）及场地照片扫描件加盖公章</w:t>
            </w:r>
            <w:r>
              <w:rPr>
                <w:rFonts w:ascii="宋体" w:hAnsi="宋体" w:eastAsia="宋体" w:cs="宋体"/>
                <w:b/>
                <w:bCs/>
                <w:color w:val="000000" w:themeColor="text1"/>
                <w:sz w:val="24"/>
              </w:rPr>
              <w:t xml:space="preserve">，否则不得分</w:t>
            </w:r>
            <w:r>
              <w:rPr>
                <w:rFonts w:hint="eastAsia" w:ascii="宋体" w:hAnsi="宋体" w:eastAsia="宋体" w:cs="宋体"/>
                <w:b/>
                <w:bCs/>
                <w:color w:val="000000" w:themeColor="text1"/>
                <w:sz w:val="24"/>
              </w:rPr>
              <w:t xml:space="preserve">）</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3.5</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团队成员</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b/>
                <w:bCs/>
                <w:color w:val="000000" w:themeColor="text1"/>
                <w:sz w:val="24"/>
                <w:szCs w:val="24"/>
              </w:rPr>
            </w:pPr>
            <w:r>
              <w:rPr>
                <w:rFonts w:hint="eastAsia" w:ascii="宋体" w:hAnsi="宋体" w:eastAsia="宋体"/>
                <w:color w:val="000000" w:themeColor="text1"/>
                <w:sz w:val="24"/>
                <w:szCs w:val="24"/>
              </w:rPr>
              <w:t xml:space="preserve">1、拟投入本项目的授课讲师</w:t>
            </w:r>
            <w:r>
              <w:rPr>
                <w:rFonts w:hint="eastAsia" w:ascii="宋体" w:hAnsi="宋体" w:eastAsia="宋体"/>
                <w:color w:val="000000" w:themeColor="text1"/>
                <w:sz w:val="24"/>
                <w:szCs w:val="24"/>
              </w:rPr>
              <w:t xml:space="preserve">具备</w:t>
            </w:r>
            <w:r>
              <w:rPr>
                <w:rFonts w:hint="eastAsia" w:ascii="宋体" w:hAnsi="宋体" w:eastAsia="宋体"/>
                <w:color w:val="000000" w:themeColor="text1"/>
                <w:sz w:val="24"/>
                <w:szCs w:val="24"/>
              </w:rPr>
              <w:t xml:space="preserve">副教授及以上职称</w:t>
            </w:r>
            <w:r>
              <w:rPr>
                <w:rFonts w:hint="eastAsia" w:ascii="宋体" w:hAnsi="宋体" w:eastAsia="宋体"/>
                <w:color w:val="000000" w:themeColor="text1"/>
                <w:sz w:val="24"/>
                <w:szCs w:val="24"/>
              </w:rPr>
              <w:t xml:space="preserve">或</w:t>
            </w:r>
            <w:r>
              <w:rPr>
                <w:rFonts w:hint="eastAsia" w:ascii="宋体" w:hAnsi="宋体" w:eastAsia="宋体"/>
                <w:color w:val="000000" w:themeColor="text1"/>
                <w:sz w:val="24"/>
                <w:szCs w:val="24"/>
              </w:rPr>
              <w:t xml:space="preserve">具备</w:t>
            </w:r>
            <w:r>
              <w:rPr>
                <w:rFonts w:hint="eastAsia" w:ascii="宋体" w:hAnsi="宋体" w:eastAsia="宋体"/>
                <w:color w:val="000000" w:themeColor="text1"/>
                <w:sz w:val="24"/>
                <w:szCs w:val="24"/>
              </w:rPr>
              <w:t xml:space="preserve">市级及以上安全生产专家资格的，有一人得</w:t>
            </w: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分，最高得</w:t>
            </w:r>
            <w:r>
              <w:rPr>
                <w:rFonts w:hint="eastAsia" w:ascii="宋体" w:hAnsi="宋体" w:eastAsia="宋体"/>
                <w:color w:val="000000" w:themeColor="text1"/>
                <w:sz w:val="24"/>
                <w:szCs w:val="24"/>
              </w:rPr>
              <w:t xml:space="preserve">10</w:t>
            </w:r>
            <w:r>
              <w:rPr>
                <w:rFonts w:hint="eastAsia" w:ascii="宋体" w:hAnsi="宋体" w:eastAsia="宋体"/>
                <w:color w:val="000000" w:themeColor="text1"/>
                <w:sz w:val="24"/>
                <w:szCs w:val="24"/>
              </w:rPr>
              <w:t xml:space="preserve">分</w:t>
            </w:r>
            <w:r>
              <w:rPr>
                <w:rFonts w:hint="eastAsia" w:ascii="宋体" w:hAnsi="宋体" w:eastAsia="宋体"/>
                <w:color w:val="000000" w:themeColor="text1"/>
                <w:sz w:val="24"/>
                <w:szCs w:val="24"/>
              </w:rPr>
              <w:t xml:space="preserve">。</w:t>
            </w:r>
            <w:r>
              <w:rPr>
                <w:rFonts w:hint="eastAsia" w:ascii="宋体" w:hAnsi="宋体" w:eastAsia="宋体"/>
                <w:b/>
                <w:bCs/>
                <w:color w:val="000000" w:themeColor="text1"/>
                <w:sz w:val="24"/>
                <w:szCs w:val="24"/>
              </w:rPr>
              <w:t xml:space="preserve">（提供人员证书</w:t>
            </w:r>
            <w:r>
              <w:rPr>
                <w:rFonts w:hint="eastAsia" w:ascii="宋体" w:hAnsi="宋体" w:eastAsia="宋体"/>
                <w:b/>
                <w:bCs/>
                <w:color w:val="000000" w:themeColor="text1"/>
                <w:sz w:val="24"/>
                <w:szCs w:val="24"/>
              </w:rPr>
              <w:t xml:space="preserve">扫描件</w:t>
            </w:r>
            <w:r>
              <w:rPr>
                <w:rFonts w:hint="eastAsia" w:ascii="宋体" w:hAnsi="宋体" w:eastAsia="宋体"/>
                <w:b/>
                <w:bCs/>
                <w:color w:val="000000" w:themeColor="text1"/>
                <w:sz w:val="24"/>
                <w:szCs w:val="24"/>
              </w:rPr>
              <w:t xml:space="preserve">及</w:t>
            </w:r>
            <w:r>
              <w:rPr>
                <w:rFonts w:hint="eastAsia" w:ascii="宋体" w:hAnsi="宋体" w:eastAsia="宋体"/>
                <w:b/>
                <w:bCs/>
                <w:color w:val="000000" w:themeColor="text1"/>
                <w:sz w:val="24"/>
                <w:szCs w:val="24"/>
              </w:rPr>
              <w:t xml:space="preserve">人员配备</w:t>
            </w:r>
            <w:r>
              <w:rPr>
                <w:rFonts w:hint="eastAsia" w:ascii="宋体" w:hAnsi="宋体" w:eastAsia="宋体"/>
                <w:b/>
                <w:bCs/>
                <w:color w:val="000000" w:themeColor="text1"/>
                <w:sz w:val="24"/>
                <w:szCs w:val="24"/>
              </w:rPr>
              <w:t xml:space="preserve">承诺函</w:t>
            </w:r>
            <w:r>
              <w:rPr>
                <w:rFonts w:hint="eastAsia" w:ascii="宋体" w:hAnsi="宋体" w:eastAsia="宋体"/>
                <w:b/>
                <w:bCs/>
                <w:color w:val="000000" w:themeColor="text1"/>
                <w:sz w:val="24"/>
                <w:szCs w:val="24"/>
              </w:rPr>
              <w:t xml:space="preserve">并加盖公章</w:t>
            </w:r>
            <w:r>
              <w:rPr>
                <w:rFonts w:ascii="宋体" w:hAnsi="宋体" w:eastAsia="宋体"/>
                <w:b/>
                <w:bCs/>
                <w:color w:val="000000" w:themeColor="text1"/>
                <w:sz w:val="24"/>
                <w:szCs w:val="24"/>
              </w:rPr>
              <w:t xml:space="preserve">，否则不得分</w:t>
            </w:r>
            <w:r>
              <w:rPr>
                <w:rFonts w:hint="eastAsia" w:ascii="宋体" w:hAnsi="宋体" w:eastAsia="宋体"/>
                <w:b/>
                <w:bCs/>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2、拟投入本项目的专业人员具备中级及以上注册安全工程师资格且注册在投标单位的，有1人得2分，最高得10分。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、拟投入本项目的专业人员</w:t>
            </w:r>
            <w:r>
              <w:rPr>
                <w:rFonts w:hint="eastAsia" w:ascii="宋体" w:hAnsi="宋体" w:eastAsia="宋体"/>
                <w:color w:val="000000" w:themeColor="text1"/>
                <w:sz w:val="24"/>
                <w:szCs w:val="24"/>
              </w:rPr>
              <w:t xml:space="preserve">具备</w:t>
            </w:r>
            <w:r>
              <w:rPr>
                <w:rFonts w:hint="eastAsia" w:ascii="宋体" w:hAnsi="宋体" w:eastAsia="宋体"/>
                <w:color w:val="000000" w:themeColor="text1"/>
                <w:sz w:val="24"/>
                <w:szCs w:val="24"/>
              </w:rPr>
              <w:t xml:space="preserve">安全培训教师</w:t>
            </w:r>
            <w:r>
              <w:rPr>
                <w:rFonts w:hint="eastAsia" w:ascii="宋体" w:hAnsi="宋体" w:eastAsia="宋体"/>
                <w:color w:val="000000" w:themeColor="text1"/>
                <w:sz w:val="24"/>
                <w:szCs w:val="24"/>
              </w:rPr>
              <w:t xml:space="preserve">或</w:t>
            </w:r>
            <w:r>
              <w:rPr>
                <w:rFonts w:ascii="宋体" w:hAnsi="宋体" w:eastAsia="宋体"/>
                <w:color w:val="000000" w:themeColor="text1"/>
                <w:sz w:val="24"/>
                <w:szCs w:val="24"/>
              </w:rPr>
              <w:t xml:space="preserve">安全评价师</w:t>
            </w:r>
            <w:r>
              <w:rPr>
                <w:rFonts w:hint="eastAsia" w:ascii="宋体" w:hAnsi="宋体" w:eastAsia="宋体"/>
                <w:color w:val="000000" w:themeColor="text1"/>
                <w:sz w:val="24"/>
                <w:szCs w:val="24"/>
              </w:rPr>
              <w:t xml:space="preserve">证书的，有1人得2分，最高</w:t>
            </w:r>
            <w:r>
              <w:rPr>
                <w:rFonts w:hint="eastAsia" w:ascii="宋体" w:hAnsi="宋体" w:eastAsia="宋体"/>
                <w:color w:val="000000" w:themeColor="text1"/>
                <w:sz w:val="24"/>
                <w:szCs w:val="24"/>
              </w:rPr>
              <w:t xml:space="preserve">得</w:t>
            </w:r>
            <w:r>
              <w:rPr>
                <w:rFonts w:hint="eastAsia" w:ascii="宋体" w:hAnsi="宋体" w:eastAsia="宋体"/>
                <w:color w:val="000000" w:themeColor="text1"/>
                <w:sz w:val="24"/>
                <w:szCs w:val="24"/>
              </w:rPr>
              <w:t xml:space="preserve">6</w:t>
            </w:r>
            <w:r>
              <w:rPr>
                <w:rFonts w:hint="eastAsia" w:ascii="宋体" w:hAnsi="宋体" w:eastAsia="宋体"/>
                <w:color w:val="000000" w:themeColor="text1"/>
                <w:sz w:val="24"/>
                <w:szCs w:val="24"/>
              </w:rPr>
              <w:t xml:space="preserve">分</w:t>
            </w:r>
            <w:r>
              <w:rPr>
                <w:rFonts w:hint="eastAsia" w:ascii="宋体" w:hAnsi="宋体" w:eastAsia="宋体"/>
                <w:color w:val="000000" w:themeColor="text1"/>
                <w:sz w:val="24"/>
                <w:szCs w:val="24"/>
              </w:rPr>
              <w:t xml:space="preserve">。</w:t>
            </w:r>
            <w:r>
              <w:rPr>
                <w:color w:val="000000" w:themeColor="text1"/>
              </w:rPr>
            </w:r>
          </w:p>
          <w:p>
            <w:pPr>
              <w:ind w:firstLine="482"/>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（第2-3项人员可重复得分，并需提供人员证书扫描件及2026年</w:t>
            </w:r>
            <w:r>
              <w:rPr>
                <w:rFonts w:hint="eastAsia" w:ascii="宋体" w:hAnsi="宋体" w:eastAsia="宋体"/>
                <w:b/>
                <w:bCs/>
                <w:color w:val="000000" w:themeColor="text1"/>
                <w:sz w:val="24"/>
                <w:szCs w:val="24"/>
              </w:rPr>
              <w:t xml:space="preserve">5</w:t>
            </w:r>
            <w:r>
              <w:rPr>
                <w:rFonts w:hint="eastAsia" w:ascii="宋体" w:hAnsi="宋体" w:eastAsia="宋体"/>
                <w:b/>
                <w:bCs/>
                <w:color w:val="000000" w:themeColor="text1"/>
                <w:sz w:val="24"/>
                <w:szCs w:val="24"/>
              </w:rPr>
              <w:t xml:space="preserve">月至</w:t>
            </w:r>
            <w:r>
              <w:rPr>
                <w:rFonts w:hint="eastAsia" w:ascii="宋体" w:hAnsi="宋体" w:eastAsia="宋体"/>
                <w:b/>
                <w:bCs/>
                <w:color w:val="000000" w:themeColor="text1"/>
                <w:sz w:val="24"/>
                <w:szCs w:val="24"/>
              </w:rPr>
              <w:t xml:space="preserve">7</w:t>
            </w:r>
            <w:r>
              <w:rPr>
                <w:rFonts w:hint="eastAsia" w:ascii="宋体" w:hAnsi="宋体" w:eastAsia="宋体"/>
                <w:b/>
                <w:bCs/>
                <w:color w:val="000000" w:themeColor="text1"/>
                <w:sz w:val="24"/>
                <w:szCs w:val="24"/>
              </w:rPr>
              <w:t xml:space="preserve">月投标人为其社保缴纳证明并加盖公章，否则不得分）</w:t>
            </w:r>
            <w:r>
              <w:rPr>
                <w:color w:val="000000" w:themeColor="text1"/>
              </w:rPr>
            </w:r>
          </w:p>
        </w:tc>
      </w:tr>
      <w:tr>
        <w:trPr>
          <w:jc w:val="center"/>
          <w:trHeight w:val="87"/>
        </w:trPr>
        <w:tc>
          <w:tcPr>
            <w:gridSpan w:val="2"/>
            <w:tcW w:w="117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合计</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100</w:t>
            </w:r>
            <w:r>
              <w:rPr>
                <w:color w:val="000000" w:themeColor="text1"/>
              </w:rPr>
            </w:r>
          </w:p>
        </w:tc>
        <w:tc>
          <w:tcPr>
            <w:tcW w:w="3349" w:type="pct"/>
            <w:vAlign w:val="center"/>
            <w:textDirection w:val="lrTb"/>
            <w:noWrap/>
          </w:tcPr>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tc>
      </w:tr>
    </w:tbl>
    <w:p>
      <w:pPr>
        <w:jc w:val="left"/>
        <w:widowControl/>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w:t>
      </w:r>
      <w:r>
        <w:rPr>
          <w:rFonts w:hint="eastAsia"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）采购包2-5</w:t>
      </w:r>
      <w:r>
        <w:rPr>
          <w:color w:val="000000" w:themeColor="text1"/>
        </w:rPr>
      </w:r>
    </w:p>
    <w:tbl>
      <w:tblPr>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194"/>
        <w:gridCol w:w="780"/>
        <w:gridCol w:w="5464"/>
      </w:tblGrid>
      <w:tr>
        <w:trPr>
          <w:jc w:val="center"/>
          <w:trHeight w:val="418"/>
        </w:trPr>
        <w:tc>
          <w:tcPr>
            <w:tcW w:w="441"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序号</w:t>
            </w:r>
            <w:r>
              <w:rPr>
                <w:color w:val="000000" w:themeColor="text1"/>
              </w:rPr>
            </w:r>
          </w:p>
        </w:tc>
        <w:tc>
          <w:tcPr>
            <w:tcW w:w="732"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评分因素</w:t>
            </w:r>
            <w:r>
              <w:rPr>
                <w:color w:val="000000" w:themeColor="text1"/>
              </w:rPr>
            </w:r>
          </w:p>
        </w:tc>
        <w:tc>
          <w:tcPr>
            <w:tcW w:w="478"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分值</w:t>
            </w:r>
            <w:r>
              <w:rPr>
                <w:color w:val="000000" w:themeColor="text1"/>
              </w:rPr>
            </w:r>
          </w:p>
        </w:tc>
        <w:tc>
          <w:tcPr>
            <w:tcW w:w="3349" w:type="pct"/>
            <w:vAlign w:val="center"/>
            <w:textDirection w:val="lrTb"/>
            <w:noWrap/>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评分标准</w:t>
            </w:r>
            <w:r>
              <w:rPr>
                <w:color w:val="000000" w:themeColor="text1"/>
              </w:rPr>
            </w:r>
          </w:p>
        </w:tc>
      </w:tr>
      <w:tr>
        <w:trPr>
          <w:jc w:val="center"/>
          <w:trHeight w:val="418"/>
        </w:trPr>
        <w:tc>
          <w:tcPr>
            <w:gridSpan w:val="4"/>
            <w:tcW w:w="5000" w:type="pct"/>
            <w:vAlign w:val="center"/>
            <w:textDirection w:val="lrTb"/>
            <w:noWrap/>
          </w:tcPr>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一、价格分（10分）</w:t>
            </w:r>
            <w:r>
              <w:rPr>
                <w:color w:val="000000" w:themeColor="text1"/>
              </w:rPr>
            </w:r>
          </w:p>
        </w:tc>
      </w:tr>
      <w:tr>
        <w:trPr>
          <w:jc w:val="center"/>
          <w:trHeight w:val="557"/>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pacing w:val="2"/>
                <w:sz w:val="24"/>
                <w:szCs w:val="24"/>
              </w:rPr>
              <w:t xml:space="preserve">价格分</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pacing w:val="2"/>
                <w:sz w:val="24"/>
                <w:szCs w:val="24"/>
              </w:rPr>
              <w:t xml:space="preserve">10</w:t>
            </w:r>
            <w:r>
              <w:rPr>
                <w:color w:val="000000" w:themeColor="text1"/>
              </w:rPr>
            </w:r>
          </w:p>
        </w:tc>
        <w:tc>
          <w:tcPr>
            <w:tcW w:w="3349" w:type="pct"/>
            <w:vAlign w:val="center"/>
            <w:textDirection w:val="lrTb"/>
            <w:noWrap/>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采用低价优先法计算，即满足招标文件要求且</w:t>
            </w:r>
            <w:r>
              <w:rPr>
                <w:rFonts w:hint="eastAsia" w:ascii="宋体" w:hAnsi="宋体" w:eastAsia="宋体"/>
                <w:color w:val="000000" w:themeColor="text1"/>
                <w:sz w:val="24"/>
                <w:szCs w:val="24"/>
              </w:rPr>
              <w:t xml:space="preserve">以投标报价最低为评标基准价，其价格分为满分。其他投标人的价格分统一按照下列公式计算：</w:t>
            </w:r>
            <w:r>
              <w:rPr>
                <w:rFonts w:hint="eastAsia" w:ascii="宋体" w:hAnsi="宋体" w:eastAsia="宋体" w:cs="Times New Roman"/>
                <w:color w:val="000000" w:themeColor="text1"/>
                <w:sz w:val="24"/>
                <w:szCs w:val="24"/>
              </w:rPr>
              <w:t xml:space="preserve">投标报价得分=（评标基准价/投标报价）×价格权值×100</w:t>
            </w:r>
            <w:r>
              <w:rPr>
                <w:color w:val="000000" w:themeColor="text1"/>
              </w:rPr>
            </w:r>
          </w:p>
          <w:p>
            <w:pPr>
              <w:ind w:firstLine="490"/>
              <w:jc w:val="left"/>
              <w:spacing w:line="360" w:lineRule="auto"/>
              <w:rPr>
                <w:rFonts w:hint="eastAsia" w:ascii="宋体" w:hAnsi="宋体" w:eastAsia="宋体"/>
                <w:b/>
                <w:color w:val="000000" w:themeColor="text1"/>
                <w:sz w:val="24"/>
                <w:szCs w:val="24"/>
              </w:rPr>
            </w:pPr>
            <w:r>
              <w:rPr>
                <w:rFonts w:hint="eastAsia" w:ascii="宋体" w:hAnsi="宋体" w:eastAsia="宋体"/>
                <w:b/>
                <w:bCs/>
                <w:color w:val="000000" w:themeColor="text1"/>
                <w:spacing w:val="2"/>
                <w:sz w:val="24"/>
                <w:szCs w:val="24"/>
              </w:rPr>
              <w:t xml:space="preserve">注意：</w:t>
            </w:r>
            <w:r>
              <w:rPr>
                <w:rFonts w:hint="eastAsia" w:ascii="宋体" w:hAnsi="宋体" w:eastAsia="宋体"/>
                <w:b/>
                <w:bCs/>
                <w:color w:val="000000" w:themeColor="text1"/>
                <w:sz w:val="24"/>
                <w:szCs w:val="24"/>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color w:val="000000" w:themeColor="text1"/>
              </w:rPr>
            </w:r>
          </w:p>
        </w:tc>
      </w:tr>
      <w:tr>
        <w:trPr>
          <w:jc w:val="center"/>
          <w:trHeight w:val="199"/>
        </w:trPr>
        <w:tc>
          <w:tcPr>
            <w:gridSpan w:val="4"/>
            <w:tcW w:w="5000" w:type="pct"/>
            <w:vAlign w:val="center"/>
            <w:textDirection w:val="lrTb"/>
            <w:noWrap/>
          </w:tcPr>
          <w:p>
            <w:pPr>
              <w:jc w:val="left"/>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二、技术分（45分）</w:t>
            </w:r>
            <w:r>
              <w:rPr>
                <w:color w:val="000000" w:themeColor="text1"/>
              </w:rPr>
            </w:r>
          </w:p>
        </w:tc>
      </w:tr>
      <w:tr>
        <w:trPr>
          <w:jc w:val="center"/>
          <w:trHeight w:val="557"/>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培训计划</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根据投标人提供的培训计划进行评审：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培训班次计划科学系统，课时安排充足合理，与培训目标高度匹配；实施方式多元创新，充分结合线上线下、理论实操等多样化手段，高度贴合</w:t>
            </w:r>
            <w:r>
              <w:rPr>
                <w:rFonts w:hint="eastAsia" w:ascii="宋体" w:hAnsi="宋体" w:eastAsia="宋体"/>
                <w:color w:val="000000" w:themeColor="text1"/>
                <w:sz w:val="24"/>
                <w:szCs w:val="24"/>
              </w:rPr>
              <w:t xml:space="preserve">培训</w:t>
            </w:r>
            <w:r>
              <w:rPr>
                <w:rFonts w:ascii="宋体" w:hAnsi="宋体" w:eastAsia="宋体"/>
                <w:color w:val="000000" w:themeColor="text1"/>
                <w:sz w:val="24"/>
                <w:szCs w:val="24"/>
              </w:rPr>
              <w:t xml:space="preserve">需求，可操作性强，易于落地执行</w:t>
            </w:r>
            <w:r>
              <w:rPr>
                <w:rFonts w:hint="eastAsia" w:ascii="宋体" w:hAnsi="宋体" w:eastAsia="宋体"/>
                <w:color w:val="000000" w:themeColor="text1"/>
                <w:sz w:val="24"/>
                <w:szCs w:val="24"/>
              </w:rPr>
              <w:t xml:space="preserve">的得10分；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培训班次计划较完整，课时安排较为合理，能满足基本培训需求；实施方式多样且符合实际场景，整体可执行性较好</w:t>
            </w:r>
            <w:r>
              <w:rPr>
                <w:rFonts w:hint="eastAsia" w:ascii="宋体" w:hAnsi="宋体" w:eastAsia="宋体"/>
                <w:color w:val="000000" w:themeColor="text1"/>
                <w:sz w:val="24"/>
                <w:szCs w:val="24"/>
              </w:rPr>
              <w:t xml:space="preserve">的得7分；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培训班次计划基本合理，课时安排恰当但缺乏弹性；实施方式较为单一，虽基本满足</w:t>
            </w:r>
            <w:r>
              <w:rPr>
                <w:rFonts w:hint="eastAsia" w:ascii="宋体" w:hAnsi="宋体" w:eastAsia="宋体"/>
                <w:color w:val="000000" w:themeColor="text1"/>
                <w:sz w:val="24"/>
                <w:szCs w:val="24"/>
              </w:rPr>
              <w:t xml:space="preserve">培训</w:t>
            </w:r>
            <w:r>
              <w:rPr>
                <w:rFonts w:ascii="宋体" w:hAnsi="宋体" w:eastAsia="宋体"/>
                <w:color w:val="000000" w:themeColor="text1"/>
                <w:sz w:val="24"/>
                <w:szCs w:val="24"/>
              </w:rPr>
              <w:t xml:space="preserve">需求，但灵活性不足，可执行性一般，需在部分环节加以完善</w:t>
            </w:r>
            <w:r>
              <w:rPr>
                <w:rFonts w:hint="eastAsia" w:ascii="宋体" w:hAnsi="宋体" w:eastAsia="宋体"/>
                <w:color w:val="000000" w:themeColor="text1"/>
                <w:sz w:val="24"/>
                <w:szCs w:val="24"/>
              </w:rPr>
              <w:t xml:space="preserve">的得4分；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培训班次计划仅能满足课时要求，实施方式单一刻板，未充分考虑实际应用场景，可执行性较差，难以有效保障培训效果</w:t>
            </w:r>
            <w:r>
              <w:rPr>
                <w:rFonts w:hint="eastAsia" w:ascii="宋体" w:hAnsi="宋体" w:eastAsia="宋体"/>
                <w:color w:val="000000" w:themeColor="text1"/>
                <w:sz w:val="24"/>
                <w:szCs w:val="24"/>
              </w:rPr>
              <w:t xml:space="preserve">的得1分；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（5）其余不得分。</w:t>
            </w:r>
            <w:r>
              <w:rPr>
                <w:color w:val="000000" w:themeColor="text1"/>
              </w:rPr>
            </w:r>
          </w:p>
        </w:tc>
      </w:tr>
      <w:tr>
        <w:trPr>
          <w:jc w:val="center"/>
          <w:trHeight w:val="557"/>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2.2</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线下课程</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15</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根据投标人提供的线下课程进行评审：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课程内容完全满足并</w:t>
            </w:r>
            <w:r>
              <w:rPr>
                <w:rFonts w:hint="eastAsia" w:ascii="宋体" w:hAnsi="宋体" w:eastAsia="宋体"/>
                <w:color w:val="000000" w:themeColor="text1"/>
                <w:sz w:val="24"/>
                <w:szCs w:val="24"/>
              </w:rPr>
              <w:t xml:space="preserve">优于需求</w:t>
            </w:r>
            <w:r>
              <w:rPr>
                <w:rFonts w:ascii="宋体" w:hAnsi="宋体" w:eastAsia="宋体"/>
                <w:color w:val="000000" w:themeColor="text1"/>
                <w:sz w:val="24"/>
                <w:szCs w:val="24"/>
              </w:rPr>
              <w:t xml:space="preserve">，知识体系</w:t>
            </w:r>
            <w:r>
              <w:rPr>
                <w:rFonts w:ascii="宋体" w:hAnsi="宋体" w:eastAsia="宋体"/>
                <w:color w:val="000000" w:themeColor="text1"/>
                <w:sz w:val="24"/>
                <w:szCs w:val="24"/>
              </w:rPr>
              <w:t xml:space="preserve">完整，覆盖全部核心知识点及必要的拓展延伸；课程资源丰富，教学形式多样，能有效支撑培训目标</w:t>
            </w:r>
            <w:r>
              <w:rPr>
                <w:rFonts w:hint="eastAsia" w:ascii="宋体" w:hAnsi="宋体" w:eastAsia="宋体"/>
                <w:color w:val="000000" w:themeColor="text1"/>
                <w:sz w:val="24"/>
                <w:szCs w:val="24"/>
              </w:rPr>
              <w:t xml:space="preserve">的得15分；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课程内容与需求高度匹配，内容详尽，拓展领域或辅助资源</w:t>
            </w:r>
            <w:r>
              <w:rPr>
                <w:rFonts w:hint="eastAsia" w:ascii="宋体" w:hAnsi="宋体" w:eastAsia="宋体"/>
                <w:color w:val="000000" w:themeColor="text1"/>
                <w:sz w:val="24"/>
                <w:szCs w:val="24"/>
              </w:rPr>
              <w:t xml:space="preserve">完善</w:t>
            </w:r>
            <w:r>
              <w:rPr>
                <w:rFonts w:ascii="宋体" w:hAnsi="宋体" w:eastAsia="宋体"/>
                <w:color w:val="000000" w:themeColor="text1"/>
                <w:sz w:val="24"/>
                <w:szCs w:val="24"/>
              </w:rPr>
              <w:t xml:space="preserve">；教学形式较丰富，整体符合实际需求，执行性</w:t>
            </w:r>
            <w:r>
              <w:rPr>
                <w:rFonts w:hint="eastAsia" w:ascii="宋体" w:hAnsi="宋体" w:eastAsia="宋体"/>
                <w:color w:val="000000" w:themeColor="text1"/>
                <w:sz w:val="24"/>
                <w:szCs w:val="24"/>
              </w:rPr>
              <w:t xml:space="preserve">较好的得12分；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课程内容设置基本合理，覆盖度大体满足</w:t>
            </w:r>
            <w:r>
              <w:rPr>
                <w:rFonts w:hint="eastAsia" w:ascii="宋体" w:hAnsi="宋体" w:eastAsia="宋体"/>
                <w:color w:val="000000" w:themeColor="text1"/>
                <w:sz w:val="24"/>
                <w:szCs w:val="24"/>
              </w:rPr>
              <w:t xml:space="preserve">需求</w:t>
            </w:r>
            <w:r>
              <w:rPr>
                <w:rFonts w:ascii="宋体" w:hAnsi="宋体" w:eastAsia="宋体"/>
                <w:color w:val="000000" w:themeColor="text1"/>
                <w:sz w:val="24"/>
                <w:szCs w:val="24"/>
              </w:rPr>
              <w:t xml:space="preserve">，但部分模块深度或广度不足，重点不够突出；教学形式较为常规，缺乏创新，但整体内容仍可执行，能够达到基本培训效果</w:t>
            </w:r>
            <w:r>
              <w:rPr>
                <w:rFonts w:hint="eastAsia" w:ascii="宋体" w:hAnsi="宋体" w:eastAsia="宋体"/>
                <w:color w:val="000000" w:themeColor="text1"/>
                <w:sz w:val="24"/>
                <w:szCs w:val="24"/>
              </w:rPr>
              <w:t xml:space="preserve">的得9分；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课程内容设置存在</w:t>
            </w:r>
            <w:r>
              <w:rPr>
                <w:rFonts w:hint="eastAsia" w:ascii="宋体" w:hAnsi="宋体" w:eastAsia="宋体"/>
                <w:color w:val="000000" w:themeColor="text1"/>
                <w:sz w:val="24"/>
                <w:szCs w:val="24"/>
              </w:rPr>
              <w:t xml:space="preserve">欠缺</w:t>
            </w:r>
            <w:r>
              <w:rPr>
                <w:rFonts w:ascii="宋体" w:hAnsi="宋体" w:eastAsia="宋体"/>
                <w:color w:val="000000" w:themeColor="text1"/>
                <w:sz w:val="24"/>
                <w:szCs w:val="24"/>
              </w:rPr>
              <w:t xml:space="preserve">之处，部分知识点缺失或安排不当；教学形式单一，可操作性</w:t>
            </w:r>
            <w:r>
              <w:rPr>
                <w:rFonts w:hint="eastAsia" w:ascii="宋体" w:hAnsi="宋体" w:eastAsia="宋体"/>
                <w:color w:val="000000" w:themeColor="text1"/>
                <w:sz w:val="24"/>
                <w:szCs w:val="24"/>
              </w:rPr>
              <w:t xml:space="preserve">一般</w:t>
            </w:r>
            <w:r>
              <w:rPr>
                <w:rFonts w:ascii="宋体" w:hAnsi="宋体" w:eastAsia="宋体"/>
                <w:color w:val="000000" w:themeColor="text1"/>
                <w:sz w:val="24"/>
                <w:szCs w:val="24"/>
              </w:rPr>
              <w:t xml:space="preserve">，需进行较大调整后方可实施</w:t>
            </w:r>
            <w:r>
              <w:rPr>
                <w:rFonts w:hint="eastAsia" w:ascii="宋体" w:hAnsi="宋体" w:eastAsia="宋体"/>
                <w:color w:val="000000" w:themeColor="text1"/>
                <w:sz w:val="24"/>
                <w:szCs w:val="24"/>
              </w:rPr>
              <w:t xml:space="preserve">的得6分；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课程内容设置不合理，与需求</w:t>
            </w:r>
            <w:r>
              <w:rPr>
                <w:rFonts w:hint="eastAsia" w:ascii="宋体" w:hAnsi="宋体" w:eastAsia="宋体"/>
                <w:color w:val="000000" w:themeColor="text1"/>
                <w:sz w:val="24"/>
                <w:szCs w:val="24"/>
              </w:rPr>
              <w:t xml:space="preserve">存在偏差</w:t>
            </w:r>
            <w:r>
              <w:rPr>
                <w:rFonts w:ascii="宋体" w:hAnsi="宋体" w:eastAsia="宋体"/>
                <w:color w:val="000000" w:themeColor="text1"/>
                <w:sz w:val="24"/>
                <w:szCs w:val="24"/>
              </w:rPr>
              <w:t xml:space="preserve">，且缺乏基本的可行性，可操作性</w:t>
            </w:r>
            <w:r>
              <w:rPr>
                <w:rFonts w:hint="eastAsia" w:ascii="宋体" w:hAnsi="宋体" w:eastAsia="宋体"/>
                <w:color w:val="000000" w:themeColor="text1"/>
                <w:sz w:val="24"/>
                <w:szCs w:val="24"/>
              </w:rPr>
              <w:t xml:space="preserve">较差的得3分；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（6）其余不得分。</w:t>
            </w:r>
            <w:r>
              <w:rPr>
                <w:color w:val="000000" w:themeColor="text1"/>
              </w:rPr>
            </w:r>
          </w:p>
        </w:tc>
      </w:tr>
      <w:tr>
        <w:trPr>
          <w:jc w:val="center"/>
          <w:trHeight w:val="557"/>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2.3</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测评方案</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根据投标人提供的测评方案进行评审：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测评方案科学系统，测评维度完整覆盖培训目标，方式多元，标准清晰可量化，与需求高度契合，可实施性强，能有效检验培训成效</w:t>
            </w:r>
            <w:r>
              <w:rPr>
                <w:rFonts w:hint="eastAsia" w:ascii="宋体" w:hAnsi="宋体" w:eastAsia="宋体"/>
                <w:color w:val="000000" w:themeColor="text1"/>
                <w:sz w:val="24"/>
                <w:szCs w:val="24"/>
              </w:rPr>
              <w:t xml:space="preserve">的得7分；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测评方案安排基本合理，有明确的测评方式和评价标准，可实施性一般，能够基本满足需求</w:t>
            </w:r>
            <w:r>
              <w:rPr>
                <w:rFonts w:hint="eastAsia" w:ascii="宋体" w:hAnsi="宋体" w:eastAsia="宋体"/>
                <w:color w:val="000000" w:themeColor="text1"/>
                <w:sz w:val="24"/>
                <w:szCs w:val="24"/>
              </w:rPr>
              <w:t xml:space="preserve">的得4分；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测评方案安排较为笼统，测评维度不完整或方式单一，可实施性较弱，未能完全覆盖需求，实施后难以准确评估学员学习效果</w:t>
            </w:r>
            <w:r>
              <w:rPr>
                <w:rFonts w:hint="eastAsia" w:ascii="宋体" w:hAnsi="宋体" w:eastAsia="宋体"/>
                <w:color w:val="000000" w:themeColor="text1"/>
                <w:sz w:val="24"/>
                <w:szCs w:val="24"/>
              </w:rPr>
              <w:t xml:space="preserve">的得1分；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（4）其余不得分。</w:t>
            </w:r>
            <w:r>
              <w:rPr>
                <w:color w:val="000000" w:themeColor="text1"/>
              </w:rPr>
            </w:r>
          </w:p>
        </w:tc>
      </w:tr>
      <w:tr>
        <w:trPr>
          <w:jc w:val="center"/>
          <w:trHeight w:val="1550"/>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2.4</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应急预案</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根据投标人提供的应急预案进行评审：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应急管理方案全面系统，各类情形覆盖完整，措施具体可行，责任分工明确，高度契合需求</w:t>
            </w:r>
            <w:r>
              <w:rPr>
                <w:rFonts w:hint="eastAsia" w:ascii="宋体" w:hAnsi="宋体" w:eastAsia="宋体"/>
                <w:color w:val="000000" w:themeColor="text1"/>
                <w:sz w:val="24"/>
                <w:szCs w:val="24"/>
              </w:rPr>
              <w:t xml:space="preserve">的得7分；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方案基本合理，涵盖主要风险类型，有基本处置流程，可实施性一般，基本满足需求</w:t>
            </w:r>
            <w:r>
              <w:rPr>
                <w:rFonts w:hint="eastAsia" w:ascii="宋体" w:hAnsi="宋体" w:eastAsia="宋体"/>
                <w:color w:val="000000" w:themeColor="text1"/>
                <w:sz w:val="24"/>
                <w:szCs w:val="24"/>
              </w:rPr>
              <w:t xml:space="preserve">的得4分；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方案</w:t>
            </w:r>
            <w:r>
              <w:rPr>
                <w:rFonts w:hint="eastAsia" w:ascii="宋体" w:hAnsi="宋体" w:eastAsia="宋体"/>
                <w:color w:val="000000" w:themeColor="text1"/>
                <w:sz w:val="24"/>
                <w:szCs w:val="24"/>
              </w:rPr>
              <w:t xml:space="preserve">有欠缺</w:t>
            </w:r>
            <w:r>
              <w:rPr>
                <w:rFonts w:ascii="宋体" w:hAnsi="宋体" w:eastAsia="宋体"/>
                <w:color w:val="000000" w:themeColor="text1"/>
                <w:sz w:val="24"/>
                <w:szCs w:val="24"/>
              </w:rPr>
              <w:t xml:space="preserve">，措施笼统空泛，可操作性弱，不完全满足需求</w:t>
            </w:r>
            <w:r>
              <w:rPr>
                <w:rFonts w:hint="eastAsia" w:ascii="宋体" w:hAnsi="宋体" w:eastAsia="宋体"/>
                <w:color w:val="000000" w:themeColor="text1"/>
                <w:sz w:val="24"/>
                <w:szCs w:val="24"/>
              </w:rPr>
              <w:t xml:space="preserve">的得1分；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（4）其余不得分。</w:t>
            </w:r>
            <w:r>
              <w:rPr>
                <w:color w:val="000000" w:themeColor="text1"/>
              </w:rPr>
            </w:r>
          </w:p>
        </w:tc>
      </w:tr>
      <w:tr>
        <w:trPr>
          <w:jc w:val="center"/>
          <w:trHeight w:val="79"/>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2.5</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档案管理</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根据投标人提供的档案管理进行评审：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档案管理工作方案科学合理，内容完整，涵盖学员信息、培训记录、考核成绩</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可交付成果（数量、形式等）全过程档案资料；收集、整理、归档、保管流程规范明确，管理制度完善</w:t>
            </w:r>
            <w:r>
              <w:rPr>
                <w:rFonts w:hint="eastAsia" w:ascii="宋体" w:hAnsi="宋体" w:eastAsia="宋体"/>
                <w:color w:val="000000" w:themeColor="text1"/>
                <w:sz w:val="24"/>
                <w:szCs w:val="24"/>
              </w:rPr>
              <w:t xml:space="preserve">的得6分；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档案管理工作方案较科学合理，有基本的档案分类和归档流程，可交付成果数量、形式较明确，满足基本需求</w:t>
            </w:r>
            <w:r>
              <w:rPr>
                <w:rFonts w:hint="eastAsia" w:ascii="宋体" w:hAnsi="宋体" w:eastAsia="宋体"/>
                <w:color w:val="000000" w:themeColor="text1"/>
                <w:sz w:val="24"/>
                <w:szCs w:val="24"/>
              </w:rPr>
              <w:t xml:space="preserve">的得4分；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档案管理工作方案基本可行，但内容不够细化，归档要求或可交付成果说明不够清晰</w:t>
            </w:r>
            <w:r>
              <w:rPr>
                <w:rFonts w:hint="eastAsia" w:ascii="宋体" w:hAnsi="宋体" w:eastAsia="宋体"/>
                <w:color w:val="000000" w:themeColor="text1"/>
                <w:sz w:val="24"/>
                <w:szCs w:val="24"/>
              </w:rPr>
              <w:t xml:space="preserve">的得2分；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（4）其余不得分。</w:t>
            </w:r>
            <w:r>
              <w:rPr>
                <w:color w:val="000000" w:themeColor="text1"/>
              </w:rPr>
            </w:r>
          </w:p>
        </w:tc>
      </w:tr>
      <w:tr>
        <w:trPr>
          <w:jc w:val="center"/>
          <w:trHeight w:val="472"/>
        </w:trPr>
        <w:tc>
          <w:tcPr>
            <w:gridSpan w:val="4"/>
            <w:tcW w:w="5000" w:type="pct"/>
            <w:vAlign w:val="center"/>
            <w:textDirection w:val="lrTb"/>
            <w:noWrap/>
          </w:tcPr>
          <w:p>
            <w:pPr>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三、商务分（45分）</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3.1</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综合实力</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投标人符合应急管理部门安全生产培训条件的得3分</w:t>
            </w:r>
            <w:r>
              <w:rPr>
                <w:rFonts w:hint="eastAsia" w:ascii="宋体" w:hAnsi="宋体" w:eastAsia="宋体"/>
                <w:color w:val="000000" w:themeColor="text1"/>
                <w:sz w:val="24"/>
                <w:szCs w:val="24"/>
              </w:rPr>
              <w:t xml:space="preserve">。</w:t>
            </w:r>
            <w:r>
              <w:rPr>
                <w:rFonts w:hint="eastAsia" w:ascii="宋体" w:hAnsi="宋体" w:eastAsia="宋体"/>
                <w:b/>
                <w:bCs/>
                <w:color w:val="000000" w:themeColor="text1"/>
                <w:sz w:val="24"/>
                <w:szCs w:val="24"/>
              </w:rPr>
              <w:t xml:space="preserve">（提供相关文件或证书或应急管理部门公示截图扫描件加盖公章</w:t>
            </w:r>
            <w:r>
              <w:rPr>
                <w:rFonts w:ascii="宋体" w:hAnsi="宋体" w:eastAsia="宋体"/>
                <w:b/>
                <w:bCs/>
                <w:color w:val="000000" w:themeColor="text1"/>
                <w:sz w:val="24"/>
                <w:szCs w:val="24"/>
              </w:rPr>
              <w:t xml:space="preserve">，否则不得分</w:t>
            </w:r>
            <w:r>
              <w:rPr>
                <w:rFonts w:hint="eastAsia" w:ascii="宋体" w:hAnsi="宋体" w:eastAsia="宋体"/>
                <w:b/>
                <w:bCs/>
                <w:color w:val="000000" w:themeColor="text1"/>
                <w:sz w:val="24"/>
                <w:szCs w:val="24"/>
              </w:rPr>
              <w:t xml:space="preserve">）</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3.2</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类似业绩</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根据供应商2023年1月1日至今（以合同签订日期为准）有安全或工伤或职业病防治类培训或竞赛的业绩，每提供一份协议或合同得2分，最高</w:t>
            </w:r>
            <w:r>
              <w:rPr>
                <w:rFonts w:hint="eastAsia" w:ascii="宋体" w:hAnsi="宋体" w:eastAsia="宋体"/>
                <w:color w:val="000000" w:themeColor="text1"/>
                <w:sz w:val="24"/>
                <w:szCs w:val="24"/>
              </w:rPr>
              <w:t xml:space="preserve">得</w:t>
            </w:r>
            <w:r>
              <w:rPr>
                <w:rFonts w:hint="eastAsia" w:ascii="宋体" w:hAnsi="宋体" w:eastAsia="宋体"/>
                <w:color w:val="000000" w:themeColor="text1"/>
                <w:sz w:val="24"/>
                <w:szCs w:val="24"/>
              </w:rPr>
              <w:t xml:space="preserve">10分。</w:t>
            </w:r>
            <w:r>
              <w:rPr>
                <w:rFonts w:hint="eastAsia" w:ascii="宋体" w:hAnsi="宋体" w:eastAsia="宋体"/>
                <w:b/>
                <w:color w:val="000000" w:themeColor="text1"/>
                <w:sz w:val="24"/>
                <w:szCs w:val="24"/>
              </w:rPr>
              <w:t xml:space="preserve">（提供协议或合同扫描件加盖公章，否则不得分</w:t>
            </w:r>
            <w:r>
              <w:rPr>
                <w:rFonts w:ascii="宋体" w:hAnsi="宋体" w:eastAsia="宋体"/>
                <w:b/>
                <w:bCs/>
                <w:color w:val="000000" w:themeColor="text1"/>
                <w:sz w:val="24"/>
                <w:szCs w:val="24"/>
              </w:rPr>
              <w:t xml:space="preserve">，否则不得分</w:t>
            </w:r>
            <w:r>
              <w:rPr>
                <w:rFonts w:hint="eastAsia" w:ascii="宋体" w:hAnsi="宋体" w:eastAsia="宋体"/>
                <w:b/>
                <w:color w:val="000000" w:themeColor="text1"/>
                <w:sz w:val="24"/>
                <w:szCs w:val="24"/>
              </w:rPr>
              <w:t xml:space="preserve">）</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3.3</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餐饮配套</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培训期间能为学员提供所需的餐饮服务，具备相关餐饮配套场所及功能的，得3分</w:t>
            </w:r>
            <w:r>
              <w:rPr>
                <w:rFonts w:hint="eastAsia" w:ascii="宋体" w:hAnsi="宋体" w:eastAsia="宋体"/>
                <w:color w:val="000000" w:themeColor="text1"/>
                <w:sz w:val="24"/>
                <w:szCs w:val="24"/>
              </w:rPr>
              <w:t xml:space="preserve">。</w:t>
            </w:r>
            <w:r>
              <w:rPr>
                <w:rFonts w:hint="eastAsia" w:ascii="宋体" w:hAnsi="宋体" w:eastAsia="宋体"/>
                <w:b/>
                <w:bCs/>
                <w:color w:val="000000" w:themeColor="text1"/>
                <w:sz w:val="24"/>
                <w:szCs w:val="24"/>
              </w:rPr>
              <w:t xml:space="preserve">（提供相关证明材料或合作协议或中标后提供餐饮服务承诺函扫描件加盖公章，否则不得分）</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3.4</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场地设备</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3</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s="宋体"/>
                <w:b/>
                <w:bCs/>
                <w:color w:val="000000" w:themeColor="text1"/>
                <w:sz w:val="24"/>
              </w:rPr>
            </w:pPr>
            <w:r>
              <w:rPr>
                <w:rFonts w:hint="eastAsia" w:ascii="宋体" w:hAnsi="宋体" w:eastAsia="宋体"/>
                <w:color w:val="000000" w:themeColor="text1"/>
                <w:sz w:val="24"/>
                <w:szCs w:val="24"/>
              </w:rPr>
              <w:t xml:space="preserve">1、</w:t>
            </w:r>
            <w:r>
              <w:rPr>
                <w:rFonts w:hint="eastAsia" w:ascii="宋体" w:hAnsi="宋体" w:eastAsia="宋体" w:cs="宋体"/>
                <w:color w:val="000000" w:themeColor="text1"/>
                <w:sz w:val="24"/>
              </w:rPr>
              <w:t xml:space="preserve">投标人</w:t>
            </w:r>
            <w:r>
              <w:rPr>
                <w:rFonts w:hint="eastAsia" w:ascii="宋体" w:hAnsi="宋体" w:eastAsia="宋体" w:cs="宋体"/>
                <w:color w:val="000000" w:themeColor="text1"/>
                <w:sz w:val="24"/>
              </w:rPr>
              <w:t xml:space="preserve">具备的相应培训场地的得</w:t>
            </w: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分</w:t>
            </w:r>
            <w:r>
              <w:rPr>
                <w:rFonts w:hint="eastAsia" w:ascii="宋体" w:hAnsi="宋体" w:eastAsia="宋体" w:cs="宋体"/>
                <w:color w:val="000000" w:themeColor="text1"/>
                <w:sz w:val="24"/>
              </w:rPr>
              <w:t xml:space="preserve">。</w:t>
            </w:r>
            <w:r>
              <w:rPr>
                <w:rFonts w:hint="eastAsia" w:ascii="宋体" w:hAnsi="宋体" w:eastAsia="宋体" w:cs="宋体"/>
                <w:b/>
                <w:bCs/>
                <w:color w:val="000000" w:themeColor="text1"/>
                <w:sz w:val="24"/>
              </w:rPr>
              <w:t xml:space="preserve">（提供自有场地房产证（或租赁协议）及场地照片扫描件加盖公章</w:t>
            </w:r>
            <w:r>
              <w:rPr>
                <w:rFonts w:ascii="宋体" w:hAnsi="宋体" w:eastAsia="宋体" w:cs="宋体"/>
                <w:b/>
                <w:bCs/>
                <w:color w:val="000000" w:themeColor="text1"/>
                <w:sz w:val="24"/>
              </w:rPr>
              <w:t xml:space="preserve">，否则不得分</w:t>
            </w:r>
            <w:r>
              <w:rPr>
                <w:rFonts w:hint="eastAsia" w:ascii="宋体" w:hAnsi="宋体" w:eastAsia="宋体" w:cs="宋体"/>
                <w:b/>
                <w:bCs/>
                <w:color w:val="000000" w:themeColor="text1"/>
                <w:sz w:val="24"/>
              </w:rPr>
              <w:t xml:space="preserve">）</w:t>
            </w:r>
            <w:r>
              <w:rPr>
                <w:color w:val="000000" w:themeColor="text1"/>
              </w:rPr>
            </w:r>
          </w:p>
          <w:p>
            <w:pPr>
              <w:ind w:firstLine="480"/>
              <w:spacing w:line="360" w:lineRule="auto"/>
              <w:rPr>
                <w:rFonts w:hint="eastAsia" w:ascii="宋体" w:hAnsi="宋体" w:eastAsia="宋体"/>
                <w:b/>
                <w:bCs/>
                <w:color w:val="000000" w:themeColor="text1"/>
                <w:sz w:val="24"/>
                <w:szCs w:val="24"/>
              </w:rPr>
            </w:pP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具</w:t>
            </w:r>
            <w:r>
              <w:rPr>
                <w:rFonts w:hint="eastAsia" w:ascii="宋体" w:hAnsi="宋体" w:eastAsia="宋体"/>
                <w:color w:val="000000" w:themeColor="text1"/>
                <w:sz w:val="24"/>
                <w:szCs w:val="24"/>
              </w:rPr>
              <w:t xml:space="preserve">有电气安全、机械安全、有限空间、涉爆粉尘、高处作业、</w:t>
            </w:r>
            <w:r>
              <w:rPr>
                <w:rFonts w:hint="eastAsia" w:ascii="宋体" w:hAnsi="宋体" w:eastAsia="宋体"/>
                <w:color w:val="000000" w:themeColor="text1"/>
                <w:sz w:val="24"/>
                <w:szCs w:val="24"/>
              </w:rPr>
              <w:t xml:space="preserve">焊接与热切割作业、</w:t>
            </w:r>
            <w:r>
              <w:rPr>
                <w:rFonts w:hint="eastAsia" w:ascii="宋体" w:hAnsi="宋体" w:eastAsia="宋体"/>
                <w:color w:val="000000" w:themeColor="text1"/>
                <w:sz w:val="24"/>
                <w:szCs w:val="24"/>
              </w:rPr>
              <w:t xml:space="preserve">消防安全、职业卫生防护、紧急救护、心肺复苏实训场所及设施设备，有1项得1分，最高得</w:t>
            </w:r>
            <w:r>
              <w:rPr>
                <w:rFonts w:hint="eastAsia" w:ascii="宋体" w:hAnsi="宋体" w:eastAsia="宋体"/>
                <w:color w:val="000000" w:themeColor="text1"/>
                <w:sz w:val="24"/>
                <w:szCs w:val="24"/>
              </w:rPr>
              <w:t xml:space="preserve">10</w:t>
            </w:r>
            <w:r>
              <w:rPr>
                <w:rFonts w:hint="eastAsia" w:ascii="宋体" w:hAnsi="宋体" w:eastAsia="宋体"/>
                <w:color w:val="000000" w:themeColor="text1"/>
                <w:sz w:val="24"/>
                <w:szCs w:val="24"/>
              </w:rPr>
              <w:t xml:space="preserve">分</w:t>
            </w:r>
            <w:r>
              <w:rPr>
                <w:rFonts w:hint="eastAsia" w:ascii="宋体" w:hAnsi="宋体" w:eastAsia="宋体"/>
                <w:bCs/>
                <w:color w:val="000000" w:themeColor="text1"/>
                <w:sz w:val="24"/>
                <w:szCs w:val="24"/>
              </w:rPr>
              <w:t xml:space="preserve">。</w:t>
            </w:r>
            <w:r>
              <w:rPr>
                <w:rFonts w:hint="eastAsia" w:ascii="宋体" w:hAnsi="宋体" w:eastAsia="宋体"/>
                <w:b/>
                <w:bCs/>
                <w:color w:val="000000" w:themeColor="text1"/>
                <w:sz w:val="24"/>
                <w:szCs w:val="24"/>
              </w:rPr>
              <w:t xml:space="preserve">（需按类别提供装置清单、对应照片扫描件加盖公章</w:t>
            </w:r>
            <w:r>
              <w:rPr>
                <w:rFonts w:ascii="宋体" w:hAnsi="宋体" w:eastAsia="宋体"/>
                <w:b/>
                <w:bCs/>
                <w:color w:val="000000" w:themeColor="text1"/>
                <w:sz w:val="24"/>
                <w:szCs w:val="24"/>
              </w:rPr>
              <w:t xml:space="preserve">，否则不得分</w:t>
            </w:r>
            <w:r>
              <w:rPr>
                <w:rFonts w:hint="eastAsia" w:ascii="宋体" w:hAnsi="宋体" w:eastAsia="宋体"/>
                <w:b/>
                <w:bCs/>
                <w:color w:val="000000" w:themeColor="text1"/>
                <w:sz w:val="24"/>
                <w:szCs w:val="24"/>
              </w:rPr>
              <w:t xml:space="preserve">）</w:t>
            </w:r>
            <w:r>
              <w:rPr>
                <w:color w:val="000000" w:themeColor="text1"/>
              </w:rPr>
            </w:r>
          </w:p>
        </w:tc>
      </w:tr>
      <w:tr>
        <w:trPr>
          <w:jc w:val="center"/>
          <w:trHeight w:val="63"/>
        </w:trPr>
        <w:tc>
          <w:tcPr>
            <w:tcW w:w="441"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3.5</w:t>
            </w:r>
            <w:r>
              <w:rPr>
                <w:color w:val="000000" w:themeColor="text1"/>
              </w:rPr>
            </w:r>
          </w:p>
        </w:tc>
        <w:tc>
          <w:tcPr>
            <w:tcW w:w="732"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团队成员</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16</w:t>
            </w:r>
            <w:r>
              <w:rPr>
                <w:color w:val="000000" w:themeColor="text1"/>
              </w:rPr>
            </w:r>
          </w:p>
        </w:tc>
        <w:tc>
          <w:tcPr>
            <w:tcW w:w="3349" w:type="pct"/>
            <w:vAlign w:val="center"/>
            <w:textDirection w:val="lrTb"/>
            <w:noWrap/>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1、拟投入本项目的专业人员具备中级及以上注册安全工程师资格且注册在投标单位的，有1人得2分，最高得10分。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2、拟投入本项目的专业人员具备安全培训教师</w:t>
            </w:r>
            <w:r>
              <w:rPr>
                <w:rFonts w:hint="eastAsia" w:ascii="宋体" w:hAnsi="宋体" w:eastAsia="宋体"/>
                <w:color w:val="000000" w:themeColor="text1"/>
                <w:sz w:val="24"/>
                <w:szCs w:val="24"/>
              </w:rPr>
              <w:t xml:space="preserve">或</w:t>
            </w:r>
            <w:r>
              <w:rPr>
                <w:rFonts w:ascii="宋体" w:hAnsi="宋体" w:eastAsia="宋体"/>
                <w:color w:val="000000" w:themeColor="text1"/>
                <w:sz w:val="24"/>
                <w:szCs w:val="24"/>
              </w:rPr>
              <w:t xml:space="preserve">安全评价师</w:t>
            </w:r>
            <w:r>
              <w:rPr>
                <w:rFonts w:hint="eastAsia" w:ascii="宋体" w:hAnsi="宋体" w:eastAsia="宋体"/>
                <w:color w:val="000000" w:themeColor="text1"/>
                <w:sz w:val="24"/>
                <w:szCs w:val="24"/>
              </w:rPr>
              <w:t xml:space="preserve">证书的，有1人得2分，最高得6分。</w:t>
            </w:r>
            <w:r>
              <w:rPr>
                <w:color w:val="000000" w:themeColor="text1"/>
              </w:rPr>
            </w:r>
          </w:p>
          <w:p>
            <w:pPr>
              <w:ind w:firstLine="482"/>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（人员可重复得分，并需提供人员证书扫描件及2026年</w:t>
            </w:r>
            <w:r>
              <w:rPr>
                <w:rFonts w:hint="eastAsia" w:ascii="宋体" w:hAnsi="宋体" w:eastAsia="宋体"/>
                <w:b/>
                <w:bCs/>
                <w:color w:val="000000" w:themeColor="text1"/>
                <w:sz w:val="24"/>
                <w:szCs w:val="24"/>
              </w:rPr>
              <w:t xml:space="preserve">5</w:t>
            </w:r>
            <w:r>
              <w:rPr>
                <w:rFonts w:hint="eastAsia" w:ascii="宋体" w:hAnsi="宋体" w:eastAsia="宋体"/>
                <w:b/>
                <w:bCs/>
                <w:color w:val="000000" w:themeColor="text1"/>
                <w:sz w:val="24"/>
                <w:szCs w:val="24"/>
              </w:rPr>
              <w:t xml:space="preserve">月至</w:t>
            </w:r>
            <w:r>
              <w:rPr>
                <w:rFonts w:hint="eastAsia" w:ascii="宋体" w:hAnsi="宋体" w:eastAsia="宋体"/>
                <w:b/>
                <w:bCs/>
                <w:color w:val="000000" w:themeColor="text1"/>
                <w:sz w:val="24"/>
                <w:szCs w:val="24"/>
              </w:rPr>
              <w:t xml:space="preserve">7</w:t>
            </w:r>
            <w:r>
              <w:rPr>
                <w:rFonts w:hint="eastAsia" w:ascii="宋体" w:hAnsi="宋体" w:eastAsia="宋体"/>
                <w:b/>
                <w:bCs/>
                <w:color w:val="000000" w:themeColor="text1"/>
                <w:sz w:val="24"/>
                <w:szCs w:val="24"/>
              </w:rPr>
              <w:t xml:space="preserve">月投标人为其社保缴纳证明并加盖公章，否则不得分）</w:t>
            </w:r>
            <w:r>
              <w:rPr>
                <w:color w:val="000000" w:themeColor="text1"/>
              </w:rPr>
            </w:r>
          </w:p>
        </w:tc>
      </w:tr>
      <w:tr>
        <w:trPr>
          <w:jc w:val="center"/>
          <w:trHeight w:val="416"/>
        </w:trPr>
        <w:tc>
          <w:tcPr>
            <w:gridSpan w:val="2"/>
            <w:tcW w:w="1173"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合计</w:t>
            </w:r>
            <w:r>
              <w:rPr>
                <w:color w:val="000000" w:themeColor="text1"/>
              </w:rPr>
            </w:r>
          </w:p>
        </w:tc>
        <w:tc>
          <w:tcPr>
            <w:tcW w:w="478" w:type="pct"/>
            <w:vAlign w:val="center"/>
            <w:textDirection w:val="lrTb"/>
            <w:noWrap/>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100</w:t>
            </w:r>
            <w:r>
              <w:rPr>
                <w:color w:val="000000" w:themeColor="text1"/>
              </w:rPr>
            </w:r>
          </w:p>
        </w:tc>
        <w:tc>
          <w:tcPr>
            <w:tcW w:w="3349" w:type="pct"/>
            <w:vAlign w:val="center"/>
            <w:textDirection w:val="lrTb"/>
            <w:noWrap/>
          </w:tcPr>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tc>
      </w:tr>
    </w:tbl>
    <w:p>
      <w:pPr>
        <w:pStyle w:val="950"/>
        <w:ind w:left="284" w:firstLine="0"/>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885"/>
        <w:rPr>
          <w:rFonts w:hint="eastAsia"/>
          <w:color w:val="000000" w:themeColor="text1"/>
        </w:rPr>
      </w:pPr>
      <w:r>
        <w:rPr>
          <w:color w:val="000000" w:themeColor="text1"/>
        </w:rPr>
      </w:r>
      <w:bookmarkStart w:id="504" w:name="_Toc239058798"/>
      <w:r>
        <w:rPr>
          <w:color w:val="000000" w:themeColor="text1"/>
        </w:rPr>
      </w:r>
      <w:bookmarkStart w:id="505" w:name="_Hlk199920257"/>
      <w:r>
        <w:rPr>
          <w:rFonts w:hint="eastAsia"/>
          <w:color w:val="000000" w:themeColor="text1"/>
        </w:rPr>
        <w:t xml:space="preserve">第五章 采购需求</w:t>
      </w:r>
      <w:bookmarkEnd w:id="504"/>
      <w:r>
        <w:rPr>
          <w:color w:val="000000" w:themeColor="text1"/>
        </w:rPr>
      </w:r>
      <w:r>
        <w:rPr>
          <w:color w:val="000000" w:themeColor="text1"/>
        </w:rPr>
      </w:r>
    </w:p>
    <w:p>
      <w:pPr>
        <w:pStyle w:val="1006"/>
        <w:contextualSpacing/>
        <w:ind w:firstLine="482"/>
        <w:spacing w:line="360" w:lineRule="auto"/>
        <w:rPr>
          <w:rFonts w:hint="eastAsia" w:ascii="宋体" w:hAnsi="宋体"/>
          <w:b/>
          <w:color w:val="000000" w:themeColor="text1"/>
          <w:sz w:val="24"/>
          <w:szCs w:val="24"/>
        </w:rPr>
      </w:pPr>
      <w:r>
        <w:rPr>
          <w:color w:val="000000" w:themeColor="text1"/>
        </w:rPr>
      </w:r>
      <w:bookmarkStart w:id="506" w:name="_Toc104818929"/>
      <w:r>
        <w:rPr>
          <w:color w:val="000000" w:themeColor="text1"/>
        </w:rPr>
      </w:r>
      <w:bookmarkEnd w:id="505"/>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采购标的</w:t>
      </w:r>
      <w:r>
        <w:rPr>
          <w:color w:val="000000" w:themeColor="text1"/>
        </w:rPr>
      </w:r>
    </w:p>
    <w:p>
      <w:pPr>
        <w:pStyle w:val="100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1、项目名称：</w:t>
      </w:r>
      <w:r>
        <w:rPr>
          <w:rFonts w:ascii="宋体" w:hAnsi="宋体"/>
          <w:color w:val="000000" w:themeColor="text1"/>
          <w:sz w:val="24"/>
          <w:szCs w:val="24"/>
        </w:rPr>
        <w:t xml:space="preserve">2026年常州市注安师、安全员工伤预防培训项目</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2、预算金额</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555.6万元（采购包1：</w:t>
      </w:r>
      <w:r>
        <w:rPr>
          <w:rFonts w:hint="eastAsia" w:ascii="宋体" w:hAnsi="宋体" w:eastAsia="宋体"/>
          <w:color w:val="000000" w:themeColor="text1"/>
          <w:sz w:val="24"/>
          <w:szCs w:val="24"/>
        </w:rPr>
        <w:t xml:space="preserve">68.4万元；采购包2：127.2万元；采购包3：120万元；采购包4：120万元；采购包5：120万元</w:t>
      </w:r>
      <w:r>
        <w:rPr>
          <w:rFonts w:hint="eastAsia" w:ascii="宋体" w:hAnsi="宋体" w:eastAsia="宋体" w:cs="宋体"/>
          <w:bCs/>
          <w:color w:val="000000" w:themeColor="text1"/>
          <w:sz w:val="24"/>
        </w:rPr>
        <w:t xml:space="preserve">）</w:t>
      </w:r>
      <w:r>
        <w:rPr>
          <w:color w:val="000000" w:themeColor="text1"/>
        </w:rPr>
      </w:r>
    </w:p>
    <w:p>
      <w:pPr>
        <w:ind w:firstLine="480"/>
        <w:spacing w:line="360" w:lineRule="auto"/>
        <w:rPr>
          <w:rFonts w:hint="eastAsia" w:ascii="宋体" w:hAnsi="宋体" w:eastAsia="宋体" w:cs="宋体"/>
          <w:bCs/>
          <w:color w:val="000000" w:themeColor="text1"/>
          <w:sz w:val="24"/>
        </w:rPr>
      </w:pPr>
      <w:r>
        <w:rPr>
          <w:rFonts w:hint="eastAsia" w:ascii="宋体" w:hAnsi="宋体" w:eastAsia="宋体"/>
          <w:color w:val="000000" w:themeColor="text1"/>
          <w:sz w:val="24"/>
          <w:szCs w:val="24"/>
        </w:rPr>
        <w:t xml:space="preserve">3、最高限价</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300元/人/天</w:t>
      </w:r>
      <w:r>
        <w:rPr>
          <w:color w:val="000000" w:themeColor="text1"/>
        </w:rPr>
      </w:r>
    </w:p>
    <w:p>
      <w:pPr>
        <w:ind w:firstLine="480"/>
        <w:spacing w:line="360" w:lineRule="auto"/>
        <w:rPr>
          <w:rFonts w:hint="eastAsia" w:ascii="宋体" w:hAnsi="宋体" w:eastAsia="宋体"/>
          <w:bCs/>
          <w:color w:val="000000" w:themeColor="text1"/>
          <w:sz w:val="24"/>
        </w:rPr>
      </w:pPr>
      <w:r>
        <w:rPr>
          <w:rFonts w:hint="eastAsia" w:ascii="宋体" w:hAnsi="宋体" w:eastAsia="宋体"/>
          <w:color w:val="000000" w:themeColor="text1"/>
          <w:sz w:val="24"/>
          <w:szCs w:val="24"/>
        </w:rPr>
        <w:t xml:space="preserve">4、采购需求：</w:t>
      </w:r>
      <w:r>
        <w:rPr>
          <w:rFonts w:ascii="宋体" w:hAnsi="宋体" w:eastAsia="宋体"/>
          <w:color w:val="000000" w:themeColor="text1"/>
          <w:sz w:val="24"/>
          <w:szCs w:val="24"/>
        </w:rPr>
        <w:t xml:space="preserve">为进一步贯彻人社厅、应急厅工作部署、落实《省人力资源社会保障厅 省应急管理厅关于印发&lt;江苏省注册安全工程师、安全员培训工作实施方案&gt;的通知》（苏人社函[2026]109号）文件要求，拟在全市开展注册安全工程师、安全员工伤预防培训</w:t>
      </w:r>
      <w:r>
        <w:rPr>
          <w:rFonts w:hint="eastAsia" w:ascii="宋体" w:hAnsi="宋体" w:eastAsia="宋体"/>
          <w:bCs/>
          <w:color w:val="000000" w:themeColor="text1"/>
          <w:sz w:val="24"/>
        </w:rPr>
        <w:t xml:space="preserve">；</w:t>
      </w:r>
      <w:r>
        <w:rPr>
          <w:color w:val="000000" w:themeColor="text1"/>
        </w:rPr>
      </w:r>
    </w:p>
    <w:tbl>
      <w:tblPr>
        <w:tblStyle w:val="933"/>
        <w:tblW w:w="0" w:type="auto"/>
        <w:jc w:val="center"/>
        <w:tblLook w:val="04A0" w:firstRow="1" w:lastRow="0" w:firstColumn="1" w:lastColumn="0" w:noHBand="0" w:noVBand="1"/>
      </w:tblPr>
      <w:tblGrid>
        <w:gridCol w:w="988"/>
        <w:gridCol w:w="5386"/>
        <w:gridCol w:w="1922"/>
      </w:tblGrid>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分包</w:t>
            </w:r>
            <w:r>
              <w:rPr>
                <w:color w:val="000000" w:themeColor="text1"/>
              </w:rPr>
            </w:r>
          </w:p>
        </w:tc>
        <w:tc>
          <w:tcPr>
            <w:tcW w:w="538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项目内容</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预算及最高限价（万元）</w:t>
            </w:r>
            <w:r>
              <w:rPr>
                <w:color w:val="000000" w:themeColor="text1"/>
              </w:rPr>
            </w:r>
          </w:p>
        </w:tc>
      </w:tr>
      <w:tr>
        <w:trPr>
          <w:jc w:val="center"/>
          <w:trHeight w:val="488"/>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全市注册安全工程师专项培训项目，统筹全市800名注安师培训指标，包含460名初级注安师、340名中级注安师</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68.4</w:t>
            </w:r>
            <w:r>
              <w:rPr>
                <w:color w:val="000000" w:themeColor="text1"/>
              </w:rPr>
            </w:r>
          </w:p>
        </w:tc>
      </w:tr>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武进区安全员专项培训项目，预计培训2120名安全员</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127.2</w:t>
            </w:r>
            <w:r>
              <w:rPr>
                <w:color w:val="000000" w:themeColor="text1"/>
              </w:rPr>
            </w:r>
          </w:p>
        </w:tc>
      </w:tr>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新北区、钟楼区安全员专项培训项目，预计培训2000名安全员</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120</w:t>
            </w:r>
            <w:r>
              <w:rPr>
                <w:color w:val="000000" w:themeColor="text1"/>
              </w:rPr>
            </w:r>
          </w:p>
        </w:tc>
      </w:tr>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溧阳市、金坛区安全员专项培训项目，预计培训2000名安全员</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120</w:t>
            </w:r>
            <w:r>
              <w:rPr>
                <w:color w:val="000000" w:themeColor="text1"/>
              </w:rPr>
            </w:r>
          </w:p>
        </w:tc>
      </w:tr>
      <w:tr>
        <w:trPr>
          <w:jc w:val="center"/>
        </w:trPr>
        <w:tc>
          <w:tcPr>
            <w:tcW w:w="988"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color w:val="000000" w:themeColor="text1"/>
              </w:rPr>
            </w:r>
          </w:p>
        </w:tc>
        <w:tc>
          <w:tcPr>
            <w:tcW w:w="5386" w:type="dxa"/>
            <w:vAlign w:val="center"/>
            <w:textDirection w:val="lrTb"/>
            <w:noWrap w:val="false"/>
          </w:tcPr>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天宁区、经开区安全员专项培训项目，预计培训2000名安全员</w:t>
            </w:r>
            <w:r>
              <w:rPr>
                <w:color w:val="000000" w:themeColor="text1"/>
              </w:rPr>
            </w:r>
          </w:p>
        </w:tc>
        <w:tc>
          <w:tcPr>
            <w:tcW w:w="1922"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120</w:t>
            </w:r>
            <w:r>
              <w:rPr>
                <w:color w:val="000000" w:themeColor="text1"/>
              </w:rPr>
            </w:r>
          </w:p>
        </w:tc>
      </w:tr>
    </w:tbl>
    <w:p>
      <w:pPr>
        <w:pStyle w:val="100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本项目共分5个采购包，投标人可对本次招标的单个或多个采购包进行投标，在投标文件中注明所投采购包并响应该采购包全部内容。定标时按采购包顺</w:t>
      </w:r>
      <w:r>
        <w:rPr>
          <w:rFonts w:hint="eastAsia" w:ascii="宋体" w:hAnsi="宋体"/>
          <w:color w:val="000000" w:themeColor="text1"/>
          <w:sz w:val="24"/>
        </w:rPr>
        <w:t xml:space="preserve">序（采购包1→采购包2</w:t>
      </w:r>
      <w:r>
        <w:rPr>
          <w:rFonts w:hint="eastAsia" w:ascii="宋体" w:hAnsi="宋体"/>
          <w:color w:val="000000" w:themeColor="text1"/>
          <w:sz w:val="24"/>
        </w:rPr>
        <w:t xml:space="preserve">→</w:t>
      </w:r>
      <w:r>
        <w:rPr>
          <w:rFonts w:ascii="宋体" w:hAnsi="宋体"/>
          <w:color w:val="000000" w:themeColor="text1"/>
          <w:sz w:val="24"/>
        </w:rPr>
        <w:t xml:space="preserve">…</w:t>
      </w:r>
      <w:r>
        <w:rPr>
          <w:rFonts w:hint="eastAsia" w:ascii="宋体" w:hAnsi="宋体"/>
          <w:color w:val="000000" w:themeColor="text1"/>
          <w:sz w:val="24"/>
        </w:rPr>
        <w:t xml:space="preserve">→采购包5）依次确认中标候选人。</w:t>
      </w:r>
      <w:r>
        <w:rPr>
          <w:rFonts w:ascii="宋体" w:hAnsi="宋体"/>
          <w:color w:val="000000" w:themeColor="text1"/>
          <w:sz w:val="24"/>
        </w:rPr>
        <w:t xml:space="preserve">投标人可同时中标采购包</w:t>
      </w:r>
      <w:r>
        <w:rPr>
          <w:rFonts w:hint="eastAsia" w:ascii="宋体" w:hAnsi="宋体"/>
          <w:color w:val="000000" w:themeColor="text1"/>
          <w:sz w:val="24"/>
        </w:rPr>
        <w:t xml:space="preserve">1</w:t>
      </w:r>
      <w:r>
        <w:rPr>
          <w:rFonts w:ascii="宋体" w:hAnsi="宋体"/>
          <w:color w:val="000000" w:themeColor="text1"/>
          <w:sz w:val="24"/>
        </w:rPr>
        <w:t xml:space="preserve">，以及采购包</w:t>
      </w:r>
      <w:r>
        <w:rPr>
          <w:rFonts w:hint="eastAsia" w:ascii="宋体" w:hAnsi="宋体"/>
          <w:color w:val="000000" w:themeColor="text1"/>
          <w:sz w:val="24"/>
        </w:rPr>
        <w:t xml:space="preserve">2至5</w:t>
      </w:r>
      <w:r>
        <w:rPr>
          <w:rFonts w:ascii="宋体" w:hAnsi="宋体"/>
          <w:color w:val="000000" w:themeColor="text1"/>
          <w:sz w:val="24"/>
        </w:rPr>
        <w:t xml:space="preserve">中的任意一个</w:t>
      </w:r>
      <w:r>
        <w:rPr>
          <w:rFonts w:hint="eastAsia" w:ascii="宋体" w:hAnsi="宋体"/>
          <w:color w:val="000000" w:themeColor="text1"/>
          <w:sz w:val="24"/>
        </w:rPr>
        <w:t xml:space="preserve">；</w:t>
      </w:r>
      <w:r>
        <w:rPr>
          <w:rFonts w:ascii="宋体" w:hAnsi="宋体"/>
          <w:color w:val="000000" w:themeColor="text1"/>
          <w:sz w:val="24"/>
        </w:rPr>
        <w:t xml:space="preserve">采购包 2 至采购包 5 之间不得同时中标</w:t>
      </w:r>
      <w:r>
        <w:rPr>
          <w:rFonts w:hint="eastAsia" w:ascii="宋体" w:hAnsi="宋体"/>
          <w:color w:val="000000" w:themeColor="text1"/>
          <w:sz w:val="24"/>
        </w:rPr>
        <w:t xml:space="preserve">（</w:t>
      </w:r>
      <w:r>
        <w:rPr>
          <w:rFonts w:ascii="宋体" w:hAnsi="宋体"/>
          <w:color w:val="000000" w:themeColor="text1"/>
          <w:sz w:val="24"/>
        </w:rPr>
        <w:t xml:space="preserve">兼投不兼中</w:t>
      </w:r>
      <w:r>
        <w:rPr>
          <w:rFonts w:hint="eastAsia" w:ascii="宋体" w:hAnsi="宋体"/>
          <w:color w:val="000000" w:themeColor="text1"/>
          <w:sz w:val="24"/>
        </w:rPr>
        <w:t xml:space="preserve">，</w:t>
      </w:r>
      <w:r>
        <w:rPr>
          <w:rFonts w:ascii="宋体" w:hAnsi="宋体"/>
          <w:color w:val="000000" w:themeColor="text1"/>
          <w:sz w:val="24"/>
        </w:rPr>
        <w:t xml:space="preserve"> </w:t>
      </w:r>
      <w:r>
        <w:rPr>
          <w:rFonts w:hint="eastAsia" w:ascii="宋体" w:hAnsi="宋体"/>
          <w:color w:val="000000" w:themeColor="text1"/>
          <w:sz w:val="24"/>
        </w:rPr>
        <w:t xml:space="preserve">每投标人限中1个采购包，前面采购包已定为中标人的自动放弃后续采购包的中标资格（但参与评审和排名），由第二中标候选人</w:t>
      </w:r>
      <w:r>
        <w:rPr>
          <w:rFonts w:hint="eastAsia" w:ascii="宋体" w:hAnsi="宋体"/>
          <w:color w:val="000000" w:themeColor="text1"/>
          <w:sz w:val="24"/>
        </w:rPr>
        <w:t xml:space="preserve">递补，以此类推）。</w:t>
      </w:r>
      <w:r>
        <w:rPr>
          <w:color w:val="000000" w:themeColor="text1"/>
        </w:rPr>
      </w:r>
    </w:p>
    <w:p>
      <w:pPr>
        <w:pStyle w:val="1169"/>
        <w:contextualSpacing/>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5、合同履行期限：2026年11月底前完成</w:t>
      </w:r>
      <w:r>
        <w:rPr>
          <w:color w:val="000000" w:themeColor="text1"/>
        </w:rPr>
      </w:r>
    </w:p>
    <w:p>
      <w:pPr>
        <w:pStyle w:val="1169"/>
        <w:contextualSpacing/>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6、是/否接受联合体投标：否</w:t>
      </w:r>
      <w:r>
        <w:rPr>
          <w:color w:val="000000" w:themeColor="text1"/>
        </w:rPr>
      </w:r>
    </w:p>
    <w:p>
      <w:pPr>
        <w:pStyle w:val="1006"/>
        <w:contextualSpacing/>
        <w:ind w:firstLine="480"/>
        <w:spacing w:line="360" w:lineRule="auto"/>
        <w:rPr>
          <w:rFonts w:hint="eastAsia" w:ascii="宋体" w:hAnsi="宋体"/>
          <w:bCs/>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、是/否接受分支机构参与响应：</w:t>
      </w:r>
      <w:r>
        <w:rPr>
          <w:rFonts w:hint="eastAsia" w:ascii="宋体" w:hAnsi="宋体"/>
          <w:bCs/>
          <w:color w:val="000000" w:themeColor="text1"/>
          <w:sz w:val="24"/>
          <w:szCs w:val="24"/>
        </w:rPr>
        <w:t xml:space="preserve">否</w:t>
      </w:r>
      <w:r>
        <w:rPr>
          <w:color w:val="000000" w:themeColor="text1"/>
        </w:rPr>
      </w:r>
    </w:p>
    <w:p>
      <w:pPr>
        <w:pStyle w:val="100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8、是/否属于政府购买服务：</w:t>
      </w:r>
      <w:r>
        <w:rPr>
          <w:rFonts w:hint="eastAsia" w:ascii="宋体" w:hAnsi="宋体"/>
          <w:bCs/>
          <w:color w:val="000000" w:themeColor="text1"/>
          <w:sz w:val="24"/>
          <w:szCs w:val="24"/>
        </w:rPr>
        <w:t xml:space="preserve">是</w:t>
      </w:r>
      <w:r>
        <w:rPr>
          <w:color w:val="000000" w:themeColor="text1"/>
        </w:rPr>
      </w:r>
    </w:p>
    <w:p>
      <w:pPr>
        <w:pStyle w:val="100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否接受进口产品投标：</w:t>
      </w:r>
      <w:r>
        <w:rPr>
          <w:rFonts w:hint="eastAsia" w:ascii="宋体" w:hAnsi="宋体"/>
          <w:bCs/>
          <w:color w:val="000000" w:themeColor="text1"/>
          <w:sz w:val="24"/>
          <w:szCs w:val="24"/>
        </w:rPr>
        <w:t xml:space="preserve">否</w:t>
      </w:r>
      <w:r>
        <w:rPr>
          <w:color w:val="000000" w:themeColor="text1"/>
        </w:rPr>
      </w:r>
    </w:p>
    <w:p>
      <w:pPr>
        <w:pStyle w:val="1006"/>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10</w:t>
      </w:r>
      <w:r>
        <w:rPr>
          <w:rFonts w:hint="eastAsia" w:ascii="宋体" w:hAnsi="宋体"/>
          <w:color w:val="000000" w:themeColor="text1"/>
          <w:sz w:val="24"/>
          <w:szCs w:val="24"/>
        </w:rPr>
        <w:t xml:space="preserve">、是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否专门面向中小企业预留采购份额：否</w:t>
      </w:r>
      <w:r>
        <w:rPr>
          <w:color w:val="000000" w:themeColor="text1"/>
        </w:rPr>
      </w:r>
    </w:p>
    <w:p>
      <w:pPr>
        <w:pStyle w:val="1006"/>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11</w:t>
      </w:r>
      <w:r>
        <w:rPr>
          <w:rFonts w:hint="eastAsia" w:ascii="宋体" w:hAnsi="宋体"/>
          <w:color w:val="000000" w:themeColor="text1"/>
          <w:sz w:val="24"/>
          <w:szCs w:val="24"/>
        </w:rPr>
        <w:t xml:space="preserve">、本项目的特定资格要求：无</w:t>
      </w:r>
      <w:r>
        <w:rPr>
          <w:color w:val="000000" w:themeColor="text1"/>
        </w:rPr>
      </w:r>
    </w:p>
    <w:p>
      <w:pPr>
        <w:pStyle w:val="1006"/>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12、项目类别：服务类</w:t>
      </w:r>
      <w:r>
        <w:rPr>
          <w:color w:val="000000" w:themeColor="text1"/>
        </w:rPr>
      </w:r>
    </w:p>
    <w:p>
      <w:pPr>
        <w:pStyle w:val="1006"/>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cs="宋体"/>
          <w:color w:val="000000" w:themeColor="text1"/>
          <w:sz w:val="24"/>
          <w:szCs w:val="24"/>
        </w:rPr>
        <w:t xml:space="preserve">关于对采购本国产品给予政策支持，本项目：不适用</w:t>
      </w:r>
      <w:r>
        <w:rPr>
          <w:color w:val="000000" w:themeColor="text1"/>
        </w:rPr>
      </w:r>
    </w:p>
    <w:p>
      <w:pPr>
        <w:pStyle w:val="1006"/>
        <w:contextualSpacing/>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二、商务要求</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cs="Times New Roman"/>
          <w:b/>
          <w:color w:val="000000" w:themeColor="text1"/>
          <w:sz w:val="24"/>
          <w:szCs w:val="24"/>
        </w:rPr>
        <w:t xml:space="preserve">（一）交付（实施）的时间（期限）和地点（范围）</w:t>
      </w:r>
      <w:r>
        <w:rPr>
          <w:color w:val="000000" w:themeColor="text1"/>
        </w:rPr>
      </w:r>
    </w:p>
    <w:p>
      <w:pPr>
        <w:contextualSpacing/>
        <w:ind w:firstLine="480"/>
        <w:spacing w:line="360" w:lineRule="auto"/>
        <w:rPr>
          <w:rFonts w:hint="eastAsia" w:ascii="宋体" w:hAnsi="宋体" w:eastAsia="宋体"/>
          <w:color w:val="000000" w:themeColor="text1"/>
          <w:sz w:val="24"/>
          <w:szCs w:val="24"/>
        </w:rPr>
      </w:pPr>
      <w:r>
        <w:rPr>
          <w:rFonts w:hint="eastAsia" w:ascii="宋体" w:hAnsi="宋体" w:eastAsia="宋体" w:cs="Times New Roman"/>
          <w:bCs/>
          <w:color w:val="000000" w:themeColor="text1"/>
          <w:sz w:val="24"/>
          <w:szCs w:val="24"/>
        </w:rPr>
        <w:t xml:space="preserve">1、服务期：</w:t>
      </w:r>
      <w:r>
        <w:rPr>
          <w:rFonts w:hint="eastAsia" w:ascii="宋体" w:hAnsi="宋体" w:eastAsia="宋体"/>
          <w:color w:val="000000" w:themeColor="text1"/>
          <w:sz w:val="24"/>
          <w:szCs w:val="24"/>
        </w:rPr>
        <w:t xml:space="preserve">2026年11月底前完成</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2、地点：采购人指定地点</w:t>
      </w:r>
      <w:r>
        <w:rPr>
          <w:color w:val="000000" w:themeColor="text1"/>
        </w:rP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（二）付款条件（进度和方式）</w:t>
      </w:r>
      <w:r>
        <w:rPr>
          <w:color w:val="000000" w:themeColor="text1"/>
        </w:rPr>
      </w:r>
    </w:p>
    <w:p>
      <w:pPr>
        <w:pStyle w:val="1213"/>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1、签订服务协议后先支付40%的预付款；</w:t>
      </w:r>
      <w:r>
        <w:rPr>
          <w:color w:val="000000" w:themeColor="text1"/>
        </w:rPr>
      </w:r>
    </w:p>
    <w:p>
      <w:pPr>
        <w:pStyle w:val="1213"/>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整个项目完成并经评估验收合格的，付清剩余款项（</w:t>
      </w:r>
      <w:r>
        <w:rPr>
          <w:rFonts w:ascii="宋体" w:hAnsi="宋体"/>
          <w:color w:val="000000" w:themeColor="text1"/>
          <w:sz w:val="24"/>
        </w:rPr>
        <w:t xml:space="preserve">按实际发生金额结算；实际结算金额低于预付款的，差额部分由乙方予以退还；实际结算金额超出预算金额的，按预算金额上限支付</w:t>
      </w:r>
      <w:r>
        <w:rPr>
          <w:rFonts w:hint="eastAsia" w:ascii="宋体" w:hAnsi="宋体"/>
          <w:color w:val="000000" w:themeColor="text1"/>
          <w:sz w:val="24"/>
        </w:rPr>
        <w:t xml:space="preserve">）。末期评估不合格的，暂停支付相应款项，并要求成交供应商根据评估标准进行整改，整改后经再次评估验收合格的，支付相应款项；整改后经再次评估验收仍不合格的，相应款项不再支付。（因评估验收不合格所产生的再次评估验收费用由中标单位支付）。</w:t>
      </w:r>
      <w:r>
        <w:rPr>
          <w:color w:val="000000" w:themeColor="text1"/>
        </w:rPr>
      </w:r>
    </w:p>
    <w:p>
      <w:pPr>
        <w:contextualSpacing/>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（三）评估验收</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实施同时及结束后，采购人直接或委托第三方服务机构组织相关专家对项目的实施情况和绩效目标完成情况进行评估验收，形成评估验收报告。评估验收结果作为费用结算的相关依据。评估验收标准以当年我市制定的工伤预防项目评估验收方案为准。</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cs="Times New Roman"/>
          <w:b/>
          <w:color w:val="000000" w:themeColor="text1"/>
          <w:sz w:val="24"/>
          <w:szCs w:val="24"/>
        </w:rPr>
        <w:t xml:space="preserve">（四）报价方式</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本项目报价为</w:t>
      </w:r>
      <w:r>
        <w:rPr>
          <w:rFonts w:hint="eastAsia" w:ascii="宋体" w:hAnsi="宋体" w:eastAsia="宋体" w:cs="宋体"/>
          <w:b/>
          <w:bCs/>
          <w:color w:val="000000" w:themeColor="text1"/>
          <w:sz w:val="24"/>
          <w:szCs w:val="24"/>
        </w:rPr>
        <w:t xml:space="preserve">固定单价</w:t>
      </w:r>
      <w:r>
        <w:rPr>
          <w:rFonts w:hint="eastAsia" w:ascii="宋体" w:hAnsi="宋体" w:eastAsia="宋体" w:cs="宋体"/>
          <w:color w:val="000000" w:themeColor="text1"/>
          <w:sz w:val="24"/>
          <w:szCs w:val="24"/>
        </w:rPr>
        <w:t xml:space="preserve">，投标报价包括但不限于</w:t>
      </w:r>
      <w:r>
        <w:rPr>
          <w:rFonts w:ascii="宋体" w:hAnsi="宋体" w:eastAsia="宋体" w:cs="宋体"/>
          <w:color w:val="000000" w:themeColor="text1"/>
          <w:sz w:val="24"/>
          <w:szCs w:val="24"/>
        </w:rPr>
        <w:t xml:space="preserve">服务期限内完成该项目工作</w:t>
      </w:r>
      <w:r>
        <w:rPr>
          <w:rFonts w:ascii="宋体" w:hAnsi="宋体" w:eastAsia="宋体" w:cs="宋体"/>
          <w:color w:val="000000" w:themeColor="text1"/>
          <w:sz w:val="24"/>
          <w:szCs w:val="24"/>
        </w:rPr>
        <w:t xml:space="preserve">所需的所有费用，人工费（包括人员工资、福利费、加班费、人身意外伤害险等）、设备费、报告制作费、</w:t>
      </w:r>
      <w:r>
        <w:rPr>
          <w:rFonts w:hint="eastAsia" w:ascii="宋体" w:hAnsi="宋体" w:eastAsia="宋体" w:cs="宋体"/>
          <w:color w:val="000000" w:themeColor="text1"/>
          <w:sz w:val="24"/>
          <w:szCs w:val="24"/>
        </w:rPr>
        <w:t xml:space="preserve">线上平台使用费</w:t>
      </w:r>
      <w:r>
        <w:rPr>
          <w:rFonts w:hint="eastAsia" w:ascii="宋体" w:hAnsi="宋体" w:eastAsia="宋体" w:cs="宋体"/>
          <w:color w:val="000000" w:themeColor="text1"/>
          <w:sz w:val="24"/>
          <w:szCs w:val="24"/>
        </w:rPr>
        <w:t xml:space="preserve">（如有）</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耗材费、交通费、税费及政策性文件规定和合同所包含的所有风险、责任等各项应有费用</w:t>
      </w:r>
      <w:r>
        <w:rPr>
          <w:rFonts w:hint="eastAsia" w:ascii="宋体" w:hAnsi="宋体" w:eastAsia="宋体" w:cs="宋体"/>
          <w:color w:val="000000" w:themeColor="text1"/>
          <w:sz w:val="24"/>
          <w:szCs w:val="24"/>
        </w:rPr>
        <w:t xml:space="preserve">；以及为完成该项服务项目所涉及到的一切相关费用，采购人不再支付其他任何费用。报价货币为人民币，评审时以人民币为准。投标人</w:t>
      </w:r>
      <w:r>
        <w:rPr>
          <w:rFonts w:ascii="宋体" w:hAnsi="宋体" w:eastAsia="宋体" w:cs="宋体"/>
          <w:color w:val="000000" w:themeColor="text1"/>
          <w:sz w:val="24"/>
          <w:szCs w:val="24"/>
        </w:rPr>
        <w:t xml:space="preserve">在报价时应考虑各种风险因素，相关风险因素费用包含在报价总价中。</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三、技术要求</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（一）培训对象</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面向高危行业、重点企业及工伤多发单位相关人员，全面覆盖</w:t>
      </w:r>
      <w:r>
        <w:rPr>
          <w:rFonts w:hint="eastAsia" w:ascii="宋体" w:hAnsi="宋体" w:eastAsia="宋体" w:cs="宋体"/>
          <w:color w:val="000000" w:themeColor="text1"/>
          <w:sz w:val="24"/>
          <w:szCs w:val="24"/>
        </w:rPr>
        <w:t xml:space="preserve">全市</w:t>
      </w:r>
      <w:r>
        <w:rPr>
          <w:rFonts w:hint="eastAsia" w:ascii="宋体" w:hAnsi="宋体" w:eastAsia="宋体" w:cs="宋体"/>
          <w:color w:val="000000" w:themeColor="text1"/>
          <w:sz w:val="24"/>
          <w:szCs w:val="24"/>
        </w:rPr>
        <w:t xml:space="preserve">各类生产经营单位中从事安全管理工作的注册安全工程师（含初级、中级）、安全员及相关安全管理从业人员，确保全员参训、应培尽培。</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1、采购包1：注册安全工程师</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覆盖</w:t>
      </w:r>
      <w:r>
        <w:rPr>
          <w:rFonts w:hint="eastAsia" w:ascii="宋体" w:hAnsi="宋体" w:eastAsia="宋体" w:cs="宋体"/>
          <w:color w:val="000000" w:themeColor="text1"/>
          <w:sz w:val="24"/>
          <w:szCs w:val="24"/>
        </w:rPr>
        <w:t xml:space="preserve">全市</w:t>
      </w:r>
      <w:r>
        <w:rPr>
          <w:rFonts w:hint="eastAsia" w:ascii="宋体" w:hAnsi="宋体" w:eastAsia="宋体" w:cs="宋体"/>
          <w:color w:val="000000" w:themeColor="text1"/>
          <w:sz w:val="24"/>
          <w:szCs w:val="24"/>
        </w:rPr>
        <w:t xml:space="preserve">各类生产经营单位中持有初级、中级注册安全工程师证书和计划取得注册安全工程师证书，从事安全管理、安全技术服务等相关工作的人员，重点聚焦高危行业（危险化学品、矿山、金属冶炼、烟花爆竹等）、重点企业及工伤多发单位的注册安全工程师。</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2、采购包2-5：安全员；重点覆盖 4 类人员：</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（1）高危行业企业专兼职安全生产管理人员；</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（2）高危行业企业新上岗安全管理人员及新招录从业人员中从事安全管理相关工作的人员；</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（3）高危行业企业班组长（含车间主任）中承担安全管理职责的人员；</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（4）各地重点行业、重点企业、工伤多发单位安全管理人员及重点岗位安全履职人员。</w:t>
      </w:r>
      <w:r>
        <w:rPr>
          <w:color w:val="000000" w:themeColor="text1"/>
        </w:rPr>
      </w:r>
    </w:p>
    <w:p>
      <w:pPr>
        <w:pStyle w:val="1214"/>
        <w:ind w:firstLine="482"/>
        <w:spacing w:line="360" w:lineRule="auto"/>
        <w:rPr>
          <w:rFonts w:hint="eastAsia" w:ascii="宋体" w:hAnsi="宋体" w:eastAsia="宋体" w:cstheme="minorBidi"/>
          <w:b/>
          <w:color w:val="000000" w:themeColor="text1"/>
        </w:rPr>
      </w:pPr>
      <w:r>
        <w:rPr>
          <w:rFonts w:hint="eastAsia" w:ascii="宋体" w:hAnsi="宋体" w:eastAsia="宋体" w:cstheme="minorBidi"/>
          <w:b/>
          <w:color w:val="000000" w:themeColor="text1"/>
        </w:rPr>
        <w:t xml:space="preserve">（二）培训内容</w:t>
      </w:r>
      <w:r>
        <w:rPr>
          <w:color w:val="000000" w:themeColor="text1"/>
        </w:rPr>
      </w:r>
    </w:p>
    <w:p>
      <w:pPr>
        <w:pStyle w:val="1214"/>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1、采购包1：注册安全工程师：</w:t>
      </w:r>
      <w:r>
        <w:rPr>
          <w:color w:val="000000" w:themeColor="text1"/>
        </w:rPr>
      </w:r>
    </w:p>
    <w:p>
      <w:pPr>
        <w:pStyle w:val="1214"/>
        <w:ind w:firstLine="480"/>
        <w:spacing w:line="360" w:lineRule="auto"/>
        <w:rPr>
          <w:rStyle w:val="1215"/>
          <w:rFonts w:hint="eastAsia"/>
          <w:b w:val="0"/>
          <w:color w:val="000000" w:themeColor="text1"/>
        </w:rPr>
      </w:pPr>
      <w:r>
        <w:rPr>
          <w:rStyle w:val="1215"/>
          <w:b w:val="0"/>
          <w:color w:val="000000" w:themeColor="text1"/>
        </w:rPr>
        <w:t xml:space="preserve">实施注册安全工程师履职能力提升培训，立足不同层级注安师核心履职需求，实行分层培训、精准赋能。初级注册安全工程师聚焦安全生产法律法规、职业道德规范、隐患排查、台账管理、现场交底等基础履职能力；中级注册安全工程师聚焦风险辨识与管控、标准化创建运行、安全专项治理、应急处置与演练等综合管理能力，贴合化工、矿山、金属冶炼等行业专业岗位需求进行实</w:t>
      </w:r>
      <w:r>
        <w:rPr>
          <w:rStyle w:val="1215"/>
          <w:b w:val="0"/>
          <w:color w:val="000000" w:themeColor="text1"/>
        </w:rPr>
        <w:t xml:space="preserve">战化授课。负责培训已注册的初级、中级注册安全工程师，培训学时信息由江苏省安全生产宣传教育中心统一纳入省注册安全工程师继续教育学时登记系统，实现培训与继续教育无缝衔接。</w:t>
      </w:r>
      <w:r>
        <w:rPr>
          <w:color w:val="000000" w:themeColor="text1"/>
        </w:rPr>
      </w:r>
    </w:p>
    <w:p>
      <w:pPr>
        <w:pStyle w:val="1214"/>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2、采购包2-5：安全员：</w:t>
      </w:r>
      <w:r>
        <w:rPr>
          <w:color w:val="000000" w:themeColor="text1"/>
        </w:rPr>
      </w:r>
    </w:p>
    <w:p>
      <w:pPr>
        <w:pStyle w:val="1214"/>
        <w:ind w:firstLine="480"/>
        <w:spacing w:line="360" w:lineRule="auto"/>
        <w:rPr>
          <w:rStyle w:val="1215"/>
          <w:rFonts w:hint="eastAsia"/>
          <w:b w:val="0"/>
          <w:color w:val="000000" w:themeColor="text1"/>
        </w:rPr>
      </w:pPr>
      <w:r>
        <w:rPr>
          <w:rStyle w:val="1215"/>
          <w:b w:val="0"/>
          <w:color w:val="000000" w:themeColor="text1"/>
        </w:rPr>
        <w:t xml:space="preserve">结合岗位实操需求、工伤预防和职业病防范知识技能及相关培训大纲，重点开展安全生产法律法规与主体责任、安全生产“六化”建设、安全生产警醒警戒警示“三警”机制、安全生产基础、安全生产技术、风险管控与隐患排查、应急管理与事故处理、安全生产标准化、重大危险源管控、特殊作业现场管理等实操内容，以及典型安全事故、工伤案例分析和心理健康、意外伤害现场急救常识培训。培训学时计入安全员每年再培训学时。鼓励参训安全员培训后参与安全技能等级评价，推动更多企业安全员持证上岗，全面提升安全管理从业人员整体水平。</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（三）培训方式</w:t>
      </w:r>
      <w:r>
        <w:rPr>
          <w:color w:val="000000" w:themeColor="text1"/>
        </w:rPr>
      </w:r>
    </w:p>
    <w:p>
      <w:pPr>
        <w:pStyle w:val="1214"/>
        <w:ind w:firstLine="480"/>
        <w:spacing w:line="360" w:lineRule="auto"/>
        <w:rPr>
          <w:rStyle w:val="1215"/>
          <w:rFonts w:hint="eastAsia"/>
          <w:b w:val="0"/>
          <w:color w:val="000000" w:themeColor="text1"/>
        </w:rPr>
      </w:pPr>
      <w:r>
        <w:rPr>
          <w:rStyle w:val="1215"/>
          <w:b w:val="0"/>
          <w:color w:val="000000" w:themeColor="text1"/>
        </w:rPr>
        <w:t xml:space="preserve">注重培训覆盖面与实效性，结合参训人员岗位特点，采取“线上+线下”“理论</w:t>
      </w:r>
      <w:r>
        <w:rPr>
          <w:rStyle w:val="1215"/>
          <w:rFonts w:hint="eastAsia"/>
          <w:b w:val="0"/>
          <w:color w:val="000000" w:themeColor="text1"/>
        </w:rPr>
        <w:t xml:space="preserve">+</w:t>
      </w:r>
      <w:r>
        <w:rPr>
          <w:rStyle w:val="1215"/>
          <w:b w:val="0"/>
          <w:color w:val="000000" w:themeColor="text1"/>
        </w:rPr>
        <w:t xml:space="preserve">实操”相结合的方式开展。</w:t>
      </w:r>
      <w:r>
        <w:rPr>
          <w:color w:val="000000" w:themeColor="text1"/>
        </w:rPr>
      </w:r>
    </w:p>
    <w:p>
      <w:pPr>
        <w:pStyle w:val="1214"/>
        <w:ind w:firstLine="480"/>
        <w:spacing w:line="360" w:lineRule="auto"/>
        <w:rPr>
          <w:rStyle w:val="1215"/>
          <w:rFonts w:hint="eastAsia"/>
          <w:b w:val="0"/>
          <w:color w:val="000000" w:themeColor="text1"/>
        </w:rPr>
      </w:pPr>
      <w:r>
        <w:rPr>
          <w:rStyle w:val="1215"/>
          <w:b w:val="0"/>
          <w:color w:val="000000" w:themeColor="text1"/>
        </w:rPr>
        <w:t xml:space="preserve">1</w:t>
      </w:r>
      <w:r>
        <w:rPr>
          <w:rStyle w:val="1215"/>
          <w:rFonts w:hint="eastAsia"/>
          <w:b w:val="0"/>
          <w:color w:val="000000" w:themeColor="text1"/>
        </w:rPr>
        <w:t xml:space="preserve">、</w:t>
      </w:r>
      <w:r>
        <w:rPr>
          <w:rStyle w:val="1215"/>
          <w:b w:val="0"/>
          <w:color w:val="000000" w:themeColor="text1"/>
        </w:rPr>
        <w:t xml:space="preserve">线上培训</w:t>
      </w:r>
      <w:r>
        <w:rPr>
          <w:rStyle w:val="1215"/>
          <w:rFonts w:hint="eastAsia"/>
          <w:b w:val="0"/>
          <w:color w:val="000000" w:themeColor="text1"/>
        </w:rPr>
        <w:t xml:space="preserve">：</w:t>
      </w:r>
      <w:r>
        <w:rPr>
          <w:color w:val="000000" w:themeColor="text1"/>
        </w:rPr>
      </w:r>
    </w:p>
    <w:p>
      <w:pPr>
        <w:pStyle w:val="1214"/>
        <w:ind w:firstLine="480"/>
        <w:spacing w:line="360" w:lineRule="auto"/>
        <w:rPr>
          <w:rStyle w:val="1215"/>
          <w:rFonts w:hint="eastAsia"/>
          <w:b w:val="0"/>
          <w:color w:val="000000" w:themeColor="text1"/>
        </w:rPr>
      </w:pPr>
      <w:r>
        <w:rPr>
          <w:rStyle w:val="1215"/>
          <w:b w:val="0"/>
          <w:color w:val="000000" w:themeColor="text1"/>
        </w:rPr>
        <w:t xml:space="preserve">由省应急管理厅、省人力资源社会保障厅统筹实施，统一采购线上培训课程，供线上培训使用。在江苏省职业技能培训评价服务云平台</w:t>
      </w:r>
      <w:r>
        <w:rPr>
          <w:rStyle w:val="1215"/>
          <w:rFonts w:hint="eastAsia"/>
          <w:b w:val="0"/>
          <w:color w:val="000000" w:themeColor="text1"/>
        </w:rPr>
        <w:t xml:space="preserve">（</w:t>
      </w:r>
      <w:r>
        <w:rPr>
          <w:rStyle w:val="1215"/>
          <w:b w:val="0"/>
          <w:bCs w:val="0"/>
          <w:color w:val="000000" w:themeColor="text1"/>
        </w:rPr>
        <w:t xml:space="preserve">www.jsgjkt.com</w:t>
      </w:r>
      <w:r>
        <w:rPr>
          <w:rStyle w:val="1215"/>
          <w:rFonts w:hint="eastAsia"/>
          <w:b w:val="0"/>
          <w:color w:val="000000" w:themeColor="text1"/>
        </w:rPr>
        <w:t xml:space="preserve">）</w:t>
      </w:r>
      <w:r>
        <w:rPr>
          <w:rStyle w:val="1215"/>
          <w:b w:val="0"/>
          <w:color w:val="000000" w:themeColor="text1"/>
        </w:rPr>
        <w:t xml:space="preserve">上线安全生产法律法规、安全生产管理、安全生产技术基础等14门理论知识课程，开展安全培训，方便参训人员灵活安排学习。</w:t>
      </w:r>
      <w:r>
        <w:rPr>
          <w:color w:val="000000" w:themeColor="text1"/>
        </w:rPr>
      </w:r>
    </w:p>
    <w:p>
      <w:pPr>
        <w:pStyle w:val="1214"/>
        <w:ind w:firstLine="480"/>
        <w:spacing w:line="360" w:lineRule="auto"/>
        <w:rPr>
          <w:rStyle w:val="1215"/>
          <w:rFonts w:hint="eastAsia"/>
          <w:b w:val="0"/>
          <w:color w:val="000000" w:themeColor="text1"/>
        </w:rPr>
      </w:pPr>
      <w:r>
        <w:rPr>
          <w:rStyle w:val="1215"/>
          <w:b w:val="0"/>
          <w:color w:val="000000" w:themeColor="text1"/>
        </w:rPr>
        <w:t xml:space="preserve">2</w:t>
      </w:r>
      <w:r>
        <w:rPr>
          <w:rStyle w:val="1215"/>
          <w:rFonts w:hint="eastAsia"/>
          <w:b w:val="0"/>
          <w:color w:val="000000" w:themeColor="text1"/>
        </w:rPr>
        <w:t xml:space="preserve">、</w:t>
      </w:r>
      <w:r>
        <w:rPr>
          <w:rStyle w:val="1215"/>
          <w:b w:val="0"/>
          <w:color w:val="000000" w:themeColor="text1"/>
        </w:rPr>
        <w:t xml:space="preserve">线下培训</w:t>
      </w:r>
      <w:r>
        <w:rPr>
          <w:rStyle w:val="1215"/>
          <w:rFonts w:hint="eastAsia"/>
          <w:b w:val="0"/>
          <w:color w:val="000000" w:themeColor="text1"/>
        </w:rPr>
        <w:t xml:space="preserve">：</w:t>
      </w:r>
      <w:r>
        <w:rPr>
          <w:color w:val="000000" w:themeColor="text1"/>
        </w:rPr>
      </w:r>
    </w:p>
    <w:p>
      <w:pPr>
        <w:pStyle w:val="1214"/>
        <w:ind w:firstLine="480"/>
        <w:spacing w:line="360" w:lineRule="auto"/>
        <w:rPr>
          <w:rStyle w:val="1215"/>
          <w:rFonts w:hint="eastAsia"/>
          <w:b w:val="0"/>
          <w:color w:val="000000" w:themeColor="text1"/>
        </w:rPr>
      </w:pPr>
      <w:r>
        <w:rPr>
          <w:rStyle w:val="1215"/>
          <w:b w:val="0"/>
          <w:color w:val="000000" w:themeColor="text1"/>
        </w:rPr>
        <w:t xml:space="preserve">线下培训</w:t>
      </w:r>
      <w:r>
        <w:rPr>
          <w:rStyle w:val="1215"/>
          <w:rFonts w:hint="eastAsia"/>
          <w:b w:val="0"/>
          <w:color w:val="000000" w:themeColor="text1"/>
        </w:rPr>
        <w:t xml:space="preserve">须包含</w:t>
      </w:r>
      <w:r>
        <w:rPr>
          <w:rStyle w:val="1215"/>
          <w:b w:val="0"/>
          <w:color w:val="000000" w:themeColor="text1"/>
        </w:rPr>
        <w:t xml:space="preserve">集中面授、实操演练</w:t>
      </w:r>
      <w:r>
        <w:rPr>
          <w:rStyle w:val="1215"/>
          <w:rFonts w:hint="eastAsia"/>
          <w:b w:val="0"/>
          <w:color w:val="000000" w:themeColor="text1"/>
        </w:rPr>
        <w:t xml:space="preserve">（采购包2-5）</w:t>
      </w:r>
      <w:r>
        <w:rPr>
          <w:rStyle w:val="1215"/>
          <w:b w:val="0"/>
          <w:color w:val="000000" w:themeColor="text1"/>
        </w:rPr>
        <w:t xml:space="preserve">、案例分析、现场答疑等形式，强化</w:t>
      </w:r>
      <w:r>
        <w:rPr>
          <w:rStyle w:val="1215"/>
          <w:rFonts w:hint="eastAsia"/>
          <w:b w:val="0"/>
          <w:color w:val="000000" w:themeColor="text1"/>
        </w:rPr>
        <w:t xml:space="preserve">专业</w:t>
      </w:r>
      <w:r>
        <w:rPr>
          <w:rStyle w:val="1215"/>
          <w:b w:val="0"/>
          <w:color w:val="000000" w:themeColor="text1"/>
        </w:rPr>
        <w:t xml:space="preserve">能力提升。参训人员完成线上、线下规定培训课程后，由省应急管理厅、省人力资源社会保障厅统一核发电子版学习证明。</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（四）培训时长与组织方式</w:t>
      </w:r>
      <w:r>
        <w:rPr>
          <w:color w:val="000000" w:themeColor="text1"/>
        </w:rPr>
      </w:r>
    </w:p>
    <w:p>
      <w:pPr>
        <w:pStyle w:val="1214"/>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1、采购包1：注册安全工程师：</w:t>
      </w:r>
      <w:r>
        <w:rPr>
          <w:rFonts w:hint="eastAsia" w:ascii="宋体" w:hAnsi="宋体" w:eastAsia="宋体" w:cs="宋体"/>
          <w:color w:val="000000" w:themeColor="text1"/>
        </w:rPr>
        <w:t xml:space="preserve">中级</w:t>
      </w:r>
      <w:r>
        <w:rPr>
          <w:rFonts w:hint="eastAsia" w:ascii="宋体" w:hAnsi="宋体" w:eastAsia="宋体" w:cs="宋体"/>
          <w:color w:val="000000" w:themeColor="text1"/>
        </w:rPr>
        <w:t xml:space="preserve">线下培训32学时（4天</w:t>
      </w:r>
      <w:r>
        <w:rPr>
          <w:rFonts w:hint="eastAsia" w:ascii="宋体" w:hAnsi="宋体" w:eastAsia="宋体" w:cs="宋体"/>
          <w:color w:val="000000" w:themeColor="text1"/>
        </w:rPr>
        <w:t xml:space="preserve">，需包含1</w:t>
      </w:r>
      <w:r>
        <w:rPr>
          <w:rFonts w:hint="eastAsia" w:ascii="宋体" w:hAnsi="宋体" w:eastAsia="宋体" w:cs="宋体"/>
          <w:color w:val="000000" w:themeColor="text1"/>
        </w:rPr>
        <w:t xml:space="preserve">学时</w:t>
      </w:r>
      <w:r>
        <w:rPr>
          <w:rFonts w:hint="eastAsia" w:ascii="宋体" w:hAnsi="宋体" w:eastAsia="宋体" w:cs="宋体"/>
          <w:color w:val="000000" w:themeColor="text1"/>
        </w:rPr>
        <w:t xml:space="preserve">考试课程</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；初级线下培训16学时（2天</w:t>
      </w:r>
      <w:r>
        <w:rPr>
          <w:rFonts w:hint="eastAsia" w:ascii="宋体" w:hAnsi="宋体" w:eastAsia="宋体" w:cs="宋体"/>
          <w:color w:val="000000" w:themeColor="text1"/>
        </w:rPr>
        <w:t xml:space="preserve">，需包含1学时考试</w:t>
      </w:r>
      <w:r>
        <w:rPr>
          <w:rFonts w:hint="eastAsia" w:ascii="宋体" w:hAnsi="宋体" w:eastAsia="宋体" w:cs="宋体"/>
          <w:color w:val="000000" w:themeColor="text1"/>
        </w:rPr>
        <w:t xml:space="preserve">课程</w:t>
      </w:r>
      <w:r>
        <w:rPr>
          <w:rFonts w:hint="eastAsia" w:ascii="宋体" w:hAnsi="宋体" w:eastAsia="宋体" w:cs="宋体"/>
          <w:color w:val="000000" w:themeColor="text1"/>
        </w:rPr>
        <w:t xml:space="preserve">）；</w:t>
      </w:r>
      <w:r>
        <w:rPr>
          <w:color w:val="000000" w:themeColor="text1"/>
        </w:rPr>
      </w:r>
    </w:p>
    <w:p>
      <w:pPr>
        <w:pStyle w:val="1214"/>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2、采购包2-5：安全员：线下培训16学时</w:t>
      </w:r>
      <w:r>
        <w:rPr>
          <w:rFonts w:hint="eastAsia" w:ascii="宋体" w:hAnsi="宋体" w:eastAsia="宋体" w:cs="宋体"/>
          <w:color w:val="000000" w:themeColor="text1"/>
        </w:rPr>
        <w:t xml:space="preserve">（2天，需包含1学时考试）</w:t>
      </w:r>
      <w:r>
        <w:rPr>
          <w:rFonts w:hint="eastAsia" w:ascii="宋体" w:hAnsi="宋体" w:eastAsia="宋体" w:cs="宋体"/>
          <w:color w:val="000000" w:themeColor="text1"/>
        </w:rPr>
        <w:t xml:space="preserve">；</w:t>
      </w:r>
      <w:r>
        <w:rPr>
          <w:color w:val="000000" w:themeColor="text1"/>
        </w:rPr>
      </w:r>
    </w:p>
    <w:p>
      <w:pPr>
        <w:pStyle w:val="1214"/>
        <w:ind w:firstLine="480"/>
        <w:spacing w:line="360" w:lineRule="auto"/>
        <w:rPr>
          <w:rStyle w:val="1215"/>
          <w:rFonts w:hint="eastAsia"/>
          <w:b w:val="0"/>
          <w:color w:val="000000" w:themeColor="text1"/>
        </w:rPr>
      </w:pPr>
      <w:r>
        <w:rPr>
          <w:rFonts w:hint="eastAsia" w:ascii="宋体" w:hAnsi="宋体" w:eastAsia="宋体"/>
          <w:bCs/>
          <w:color w:val="000000" w:themeColor="text1"/>
        </w:rPr>
        <w:t xml:space="preserve">原则上采用封闭培训，提供培训期间全部学员所需的餐饮服务</w:t>
      </w:r>
      <w:r>
        <w:rPr>
          <w:rFonts w:hint="eastAsia" w:ascii="宋体" w:hAnsi="宋体" w:eastAsia="宋体" w:cs="宋体"/>
          <w:bCs/>
          <w:color w:val="000000" w:themeColor="text1"/>
        </w:rPr>
        <w:t xml:space="preserve">；</w:t>
      </w:r>
      <w:r>
        <w:rPr>
          <w:rFonts w:hint="eastAsia" w:ascii="宋体" w:hAnsi="宋体" w:eastAsia="宋体" w:cs="宋体"/>
          <w:color w:val="000000" w:themeColor="text1"/>
        </w:rPr>
        <w:t xml:space="preserve">每班次不超过150人。</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w:t>
      </w: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）服务人员要求</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针对本项目，投标人须同时安排多组人员进行，为确保本项目如期保质保量完成，拟配备人员要求如下：</w:t>
      </w:r>
      <w:r>
        <w:rPr>
          <w:color w:val="000000" w:themeColor="text1"/>
        </w:rPr>
      </w:r>
    </w:p>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rPr>
        <w:t xml:space="preserve">服务人员不少于10名</w:t>
      </w:r>
      <w:r>
        <w:rPr>
          <w:rFonts w:hint="eastAsia" w:ascii="宋体" w:hAnsi="宋体" w:eastAsia="宋体" w:cs="宋体"/>
          <w:b/>
          <w:bCs/>
          <w:color w:val="000000" w:themeColor="text1"/>
          <w:sz w:val="24"/>
          <w:szCs w:val="24"/>
        </w:rPr>
        <w:t xml:space="preserve">（</w:t>
      </w:r>
      <w:r>
        <w:rPr>
          <w:rFonts w:hint="eastAsia" w:ascii="宋体" w:hAnsi="宋体" w:eastAsia="宋体"/>
          <w:b/>
          <w:bCs/>
          <w:color w:val="000000" w:themeColor="text1"/>
          <w:sz w:val="24"/>
          <w:szCs w:val="24"/>
        </w:rPr>
        <w:t xml:space="preserve">提供人员名单及2026年</w:t>
      </w:r>
      <w:r>
        <w:rPr>
          <w:rFonts w:hint="eastAsia" w:ascii="宋体" w:hAnsi="宋体" w:eastAsia="宋体"/>
          <w:b/>
          <w:bCs/>
          <w:color w:val="000000" w:themeColor="text1"/>
          <w:sz w:val="24"/>
          <w:szCs w:val="24"/>
        </w:rPr>
        <w:t xml:space="preserve">5</w:t>
      </w:r>
      <w:r>
        <w:rPr>
          <w:rFonts w:hint="eastAsia" w:ascii="宋体" w:hAnsi="宋体" w:eastAsia="宋体"/>
          <w:b/>
          <w:bCs/>
          <w:color w:val="000000" w:themeColor="text1"/>
          <w:sz w:val="24"/>
          <w:szCs w:val="24"/>
        </w:rPr>
        <w:t xml:space="preserve">月至</w:t>
      </w:r>
      <w:r>
        <w:rPr>
          <w:rFonts w:hint="eastAsia" w:ascii="宋体" w:hAnsi="宋体" w:eastAsia="宋体"/>
          <w:b/>
          <w:bCs/>
          <w:color w:val="000000" w:themeColor="text1"/>
          <w:sz w:val="24"/>
          <w:szCs w:val="24"/>
        </w:rPr>
        <w:t xml:space="preserve">7</w:t>
      </w:r>
      <w:r>
        <w:rPr>
          <w:rFonts w:hint="eastAsia" w:ascii="宋体" w:hAnsi="宋体" w:eastAsia="宋体"/>
          <w:b/>
          <w:bCs/>
          <w:color w:val="000000" w:themeColor="text1"/>
          <w:sz w:val="24"/>
          <w:szCs w:val="24"/>
        </w:rPr>
        <w:t xml:space="preserve">月投标人为其社保缴纳证明并加盖公章</w:t>
      </w:r>
      <w:r>
        <w:rPr>
          <w:rFonts w:hint="eastAsia" w:ascii="宋体" w:hAnsi="宋体" w:eastAsia="宋体" w:cs="宋体"/>
          <w:b/>
          <w:bCs/>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服务人员具</w:t>
      </w:r>
      <w:r>
        <w:rPr>
          <w:rFonts w:hint="eastAsia" w:ascii="宋体" w:hAnsi="宋体" w:eastAsia="宋体" w:cs="宋体"/>
          <w:color w:val="000000" w:themeColor="text1"/>
          <w:sz w:val="24"/>
          <w:szCs w:val="24"/>
        </w:rPr>
        <w:t xml:space="preserve">有</w:t>
      </w:r>
      <w:r>
        <w:rPr>
          <w:rFonts w:hint="eastAsia" w:ascii="宋体" w:hAnsi="宋体" w:eastAsia="宋体" w:cs="宋体"/>
          <w:color w:val="000000" w:themeColor="text1"/>
          <w:sz w:val="24"/>
          <w:szCs w:val="24"/>
        </w:rPr>
        <w:t xml:space="preserve">安全生产、职业卫生、工伤保险、机械安全等相关方面经验。</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服务人员熟悉</w:t>
      </w:r>
      <w:r>
        <w:rPr>
          <w:rFonts w:hint="eastAsia" w:ascii="宋体" w:hAnsi="宋体" w:eastAsia="宋体" w:cs="宋体"/>
          <w:color w:val="000000" w:themeColor="text1"/>
          <w:sz w:val="24"/>
          <w:szCs w:val="24"/>
        </w:rPr>
        <w:t xml:space="preserve">相关</w:t>
      </w:r>
      <w:r>
        <w:rPr>
          <w:rFonts w:ascii="宋体" w:hAnsi="宋体" w:eastAsia="宋体" w:cs="宋体"/>
          <w:color w:val="000000" w:themeColor="text1"/>
          <w:sz w:val="24"/>
          <w:szCs w:val="24"/>
        </w:rPr>
        <w:t xml:space="preserve">的法律法规和标准。</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服务人员具有</w:t>
      </w:r>
      <w:r>
        <w:rPr>
          <w:rFonts w:hint="eastAsia" w:ascii="宋体" w:hAnsi="宋体" w:eastAsia="宋体" w:cs="宋体"/>
          <w:color w:val="000000" w:themeColor="text1"/>
          <w:sz w:val="24"/>
          <w:szCs w:val="24"/>
        </w:rPr>
        <w:t xml:space="preserve">相关</w:t>
      </w:r>
      <w:r>
        <w:rPr>
          <w:rFonts w:ascii="宋体" w:hAnsi="宋体" w:eastAsia="宋体" w:cs="宋体"/>
          <w:color w:val="000000" w:themeColor="text1"/>
          <w:sz w:val="24"/>
          <w:szCs w:val="24"/>
        </w:rPr>
        <w:t xml:space="preserve">现场审核</w:t>
      </w:r>
      <w:r>
        <w:rPr>
          <w:rFonts w:hint="eastAsia" w:ascii="宋体" w:hAnsi="宋体" w:eastAsia="宋体" w:cs="宋体"/>
          <w:color w:val="000000" w:themeColor="text1"/>
          <w:sz w:val="24"/>
          <w:szCs w:val="24"/>
        </w:rPr>
        <w:t xml:space="preserve">或</w:t>
      </w:r>
      <w:r>
        <w:rPr>
          <w:rFonts w:ascii="宋体" w:hAnsi="宋体" w:eastAsia="宋体" w:cs="宋体"/>
          <w:color w:val="000000" w:themeColor="text1"/>
          <w:sz w:val="24"/>
          <w:szCs w:val="24"/>
        </w:rPr>
        <w:t xml:space="preserve">咨询辅导的经验。</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（六）设施设备要求</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具有通用设备和与服务相适应的专用设备</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ascii="宋体" w:hAnsi="宋体" w:eastAsia="宋体" w:cs="宋体"/>
          <w:color w:val="000000" w:themeColor="text1"/>
          <w:sz w:val="24"/>
          <w:szCs w:val="24"/>
        </w:rPr>
        <w:t xml:space="preserve">通用设备包括但不限</w:t>
      </w:r>
      <w:r>
        <w:rPr>
          <w:rFonts w:hint="eastAsia" w:ascii="宋体" w:hAnsi="宋体" w:eastAsia="宋体" w:cs="宋体"/>
          <w:color w:val="000000" w:themeColor="text1"/>
          <w:sz w:val="24"/>
          <w:szCs w:val="24"/>
        </w:rPr>
        <w:t xml:space="preserve">于</w:t>
      </w:r>
      <w:r>
        <w:rPr>
          <w:rFonts w:ascii="宋体" w:hAnsi="宋体" w:eastAsia="宋体" w:cs="宋体"/>
          <w:color w:val="000000" w:themeColor="text1"/>
          <w:sz w:val="24"/>
          <w:szCs w:val="24"/>
        </w:rPr>
        <w:t xml:space="preserve">计算机、打印机、扫描仪、照相机、摄像机、投影仪、录音设备、个体防护用品、交通工具等；</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ascii="宋体" w:hAnsi="宋体" w:eastAsia="宋体" w:cs="宋体"/>
          <w:color w:val="000000" w:themeColor="text1"/>
          <w:sz w:val="24"/>
          <w:szCs w:val="24"/>
        </w:rPr>
        <w:t xml:space="preserve">专用装备包括但不限</w:t>
      </w:r>
      <w:r>
        <w:rPr>
          <w:rFonts w:hint="eastAsia" w:ascii="宋体" w:hAnsi="宋体" w:eastAsia="宋体" w:cs="宋体"/>
          <w:color w:val="000000" w:themeColor="text1"/>
          <w:sz w:val="24"/>
          <w:szCs w:val="24"/>
        </w:rPr>
        <w:t xml:space="preserve">于</w:t>
      </w:r>
      <w:r>
        <w:rPr>
          <w:rFonts w:ascii="宋体" w:hAnsi="宋体" w:eastAsia="宋体" w:cs="宋体"/>
          <w:color w:val="000000" w:themeColor="text1"/>
          <w:sz w:val="24"/>
          <w:szCs w:val="24"/>
        </w:rPr>
        <w:t xml:space="preserve">与服务相适应的</w:t>
      </w:r>
      <w:r>
        <w:rPr>
          <w:rFonts w:hint="eastAsia" w:ascii="宋体" w:hAnsi="宋体" w:eastAsia="宋体" w:cs="宋体"/>
          <w:color w:val="000000" w:themeColor="text1"/>
          <w:sz w:val="24"/>
          <w:szCs w:val="24"/>
        </w:rPr>
        <w:t xml:space="preserve">实训基地设备等。</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w:t>
      </w:r>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）过程记录</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中标单位应</w:t>
      </w:r>
      <w:r>
        <w:rPr>
          <w:rFonts w:ascii="宋体" w:hAnsi="宋体" w:eastAsia="宋体" w:cs="宋体"/>
          <w:color w:val="000000" w:themeColor="text1"/>
          <w:sz w:val="24"/>
          <w:szCs w:val="24"/>
        </w:rPr>
        <w:t xml:space="preserve">对项目实施全过程进行文字、图片、影像记录</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实现可查询、可追溯的全过程痕迹管理。</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提供的材料应包括但不限于：</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1、项目负责人和实施人员名单及相应资格证件；</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2、项目管理制度、培训大纲、培训计划；</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3、硬件设施配备情况、技术手段应用情况的纸质或影像资料；</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4、按照一期一档整理的培训班组织全套档案资料（包括但不限于报名表、学员手册、培训签到表、培训课件、培训现场照片、培训全程摄像、考试试卷、培训统计分析等相关材料）</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5、培训期间餐饮服务情况相关材料</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6、培训总结及成效分析材料。</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（八）知识产权归属</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本项目完成的所有成果归采购人所有，未经采购人书面同意，成交供应商不得向第三方透露任何与本项目相关的资料和报告。</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w:t>
      </w:r>
      <w:r>
        <w:rPr>
          <w:rFonts w:hint="eastAsia" w:ascii="宋体" w:hAnsi="宋体" w:eastAsia="宋体"/>
          <w:b/>
          <w:color w:val="000000" w:themeColor="text1"/>
          <w:sz w:val="24"/>
          <w:szCs w:val="24"/>
        </w:rPr>
        <w:t xml:space="preserve">九</w:t>
      </w:r>
      <w:r>
        <w:rPr>
          <w:rFonts w:ascii="宋体" w:hAnsi="宋体" w:eastAsia="宋体"/>
          <w:b/>
          <w:color w:val="000000" w:themeColor="text1"/>
          <w:sz w:val="24"/>
          <w:szCs w:val="24"/>
        </w:rPr>
        <w:t xml:space="preserve">）禁止行为</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泄露被核查企业的技术秘密和商业秘密</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出具虚假或者严重失实的报告</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转包该项目</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擅自更改、简化调查程序和相关内容</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拟派</w:t>
      </w:r>
      <w:r>
        <w:rPr>
          <w:rFonts w:ascii="宋体" w:hAnsi="宋体" w:eastAsia="宋体" w:cs="宋体"/>
          <w:color w:val="000000" w:themeColor="text1"/>
          <w:sz w:val="24"/>
          <w:szCs w:val="24"/>
        </w:rPr>
        <w:t xml:space="preserve">从业人员不到现场开展具体工作</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进行其他与工伤预防宣传培训无关的工作</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向接受培训的企业收取任何费用</w:t>
      </w:r>
      <w:r>
        <w:rPr>
          <w:rFonts w:hint="eastAsia" w:ascii="宋体" w:hAnsi="宋体" w:eastAsia="宋体" w:cs="宋体"/>
          <w:color w:val="000000" w:themeColor="text1"/>
          <w:sz w:val="24"/>
          <w:szCs w:val="24"/>
        </w:rPr>
        <w:t xml:space="preserve">。</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（十）其他说明</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如不可抗力导致项目未按原定进度计划如期完成的，采购人有权终止合同或顺延。</w:t>
      </w:r>
      <w:r>
        <w:rPr>
          <w:color w:val="000000" w:themeColor="text1"/>
        </w:rP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p>
    <w:p>
      <w:pPr>
        <w:pStyle w:val="885"/>
        <w:rPr>
          <w:rFonts w:hint="eastAsia"/>
          <w:color w:val="000000" w:themeColor="text1"/>
        </w:rPr>
      </w:pPr>
      <w:r>
        <w:rPr>
          <w:color w:val="000000" w:themeColor="text1"/>
        </w:rPr>
      </w:r>
      <w:bookmarkStart w:id="507" w:name="_Toc239058799"/>
      <w:r>
        <w:rPr>
          <w:color w:val="000000" w:themeColor="text1"/>
        </w:rPr>
        <w:t xml:space="preserve">第</w:t>
      </w:r>
      <w:r>
        <w:rPr>
          <w:rFonts w:hint="eastAsia"/>
          <w:color w:val="000000" w:themeColor="text1"/>
        </w:rPr>
        <w:t xml:space="preserve">六</w:t>
      </w:r>
      <w:r>
        <w:rPr>
          <w:color w:val="000000" w:themeColor="text1"/>
        </w:rPr>
        <w:t xml:space="preserve">章</w:t>
      </w:r>
      <w:r>
        <w:rPr>
          <w:rFonts w:hint="eastAsia"/>
          <w:color w:val="000000" w:themeColor="text1"/>
        </w:rPr>
        <w:t xml:space="preserve"> 拟签订的合同文本</w:t>
      </w:r>
      <w:bookmarkEnd w:id="506"/>
      <w:r>
        <w:rPr>
          <w:color w:val="000000" w:themeColor="text1"/>
        </w:rPr>
      </w:r>
      <w:bookmarkEnd w:id="507"/>
      <w:r>
        <w:rPr>
          <w:color w:val="000000" w:themeColor="text1"/>
        </w:rPr>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                                合同编号：</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                                签订地点：</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常州金诚招投标有限公司</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w:t>
      </w:r>
      <w:r>
        <w:rPr>
          <w:rFonts w:hint="eastAsia" w:ascii="宋体" w:hAnsi="宋体" w:eastAsia="宋体" w:cs="宋体"/>
          <w:color w:val="000000" w:themeColor="text1"/>
          <w:sz w:val="24"/>
          <w:szCs w:val="24"/>
        </w:rPr>
        <w:t xml:space="preserve">时间</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20   年    月    日</w:t>
      </w:r>
      <w:r>
        <w:rPr>
          <w:color w:val="000000" w:themeColor="text1"/>
        </w:rPr>
      </w:r>
    </w:p>
    <w:p>
      <w:pPr>
        <w:pStyle w:val="911"/>
        <w:ind w:firstLine="480"/>
        <w:spacing w:line="360" w:lineRule="auto"/>
        <w:rPr>
          <w:rFonts w:hAnsi="宋体"/>
          <w:color w:val="000000" w:themeColor="text1"/>
          <w:sz w:val="24"/>
          <w:szCs w:val="24"/>
        </w:rPr>
      </w:pPr>
      <w:r>
        <w:rPr>
          <w:rFonts w:hAnsi="宋体"/>
          <w:color w:val="000000" w:themeColor="text1"/>
          <w:sz w:val="24"/>
          <w:szCs w:val="24"/>
        </w:rPr>
        <w:t xml:space="preserve">根据常州金诚招投标有限公司2026</w:t>
      </w:r>
      <w:r>
        <w:rPr>
          <w:rFonts w:hAnsi="宋体"/>
          <w:color w:val="000000" w:themeColor="text1"/>
          <w:sz w:val="24"/>
          <w:szCs w:val="24"/>
        </w:rPr>
        <w:t xml:space="preserve">年  月</w:t>
      </w:r>
      <w:r>
        <w:rPr>
          <w:rFonts w:hAnsi="宋体"/>
          <w:color w:val="000000" w:themeColor="text1"/>
          <w:sz w:val="24"/>
          <w:szCs w:val="24"/>
        </w:rPr>
        <w:t xml:space="preserve">  日进行的</w:t>
      </w:r>
      <w:r>
        <w:rPr>
          <w:rFonts w:hAnsi="宋体"/>
          <w:color w:val="000000" w:themeColor="text1"/>
          <w:sz w:val="24"/>
          <w:szCs w:val="24"/>
          <w:u w:val="single"/>
        </w:rPr>
        <w:t xml:space="preserve">JSZC-320400-CZJC-G2026-0055</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2026年常州市注安师、安全员工伤预防培训项目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二</w:t>
      </w:r>
      <w:r>
        <w:rPr>
          <w:rFonts w:hint="eastAsia" w:ascii="宋体" w:hAnsi="宋体" w:eastAsia="宋体"/>
          <w:b/>
          <w:color w:val="000000" w:themeColor="text1"/>
        </w:rPr>
        <w:t xml:space="preserve">、服务</w:t>
      </w:r>
      <w:r>
        <w:rPr>
          <w:rFonts w:ascii="宋体" w:hAnsi="宋体" w:eastAsia="宋体"/>
          <w:b/>
          <w:color w:val="000000" w:themeColor="text1"/>
        </w:rPr>
        <w:t xml:space="preserve">期限</w:t>
      </w:r>
      <w:r>
        <w:rPr>
          <w:color w:val="000000" w:themeColor="text1"/>
        </w:rP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）公开招标文件；</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六、质量保证</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乙方所提供的服务必须符合国家有关标准和采购文件的要求。</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w:t>
      </w:r>
      <w:r>
        <w:rPr>
          <w:rFonts w:hint="eastAsia" w:eastAsia="宋体"/>
          <w:color w:val="000000" w:themeColor="text1"/>
          <w:sz w:val="24"/>
          <w:szCs w:val="24"/>
        </w:rPr>
        <w:t xml:space="preserve">合同具有同等效力，但需向采购方提交二份备存。</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p>
    <w:p>
      <w:pPr>
        <w:pStyle w:val="92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p>
    <w:p>
      <w:pPr>
        <w:spacing w:line="360" w:lineRule="auto"/>
        <w:rPr>
          <w:rStyle w:val="946"/>
          <w:rFonts w:hint="eastAsia" w:ascii="宋体" w:hAnsi="宋体" w:eastAsia="宋体"/>
          <w:color w:val="000000" w:themeColor="text1"/>
        </w:rPr>
      </w:pPr>
      <w:r>
        <w:rPr>
          <w:rFonts w:hint="eastAsia" w:ascii="宋体" w:hAnsi="宋体" w:eastAsia="宋体"/>
          <w:color w:val="000000" w:themeColor="text1"/>
        </w:rPr>
      </w:r>
      <w:r>
        <w:rPr>
          <w:color w:val="000000" w:themeColor="text1"/>
        </w:rPr>
      </w:r>
    </w:p>
    <w:p>
      <w:pPr>
        <w:pStyle w:val="962"/>
        <w:ind w:firstLine="480"/>
        <w:spacing w:line="360" w:lineRule="auto"/>
        <w:tabs>
          <w:tab w:val="left" w:pos="3828" w:leader="none"/>
          <w:tab w:val="left" w:pos="4111" w:leader="none"/>
          <w:tab w:val="left" w:pos="4395" w:leader="none"/>
          <w:tab w:val="left" w:pos="4678" w:leader="none"/>
          <w:tab w:val="left" w:pos="4820" w:leader="none"/>
        </w:tabs>
        <w:rPr>
          <w:rFonts w:hint="eastAsia" w:eastAsia="宋体"/>
          <w:color w:val="000000" w:themeColor="text1"/>
          <w:sz w:val="24"/>
          <w:szCs w:val="24"/>
        </w:rPr>
      </w:pPr>
      <w:r>
        <w:rPr>
          <w:rFonts w:eastAsia="宋体"/>
          <w:color w:val="000000" w:themeColor="text1"/>
          <w:sz w:val="24"/>
          <w:szCs w:val="24"/>
        </w:rPr>
        <w:t xml:space="preserve">甲方：单位名称（章）：</w:t>
      </w:r>
      <w:r>
        <w:rPr>
          <w:rFonts w:eastAsia="宋体"/>
          <w:color w:val="000000" w:themeColor="text1"/>
          <w:sz w:val="24"/>
          <w:szCs w:val="24"/>
        </w:rPr>
        <w:tab/>
      </w:r>
      <w:r>
        <w:rPr>
          <w:rFonts w:eastAsia="宋体"/>
          <w:color w:val="000000" w:themeColor="text1"/>
          <w:sz w:val="24"/>
          <w:szCs w:val="24"/>
        </w:rPr>
        <w:tab/>
        <w:t xml:space="preserve">乙方：单位名称（章）：</w:t>
      </w:r>
      <w:r>
        <w:rPr>
          <w:color w:val="000000" w:themeColor="text1"/>
        </w:rPr>
      </w:r>
    </w:p>
    <w:p>
      <w:pPr>
        <w:pStyle w:val="96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单位地址：</w:t>
      </w:r>
      <w:r>
        <w:rPr>
          <w:rFonts w:eastAsia="宋体"/>
          <w:color w:val="000000" w:themeColor="text1"/>
          <w:sz w:val="24"/>
          <w:szCs w:val="24"/>
        </w:rPr>
        <w:tab/>
      </w:r>
      <w:r>
        <w:rPr>
          <w:rFonts w:eastAsia="宋体"/>
          <w:color w:val="000000" w:themeColor="text1"/>
          <w:sz w:val="24"/>
          <w:szCs w:val="24"/>
        </w:rPr>
        <w:tab/>
        <w:t xml:space="preserve">单位地址： </w:t>
      </w:r>
      <w:r>
        <w:rPr>
          <w:color w:val="000000" w:themeColor="text1"/>
        </w:rPr>
      </w:r>
    </w:p>
    <w:p>
      <w:pPr>
        <w:pStyle w:val="96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法定代表人：</w:t>
      </w:r>
      <w:r>
        <w:rPr>
          <w:rFonts w:eastAsia="宋体"/>
          <w:color w:val="000000" w:themeColor="text1"/>
          <w:sz w:val="24"/>
          <w:szCs w:val="24"/>
        </w:rPr>
        <w:tab/>
      </w:r>
      <w:r>
        <w:rPr>
          <w:rFonts w:eastAsia="宋体"/>
          <w:color w:val="000000" w:themeColor="text1"/>
          <w:sz w:val="24"/>
          <w:szCs w:val="24"/>
        </w:rPr>
        <w:tab/>
        <w:t xml:space="preserve">法定代表人：</w:t>
      </w:r>
      <w:r>
        <w:rPr>
          <w:color w:val="000000" w:themeColor="text1"/>
        </w:rPr>
      </w:r>
    </w:p>
    <w:p>
      <w:pPr>
        <w:pStyle w:val="96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委托代理人：</w:t>
      </w:r>
      <w:r>
        <w:rPr>
          <w:rFonts w:eastAsia="宋体"/>
          <w:color w:val="000000" w:themeColor="text1"/>
          <w:sz w:val="24"/>
          <w:szCs w:val="24"/>
        </w:rPr>
        <w:tab/>
      </w:r>
      <w:r>
        <w:rPr>
          <w:rFonts w:eastAsia="宋体"/>
          <w:color w:val="000000" w:themeColor="text1"/>
          <w:sz w:val="24"/>
          <w:szCs w:val="24"/>
        </w:rPr>
        <w:tab/>
        <w:t xml:space="preserve">委托代理人：</w:t>
      </w:r>
      <w:r>
        <w:rPr>
          <w:color w:val="000000" w:themeColor="text1"/>
        </w:rPr>
      </w:r>
    </w:p>
    <w:p>
      <w:pPr>
        <w:pStyle w:val="96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经办人：</w:t>
      </w:r>
      <w:r>
        <w:rPr>
          <w:rFonts w:eastAsia="宋体"/>
          <w:color w:val="000000" w:themeColor="text1"/>
          <w:sz w:val="24"/>
          <w:szCs w:val="24"/>
        </w:rPr>
        <w:tab/>
      </w:r>
      <w:r>
        <w:rPr>
          <w:rFonts w:eastAsia="宋体"/>
          <w:color w:val="000000" w:themeColor="text1"/>
          <w:sz w:val="24"/>
          <w:szCs w:val="24"/>
        </w:rPr>
        <w:tab/>
        <w:t xml:space="preserve">经办人：</w:t>
      </w:r>
      <w:r>
        <w:rPr>
          <w:color w:val="000000" w:themeColor="text1"/>
        </w:rPr>
      </w:r>
    </w:p>
    <w:p>
      <w:pPr>
        <w:pStyle w:val="96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电  话</w:t>
      </w:r>
      <w:r>
        <w:rPr>
          <w:rFonts w:eastAsia="宋体"/>
          <w:color w:val="000000" w:themeColor="text1"/>
          <w:sz w:val="24"/>
          <w:szCs w:val="24"/>
        </w:rPr>
        <w:t xml:space="preserve">：</w:t>
      </w:r>
      <w:r>
        <w:rPr>
          <w:rFonts w:eastAsia="宋体"/>
          <w:color w:val="000000" w:themeColor="text1"/>
          <w:sz w:val="24"/>
          <w:szCs w:val="24"/>
        </w:rPr>
        <w:tab/>
      </w:r>
      <w:r>
        <w:rPr>
          <w:rFonts w:eastAsia="宋体"/>
          <w:color w:val="000000" w:themeColor="text1"/>
          <w:sz w:val="24"/>
          <w:szCs w:val="24"/>
        </w:rPr>
        <w:tab/>
      </w:r>
      <w:r>
        <w:rPr>
          <w:rFonts w:eastAsia="宋体"/>
          <w:color w:val="000000" w:themeColor="text1"/>
          <w:sz w:val="24"/>
          <w:szCs w:val="24"/>
        </w:rPr>
        <w:t xml:space="preserve">电  话</w:t>
      </w:r>
      <w:r>
        <w:rPr>
          <w:rFonts w:eastAsia="宋体"/>
          <w:color w:val="000000" w:themeColor="text1"/>
          <w:sz w:val="24"/>
          <w:szCs w:val="24"/>
        </w:rPr>
        <w:t xml:space="preserve">：</w:t>
      </w:r>
      <w:r>
        <w:rPr>
          <w:color w:val="000000" w:themeColor="text1"/>
        </w:rPr>
      </w:r>
    </w:p>
    <w:p>
      <w:pPr>
        <w:pStyle w:val="96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r>
      <w:r>
        <w:rPr>
          <w:rFonts w:eastAsia="宋体"/>
          <w:color w:val="000000" w:themeColor="text1"/>
          <w:sz w:val="24"/>
          <w:szCs w:val="24"/>
        </w:rPr>
        <w:tab/>
        <w:t xml:space="preserve">开户银行：</w:t>
      </w:r>
      <w:r>
        <w:rPr>
          <w:color w:val="000000" w:themeColor="text1"/>
        </w:rPr>
      </w:r>
    </w:p>
    <w:p>
      <w:pPr>
        <w:pStyle w:val="96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银行账号：</w:t>
      </w:r>
      <w:r>
        <w:rPr>
          <w:rFonts w:eastAsia="宋体"/>
          <w:color w:val="000000" w:themeColor="text1"/>
          <w:sz w:val="24"/>
          <w:szCs w:val="24"/>
        </w:rPr>
        <w:tab/>
      </w:r>
      <w:r>
        <w:rPr>
          <w:rFonts w:eastAsia="宋体"/>
          <w:color w:val="000000" w:themeColor="text1"/>
          <w:sz w:val="24"/>
          <w:szCs w:val="24"/>
        </w:rPr>
        <w:tab/>
        <w:t xml:space="preserve">银行账号：</w:t>
      </w:r>
      <w:r>
        <w:rPr>
          <w:color w:val="000000" w:themeColor="text1"/>
        </w:rPr>
      </w:r>
    </w:p>
    <w:p>
      <w:pPr>
        <w:pStyle w:val="962"/>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p>
    <w:p>
      <w:pPr>
        <w:pStyle w:val="962"/>
        <w:ind w:firstLine="480"/>
        <w:spacing w:line="360" w:lineRule="auto"/>
        <w:rPr>
          <w:rFonts w:hint="eastAsia" w:eastAsia="宋体"/>
          <w:color w:val="000000" w:themeColor="text1"/>
          <w:sz w:val="24"/>
          <w:szCs w:val="24"/>
        </w:rPr>
      </w:pPr>
      <w:r>
        <w:rPr>
          <w:color w:val="000000" w:themeColor="text1"/>
        </w:rPr>
      </w:r>
      <w:bookmarkStart w:id="508" w:name="_Hlk163485142"/>
      <w:r>
        <w:rPr>
          <w:rFonts w:eastAsia="宋体"/>
          <w:color w:val="000000" w:themeColor="text1"/>
          <w:sz w:val="24"/>
          <w:szCs w:val="24"/>
        </w:rPr>
        <w:t xml:space="preserve">招标代理机构（见证方）（章）：常州金诚招投标有限公司</w:t>
      </w:r>
      <w:r>
        <w:rPr>
          <w:color w:val="000000" w:themeColor="text1"/>
        </w:rPr>
      </w:r>
    </w:p>
    <w:p>
      <w:pPr>
        <w:pStyle w:val="96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p>
    <w:p>
      <w:pPr>
        <w:pStyle w:val="96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pStyle w:val="962"/>
        <w:ind w:firstLine="482"/>
        <w:spacing w:line="360" w:lineRule="auto"/>
        <w:rPr>
          <w:rFonts w:hint="eastAsia" w:eastAsia="宋体"/>
          <w:b/>
          <w:bCs/>
          <w:color w:val="000000" w:themeColor="text1"/>
          <w:sz w:val="24"/>
          <w:szCs w:val="24"/>
        </w:rPr>
      </w:pPr>
      <w:r>
        <w:rPr>
          <w:rFonts w:hint="eastAsia" w:eastAsia="宋体" w:cs="宋体"/>
          <w:b/>
          <w:bCs/>
          <w:color w:val="000000" w:themeColor="text1"/>
          <w:sz w:val="24"/>
        </w:rPr>
        <w:t xml:space="preserve">注：上述格式及内容仅供参考，具体以甲方签订合同时内容为准。</w:t>
      </w:r>
      <w:bookmarkEnd w:id="508"/>
      <w:r>
        <w:rPr>
          <w:color w:val="000000" w:themeColor="text1"/>
        </w:rPr>
      </w:r>
      <w:r>
        <w:rPr>
          <w:color w:val="000000" w:themeColor="text1"/>
        </w:rPr>
      </w:r>
    </w:p>
    <w:p>
      <w:pPr>
        <w:pStyle w:val="962"/>
        <w:ind w:firstLine="482"/>
        <w:spacing w:line="360" w:lineRule="auto"/>
        <w:rPr>
          <w:rFonts w:hint="eastAsia" w:eastAsia="宋体"/>
          <w:b/>
          <w:bCs/>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b/>
          <w:bCs/>
          <w:color w:val="000000" w:themeColor="text1"/>
          <w:sz w:val="24"/>
          <w:szCs w:val="24"/>
        </w:rPr>
      </w:r>
      <w:r>
        <w:rPr>
          <w:color w:val="000000" w:themeColor="text1"/>
        </w:rPr>
      </w:r>
    </w:p>
    <w:p>
      <w:pPr>
        <w:pStyle w:val="885"/>
        <w:rPr>
          <w:rFonts w:hint="eastAsia"/>
          <w:color w:val="000000" w:themeColor="text1"/>
        </w:rPr>
      </w:pPr>
      <w:r>
        <w:rPr>
          <w:color w:val="000000" w:themeColor="text1"/>
        </w:rPr>
      </w:r>
      <w:bookmarkStart w:id="509" w:name="_Toc104818930"/>
      <w:r>
        <w:rPr>
          <w:color w:val="000000" w:themeColor="text1"/>
        </w:rPr>
      </w:r>
      <w:bookmarkStart w:id="510" w:name="_Toc239058800"/>
      <w:r>
        <w:rPr>
          <w:color w:val="000000" w:themeColor="text1"/>
        </w:rPr>
        <w:t xml:space="preserve">第</w:t>
      </w:r>
      <w:r>
        <w:rPr>
          <w:rFonts w:hint="eastAsia"/>
          <w:color w:val="000000" w:themeColor="text1"/>
        </w:rPr>
        <w:t xml:space="preserve">七</w:t>
      </w:r>
      <w:r>
        <w:rPr>
          <w:color w:val="000000" w:themeColor="text1"/>
        </w:rPr>
        <w:t xml:space="preserve">章</w:t>
      </w:r>
      <w:r>
        <w:rPr>
          <w:rFonts w:hint="eastAsia"/>
          <w:color w:val="000000" w:themeColor="text1"/>
        </w:rPr>
        <w:t xml:space="preserve"> 投标</w:t>
      </w:r>
      <w:r>
        <w:rPr>
          <w:color w:val="000000" w:themeColor="text1"/>
        </w:rPr>
        <w:t xml:space="preserve">文件格式</w:t>
      </w:r>
      <w:bookmarkEnd w:id="509"/>
      <w:r>
        <w:rPr>
          <w:color w:val="000000" w:themeColor="text1"/>
        </w:rPr>
      </w:r>
      <w:bookmarkEnd w:id="510"/>
      <w:r>
        <w:rPr>
          <w:color w:val="000000" w:themeColor="text1"/>
        </w:rPr>
      </w:r>
      <w:r>
        <w:rPr>
          <w:color w:val="000000" w:themeColor="text1"/>
        </w:rPr>
      </w:r>
    </w:p>
    <w:p>
      <w:pPr>
        <w:pStyle w:val="962"/>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p>
    <w:p>
      <w:pPr>
        <w:pStyle w:val="96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p>
    <w:p>
      <w:pPr>
        <w:pStyle w:val="96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p>
    <w:p>
      <w:pPr>
        <w:pStyle w:val="96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p>
    <w:p>
      <w:pPr>
        <w:pStyle w:val="962"/>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文件</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w:t>
      </w:r>
      <w:r>
        <w:rPr>
          <w:rFonts w:hint="eastAsia" w:ascii="宋体" w:hAnsi="宋体" w:eastAsia="宋体"/>
          <w:b/>
          <w:color w:val="000000" w:themeColor="text1"/>
          <w:sz w:val="36"/>
        </w:rPr>
        <w:t xml:space="preserve"> ：</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w:t>
      </w:r>
      <w:r>
        <w:rPr>
          <w:rFonts w:hint="eastAsia" w:ascii="宋体" w:hAnsi="宋体" w:eastAsia="宋体"/>
          <w:b/>
          <w:color w:val="000000" w:themeColor="text1"/>
          <w:sz w:val="36"/>
        </w:rPr>
        <w:t xml:space="preserve"> ：</w:t>
      </w:r>
      <w:r>
        <w:rPr>
          <w:color w:val="000000" w:themeColor="text1"/>
        </w:rP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ind w:left="228" w:hanging="228"/>
        <w:spacing w:line="360" w:lineRule="auto"/>
        <w:rPr>
          <w:rFonts w:hint="eastAsia" w:ascii="宋体" w:hAnsi="宋体" w:eastAsia="宋体"/>
          <w:bCs/>
          <w:color w:val="000000" w:themeColor="text1"/>
          <w:sz w:val="24"/>
        </w:rPr>
        <w:outlineLvl w:val="2"/>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color w:val="000000" w:themeColor="text1"/>
          <w:sz w:val="24"/>
        </w:rPr>
        <w:t xml:space="preserve">资格</w:t>
      </w:r>
      <w:r>
        <w:rPr>
          <w:rFonts w:ascii="宋体" w:hAnsi="宋体" w:eastAsia="宋体"/>
          <w:bCs/>
          <w:color w:val="000000" w:themeColor="text1"/>
          <w:sz w:val="24"/>
        </w:rPr>
        <w:t xml:space="preserve">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常州市人力资源和社会保障局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w:t>
      </w:r>
      <w:r>
        <w:rPr>
          <w:rFonts w:hint="eastAsia" w:ascii="宋体" w:hAnsi="宋体" w:eastAsia="宋体"/>
          <w:bCs/>
          <w:color w:val="000000" w:themeColor="text1"/>
          <w:sz w:val="24"/>
        </w:rPr>
        <w:t xml:space="preserve">能力:</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1-2 </w:t>
      </w:r>
      <w:r>
        <w:rPr>
          <w:rFonts w:hint="eastAsia" w:ascii="宋体" w:hAnsi="宋体" w:eastAsia="宋体"/>
          <w:color w:val="000000" w:themeColor="text1"/>
          <w:sz w:val="24"/>
        </w:rPr>
        <w:t xml:space="preserve">营业执照</w:t>
      </w:r>
      <w:r>
        <w:rPr>
          <w:rFonts w:hint="eastAsia" w:ascii="宋体" w:hAnsi="宋体" w:eastAsia="宋体"/>
          <w:color w:val="000000" w:themeColor="text1"/>
          <w:sz w:val="24"/>
          <w:szCs w:val="20"/>
        </w:rPr>
        <w:t xml:space="preserve">（实质性格式）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p>
    <w:p>
      <w:pPr>
        <w:contextualSpacing/>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1投标函</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常州市人力资源和社会保障局</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w:t>
      </w:r>
      <w:r>
        <w:rPr>
          <w:color w:val="000000" w:themeColor="text1"/>
        </w:rPr>
      </w:r>
    </w:p>
    <w:p>
      <w:pPr>
        <w:jc w:val="left"/>
        <w:widowControl/>
        <w:rPr>
          <w:rFonts w:hint="eastAsia" w:ascii="宋体" w:hAnsi="宋体" w:eastAsia="宋体"/>
          <w:bCs/>
          <w:color w:val="000000" w:themeColor="text1"/>
          <w:sz w:val="24"/>
        </w:rPr>
      </w:pPr>
      <w:r>
        <w:rPr>
          <w:rFonts w:hint="eastAsia" w:ascii="宋体" w:hAnsi="宋体" w:eastAsia="宋体"/>
          <w:bCs/>
          <w:color w:val="000000" w:themeColor="text1"/>
          <w:sz w:val="24"/>
        </w:rPr>
        <w:br w:type="page" w:clear="all"/>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2法定代表人资格证明书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w:t>
      </w:r>
      <w:r>
        <w:rPr>
          <w:rFonts w:hint="eastAsia" w:ascii="宋体" w:hAnsi="宋体" w:eastAsia="宋体"/>
          <w:bCs/>
          <w:color w:val="000000" w:themeColor="text1"/>
          <w:sz w:val="24"/>
        </w:rPr>
        <w:t xml:space="preserve">名称: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性别:</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年龄:</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职务: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投标人名称：（加盖公章）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3政府采购供应商信用承诺书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w:t>
      </w:r>
      <w:r>
        <w:rPr>
          <w:rFonts w:hint="eastAsia" w:ascii="宋体" w:hAnsi="宋体" w:eastAsia="宋体"/>
          <w:bCs/>
          <w:color w:val="000000" w:themeColor="text1"/>
          <w:sz w:val="24"/>
        </w:rPr>
        <w:t xml:space="preserve">中,</w:t>
      </w:r>
      <w:r>
        <w:rPr>
          <w:rFonts w:hint="eastAsia" w:ascii="宋体" w:hAnsi="宋体" w:eastAsia="宋体"/>
          <w:bCs/>
          <w:color w:val="000000" w:themeColor="text1"/>
          <w:sz w:val="24"/>
        </w:rPr>
        <w:t xml:space="preserve">自愿作出以下承诺：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4开标</w:t>
      </w:r>
      <w:r>
        <w:rPr>
          <w:rFonts w:ascii="宋体" w:hAnsi="宋体" w:eastAsia="宋体"/>
          <w:color w:val="000000" w:themeColor="text1"/>
          <w:sz w:val="24"/>
          <w:szCs w:val="20"/>
        </w:rPr>
        <w:t xml:space="preserve">一览表（实质性格式）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1" w:name="_Toc305158900"/>
      <w:r>
        <w:rPr>
          <w:color w:val="000000" w:themeColor="text1"/>
        </w:rPr>
      </w:r>
      <w:bookmarkStart w:id="512" w:name="_Toc164608827"/>
      <w:r>
        <w:rPr>
          <w:color w:val="000000" w:themeColor="text1"/>
        </w:rPr>
      </w:r>
      <w:bookmarkStart w:id="513" w:name="_Toc265228396"/>
      <w:r>
        <w:rPr>
          <w:color w:val="000000" w:themeColor="text1"/>
        </w:rPr>
      </w:r>
      <w:bookmarkStart w:id="514" w:name="_Toc164608672"/>
      <w:r>
        <w:rPr>
          <w:color w:val="000000" w:themeColor="text1"/>
        </w:rPr>
      </w:r>
      <w:bookmarkStart w:id="515" w:name="_Toc264969248"/>
      <w:r>
        <w:rPr>
          <w:color w:val="000000" w:themeColor="text1"/>
        </w:rPr>
      </w:r>
      <w:bookmarkStart w:id="516" w:name="_Toc226309802"/>
      <w:r>
        <w:rPr>
          <w:color w:val="000000" w:themeColor="text1"/>
        </w:rPr>
      </w:r>
      <w:bookmarkStart w:id="517" w:name="_Toc226965831"/>
      <w:r>
        <w:rPr>
          <w:color w:val="000000" w:themeColor="text1"/>
        </w:rPr>
      </w:r>
      <w:bookmarkStart w:id="518" w:name="_Toc226337254"/>
      <w:r>
        <w:rPr>
          <w:color w:val="000000" w:themeColor="text1"/>
        </w:rPr>
      </w:r>
      <w:bookmarkStart w:id="519" w:name="_Toc226965748"/>
      <w:r>
        <w:rPr>
          <w:color w:val="000000" w:themeColor="text1"/>
        </w:rPr>
      </w:r>
      <w:bookmarkStart w:id="520" w:name="_Toc195842923"/>
      <w:r>
        <w:rPr>
          <w:color w:val="000000" w:themeColor="text1"/>
        </w:rPr>
      </w:r>
      <w:bookmarkStart w:id="521" w:name="_Toc305158826"/>
      <w:r>
        <w:rPr>
          <w:rFonts w:hint="eastAsia" w:ascii="宋体" w:hAnsi="宋体" w:eastAsia="宋体"/>
          <w:b/>
          <w:color w:val="000000" w:themeColor="text1"/>
          <w:sz w:val="28"/>
          <w:szCs w:val="28"/>
        </w:rPr>
        <w:t xml:space="preserve">开标一览表（采购包1）</w:t>
      </w:r>
      <w:r>
        <w:rPr>
          <w:color w:val="000000" w:themeColor="text1"/>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45"/>
        <w:gridCol w:w="2836"/>
        <w:gridCol w:w="991"/>
        <w:gridCol w:w="1560"/>
        <w:gridCol w:w="994"/>
        <w:gridCol w:w="1070"/>
      </w:tblGrid>
      <w:tr>
        <w:trPr>
          <w:jc w:val="center"/>
          <w:trHeight w:val="409"/>
        </w:trPr>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采购包</w:t>
            </w:r>
            <w:r>
              <w:rPr>
                <w:color w:val="000000" w:themeColor="text1"/>
              </w:rPr>
            </w:r>
          </w:p>
        </w:tc>
        <w:tc>
          <w:tcPr>
            <w:tcBorders>
              <w:top w:val="single" w:color="auto" w:sz="4" w:space="0"/>
              <w:left w:val="single" w:color="auto" w:sz="4" w:space="0"/>
              <w:bottom w:val="single" w:color="auto" w:sz="4" w:space="0"/>
              <w:right w:val="single" w:color="auto" w:sz="4" w:space="0"/>
            </w:tcBorders>
            <w:tcW w:w="170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培训内容</w:t>
            </w:r>
            <w:r>
              <w:rPr>
                <w:color w:val="000000" w:themeColor="text1"/>
              </w:rP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预估人数</w:t>
            </w:r>
            <w:r>
              <w:rPr>
                <w:color w:val="000000" w:themeColor="text1"/>
              </w:rP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单价</w:t>
            </w:r>
            <w:r>
              <w:rPr>
                <w:rFonts w:hint="eastAsia" w:ascii="宋体" w:hAnsi="宋体" w:eastAsia="宋体"/>
                <w:bCs/>
                <w:color w:val="000000" w:themeColor="text1"/>
                <w:sz w:val="24"/>
                <w:szCs w:val="20"/>
              </w:rPr>
              <w:t xml:space="preserve">报价</w:t>
            </w:r>
            <w:r>
              <w:rPr>
                <w:color w:val="000000" w:themeColor="text1"/>
              </w:rPr>
            </w:r>
          </w:p>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（元/人/天）</w:t>
            </w:r>
            <w:r>
              <w:rPr>
                <w:color w:val="000000" w:themeColor="text1"/>
              </w:rP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天数</w:t>
            </w:r>
            <w:r>
              <w:rPr>
                <w:color w:val="000000" w:themeColor="text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合计（元）</w:t>
            </w:r>
            <w:r>
              <w:rPr>
                <w:color w:val="000000" w:themeColor="text1"/>
              </w:rPr>
            </w:r>
          </w:p>
        </w:tc>
      </w:tr>
      <w:tr>
        <w:trPr>
          <w:jc w:val="center"/>
          <w:trHeight w:val="58"/>
        </w:trPr>
        <w:tc>
          <w:tcPr>
            <w:tcBorders>
              <w:top w:val="single" w:color="auto" w:sz="4" w:space="0"/>
              <w:left w:val="single" w:color="auto" w:sz="4" w:space="0"/>
              <w:right w:val="single" w:color="auto" w:sz="4" w:space="0"/>
            </w:tcBorders>
            <w:tcW w:w="510"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1</w:t>
            </w:r>
            <w:r>
              <w:rPr>
                <w:color w:val="000000" w:themeColor="text1"/>
              </w:rPr>
            </w:r>
          </w:p>
        </w:tc>
        <w:tc>
          <w:tcPr>
            <w:tcBorders>
              <w:top w:val="single" w:color="auto" w:sz="4" w:space="0"/>
              <w:left w:val="single" w:color="auto" w:sz="4" w:space="0"/>
              <w:right w:val="single" w:color="auto" w:sz="4" w:space="0"/>
            </w:tcBorders>
            <w:tcW w:w="170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初级注册安全工程师</w:t>
            </w:r>
            <w:r>
              <w:rPr>
                <w:color w:val="000000" w:themeColor="text1"/>
              </w:rP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460</w:t>
            </w:r>
            <w:r>
              <w:rPr>
                <w:color w:val="000000" w:themeColor="text1"/>
              </w:rP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59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w:t>
            </w:r>
            <w:r>
              <w:rPr>
                <w:color w:val="000000" w:themeColor="text1"/>
              </w:rPr>
            </w:r>
          </w:p>
        </w:tc>
        <w:tc>
          <w:tcPr>
            <w:tcBorders>
              <w:top w:val="single" w:color="auto" w:sz="4" w:space="0"/>
              <w:left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r>
        <w:trPr>
          <w:jc w:val="center"/>
          <w:trHeight w:val="58"/>
        </w:trPr>
        <w:tc>
          <w:tcPr>
            <w:tcBorders>
              <w:left w:val="single" w:color="auto" w:sz="4" w:space="0"/>
              <w:right w:val="single" w:color="auto" w:sz="4" w:space="0"/>
            </w:tcBorders>
            <w:tcW w:w="510" w:type="pct"/>
            <w:vAlign w:val="center"/>
            <w:vMerge w:val="continue"/>
            <w:textDirection w:val="lrTb"/>
            <w:noWrap w:val="false"/>
          </w:tcPr>
          <w:p>
            <w:pPr>
              <w:contextualSpacing/>
              <w:jc w:val="center"/>
              <w:spacing w:line="360" w:lineRule="auto"/>
              <w:rPr>
                <w:rFonts w:hint="eastAsia" w:ascii="宋体" w:hAnsi="宋体" w:eastAsia="宋体"/>
                <w:bCs/>
                <w:sz w:val="24"/>
                <w:szCs w:val="20"/>
              </w:rPr>
            </w:pPr>
            <w:r>
              <w:rPr>
                <w:rFonts w:hint="eastAsia" w:ascii="宋体" w:hAnsi="宋体" w:eastAsia="宋体"/>
                <w:bCs/>
                <w:sz w:val="24"/>
                <w:szCs w:val="20"/>
              </w:rPr>
            </w:r>
            <w:r/>
          </w:p>
        </w:tc>
        <w:tc>
          <w:tcPr>
            <w:tcBorders>
              <w:left w:val="single" w:color="auto" w:sz="4" w:space="0"/>
              <w:right w:val="single" w:color="auto" w:sz="4" w:space="0"/>
            </w:tcBorders>
            <w:tcW w:w="170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中级注册安全工程师</w:t>
            </w:r>
            <w:r>
              <w:rPr>
                <w:color w:val="000000" w:themeColor="text1"/>
              </w:rP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340</w:t>
            </w:r>
            <w:r>
              <w:rPr>
                <w:color w:val="000000" w:themeColor="text1"/>
              </w:rP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left w:val="single" w:color="auto" w:sz="4" w:space="0"/>
              <w:right w:val="single" w:color="auto" w:sz="4" w:space="0"/>
            </w:tcBorders>
            <w:tcW w:w="59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4</w:t>
            </w:r>
            <w:r>
              <w:rPr>
                <w:color w:val="000000" w:themeColor="text1"/>
              </w:rPr>
            </w:r>
          </w:p>
        </w:tc>
        <w:tc>
          <w:tcPr>
            <w:tcBorders>
              <w:left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r>
        <w:trPr>
          <w:jc w:val="center"/>
          <w:trHeight w:val="58"/>
        </w:trPr>
        <w:tc>
          <w:tcPr>
            <w:gridSpan w:val="5"/>
            <w:tcBorders>
              <w:left w:val="single" w:color="auto" w:sz="4" w:space="0"/>
              <w:bottom w:val="single" w:color="auto" w:sz="4" w:space="0"/>
              <w:right w:val="single" w:color="auto" w:sz="4" w:space="0"/>
            </w:tcBorders>
            <w:tcW w:w="435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总价（元）</w:t>
            </w:r>
            <w:r>
              <w:rPr>
                <w:color w:val="000000" w:themeColor="text1"/>
              </w:rPr>
            </w:r>
          </w:p>
        </w:tc>
        <w:tc>
          <w:tcPr>
            <w:tcBorders>
              <w:left w:val="single" w:color="auto"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bl>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color w:val="000000" w:themeColor="text1"/>
          <w:sz w:val="24"/>
          <w:szCs w:val="20"/>
        </w:rPr>
        <w:t xml:space="preserve">日期：_____年______月______</w:t>
      </w:r>
      <w:r>
        <w:rPr>
          <w:rFonts w:hint="eastAsia" w:ascii="宋体" w:hAnsi="宋体" w:eastAsia="宋体"/>
          <w:color w:val="000000" w:themeColor="text1"/>
          <w:sz w:val="24"/>
          <w:szCs w:val="20"/>
        </w:rPr>
        <w:t xml:space="preserve">日</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开标一览表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rFonts w:hint="eastAsia" w:ascii="宋体" w:hAnsi="宋体" w:eastAsia="宋体"/>
          <w:b/>
          <w:color w:val="000000" w:themeColor="text1"/>
          <w:sz w:val="28"/>
          <w:szCs w:val="28"/>
        </w:rPr>
        <w:t xml:space="preserve">（采购包2-5）</w:t>
      </w:r>
      <w:r>
        <w:rPr>
          <w:color w:val="000000" w:themeColor="text1"/>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44"/>
        <w:gridCol w:w="2978"/>
        <w:gridCol w:w="992"/>
        <w:gridCol w:w="1560"/>
        <w:gridCol w:w="853"/>
        <w:gridCol w:w="1069"/>
      </w:tblGrid>
      <w:tr>
        <w:trPr>
          <w:jc w:val="center"/>
          <w:trHeight w:val="409"/>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采购包</w:t>
            </w:r>
            <w:r>
              <w:rPr>
                <w:color w:val="000000" w:themeColor="text1"/>
              </w:rPr>
            </w:r>
          </w:p>
        </w:tc>
        <w:tc>
          <w:tcPr>
            <w:tcBorders>
              <w:top w:val="single" w:color="auto" w:sz="4" w:space="0"/>
              <w:left w:val="single" w:color="auto" w:sz="4" w:space="0"/>
              <w:bottom w:val="single" w:color="auto" w:sz="4" w:space="0"/>
              <w:right w:val="single" w:color="auto" w:sz="4" w:space="0"/>
            </w:tcBorders>
            <w:tcW w:w="179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培训内容</w:t>
            </w:r>
            <w:r>
              <w:rPr>
                <w:color w:val="000000" w:themeColor="text1"/>
              </w:rP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预估人数</w:t>
            </w:r>
            <w:r>
              <w:rPr>
                <w:color w:val="000000" w:themeColor="text1"/>
              </w:rP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单价</w:t>
            </w:r>
            <w:r>
              <w:rPr>
                <w:rFonts w:hint="eastAsia" w:ascii="宋体" w:hAnsi="宋体" w:eastAsia="宋体"/>
                <w:bCs/>
                <w:color w:val="000000" w:themeColor="text1"/>
                <w:sz w:val="24"/>
                <w:szCs w:val="20"/>
              </w:rPr>
              <w:t xml:space="preserve">报价</w:t>
            </w:r>
            <w:r>
              <w:rPr>
                <w:color w:val="000000" w:themeColor="text1"/>
              </w:rPr>
            </w:r>
          </w:p>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（元/人/天）</w:t>
            </w:r>
            <w:r>
              <w:rPr>
                <w:color w:val="000000" w:themeColor="text1"/>
              </w:rPr>
            </w:r>
          </w:p>
        </w:tc>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天数</w:t>
            </w:r>
            <w:r>
              <w:rPr>
                <w:color w:val="000000" w:themeColor="text1"/>
              </w:rP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总价</w:t>
            </w:r>
            <w:r>
              <w:rPr>
                <w:rFonts w:hint="eastAsia" w:ascii="宋体" w:hAnsi="宋体" w:eastAsia="宋体"/>
                <w:bCs/>
                <w:color w:val="000000" w:themeColor="text1"/>
                <w:sz w:val="24"/>
                <w:szCs w:val="20"/>
              </w:rPr>
              <w:t xml:space="preserve">（元）</w:t>
            </w:r>
            <w:r>
              <w:rPr>
                <w:color w:val="000000" w:themeColor="text1"/>
              </w:rPr>
            </w:r>
          </w:p>
        </w:tc>
      </w:tr>
      <w:tr>
        <w:trPr>
          <w:jc w:val="center"/>
          <w:trHeight w:val="58"/>
        </w:trPr>
        <w:tc>
          <w:tcPr>
            <w:tcBorders>
              <w:top w:val="single" w:color="auto" w:sz="4" w:space="0"/>
              <w:left w:val="single" w:color="auto" w:sz="4" w:space="0"/>
              <w:right w:val="single" w:color="auto" w:sz="4" w:space="0"/>
            </w:tcBorders>
            <w:tcW w:w="50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w:t>
            </w:r>
            <w:r>
              <w:rPr>
                <w:color w:val="000000" w:themeColor="text1"/>
              </w:rPr>
            </w:r>
          </w:p>
        </w:tc>
        <w:tc>
          <w:tcPr>
            <w:tcBorders>
              <w:top w:val="single" w:color="auto" w:sz="4" w:space="0"/>
              <w:left w:val="single" w:color="auto" w:sz="4" w:space="0"/>
              <w:right w:val="single" w:color="auto" w:sz="4" w:space="0"/>
            </w:tcBorders>
            <w:tcW w:w="179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color w:val="000000" w:themeColor="text1"/>
                <w:sz w:val="24"/>
                <w:szCs w:val="24"/>
              </w:rPr>
              <w:t xml:space="preserve">武进区安全员专项培训项目</w:t>
            </w:r>
            <w:r>
              <w:rPr>
                <w:color w:val="000000" w:themeColor="text1"/>
              </w:rP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2120</w:t>
            </w:r>
            <w:r>
              <w:rPr>
                <w:color w:val="000000" w:themeColor="text1"/>
              </w:rP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51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w:t>
            </w:r>
            <w:r>
              <w:rPr>
                <w:color w:val="000000" w:themeColor="text1"/>
              </w:rPr>
            </w:r>
          </w:p>
        </w:tc>
        <w:tc>
          <w:tcPr>
            <w:tcBorders>
              <w:top w:val="single" w:color="auto" w:sz="4" w:space="0"/>
              <w:left w:val="single" w:color="auto" w:sz="4" w:space="0"/>
              <w:right w:val="single" w:color="auto" w:sz="4" w:space="0"/>
            </w:tcBorders>
            <w:tcW w:w="64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r>
        <w:trPr>
          <w:jc w:val="center"/>
          <w:trHeight w:val="58"/>
        </w:trPr>
        <w:tc>
          <w:tcPr>
            <w:tcBorders>
              <w:top w:val="single" w:color="auto" w:sz="4" w:space="0"/>
              <w:left w:val="single" w:color="auto" w:sz="4" w:space="0"/>
              <w:right w:val="single" w:color="auto" w:sz="4" w:space="0"/>
            </w:tcBorders>
            <w:tcW w:w="50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3</w:t>
            </w:r>
            <w:r>
              <w:rPr>
                <w:color w:val="000000" w:themeColor="text1"/>
              </w:rPr>
            </w:r>
          </w:p>
        </w:tc>
        <w:tc>
          <w:tcPr>
            <w:tcBorders>
              <w:top w:val="single" w:color="auto" w:sz="4" w:space="0"/>
              <w:left w:val="single" w:color="auto" w:sz="4" w:space="0"/>
              <w:right w:val="single" w:color="auto" w:sz="4" w:space="0"/>
            </w:tcBorders>
            <w:tcW w:w="179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color w:val="000000" w:themeColor="text1"/>
                <w:sz w:val="24"/>
                <w:szCs w:val="24"/>
              </w:rPr>
              <w:t xml:space="preserve">新北区、钟楼区安全员专项培训项目</w:t>
            </w:r>
            <w:r>
              <w:rPr>
                <w:color w:val="000000" w:themeColor="text1"/>
              </w:rP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2000</w:t>
            </w:r>
            <w:r>
              <w:rPr>
                <w:color w:val="000000" w:themeColor="text1"/>
              </w:rP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51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w:t>
            </w:r>
            <w:r>
              <w:rPr>
                <w:color w:val="000000" w:themeColor="text1"/>
              </w:rPr>
            </w:r>
          </w:p>
        </w:tc>
        <w:tc>
          <w:tcPr>
            <w:tcBorders>
              <w:top w:val="single" w:color="auto" w:sz="4" w:space="0"/>
              <w:left w:val="single" w:color="auto" w:sz="4" w:space="0"/>
              <w:right w:val="single" w:color="auto" w:sz="4" w:space="0"/>
            </w:tcBorders>
            <w:tcW w:w="64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r>
        <w:trPr>
          <w:jc w:val="center"/>
          <w:trHeight w:val="58"/>
        </w:trPr>
        <w:tc>
          <w:tcPr>
            <w:tcBorders>
              <w:top w:val="single" w:color="auto" w:sz="4" w:space="0"/>
              <w:left w:val="single" w:color="auto" w:sz="4" w:space="0"/>
              <w:right w:val="single" w:color="auto" w:sz="4" w:space="0"/>
            </w:tcBorders>
            <w:tcW w:w="50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4</w:t>
            </w:r>
            <w:r>
              <w:rPr>
                <w:color w:val="000000" w:themeColor="text1"/>
              </w:rPr>
            </w:r>
          </w:p>
        </w:tc>
        <w:tc>
          <w:tcPr>
            <w:tcBorders>
              <w:top w:val="single" w:color="auto" w:sz="4" w:space="0"/>
              <w:left w:val="single" w:color="auto" w:sz="4" w:space="0"/>
              <w:right w:val="single" w:color="auto" w:sz="4" w:space="0"/>
            </w:tcBorders>
            <w:tcW w:w="179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color w:val="000000" w:themeColor="text1"/>
                <w:sz w:val="24"/>
                <w:szCs w:val="24"/>
              </w:rPr>
              <w:t xml:space="preserve">溧阳市、金坛区安全员专项培训项目</w:t>
            </w:r>
            <w:r>
              <w:rPr>
                <w:color w:val="000000" w:themeColor="text1"/>
              </w:rP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2000</w:t>
            </w:r>
            <w:r>
              <w:rPr>
                <w:color w:val="000000" w:themeColor="text1"/>
              </w:rP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51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w:t>
            </w:r>
            <w:r>
              <w:rPr>
                <w:color w:val="000000" w:themeColor="text1"/>
              </w:rPr>
            </w:r>
          </w:p>
        </w:tc>
        <w:tc>
          <w:tcPr>
            <w:tcBorders>
              <w:top w:val="single" w:color="auto" w:sz="4" w:space="0"/>
              <w:left w:val="single" w:color="auto" w:sz="4" w:space="0"/>
              <w:right w:val="single" w:color="auto" w:sz="4" w:space="0"/>
            </w:tcBorders>
            <w:tcW w:w="64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r>
        <w:trPr>
          <w:jc w:val="center"/>
          <w:trHeight w:val="58"/>
        </w:trPr>
        <w:tc>
          <w:tcPr>
            <w:tcBorders>
              <w:top w:val="single" w:color="auto" w:sz="4" w:space="0"/>
              <w:left w:val="single" w:color="auto" w:sz="4" w:space="0"/>
              <w:right w:val="single" w:color="auto" w:sz="4" w:space="0"/>
            </w:tcBorders>
            <w:tcW w:w="50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5</w:t>
            </w:r>
            <w:r>
              <w:rPr>
                <w:color w:val="000000" w:themeColor="text1"/>
              </w:rPr>
            </w:r>
          </w:p>
        </w:tc>
        <w:tc>
          <w:tcPr>
            <w:tcBorders>
              <w:top w:val="single" w:color="auto" w:sz="4" w:space="0"/>
              <w:left w:val="single" w:color="auto" w:sz="4" w:space="0"/>
              <w:right w:val="single" w:color="auto" w:sz="4" w:space="0"/>
            </w:tcBorders>
            <w:tcW w:w="179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color w:val="000000" w:themeColor="text1"/>
                <w:sz w:val="24"/>
                <w:szCs w:val="24"/>
              </w:rPr>
              <w:t xml:space="preserve">天宁区、经开区安全员专项培训项目</w:t>
            </w:r>
            <w:r>
              <w:rPr>
                <w:color w:val="000000" w:themeColor="text1"/>
              </w:rP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2000</w:t>
            </w:r>
            <w:r>
              <w:rPr>
                <w:color w:val="000000" w:themeColor="text1"/>
              </w:rP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51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w:t>
            </w:r>
            <w:r>
              <w:rPr>
                <w:color w:val="000000" w:themeColor="text1"/>
              </w:rPr>
            </w:r>
          </w:p>
        </w:tc>
        <w:tc>
          <w:tcPr>
            <w:tcBorders>
              <w:top w:val="single" w:color="auto" w:sz="4" w:space="0"/>
              <w:left w:val="single" w:color="auto" w:sz="4" w:space="0"/>
              <w:right w:val="single" w:color="auto" w:sz="4" w:space="0"/>
            </w:tcBorders>
            <w:tcW w:w="644"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1.本表必须按包分别填写。</w:t>
      </w:r>
      <w:r>
        <w:rPr>
          <w:color w:val="000000" w:themeColor="text1"/>
        </w:rPr>
      </w:r>
    </w:p>
    <w:p>
      <w:pPr>
        <w:contextualSpacing/>
        <w:ind w:firstLine="482"/>
        <w:spacing w:line="360" w:lineRule="auto"/>
        <w:rPr>
          <w:rFonts w:hint="eastAsia" w:ascii="宋体" w:hAnsi="宋体" w:eastAsia="宋体"/>
          <w:b/>
          <w:color w:val="000000" w:themeColor="text1"/>
          <w:sz w:val="24"/>
        </w:rPr>
      </w:pPr>
      <w:r>
        <w:rPr>
          <w:rFonts w:hint="eastAsia" w:ascii="宋体" w:hAnsi="宋体" w:eastAsia="宋体"/>
          <w:b/>
          <w:color w:val="000000" w:themeColor="text1"/>
          <w:sz w:val="24"/>
        </w:rPr>
        <w:t xml:space="preserve">2.</w:t>
      </w:r>
      <w:r>
        <w:rPr>
          <w:rFonts w:ascii="宋体" w:hAnsi="宋体" w:eastAsia="宋体"/>
          <w:b/>
          <w:color w:val="000000" w:themeColor="text1"/>
          <w:sz w:val="24"/>
        </w:rPr>
        <w:t xml:space="preserve">投标人若同时投报采购包</w:t>
      </w:r>
      <w:r>
        <w:rPr>
          <w:rFonts w:hint="eastAsia" w:ascii="宋体" w:hAnsi="宋体" w:eastAsia="宋体"/>
          <w:b/>
          <w:color w:val="000000" w:themeColor="text1"/>
          <w:sz w:val="24"/>
        </w:rPr>
        <w:t xml:space="preserve">2</w:t>
      </w:r>
      <w:r>
        <w:rPr>
          <w:rFonts w:ascii="宋体" w:hAnsi="宋体" w:eastAsia="宋体"/>
          <w:b/>
          <w:color w:val="000000" w:themeColor="text1"/>
          <w:sz w:val="24"/>
        </w:rPr>
        <w:t xml:space="preserve">至</w:t>
      </w:r>
      <w:r>
        <w:rPr>
          <w:rFonts w:hint="eastAsia" w:ascii="宋体" w:hAnsi="宋体" w:eastAsia="宋体"/>
          <w:b/>
          <w:color w:val="000000" w:themeColor="text1"/>
          <w:sz w:val="24"/>
        </w:rPr>
        <w:t xml:space="preserve">5</w:t>
      </w:r>
      <w:r>
        <w:rPr>
          <w:rFonts w:ascii="宋体" w:hAnsi="宋体" w:eastAsia="宋体"/>
          <w:b/>
          <w:color w:val="000000" w:themeColor="text1"/>
          <w:sz w:val="24"/>
        </w:rPr>
        <w:t xml:space="preserve">中任意两个及以上分包，</w:t>
      </w:r>
      <w:r>
        <w:rPr>
          <w:rFonts w:hint="eastAsia" w:ascii="宋体" w:hAnsi="宋体" w:eastAsia="宋体"/>
          <w:b/>
          <w:color w:val="000000" w:themeColor="text1"/>
          <w:sz w:val="24"/>
        </w:rPr>
        <w:t xml:space="preserve">采购包2至5中</w:t>
      </w:r>
      <w:r>
        <w:rPr>
          <w:rFonts w:ascii="宋体" w:hAnsi="宋体" w:eastAsia="宋体"/>
          <w:b/>
          <w:color w:val="000000" w:themeColor="text1"/>
          <w:sz w:val="24"/>
        </w:rPr>
        <w:t xml:space="preserve">各分包</w:t>
      </w:r>
      <w:r>
        <w:rPr>
          <w:rFonts w:hint="eastAsia" w:ascii="宋体" w:hAnsi="宋体" w:eastAsia="宋体"/>
          <w:b/>
          <w:color w:val="000000" w:themeColor="text1"/>
          <w:sz w:val="24"/>
        </w:rPr>
        <w:t xml:space="preserve">单价</w:t>
      </w:r>
      <w:r>
        <w:rPr>
          <w:rFonts w:ascii="宋体" w:hAnsi="宋体" w:eastAsia="宋体"/>
          <w:b/>
          <w:color w:val="000000" w:themeColor="text1"/>
          <w:sz w:val="24"/>
        </w:rPr>
        <w:t xml:space="preserve">报价须保持一致</w:t>
      </w:r>
      <w:r>
        <w:rPr>
          <w:rFonts w:hint="eastAsia" w:ascii="宋体" w:hAnsi="宋体" w:eastAsia="宋体"/>
          <w:b/>
          <w:color w:val="000000" w:themeColor="text1"/>
          <w:sz w:val="24"/>
        </w:rPr>
        <w:t xml:space="preserve">，否则视为无效响应。</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szCs w:val="20"/>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w:t>
      </w:r>
      <w:r>
        <w:rPr>
          <w:rFonts w:ascii="宋体" w:hAnsi="宋体" w:eastAsia="宋体"/>
          <w:color w:val="000000" w:themeColor="text1"/>
          <w:sz w:val="24"/>
          <w:szCs w:val="20"/>
        </w:rPr>
        <w:t xml:space="preserve">合同条款偏离表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   项目名称：_____________________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298"/>
        <w:gridCol w:w="1701"/>
        <w:gridCol w:w="1702"/>
        <w:gridCol w:w="1190"/>
        <w:gridCol w:w="73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对合同条款中的所有要求，除本表所列明的所有偏离外，均视作投标人已对之理解和响应。</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采购需求偏离表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2125"/>
        <w:gridCol w:w="1276"/>
        <w:gridCol w:w="1276"/>
        <w:gridCol w:w="1984"/>
        <w:gridCol w:w="788"/>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（据实填写）</w:t>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对招标文件中的所有商务、技术要求，除本表所列明的所有偏离外，均视作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此表中内容为空白，投标无效。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w:t>
      </w:r>
      <w:r>
        <w:rPr>
          <w:rFonts w:ascii="宋体" w:hAnsi="宋体" w:eastAsia="宋体"/>
          <w:bCs/>
          <w:color w:val="000000" w:themeColor="text1"/>
          <w:sz w:val="24"/>
        </w:rPr>
        <w:t xml:space="preserve">据实</w:t>
      </w:r>
      <w:r>
        <w:rPr>
          <w:rFonts w:hint="eastAsia" w:ascii="宋体" w:hAnsi="宋体" w:eastAsia="宋体"/>
          <w:bCs/>
          <w:color w:val="000000" w:themeColor="text1"/>
          <w:sz w:val="24"/>
        </w:rPr>
        <w:t xml:space="preserve">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4"/>
        </w:rPr>
        <w:t xml:space="preserve">7</w:t>
      </w:r>
      <w:r>
        <w:rPr>
          <w:rFonts w:ascii="宋体" w:hAnsi="宋体" w:eastAsia="宋体"/>
          <w:color w:val="000000" w:themeColor="text1"/>
          <w:sz w:val="24"/>
          <w:szCs w:val="20"/>
        </w:rPr>
        <w:t xml:space="preserve">中小企业声明函</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说明：</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4）中小企业认定标准以《关于印发中小企业划型标准规定的通知》（工信部联企业〔2011〕300号）文件规定为准。</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rPr>
        <w:t xml:space="preserve">http://202.106.120.146/baosong/appweb/orgScale.html</w:t>
      </w:r>
      <w:r>
        <w:rPr>
          <w:rFonts w:hint="eastAsia" w:ascii="宋体" w:hAnsi="宋体" w:eastAsia="宋体"/>
          <w:color w:val="000000" w:themeColor="text1"/>
          <w:sz w:val="24"/>
        </w:rPr>
        <w:t xml:space="preserve">）</w:t>
      </w:r>
      <w:r>
        <w:rPr>
          <w:color w:val="000000" w:themeColor="text1"/>
        </w:rPr>
      </w:r>
    </w:p>
    <w:p>
      <w:pPr>
        <w:ind w:firstLine="480"/>
        <w:spacing w:line="360" w:lineRule="auto"/>
        <w:tabs>
          <w:tab w:val="left" w:pos="5580" w:leader="none"/>
        </w:tabs>
        <w:rPr>
          <w:rFonts w:hint="eastAsia" w:ascii="宋体" w:hAnsi="宋体" w:eastAsia="宋体"/>
          <w:b/>
          <w:color w:val="000000" w:themeColor="text1"/>
          <w:sz w:val="24"/>
        </w:rPr>
      </w:pPr>
      <w:r>
        <w:rPr>
          <w:rFonts w:hint="eastAsia" w:ascii="宋体" w:hAnsi="宋体" w:eastAsia="宋体"/>
          <w:color w:val="000000" w:themeColor="text1"/>
          <w:sz w:val="24"/>
        </w:rPr>
        <w:t xml:space="preserve">6）</w:t>
      </w:r>
      <w:r>
        <w:rPr>
          <w:rFonts w:ascii="宋体" w:hAnsi="宋体" w:eastAsia="宋体"/>
          <w:b/>
          <w:color w:val="000000" w:themeColor="text1"/>
          <w:sz w:val="24"/>
        </w:rPr>
        <w:t xml:space="preserve">在货物采购项目中，</w:t>
      </w:r>
      <w:r>
        <w:rPr>
          <w:rFonts w:hint="eastAsia" w:ascii="宋体" w:hAnsi="宋体" w:eastAsia="宋体"/>
          <w:b/>
          <w:color w:val="000000" w:themeColor="text1"/>
          <w:sz w:val="24"/>
        </w:rPr>
        <w:t xml:space="preserve">投标人</w:t>
      </w:r>
      <w:r>
        <w:rPr>
          <w:rFonts w:ascii="宋体" w:hAnsi="宋体" w:eastAsia="宋体"/>
          <w:b/>
          <w:color w:val="000000" w:themeColor="text1"/>
          <w:sz w:val="24"/>
        </w:rPr>
        <w:t xml:space="preserve">提供的货物既有中</w:t>
      </w:r>
      <w:r>
        <w:rPr>
          <w:rFonts w:hint="eastAsia" w:ascii="宋体" w:hAnsi="宋体" w:eastAsia="宋体"/>
          <w:b/>
          <w:color w:val="000000" w:themeColor="text1"/>
          <w:sz w:val="24"/>
        </w:rPr>
        <w:t xml:space="preserve">型</w:t>
      </w:r>
      <w:r>
        <w:rPr>
          <w:rFonts w:ascii="宋体" w:hAnsi="宋体" w:eastAsia="宋体"/>
          <w:b/>
          <w:color w:val="000000" w:themeColor="text1"/>
          <w:sz w:val="24"/>
        </w:rPr>
        <w:t xml:space="preserve">企业制造货物，也有</w:t>
      </w:r>
      <w:r>
        <w:rPr>
          <w:rFonts w:hint="eastAsia" w:ascii="宋体" w:hAnsi="宋体" w:eastAsia="宋体"/>
          <w:b/>
          <w:color w:val="000000" w:themeColor="text1"/>
          <w:sz w:val="24"/>
        </w:rPr>
        <w:t xml:space="preserve">小微</w:t>
      </w:r>
      <w:r>
        <w:rPr>
          <w:rFonts w:ascii="宋体" w:hAnsi="宋体" w:eastAsia="宋体"/>
          <w:b/>
          <w:color w:val="000000" w:themeColor="text1"/>
          <w:sz w:val="24"/>
        </w:rPr>
        <w:t xml:space="preserve">企业制造货物的，不享受</w:t>
      </w:r>
      <w:r>
        <w:rPr>
          <w:rFonts w:hint="eastAsia" w:ascii="宋体" w:hAnsi="宋体" w:eastAsia="宋体"/>
          <w:b/>
          <w:color w:val="000000" w:themeColor="text1"/>
          <w:sz w:val="24"/>
        </w:rPr>
        <w:t xml:space="preserve">小微</w:t>
      </w:r>
      <w:r>
        <w:rPr>
          <w:rFonts w:ascii="宋体" w:hAnsi="宋体" w:eastAsia="宋体"/>
          <w:b/>
          <w:color w:val="000000" w:themeColor="text1"/>
          <w:sz w:val="24"/>
        </w:rPr>
        <w:t xml:space="preserve">企业扶持政策</w:t>
      </w:r>
      <w:r>
        <w:rPr>
          <w:rFonts w:hint="eastAsia" w:ascii="宋体" w:hAnsi="宋体" w:eastAsia="宋体"/>
          <w:b/>
          <w:color w:val="000000" w:themeColor="text1"/>
          <w:sz w:val="24"/>
        </w:rPr>
        <w:t xml:space="preserve">，不予价格扣除</w:t>
      </w:r>
      <w:r>
        <w:rPr>
          <w:rFonts w:ascii="宋体" w:hAnsi="宋体" w:eastAsia="宋体"/>
          <w:b/>
          <w:color w:val="000000" w:themeColor="text1"/>
          <w:sz w:val="24"/>
        </w:rPr>
        <w:t xml:space="preserve">。</w:t>
      </w:r>
      <w:r>
        <w:rPr>
          <w:color w:val="000000" w:themeColor="text1"/>
        </w:rPr>
      </w:r>
    </w:p>
    <w:p>
      <w:pPr>
        <w:contextualSpacing/>
        <w:ind w:firstLine="482"/>
        <w:spacing w:line="360" w:lineRule="auto"/>
        <w:rPr>
          <w:rFonts w:hint="eastAsia" w:ascii="宋体" w:hAnsi="宋体" w:eastAsia="宋体"/>
          <w:b/>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rPr>
        <w:t xml:space="preserve">7）小微企业未提供声明函的，价格分评审将不予价格扣除。</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w:t>
      </w:r>
      <w:r>
        <w:rPr>
          <w:rFonts w:ascii="宋体" w:hAnsi="宋体" w:eastAsia="宋体"/>
          <w:bCs/>
          <w:color w:val="000000" w:themeColor="text1"/>
          <w:sz w:val="24"/>
        </w:rPr>
        <w:t xml:space="preserve">属于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其他</w:t>
      </w:r>
      <w:r>
        <w:rPr>
          <w:rFonts w:hint="eastAsia" w:ascii="宋体" w:hAnsi="宋体" w:eastAsia="宋体"/>
          <w:bCs/>
          <w:color w:val="000000" w:themeColor="text1"/>
          <w:sz w:val="24"/>
          <w:u w:val="single"/>
        </w:rPr>
        <w:t xml:space="preserve">未</w:t>
      </w:r>
      <w:r>
        <w:rPr>
          <w:rFonts w:ascii="宋体" w:hAnsi="宋体" w:eastAsia="宋体"/>
          <w:bCs/>
          <w:color w:val="000000" w:themeColor="text1"/>
          <w:sz w:val="24"/>
          <w:u w:val="single"/>
        </w:rPr>
        <w:t xml:space="preserve">列明行业</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rPr>
        <w:t xml:space="preserve">；承建（承接）企业为（企业名称），从业人员______人，营业收入为______万元，资产总额为______万元</w:t>
      </w: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w:t>
      </w:r>
      <w:r>
        <w:rPr>
          <w:rFonts w:ascii="宋体" w:hAnsi="宋体" w:eastAsia="宋体"/>
          <w:bCs/>
          <w:color w:val="000000" w:themeColor="text1"/>
          <w:sz w:val="24"/>
        </w:rPr>
        <w:t xml:space="preserve">属于</w:t>
      </w:r>
      <w:r>
        <w:rPr>
          <w:rFonts w:ascii="宋体" w:hAnsi="宋体" w:eastAsia="宋体"/>
          <w:bCs/>
          <w:color w:val="000000" w:themeColor="text1"/>
          <w:sz w:val="24"/>
        </w:rPr>
        <w:t xml:space="preserve">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其他</w:t>
      </w:r>
      <w:r>
        <w:rPr>
          <w:rFonts w:hint="eastAsia" w:ascii="宋体" w:hAnsi="宋体" w:eastAsia="宋体"/>
          <w:bCs/>
          <w:color w:val="000000" w:themeColor="text1"/>
          <w:sz w:val="24"/>
          <w:u w:val="single"/>
        </w:rPr>
        <w:t xml:space="preserve">未</w:t>
      </w:r>
      <w:r>
        <w:rPr>
          <w:rFonts w:ascii="宋体" w:hAnsi="宋体" w:eastAsia="宋体"/>
          <w:bCs/>
          <w:color w:val="000000" w:themeColor="text1"/>
          <w:sz w:val="24"/>
          <w:u w:val="single"/>
        </w:rPr>
        <w:t xml:space="preserve">列明行业</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rPr>
        <w:t xml:space="preserve">；承建（承接）企业为（企业名称），从业人员______人，营业收入为______万元，资产总额为______万元，属于（中型企业、小型企业、微型企业）；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从业人员、营业收入、资产总额填报上一年度数据，无上一年度数据的新成立企业可不填报。</w:t>
            </w:r>
            <w:r>
              <w:rPr>
                <w:color w:val="000000" w:themeColor="text1"/>
              </w:rPr>
            </w:r>
          </w:p>
        </w:tc>
      </w:tr>
    </w:tbl>
    <w:p>
      <w:pPr>
        <w:ind w:firstLine="315"/>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ind w:firstLine="723"/>
        <w:jc w:val="left"/>
        <w:spacing w:line="360" w:lineRule="auto"/>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rFonts w:ascii="宋体" w:hAnsi="宋体" w:eastAsia="宋体"/>
          <w:bCs/>
          <w:color w:val="000000" w:themeColor="text1"/>
          <w:sz w:val="24"/>
        </w:rPr>
        <w:t xml:space="preserve">：</w:t>
      </w:r>
      <w:r>
        <w:rPr>
          <w:color w:val="000000" w:themeColor="text1"/>
        </w:rP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9参加本项目人员一览表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88"/>
        <w:gridCol w:w="712"/>
        <w:gridCol w:w="592"/>
        <w:gridCol w:w="592"/>
        <w:gridCol w:w="1067"/>
        <w:gridCol w:w="712"/>
        <w:gridCol w:w="712"/>
        <w:gridCol w:w="1067"/>
        <w:gridCol w:w="830"/>
        <w:gridCol w:w="1424"/>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color w:val="000000" w:themeColor="text1"/>
        </w:rPr>
      </w:r>
      <w:bookmarkStart w:id="522" w:name="_Toc288738839"/>
      <w:r>
        <w:rPr>
          <w:color w:val="000000" w:themeColor="text1"/>
        </w:rPr>
      </w:r>
      <w:bookmarkStart w:id="523" w:name="_Toc288738397"/>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End w:id="522"/>
      <w:r>
        <w:rPr>
          <w:color w:val="000000" w:themeColor="text1"/>
        </w:rPr>
      </w:r>
      <w:bookmarkEnd w:id="523"/>
      <w:r>
        <w:rPr>
          <w:color w:val="000000" w:themeColor="text1"/>
        </w:rPr>
      </w:r>
      <w:r>
        <w:rPr>
          <w:color w:val="000000" w:themeColor="text1"/>
        </w:rPr>
      </w:r>
    </w:p>
    <w:p>
      <w:pPr>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10相关业绩案例一览表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1"/>
        <w:gridCol w:w="1790"/>
        <w:gridCol w:w="1278"/>
        <w:gridCol w:w="1276"/>
        <w:gridCol w:w="1301"/>
        <w:gridCol w:w="147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16"/>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1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1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6</w:t>
        </w:r>
        <w:r>
          <w:rPr>
            <w:rFonts w:asciiTheme="minorEastAsia" w:hAnsiTheme="minorEastAsia"/>
            <w:lang w:val="zh-CN"/>
          </w:rPr>
          <w:t xml:space="preserve">7</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0"/>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decimal"/>
      <w:pStyle w:val="111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7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81"/>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3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6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9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0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113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45"/>
      <w:isLgl w:val="false"/>
      <w:suff w:val="tab"/>
      <w:lvlText w:val="%1"/>
      <w:lvlJc w:val="left"/>
      <w:pPr>
        <w:ind w:left="680" w:hanging="680"/>
      </w:pPr>
      <w:rPr>
        <w:rFonts w:hint="eastAsia" w:ascii="宋体" w:hAnsi="宋体" w:eastAsia="宋体"/>
      </w:rPr>
    </w:lvl>
    <w:lvl w:ilvl="1">
      <w:start w:val="1"/>
      <w:numFmt w:val="decimal"/>
      <w:pStyle w:val="1095"/>
      <w:isLgl w:val="false"/>
      <w:suff w:val="tab"/>
      <w:lvlText w:val="%1.%2"/>
      <w:lvlJc w:val="left"/>
      <w:pPr>
        <w:ind w:left="851" w:hanging="851"/>
      </w:pPr>
      <w:rPr>
        <w:rFonts w:hint="eastAsia" w:ascii="宋体" w:hAnsi="宋体" w:eastAsia="宋体"/>
        <w:color w:val="auto"/>
      </w:rPr>
    </w:lvl>
    <w:lvl w:ilvl="2">
      <w:start w:val="1"/>
      <w:numFmt w:val="decimal"/>
      <w:pStyle w:val="119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4"/>
  </w:num>
  <w:num w:numId="3">
    <w:abstractNumId w:val="7"/>
  </w:num>
  <w:num w:numId="4">
    <w:abstractNumId w:val="1"/>
  </w:num>
  <w:num w:numId="5">
    <w:abstractNumId w:val="6"/>
  </w:num>
  <w:num w:numId="6">
    <w:abstractNumId w:val="2"/>
  </w:num>
  <w:num w:numId="7">
    <w:abstractNumId w:val="5"/>
  </w:num>
  <w:num w:numId="8">
    <w:abstractNumId w:val="3"/>
  </w:num>
  <w:num w:numId="9">
    <w:abstractNumId w:val="10"/>
  </w:num>
  <w:num w:numId="10">
    <w:abstractNumId w:val="11"/>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2 Char"/>
    <w:basedOn w:val="894"/>
    <w:link w:val="886"/>
    <w:uiPriority w:val="9"/>
    <w:rPr>
      <w:rFonts w:ascii="Arial" w:hAnsi="Arial" w:eastAsia="Arial" w:cs="Arial"/>
      <w:sz w:val="34"/>
    </w:rPr>
  </w:style>
  <w:style w:type="character" w:styleId="736">
    <w:name w:val="Heading 4 Char"/>
    <w:basedOn w:val="894"/>
    <w:link w:val="888"/>
    <w:uiPriority w:val="9"/>
    <w:rPr>
      <w:rFonts w:ascii="Arial" w:hAnsi="Arial" w:eastAsia="Arial" w:cs="Arial"/>
      <w:b/>
      <w:bCs/>
      <w:sz w:val="26"/>
      <w:szCs w:val="26"/>
    </w:rPr>
  </w:style>
  <w:style w:type="character" w:styleId="737">
    <w:name w:val="Heading 5 Char"/>
    <w:basedOn w:val="894"/>
    <w:link w:val="889"/>
    <w:uiPriority w:val="9"/>
    <w:rPr>
      <w:rFonts w:ascii="Arial" w:hAnsi="Arial" w:eastAsia="Arial" w:cs="Arial"/>
      <w:b/>
      <w:bCs/>
      <w:sz w:val="24"/>
      <w:szCs w:val="24"/>
    </w:rPr>
  </w:style>
  <w:style w:type="character" w:styleId="738">
    <w:name w:val="Heading 6 Char"/>
    <w:basedOn w:val="894"/>
    <w:link w:val="890"/>
    <w:uiPriority w:val="9"/>
    <w:rPr>
      <w:rFonts w:ascii="Arial" w:hAnsi="Arial" w:eastAsia="Arial" w:cs="Arial"/>
      <w:b/>
      <w:bCs/>
      <w:sz w:val="22"/>
      <w:szCs w:val="22"/>
    </w:rPr>
  </w:style>
  <w:style w:type="character" w:styleId="739">
    <w:name w:val="Heading 7 Char"/>
    <w:basedOn w:val="894"/>
    <w:link w:val="891"/>
    <w:uiPriority w:val="9"/>
    <w:rPr>
      <w:rFonts w:ascii="Arial" w:hAnsi="Arial" w:eastAsia="Arial" w:cs="Arial"/>
      <w:b/>
      <w:bCs/>
      <w:i/>
      <w:iCs/>
      <w:sz w:val="22"/>
      <w:szCs w:val="22"/>
    </w:rPr>
  </w:style>
  <w:style w:type="character" w:styleId="740">
    <w:name w:val="Heading 8 Char"/>
    <w:basedOn w:val="894"/>
    <w:link w:val="892"/>
    <w:uiPriority w:val="9"/>
    <w:rPr>
      <w:rFonts w:ascii="Arial" w:hAnsi="Arial" w:eastAsia="Arial" w:cs="Arial"/>
      <w:i/>
      <w:iCs/>
      <w:sz w:val="22"/>
      <w:szCs w:val="22"/>
    </w:rPr>
  </w:style>
  <w:style w:type="character" w:styleId="741">
    <w:name w:val="Heading 9 Char"/>
    <w:basedOn w:val="894"/>
    <w:link w:val="893"/>
    <w:uiPriority w:val="9"/>
    <w:rPr>
      <w:rFonts w:ascii="Arial" w:hAnsi="Arial" w:eastAsia="Arial" w:cs="Arial"/>
      <w:i/>
      <w:iCs/>
      <w:sz w:val="21"/>
      <w:szCs w:val="21"/>
    </w:rPr>
  </w:style>
  <w:style w:type="character" w:styleId="742">
    <w:name w:val="Title Char"/>
    <w:basedOn w:val="894"/>
    <w:link w:val="929"/>
    <w:uiPriority w:val="10"/>
    <w:rPr>
      <w:sz w:val="48"/>
      <w:szCs w:val="48"/>
    </w:rPr>
  </w:style>
  <w:style w:type="paragraph" w:styleId="743">
    <w:name w:val="Subtitle"/>
    <w:basedOn w:val="884"/>
    <w:next w:val="884"/>
    <w:link w:val="744"/>
    <w:uiPriority w:val="11"/>
    <w:qFormat/>
    <w:pPr>
      <w:spacing w:before="200" w:after="200"/>
    </w:pPr>
    <w:rPr>
      <w:sz w:val="24"/>
      <w:szCs w:val="24"/>
    </w:rPr>
  </w:style>
  <w:style w:type="character" w:styleId="744">
    <w:name w:val="Subtitle Char"/>
    <w:basedOn w:val="894"/>
    <w:link w:val="743"/>
    <w:uiPriority w:val="11"/>
    <w:rPr>
      <w:sz w:val="24"/>
      <w:szCs w:val="24"/>
    </w:rPr>
  </w:style>
  <w:style w:type="paragraph" w:styleId="745">
    <w:name w:val="Quote"/>
    <w:basedOn w:val="884"/>
    <w:next w:val="884"/>
    <w:link w:val="746"/>
    <w:uiPriority w:val="29"/>
    <w:qFormat/>
    <w:pPr>
      <w:ind w:left="720" w:right="720"/>
    </w:pPr>
    <w:rPr>
      <w:i/>
    </w:rPr>
  </w:style>
  <w:style w:type="character" w:styleId="746">
    <w:name w:val="Quote Char"/>
    <w:link w:val="745"/>
    <w:uiPriority w:val="29"/>
    <w:rPr>
      <w:i/>
    </w:rPr>
  </w:style>
  <w:style w:type="paragraph" w:styleId="747">
    <w:name w:val="Intense Quote"/>
    <w:basedOn w:val="884"/>
    <w:next w:val="884"/>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4"/>
    <w:link w:val="918"/>
    <w:uiPriority w:val="99"/>
  </w:style>
  <w:style w:type="character" w:styleId="750">
    <w:name w:val="Footer Char"/>
    <w:basedOn w:val="894"/>
    <w:link w:val="916"/>
    <w:uiPriority w:val="99"/>
  </w:style>
  <w:style w:type="character" w:styleId="751">
    <w:name w:val="Caption Char"/>
    <w:basedOn w:val="899"/>
    <w:link w:val="916"/>
    <w:uiPriority w:val="99"/>
  </w:style>
  <w:style w:type="table" w:styleId="752">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Footnote Text Char"/>
    <w:link w:val="921"/>
    <w:uiPriority w:val="99"/>
    <w:rPr>
      <w:sz w:val="18"/>
    </w:rPr>
  </w:style>
  <w:style w:type="character" w:styleId="878">
    <w:name w:val="footnote reference"/>
    <w:basedOn w:val="894"/>
    <w:uiPriority w:val="99"/>
    <w:unhideWhenUsed/>
    <w:rPr>
      <w:vertAlign w:val="superscript"/>
    </w:rPr>
  </w:style>
  <w:style w:type="paragraph" w:styleId="879">
    <w:name w:val="endnote text"/>
    <w:basedOn w:val="884"/>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4"/>
    <w:uiPriority w:val="99"/>
    <w:semiHidden/>
    <w:unhideWhenUsed/>
    <w:rPr>
      <w:vertAlign w:val="superscript"/>
    </w:r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qFormat/>
    <w:pPr>
      <w:jc w:val="both"/>
      <w:widowControl w:val="off"/>
    </w:pPr>
    <w:rPr>
      <w:rFonts w:asciiTheme="minorHAnsi" w:hAnsiTheme="minorHAnsi" w:eastAsiaTheme="minorEastAsia" w:cstheme="minorBidi"/>
      <w:sz w:val="21"/>
      <w:szCs w:val="22"/>
    </w:rPr>
  </w:style>
  <w:style w:type="paragraph" w:styleId="885">
    <w:name w:val="Heading 1"/>
    <w:basedOn w:val="884"/>
    <w:next w:val="884"/>
    <w:link w:val="945"/>
    <w:qFormat/>
    <w:pPr>
      <w:jc w:val="center"/>
      <w:spacing w:line="360" w:lineRule="auto"/>
      <w:outlineLvl w:val="0"/>
    </w:pPr>
    <w:rPr>
      <w:rFonts w:ascii="宋体" w:hAnsi="宋体" w:eastAsia="宋体"/>
      <w:b/>
      <w:sz w:val="36"/>
      <w:szCs w:val="36"/>
    </w:rPr>
  </w:style>
  <w:style w:type="paragraph" w:styleId="886">
    <w:name w:val="Heading 2"/>
    <w:basedOn w:val="887"/>
    <w:next w:val="884"/>
    <w:link w:val="948"/>
    <w:unhideWhenUsed/>
    <w:qFormat/>
    <w:pPr>
      <w:outlineLvl w:val="1"/>
    </w:pPr>
    <w:rPr>
      <w:rFonts w:asciiTheme="majorHAnsi" w:hAnsiTheme="majorHAnsi" w:eastAsiaTheme="majorEastAsia" w:cstheme="majorBidi"/>
    </w:rPr>
  </w:style>
  <w:style w:type="paragraph" w:styleId="887">
    <w:name w:val="Heading 3"/>
    <w:basedOn w:val="884"/>
    <w:next w:val="884"/>
    <w:link w:val="956"/>
    <w:unhideWhenUsed/>
    <w:qFormat/>
    <w:pPr>
      <w:keepLines/>
      <w:keepNext/>
      <w:spacing w:before="260" w:after="260" w:line="416" w:lineRule="auto"/>
      <w:outlineLvl w:val="2"/>
    </w:pPr>
    <w:rPr>
      <w:b/>
      <w:bCs/>
      <w:sz w:val="32"/>
      <w:szCs w:val="32"/>
    </w:rPr>
  </w:style>
  <w:style w:type="paragraph" w:styleId="888">
    <w:name w:val="Heading 4"/>
    <w:basedOn w:val="884"/>
    <w:next w:val="897"/>
    <w:link w:val="1019"/>
    <w:qFormat/>
    <w:pPr>
      <w:keepLines/>
      <w:keepNext/>
      <w:spacing w:before="280" w:after="290" w:line="376" w:lineRule="atLeast"/>
      <w:outlineLvl w:val="3"/>
    </w:pPr>
    <w:rPr>
      <w:rFonts w:ascii="Arial" w:hAnsi="Arial" w:eastAsia="黑体" w:cs="Times New Roman"/>
      <w:b/>
      <w:sz w:val="28"/>
      <w:szCs w:val="20"/>
    </w:rPr>
  </w:style>
  <w:style w:type="paragraph" w:styleId="889">
    <w:name w:val="Heading 5"/>
    <w:basedOn w:val="884"/>
    <w:next w:val="884"/>
    <w:link w:val="1020"/>
    <w:qFormat/>
    <w:pPr>
      <w:keepLines/>
      <w:keepNext/>
      <w:spacing w:before="280" w:after="290" w:line="376" w:lineRule="atLeast"/>
      <w:outlineLvl w:val="4"/>
    </w:pPr>
    <w:rPr>
      <w:rFonts w:ascii="Times New Roman" w:hAnsi="Times New Roman" w:eastAsia="宋体" w:cs="Times New Roman"/>
      <w:b/>
      <w:sz w:val="28"/>
      <w:szCs w:val="20"/>
    </w:rPr>
  </w:style>
  <w:style w:type="paragraph" w:styleId="890">
    <w:name w:val="Heading 6"/>
    <w:basedOn w:val="884"/>
    <w:next w:val="884"/>
    <w:link w:val="1021"/>
    <w:qFormat/>
    <w:pPr>
      <w:keepLines/>
      <w:keepNext/>
      <w:spacing w:before="240" w:after="64" w:line="320" w:lineRule="atLeast"/>
      <w:outlineLvl w:val="5"/>
    </w:pPr>
    <w:rPr>
      <w:rFonts w:ascii="Arial" w:hAnsi="Arial" w:eastAsia="黑体" w:cs="Times New Roman"/>
      <w:b/>
      <w:sz w:val="24"/>
      <w:szCs w:val="20"/>
    </w:rPr>
  </w:style>
  <w:style w:type="paragraph" w:styleId="891">
    <w:name w:val="Heading 7"/>
    <w:basedOn w:val="884"/>
    <w:next w:val="884"/>
    <w:link w:val="1022"/>
    <w:qFormat/>
    <w:pPr>
      <w:keepLines/>
      <w:keepNext/>
      <w:spacing w:before="240" w:after="64" w:line="320" w:lineRule="atLeast"/>
      <w:outlineLvl w:val="6"/>
    </w:pPr>
    <w:rPr>
      <w:rFonts w:ascii="Times New Roman" w:hAnsi="Times New Roman" w:eastAsia="宋体" w:cs="Times New Roman"/>
      <w:b/>
      <w:sz w:val="24"/>
      <w:szCs w:val="20"/>
    </w:rPr>
  </w:style>
  <w:style w:type="paragraph" w:styleId="892">
    <w:name w:val="Heading 8"/>
    <w:basedOn w:val="884"/>
    <w:next w:val="884"/>
    <w:link w:val="1023"/>
    <w:qFormat/>
    <w:pPr>
      <w:keepLines/>
      <w:keepNext/>
      <w:spacing w:before="240" w:after="64" w:line="320" w:lineRule="atLeast"/>
      <w:outlineLvl w:val="7"/>
    </w:pPr>
    <w:rPr>
      <w:rFonts w:ascii="Arial" w:hAnsi="Arial" w:eastAsia="黑体" w:cs="Times New Roman"/>
      <w:sz w:val="24"/>
      <w:szCs w:val="20"/>
    </w:rPr>
  </w:style>
  <w:style w:type="paragraph" w:styleId="893">
    <w:name w:val="Heading 9"/>
    <w:basedOn w:val="884"/>
    <w:next w:val="884"/>
    <w:link w:val="1024"/>
    <w:qFormat/>
    <w:pPr>
      <w:keepLines/>
      <w:keepNext/>
      <w:spacing w:before="240" w:after="64" w:line="320" w:lineRule="atLeast"/>
      <w:outlineLvl w:val="8"/>
    </w:pPr>
    <w:rPr>
      <w:rFonts w:ascii="Arial" w:hAnsi="Arial" w:eastAsia="黑体" w:cs="Times New Roman"/>
      <w:szCs w:val="20"/>
    </w:rPr>
  </w:style>
  <w:style w:type="character" w:styleId="894" w:default="1">
    <w:name w:val="Default Paragraph Font"/>
    <w:uiPriority w:val="1"/>
    <w:semiHidden/>
    <w:unhideWhenUsed/>
  </w:style>
  <w:style w:type="table" w:styleId="895" w:default="1">
    <w:name w:val="Normal Table"/>
    <w:uiPriority w:val="99"/>
    <w:semiHidden/>
    <w:unhideWhenUsed/>
    <w:tblPr>
      <w:tblInd w:w="0" w:type="dxa"/>
      <w:tblCellMar>
        <w:left w:w="108" w:type="dxa"/>
        <w:top w:w="0" w:type="dxa"/>
        <w:right w:w="108" w:type="dxa"/>
        <w:bottom w:w="0" w:type="dxa"/>
      </w:tblCellMar>
    </w:tblPr>
  </w:style>
  <w:style w:type="numbering" w:styleId="896" w:default="1">
    <w:name w:val="No List"/>
    <w:uiPriority w:val="99"/>
    <w:semiHidden/>
    <w:unhideWhenUsed/>
  </w:style>
  <w:style w:type="paragraph" w:styleId="897">
    <w:name w:val="Normal Indent"/>
    <w:basedOn w:val="884"/>
    <w:link w:val="957"/>
    <w:qFormat/>
    <w:pPr>
      <w:ind w:firstLine="420"/>
      <w:jc w:val="left"/>
    </w:pPr>
    <w:rPr>
      <w:rFonts w:ascii="宋体" w:hAnsi="Times New Roman" w:eastAsia="宋体" w:cs="Times New Roman"/>
      <w:sz w:val="24"/>
      <w:szCs w:val="24"/>
    </w:rPr>
  </w:style>
  <w:style w:type="paragraph" w:styleId="898">
    <w:name w:val="toc 7"/>
    <w:basedOn w:val="884"/>
    <w:next w:val="884"/>
    <w:qFormat/>
    <w:pPr>
      <w:ind w:left="2520"/>
    </w:pPr>
    <w:rPr>
      <w:rFonts w:ascii="Times New Roman" w:hAnsi="Times New Roman" w:eastAsia="宋体" w:cs="Times New Roman"/>
      <w:szCs w:val="24"/>
    </w:rPr>
  </w:style>
  <w:style w:type="paragraph" w:styleId="899">
    <w:name w:val="Caption"/>
    <w:basedOn w:val="884"/>
    <w:next w:val="884"/>
    <w:qFormat/>
    <w:pPr>
      <w:spacing w:line="480" w:lineRule="auto"/>
    </w:pPr>
    <w:rPr>
      <w:rFonts w:ascii="华文中宋" w:hAnsi="华文中宋" w:eastAsia="华文中宋" w:cs="Times New Roman"/>
      <w:sz w:val="36"/>
      <w:szCs w:val="20"/>
    </w:rPr>
  </w:style>
  <w:style w:type="paragraph" w:styleId="900">
    <w:name w:val="index 5"/>
    <w:basedOn w:val="884"/>
    <w:next w:val="884"/>
    <w:uiPriority w:val="99"/>
    <w:unhideWhenUsed/>
    <w:qFormat/>
    <w:pPr>
      <w:ind w:left="800"/>
    </w:pPr>
    <w:rPr>
      <w:rFonts w:ascii="Times New Roman" w:hAnsi="Times New Roman" w:eastAsia="宋体" w:cs="Times New Roman"/>
      <w:szCs w:val="24"/>
    </w:rPr>
  </w:style>
  <w:style w:type="paragraph" w:styleId="901">
    <w:name w:val="Document Map"/>
    <w:basedOn w:val="884"/>
    <w:link w:val="964"/>
    <w:unhideWhenUsed/>
    <w:qFormat/>
    <w:rPr>
      <w:rFonts w:ascii="宋体" w:eastAsia="宋体"/>
      <w:sz w:val="18"/>
      <w:szCs w:val="18"/>
    </w:rPr>
  </w:style>
  <w:style w:type="paragraph" w:styleId="902">
    <w:name w:val="annotation text"/>
    <w:basedOn w:val="884"/>
    <w:link w:val="952"/>
    <w:uiPriority w:val="99"/>
    <w:qFormat/>
    <w:pPr>
      <w:jc w:val="left"/>
    </w:pPr>
    <w:rPr>
      <w:rFonts w:ascii="Times New Roman" w:hAnsi="Times New Roman" w:eastAsia="宋体" w:cs="Times New Roman"/>
      <w:szCs w:val="24"/>
    </w:rPr>
  </w:style>
  <w:style w:type="paragraph" w:styleId="903">
    <w:name w:val="Body Text 3"/>
    <w:basedOn w:val="884"/>
    <w:link w:val="1025"/>
    <w:qFormat/>
    <w:pPr>
      <w:spacing w:after="120"/>
    </w:pPr>
    <w:rPr>
      <w:rFonts w:ascii="Times New Roman" w:hAnsi="Times New Roman" w:eastAsia="宋体" w:cs="Times New Roman"/>
      <w:sz w:val="16"/>
      <w:szCs w:val="16"/>
    </w:rPr>
  </w:style>
  <w:style w:type="paragraph" w:styleId="904">
    <w:name w:val="Body Text"/>
    <w:basedOn w:val="884"/>
    <w:link w:val="947"/>
    <w:qFormat/>
    <w:pPr>
      <w:spacing w:before="120" w:line="22" w:lineRule="atLeast"/>
      <w:tabs>
        <w:tab w:val="left" w:pos="567" w:leader="none"/>
      </w:tabs>
    </w:pPr>
    <w:rPr>
      <w:rFonts w:ascii="宋体" w:hAnsi="宋体" w:eastAsia="宋体" w:cs="Times New Roman"/>
      <w:sz w:val="24"/>
      <w:szCs w:val="24"/>
    </w:rPr>
  </w:style>
  <w:style w:type="paragraph" w:styleId="905">
    <w:name w:val="Body Text Indent"/>
    <w:basedOn w:val="884"/>
    <w:link w:val="984"/>
    <w:unhideWhenUsed/>
    <w:qFormat/>
    <w:pPr>
      <w:ind w:left="420"/>
      <w:spacing w:after="120"/>
    </w:pPr>
  </w:style>
  <w:style w:type="paragraph" w:styleId="906">
    <w:name w:val="List 2"/>
    <w:basedOn w:val="884"/>
    <w:qFormat/>
    <w:pPr>
      <w:ind w:left="100" w:hanging="200"/>
    </w:pPr>
    <w:rPr>
      <w:rFonts w:ascii="Times New Roman" w:hAnsi="Times New Roman" w:eastAsia="宋体" w:cs="Times New Roman"/>
      <w:szCs w:val="24"/>
    </w:rPr>
  </w:style>
  <w:style w:type="paragraph" w:styleId="907">
    <w:name w:val="Block Text"/>
    <w:basedOn w:val="884"/>
    <w:qFormat/>
    <w:pPr>
      <w:ind w:left="480" w:right="-341" w:firstLine="513"/>
      <w:widowControl/>
    </w:pPr>
    <w:rPr>
      <w:rFonts w:ascii="Times New Roman" w:hAnsi="Times New Roman" w:eastAsia="宋体" w:cs="Times New Roman"/>
      <w:sz w:val="24"/>
      <w:szCs w:val="20"/>
    </w:rPr>
  </w:style>
  <w:style w:type="paragraph" w:styleId="908">
    <w:name w:val="index 4"/>
    <w:basedOn w:val="884"/>
    <w:next w:val="884"/>
    <w:qFormat/>
    <w:pPr>
      <w:ind w:left="1260"/>
    </w:pPr>
    <w:rPr>
      <w:rFonts w:ascii="Times New Roman" w:hAnsi="Times New Roman" w:eastAsia="宋体" w:cs="Times New Roman"/>
      <w:sz w:val="22"/>
      <w:lang w:val="zh-CN" w:bidi="zh-CN"/>
    </w:rPr>
  </w:style>
  <w:style w:type="paragraph" w:styleId="909">
    <w:name w:val="toc 5"/>
    <w:basedOn w:val="884"/>
    <w:next w:val="884"/>
    <w:qFormat/>
    <w:pPr>
      <w:ind w:left="1680"/>
    </w:pPr>
    <w:rPr>
      <w:rFonts w:ascii="Times New Roman" w:hAnsi="Times New Roman" w:eastAsia="宋体" w:cs="Times New Roman"/>
      <w:szCs w:val="24"/>
    </w:rPr>
  </w:style>
  <w:style w:type="paragraph" w:styleId="910">
    <w:name w:val="toc 3"/>
    <w:basedOn w:val="884"/>
    <w:next w:val="884"/>
    <w:uiPriority w:val="39"/>
    <w:qFormat/>
    <w:pPr>
      <w:ind w:left="840"/>
    </w:pPr>
    <w:rPr>
      <w:rFonts w:ascii="Times New Roman" w:hAnsi="Times New Roman" w:eastAsia="宋体" w:cs="Times New Roman"/>
      <w:szCs w:val="24"/>
    </w:rPr>
  </w:style>
  <w:style w:type="paragraph" w:styleId="911">
    <w:name w:val="Plain Text"/>
    <w:basedOn w:val="884"/>
    <w:link w:val="949"/>
    <w:qFormat/>
    <w:rPr>
      <w:rFonts w:hint="eastAsia" w:ascii="宋体" w:hAnsi="Courier New" w:eastAsia="宋体" w:cs="Times New Roman"/>
      <w:szCs w:val="20"/>
    </w:rPr>
  </w:style>
  <w:style w:type="paragraph" w:styleId="912">
    <w:name w:val="toc 8"/>
    <w:basedOn w:val="884"/>
    <w:next w:val="884"/>
    <w:qFormat/>
    <w:pPr>
      <w:ind w:left="2940"/>
    </w:pPr>
    <w:rPr>
      <w:rFonts w:ascii="Times New Roman" w:hAnsi="Times New Roman" w:eastAsia="宋体" w:cs="Times New Roman"/>
      <w:szCs w:val="24"/>
    </w:rPr>
  </w:style>
  <w:style w:type="paragraph" w:styleId="913">
    <w:name w:val="Date"/>
    <w:basedOn w:val="884"/>
    <w:next w:val="884"/>
    <w:link w:val="1026"/>
    <w:qFormat/>
    <w:pPr>
      <w:ind w:left="100"/>
    </w:pPr>
    <w:rPr>
      <w:rFonts w:ascii="仿宋_GB2312" w:hAnsi="宋体" w:eastAsia="仿宋_GB2312" w:cs="Times New Roman"/>
      <w:color w:val="000000"/>
      <w:sz w:val="24"/>
      <w:szCs w:val="24"/>
    </w:rPr>
  </w:style>
  <w:style w:type="paragraph" w:styleId="914">
    <w:name w:val="Body Text Indent 2"/>
    <w:basedOn w:val="884"/>
    <w:link w:val="996"/>
    <w:unhideWhenUsed/>
    <w:qFormat/>
    <w:pPr>
      <w:ind w:left="420"/>
      <w:spacing w:after="120" w:line="480" w:lineRule="auto"/>
    </w:pPr>
  </w:style>
  <w:style w:type="paragraph" w:styleId="915">
    <w:name w:val="Balloon Text"/>
    <w:basedOn w:val="884"/>
    <w:link w:val="953"/>
    <w:unhideWhenUsed/>
    <w:qFormat/>
    <w:rPr>
      <w:sz w:val="18"/>
      <w:szCs w:val="18"/>
    </w:rPr>
  </w:style>
  <w:style w:type="paragraph" w:styleId="916">
    <w:name w:val="Footer"/>
    <w:basedOn w:val="884"/>
    <w:link w:val="944"/>
    <w:uiPriority w:val="99"/>
    <w:unhideWhenUsed/>
    <w:qFormat/>
    <w:pPr>
      <w:jc w:val="left"/>
      <w:tabs>
        <w:tab w:val="center" w:pos="4153" w:leader="none"/>
        <w:tab w:val="right" w:pos="8306" w:leader="none"/>
      </w:tabs>
    </w:pPr>
    <w:rPr>
      <w:sz w:val="18"/>
      <w:szCs w:val="18"/>
    </w:rPr>
  </w:style>
  <w:style w:type="paragraph" w:styleId="917">
    <w:name w:val="envelope return"/>
    <w:basedOn w:val="884"/>
    <w:qFormat/>
    <w:rPr>
      <w:rFonts w:ascii="Arial" w:hAnsi="Arial" w:eastAsia="宋体" w:cs="Times New Roman"/>
      <w:szCs w:val="24"/>
    </w:rPr>
  </w:style>
  <w:style w:type="paragraph" w:styleId="918">
    <w:name w:val="Header"/>
    <w:basedOn w:val="884"/>
    <w:link w:val="943"/>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884"/>
    <w:next w:val="884"/>
    <w:uiPriority w:val="39"/>
    <w:unhideWhenUsed/>
    <w:qFormat/>
    <w:rPr>
      <w:rFonts w:ascii="宋体" w:hAnsi="宋体" w:eastAsia="宋体" w:cs="宋体"/>
      <w:b/>
      <w:bCs/>
      <w:sz w:val="32"/>
      <w:szCs w:val="32"/>
    </w:rPr>
  </w:style>
  <w:style w:type="paragraph" w:styleId="920">
    <w:name w:val="toc 4"/>
    <w:basedOn w:val="884"/>
    <w:next w:val="884"/>
    <w:unhideWhenUsed/>
    <w:qFormat/>
    <w:pPr>
      <w:ind w:left="1260"/>
    </w:pPr>
  </w:style>
  <w:style w:type="paragraph" w:styleId="921">
    <w:name w:val="footnote text"/>
    <w:basedOn w:val="884"/>
    <w:next w:val="900"/>
    <w:link w:val="1027"/>
    <w:qFormat/>
    <w:pPr>
      <w:ind w:firstLine="425"/>
      <w:jc w:val="left"/>
      <w:spacing w:before="120" w:line="360" w:lineRule="auto"/>
    </w:pPr>
    <w:rPr>
      <w:rFonts w:ascii="Times New Roman" w:hAnsi="Times New Roman" w:eastAsia="宋体" w:cs="Times New Roman"/>
      <w:sz w:val="18"/>
      <w:szCs w:val="20"/>
    </w:rPr>
  </w:style>
  <w:style w:type="paragraph" w:styleId="922">
    <w:name w:val="toc 6"/>
    <w:basedOn w:val="884"/>
    <w:next w:val="884"/>
    <w:qFormat/>
    <w:pPr>
      <w:ind w:left="2100"/>
    </w:pPr>
    <w:rPr>
      <w:rFonts w:ascii="Times New Roman" w:hAnsi="Times New Roman" w:eastAsia="宋体" w:cs="Times New Roman"/>
      <w:szCs w:val="24"/>
    </w:rPr>
  </w:style>
  <w:style w:type="paragraph" w:styleId="923">
    <w:name w:val="Body Text Indent 3"/>
    <w:basedOn w:val="884"/>
    <w:link w:val="982"/>
    <w:unhideWhenUsed/>
    <w:qFormat/>
    <w:pPr>
      <w:ind w:left="420"/>
      <w:spacing w:after="120"/>
    </w:pPr>
    <w:rPr>
      <w:sz w:val="16"/>
      <w:szCs w:val="16"/>
    </w:rPr>
  </w:style>
  <w:style w:type="paragraph" w:styleId="924">
    <w:name w:val="toc 2"/>
    <w:basedOn w:val="884"/>
    <w:next w:val="884"/>
    <w:uiPriority w:val="39"/>
    <w:qFormat/>
    <w:pPr>
      <w:ind w:left="420"/>
      <w:spacing w:line="312" w:lineRule="auto"/>
      <w:tabs>
        <w:tab w:val="right" w:pos="8937" w:leader="dot"/>
      </w:tabs>
    </w:pPr>
    <w:rPr>
      <w:rFonts w:ascii="Times New Roman" w:hAnsi="Times New Roman" w:eastAsia="宋体" w:cs="Times New Roman"/>
      <w:szCs w:val="24"/>
    </w:rPr>
  </w:style>
  <w:style w:type="paragraph" w:styleId="925">
    <w:name w:val="toc 9"/>
    <w:basedOn w:val="884"/>
    <w:next w:val="884"/>
    <w:qFormat/>
    <w:pPr>
      <w:ind w:left="3360"/>
    </w:pPr>
    <w:rPr>
      <w:rFonts w:ascii="Times New Roman" w:hAnsi="Times New Roman" w:eastAsia="宋体" w:cs="Times New Roman"/>
      <w:szCs w:val="24"/>
    </w:rPr>
  </w:style>
  <w:style w:type="paragraph" w:styleId="926">
    <w:name w:val="HTML Preformatted"/>
    <w:basedOn w:val="884"/>
    <w:link w:val="10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927">
    <w:name w:val="Normal (Web)"/>
    <w:basedOn w:val="884"/>
    <w:link w:val="963"/>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28">
    <w:name w:val="index 1"/>
    <w:basedOn w:val="884"/>
    <w:next w:val="884"/>
    <w:qFormat/>
    <w:rPr>
      <w:rFonts w:ascii="Times New Roman" w:hAnsi="Times New Roman" w:eastAsia="宋体" w:cs="Times New Roman"/>
      <w:szCs w:val="20"/>
    </w:rPr>
  </w:style>
  <w:style w:type="paragraph" w:styleId="929">
    <w:name w:val="Title"/>
    <w:basedOn w:val="884"/>
    <w:link w:val="1029"/>
    <w:qFormat/>
    <w:pPr>
      <w:jc w:val="center"/>
      <w:outlineLvl w:val="0"/>
    </w:pPr>
    <w:rPr>
      <w:rFonts w:ascii="Times New Roman" w:hAnsi="Times New Roman" w:eastAsia="宋体" w:cs="Times New Roman"/>
      <w:b/>
      <w:sz w:val="32"/>
      <w:szCs w:val="20"/>
    </w:rPr>
  </w:style>
  <w:style w:type="paragraph" w:styleId="930">
    <w:name w:val="annotation subject"/>
    <w:basedOn w:val="902"/>
    <w:next w:val="902"/>
    <w:link w:val="965"/>
    <w:unhideWhenUsed/>
    <w:qFormat/>
    <w:rPr>
      <w:rFonts w:asciiTheme="minorHAnsi" w:hAnsiTheme="minorHAnsi" w:eastAsiaTheme="minorEastAsia" w:cstheme="minorBidi"/>
      <w:b/>
      <w:bCs/>
      <w:szCs w:val="22"/>
    </w:rPr>
  </w:style>
  <w:style w:type="paragraph" w:styleId="931">
    <w:name w:val="Body Text First Indent"/>
    <w:basedOn w:val="904"/>
    <w:link w:val="995"/>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32">
    <w:name w:val="Body Text First Indent 2"/>
    <w:basedOn w:val="905"/>
    <w:link w:val="985"/>
    <w:unhideWhenUsed/>
    <w:qFormat/>
    <w:pPr>
      <w:ind w:firstLine="420"/>
    </w:pPr>
  </w:style>
  <w:style w:type="table" w:styleId="933">
    <w:name w:val="Table Grid"/>
    <w:basedOn w:val="895"/>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934">
    <w:name w:val="Medium Grid 1 Accent 2"/>
    <w:basedOn w:val="895"/>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5">
    <w:name w:val="Strong"/>
    <w:qFormat/>
    <w:rPr>
      <w:b/>
      <w:bCs/>
    </w:rPr>
  </w:style>
  <w:style w:type="character" w:styleId="936">
    <w:name w:val="page number"/>
    <w:qFormat/>
  </w:style>
  <w:style w:type="character" w:styleId="937">
    <w:name w:val="FollowedHyperlink"/>
    <w:basedOn w:val="894"/>
    <w:unhideWhenUsed/>
    <w:qFormat/>
    <w:rPr>
      <w:color w:val="7e1fad"/>
      <w:u w:val="single"/>
    </w:rPr>
  </w:style>
  <w:style w:type="character" w:styleId="938">
    <w:name w:val="Emphasis"/>
    <w:basedOn w:val="894"/>
    <w:qFormat/>
    <w:rPr>
      <w:i/>
      <w:iCs/>
    </w:rPr>
  </w:style>
  <w:style w:type="character" w:styleId="939">
    <w:name w:val="Hyperlink"/>
    <w:uiPriority w:val="99"/>
    <w:qFormat/>
    <w:rPr>
      <w:color w:val="0000ff"/>
      <w:u w:val="single"/>
    </w:rPr>
  </w:style>
  <w:style w:type="character" w:styleId="940">
    <w:name w:val="annotation reference"/>
    <w:uiPriority w:val="99"/>
    <w:qFormat/>
    <w:rPr>
      <w:sz w:val="21"/>
      <w:szCs w:val="21"/>
    </w:rPr>
  </w:style>
  <w:style w:type="character" w:styleId="941">
    <w:name w:val="HTML Cite"/>
    <w:qFormat/>
    <w:rPr>
      <w:i/>
      <w:iCs/>
    </w:rPr>
  </w:style>
  <w:style w:type="paragraph" w:styleId="942" w:customStyle="1">
    <w:name w:val="Default"/>
    <w:qFormat/>
    <w:pPr>
      <w:widowControl w:val="off"/>
    </w:pPr>
    <w:rPr>
      <w:rFonts w:ascii="宋体" w:cs="宋体" w:hAnsiTheme="minorHAnsi"/>
      <w:color w:val="000000"/>
      <w:sz w:val="24"/>
      <w:szCs w:val="24"/>
    </w:rPr>
  </w:style>
  <w:style w:type="character" w:styleId="943" w:customStyle="1">
    <w:name w:val="页眉 字符"/>
    <w:basedOn w:val="894"/>
    <w:link w:val="918"/>
    <w:qFormat/>
    <w:rPr>
      <w:sz w:val="18"/>
      <w:szCs w:val="18"/>
    </w:rPr>
  </w:style>
  <w:style w:type="character" w:styleId="944" w:customStyle="1">
    <w:name w:val="页脚 字符"/>
    <w:basedOn w:val="894"/>
    <w:link w:val="916"/>
    <w:uiPriority w:val="99"/>
    <w:qFormat/>
    <w:rPr>
      <w:sz w:val="18"/>
      <w:szCs w:val="18"/>
    </w:rPr>
  </w:style>
  <w:style w:type="character" w:styleId="945" w:customStyle="1">
    <w:name w:val="标题 1 字符1"/>
    <w:basedOn w:val="894"/>
    <w:link w:val="885"/>
    <w:qFormat/>
    <w:rPr>
      <w:rFonts w:ascii="宋体" w:hAnsi="宋体" w:cstheme="minorBidi"/>
      <w:b/>
      <w:sz w:val="36"/>
      <w:szCs w:val="36"/>
    </w:rPr>
  </w:style>
  <w:style w:type="character" w:styleId="946" w:customStyle="1">
    <w:name w:val="NormalCharacter"/>
    <w:qFormat/>
  </w:style>
  <w:style w:type="character" w:styleId="947" w:customStyle="1">
    <w:name w:val="正文文本 字符"/>
    <w:basedOn w:val="894"/>
    <w:link w:val="904"/>
    <w:qFormat/>
    <w:rPr>
      <w:rFonts w:ascii="宋体" w:hAnsi="宋体" w:eastAsia="宋体" w:cs="Times New Roman"/>
      <w:sz w:val="24"/>
      <w:szCs w:val="24"/>
    </w:rPr>
  </w:style>
  <w:style w:type="character" w:styleId="948" w:customStyle="1">
    <w:name w:val="标题 2 字符1"/>
    <w:basedOn w:val="894"/>
    <w:link w:val="886"/>
    <w:qFormat/>
    <w:rPr>
      <w:rFonts w:asciiTheme="majorHAnsi" w:hAnsiTheme="majorHAnsi" w:eastAsiaTheme="majorEastAsia" w:cstheme="majorBidi"/>
      <w:b/>
      <w:bCs/>
      <w:sz w:val="32"/>
      <w:szCs w:val="32"/>
    </w:rPr>
  </w:style>
  <w:style w:type="character" w:styleId="949" w:customStyle="1">
    <w:name w:val="纯文本 字符"/>
    <w:basedOn w:val="894"/>
    <w:link w:val="911"/>
    <w:uiPriority w:val="99"/>
    <w:qFormat/>
    <w:rPr>
      <w:rFonts w:ascii="宋体" w:hAnsi="Courier New" w:eastAsia="宋体" w:cs="Times New Roman"/>
      <w:szCs w:val="20"/>
    </w:rPr>
  </w:style>
  <w:style w:type="paragraph" w:styleId="950">
    <w:name w:val="List Paragraph"/>
    <w:basedOn w:val="884"/>
    <w:link w:val="955"/>
    <w:uiPriority w:val="34"/>
    <w:qFormat/>
    <w:pPr>
      <w:ind w:firstLine="420"/>
    </w:pPr>
  </w:style>
  <w:style w:type="character" w:styleId="951" w:customStyle="1">
    <w:name w:val="批注文字 Char"/>
    <w:basedOn w:val="894"/>
    <w:uiPriority w:val="99"/>
    <w:qFormat/>
  </w:style>
  <w:style w:type="character" w:styleId="952" w:customStyle="1">
    <w:name w:val="批注文字 字符"/>
    <w:link w:val="902"/>
    <w:uiPriority w:val="99"/>
    <w:qFormat/>
    <w:rPr>
      <w:rFonts w:ascii="Times New Roman" w:hAnsi="Times New Roman" w:eastAsia="宋体" w:cs="Times New Roman"/>
      <w:szCs w:val="24"/>
    </w:rPr>
  </w:style>
  <w:style w:type="character" w:styleId="953" w:customStyle="1">
    <w:name w:val="批注框文本 字符"/>
    <w:basedOn w:val="894"/>
    <w:link w:val="915"/>
    <w:qFormat/>
    <w:rPr>
      <w:sz w:val="18"/>
      <w:szCs w:val="18"/>
    </w:rPr>
  </w:style>
  <w:style w:type="paragraph" w:styleId="954" w:customStyle="1">
    <w:name w:val="图例"/>
    <w:basedOn w:val="884"/>
    <w:qFormat/>
    <w:pPr>
      <w:jc w:val="center"/>
      <w:spacing w:before="120" w:after="120" w:line="360" w:lineRule="auto"/>
    </w:pPr>
    <w:rPr>
      <w:rFonts w:ascii="Times New Roman" w:hAnsi="Times New Roman" w:eastAsia="仿宋_GB2312" w:cs="Times New Roman"/>
      <w:b/>
      <w:sz w:val="24"/>
      <w:szCs w:val="20"/>
    </w:rPr>
  </w:style>
  <w:style w:type="character" w:styleId="955" w:customStyle="1">
    <w:name w:val="列表段落 字符1"/>
    <w:link w:val="950"/>
    <w:uiPriority w:val="34"/>
    <w:qFormat/>
  </w:style>
  <w:style w:type="character" w:styleId="956" w:customStyle="1">
    <w:name w:val="标题 3 字符"/>
    <w:basedOn w:val="894"/>
    <w:link w:val="887"/>
    <w:qFormat/>
    <w:rPr>
      <w:b/>
      <w:bCs/>
      <w:sz w:val="32"/>
      <w:szCs w:val="32"/>
    </w:rPr>
  </w:style>
  <w:style w:type="character" w:styleId="957" w:customStyle="1">
    <w:name w:val="正文缩进 字符"/>
    <w:link w:val="897"/>
    <w:qFormat/>
    <w:rPr>
      <w:rFonts w:ascii="宋体" w:hAnsi="Times New Roman" w:eastAsia="宋体" w:cs="Times New Roman"/>
      <w:sz w:val="24"/>
      <w:szCs w:val="24"/>
    </w:rPr>
  </w:style>
  <w:style w:type="paragraph" w:styleId="958" w:customStyle="1">
    <w:name w:val="Table Paragraph"/>
    <w:basedOn w:val="884"/>
    <w:uiPriority w:val="1"/>
    <w:qFormat/>
    <w:pPr>
      <w:jc w:val="left"/>
    </w:pPr>
    <w:rPr>
      <w:rFonts w:ascii="宋体" w:hAnsi="宋体" w:eastAsia="宋体" w:cs="宋体"/>
      <w:sz w:val="22"/>
      <w:lang w:eastAsia="en-US"/>
    </w:rPr>
  </w:style>
  <w:style w:type="paragraph" w:styleId="959" w:customStyle="1">
    <w:name w:val="179"/>
    <w:basedOn w:val="884"/>
    <w:qFormat/>
    <w:pPr>
      <w:ind w:firstLine="420"/>
    </w:pPr>
    <w:rPr>
      <w:rFonts w:ascii="Calibri" w:hAnsi="Calibri" w:eastAsia="宋体" w:cs="Times New Roman"/>
    </w:rPr>
  </w:style>
  <w:style w:type="paragraph" w:styleId="960" w:customStyle="1">
    <w:name w:val="成文日期"/>
    <w:basedOn w:val="884"/>
    <w:link w:val="961"/>
    <w:qFormat/>
    <w:pPr>
      <w:ind w:right="400" w:firstLine="200"/>
      <w:jc w:val="right"/>
      <w:spacing w:line="570" w:lineRule="exact"/>
    </w:pPr>
    <w:rPr>
      <w:rFonts w:ascii="仿宋_GB2312" w:hAnsi="Times New Roman" w:eastAsia="仿宋_GB2312" w:cs="Times New Roman"/>
      <w:sz w:val="32"/>
      <w:szCs w:val="20"/>
    </w:rPr>
  </w:style>
  <w:style w:type="character" w:styleId="961" w:customStyle="1">
    <w:name w:val="成文日期 Char"/>
    <w:link w:val="960"/>
    <w:qFormat/>
    <w:rPr>
      <w:rFonts w:ascii="仿宋_GB2312" w:hAnsi="Times New Roman" w:eastAsia="仿宋_GB2312" w:cs="Times New Roman"/>
      <w:sz w:val="32"/>
      <w:szCs w:val="20"/>
    </w:rPr>
  </w:style>
  <w:style w:type="paragraph" w:styleId="962" w:customStyle="1">
    <w:name w:val="Plain Text1"/>
    <w:next w:val="920"/>
    <w:qFormat/>
    <w:pPr>
      <w:jc w:val="both"/>
      <w:widowControl w:val="off"/>
    </w:pPr>
    <w:rPr>
      <w:rFonts w:ascii="宋体" w:hAnsi="宋体" w:eastAsia="楷体_GB2312"/>
      <w:sz w:val="26"/>
      <w:szCs w:val="22"/>
    </w:rPr>
  </w:style>
  <w:style w:type="character" w:styleId="963" w:customStyle="1">
    <w:name w:val="普通(网站) 字符1"/>
    <w:link w:val="927"/>
    <w:uiPriority w:val="99"/>
    <w:qFormat/>
    <w:rPr>
      <w:rFonts w:ascii="Arial Unicode MS" w:hAnsi="Arial Unicode MS" w:eastAsia="Arial Unicode MS" w:cs="Arial Unicode MS"/>
      <w:sz w:val="24"/>
      <w:szCs w:val="24"/>
    </w:rPr>
  </w:style>
  <w:style w:type="character" w:styleId="964" w:customStyle="1">
    <w:name w:val="文档结构图 字符"/>
    <w:basedOn w:val="894"/>
    <w:link w:val="901"/>
    <w:qFormat/>
    <w:rPr>
      <w:rFonts w:ascii="宋体" w:eastAsia="宋体"/>
      <w:sz w:val="18"/>
      <w:szCs w:val="18"/>
    </w:rPr>
  </w:style>
  <w:style w:type="character" w:styleId="965" w:customStyle="1">
    <w:name w:val="批注主题 字符"/>
    <w:basedOn w:val="952"/>
    <w:link w:val="930"/>
    <w:qFormat/>
    <w:rPr>
      <w:rFonts w:ascii="Times New Roman" w:hAnsi="Times New Roman" w:eastAsia="宋体" w:cs="Times New Roman"/>
      <w:b/>
      <w:bCs/>
      <w:szCs w:val="24"/>
    </w:rPr>
  </w:style>
  <w:style w:type="character" w:styleId="966" w:customStyle="1">
    <w:name w:val="正文缩进 Char1"/>
    <w:uiPriority w:val="99"/>
    <w:qFormat/>
    <w:rPr>
      <w:rFonts w:ascii="宋体" w:eastAsia="宋体"/>
      <w:sz w:val="24"/>
      <w:szCs w:val="24"/>
      <w:lang w:val="en-US" w:eastAsia="zh-CN" w:bidi="ar-SA"/>
    </w:rPr>
  </w:style>
  <w:style w:type="paragraph" w:styleId="967" w:customStyle="1">
    <w:name w:val="列表段落1"/>
    <w:basedOn w:val="884"/>
    <w:qFormat/>
    <w:pPr>
      <w:ind w:firstLine="420"/>
      <w:jc w:val="left"/>
    </w:pPr>
    <w:rPr>
      <w:rFonts w:ascii="Calibri" w:hAnsi="Calibri" w:eastAsia="宋体" w:cs="Times New Roman"/>
      <w:sz w:val="20"/>
      <w:szCs w:val="20"/>
    </w:rPr>
  </w:style>
  <w:style w:type="paragraph" w:styleId="968" w:customStyle="1">
    <w:name w:val="p0"/>
    <w:basedOn w:val="884"/>
    <w:qFormat/>
    <w:pPr>
      <w:widowControl/>
    </w:pPr>
    <w:rPr>
      <w:rFonts w:ascii="Calibri" w:hAnsi="Calibri" w:eastAsia="宋体" w:cs="Times New Roman"/>
      <w:szCs w:val="24"/>
    </w:rPr>
  </w:style>
  <w:style w:type="character" w:styleId="969" w:customStyle="1">
    <w:name w:val="标题 2 字符"/>
    <w:qFormat/>
    <w:rPr>
      <w:rFonts w:ascii="Arial" w:hAnsi="Arial" w:eastAsia="黑体"/>
      <w:b/>
      <w:sz w:val="30"/>
      <w:lang w:val="en-US" w:eastAsia="zh-CN" w:bidi="ar-SA"/>
    </w:rPr>
  </w:style>
  <w:style w:type="character" w:styleId="970" w:customStyle="1">
    <w:name w:val="列表段落 字符"/>
    <w:link w:val="971"/>
    <w:uiPriority w:val="34"/>
    <w:qFormat/>
    <w:rPr>
      <w:rFonts w:ascii="Calibri" w:hAnsi="Calibri" w:eastAsia="宋体"/>
      <w:sz w:val="21"/>
      <w:szCs w:val="22"/>
      <w:lang w:val="en-US" w:eastAsia="zh-CN" w:bidi="ar-SA"/>
    </w:rPr>
  </w:style>
  <w:style w:type="paragraph" w:styleId="971" w:customStyle="1">
    <w:name w:val="_Style 50"/>
    <w:basedOn w:val="884"/>
    <w:next w:val="950"/>
    <w:link w:val="970"/>
    <w:uiPriority w:val="34"/>
    <w:qFormat/>
    <w:pPr>
      <w:ind w:firstLine="420"/>
    </w:pPr>
    <w:rPr>
      <w:rFonts w:ascii="Calibri" w:hAnsi="Calibri" w:eastAsia="宋体"/>
    </w:rPr>
  </w:style>
  <w:style w:type="character" w:styleId="972" w:customStyle="1">
    <w:name w:val="批注主题 Char1"/>
    <w:uiPriority w:val="99"/>
    <w:semiHidden/>
    <w:qFormat/>
    <w:rPr>
      <w:b/>
      <w:bCs/>
      <w:sz w:val="21"/>
      <w:szCs w:val="24"/>
    </w:rPr>
  </w:style>
  <w:style w:type="character" w:styleId="973" w:customStyle="1">
    <w:name w:val="纯文本 字符2"/>
    <w:qFormat/>
    <w:rPr>
      <w:rFonts w:hint="eastAsia" w:ascii="宋体" w:hAnsi="Courier New" w:eastAsia="宋体" w:cs="宋体"/>
      <w:sz w:val="21"/>
    </w:rPr>
  </w:style>
  <w:style w:type="character" w:styleId="974" w:customStyle="1">
    <w:name w:val="普通(网站) 字符"/>
    <w:uiPriority w:val="99"/>
    <w:qFormat/>
    <w:rPr>
      <w:rFonts w:ascii="宋体" w:hAnsi="宋体" w:cs="宋体"/>
      <w:sz w:val="24"/>
      <w:szCs w:val="24"/>
    </w:rPr>
  </w:style>
  <w:style w:type="character" w:styleId="975" w:customStyle="1">
    <w:name w:val="标题 1 字符"/>
    <w:qFormat/>
    <w:rPr>
      <w:rFonts w:ascii="宋体"/>
      <w:b/>
      <w:sz w:val="32"/>
    </w:rPr>
  </w:style>
  <w:style w:type="paragraph" w:styleId="976" w:customStyle="1">
    <w:name w:val="修订1"/>
    <w:hidden/>
    <w:unhideWhenUsed/>
    <w:qFormat/>
    <w:rPr>
      <w:rFonts w:asciiTheme="minorHAnsi" w:hAnsiTheme="minorHAnsi" w:eastAsiaTheme="minorEastAsia" w:cstheme="minorBidi"/>
      <w:sz w:val="21"/>
      <w:szCs w:val="22"/>
    </w:rPr>
  </w:style>
  <w:style w:type="paragraph" w:styleId="977" w:customStyle="1">
    <w:name w:val="标题 21"/>
    <w:basedOn w:val="884"/>
    <w:next w:val="884"/>
    <w:qFormat/>
    <w:pPr>
      <w:jc w:val="center"/>
      <w:keepLines/>
      <w:keepNext/>
      <w:spacing w:before="260" w:after="260" w:line="416" w:lineRule="auto"/>
      <w:outlineLvl w:val="1"/>
    </w:pPr>
    <w:rPr>
      <w:rFonts w:ascii="幼圆" w:hAnsi="Arial" w:eastAsia="楷体_GB2312"/>
      <w:b/>
      <w:sz w:val="44"/>
      <w:szCs w:val="20"/>
    </w:rPr>
  </w:style>
  <w:style w:type="paragraph" w:styleId="978" w:customStyle="1">
    <w:name w:val="UserStyle_80"/>
    <w:basedOn w:val="884"/>
    <w:next w:val="884"/>
    <w:qFormat/>
    <w:pPr>
      <w:ind w:firstLine="420"/>
      <w:widowControl/>
    </w:pPr>
    <w:rPr>
      <w:rFonts w:ascii="Times New Roman" w:hAnsi="Times New Roman" w:eastAsia="宋体" w:cs="Times New Roman"/>
      <w:sz w:val="24"/>
      <w:szCs w:val="20"/>
    </w:rPr>
  </w:style>
  <w:style w:type="character" w:styleId="979" w:customStyle="1">
    <w:name w:val="Heading 3 Char"/>
    <w:basedOn w:val="894"/>
    <w:uiPriority w:val="9"/>
    <w:qFormat/>
    <w:rPr>
      <w:rFonts w:ascii="Arial" w:hAnsi="Arial" w:eastAsia="Arial" w:cs="Arial"/>
      <w:sz w:val="30"/>
      <w:szCs w:val="30"/>
    </w:rPr>
  </w:style>
  <w:style w:type="paragraph" w:styleId="980" w:customStyle="1">
    <w:name w:val="二级目录"/>
    <w:next w:val="884"/>
    <w:uiPriority w:val="99"/>
    <w:qFormat/>
    <w:pPr>
      <w:numPr>
        <w:numId w:val="1"/>
      </w:numPr>
      <w:tabs>
        <w:tab w:val="left" w:pos="720" w:leader="none"/>
      </w:tabs>
      <w:outlineLvl w:val="1"/>
    </w:pPr>
    <w:rPr>
      <w:rFonts w:ascii="Calibri" w:hAnsi="Calibri"/>
      <w:b/>
      <w:bCs/>
      <w:sz w:val="28"/>
      <w:szCs w:val="28"/>
    </w:rPr>
  </w:style>
  <w:style w:type="paragraph" w:styleId="981" w:customStyle="1">
    <w:name w:val="修订2"/>
    <w:hidden/>
    <w:uiPriority w:val="99"/>
    <w:unhideWhenUsed/>
    <w:qFormat/>
    <w:rPr>
      <w:rFonts w:asciiTheme="minorHAnsi" w:hAnsiTheme="minorHAnsi" w:eastAsiaTheme="minorEastAsia" w:cstheme="minorBidi"/>
      <w:sz w:val="21"/>
      <w:szCs w:val="22"/>
    </w:rPr>
  </w:style>
  <w:style w:type="character" w:styleId="982" w:customStyle="1">
    <w:name w:val="正文文本缩进 3 字符"/>
    <w:basedOn w:val="894"/>
    <w:link w:val="923"/>
    <w:qFormat/>
    <w:rPr>
      <w:rFonts w:asciiTheme="minorHAnsi" w:hAnsiTheme="minorHAnsi" w:eastAsiaTheme="minorEastAsia" w:cstheme="minorBidi"/>
      <w:sz w:val="16"/>
      <w:szCs w:val="16"/>
    </w:rPr>
  </w:style>
  <w:style w:type="paragraph" w:styleId="983" w:customStyle="1">
    <w:name w:val="UserStyle_82"/>
    <w:qFormat/>
    <w:rPr>
      <w:rFonts w:ascii="宋体"/>
      <w:color w:val="000000"/>
      <w:sz w:val="24"/>
      <w:szCs w:val="24"/>
    </w:rPr>
  </w:style>
  <w:style w:type="character" w:styleId="984" w:customStyle="1">
    <w:name w:val="正文文本缩进 字符"/>
    <w:basedOn w:val="894"/>
    <w:link w:val="905"/>
    <w:qFormat/>
    <w:rPr>
      <w:rFonts w:asciiTheme="minorHAnsi" w:hAnsiTheme="minorHAnsi" w:eastAsiaTheme="minorEastAsia" w:cstheme="minorBidi"/>
      <w:sz w:val="21"/>
      <w:szCs w:val="22"/>
    </w:rPr>
  </w:style>
  <w:style w:type="character" w:styleId="985" w:customStyle="1">
    <w:name w:val="正文文本首行缩进 2 字符"/>
    <w:basedOn w:val="984"/>
    <w:link w:val="932"/>
    <w:qFormat/>
    <w:rPr>
      <w:rFonts w:asciiTheme="minorHAnsi" w:hAnsiTheme="minorHAnsi" w:eastAsiaTheme="minorEastAsia" w:cstheme="minorBidi"/>
      <w:sz w:val="21"/>
      <w:szCs w:val="22"/>
    </w:rPr>
  </w:style>
  <w:style w:type="paragraph" w:styleId="986" w:customStyle="1">
    <w:name w:val="修订3"/>
    <w:hidden/>
    <w:uiPriority w:val="99"/>
    <w:unhideWhenUsed/>
    <w:qFormat/>
    <w:rPr>
      <w:rFonts w:asciiTheme="minorHAnsi" w:hAnsiTheme="minorHAnsi" w:eastAsiaTheme="minorEastAsia" w:cstheme="minorBidi"/>
      <w:sz w:val="21"/>
      <w:szCs w:val="22"/>
    </w:rPr>
  </w:style>
  <w:style w:type="paragraph" w:styleId="987" w:customStyle="1">
    <w:name w:val="修订4"/>
    <w:hidden/>
    <w:uiPriority w:val="99"/>
    <w:unhideWhenUsed/>
    <w:qFormat/>
    <w:rPr>
      <w:rFonts w:asciiTheme="minorHAnsi" w:hAnsiTheme="minorHAnsi" w:eastAsiaTheme="minorEastAsia" w:cstheme="minorBidi"/>
      <w:sz w:val="21"/>
      <w:szCs w:val="22"/>
    </w:rPr>
  </w:style>
  <w:style w:type="paragraph" w:styleId="988" w:customStyle="1">
    <w:name w:val="修订5"/>
    <w:hidden/>
    <w:uiPriority w:val="99"/>
    <w:unhideWhenUsed/>
    <w:qFormat/>
    <w:rPr>
      <w:rFonts w:asciiTheme="minorHAnsi" w:hAnsiTheme="minorHAnsi" w:eastAsiaTheme="minorEastAsia" w:cstheme="minorBidi"/>
      <w:sz w:val="21"/>
      <w:szCs w:val="22"/>
    </w:rPr>
  </w:style>
  <w:style w:type="paragraph" w:styleId="989" w:customStyle="1">
    <w:name w:val="修订6"/>
    <w:hidden/>
    <w:uiPriority w:val="99"/>
    <w:unhideWhenUsed/>
    <w:qFormat/>
    <w:rPr>
      <w:rFonts w:asciiTheme="minorHAnsi" w:hAnsiTheme="minorHAnsi" w:eastAsiaTheme="minorEastAsia" w:cstheme="minorBidi"/>
      <w:sz w:val="21"/>
      <w:szCs w:val="22"/>
    </w:rPr>
  </w:style>
  <w:style w:type="paragraph" w:styleId="990" w:customStyle="1">
    <w:name w:val="列表段落2"/>
    <w:basedOn w:val="884"/>
    <w:uiPriority w:val="34"/>
    <w:qFormat/>
    <w:pPr>
      <w:ind w:firstLine="420"/>
    </w:pPr>
    <w:rPr>
      <w:rFonts w:ascii="Calibri" w:hAnsi="Calibri" w:eastAsia="宋体" w:cs="Times New Roman"/>
      <w:szCs w:val="24"/>
    </w:rPr>
  </w:style>
  <w:style w:type="character" w:styleId="991" w:customStyle="1">
    <w:name w:val="font71"/>
    <w:basedOn w:val="894"/>
    <w:qFormat/>
    <w:rPr>
      <w:rFonts w:hint="eastAsia" w:ascii="宋体" w:hAnsi="宋体" w:eastAsia="宋体" w:cs="宋体"/>
      <w:color w:val="000000"/>
      <w:sz w:val="24"/>
      <w:szCs w:val="24"/>
      <w:u w:val="none"/>
    </w:rPr>
  </w:style>
  <w:style w:type="character" w:styleId="992" w:customStyle="1">
    <w:name w:val="font01"/>
    <w:basedOn w:val="894"/>
    <w:qFormat/>
    <w:rPr>
      <w:rFonts w:hint="eastAsia" w:ascii="宋体" w:hAnsi="宋体" w:eastAsia="宋体" w:cs="宋体"/>
      <w:color w:val="000000"/>
      <w:sz w:val="24"/>
      <w:szCs w:val="24"/>
      <w:u w:val="single"/>
    </w:rPr>
  </w:style>
  <w:style w:type="character" w:styleId="993" w:customStyle="1">
    <w:name w:val="Heading 1 Char"/>
    <w:basedOn w:val="894"/>
    <w:uiPriority w:val="9"/>
    <w:qFormat/>
    <w:rPr>
      <w:rFonts w:ascii="Arial" w:hAnsi="Arial" w:eastAsia="Arial" w:cs="Arial"/>
      <w:sz w:val="40"/>
      <w:szCs w:val="40"/>
    </w:rPr>
  </w:style>
  <w:style w:type="paragraph" w:styleId="994" w:customStyle="1">
    <w:name w:val="修订7"/>
    <w:hidden/>
    <w:uiPriority w:val="99"/>
    <w:unhideWhenUsed/>
    <w:qFormat/>
    <w:rPr>
      <w:rFonts w:asciiTheme="minorHAnsi" w:hAnsiTheme="minorHAnsi" w:eastAsiaTheme="minorEastAsia" w:cstheme="minorBidi"/>
      <w:sz w:val="21"/>
      <w:szCs w:val="22"/>
    </w:rPr>
  </w:style>
  <w:style w:type="character" w:styleId="995" w:customStyle="1">
    <w:name w:val="正文文本首行缩进 字符"/>
    <w:basedOn w:val="947"/>
    <w:link w:val="931"/>
    <w:qFormat/>
    <w:rPr>
      <w:rFonts w:asciiTheme="minorHAnsi" w:hAnsiTheme="minorHAnsi" w:eastAsiaTheme="minorEastAsia" w:cstheme="minorBidi"/>
      <w:sz w:val="21"/>
      <w:szCs w:val="22"/>
    </w:rPr>
  </w:style>
  <w:style w:type="character" w:styleId="996" w:customStyle="1">
    <w:name w:val="正文文本缩进 2 字符"/>
    <w:basedOn w:val="894"/>
    <w:link w:val="914"/>
    <w:qFormat/>
    <w:rPr>
      <w:rFonts w:asciiTheme="minorHAnsi" w:hAnsiTheme="minorHAnsi" w:eastAsiaTheme="minorEastAsia" w:cstheme="minorBidi"/>
      <w:sz w:val="21"/>
      <w:szCs w:val="22"/>
    </w:rPr>
  </w:style>
  <w:style w:type="paragraph" w:styleId="997" w:customStyle="1">
    <w:name w:val="样式"/>
    <w:qFormat/>
    <w:pPr>
      <w:widowControl w:val="off"/>
    </w:pPr>
    <w:rPr>
      <w:rFonts w:ascii="Calibri" w:hAnsi="Calibri"/>
      <w:sz w:val="24"/>
      <w:szCs w:val="24"/>
    </w:rPr>
  </w:style>
  <w:style w:type="paragraph" w:styleId="998" w:customStyle="1">
    <w:name w:val="null3"/>
    <w:qFormat/>
    <w:rPr>
      <w:rFonts w:hint="eastAsia" w:ascii="Calibri" w:hAnsi="Calibri"/>
    </w:rPr>
  </w:style>
  <w:style w:type="paragraph" w:styleId="999" w:customStyle="1">
    <w:name w:val="纯文本11"/>
    <w:basedOn w:val="884"/>
    <w:next w:val="1000"/>
    <w:uiPriority w:val="99"/>
    <w:qFormat/>
    <w:rPr>
      <w:rFonts w:hint="eastAsia" w:ascii="宋体" w:hAnsi="Courier New"/>
      <w:szCs w:val="20"/>
    </w:rPr>
  </w:style>
  <w:style w:type="paragraph" w:styleId="1000" w:customStyle="1">
    <w:name w:val="正文缩进11"/>
    <w:basedOn w:val="884"/>
    <w:uiPriority w:val="99"/>
    <w:qFormat/>
    <w:pPr>
      <w:ind w:firstLine="420"/>
      <w:jc w:val="left"/>
    </w:pPr>
    <w:rPr>
      <w:rFonts w:ascii="宋体"/>
      <w:sz w:val="24"/>
    </w:rPr>
  </w:style>
  <w:style w:type="paragraph" w:styleId="1001" w:customStyle="1">
    <w:name w:val="无间隔1"/>
    <w:uiPriority w:val="1"/>
    <w:qFormat/>
    <w:pPr>
      <w:jc w:val="both"/>
      <w:widowControl w:val="off"/>
    </w:pPr>
    <w:rPr>
      <w:rFonts w:ascii="Calibri" w:hAnsi="Calibri"/>
      <w:sz w:val="21"/>
      <w:szCs w:val="22"/>
    </w:rPr>
  </w:style>
  <w:style w:type="paragraph" w:styleId="1002" w:customStyle="1">
    <w:name w:val="正文 A"/>
    <w:qFormat/>
    <w:pPr>
      <w:jc w:val="both"/>
      <w:widowControl w:val="off"/>
    </w:pPr>
    <w:rPr>
      <w:rFonts w:eastAsia="Times New Roman"/>
      <w:color w:val="000000"/>
      <w:sz w:val="21"/>
      <w:szCs w:val="21"/>
    </w:rPr>
  </w:style>
  <w:style w:type="character" w:styleId="1003" w:customStyle="1">
    <w:name w:val="正文缩进 字符1"/>
    <w:qFormat/>
    <w:rPr>
      <w:rFonts w:ascii="宋体" w:eastAsia="宋体"/>
      <w:sz w:val="24"/>
      <w:szCs w:val="24"/>
      <w:lang w:val="en-US" w:eastAsia="zh-CN" w:bidi="ar-SA"/>
    </w:rPr>
  </w:style>
  <w:style w:type="paragraph" w:styleId="1004" w:customStyle="1">
    <w:name w:val="修订8"/>
    <w:hidden/>
    <w:uiPriority w:val="99"/>
    <w:unhideWhenUsed/>
    <w:qFormat/>
    <w:rPr>
      <w:rFonts w:asciiTheme="minorHAnsi" w:hAnsiTheme="minorHAnsi" w:eastAsiaTheme="minorEastAsia" w:cstheme="minorBidi"/>
      <w:sz w:val="21"/>
      <w:szCs w:val="22"/>
    </w:rPr>
  </w:style>
  <w:style w:type="character" w:styleId="1005" w:customStyle="1">
    <w:name w:val="列出段落 Char1"/>
    <w:link w:val="1006"/>
    <w:uiPriority w:val="34"/>
    <w:qFormat/>
    <w:rPr>
      <w:rFonts w:ascii="Calibri" w:hAnsi="Calibri"/>
      <w:sz w:val="21"/>
      <w:szCs w:val="22"/>
    </w:rPr>
  </w:style>
  <w:style w:type="paragraph" w:styleId="1006" w:customStyle="1">
    <w:name w:val="列出段落1"/>
    <w:basedOn w:val="884"/>
    <w:link w:val="1005"/>
    <w:uiPriority w:val="34"/>
    <w:qFormat/>
    <w:pPr>
      <w:ind w:firstLine="420"/>
    </w:pPr>
    <w:rPr>
      <w:rFonts w:ascii="Calibri" w:hAnsi="Calibri" w:eastAsia="宋体" w:cs="Times New Roman"/>
    </w:rPr>
  </w:style>
  <w:style w:type="table" w:styleId="1007" w:customStyle="1">
    <w:name w:val="Table Normal"/>
    <w:uiPriority w:val="2"/>
    <w:semiHidden/>
    <w:unhideWhenUsed/>
    <w:qFormat/>
    <w:tblPr>
      <w:tblCellMar>
        <w:left w:w="0" w:type="dxa"/>
        <w:top w:w="0" w:type="dxa"/>
        <w:right w:w="0" w:type="dxa"/>
        <w:bottom w:w="0" w:type="dxa"/>
      </w:tblCellMar>
    </w:tblPr>
  </w:style>
  <w:style w:type="paragraph" w:styleId="1008" w:customStyle="1">
    <w:name w:val="msonormal"/>
    <w:basedOn w:val="884"/>
    <w:qFormat/>
    <w:pPr>
      <w:jc w:val="left"/>
      <w:spacing w:before="100" w:beforeAutospacing="1" w:after="100" w:afterAutospacing="1"/>
      <w:widowControl/>
    </w:pPr>
    <w:rPr>
      <w:rFonts w:ascii="宋体" w:hAnsi="宋体" w:eastAsia="宋体" w:cs="宋体"/>
      <w:sz w:val="24"/>
      <w:szCs w:val="24"/>
    </w:rPr>
  </w:style>
  <w:style w:type="paragraph" w:styleId="1009" w:customStyle="1">
    <w:name w:val="font5"/>
    <w:basedOn w:val="884"/>
    <w:qFormat/>
    <w:pPr>
      <w:jc w:val="left"/>
      <w:spacing w:before="100" w:beforeAutospacing="1" w:after="100" w:afterAutospacing="1"/>
      <w:widowControl/>
    </w:pPr>
    <w:rPr>
      <w:rFonts w:ascii="宋体" w:hAnsi="宋体" w:eastAsia="宋体" w:cs="宋体"/>
      <w:sz w:val="18"/>
      <w:szCs w:val="18"/>
    </w:rPr>
  </w:style>
  <w:style w:type="paragraph" w:styleId="1010" w:customStyle="1">
    <w:name w:val="xl63"/>
    <w:basedOn w:val="884"/>
    <w:qFormat/>
    <w:pPr>
      <w:jc w:val="center"/>
      <w:spacing w:before="100" w:beforeAutospacing="1" w:after="100" w:afterAutospacing="1"/>
      <w:widowControl/>
    </w:pPr>
    <w:rPr>
      <w:rFonts w:ascii="宋体" w:hAnsi="宋体" w:eastAsia="宋体" w:cs="宋体"/>
      <w:sz w:val="28"/>
      <w:szCs w:val="28"/>
    </w:rPr>
  </w:style>
  <w:style w:type="paragraph" w:styleId="1011" w:customStyle="1">
    <w:name w:val="xl64"/>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2" w:customStyle="1">
    <w:name w:val="xl65"/>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13" w:customStyle="1">
    <w:name w:val="xl66"/>
    <w:basedOn w:val="884"/>
    <w:qFormat/>
    <w:pPr>
      <w:jc w:val="left"/>
      <w:spacing w:before="100" w:beforeAutospacing="1" w:after="100" w:afterAutospacing="1"/>
      <w:widowControl/>
    </w:pPr>
    <w:rPr>
      <w:rFonts w:ascii="宋体" w:hAnsi="宋体" w:eastAsia="宋体" w:cs="宋体"/>
      <w:sz w:val="28"/>
      <w:szCs w:val="28"/>
    </w:rPr>
  </w:style>
  <w:style w:type="paragraph" w:styleId="1014" w:customStyle="1">
    <w:name w:val="xl67"/>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5" w:customStyle="1">
    <w:name w:val="xl68"/>
    <w:basedOn w:val="884"/>
    <w:qFormat/>
    <w:pPr>
      <w:jc w:val="center"/>
      <w:spacing w:before="100" w:beforeAutospacing="1" w:after="100" w:afterAutospacing="1"/>
      <w:widowControl/>
    </w:pPr>
    <w:rPr>
      <w:rFonts w:ascii="宋体" w:hAnsi="宋体" w:eastAsia="宋体" w:cs="宋体"/>
      <w:sz w:val="28"/>
      <w:szCs w:val="28"/>
    </w:rPr>
  </w:style>
  <w:style w:type="paragraph" w:styleId="1016" w:customStyle="1">
    <w:name w:val="xl69"/>
    <w:basedOn w:val="884"/>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7" w:customStyle="1">
    <w:name w:val="xl70"/>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18" w:customStyle="1">
    <w:name w:val="纯文本1"/>
    <w:next w:val="920"/>
    <w:qFormat/>
    <w:pPr>
      <w:jc w:val="both"/>
      <w:widowControl w:val="off"/>
    </w:pPr>
    <w:rPr>
      <w:rFonts w:ascii="宋体" w:hAnsi="宋体"/>
      <w:sz w:val="26"/>
      <w:szCs w:val="24"/>
    </w:rPr>
  </w:style>
  <w:style w:type="character" w:styleId="1019" w:customStyle="1">
    <w:name w:val="标题 4 字符"/>
    <w:basedOn w:val="894"/>
    <w:link w:val="888"/>
    <w:qFormat/>
    <w:rPr>
      <w:rFonts w:ascii="Arial" w:hAnsi="Arial" w:eastAsia="黑体"/>
      <w:b/>
      <w:sz w:val="28"/>
    </w:rPr>
  </w:style>
  <w:style w:type="character" w:styleId="1020" w:customStyle="1">
    <w:name w:val="标题 5 字符"/>
    <w:basedOn w:val="894"/>
    <w:link w:val="889"/>
    <w:qFormat/>
    <w:rPr>
      <w:b/>
      <w:sz w:val="28"/>
    </w:rPr>
  </w:style>
  <w:style w:type="character" w:styleId="1021" w:customStyle="1">
    <w:name w:val="标题 6 字符"/>
    <w:basedOn w:val="894"/>
    <w:link w:val="890"/>
    <w:qFormat/>
    <w:rPr>
      <w:rFonts w:ascii="Arial" w:hAnsi="Arial" w:eastAsia="黑体"/>
      <w:b/>
      <w:sz w:val="24"/>
    </w:rPr>
  </w:style>
  <w:style w:type="character" w:styleId="1022" w:customStyle="1">
    <w:name w:val="标题 7 字符"/>
    <w:basedOn w:val="894"/>
    <w:link w:val="891"/>
    <w:qFormat/>
    <w:rPr>
      <w:b/>
      <w:sz w:val="24"/>
    </w:rPr>
  </w:style>
  <w:style w:type="character" w:styleId="1023" w:customStyle="1">
    <w:name w:val="标题 8 字符"/>
    <w:basedOn w:val="894"/>
    <w:link w:val="892"/>
    <w:qFormat/>
    <w:rPr>
      <w:rFonts w:ascii="Arial" w:hAnsi="Arial" w:eastAsia="黑体"/>
      <w:sz w:val="24"/>
    </w:rPr>
  </w:style>
  <w:style w:type="character" w:styleId="1024" w:customStyle="1">
    <w:name w:val="标题 9 字符"/>
    <w:basedOn w:val="894"/>
    <w:link w:val="893"/>
    <w:qFormat/>
    <w:rPr>
      <w:rFonts w:ascii="Arial" w:hAnsi="Arial" w:eastAsia="黑体"/>
      <w:sz w:val="21"/>
    </w:rPr>
  </w:style>
  <w:style w:type="character" w:styleId="1025" w:customStyle="1">
    <w:name w:val="正文文本 3 字符"/>
    <w:basedOn w:val="894"/>
    <w:link w:val="903"/>
    <w:qFormat/>
    <w:rPr>
      <w:sz w:val="16"/>
      <w:szCs w:val="16"/>
    </w:rPr>
  </w:style>
  <w:style w:type="character" w:styleId="1026" w:customStyle="1">
    <w:name w:val="日期 字符"/>
    <w:basedOn w:val="894"/>
    <w:link w:val="913"/>
    <w:qFormat/>
    <w:rPr>
      <w:rFonts w:ascii="仿宋_GB2312" w:hAnsi="宋体" w:eastAsia="仿宋_GB2312"/>
      <w:color w:val="000000"/>
      <w:sz w:val="24"/>
      <w:szCs w:val="24"/>
    </w:rPr>
  </w:style>
  <w:style w:type="character" w:styleId="1027" w:customStyle="1">
    <w:name w:val="脚注文本 字符"/>
    <w:basedOn w:val="894"/>
    <w:link w:val="921"/>
    <w:qFormat/>
    <w:rPr>
      <w:sz w:val="18"/>
    </w:rPr>
  </w:style>
  <w:style w:type="character" w:styleId="1028" w:customStyle="1">
    <w:name w:val="HTML 预设格式 字符"/>
    <w:basedOn w:val="894"/>
    <w:link w:val="926"/>
    <w:qFormat/>
    <w:rPr>
      <w:rFonts w:ascii="宋体" w:hAnsi="宋体" w:cs="宋体"/>
      <w:sz w:val="24"/>
      <w:szCs w:val="24"/>
    </w:rPr>
  </w:style>
  <w:style w:type="character" w:styleId="1029" w:customStyle="1">
    <w:name w:val="标题 字符"/>
    <w:basedOn w:val="894"/>
    <w:link w:val="929"/>
    <w:qFormat/>
    <w:rPr>
      <w:b/>
      <w:sz w:val="32"/>
    </w:rPr>
  </w:style>
  <w:style w:type="character" w:styleId="1030" w:customStyle="1">
    <w:name w:val="批注文字 字符1"/>
    <w:uiPriority w:val="99"/>
    <w:qFormat/>
    <w:rPr>
      <w:rFonts w:ascii="Times New Roman" w:hAnsi="Times New Roman" w:eastAsia="宋体" w:cs="Times New Roman"/>
      <w:szCs w:val="24"/>
    </w:rPr>
  </w:style>
  <w:style w:type="paragraph" w:styleId="1031" w:customStyle="1">
    <w:name w:val="首行缩进"/>
    <w:basedOn w:val="1032"/>
    <w:next w:val="1032"/>
    <w:qFormat/>
    <w:pPr>
      <w:ind w:firstLine="720"/>
    </w:pPr>
    <w:rPr>
      <w:sz w:val="24"/>
    </w:rPr>
  </w:style>
  <w:style w:type="paragraph" w:styleId="1032" w:customStyle="1">
    <w:name w:val="正文11"/>
    <w:next w:val="1033"/>
    <w:qFormat/>
    <w:pPr>
      <w:jc w:val="both"/>
      <w:widowControl w:val="off"/>
    </w:pPr>
    <w:rPr>
      <w:sz w:val="21"/>
      <w:szCs w:val="24"/>
    </w:rPr>
  </w:style>
  <w:style w:type="paragraph" w:styleId="1033" w:customStyle="1">
    <w:name w:val="文本块1"/>
    <w:basedOn w:val="1034"/>
    <w:next w:val="1041"/>
    <w:qFormat/>
    <w:pPr>
      <w:ind w:left="256" w:right="6" w:firstLine="624"/>
    </w:pPr>
    <w:rPr>
      <w:rFonts w:eastAsia="仿宋_GB2312"/>
      <w:sz w:val="28"/>
      <w:szCs w:val="20"/>
    </w:rPr>
  </w:style>
  <w:style w:type="paragraph" w:styleId="1034" w:customStyle="1">
    <w:name w:val="正文1"/>
    <w:basedOn w:val="1035"/>
    <w:next w:val="1037"/>
    <w:qFormat/>
  </w:style>
  <w:style w:type="paragraph" w:styleId="1035" w:customStyle="1">
    <w:name w:val="正文111"/>
    <w:next w:val="1036"/>
    <w:qFormat/>
    <w:pPr>
      <w:jc w:val="both"/>
      <w:widowControl w:val="off"/>
    </w:pPr>
    <w:rPr>
      <w:sz w:val="21"/>
      <w:szCs w:val="24"/>
    </w:rPr>
  </w:style>
  <w:style w:type="paragraph" w:styleId="1036" w:customStyle="1">
    <w:name w:val="正文文本缩进11"/>
    <w:basedOn w:val="1035"/>
    <w:qFormat/>
    <w:pPr>
      <w:ind w:firstLine="425"/>
      <w:spacing w:line="360" w:lineRule="auto"/>
    </w:pPr>
  </w:style>
  <w:style w:type="paragraph" w:styleId="1037" w:customStyle="1">
    <w:name w:val="正文文本1"/>
    <w:basedOn w:val="1034"/>
    <w:next w:val="1038"/>
    <w:qFormat/>
    <w:pPr>
      <w:spacing w:after="120"/>
    </w:pPr>
    <w:rPr>
      <w:rFonts w:ascii="Calibri" w:hAnsi="Calibri"/>
    </w:rPr>
  </w:style>
  <w:style w:type="paragraph" w:styleId="1038" w:customStyle="1">
    <w:name w:val="一级条标题"/>
    <w:basedOn w:val="1039"/>
    <w:next w:val="1040"/>
    <w:qFormat/>
    <w:pPr>
      <w:numPr>
        <w:ilvl w:val="1"/>
      </w:numPr>
      <w:ind w:left="0" w:hanging="840"/>
      <w:tabs>
        <w:tab w:val="left" w:pos="360" w:leader="none"/>
        <w:tab w:val="left" w:pos="840" w:leader="none"/>
      </w:tabs>
      <w:outlineLvl w:val="1"/>
    </w:pPr>
  </w:style>
  <w:style w:type="paragraph" w:styleId="1039" w:customStyle="1">
    <w:name w:val="章标题"/>
    <w:next w:val="884"/>
    <w:qFormat/>
    <w:pPr>
      <w:numPr>
        <w:numId w:val="2"/>
      </w:numPr>
      <w:ind w:left="0"/>
      <w:jc w:val="both"/>
      <w:spacing w:before="156" w:after="156" w:line="460" w:lineRule="exact"/>
      <w:outlineLvl w:val="0"/>
    </w:pPr>
    <w:rPr>
      <w:rFonts w:ascii="黑体" w:eastAsia="黑体"/>
      <w:b/>
      <w:sz w:val="28"/>
    </w:rPr>
  </w:style>
  <w:style w:type="paragraph" w:styleId="1040" w:customStyle="1">
    <w:name w:val="段"/>
    <w:basedOn w:val="884"/>
    <w:next w:val="1002"/>
    <w:qFormat/>
    <w:pPr>
      <w:ind w:firstLine="200"/>
    </w:pPr>
    <w:rPr>
      <w:rFonts w:hint="eastAsia" w:ascii="宋体" w:hAnsi="Times New Roman" w:eastAsia="宋体" w:cs="Times New Roman"/>
      <w:szCs w:val="24"/>
    </w:rPr>
  </w:style>
  <w:style w:type="paragraph" w:styleId="1041" w:customStyle="1">
    <w:name w:val="标题 41"/>
    <w:basedOn w:val="1042"/>
    <w:next w:val="1032"/>
    <w:qFormat/>
    <w:pPr>
      <w:keepLines/>
      <w:keepNext/>
      <w:spacing w:before="280" w:after="290" w:line="376" w:lineRule="auto"/>
      <w:outlineLvl w:val="3"/>
    </w:pPr>
    <w:rPr>
      <w:rFonts w:ascii="Arial" w:hAnsi="Arial" w:eastAsia="黑体"/>
      <w:b/>
      <w:bCs/>
      <w:sz w:val="28"/>
      <w:szCs w:val="28"/>
    </w:rPr>
  </w:style>
  <w:style w:type="paragraph" w:styleId="1042" w:customStyle="1">
    <w:name w:val="正文12"/>
    <w:next w:val="1043"/>
    <w:qFormat/>
    <w:pPr>
      <w:jc w:val="both"/>
      <w:widowControl w:val="off"/>
    </w:pPr>
    <w:rPr>
      <w:sz w:val="21"/>
      <w:szCs w:val="24"/>
    </w:rPr>
  </w:style>
  <w:style w:type="paragraph" w:styleId="1043" w:customStyle="1">
    <w:name w:val="脚注文本1"/>
    <w:basedOn w:val="1042"/>
    <w:next w:val="1044"/>
    <w:qFormat/>
    <w:rPr>
      <w:sz w:val="18"/>
      <w:szCs w:val="18"/>
    </w:rPr>
  </w:style>
  <w:style w:type="paragraph" w:styleId="1044" w:customStyle="1">
    <w:name w:val="索引 51"/>
    <w:basedOn w:val="1042"/>
    <w:next w:val="1034"/>
    <w:qFormat/>
    <w:pPr>
      <w:ind w:left="798"/>
      <w:jc w:val="left"/>
    </w:pPr>
    <w:rPr>
      <w:rFonts w:ascii="Calibri" w:hAnsi="Calibri"/>
    </w:rPr>
  </w:style>
  <w:style w:type="paragraph" w:styleId="1045" w:customStyle="1">
    <w:name w:val="正文_2_0"/>
    <w:qFormat/>
    <w:pPr>
      <w:spacing w:line="440" w:lineRule="exact"/>
      <w:widowControl w:val="off"/>
    </w:pPr>
    <w:rPr>
      <w:rFonts w:ascii="Calibri" w:hAnsi="Calibri"/>
    </w:rPr>
  </w:style>
  <w:style w:type="paragraph" w:styleId="1046" w:customStyle="1">
    <w:name w:val="Normal_0"/>
    <w:next w:val="904"/>
    <w:qFormat/>
    <w:pPr>
      <w:jc w:val="both"/>
      <w:widowControl w:val="off"/>
    </w:pPr>
    <w:rPr>
      <w:rFonts w:ascii="Calibri" w:hAnsi="Calibri" w:eastAsia="Times New Roman"/>
    </w:rPr>
  </w:style>
  <w:style w:type="character" w:styleId="1047" w:customStyle="1">
    <w:name w:val="street-address"/>
    <w:qFormat/>
  </w:style>
  <w:style w:type="character" w:styleId="1048" w:customStyle="1">
    <w:name w:val="注释 Char"/>
    <w:link w:val="1049"/>
    <w:qFormat/>
    <w:rPr>
      <w:rFonts w:ascii="宋体" w:hAnsi="宋体"/>
      <w:szCs w:val="21"/>
    </w:rPr>
  </w:style>
  <w:style w:type="paragraph" w:styleId="1049" w:customStyle="1">
    <w:name w:val="注释"/>
    <w:basedOn w:val="884"/>
    <w:link w:val="1048"/>
    <w:qFormat/>
    <w:pPr>
      <w:ind w:left="420" w:hanging="420"/>
      <w:jc w:val="left"/>
    </w:pPr>
    <w:rPr>
      <w:rFonts w:ascii="宋体" w:hAnsi="宋体" w:eastAsia="宋体" w:cs="Times New Roman"/>
      <w:sz w:val="20"/>
      <w:szCs w:val="21"/>
    </w:rPr>
  </w:style>
  <w:style w:type="character" w:styleId="1050" w:customStyle="1">
    <w:name w:val="locality"/>
    <w:qFormat/>
  </w:style>
  <w:style w:type="character" w:styleId="1051" w:customStyle="1">
    <w:name w:val="标题 Char"/>
    <w:qFormat/>
    <w:rPr>
      <w:b/>
      <w:sz w:val="32"/>
    </w:rPr>
  </w:style>
  <w:style w:type="character" w:styleId="1052" w:customStyle="1">
    <w:name w:val="标题 2 Char"/>
    <w:qFormat/>
    <w:rPr>
      <w:rFonts w:ascii="Arial" w:hAnsi="Arial" w:eastAsia="黑体"/>
      <w:b/>
      <w:sz w:val="30"/>
      <w:lang w:val="en-US" w:eastAsia="zh-CN" w:bidi="ar-SA"/>
    </w:rPr>
  </w:style>
  <w:style w:type="character" w:styleId="1053" w:customStyle="1">
    <w:name w:val="纯文本 Char1"/>
    <w:qFormat/>
    <w:rPr>
      <w:rFonts w:ascii="宋体" w:hAnsi="Courier New" w:eastAsia="宋体"/>
      <w:sz w:val="21"/>
      <w:lang w:val="en-US" w:eastAsia="zh-CN" w:bidi="ar-SA"/>
    </w:rPr>
  </w:style>
  <w:style w:type="character" w:styleId="1054" w:customStyle="1">
    <w:name w:val="Char Char11"/>
    <w:qFormat/>
    <w:rPr>
      <w:rFonts w:ascii="宋体" w:eastAsia="宋体"/>
      <w:b/>
      <w:sz w:val="24"/>
      <w:u w:val="single"/>
      <w:lang w:val="en-US" w:eastAsia="zh-CN" w:bidi="ar-SA"/>
    </w:rPr>
  </w:style>
  <w:style w:type="character" w:styleId="1055" w:customStyle="1">
    <w:name w:val="页脚 Char"/>
    <w:qFormat/>
    <w:rPr>
      <w:rFonts w:ascii="宋体" w:eastAsia="宋体"/>
      <w:sz w:val="18"/>
      <w:lang w:val="en-US" w:eastAsia="zh-CN" w:bidi="ar-SA"/>
    </w:rPr>
  </w:style>
  <w:style w:type="character" w:styleId="1056" w:customStyle="1">
    <w:name w:val="列出段落 Char"/>
    <w:qFormat/>
    <w:rPr>
      <w:rFonts w:ascii="Calibri" w:hAnsi="Calibri" w:eastAsia="宋体"/>
      <w:sz w:val="21"/>
      <w:szCs w:val="22"/>
      <w:lang w:val="en-US" w:eastAsia="zh-CN" w:bidi="ar-SA"/>
    </w:rPr>
  </w:style>
  <w:style w:type="character" w:styleId="1057" w:customStyle="1">
    <w:name w:val="纯文本 字符1"/>
    <w:qFormat/>
    <w:rPr>
      <w:rFonts w:ascii="宋体" w:hAnsi="Courier New"/>
    </w:rPr>
  </w:style>
  <w:style w:type="character" w:styleId="1058" w:customStyle="1">
    <w:name w:val="chanpin1"/>
    <w:qFormat/>
    <w:rPr>
      <w:rFonts w:hint="default" w:ascii="ˎ̥" w:hAnsi="ˎ̥"/>
      <w:color w:val="000000"/>
      <w:sz w:val="20"/>
      <w:szCs w:val="20"/>
      <w:u w:val="none"/>
    </w:rPr>
  </w:style>
  <w:style w:type="character" w:styleId="1059" w:customStyle="1">
    <w:name w:val="apple-style-span"/>
    <w:qFormat/>
    <w:rPr>
      <w:rFonts w:cs="Times New Roman"/>
    </w:rPr>
  </w:style>
  <w:style w:type="character" w:styleId="1060" w:customStyle="1">
    <w:name w:val="c21"/>
    <w:qFormat/>
    <w:rPr>
      <w:rFonts w:hint="default" w:ascii="ˎ̥" w:hAnsi="ˎ̥"/>
      <w:color w:val="000000"/>
      <w:sz w:val="20"/>
      <w:szCs w:val="20"/>
      <w:u w:val="none"/>
    </w:rPr>
  </w:style>
  <w:style w:type="character" w:styleId="1061" w:customStyle="1">
    <w:name w:val="正文缩进 Char Char"/>
    <w:link w:val="1062"/>
    <w:qFormat/>
    <w:rPr>
      <w:rFonts w:ascii="宋体"/>
      <w:color w:val="000000"/>
      <w:sz w:val="28"/>
    </w:rPr>
  </w:style>
  <w:style w:type="paragraph" w:styleId="1062" w:customStyle="1">
    <w:name w:val="正文缩进1"/>
    <w:basedOn w:val="884"/>
    <w:link w:val="1061"/>
    <w:qFormat/>
    <w:pPr>
      <w:ind w:firstLine="567"/>
      <w:spacing w:line="480" w:lineRule="exact"/>
      <w:widowControl/>
    </w:pPr>
    <w:rPr>
      <w:rFonts w:ascii="宋体" w:hAnsi="Times New Roman" w:eastAsia="宋体" w:cs="Times New Roman"/>
      <w:color w:val="000000"/>
      <w:sz w:val="28"/>
      <w:szCs w:val="20"/>
    </w:rPr>
  </w:style>
  <w:style w:type="character" w:styleId="1063" w:customStyle="1">
    <w:name w:val="标题 2 Char Char"/>
    <w:qFormat/>
    <w:rPr>
      <w:rFonts w:ascii="Arial" w:hAnsi="Arial" w:eastAsia="黑体"/>
      <w:b/>
      <w:bCs/>
      <w:sz w:val="32"/>
      <w:szCs w:val="32"/>
      <w:lang w:val="en-US" w:eastAsia="zh-CN" w:bidi="ar-SA"/>
    </w:rPr>
  </w:style>
  <w:style w:type="character" w:styleId="1064" w:customStyle="1">
    <w:name w:val="段1 Char"/>
    <w:qFormat/>
    <w:rPr>
      <w:rFonts w:ascii="宋体" w:eastAsia="宋体"/>
      <w:sz w:val="24"/>
      <w:lang w:val="en-US" w:eastAsia="zh-CN" w:bidi="ar-SA"/>
    </w:rPr>
  </w:style>
  <w:style w:type="character" w:styleId="1065" w:customStyle="1">
    <w:name w:val="中等深浅网格 1 - 强调文字颜色 2 Char"/>
    <w:link w:val="1066"/>
    <w:qFormat/>
    <w:rPr>
      <w:szCs w:val="24"/>
      <w:lang w:val="zh-CN"/>
    </w:rPr>
  </w:style>
  <w:style w:type="paragraph" w:styleId="1066" w:customStyle="1">
    <w:name w:val="1"/>
    <w:link w:val="1065"/>
    <w:qFormat/>
    <w:rPr>
      <w:szCs w:val="24"/>
      <w:lang w:val="zh-CN"/>
    </w:rPr>
  </w:style>
  <w:style w:type="character" w:styleId="1067" w:customStyle="1">
    <w:name w:val="标题 3 Char Char"/>
    <w:qFormat/>
    <w:rPr>
      <w:rFonts w:eastAsia="宋体"/>
      <w:b/>
      <w:bCs/>
      <w:sz w:val="32"/>
      <w:szCs w:val="32"/>
      <w:lang w:val="en-US" w:eastAsia="zh-CN" w:bidi="ar-SA"/>
    </w:rPr>
  </w:style>
  <w:style w:type="character" w:styleId="1068" w:customStyle="1">
    <w:name w:val="txt"/>
    <w:qFormat/>
  </w:style>
  <w:style w:type="character" w:styleId="1069" w:customStyle="1">
    <w:name w:val="正文大标题 Char"/>
    <w:link w:val="1070"/>
    <w:qFormat/>
    <w:rPr>
      <w:rFonts w:ascii="宋体" w:hAnsi="宋体"/>
      <w:b/>
      <w:color w:val="000000"/>
      <w:sz w:val="28"/>
      <w:szCs w:val="21"/>
    </w:rPr>
  </w:style>
  <w:style w:type="paragraph" w:styleId="1070" w:customStyle="1">
    <w:name w:val="正文大标题"/>
    <w:basedOn w:val="1071"/>
    <w:next w:val="897"/>
    <w:link w:val="1069"/>
    <w:qFormat/>
    <w:pPr>
      <w:jc w:val="center"/>
    </w:pPr>
    <w:rPr>
      <w:i w:val="0"/>
      <w:color w:val="000000"/>
      <w:sz w:val="28"/>
      <w:szCs w:val="21"/>
    </w:rPr>
  </w:style>
  <w:style w:type="paragraph" w:styleId="1071" w:customStyle="1">
    <w:name w:val="正文小标题"/>
    <w:basedOn w:val="884"/>
    <w:next w:val="897"/>
    <w:link w:val="1072"/>
    <w:qFormat/>
    <w:pPr>
      <w:ind w:firstLine="482"/>
      <w:jc w:val="left"/>
      <w:spacing w:before="312" w:after="312"/>
    </w:pPr>
    <w:rPr>
      <w:rFonts w:ascii="宋体" w:hAnsi="宋体" w:eastAsia="宋体" w:cs="Times New Roman"/>
      <w:b/>
      <w:i/>
      <w:color w:val="ff0000"/>
      <w:sz w:val="24"/>
      <w:szCs w:val="20"/>
    </w:rPr>
  </w:style>
  <w:style w:type="character" w:styleId="1072" w:customStyle="1">
    <w:name w:val="正文小标题 Char"/>
    <w:link w:val="1071"/>
    <w:qFormat/>
    <w:rPr>
      <w:rFonts w:ascii="宋体" w:hAnsi="宋体"/>
      <w:b/>
      <w:i/>
      <w:color w:val="ff0000"/>
      <w:sz w:val="24"/>
    </w:rPr>
  </w:style>
  <w:style w:type="character" w:styleId="1073" w:customStyle="1">
    <w:name w:val="正文格式 Char"/>
    <w:link w:val="1074"/>
    <w:qFormat/>
    <w:rPr>
      <w:rFonts w:ascii="宋体" w:hAnsi="宋体"/>
      <w:sz w:val="24"/>
      <w:szCs w:val="24"/>
      <w:lang w:val="en-GB"/>
    </w:rPr>
  </w:style>
  <w:style w:type="paragraph" w:styleId="1074" w:customStyle="1">
    <w:name w:val="正文格式"/>
    <w:basedOn w:val="884"/>
    <w:link w:val="1073"/>
    <w:qFormat/>
    <w:pPr>
      <w:ind w:firstLine="480"/>
      <w:spacing w:line="360" w:lineRule="auto"/>
    </w:pPr>
    <w:rPr>
      <w:rFonts w:ascii="宋体" w:hAnsi="宋体" w:eastAsia="宋体" w:cs="Times New Roman"/>
      <w:sz w:val="24"/>
      <w:szCs w:val="24"/>
      <w:lang w:val="en-GB"/>
    </w:rPr>
  </w:style>
  <w:style w:type="character" w:styleId="1075" w:customStyle="1">
    <w:name w:val="title4"/>
    <w:qFormat/>
    <w:rPr>
      <w:b/>
      <w:bCs/>
      <w:color w:val="1d87b3"/>
      <w:sz w:val="15"/>
      <w:szCs w:val="15"/>
    </w:rPr>
  </w:style>
  <w:style w:type="character" w:styleId="1076" w:customStyle="1">
    <w:name w:val="chanpin拷贝"/>
    <w:qFormat/>
  </w:style>
  <w:style w:type="character" w:styleId="1077" w:customStyle="1">
    <w:name w:val="普通文字1 Char1"/>
    <w:qFormat/>
    <w:rPr>
      <w:rFonts w:ascii="宋体" w:hAnsi="Courier New" w:eastAsia="宋体"/>
      <w:sz w:val="21"/>
      <w:lang w:val="en-US" w:eastAsia="zh-CN" w:bidi="ar-SA"/>
    </w:rPr>
  </w:style>
  <w:style w:type="character" w:styleId="1078" w:customStyle="1">
    <w:name w:val="正文表格 Char"/>
    <w:link w:val="1079"/>
    <w:qFormat/>
    <w:rPr>
      <w:rFonts w:ascii="宋体" w:hAnsi="宋体"/>
      <w:color w:val="000000"/>
      <w:szCs w:val="21"/>
    </w:rPr>
  </w:style>
  <w:style w:type="paragraph" w:styleId="1079" w:customStyle="1">
    <w:name w:val="正文表格"/>
    <w:basedOn w:val="884"/>
    <w:link w:val="1078"/>
    <w:qFormat/>
    <w:pPr>
      <w:jc w:val="left"/>
    </w:pPr>
    <w:rPr>
      <w:rFonts w:ascii="宋体" w:hAnsi="宋体" w:eastAsia="宋体" w:cs="Times New Roman"/>
      <w:color w:val="000000"/>
      <w:sz w:val="20"/>
      <w:szCs w:val="21"/>
    </w:rPr>
  </w:style>
  <w:style w:type="character" w:styleId="1080" w:customStyle="1">
    <w:name w:val="正文缩进 Char"/>
    <w:qFormat/>
    <w:rPr>
      <w:rFonts w:ascii="宋体" w:eastAsia="宋体"/>
      <w:sz w:val="24"/>
      <w:szCs w:val="24"/>
      <w:lang w:val="en-US" w:eastAsia="zh-CN" w:bidi="ar-SA"/>
    </w:rPr>
  </w:style>
  <w:style w:type="character" w:styleId="1081" w:customStyle="1">
    <w:name w:val="页眉 Char"/>
    <w:qFormat/>
    <w:rPr>
      <w:rFonts w:eastAsia="宋体"/>
      <w:sz w:val="18"/>
      <w:szCs w:val="18"/>
      <w:lang w:val="en-US" w:eastAsia="zh-CN" w:bidi="ar-SA"/>
    </w:rPr>
  </w:style>
  <w:style w:type="character" w:styleId="1082" w:customStyle="1">
    <w:name w:val="black1"/>
    <w:qFormat/>
    <w:rPr>
      <w:color w:val="000000"/>
    </w:rPr>
  </w:style>
  <w:style w:type="character" w:styleId="1083" w:customStyle="1">
    <w:name w:val="正文文本缩进 Char"/>
    <w:qFormat/>
    <w:rPr>
      <w:rFonts w:eastAsia="宋体"/>
      <w:sz w:val="24"/>
      <w:szCs w:val="24"/>
      <w:lang w:val="en-US" w:eastAsia="zh-CN" w:bidi="ar-SA"/>
    </w:rPr>
  </w:style>
  <w:style w:type="character" w:styleId="1084" w:customStyle="1">
    <w:name w:val="正文文本缩进 Char1"/>
    <w:link w:val="1085"/>
    <w:qFormat/>
    <w:rPr>
      <w:rFonts w:ascii="宋体" w:hAnsi="宋体"/>
      <w:sz w:val="24"/>
      <w:szCs w:val="24"/>
    </w:rPr>
  </w:style>
  <w:style w:type="paragraph" w:styleId="1085" w:customStyle="1">
    <w:name w:val="正文文本缩进1"/>
    <w:basedOn w:val="884"/>
    <w:link w:val="1084"/>
    <w:qFormat/>
    <w:pPr>
      <w:ind w:firstLine="480"/>
      <w:spacing w:line="480" w:lineRule="exact"/>
    </w:pPr>
    <w:rPr>
      <w:rFonts w:ascii="宋体" w:hAnsi="宋体" w:eastAsia="宋体" w:cs="Times New Roman"/>
      <w:sz w:val="24"/>
      <w:szCs w:val="24"/>
    </w:rPr>
  </w:style>
  <w:style w:type="character" w:styleId="1086" w:customStyle="1">
    <w:name w:val="正文重点 Char"/>
    <w:link w:val="1087"/>
    <w:qFormat/>
    <w:rPr>
      <w:b/>
      <w:sz w:val="24"/>
    </w:rPr>
  </w:style>
  <w:style w:type="paragraph" w:styleId="1087" w:customStyle="1">
    <w:name w:val="正文重点"/>
    <w:basedOn w:val="884"/>
    <w:link w:val="1086"/>
    <w:qFormat/>
    <w:pPr>
      <w:ind w:firstLine="482"/>
      <w:jc w:val="left"/>
      <w:spacing w:line="360" w:lineRule="auto"/>
    </w:pPr>
    <w:rPr>
      <w:rFonts w:ascii="Times New Roman" w:hAnsi="Times New Roman" w:eastAsia="宋体" w:cs="Times New Roman"/>
      <w:b/>
      <w:sz w:val="24"/>
      <w:szCs w:val="20"/>
    </w:rPr>
  </w:style>
  <w:style w:type="character" w:styleId="1088" w:customStyle="1">
    <w:name w:val="标题 3 Char"/>
    <w:qFormat/>
    <w:rPr>
      <w:rFonts w:ascii="宋体" w:eastAsia="宋体"/>
      <w:b/>
      <w:sz w:val="24"/>
      <w:u w:val="single"/>
      <w:lang w:val="en-US" w:eastAsia="zh-CN" w:bidi="ar-SA"/>
    </w:rPr>
  </w:style>
  <w:style w:type="character" w:styleId="1089" w:customStyle="1">
    <w:name w:val="Char Char111"/>
    <w:qFormat/>
    <w:rPr>
      <w:rFonts w:ascii="宋体" w:eastAsia="宋体"/>
      <w:b/>
      <w:sz w:val="24"/>
      <w:u w:val="single"/>
      <w:lang w:val="en-US" w:eastAsia="zh-CN" w:bidi="ar-SA"/>
    </w:rPr>
  </w:style>
  <w:style w:type="character" w:styleId="1090" w:customStyle="1">
    <w:name w:val="bjh-p"/>
    <w:qFormat/>
  </w:style>
  <w:style w:type="paragraph" w:styleId="1091" w:customStyle="1">
    <w:name w:val="xl36"/>
    <w:basedOn w:val="88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2" w:customStyle="1">
    <w:name w:val="图中文字"/>
    <w:basedOn w:val="884"/>
    <w:qFormat/>
    <w:pPr>
      <w:jc w:val="center"/>
      <w:spacing w:line="0" w:lineRule="atLeast"/>
    </w:pPr>
    <w:rPr>
      <w:rFonts w:ascii="Times New Roman" w:hAnsi="Times New Roman" w:eastAsia="宋体" w:cs="Times New Roman"/>
      <w:sz w:val="24"/>
      <w:szCs w:val="20"/>
    </w:rPr>
  </w:style>
  <w:style w:type="paragraph" w:styleId="1093" w:customStyle="1">
    <w:name w:val="1 Char Char Char Char"/>
    <w:basedOn w:val="884"/>
    <w:qFormat/>
    <w:rPr>
      <w:rFonts w:ascii="Tahoma" w:hAnsi="Tahoma" w:eastAsia="宋体" w:cs="Times New Roman"/>
      <w:sz w:val="24"/>
      <w:szCs w:val="20"/>
    </w:rPr>
  </w:style>
  <w:style w:type="paragraph" w:styleId="1094" w:customStyle="1">
    <w:name w:val="正文列项_字母"/>
    <w:basedOn w:val="884"/>
    <w:qFormat/>
    <w:pPr>
      <w:numPr>
        <w:ilvl w:val="6"/>
        <w:numId w:val="2"/>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095" w:customStyle="1">
    <w:name w:val="正文须知-2级"/>
    <w:basedOn w:val="884"/>
    <w:qFormat/>
    <w:pPr>
      <w:numPr>
        <w:ilvl w:val="1"/>
        <w:numId w:val="3"/>
      </w:numPr>
      <w:spacing w:line="300" w:lineRule="auto"/>
    </w:pPr>
    <w:rPr>
      <w:rFonts w:ascii="宋体" w:hAnsi="Calibri" w:eastAsia="宋体" w:cs="Times New Roman"/>
      <w:sz w:val="24"/>
      <w:szCs w:val="21"/>
    </w:rPr>
  </w:style>
  <w:style w:type="paragraph" w:styleId="1096" w:customStyle="1">
    <w:name w:val="Char1 Char Char Char1"/>
    <w:basedOn w:val="884"/>
    <w:qFormat/>
    <w:rPr>
      <w:rFonts w:ascii="Tahoma" w:hAnsi="Tahoma" w:eastAsia="宋体" w:cs="仿宋_GB2312"/>
      <w:sz w:val="24"/>
      <w:szCs w:val="28"/>
    </w:rPr>
  </w:style>
  <w:style w:type="paragraph" w:styleId="1097" w:customStyle="1">
    <w:name w:val="xl30"/>
    <w:basedOn w:val="8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8" w:customStyle="1">
    <w:name w:val="二级条标题"/>
    <w:basedOn w:val="1038"/>
    <w:next w:val="884"/>
    <w:qFormat/>
    <w:pPr>
      <w:numPr>
        <w:ilvl w:val="0"/>
        <w:numId w:val="0"/>
      </w:numPr>
      <w:ind w:hanging="840"/>
      <w:outlineLvl w:val="2"/>
    </w:pPr>
    <w:rPr>
      <w:rFonts w:ascii="宋体" w:eastAsia="宋体"/>
      <w:b w:val="0"/>
    </w:rPr>
  </w:style>
  <w:style w:type="paragraph" w:styleId="1099" w:customStyle="1">
    <w:name w:val="xl29"/>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00" w:customStyle="1">
    <w:name w:val="正文文本样式"/>
    <w:basedOn w:val="884"/>
    <w:qFormat/>
    <w:pPr>
      <w:ind w:firstLine="482"/>
      <w:spacing w:line="360" w:lineRule="auto"/>
    </w:pPr>
    <w:rPr>
      <w:rFonts w:ascii="Times New Roman" w:hAnsi="Times New Roman" w:eastAsia="宋体" w:cs="宋体"/>
      <w:sz w:val="24"/>
      <w:szCs w:val="20"/>
    </w:rPr>
  </w:style>
  <w:style w:type="paragraph" w:styleId="1101" w:customStyle="1">
    <w:name w:val="Char2 Char Char Char Char Char Char"/>
    <w:basedOn w:val="884"/>
    <w:qFormat/>
    <w:pPr>
      <w:jc w:val="center"/>
      <w:spacing w:line="400" w:lineRule="exact"/>
      <w:widowControl/>
    </w:pPr>
    <w:rPr>
      <w:rFonts w:ascii="Times New Roman" w:hAnsi="Times New Roman" w:eastAsia="宋体" w:cs="Times New Roman"/>
      <w:szCs w:val="24"/>
    </w:rPr>
  </w:style>
  <w:style w:type="paragraph" w:styleId="1102" w:customStyle="1">
    <w:name w:val="Char Char1 Char Char Char Char Char Char Char Char"/>
    <w:basedOn w:val="884"/>
    <w:qFormat/>
    <w:pPr>
      <w:jc w:val="left"/>
      <w:spacing w:after="160" w:line="240" w:lineRule="exact"/>
      <w:widowControl/>
    </w:pPr>
    <w:rPr>
      <w:rFonts w:ascii="Verdana" w:hAnsi="Verdana" w:eastAsia="宋体" w:cs="Times New Roman"/>
      <w:sz w:val="20"/>
      <w:szCs w:val="20"/>
      <w:lang w:eastAsia="en-US"/>
    </w:rPr>
  </w:style>
  <w:style w:type="paragraph" w:styleId="1103" w:customStyle="1">
    <w:name w:val="正文列项_数字"/>
    <w:basedOn w:val="884"/>
    <w:qFormat/>
    <w:pPr>
      <w:numPr>
        <w:ilvl w:val="7"/>
        <w:numId w:val="2"/>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04" w:customStyle="1">
    <w:name w:val="表格1"/>
    <w:basedOn w:val="884"/>
    <w:qFormat/>
    <w:pPr>
      <w:ind w:firstLine="480"/>
      <w:jc w:val="center"/>
    </w:pPr>
    <w:rPr>
      <w:rFonts w:ascii="Times New Roman" w:hAnsi="Times New Roman" w:eastAsia="宋体" w:cs="Times New Roman"/>
      <w:sz w:val="24"/>
      <w:szCs w:val="20"/>
    </w:rPr>
  </w:style>
  <w:style w:type="paragraph" w:styleId="1105" w:customStyle="1">
    <w:name w:val="xl23"/>
    <w:basedOn w:val="884"/>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06" w:customStyle="1">
    <w:name w:val="项目符号1"/>
    <w:basedOn w:val="1100"/>
    <w:qFormat/>
    <w:pPr>
      <w:ind w:left="-25" w:firstLine="0"/>
    </w:pPr>
  </w:style>
  <w:style w:type="paragraph" w:styleId="1107" w:customStyle="1">
    <w:name w:val="正文 + 宋体"/>
    <w:basedOn w:val="884"/>
    <w:qFormat/>
    <w:pPr>
      <w:ind w:left="360" w:hanging="360"/>
      <w:jc w:val="left"/>
      <w:widowControl/>
    </w:pPr>
    <w:rPr>
      <w:rFonts w:ascii="宋体" w:hAnsi="宋体" w:eastAsia="宋体" w:cs="宋体"/>
      <w:b/>
      <w:bCs/>
      <w:color w:val="000000"/>
      <w:sz w:val="18"/>
      <w:szCs w:val="18"/>
    </w:rPr>
  </w:style>
  <w:style w:type="paragraph" w:styleId="1108" w:customStyle="1">
    <w:name w:val="xl52"/>
    <w:basedOn w:val="88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09" w:customStyle="1">
    <w:name w:val="图文"/>
    <w:basedOn w:val="884"/>
    <w:qFormat/>
    <w:pPr>
      <w:spacing w:after="50" w:line="360" w:lineRule="auto"/>
    </w:pPr>
    <w:rPr>
      <w:rFonts w:ascii="Times New Roman" w:hAnsi="Times New Roman" w:eastAsia="宋体" w:cs="Times New Roman"/>
      <w:sz w:val="24"/>
      <w:szCs w:val="24"/>
    </w:rPr>
  </w:style>
  <w:style w:type="paragraph" w:styleId="1110" w:customStyle="1">
    <w:name w:val="xl47"/>
    <w:basedOn w:val="884"/>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1" w:customStyle="1">
    <w:name w:val="项目编号1"/>
    <w:basedOn w:val="884"/>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112" w:customStyle="1">
    <w:name w:val="三级条标题"/>
    <w:basedOn w:val="1098"/>
    <w:next w:val="884"/>
    <w:qFormat/>
    <w:pPr>
      <w:numPr>
        <w:ilvl w:val="3"/>
        <w:numId w:val="2"/>
      </w:numPr>
      <w:ind w:left="0" w:hanging="840"/>
      <w:outlineLvl w:val="3"/>
    </w:pPr>
  </w:style>
  <w:style w:type="paragraph" w:styleId="1113" w:customStyle="1">
    <w:name w:val="字元 字元1"/>
    <w:basedOn w:val="884"/>
    <w:qFormat/>
    <w:rPr>
      <w:rFonts w:ascii="Tahoma" w:hAnsi="Tahoma" w:eastAsia="宋体" w:cs="Times New Roman"/>
      <w:sz w:val="24"/>
      <w:szCs w:val="20"/>
    </w:rPr>
  </w:style>
  <w:style w:type="paragraph" w:styleId="1114" w:customStyle="1">
    <w:name w:val="Char3"/>
    <w:basedOn w:val="884"/>
    <w:qFormat/>
    <w:pPr>
      <w:tabs>
        <w:tab w:val="left" w:pos="360" w:leader="none"/>
      </w:tabs>
    </w:pPr>
    <w:rPr>
      <w:rFonts w:ascii="Times New Roman" w:hAnsi="Times New Roman" w:eastAsia="宋体" w:cs="Times New Roman"/>
      <w:sz w:val="24"/>
      <w:szCs w:val="24"/>
    </w:rPr>
  </w:style>
  <w:style w:type="paragraph" w:styleId="1115" w:customStyle="1">
    <w:name w:val="xl43"/>
    <w:basedOn w:val="88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6" w:customStyle="1">
    <w:name w:val="xl50"/>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7" w:customStyle="1">
    <w:name w:val="Char Char1"/>
    <w:basedOn w:val="901"/>
    <w:qFormat/>
    <w:pPr>
      <w:shd w:val="clear" w:color="auto" w:fill="000080"/>
    </w:pPr>
    <w:rPr>
      <w:rFonts w:ascii="Tahoma" w:hAnsi="Tahoma" w:cs="Times New Roman"/>
      <w:sz w:val="24"/>
      <w:szCs w:val="24"/>
    </w:rPr>
  </w:style>
  <w:style w:type="paragraph" w:styleId="1118" w:customStyle="1">
    <w:name w:val="xl27"/>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19" w:customStyle="1">
    <w:name w:val="Char22"/>
    <w:basedOn w:val="884"/>
    <w:qFormat/>
    <w:rPr>
      <w:rFonts w:ascii="Tahoma" w:hAnsi="Tahoma" w:eastAsia="宋体" w:cs="Times New Roman"/>
      <w:sz w:val="24"/>
      <w:szCs w:val="20"/>
    </w:rPr>
  </w:style>
  <w:style w:type="paragraph" w:styleId="1120" w:customStyle="1">
    <w:name w:val="font9"/>
    <w:basedOn w:val="884"/>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21" w:customStyle="1">
    <w:name w:val="xl25"/>
    <w:basedOn w:val="8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2" w:customStyle="1">
    <w:name w:val="Char2 Char Char Char Char Char Char1"/>
    <w:basedOn w:val="884"/>
    <w:qFormat/>
    <w:pPr>
      <w:jc w:val="center"/>
      <w:spacing w:line="400" w:lineRule="exact"/>
      <w:widowControl/>
    </w:pPr>
    <w:rPr>
      <w:rFonts w:ascii="Times New Roman" w:hAnsi="Times New Roman" w:eastAsia="宋体" w:cs="Times New Roman"/>
      <w:szCs w:val="24"/>
    </w:rPr>
  </w:style>
  <w:style w:type="paragraph" w:styleId="1123" w:customStyle="1">
    <w:name w:val="Char Char Char Char Char Char Char Char Char Char1"/>
    <w:basedOn w:val="884"/>
    <w:qFormat/>
    <w:rPr>
      <w:rFonts w:ascii="宋体" w:hAnsi="宋体" w:eastAsia="宋体" w:cs="Courier New"/>
      <w:sz w:val="32"/>
      <w:szCs w:val="32"/>
    </w:rPr>
  </w:style>
  <w:style w:type="paragraph" w:styleId="1124" w:customStyle="1">
    <w:name w:val="Char Char Char1 Char"/>
    <w:basedOn w:val="884"/>
    <w:qFormat/>
    <w:rPr>
      <w:rFonts w:ascii="Tahoma" w:hAnsi="Tahoma" w:eastAsia="宋体" w:cs="Times New Roman"/>
      <w:sz w:val="24"/>
      <w:szCs w:val="20"/>
    </w:rPr>
  </w:style>
  <w:style w:type="paragraph" w:styleId="1125" w:customStyle="1">
    <w:name w:val="正文文本样式 加粗"/>
    <w:basedOn w:val="1100"/>
    <w:qFormat/>
    <w:rPr>
      <w:b/>
    </w:rPr>
  </w:style>
  <w:style w:type="paragraph" w:styleId="1126" w:customStyle="1">
    <w:name w:val="xl33"/>
    <w:basedOn w:val="8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27" w:customStyle="1">
    <w:name w:val="xl39"/>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8" w:customStyle="1">
    <w:name w:val="xl26"/>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129" w:customStyle="1">
    <w:name w:val="xl53"/>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0" w:customStyle="1">
    <w:name w:val="font8"/>
    <w:basedOn w:val="884"/>
    <w:qFormat/>
    <w:pPr>
      <w:jc w:val="left"/>
      <w:spacing w:before="100" w:beforeAutospacing="1" w:after="100" w:afterAutospacing="1"/>
      <w:widowControl/>
    </w:pPr>
    <w:rPr>
      <w:rFonts w:ascii="Times New Roman" w:hAnsi="Times New Roman" w:eastAsia="宋体" w:cs="Times New Roman"/>
      <w:sz w:val="36"/>
      <w:szCs w:val="36"/>
    </w:rPr>
  </w:style>
  <w:style w:type="paragraph" w:styleId="1131" w:customStyle="1">
    <w:name w:val="xl38"/>
    <w:basedOn w:val="8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2" w:customStyle="1">
    <w:name w:val="Char Char1 Char Char Char Char Char Char"/>
    <w:basedOn w:val="884"/>
    <w:qFormat/>
    <w:pPr>
      <w:jc w:val="left"/>
      <w:spacing w:after="160" w:line="240" w:lineRule="exact"/>
      <w:widowControl/>
    </w:pPr>
    <w:rPr>
      <w:rFonts w:ascii="Verdana" w:hAnsi="Verdana" w:eastAsia="仿宋_GB2312" w:cs="Times New Roman"/>
      <w:sz w:val="24"/>
      <w:szCs w:val="20"/>
      <w:lang w:eastAsia="en-US"/>
    </w:rPr>
  </w:style>
  <w:style w:type="paragraph" w:styleId="1133" w:customStyle="1">
    <w:name w:val="22222222222222"/>
    <w:basedOn w:val="884"/>
    <w:qFormat/>
    <w:pPr>
      <w:ind w:firstLine="480"/>
      <w:jc w:val="left"/>
      <w:spacing w:line="360" w:lineRule="auto"/>
      <w:widowControl/>
    </w:pPr>
    <w:rPr>
      <w:rFonts w:ascii="Times New Roman" w:hAnsi="Times New Roman" w:eastAsia="宋体" w:cs="Times New Roman"/>
      <w:color w:val="ff0000"/>
      <w:sz w:val="24"/>
      <w:szCs w:val="20"/>
    </w:rPr>
  </w:style>
  <w:style w:type="paragraph" w:styleId="1134" w:customStyle="1">
    <w:name w:val="四级条标题"/>
    <w:basedOn w:val="1112"/>
    <w:next w:val="884"/>
    <w:qFormat/>
    <w:pPr>
      <w:numPr>
        <w:ilvl w:val="4"/>
      </w:numPr>
      <w:ind w:left="0" w:hanging="840"/>
      <w:outlineLvl w:val="4"/>
    </w:pPr>
  </w:style>
  <w:style w:type="paragraph" w:styleId="1135" w:customStyle="1">
    <w:name w:val="项目编号2"/>
    <w:basedOn w:val="1111"/>
    <w:qFormat/>
    <w:pPr>
      <w:numPr>
        <w:numId w:val="5"/>
      </w:numPr>
    </w:pPr>
  </w:style>
  <w:style w:type="paragraph" w:styleId="1136" w:customStyle="1">
    <w:name w:val="Char"/>
    <w:basedOn w:val="884"/>
    <w:qFormat/>
    <w:pPr>
      <w:tabs>
        <w:tab w:val="left" w:pos="360" w:leader="none"/>
      </w:tabs>
    </w:pPr>
    <w:rPr>
      <w:rFonts w:ascii="Times New Roman" w:hAnsi="Times New Roman" w:eastAsia="宋体" w:cs="Times New Roman"/>
      <w:sz w:val="24"/>
      <w:szCs w:val="24"/>
    </w:rPr>
  </w:style>
  <w:style w:type="paragraph" w:styleId="1137" w:customStyle="1">
    <w:name w:val="Char Char Char1 Char2"/>
    <w:basedOn w:val="884"/>
    <w:qFormat/>
    <w:rPr>
      <w:rFonts w:ascii="Tahoma" w:hAnsi="Tahoma" w:eastAsia="宋体" w:cs="Times New Roman"/>
      <w:sz w:val="24"/>
      <w:szCs w:val="20"/>
    </w:rPr>
  </w:style>
  <w:style w:type="paragraph" w:styleId="1138" w:customStyle="1">
    <w:name w:val="Char1"/>
    <w:basedOn w:val="884"/>
    <w:qFormat/>
    <w:pPr>
      <w:tabs>
        <w:tab w:val="left" w:pos="360" w:leader="none"/>
      </w:tabs>
    </w:pPr>
    <w:rPr>
      <w:rFonts w:ascii="Times New Roman" w:hAnsi="Times New Roman" w:eastAsia="宋体" w:cs="Times New Roman"/>
      <w:sz w:val="24"/>
      <w:szCs w:val="24"/>
    </w:rPr>
  </w:style>
  <w:style w:type="paragraph" w:styleId="1139" w:customStyle="1">
    <w:name w:val="Char Char Char Char Char Char Char"/>
    <w:basedOn w:val="884"/>
    <w:qFormat/>
    <w:pPr>
      <w:ind w:firstLine="200"/>
      <w:spacing w:line="360" w:lineRule="auto"/>
    </w:pPr>
    <w:rPr>
      <w:rFonts w:ascii="Times New Roman" w:hAnsi="Times New Roman" w:eastAsia="仿宋_GB2312" w:cs="Times New Roman"/>
      <w:sz w:val="24"/>
      <w:szCs w:val="24"/>
    </w:rPr>
  </w:style>
  <w:style w:type="paragraph" w:styleId="1140" w:customStyle="1">
    <w:name w:val="Char Char Char Char Char Char Char Char Char Char Char Char Char Char Char Char1"/>
    <w:basedOn w:val="884"/>
    <w:qFormat/>
    <w:pPr>
      <w:jc w:val="center"/>
      <w:spacing w:after="160" w:line="240" w:lineRule="exact"/>
      <w:widowControl/>
    </w:pPr>
    <w:rPr>
      <w:rFonts w:ascii="宋体" w:hAnsi="宋体" w:eastAsia="宋体" w:cs="Times New Roman"/>
      <w:b/>
      <w:sz w:val="30"/>
      <w:szCs w:val="30"/>
      <w:lang w:eastAsia="en-US"/>
    </w:rPr>
  </w:style>
  <w:style w:type="paragraph" w:styleId="1141" w:customStyle="1">
    <w:name w:val="Char Char Char2"/>
    <w:basedOn w:val="884"/>
    <w:qFormat/>
    <w:rPr>
      <w:rFonts w:ascii="Tahoma" w:hAnsi="Tahoma" w:eastAsia="宋体" w:cs="Times New Roman"/>
      <w:sz w:val="24"/>
      <w:szCs w:val="20"/>
    </w:rPr>
  </w:style>
  <w:style w:type="paragraph" w:styleId="1142" w:customStyle="1">
    <w:name w:val="xl49"/>
    <w:basedOn w:val="8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43" w:customStyle="1">
    <w:name w:val="xl34"/>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44" w:customStyle="1">
    <w:name w:val="样式2"/>
    <w:basedOn w:val="928"/>
    <w:qFormat/>
    <w:pPr>
      <w:jc w:val="center"/>
      <w:spacing w:line="360" w:lineRule="auto"/>
    </w:pPr>
    <w:rPr>
      <w:sz w:val="24"/>
    </w:rPr>
  </w:style>
  <w:style w:type="paragraph" w:styleId="1145" w:customStyle="1">
    <w:name w:val="正文须知-1级"/>
    <w:basedOn w:val="884"/>
    <w:next w:val="884"/>
    <w:qFormat/>
    <w:pPr>
      <w:numPr>
        <w:numId w:val="3"/>
      </w:numPr>
      <w:spacing w:line="300" w:lineRule="auto"/>
    </w:pPr>
    <w:rPr>
      <w:rFonts w:ascii="宋体" w:hAnsi="Calibri" w:eastAsia="宋体" w:cs="Times New Roman"/>
      <w:sz w:val="24"/>
      <w:szCs w:val="21"/>
    </w:rPr>
  </w:style>
  <w:style w:type="paragraph" w:styleId="1146" w:customStyle="1">
    <w:name w:val="xl41"/>
    <w:basedOn w:val="88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47" w:customStyle="1">
    <w:name w:val="font7"/>
    <w:basedOn w:val="884"/>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48">
    <w:name w:val="No Spacing"/>
    <w:qFormat/>
    <w:pPr>
      <w:jc w:val="both"/>
      <w:widowControl w:val="off"/>
    </w:pPr>
    <w:rPr>
      <w:sz w:val="21"/>
      <w:szCs w:val="24"/>
    </w:rPr>
  </w:style>
  <w:style w:type="paragraph" w:styleId="1149" w:customStyle="1">
    <w:name w:val="_Style 160"/>
    <w:qFormat/>
    <w:rPr>
      <w:sz w:val="21"/>
      <w:szCs w:val="24"/>
    </w:rPr>
  </w:style>
  <w:style w:type="paragraph" w:styleId="1150" w:customStyle="1">
    <w:name w:val="xl31"/>
    <w:basedOn w:val="88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51" w:customStyle="1">
    <w:name w:val="xl46"/>
    <w:basedOn w:val="884"/>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2" w:customStyle="1">
    <w:name w:val="xl42"/>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153" w:customStyle="1">
    <w:name w:val="Char Char Char Char Char Char Char Char Char Char"/>
    <w:basedOn w:val="884"/>
    <w:qFormat/>
    <w:rPr>
      <w:rFonts w:ascii="Times New Roman" w:hAnsi="Times New Roman" w:eastAsia="宋体" w:cs="Times New Roman"/>
      <w:szCs w:val="24"/>
    </w:rPr>
  </w:style>
  <w:style w:type="paragraph" w:styleId="1154" w:customStyle="1">
    <w:name w:val="xl35"/>
    <w:basedOn w:val="88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customStyle="1">
    <w:name w:val="Char Char Char Char Char Char Char Char Char Char2"/>
    <w:basedOn w:val="884"/>
    <w:qFormat/>
    <w:rPr>
      <w:rFonts w:ascii="宋体" w:hAnsi="宋体" w:eastAsia="宋体" w:cs="Courier New"/>
      <w:sz w:val="32"/>
      <w:szCs w:val="32"/>
    </w:rPr>
  </w:style>
  <w:style w:type="paragraph" w:styleId="1156" w:customStyle="1">
    <w:name w:val="xl40"/>
    <w:basedOn w:val="8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7" w:customStyle="1">
    <w:name w:val="无标题条"/>
    <w:next w:val="884"/>
    <w:qFormat/>
    <w:pPr>
      <w:jc w:val="both"/>
    </w:pPr>
    <w:rPr>
      <w:sz w:val="21"/>
    </w:rPr>
  </w:style>
  <w:style w:type="paragraph" w:styleId="1158" w:customStyle="1">
    <w:name w:val="缺省文本"/>
    <w:basedOn w:val="884"/>
    <w:qFormat/>
    <w:pPr>
      <w:jc w:val="left"/>
    </w:pPr>
    <w:rPr>
      <w:rFonts w:ascii="Times New Roman" w:hAnsi="Times New Roman" w:eastAsia="宋体" w:cs="Times New Roman"/>
      <w:sz w:val="24"/>
      <w:szCs w:val="24"/>
    </w:rPr>
  </w:style>
  <w:style w:type="paragraph" w:styleId="1159" w:customStyle="1">
    <w:name w:val="默认段落字体 Para Char Char Char Char"/>
    <w:basedOn w:val="884"/>
    <w:qFormat/>
    <w:rPr>
      <w:rFonts w:ascii="Arial" w:hAnsi="Arial" w:eastAsia="宋体" w:cs="Arial"/>
      <w:szCs w:val="21"/>
    </w:rPr>
  </w:style>
  <w:style w:type="paragraph" w:styleId="1160" w:customStyle="1">
    <w:name w:val="列出段落2"/>
    <w:basedOn w:val="884"/>
    <w:qFormat/>
    <w:pPr>
      <w:ind w:firstLine="420"/>
    </w:pPr>
    <w:rPr>
      <w:rFonts w:ascii="Calibri" w:hAnsi="Calibri" w:eastAsia="宋体" w:cs="Times New Roman"/>
    </w:rPr>
  </w:style>
  <w:style w:type="paragraph" w:styleId="1161" w:customStyle="1">
    <w:name w:val="Char Char Char1"/>
    <w:basedOn w:val="884"/>
    <w:qFormat/>
    <w:rPr>
      <w:rFonts w:ascii="Tahoma" w:hAnsi="Tahoma" w:eastAsia="宋体" w:cs="Times New Roman"/>
      <w:sz w:val="24"/>
      <w:szCs w:val="20"/>
    </w:rPr>
  </w:style>
  <w:style w:type="paragraph" w:styleId="1162" w:customStyle="1">
    <w:name w:val="Char21"/>
    <w:basedOn w:val="884"/>
    <w:qFormat/>
    <w:rPr>
      <w:rFonts w:ascii="Tahoma" w:hAnsi="Tahoma" w:eastAsia="宋体" w:cs="Times New Roman"/>
      <w:sz w:val="24"/>
      <w:szCs w:val="20"/>
    </w:rPr>
  </w:style>
  <w:style w:type="paragraph" w:styleId="1163" w:customStyle="1">
    <w:name w:val="五级条标题"/>
    <w:basedOn w:val="1134"/>
    <w:next w:val="884"/>
    <w:qFormat/>
    <w:pPr>
      <w:numPr>
        <w:ilvl w:val="5"/>
      </w:numPr>
      <w:ind w:left="0" w:hanging="840"/>
      <w:outlineLvl w:val="5"/>
    </w:pPr>
  </w:style>
  <w:style w:type="paragraph" w:styleId="1164" w:customStyle="1">
    <w:name w:val="正文 + 楷体_GB2312"/>
    <w:basedOn w:val="884"/>
    <w:qFormat/>
    <w:pPr>
      <w:jc w:val="left"/>
      <w:widowControl/>
    </w:pPr>
    <w:rPr>
      <w:rFonts w:ascii="楷体_GB2312" w:hAnsi="Times New Roman" w:eastAsia="楷体_GB2312" w:cs="Arial"/>
      <w:sz w:val="24"/>
      <w:szCs w:val="24"/>
    </w:rPr>
  </w:style>
  <w:style w:type="paragraph" w:styleId="1165" w:customStyle="1">
    <w:name w:val="xl37"/>
    <w:basedOn w:val="88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6" w:customStyle="1">
    <w:name w:val="xl32"/>
    <w:basedOn w:val="88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7" w:customStyle="1">
    <w:name w:val="字元 字元2"/>
    <w:basedOn w:val="884"/>
    <w:qFormat/>
    <w:rPr>
      <w:rFonts w:ascii="Tahoma" w:hAnsi="Tahoma" w:eastAsia="宋体" w:cs="Times New Roman"/>
      <w:sz w:val="24"/>
      <w:szCs w:val="20"/>
    </w:rPr>
  </w:style>
  <w:style w:type="paragraph" w:styleId="1168" w:customStyle="1">
    <w:name w:val="样式 宋体 五号 行距: 单倍行距"/>
    <w:basedOn w:val="884"/>
    <w:qFormat/>
    <w:pPr>
      <w:jc w:val="left"/>
    </w:pPr>
    <w:rPr>
      <w:rFonts w:ascii="宋体" w:hAnsi="宋体" w:eastAsia="宋体" w:cs="Times New Roman"/>
      <w:szCs w:val="20"/>
    </w:rPr>
  </w:style>
  <w:style w:type="paragraph" w:styleId="1169" w:customStyle="1">
    <w:name w:val="列出段落11"/>
    <w:basedOn w:val="1046"/>
    <w:uiPriority w:val="34"/>
    <w:qFormat/>
    <w:pPr>
      <w:ind w:firstLine="420"/>
    </w:pPr>
    <w:rPr>
      <w:szCs w:val="22"/>
    </w:rPr>
  </w:style>
  <w:style w:type="paragraph" w:styleId="1170" w:customStyle="1">
    <w:name w:val="Char2"/>
    <w:basedOn w:val="884"/>
    <w:qFormat/>
    <w:rPr>
      <w:rFonts w:ascii="Tahoma" w:hAnsi="Tahoma" w:eastAsia="宋体" w:cs="Times New Roman"/>
      <w:sz w:val="24"/>
      <w:szCs w:val="20"/>
    </w:rPr>
  </w:style>
  <w:style w:type="paragraph" w:styleId="1171" w:customStyle="1">
    <w:name w:val="字元 字元"/>
    <w:basedOn w:val="884"/>
    <w:qFormat/>
    <w:rPr>
      <w:rFonts w:ascii="Tahoma" w:hAnsi="Tahoma" w:eastAsia="宋体" w:cs="Times New Roman"/>
      <w:sz w:val="24"/>
      <w:szCs w:val="20"/>
    </w:rPr>
  </w:style>
  <w:style w:type="paragraph" w:styleId="1172" w:customStyle="1">
    <w:name w:val="文档正文"/>
    <w:basedOn w:val="884"/>
    <w:qFormat/>
    <w:pPr>
      <w:spacing w:before="120" w:after="120" w:line="180" w:lineRule="auto"/>
    </w:pPr>
    <w:rPr>
      <w:rFonts w:ascii="Arial" w:hAnsi="Arial" w:eastAsia="宋体" w:cs="Times New Roman"/>
      <w:szCs w:val="20"/>
    </w:rPr>
  </w:style>
  <w:style w:type="paragraph" w:styleId="1173" w:customStyle="1">
    <w:name w:val="正文缩进2"/>
    <w:basedOn w:val="884"/>
    <w:qFormat/>
    <w:pPr>
      <w:ind w:firstLine="567"/>
      <w:spacing w:line="480" w:lineRule="exact"/>
      <w:widowControl/>
    </w:pPr>
    <w:rPr>
      <w:rFonts w:ascii="宋体" w:hAnsi="Times New Roman" w:eastAsia="宋体" w:cs="Times New Roman"/>
      <w:color w:val="000000"/>
      <w:sz w:val="28"/>
      <w:szCs w:val="20"/>
      <w:lang w:val="zh-CN"/>
    </w:rPr>
  </w:style>
  <w:style w:type="paragraph" w:styleId="1174" w:customStyle="1">
    <w:name w:val="Char3 Char Char Char1"/>
    <w:basedOn w:val="884"/>
    <w:qFormat/>
    <w:rPr>
      <w:rFonts w:ascii="Tahoma" w:hAnsi="Tahoma" w:eastAsia="宋体" w:cs="Times New Roman"/>
      <w:sz w:val="24"/>
      <w:szCs w:val="20"/>
    </w:rPr>
  </w:style>
  <w:style w:type="paragraph" w:styleId="1175" w:customStyle="1">
    <w:name w:val="Char Char Char Char Char Char Char Char Char Char Char Char Char Char Char Char"/>
    <w:basedOn w:val="884"/>
    <w:qFormat/>
    <w:pPr>
      <w:jc w:val="center"/>
      <w:spacing w:after="160" w:line="240" w:lineRule="exact"/>
      <w:widowControl/>
    </w:pPr>
    <w:rPr>
      <w:rFonts w:ascii="宋体" w:hAnsi="宋体" w:eastAsia="宋体" w:cs="Times New Roman"/>
      <w:b/>
      <w:sz w:val="30"/>
      <w:szCs w:val="30"/>
      <w:lang w:eastAsia="en-US"/>
    </w:rPr>
  </w:style>
  <w:style w:type="paragraph" w:styleId="1176" w:customStyle="1">
    <w:name w:val="xl24"/>
    <w:basedOn w:val="8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7" w:customStyle="1">
    <w:name w:val="font6"/>
    <w:basedOn w:val="884"/>
    <w:qFormat/>
    <w:pPr>
      <w:jc w:val="left"/>
      <w:spacing w:before="100" w:beforeAutospacing="1" w:after="100" w:afterAutospacing="1"/>
      <w:widowControl/>
    </w:pPr>
    <w:rPr>
      <w:rFonts w:ascii="宋体" w:hAnsi="宋体" w:eastAsia="宋体" w:cs="宋体"/>
      <w:sz w:val="20"/>
      <w:szCs w:val="20"/>
    </w:rPr>
  </w:style>
  <w:style w:type="paragraph" w:styleId="1178" w:customStyle="1">
    <w:name w:val="项目编号3"/>
    <w:basedOn w:val="1100"/>
    <w:qFormat/>
    <w:pPr>
      <w:numPr>
        <w:numId w:val="6"/>
      </w:numPr>
    </w:pPr>
  </w:style>
  <w:style w:type="paragraph" w:styleId="1179" w:customStyle="1">
    <w:name w:val="样式 标题 2 + 宋体 五号 行距: 单倍行距"/>
    <w:basedOn w:val="886"/>
    <w:qFormat/>
    <w:pPr>
      <w:numPr>
        <w:ilvl w:val="1"/>
        <w:numId w:val="7"/>
      </w:numPr>
      <w:jc w:val="left"/>
      <w:spacing w:line="240" w:lineRule="auto"/>
    </w:pPr>
    <w:rPr>
      <w:rFonts w:ascii="宋体" w:hAnsi="宋体" w:eastAsia="宋体" w:cs="Times New Roman"/>
      <w:sz w:val="21"/>
      <w:szCs w:val="20"/>
    </w:rPr>
  </w:style>
  <w:style w:type="paragraph" w:styleId="1180" w:customStyle="1">
    <w:name w:val="Char Char Char1 Char1"/>
    <w:basedOn w:val="884"/>
    <w:qFormat/>
    <w:rPr>
      <w:rFonts w:ascii="Tahoma" w:hAnsi="Tahoma" w:eastAsia="宋体" w:cs="Times New Roman"/>
      <w:sz w:val="24"/>
      <w:szCs w:val="20"/>
    </w:rPr>
  </w:style>
  <w:style w:type="paragraph" w:styleId="1181" w:customStyle="1">
    <w:name w:val="1名"/>
    <w:basedOn w:val="884"/>
    <w:qFormat/>
    <w:pPr>
      <w:numPr>
        <w:numId w:val="8"/>
      </w:numPr>
      <w:spacing w:before="120"/>
    </w:pPr>
    <w:rPr>
      <w:rFonts w:ascii="宋体" w:hAnsi="Times New Roman" w:eastAsia="宋体" w:cs="Times New Roman"/>
      <w:sz w:val="28"/>
      <w:szCs w:val="20"/>
    </w:rPr>
  </w:style>
  <w:style w:type="paragraph" w:styleId="1182" w:customStyle="1">
    <w:name w:val="Default_0"/>
    <w:basedOn w:val="884"/>
    <w:qFormat/>
    <w:pPr>
      <w:jc w:val="left"/>
    </w:pPr>
    <w:rPr>
      <w:rFonts w:hint="eastAsia" w:ascii="宋体" w:hAnsi="Times New Roman" w:eastAsia="宋体" w:cs="Times New Roman"/>
      <w:color w:val="000000"/>
      <w:sz w:val="24"/>
      <w:szCs w:val="24"/>
    </w:rPr>
  </w:style>
  <w:style w:type="paragraph" w:styleId="1183" w:customStyle="1">
    <w:name w:val="background1"/>
    <w:basedOn w:val="884"/>
    <w:qFormat/>
    <w:pPr>
      <w:jc w:val="left"/>
      <w:spacing w:before="100" w:beforeAutospacing="1" w:after="100" w:afterAutospacing="1"/>
      <w:widowControl/>
    </w:pPr>
    <w:rPr>
      <w:rFonts w:ascii="宋体" w:hAnsi="宋体" w:eastAsia="宋体" w:cs="宋体"/>
      <w:sz w:val="24"/>
      <w:szCs w:val="24"/>
    </w:rPr>
  </w:style>
  <w:style w:type="paragraph" w:styleId="1184" w:customStyle="1">
    <w:name w:val="Char Char Char Char Char Char Char2"/>
    <w:basedOn w:val="884"/>
    <w:qFormat/>
    <w:pPr>
      <w:ind w:firstLine="200"/>
      <w:spacing w:line="360" w:lineRule="auto"/>
    </w:pPr>
    <w:rPr>
      <w:rFonts w:ascii="Times New Roman" w:hAnsi="Times New Roman" w:eastAsia="仿宋_GB2312" w:cs="Times New Roman"/>
      <w:sz w:val="24"/>
      <w:szCs w:val="24"/>
    </w:rPr>
  </w:style>
  <w:style w:type="paragraph" w:styleId="1185" w:customStyle="1">
    <w:name w:val="Char3 Char Char Char"/>
    <w:basedOn w:val="884"/>
    <w:qFormat/>
    <w:rPr>
      <w:rFonts w:ascii="Tahoma" w:hAnsi="Tahoma" w:eastAsia="宋体" w:cs="Times New Roman"/>
      <w:sz w:val="24"/>
      <w:szCs w:val="20"/>
    </w:rPr>
  </w:style>
  <w:style w:type="paragraph" w:styleId="1186" w:customStyle="1">
    <w:name w:val="xl45"/>
    <w:basedOn w:val="88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7" w:customStyle="1">
    <w:name w:val="List Paragraph1"/>
    <w:basedOn w:val="884"/>
    <w:qFormat/>
    <w:pPr>
      <w:ind w:firstLine="420"/>
    </w:pPr>
    <w:rPr>
      <w:rFonts w:ascii="Calibri" w:hAnsi="Calibri" w:eastAsia="宋体" w:cs="Times New Roman"/>
    </w:rPr>
  </w:style>
  <w:style w:type="paragraph" w:styleId="1188" w:customStyle="1">
    <w:name w:val="xl44"/>
    <w:basedOn w:val="884"/>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89" w:customStyle="1">
    <w:name w:val="xl51"/>
    <w:basedOn w:val="88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0" w:customStyle="1">
    <w:name w:val="??"/>
    <w:qFormat/>
    <w:pPr>
      <w:jc w:val="both"/>
      <w:widowControl w:val="off"/>
    </w:pPr>
    <w:rPr>
      <w:sz w:val="21"/>
      <w:lang w:eastAsia="en-US"/>
    </w:rPr>
  </w:style>
  <w:style w:type="paragraph" w:styleId="1191" w:customStyle="1">
    <w:name w:val="Char3 Char Char Char2"/>
    <w:basedOn w:val="884"/>
    <w:qFormat/>
    <w:rPr>
      <w:rFonts w:ascii="Tahoma" w:hAnsi="Tahoma" w:eastAsia="宋体" w:cs="Times New Roman"/>
      <w:sz w:val="24"/>
      <w:szCs w:val="20"/>
    </w:rPr>
  </w:style>
  <w:style w:type="paragraph" w:styleId="1192" w:customStyle="1">
    <w:name w:val="xl48"/>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193" w:customStyle="1">
    <w:name w:val="xl28"/>
    <w:basedOn w:val="8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4" w:customStyle="1">
    <w:name w:val="正文须知-3级"/>
    <w:basedOn w:val="884"/>
    <w:qFormat/>
    <w:pPr>
      <w:numPr>
        <w:ilvl w:val="2"/>
        <w:numId w:val="3"/>
      </w:numPr>
      <w:ind w:hanging="355"/>
      <w:spacing w:line="300" w:lineRule="auto"/>
    </w:pPr>
    <w:rPr>
      <w:rFonts w:ascii="宋体" w:hAnsi="Calibri" w:eastAsia="宋体" w:cs="Times New Roman"/>
      <w:sz w:val="24"/>
      <w:szCs w:val="21"/>
    </w:rPr>
  </w:style>
  <w:style w:type="paragraph" w:styleId="1195" w:customStyle="1">
    <w:name w:val="Char Char1 Char Char Char Char Char Char1"/>
    <w:basedOn w:val="884"/>
    <w:qFormat/>
    <w:pPr>
      <w:jc w:val="left"/>
      <w:spacing w:after="160" w:line="240" w:lineRule="exact"/>
      <w:widowControl/>
    </w:pPr>
    <w:rPr>
      <w:rFonts w:ascii="Verdana" w:hAnsi="Verdana" w:eastAsia="仿宋_GB2312" w:cs="Times New Roman"/>
      <w:sz w:val="24"/>
      <w:szCs w:val="20"/>
      <w:lang w:eastAsia="en-US"/>
    </w:rPr>
  </w:style>
  <w:style w:type="paragraph" w:styleId="1196" w:customStyle="1">
    <w:name w:val="Char Char Char Char Char Char Char1"/>
    <w:basedOn w:val="884"/>
    <w:qFormat/>
    <w:pPr>
      <w:ind w:firstLine="200"/>
      <w:spacing w:line="360" w:lineRule="auto"/>
    </w:pPr>
    <w:rPr>
      <w:rFonts w:ascii="Times New Roman" w:hAnsi="Times New Roman" w:eastAsia="仿宋_GB2312" w:cs="Times New Roman"/>
      <w:sz w:val="24"/>
      <w:szCs w:val="24"/>
    </w:rPr>
  </w:style>
  <w:style w:type="paragraph" w:styleId="1197" w:customStyle="1">
    <w:name w:val="Char Char41"/>
    <w:basedOn w:val="884"/>
    <w:qFormat/>
    <w:pPr>
      <w:jc w:val="center"/>
      <w:spacing w:line="400" w:lineRule="exact"/>
      <w:widowControl/>
    </w:pPr>
    <w:rPr>
      <w:rFonts w:ascii="Times New Roman" w:hAnsi="Times New Roman" w:eastAsia="宋体" w:cs="Times New Roman"/>
      <w:szCs w:val="24"/>
    </w:rPr>
  </w:style>
  <w:style w:type="paragraph" w:styleId="1198" w:customStyle="1">
    <w:name w:val="Char Char4"/>
    <w:basedOn w:val="884"/>
    <w:qFormat/>
    <w:pPr>
      <w:jc w:val="center"/>
      <w:spacing w:line="400" w:lineRule="exact"/>
      <w:widowControl/>
    </w:pPr>
    <w:rPr>
      <w:rFonts w:ascii="Times New Roman" w:hAnsi="Times New Roman" w:eastAsia="宋体" w:cs="Times New Roman"/>
      <w:szCs w:val="24"/>
    </w:rPr>
  </w:style>
  <w:style w:type="paragraph" w:styleId="1199" w:customStyle="1">
    <w:name w:val="一、"/>
    <w:basedOn w:val="884"/>
    <w:qFormat/>
    <w:pPr>
      <w:ind w:firstLine="640"/>
    </w:pPr>
    <w:rPr>
      <w:rFonts w:ascii="黑体" w:hAnsi="黑体" w:eastAsia="黑体" w:cs="Times New Roman"/>
      <w:szCs w:val="32"/>
    </w:rPr>
  </w:style>
  <w:style w:type="paragraph" w:styleId="1200" w:customStyle="1">
    <w:name w:val="标题1-附件"/>
    <w:basedOn w:val="885"/>
    <w:qFormat/>
    <w:pPr>
      <w:jc w:val="left"/>
      <w:keepLines/>
      <w:keepNext/>
      <w:spacing w:before="240" w:after="120" w:line="300" w:lineRule="auto"/>
    </w:pPr>
    <w:rPr>
      <w:rFonts w:hAnsi="Times New Roman" w:cs="Times New Roman"/>
      <w:sz w:val="24"/>
      <w:szCs w:val="24"/>
    </w:rPr>
  </w:style>
  <w:style w:type="paragraph" w:styleId="1201" w:customStyle="1">
    <w:name w:val="表格文字"/>
    <w:basedOn w:val="905"/>
    <w:qFormat/>
    <w:pPr>
      <w:ind w:left="0"/>
      <w:spacing w:before="20" w:after="20"/>
    </w:pPr>
    <w:rPr>
      <w:rFonts w:ascii="Century Gothic" w:hAnsi="Century Gothic" w:eastAsia="宋体" w:cs="Times New Roman"/>
      <w:sz w:val="20"/>
      <w:szCs w:val="20"/>
    </w:rPr>
  </w:style>
  <w:style w:type="paragraph" w:styleId="1202" w:customStyle="1">
    <w:name w:val="正文_2"/>
    <w:qFormat/>
    <w:pPr>
      <w:jc w:val="both"/>
      <w:widowControl w:val="off"/>
    </w:pPr>
    <w:rPr>
      <w:rFonts w:ascii="Calibri" w:hAnsi="Calibri"/>
      <w:sz w:val="21"/>
      <w:szCs w:val="22"/>
    </w:rPr>
  </w:style>
  <w:style w:type="paragraph" w:styleId="1203" w:customStyle="1">
    <w:name w:val="Char Char Char"/>
    <w:basedOn w:val="884"/>
    <w:qFormat/>
    <w:rPr>
      <w:rFonts w:ascii="Tahoma" w:hAnsi="Tahoma" w:eastAsia="宋体" w:cs="Times New Roman"/>
      <w:sz w:val="24"/>
      <w:szCs w:val="20"/>
    </w:rPr>
  </w:style>
  <w:style w:type="paragraph" w:styleId="1204" w:customStyle="1">
    <w:name w:val="default"/>
    <w:basedOn w:val="884"/>
    <w:qFormat/>
    <w:pPr>
      <w:jc w:val="left"/>
      <w:spacing w:before="100" w:beforeAutospacing="1" w:after="100" w:afterAutospacing="1"/>
      <w:widowControl/>
    </w:pPr>
    <w:rPr>
      <w:rFonts w:ascii="宋体" w:hAnsi="宋体" w:eastAsia="宋体" w:cs="宋体"/>
      <w:sz w:val="24"/>
      <w:szCs w:val="24"/>
    </w:rPr>
  </w:style>
  <w:style w:type="paragraph" w:styleId="1205" w:customStyle="1">
    <w:name w:val="List Paragraph2"/>
    <w:basedOn w:val="884"/>
    <w:qFormat/>
    <w:pPr>
      <w:ind w:firstLine="420"/>
    </w:pPr>
    <w:rPr>
      <w:rFonts w:ascii="Calibri" w:hAnsi="Calibri" w:eastAsia="宋体" w:cs="黑体"/>
    </w:rPr>
  </w:style>
  <w:style w:type="paragraph" w:styleId="1206" w:customStyle="1">
    <w:name w:val="正文文本缩进2"/>
    <w:basedOn w:val="884"/>
    <w:qFormat/>
    <w:pPr>
      <w:ind w:firstLine="480"/>
      <w:spacing w:line="480" w:lineRule="exact"/>
    </w:pPr>
    <w:rPr>
      <w:rFonts w:ascii="宋体" w:hAnsi="宋体" w:eastAsia="宋体" w:cs="Times New Roman"/>
      <w:sz w:val="24"/>
      <w:szCs w:val="24"/>
      <w:lang w:val="zh-CN"/>
    </w:rPr>
  </w:style>
  <w:style w:type="paragraph" w:styleId="1207" w:customStyle="1">
    <w:name w:val="正文_1_0"/>
    <w:basedOn w:val="884"/>
    <w:qFormat/>
    <w:rPr>
      <w:rFonts w:ascii="Times New Roman" w:hAnsi="Times New Roman" w:eastAsia="宋体" w:cs="Times New Roman"/>
      <w:szCs w:val="21"/>
    </w:rPr>
  </w:style>
  <w:style w:type="character" w:styleId="1208" w:customStyle="1">
    <w:name w:val="font101"/>
    <w:qFormat/>
    <w:rPr>
      <w:rFonts w:hint="default" w:ascii="Times New Roman" w:hAnsi="Times New Roman" w:cs="Times New Roman"/>
      <w:color w:val="000000"/>
      <w:sz w:val="20"/>
      <w:szCs w:val="20"/>
      <w:u w:val="none"/>
      <w:vertAlign w:val="subscript"/>
    </w:rPr>
  </w:style>
  <w:style w:type="character" w:styleId="1209" w:customStyle="1">
    <w:name w:val="font112"/>
    <w:qFormat/>
    <w:rPr>
      <w:rFonts w:hint="eastAsia" w:ascii="宋体" w:hAnsi="宋体" w:eastAsia="宋体" w:cs="宋体"/>
      <w:color w:val="000000"/>
      <w:sz w:val="20"/>
      <w:szCs w:val="20"/>
      <w:u w:val="none"/>
      <w:vertAlign w:val="subscript"/>
    </w:rPr>
  </w:style>
  <w:style w:type="character" w:styleId="1210" w:customStyle="1">
    <w:name w:val="font141"/>
    <w:qFormat/>
    <w:rPr>
      <w:rFonts w:hint="default" w:ascii="Times New Roman" w:hAnsi="Times New Roman" w:cs="Times New Roman"/>
      <w:color w:val="000000"/>
      <w:sz w:val="20"/>
      <w:szCs w:val="20"/>
      <w:u w:val="none"/>
      <w:vertAlign w:val="superscript"/>
    </w:rPr>
  </w:style>
  <w:style w:type="character" w:styleId="1211" w:customStyle="1">
    <w:name w:val="font171"/>
    <w:qFormat/>
    <w:rPr>
      <w:rFonts w:ascii="MingLiU-ExtB" w:hAnsi="MingLiU-ExtB" w:eastAsia="MingLiU-ExtB" w:cs="MingLiU-ExtB"/>
      <w:color w:val="000000"/>
      <w:sz w:val="20"/>
      <w:szCs w:val="20"/>
      <w:u w:val="none"/>
    </w:rPr>
  </w:style>
  <w:style w:type="character" w:styleId="1212" w:customStyle="1">
    <w:name w:val="font181"/>
    <w:qFormat/>
    <w:rPr>
      <w:rFonts w:ascii="Arial" w:hAnsi="Arial" w:cs="Arial"/>
      <w:color w:val="000000"/>
      <w:sz w:val="20"/>
      <w:szCs w:val="20"/>
      <w:u w:val="none"/>
    </w:rPr>
  </w:style>
  <w:style w:type="paragraph" w:styleId="1213" w:customStyle="1">
    <w:name w:val="正文_0"/>
    <w:qFormat/>
    <w:pPr>
      <w:jc w:val="both"/>
      <w:widowControl w:val="off"/>
    </w:pPr>
    <w:rPr>
      <w:sz w:val="21"/>
      <w:szCs w:val="24"/>
    </w:rPr>
  </w:style>
  <w:style w:type="paragraph" w:styleId="1214" w:customStyle="1">
    <w:name w:val="Normal_1"/>
    <w:qFormat/>
    <w:rPr>
      <w:rFonts w:eastAsia="Times New Roman"/>
      <w:sz w:val="24"/>
      <w:szCs w:val="24"/>
    </w:rPr>
  </w:style>
  <w:style w:type="character" w:styleId="1215" w:customStyle="1">
    <w:name w:val="titlebody"/>
    <w:qFormat/>
    <w:rPr>
      <w:rFonts w:ascii="宋体" w:hAnsi="宋体" w:eastAsia="宋体" w:cs="宋体"/>
      <w:b/>
      <w:bCs/>
      <w:color w:val="000000"/>
      <w:sz w:val="24"/>
      <w:szCs w:val="24"/>
    </w:rPr>
  </w:style>
  <w:style w:type="character" w:styleId="1216" w:customStyle="1">
    <w:name w:val="未处理的提及1"/>
    <w:basedOn w:val="894"/>
    <w:uiPriority w:val="99"/>
    <w:semiHidden/>
    <w:unhideWhenUsed/>
    <w:rPr>
      <w:color w:val="605e5c"/>
      <w:shd w:val="clear" w:color="auto" w:fill="e1dfdd"/>
    </w:rPr>
  </w:style>
  <w:style w:type="paragraph" w:styleId="1217">
    <w:name w:val="Revision"/>
    <w:hidden/>
    <w:uiPriority w:val="99"/>
    <w:unhideWhenUsed/>
    <w:rPr>
      <w:rFonts w:asciiTheme="minorHAnsi" w:hAnsiTheme="minorHAnsi" w:eastAsiaTheme="minorEastAsia" w:cstheme="minorBidi"/>
      <w:sz w:val="21"/>
      <w:szCs w:val="22"/>
    </w:rPr>
  </w:style>
  <w:style w:type="paragraph" w:styleId="1218" w:customStyle="1">
    <w:name w:val="Normal_19"/>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20DAB-0970-45E3-85A8-0900D23E2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427</cp:revision>
  <dcterms:created xsi:type="dcterms:W3CDTF">2026-06-15T08:36:00Z</dcterms:created>
  <dcterms:modified xsi:type="dcterms:W3CDTF">2026-08-31T02:33:31Z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88D6D45E33D141CC9CEA67CF945D4CED_13</vt:lpwstr>
  </property>
  <property fmtid="{D5CDD505-2E9C-101B-9397-08002B2CF9AE}" pid="4" name="KSOTemplateDocerSaveRecord">
    <vt:lpwstr>eyJoZGlkIjoiNTBmZTYyOGQzNjUzMjQxYzA1ZDM1ZjVmNjgxYzM3ZDYiLCJ1c2VySWQiOiI0ODM3NjMzNzYifQ==</vt:lpwstr>
  </property>
</Properties>
</file>