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032"/>
        <w:ind w:firstLine="300"/>
        <w:spacing w:line="360" w:lineRule="auto"/>
        <w:rPr>
          <w:sz w:val="60"/>
          <w:szCs w:val="60"/>
          <w:highlight w:val="none"/>
        </w:rPr>
      </w:pPr>
      <w:r>
        <w:rPr>
          <w:sz w:val="60"/>
          <w:szCs w:val="60"/>
          <w:highlight w:val="none"/>
        </w:rPr>
      </w:r>
      <w:r/>
    </w:p>
    <w:p>
      <w:pPr>
        <w:pStyle w:val="1032"/>
        <w:jc w:val="center"/>
        <w:rPr>
          <w:b/>
          <w:bCs/>
          <w:sz w:val="60"/>
          <w:szCs w:val="60"/>
          <w:highlight w:val="none"/>
        </w:rPr>
      </w:pPr>
      <w:r>
        <w:rPr>
          <w:b/>
          <w:bCs/>
          <w:sz w:val="44"/>
          <w:szCs w:val="44"/>
          <w:highlight w:val="none"/>
        </w:rPr>
        <w:t xml:space="preserve">常州市政府采购项目</w:t>
      </w:r>
      <w:r>
        <w:rPr>
          <w:rFonts w:hint="eastAsia"/>
          <w:b/>
          <w:bCs/>
          <w:sz w:val="44"/>
          <w:szCs w:val="44"/>
          <w:highlight w:val="none"/>
        </w:rPr>
        <w:t xml:space="preserve">公开</w:t>
      </w:r>
      <w:r>
        <w:rPr>
          <w:b/>
          <w:bCs/>
          <w:sz w:val="44"/>
          <w:szCs w:val="44"/>
          <w:highlight w:val="none"/>
        </w:rPr>
        <w:t xml:space="preserve">招标文件示范文本</w:t>
      </w:r>
      <w:r>
        <w:rPr>
          <w:b/>
          <w:bCs/>
          <w:sz w:val="60"/>
          <w:szCs w:val="60"/>
          <w:highlight w:val="none"/>
        </w:rPr>
      </w:r>
      <w:r/>
    </w:p>
    <w:p>
      <w:pPr>
        <w:pStyle w:val="1032"/>
        <w:jc w:val="center"/>
        <w:rPr>
          <w:b/>
          <w:bCs/>
          <w:sz w:val="60"/>
          <w:szCs w:val="60"/>
          <w:highlight w:val="none"/>
        </w:rPr>
      </w:pPr>
      <w:r>
        <w:rPr>
          <w:rFonts w:hint="eastAsia" w:ascii="宋体" w:hAnsi="宋体" w:cs="宋体"/>
          <w:b/>
          <w:bCs/>
          <w:sz w:val="44"/>
          <w:szCs w:val="44"/>
          <w:highlight w:val="none"/>
        </w:rPr>
        <w:t xml:space="preserve">（试行）（2022年版）</w:t>
      </w:r>
      <w:r>
        <w:rPr>
          <w:b/>
          <w:bCs/>
          <w:sz w:val="60"/>
          <w:szCs w:val="60"/>
          <w:highlight w:val="none"/>
        </w:rPr>
      </w:r>
      <w:r/>
    </w:p>
    <w:p>
      <w:pPr>
        <w:pStyle w:val="1032"/>
        <w:jc w:val="center"/>
        <w:rPr>
          <w:b/>
          <w:bCs/>
          <w:sz w:val="60"/>
          <w:szCs w:val="60"/>
          <w:highlight w:val="none"/>
        </w:rPr>
      </w:pPr>
      <w:r>
        <w:rPr>
          <w:b/>
          <w:bCs/>
          <w:sz w:val="60"/>
          <w:szCs w:val="60"/>
          <w:highlight w:val="none"/>
        </w:rPr>
      </w:r>
      <w:r/>
    </w:p>
    <w:p>
      <w:pPr>
        <w:pStyle w:val="1032"/>
        <w:jc w:val="center"/>
        <w:spacing w:line="360" w:lineRule="auto"/>
        <w:rPr>
          <w:sz w:val="60"/>
          <w:szCs w:val="60"/>
          <w:highlight w:val="none"/>
        </w:rPr>
      </w:pPr>
      <w:r>
        <w:rPr>
          <w:sz w:val="60"/>
          <w:szCs w:val="60"/>
          <w:highlight w:val="none"/>
        </w:rPr>
      </w:r>
      <w:r/>
    </w:p>
    <w:p>
      <w:pPr>
        <w:pStyle w:val="1044"/>
        <w:tabs>
          <w:tab w:val="left" w:pos="567" w:leader="none"/>
        </w:tabs>
        <w:rPr>
          <w:sz w:val="60"/>
          <w:szCs w:val="60"/>
          <w:highlight w:val="none"/>
        </w:rPr>
      </w:pPr>
      <w:r>
        <w:rPr>
          <w:sz w:val="60"/>
          <w:szCs w:val="60"/>
          <w:highlight w:val="none"/>
        </w:rPr>
      </w:r>
      <w:r/>
    </w:p>
    <w:p>
      <w:pPr>
        <w:pStyle w:val="1032"/>
        <w:rPr>
          <w:sz w:val="60"/>
          <w:szCs w:val="60"/>
          <w:highlight w:val="none"/>
        </w:rPr>
      </w:pPr>
      <w:r>
        <w:rPr>
          <w:sz w:val="60"/>
          <w:szCs w:val="60"/>
          <w:highlight w:val="none"/>
        </w:rPr>
      </w:r>
      <w:r/>
    </w:p>
    <w:p>
      <w:pPr>
        <w:pStyle w:val="1044"/>
        <w:tabs>
          <w:tab w:val="left" w:pos="567" w:leader="none"/>
        </w:tabs>
        <w:rPr>
          <w:sz w:val="60"/>
          <w:szCs w:val="60"/>
          <w:highlight w:val="none"/>
        </w:rPr>
      </w:pPr>
      <w:r>
        <w:rPr>
          <w:sz w:val="60"/>
          <w:szCs w:val="60"/>
          <w:highlight w:val="none"/>
        </w:rPr>
      </w:r>
      <w:r/>
    </w:p>
    <w:p>
      <w:pPr>
        <w:pStyle w:val="1032"/>
        <w:rPr>
          <w:sz w:val="60"/>
          <w:szCs w:val="60"/>
          <w:highlight w:val="none"/>
        </w:rPr>
      </w:pPr>
      <w:r>
        <w:rPr>
          <w:sz w:val="60"/>
          <w:szCs w:val="60"/>
          <w:highlight w:val="none"/>
        </w:rPr>
      </w:r>
      <w:r/>
    </w:p>
    <w:p>
      <w:pPr>
        <w:pStyle w:val="1044"/>
        <w:tabs>
          <w:tab w:val="left" w:pos="567" w:leader="none"/>
        </w:tabs>
        <w:rPr>
          <w:sz w:val="60"/>
          <w:szCs w:val="60"/>
          <w:highlight w:val="none"/>
        </w:rPr>
      </w:pPr>
      <w:r>
        <w:rPr>
          <w:sz w:val="60"/>
          <w:szCs w:val="60"/>
          <w:highlight w:val="none"/>
        </w:rPr>
      </w:r>
      <w:r/>
    </w:p>
    <w:p>
      <w:pPr>
        <w:pStyle w:val="1032"/>
        <w:rPr>
          <w:highlight w:val="none"/>
        </w:rPr>
      </w:pPr>
      <w:r>
        <w:rPr>
          <w:highlight w:val="none"/>
        </w:rPr>
      </w:r>
      <w:r/>
    </w:p>
    <w:p>
      <w:pPr>
        <w:pStyle w:val="1032"/>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项目名称：</w:t>
      </w:r>
      <w:r>
        <w:rPr>
          <w:rFonts w:hint="eastAsia" w:ascii="宋体" w:hAnsi="宋体" w:cs="宋体"/>
          <w:bCs/>
          <w:sz w:val="32"/>
          <w:szCs w:val="32"/>
          <w:highlight w:val="none"/>
          <w:lang w:eastAsia="zh-CN"/>
        </w:rPr>
        <w:t xml:space="preserve">长荡湖周边水域智慧化实验室水质检测数据服务项目</w:t>
      </w:r>
      <w:r>
        <w:rPr>
          <w:rFonts w:hint="eastAsia" w:ascii="宋体" w:hAnsi="宋体" w:eastAsia="宋体" w:cs="宋体"/>
          <w:bCs/>
          <w:sz w:val="32"/>
          <w:szCs w:val="32"/>
          <w:highlight w:val="none"/>
          <w:lang w:eastAsia="zh-CN"/>
        </w:rPr>
      </w:r>
      <w:r/>
    </w:p>
    <w:p>
      <w:pPr>
        <w:pStyle w:val="1032"/>
        <w:jc w:val="left"/>
        <w:spacing w:before="240" w:after="240" w:line="360" w:lineRule="auto"/>
        <w:tabs>
          <w:tab w:val="left" w:pos="3240" w:leader="none"/>
          <w:tab w:val="left" w:pos="3420" w:leader="none"/>
        </w:tabs>
        <w:rPr>
          <w:rFonts w:ascii="宋体" w:hAnsi="宋体" w:cs="宋体"/>
          <w:bCs/>
          <w:sz w:val="32"/>
          <w:szCs w:val="32"/>
          <w:highlight w:val="none"/>
        </w:rPr>
      </w:pPr>
      <w:r>
        <w:rPr>
          <w:rFonts w:hint="eastAsia" w:ascii="宋体" w:hAnsi="宋体" w:cs="宋体"/>
          <w:bCs/>
          <w:sz w:val="32"/>
          <w:szCs w:val="32"/>
          <w:highlight w:val="none"/>
        </w:rPr>
        <w:t xml:space="preserve">项目编号/包号：JSZC-320413-JTHY-G2026-0012</w:t>
      </w:r>
      <w:r>
        <w:rPr>
          <w:rFonts w:ascii="宋体" w:hAnsi="宋体" w:cs="宋体"/>
          <w:bCs/>
          <w:sz w:val="32"/>
          <w:szCs w:val="32"/>
          <w:highlight w:val="none"/>
        </w:rPr>
      </w:r>
      <w:r/>
    </w:p>
    <w:p>
      <w:pPr>
        <w:pStyle w:val="1032"/>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采 购 人：</w:t>
      </w:r>
      <w:r>
        <w:rPr>
          <w:rFonts w:hint="eastAsia" w:ascii="宋体" w:hAnsi="宋体" w:cs="宋体"/>
          <w:bCs/>
          <w:sz w:val="32"/>
          <w:szCs w:val="32"/>
          <w:highlight w:val="none"/>
          <w:lang w:eastAsia="zh-CN"/>
        </w:rPr>
        <w:t xml:space="preserve">常州市金坛生态环境局</w:t>
      </w:r>
      <w:r>
        <w:rPr>
          <w:rFonts w:hint="eastAsia" w:ascii="宋体" w:hAnsi="宋体" w:eastAsia="宋体" w:cs="宋体"/>
          <w:bCs/>
          <w:sz w:val="32"/>
          <w:szCs w:val="32"/>
          <w:highlight w:val="none"/>
          <w:lang w:eastAsia="zh-CN"/>
        </w:rPr>
      </w:r>
      <w:r/>
    </w:p>
    <w:p>
      <w:pPr>
        <w:pStyle w:val="1032"/>
        <w:jc w:val="left"/>
        <w:spacing w:before="240" w:after="240" w:line="360" w:lineRule="auto"/>
        <w:tabs>
          <w:tab w:val="left" w:pos="3240" w:leader="none"/>
          <w:tab w:val="left" w:pos="3420" w:leader="none"/>
        </w:tabs>
        <w:rPr>
          <w:b/>
          <w:sz w:val="44"/>
          <w:szCs w:val="44"/>
          <w:highlight w:val="none"/>
        </w:rPr>
      </w:pPr>
      <w:r>
        <w:rPr>
          <w:rFonts w:hint="eastAsia" w:ascii="宋体" w:hAnsi="宋体" w:cs="宋体"/>
          <w:bCs/>
          <w:sz w:val="32"/>
          <w:szCs w:val="32"/>
          <w:highlight w:val="none"/>
        </w:rPr>
        <w:t xml:space="preserve">采购代理机构：江苏浩宇建设工程造价咨询有限公司</w:t>
      </w:r>
      <w:r>
        <w:rPr>
          <w:bCs/>
          <w:sz w:val="36"/>
          <w:szCs w:val="36"/>
          <w:highlight w:val="none"/>
        </w:rPr>
        <w:t xml:space="preserve"> </w:t>
      </w:r>
      <w:r>
        <w:rPr>
          <w:b/>
          <w:sz w:val="44"/>
          <w:szCs w:val="44"/>
          <w:highlight w:val="none"/>
        </w:rPr>
      </w:r>
      <w:r/>
    </w:p>
    <w:p>
      <w:pPr>
        <w:pStyle w:val="1032"/>
        <w:ind w:firstLine="7228"/>
        <w:spacing w:line="360" w:lineRule="auto"/>
        <w:rPr>
          <w:b/>
          <w:sz w:val="72"/>
          <w:highlight w:val="none"/>
        </w:rPr>
        <w:sectPr>
          <w:headerReference w:type="default" r:id="rId9"/>
          <w:headerReference w:type="first" r:id="rId10"/>
          <w:footerReference w:type="default" r:id="rId17"/>
          <w:footerReference w:type="even" r:id="rId18"/>
          <w:footerReference w:type="first" r:id="rId19"/>
          <w:footnotePr/>
          <w:endnotePr/>
          <w:type w:val="nextColumn"/>
          <w:pgSz w:w="11907" w:h="16840" w:orient="portrait"/>
          <w:pgMar w:top="1911" w:right="1474" w:bottom="1882" w:left="1587" w:header="851" w:footer="851" w:gutter="0"/>
          <w:cols w:num="1" w:sep="0" w:space="1701" w:equalWidth="1"/>
          <w:docGrid w:linePitch="360"/>
          <w:titlePg/>
        </w:sectPr>
      </w:pPr>
      <w:r>
        <w:rPr>
          <w:b/>
          <w:sz w:val="72"/>
          <w:highlight w:val="none"/>
        </w:rPr>
      </w:r>
      <w:r/>
    </w:p>
    <w:p>
      <w:pPr>
        <w:pStyle w:val="1032"/>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Pr>
          <w:b/>
          <w:sz w:val="36"/>
          <w:szCs w:val="36"/>
          <w:highlight w:val="none"/>
        </w:rPr>
      </w:r>
      <w:r/>
    </w:p>
    <w:p>
      <w:pPr>
        <w:pStyle w:val="1032"/>
        <w:rPr>
          <w:highlight w:val="none"/>
        </w:rPr>
      </w:pPr>
      <w:r>
        <w:rPr>
          <w:highlight w:val="none"/>
        </w:rPr>
      </w:r>
      <w:r/>
    </w:p>
    <w:p>
      <w:pPr>
        <w:pStyle w:val="1032"/>
        <w:rPr>
          <w:highlight w:val="none"/>
        </w:rPr>
      </w:pPr>
      <w:r>
        <w:rPr>
          <w:highlight w:val="none"/>
        </w:rPr>
      </w:r>
      <w:r/>
    </w:p>
    <w:p>
      <w:pPr>
        <w:pStyle w:val="1032"/>
        <w:rPr>
          <w:highlight w:val="none"/>
        </w:rPr>
      </w:pPr>
      <w:r>
        <w:rPr>
          <w:highlight w:val="none"/>
        </w:rPr>
      </w:r>
      <w:r/>
    </w:p>
    <w:p>
      <w:pPr>
        <w:pStyle w:val="1086"/>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08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10"/>
          <w:rFonts w:ascii="Times New Roman" w:hAnsi="Times New Roman"/>
          <w:highlight w:val="none"/>
        </w:rPr>
        <w:t xml:space="preserve">第一章   投标邀请</w:t>
      </w:r>
      <w:r>
        <w:rPr>
          <w:rFonts w:ascii="Times New Roman" w:hAnsi="Times New Roman"/>
          <w:highlight w:val="none"/>
        </w:rPr>
        <w:fldChar w:fldCharType="end"/>
      </w:r>
      <w:r>
        <w:rPr>
          <w:rFonts w:ascii="Times New Roman" w:hAnsi="Times New Roman"/>
          <w:b w:val="0"/>
          <w:sz w:val="21"/>
          <w:szCs w:val="22"/>
          <w:highlight w:val="none"/>
        </w:rPr>
      </w:r>
      <w:r/>
    </w:p>
    <w:p>
      <w:pPr>
        <w:pStyle w:val="108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10"/>
          <w:rFonts w:ascii="Times New Roman" w:hAnsi="Times New Roman"/>
          <w:highlight w:val="none"/>
        </w:rPr>
        <w:t xml:space="preserve">第二章   投标人须知</w:t>
      </w:r>
      <w:r>
        <w:rPr>
          <w:rFonts w:ascii="Times New Roman" w:hAnsi="Times New Roman"/>
          <w:highlight w:val="none"/>
        </w:rPr>
        <w:fldChar w:fldCharType="end"/>
      </w:r>
      <w:r>
        <w:rPr>
          <w:rFonts w:ascii="Times New Roman" w:hAnsi="Times New Roman"/>
          <w:b w:val="0"/>
          <w:sz w:val="21"/>
          <w:szCs w:val="22"/>
          <w:highlight w:val="none"/>
        </w:rPr>
      </w:r>
      <w:r/>
    </w:p>
    <w:p>
      <w:pPr>
        <w:pStyle w:val="108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10"/>
          <w:rFonts w:ascii="Times New Roman" w:hAnsi="Times New Roman"/>
          <w:highlight w:val="none"/>
        </w:rPr>
        <w:t xml:space="preserve">第三章   资</w:t>
      </w:r>
      <w:bookmarkStart w:id="1" w:name="_Hlt100754117"/>
      <w:r>
        <w:rPr>
          <w:rStyle w:val="1110"/>
          <w:rFonts w:ascii="Times New Roman" w:hAnsi="Times New Roman"/>
          <w:highlight w:val="none"/>
        </w:rPr>
        <w:t xml:space="preserve">格</w:t>
      </w:r>
      <w:bookmarkEnd w:id="1"/>
      <w:r>
        <w:rPr>
          <w:rStyle w:val="1110"/>
          <w:rFonts w:ascii="Times New Roman" w:hAnsi="Times New Roman"/>
          <w:highlight w:val="none"/>
        </w:rPr>
        <w:t xml:space="preserve">审查</w:t>
      </w:r>
      <w:r>
        <w:rPr>
          <w:rFonts w:ascii="Times New Roman" w:hAnsi="Times New Roman"/>
          <w:highlight w:val="none"/>
        </w:rPr>
        <w:fldChar w:fldCharType="end"/>
      </w:r>
      <w:r>
        <w:rPr>
          <w:rFonts w:ascii="Times New Roman" w:hAnsi="Times New Roman"/>
          <w:b w:val="0"/>
          <w:sz w:val="21"/>
          <w:szCs w:val="22"/>
          <w:highlight w:val="none"/>
        </w:rPr>
      </w:r>
      <w:r/>
    </w:p>
    <w:p>
      <w:pPr>
        <w:pStyle w:val="108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10"/>
          <w:rFonts w:ascii="Times New Roman" w:hAnsi="Times New Roman"/>
          <w:highlight w:val="none"/>
        </w:rPr>
        <w:t xml:space="preserve">第四章   评标程序、评标方法和评标标准</w:t>
      </w:r>
      <w:r>
        <w:rPr>
          <w:rFonts w:ascii="Times New Roman" w:hAnsi="Times New Roman"/>
          <w:highlight w:val="none"/>
        </w:rPr>
        <w:fldChar w:fldCharType="end"/>
      </w:r>
      <w:r>
        <w:rPr>
          <w:rFonts w:ascii="Times New Roman" w:hAnsi="Times New Roman"/>
          <w:b w:val="0"/>
          <w:sz w:val="21"/>
          <w:szCs w:val="22"/>
          <w:highlight w:val="none"/>
        </w:rPr>
      </w:r>
      <w:r/>
    </w:p>
    <w:p>
      <w:pPr>
        <w:pStyle w:val="108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10"/>
          <w:rFonts w:ascii="Times New Roman" w:hAnsi="Times New Roman"/>
          <w:highlight w:val="none"/>
        </w:rPr>
        <w:t xml:space="preserve">第五章   采购</w:t>
      </w:r>
      <w:bookmarkStart w:id="2" w:name="_Hlt100754103"/>
      <w:r/>
      <w:bookmarkStart w:id="3" w:name="_Hlt100754102"/>
      <w:r>
        <w:rPr>
          <w:rStyle w:val="1110"/>
          <w:rFonts w:ascii="Times New Roman" w:hAnsi="Times New Roman"/>
          <w:highlight w:val="none"/>
        </w:rPr>
        <w:t xml:space="preserve">需</w:t>
      </w:r>
      <w:bookmarkEnd w:id="2"/>
      <w:r/>
      <w:bookmarkEnd w:id="3"/>
      <w:r>
        <w:rPr>
          <w:rStyle w:val="1110"/>
          <w:rFonts w:ascii="Times New Roman" w:hAnsi="Times New Roman"/>
          <w:highlight w:val="none"/>
        </w:rPr>
        <w:t xml:space="preserve">求</w:t>
      </w:r>
      <w:r>
        <w:rPr>
          <w:rFonts w:ascii="Times New Roman" w:hAnsi="Times New Roman"/>
          <w:highlight w:val="none"/>
        </w:rPr>
        <w:fldChar w:fldCharType="end"/>
      </w:r>
      <w:r>
        <w:rPr>
          <w:rFonts w:ascii="Times New Roman" w:hAnsi="Times New Roman"/>
          <w:b w:val="0"/>
          <w:sz w:val="21"/>
          <w:szCs w:val="22"/>
          <w:highlight w:val="none"/>
        </w:rPr>
      </w:r>
      <w:r/>
    </w:p>
    <w:p>
      <w:pPr>
        <w:pStyle w:val="1086"/>
        <w:spacing w:line="360" w:lineRule="auto"/>
        <w:tabs>
          <w:tab w:val="left" w:pos="1050" w:leader="none"/>
          <w:tab w:val="right" w:pos="8937" w:leader="dot"/>
        </w:tabs>
        <w:rPr>
          <w:rFonts w:hint="eastAsia"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10"/>
          <w:rFonts w:ascii="Times New Roman" w:hAnsi="Times New Roman"/>
          <w:highlight w:val="none"/>
        </w:rPr>
        <w:t xml:space="preserve">第六章   拟签订的合同文本</w:t>
      </w:r>
      <w:r>
        <w:rPr>
          <w:rFonts w:ascii="Times New Roman" w:hAnsi="Times New Roman"/>
          <w:highlight w:val="none"/>
        </w:rPr>
        <w:fldChar w:fldCharType="end"/>
      </w:r>
      <w:r>
        <w:rPr>
          <w:rFonts w:hint="eastAsia" w:ascii="Times New Roman" w:hAnsi="Times New Roman"/>
          <w:b w:val="0"/>
          <w:sz w:val="21"/>
          <w:szCs w:val="22"/>
          <w:highlight w:val="none"/>
        </w:rPr>
      </w:r>
      <w:r/>
    </w:p>
    <w:p>
      <w:pPr>
        <w:pStyle w:val="108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10"/>
          <w:rFonts w:ascii="Times New Roman" w:hAnsi="Times New Roman"/>
          <w:highlight w:val="none"/>
        </w:rPr>
        <w:t xml:space="preserve">第七章   投标文件格式</w:t>
      </w:r>
      <w:r>
        <w:rPr>
          <w:rFonts w:ascii="Times New Roman" w:hAnsi="Times New Roman"/>
          <w:highlight w:val="none"/>
        </w:rPr>
        <w:fldChar w:fldCharType="end"/>
      </w:r>
      <w:r>
        <w:rPr>
          <w:rFonts w:ascii="Times New Roman" w:hAnsi="Times New Roman"/>
          <w:b w:val="0"/>
          <w:sz w:val="21"/>
          <w:szCs w:val="22"/>
          <w:highlight w:val="none"/>
        </w:rPr>
      </w:r>
      <w:r/>
    </w:p>
    <w:p>
      <w:pPr>
        <w:pStyle w:val="1086"/>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1032"/>
        <w:jc w:val="center"/>
        <w:spacing w:line="360" w:lineRule="auto"/>
        <w:rPr>
          <w:b/>
          <w:sz w:val="36"/>
          <w:szCs w:val="36"/>
          <w:highlight w:val="none"/>
        </w:rPr>
        <w:sectPr>
          <w:headerReference w:type="first" r:id="rId11"/>
          <w:footerReference w:type="default" r:id="rId20"/>
          <w:footerReference w:type="first" r:id="rId21"/>
          <w:footnotePr/>
          <w:endnotePr/>
          <w:type w:val="nextColumn"/>
          <w:pgSz w:w="11907" w:h="16838" w:orient="portrait"/>
          <w:pgMar w:top="1417" w:right="1134" w:bottom="1417" w:left="1701" w:header="850" w:footer="850" w:gutter="0"/>
          <w:pgNumType w:start="1"/>
          <w:cols w:num="1" w:sep="0" w:space="1701" w:equalWidth="1"/>
          <w:docGrid w:linePitch="360"/>
          <w:titlePg/>
        </w:sectPr>
        <w:outlineLvl w:val="0"/>
      </w:pPr>
      <w:r/>
      <w:bookmarkStart w:id="4" w:name="_Toc99301419"/>
      <w:r>
        <w:rPr>
          <w:b/>
          <w:sz w:val="36"/>
          <w:szCs w:val="36"/>
          <w:highlight w:val="none"/>
        </w:rPr>
      </w:r>
      <w:r/>
    </w:p>
    <w:p>
      <w:pPr>
        <w:pStyle w:val="1032"/>
        <w:jc w:val="center"/>
        <w:spacing w:line="360" w:lineRule="auto"/>
        <w:rPr>
          <w:sz w:val="32"/>
          <w:szCs w:val="32"/>
          <w:highlight w:val="none"/>
        </w:rPr>
        <w:outlineLvl w:val="0"/>
      </w:pPr>
      <w:r>
        <w:rPr>
          <w:b/>
          <w:sz w:val="36"/>
          <w:szCs w:val="36"/>
          <w:highlight w:val="none"/>
        </w:rPr>
        <w:t xml:space="preserve">第一章   投标邀请</w:t>
      </w:r>
      <w:bookmarkEnd w:id="4"/>
      <w:r>
        <w:rPr>
          <w:sz w:val="32"/>
          <w:szCs w:val="32"/>
          <w:highlight w:val="none"/>
        </w:rPr>
      </w:r>
      <w:r/>
    </w:p>
    <w:p>
      <w:pPr>
        <w:pStyle w:val="1034"/>
        <w:jc w:val="left"/>
        <w:spacing w:before="0" w:line="360" w:lineRule="auto"/>
        <w:rPr>
          <w:rFonts w:ascii="宋体" w:hAnsi="宋体" w:eastAsia="宋体"/>
          <w:sz w:val="21"/>
          <w:szCs w:val="21"/>
          <w:highlight w:val="none"/>
        </w:rPr>
      </w:pPr>
      <w:r/>
      <w:bookmarkStart w:id="5" w:name="_Toc28359079"/>
      <w:r/>
      <w:bookmarkStart w:id="6" w:name="_Toc28359002"/>
      <w:r/>
      <w:bookmarkStart w:id="7" w:name="_Toc35393790"/>
      <w:r/>
      <w:bookmarkStart w:id="8" w:name="_Toc35393621"/>
      <w:r/>
      <w:bookmarkStart w:id="9" w:name="_Hlk24379207"/>
      <w:r/>
      <w:bookmarkStart w:id="10" w:name="_Toc28359085"/>
      <w:r/>
      <w:bookmarkStart w:id="11" w:name="_Toc7145"/>
      <w:r/>
      <w:bookmarkStart w:id="12" w:name="_Toc35393796"/>
      <w:r/>
      <w:bookmarkStart w:id="13" w:name="_Toc28359008"/>
      <w:r/>
      <w:bookmarkStart w:id="14" w:name="_Toc35393627"/>
      <w:r>
        <w:rPr>
          <w:rFonts w:ascii="宋体" w:hAnsi="宋体" w:eastAsia="宋体"/>
          <w:sz w:val="21"/>
          <w:szCs w:val="21"/>
          <w:highlight w:val="none"/>
        </w:rPr>
        <w:t xml:space="preserve">一、项目基本情况</w:t>
      </w:r>
      <w:bookmarkEnd w:id="5"/>
      <w:r/>
      <w:bookmarkEnd w:id="6"/>
      <w:r/>
      <w:bookmarkEnd w:id="7"/>
      <w:r/>
      <w:bookmarkEnd w:id="8"/>
      <w:r>
        <w:rPr>
          <w:rFonts w:ascii="宋体" w:hAnsi="宋体" w:eastAsia="宋体"/>
          <w:sz w:val="21"/>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1.项目编号/包号：JSZC-320413-JTHY-G2026-0012</w:t>
      </w:r>
      <w:r>
        <w:rPr>
          <w:rFonts w:ascii="宋体" w:hAnsi="宋体"/>
          <w:szCs w:val="21"/>
          <w:highlight w:val="none"/>
        </w:rPr>
      </w:r>
      <w:r/>
    </w:p>
    <w:p>
      <w:pPr>
        <w:pStyle w:val="1032"/>
        <w:ind w:firstLine="420"/>
        <w:spacing w:line="360" w:lineRule="auto"/>
        <w:rPr>
          <w:rFonts w:hint="eastAsia" w:ascii="宋体" w:hAnsi="宋体" w:eastAsia="宋体"/>
          <w:szCs w:val="21"/>
          <w:highlight w:val="none"/>
          <w:lang w:eastAsia="zh-CN"/>
        </w:rPr>
      </w:pPr>
      <w:r>
        <w:rPr>
          <w:rFonts w:ascii="宋体" w:hAnsi="宋体"/>
          <w:szCs w:val="21"/>
          <w:highlight w:val="none"/>
        </w:rPr>
        <w:t xml:space="preserve">2.项目名称：</w:t>
      </w:r>
      <w:r>
        <w:rPr>
          <w:rFonts w:hint="eastAsia" w:ascii="宋体" w:hAnsi="宋体"/>
          <w:szCs w:val="21"/>
          <w:highlight w:val="none"/>
          <w:lang w:eastAsia="zh-CN"/>
        </w:rPr>
        <w:t xml:space="preserve">长荡湖周边水域智慧化实验室水质检测数据服务项目</w:t>
      </w:r>
      <w:r>
        <w:rPr>
          <w:rFonts w:hint="eastAsia" w:ascii="宋体" w:hAnsi="宋体" w:eastAsia="宋体"/>
          <w:szCs w:val="21"/>
          <w:highlight w:val="none"/>
          <w:lang w:eastAsia="zh-CN"/>
        </w:rPr>
      </w:r>
      <w:r/>
    </w:p>
    <w:p>
      <w:pPr>
        <w:pStyle w:val="1032"/>
        <w:ind w:firstLine="420"/>
        <w:spacing w:line="360" w:lineRule="auto"/>
        <w:rPr>
          <w:rFonts w:hint="eastAsia" w:ascii="宋体" w:hAnsi="宋体" w:cs="宋体"/>
          <w:highlight w:val="none"/>
        </w:rPr>
      </w:pPr>
      <w:r/>
      <w:bookmarkEnd w:id="9"/>
      <w:r>
        <w:rPr>
          <w:rFonts w:ascii="宋体" w:hAnsi="宋体"/>
          <w:szCs w:val="21"/>
          <w:highlight w:val="none"/>
        </w:rPr>
        <w:t xml:space="preserve">3.项目预算金额：</w:t>
      </w:r>
      <w:r>
        <w:rPr>
          <w:rFonts w:hint="eastAsia" w:ascii="宋体" w:hAnsi="宋体"/>
          <w:szCs w:val="21"/>
          <w:highlight w:val="none"/>
          <w:lang w:val="en-US" w:eastAsia="zh-CN"/>
        </w:rPr>
        <w:t xml:space="preserve">270万元（90万元/年）</w:t>
      </w:r>
      <w:r>
        <w:rPr>
          <w:rFonts w:hint="eastAsia" w:ascii="宋体" w:hAnsi="宋体" w:cs="宋体"/>
          <w:highlight w:val="none"/>
        </w:rPr>
        <w:t xml:space="preserve">。</w:t>
      </w:r>
      <w:r>
        <w:rPr>
          <w:rFonts w:hint="eastAsia" w:ascii="宋体" w:hAnsi="宋体" w:cs="宋体"/>
          <w:highlight w:val="none"/>
        </w:rPr>
      </w:r>
      <w:r/>
    </w:p>
    <w:p>
      <w:pPr>
        <w:pStyle w:val="1032"/>
        <w:ind w:firstLine="420"/>
        <w:spacing w:line="360" w:lineRule="auto"/>
        <w:rPr>
          <w:rFonts w:hint="eastAsia" w:ascii="宋体" w:hAnsi="宋体"/>
          <w:szCs w:val="21"/>
          <w:highlight w:val="none"/>
        </w:rPr>
      </w:pPr>
      <w:r>
        <w:rPr>
          <w:rFonts w:hint="eastAsia" w:ascii="宋体" w:hAnsi="宋体" w:cs="宋体"/>
          <w:highlight w:val="none"/>
        </w:rPr>
        <w:t xml:space="preserve">4.最高限价：</w:t>
      </w:r>
      <w:r>
        <w:rPr>
          <w:rFonts w:hint="eastAsia" w:ascii="宋体" w:hAnsi="宋体" w:cs="宋体"/>
          <w:highlight w:val="none"/>
          <w:lang w:val="en-US" w:eastAsia="zh-CN"/>
        </w:rPr>
        <w:t xml:space="preserve">90万元/年</w:t>
      </w:r>
      <w:r>
        <w:rPr>
          <w:rFonts w:hint="eastAsia" w:ascii="宋体" w:hAnsi="宋体" w:cs="宋体"/>
          <w:bCs/>
          <w:szCs w:val="21"/>
          <w:highlight w:val="none"/>
        </w:rPr>
        <w:t xml:space="preserve">，投标报价不得高于最高限价，否则作无效标处理。</w:t>
      </w:r>
      <w:r>
        <w:rPr>
          <w:rFonts w:hint="eastAsia" w:ascii="宋体" w:hAnsi="宋体"/>
          <w:szCs w:val="21"/>
          <w:highlight w:val="none"/>
        </w:rPr>
      </w:r>
      <w:r/>
    </w:p>
    <w:p>
      <w:pPr>
        <w:pStyle w:val="1032"/>
        <w:ind w:firstLine="420"/>
        <w:spacing w:line="360" w:lineRule="auto"/>
        <w:rPr>
          <w:rFonts w:hint="eastAsia" w:ascii="宋体" w:hAnsi="宋体" w:eastAsia="宋体" w:cs="宋体"/>
          <w:spacing w:val="2"/>
          <w:highlight w:val="none"/>
          <w:lang w:val="en-US" w:eastAsia="zh-CN"/>
        </w:rPr>
      </w:pPr>
      <w:r>
        <w:rPr>
          <w:rFonts w:hint="eastAsia" w:ascii="宋体" w:hAnsi="宋体"/>
          <w:color w:val="000000"/>
          <w:highlight w:val="none"/>
          <w:shd w:val="clear" w:color="auto" w:fill="ffffff"/>
        </w:rPr>
        <w:t xml:space="preserve">5.</w:t>
      </w:r>
      <w:r>
        <w:rPr>
          <w:rFonts w:hint="eastAsia" w:ascii="宋体" w:hAnsi="宋体" w:cs="宋体"/>
          <w:spacing w:val="2"/>
          <w:highlight w:val="none"/>
        </w:rPr>
        <w:t xml:space="preserve">采购需求：</w:t>
      </w:r>
      <w:r>
        <w:rPr>
          <w:rFonts w:hint="eastAsia" w:ascii="宋体" w:hAnsi="宋体" w:cs="宋体"/>
          <w:spacing w:val="2"/>
          <w:highlight w:val="none"/>
          <w:lang w:eastAsia="zh-CN"/>
        </w:rPr>
        <w:t xml:space="preserve">为进一步提升长荡湖水环境质量监测的智能化水平，拟通过购买智慧化实验室水质检测数据服务的形式，满足现场水质自动采样器和水环境溯源样品的检测需求，监测因子覆盖高锰酸盐指数、氨氮、总磷等指标。</w:t>
      </w:r>
      <w:r>
        <w:rPr>
          <w:rFonts w:hint="eastAsia" w:ascii="宋体" w:hAnsi="宋体" w:eastAsia="宋体" w:cs="宋体"/>
          <w:spacing w:val="2"/>
          <w:highlight w:val="none"/>
          <w:lang w:val="en-US" w:eastAsia="zh-CN"/>
        </w:rPr>
      </w:r>
      <w:r/>
    </w:p>
    <w:p>
      <w:pPr>
        <w:pStyle w:val="1032"/>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6</w:t>
      </w:r>
      <w:r>
        <w:rPr>
          <w:rFonts w:ascii="宋体" w:hAnsi="宋体"/>
          <w:szCs w:val="21"/>
          <w:highlight w:val="none"/>
        </w:rPr>
        <w:t xml:space="preserve">.合同履行</w:t>
      </w:r>
      <w:r>
        <w:rPr>
          <w:rFonts w:ascii="宋体" w:hAnsi="宋体"/>
          <w:color w:val="000000"/>
          <w:highlight w:val="none"/>
          <w:shd w:val="clear" w:color="auto" w:fill="ffffff"/>
        </w:rPr>
        <w:t xml:space="preserve">期限：</w:t>
      </w:r>
      <w:r>
        <w:rPr>
          <w:rFonts w:hint="eastAsia" w:ascii="宋体" w:hAnsi="宋体"/>
          <w:color w:val="000000"/>
          <w:highlight w:val="none"/>
          <w:shd w:val="clear" w:color="auto" w:fill="ffffff"/>
          <w:lang w:eastAsia="zh-CN"/>
        </w:rPr>
        <w:t xml:space="preserve">1+1+1，合同一年一签。</w:t>
      </w:r>
      <w:r>
        <w:rPr>
          <w:rFonts w:hint="eastAsia" w:ascii="宋体" w:hAnsi="宋体" w:eastAsia="宋体"/>
          <w:szCs w:val="21"/>
          <w:highlight w:val="none"/>
          <w:lang w:eastAsia="zh-CN"/>
        </w:rPr>
      </w:r>
      <w:r/>
    </w:p>
    <w:p>
      <w:pPr>
        <w:pStyle w:val="1032"/>
        <w:ind w:firstLine="420"/>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.本项目是否接受联合体投标：■否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2"/>
        <w:ind w:firstLine="420"/>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本项目是否接受</w:t>
      </w:r>
      <w:r>
        <w:rPr>
          <w:rFonts w:hint="eastAsia" w:ascii="宋体" w:hAnsi="宋体"/>
          <w:szCs w:val="21"/>
          <w:highlight w:val="none"/>
        </w:rPr>
        <w:t xml:space="preserve">进口产品</w:t>
      </w:r>
      <w:r>
        <w:rPr>
          <w:rFonts w:ascii="宋体" w:hAnsi="宋体"/>
          <w:szCs w:val="21"/>
          <w:highlight w:val="none"/>
        </w:rPr>
        <w:t xml:space="preserve">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4"/>
        <w:jc w:val="left"/>
        <w:spacing w:before="0" w:line="360" w:lineRule="auto"/>
        <w:rPr>
          <w:rFonts w:ascii="宋体" w:hAnsi="宋体" w:eastAsia="宋体"/>
          <w:sz w:val="21"/>
          <w:szCs w:val="21"/>
          <w:highlight w:val="none"/>
        </w:rPr>
      </w:pPr>
      <w:r/>
      <w:bookmarkStart w:id="15" w:name="_Toc28359080"/>
      <w:r/>
      <w:bookmarkStart w:id="16" w:name="_Toc35393791"/>
      <w:r/>
      <w:bookmarkStart w:id="17" w:name="_Toc28359003"/>
      <w:r/>
      <w:bookmarkStart w:id="18" w:name="_Toc35393622"/>
      <w:r>
        <w:rPr>
          <w:rFonts w:ascii="宋体" w:hAnsi="宋体" w:eastAsia="宋体"/>
          <w:sz w:val="21"/>
          <w:szCs w:val="21"/>
          <w:highlight w:val="none"/>
        </w:rPr>
        <w:t xml:space="preserve">二、申请人的资格要求（须同时满足）</w:t>
      </w:r>
      <w:bookmarkEnd w:id="15"/>
      <w:r/>
      <w:bookmarkEnd w:id="16"/>
      <w:r/>
      <w:bookmarkEnd w:id="17"/>
      <w:r/>
      <w:bookmarkEnd w:id="18"/>
      <w:r>
        <w:rPr>
          <w:rFonts w:ascii="宋体" w:hAnsi="宋体" w:eastAsia="宋体"/>
          <w:sz w:val="21"/>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1.满足《中华人民共和国政府采购法》第二十二条规定</w:t>
      </w:r>
      <w:r>
        <w:rPr>
          <w:rFonts w:hint="eastAsia" w:ascii="宋体" w:hAnsi="宋体"/>
          <w:szCs w:val="21"/>
          <w:highlight w:val="none"/>
        </w:rPr>
        <w:t xml:space="preserve">以及下列情形：</w:t>
      </w:r>
      <w:r>
        <w:rPr>
          <w:rFonts w:ascii="宋体" w:hAnsi="宋体"/>
          <w:szCs w:val="21"/>
          <w:highlight w:val="none"/>
        </w:rPr>
      </w:r>
      <w:r/>
    </w:p>
    <w:p>
      <w:pPr>
        <w:pStyle w:val="1032"/>
        <w:ind w:firstLine="420"/>
        <w:spacing w:line="360" w:lineRule="auto"/>
        <w:rPr>
          <w:rFonts w:ascii="宋体" w:hAnsi="宋体"/>
          <w:szCs w:val="21"/>
          <w:highlight w:val="none"/>
        </w:rPr>
      </w:pPr>
      <w:r>
        <w:rPr>
          <w:rFonts w:hint="eastAsia" w:ascii="宋体" w:hAnsi="宋体"/>
          <w:szCs w:val="21"/>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szCs w:val="21"/>
          <w:highlight w:val="none"/>
        </w:rPr>
      </w:r>
      <w:r/>
    </w:p>
    <w:p>
      <w:pPr>
        <w:pStyle w:val="1032"/>
        <w:ind w:firstLine="420"/>
        <w:spacing w:line="360" w:lineRule="auto"/>
        <w:rPr>
          <w:rFonts w:ascii="宋体" w:hAnsi="宋体"/>
          <w:szCs w:val="21"/>
          <w:highlight w:val="none"/>
        </w:rPr>
      </w:pPr>
      <w:r>
        <w:rPr>
          <w:rFonts w:hint="eastAsia" w:ascii="宋体" w:hAnsi="宋体"/>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1032"/>
        <w:ind w:firstLine="420"/>
        <w:spacing w:line="360" w:lineRule="auto"/>
        <w:rPr>
          <w:rFonts w:ascii="宋体" w:hAnsi="宋体"/>
          <w:szCs w:val="21"/>
          <w:highlight w:val="none"/>
        </w:rPr>
      </w:pPr>
      <w:r/>
      <w:bookmarkStart w:id="19" w:name="_Toc28359081"/>
      <w:r/>
      <w:bookmarkStart w:id="20" w:name="_Toc28359004"/>
      <w:r>
        <w:rPr>
          <w:rFonts w:ascii="宋体" w:hAnsi="宋体"/>
          <w:szCs w:val="21"/>
          <w:highlight w:val="none"/>
        </w:rPr>
        <w:t xml:space="preserve">2.落实政府采购政策需满足的资格要求：</w:t>
      </w:r>
      <w:r>
        <w:rPr>
          <w:rFonts w:ascii="宋体" w:hAnsi="宋体"/>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2.1 中小企业政策</w:t>
      </w:r>
      <w:r>
        <w:rPr>
          <w:rFonts w:ascii="宋体" w:hAnsi="宋体"/>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w:t>
      </w:r>
      <w:r>
        <w:rPr>
          <w:rFonts w:hint="eastAsia" w:ascii="宋体" w:hAnsi="宋体"/>
          <w:szCs w:val="21"/>
          <w:highlight w:val="none"/>
          <w:lang w:val="en-US" w:eastAsia="zh-CN"/>
        </w:rPr>
        <w:t xml:space="preserve"> </w:t>
      </w:r>
      <w:r>
        <w:rPr>
          <w:rFonts w:hint="eastAsia" w:ascii="宋体" w:hAnsi="宋体" w:eastAsia="宋体" w:cs="宋体"/>
          <w:sz w:val="21"/>
          <w:szCs w:val="21"/>
          <w:highlight w:val="none"/>
        </w:rPr>
        <w:t xml:space="preserve">本项目专门面向中小企业预留采购份额。</w:t>
      </w:r>
      <w:r>
        <w:rPr>
          <w:rFonts w:ascii="宋体" w:hAnsi="宋体"/>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2.2 其它落实政府采购政策的资格要求（如有）：</w:t>
      </w:r>
      <w:r>
        <w:rPr>
          <w:rFonts w:hint="eastAsia" w:ascii="宋体" w:hAnsi="宋体"/>
          <w:szCs w:val="21"/>
          <w:highlight w:val="none"/>
        </w:rPr>
        <w:t xml:space="preserve">/。</w:t>
      </w:r>
      <w:r>
        <w:rPr>
          <w:rFonts w:ascii="宋体" w:hAnsi="宋体"/>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3.本项目的特定资格要求：</w:t>
      </w:r>
      <w:r>
        <w:rPr>
          <w:rFonts w:ascii="宋体" w:hAnsi="宋体"/>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3.1本项目是否接受分支机构参与投标：■否；</w:t>
      </w:r>
      <w:r>
        <w:rPr>
          <w:rFonts w:ascii="宋体" w:hAnsi="宋体"/>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3.2本项目是否属于政府购买服务：</w:t>
      </w:r>
      <w:r>
        <w:rPr>
          <w:rFonts w:ascii="宋体" w:hAnsi="宋体"/>
          <w:szCs w:val="21"/>
          <w:highlight w:val="none"/>
        </w:rPr>
      </w:r>
      <w:r/>
    </w:p>
    <w:p>
      <w:pPr>
        <w:pStyle w:val="1032"/>
        <w:ind w:firstLine="735"/>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■是，公益一类事业单位、使用事业编制且由财政拨款保障的群团组织，不得作为承接主体；</w:t>
      </w:r>
      <w:r>
        <w:rPr>
          <w:rFonts w:ascii="宋体" w:hAnsi="宋体"/>
          <w:szCs w:val="21"/>
          <w:highlight w:val="none"/>
        </w:rPr>
      </w:r>
      <w:r/>
    </w:p>
    <w:p>
      <w:pPr>
        <w:pStyle w:val="1032"/>
        <w:ind w:firstLine="420"/>
        <w:spacing w:line="360" w:lineRule="auto"/>
        <w:rPr>
          <w:rFonts w:hint="eastAsia" w:ascii="宋体" w:hAnsi="宋体" w:eastAsia="宋体" w:cs="宋体"/>
          <w:sz w:val="21"/>
          <w:szCs w:val="21"/>
          <w:highlight w:val="none"/>
          <w:lang w:eastAsia="zh-CN"/>
        </w:rPr>
      </w:pPr>
      <w:r>
        <w:rPr>
          <w:rFonts w:ascii="宋体" w:hAnsi="宋体"/>
          <w:szCs w:val="21"/>
          <w:highlight w:val="none"/>
        </w:rPr>
        <w:t xml:space="preserve">3.3其他特定资格要求：</w:t>
      </w:r>
      <w:r>
        <w:rPr>
          <w:rFonts w:hint="eastAsia" w:ascii="宋体" w:hAnsi="宋体" w:eastAsia="宋体" w:cs="宋体"/>
          <w:sz w:val="21"/>
          <w:szCs w:val="21"/>
          <w:highlight w:val="none"/>
          <w:lang w:val="en-US" w:eastAsia="zh-CN"/>
        </w:rPr>
        <w:t xml:space="preserve">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4"/>
        <w:jc w:val="left"/>
        <w:spacing w:before="0" w:line="360" w:lineRule="auto"/>
        <w:widowControl/>
        <w:rPr>
          <w:rFonts w:ascii="宋体" w:hAnsi="宋体" w:eastAsia="宋体"/>
          <w:sz w:val="21"/>
          <w:szCs w:val="21"/>
          <w:highlight w:val="none"/>
        </w:rPr>
      </w:pPr>
      <w:r/>
      <w:bookmarkEnd w:id="19"/>
      <w:r/>
      <w:bookmarkEnd w:id="20"/>
      <w:r/>
      <w:bookmarkStart w:id="21" w:name="_Toc35393792"/>
      <w:r/>
      <w:bookmarkStart w:id="22" w:name="_Toc35393623"/>
      <w:r>
        <w:rPr>
          <w:rFonts w:ascii="宋体" w:hAnsi="宋体" w:eastAsia="宋体"/>
          <w:sz w:val="21"/>
          <w:szCs w:val="21"/>
          <w:highlight w:val="none"/>
        </w:rPr>
        <w:t xml:space="preserve">三、获取招标文件</w:t>
      </w:r>
      <w:bookmarkEnd w:id="21"/>
      <w:r/>
      <w:bookmarkEnd w:id="22"/>
      <w:r>
        <w:rPr>
          <w:rFonts w:ascii="宋体" w:hAnsi="宋体" w:eastAsia="宋体"/>
          <w:sz w:val="21"/>
          <w:szCs w:val="21"/>
          <w:highlight w:val="none"/>
        </w:rPr>
      </w:r>
      <w:r/>
    </w:p>
    <w:p>
      <w:pPr>
        <w:pStyle w:val="1032"/>
        <w:ind w:firstLine="420"/>
        <w:spacing w:line="360" w:lineRule="auto"/>
        <w:rPr>
          <w:rFonts w:hint="eastAsia" w:ascii="宋体" w:hAnsi="宋体"/>
          <w:szCs w:val="21"/>
          <w:highlight w:val="none"/>
          <w:lang w:bidi="ar"/>
        </w:rPr>
      </w:pPr>
      <w:r>
        <w:rPr>
          <w:rFonts w:ascii="宋体" w:hAnsi="宋体"/>
          <w:szCs w:val="21"/>
          <w:highlight w:val="none"/>
          <w:lang w:bidi="ar"/>
        </w:rPr>
        <w:t xml:space="preserve">1.时间：</w:t>
      </w:r>
      <w:r>
        <w:rPr>
          <w:rFonts w:hint="eastAsia" w:ascii="宋体" w:hAnsi="宋体" w:cs="宋体"/>
          <w:szCs w:val="21"/>
          <w:highlight w:val="none"/>
        </w:rPr>
        <w:t xml:space="preserve">自本公告发布之日起至202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31</w:t>
      </w:r>
      <w:r>
        <w:rPr>
          <w:rFonts w:hint="eastAsia" w:ascii="宋体" w:hAnsi="宋体" w:cs="宋体"/>
          <w:szCs w:val="21"/>
          <w:highlight w:val="none"/>
        </w:rPr>
        <w:t xml:space="preserve">日（北京时间，法定节假日除外）</w:t>
      </w:r>
      <w:r>
        <w:rPr>
          <w:rFonts w:ascii="宋体" w:hAnsi="宋体"/>
          <w:szCs w:val="21"/>
          <w:highlight w:val="none"/>
          <w:lang w:bidi="ar"/>
        </w:rPr>
        <w:t xml:space="preserve">。</w:t>
      </w:r>
      <w:bookmarkStart w:id="23" w:name="_Toc28359082"/>
      <w:r/>
      <w:bookmarkStart w:id="24" w:name="_Toc28359005"/>
      <w:r/>
      <w:bookmarkStart w:id="25" w:name="_Toc35393793"/>
      <w:r/>
      <w:bookmarkStart w:id="26" w:name="_Toc35393624"/>
      <w:r>
        <w:rPr>
          <w:rFonts w:hint="eastAsia" w:ascii="宋体" w:hAnsi="宋体"/>
          <w:szCs w:val="21"/>
          <w:highlight w:val="none"/>
          <w:lang w:bidi="ar"/>
        </w:rPr>
      </w:r>
      <w:r/>
    </w:p>
    <w:p>
      <w:pPr>
        <w:pStyle w:val="1032"/>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2.地点：“苏采云”政府采购一体化平台；</w:t>
      </w:r>
      <w:r>
        <w:rPr>
          <w:rFonts w:hint="eastAsia" w:ascii="宋体" w:hAnsi="宋体"/>
          <w:szCs w:val="21"/>
          <w:highlight w:val="none"/>
          <w:lang w:bidi="ar"/>
        </w:rPr>
      </w:r>
      <w:r/>
    </w:p>
    <w:p>
      <w:pPr>
        <w:pStyle w:val="1032"/>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3.</w:t>
      </w:r>
      <w:r>
        <w:rPr>
          <w:rFonts w:hint="eastAsia" w:cs="宋体"/>
          <w:szCs w:val="21"/>
          <w:highlight w:val="none"/>
        </w:rPr>
        <w:t xml:space="preserve">方式：</w:t>
      </w:r>
      <w:r>
        <w:rPr>
          <w:rFonts w:hint="eastAsia" w:ascii="宋体" w:hAnsi="宋体" w:cs="宋体"/>
          <w:szCs w:val="21"/>
          <w:highlight w:val="none"/>
        </w:rPr>
        <w:t xml:space="preserve">供应商持政务CA数字认证证书登录“苏采云”政府采购一体化平台（</w:t>
      </w:r>
      <w:r>
        <w:rPr>
          <w:rFonts w:hint="eastAsia" w:ascii="宋体" w:hAnsi="宋体" w:cs="宋体"/>
          <w:szCs w:val="21"/>
          <w:highlight w:val="none"/>
          <w:lang w:eastAsia="zh-CN"/>
        </w:rPr>
        <w:t xml:space="preserve">http://jszfcg.jsczt.cn</w:t>
      </w:r>
      <w:r>
        <w:rPr>
          <w:rFonts w:hint="eastAsia" w:ascii="宋体" w:hAnsi="宋体" w:cs="宋体"/>
          <w:szCs w:val="21"/>
          <w:highlight w:val="none"/>
        </w:rPr>
        <w:t xml:space="preserve">）获取电子版招标文件。</w:t>
      </w:r>
      <w:r>
        <w:rPr>
          <w:rFonts w:hint="eastAsia" w:ascii="宋体" w:hAnsi="宋体"/>
          <w:szCs w:val="21"/>
          <w:highlight w:val="none"/>
          <w:lang w:bidi="ar"/>
        </w:rPr>
      </w:r>
      <w:r/>
    </w:p>
    <w:p>
      <w:pPr>
        <w:pStyle w:val="1032"/>
        <w:ind w:firstLine="420"/>
        <w:spacing w:line="360" w:lineRule="auto"/>
        <w:rPr>
          <w:rFonts w:ascii="宋体" w:hAnsi="宋体"/>
          <w:szCs w:val="21"/>
          <w:highlight w:val="none"/>
          <w:lang w:bidi="ar"/>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rPr>
          <w:rFonts w:ascii="宋体" w:hAnsi="宋体"/>
          <w:szCs w:val="21"/>
          <w:highlight w:val="none"/>
          <w:lang w:bidi="ar"/>
        </w:rPr>
      </w:r>
      <w:r/>
    </w:p>
    <w:p>
      <w:pPr>
        <w:pStyle w:val="1034"/>
        <w:jc w:val="left"/>
        <w:spacing w:before="0" w:line="360" w:lineRule="auto"/>
        <w:widowControl/>
        <w:rPr>
          <w:rFonts w:ascii="宋体" w:hAnsi="宋体" w:eastAsia="宋体"/>
          <w:sz w:val="21"/>
          <w:szCs w:val="21"/>
          <w:highlight w:val="none"/>
        </w:rPr>
      </w:pPr>
      <w:r>
        <w:rPr>
          <w:rFonts w:ascii="宋体" w:hAnsi="宋体" w:eastAsia="宋体"/>
          <w:sz w:val="21"/>
          <w:szCs w:val="21"/>
          <w:highlight w:val="none"/>
        </w:rPr>
        <w:t xml:space="preserve">四、</w:t>
      </w:r>
      <w:bookmarkEnd w:id="23"/>
      <w:r/>
      <w:bookmarkEnd w:id="24"/>
      <w:r/>
      <w:bookmarkEnd w:id="25"/>
      <w:r/>
      <w:bookmarkEnd w:id="26"/>
      <w:r>
        <w:rPr>
          <w:rFonts w:ascii="宋体" w:hAnsi="宋体" w:eastAsia="宋体"/>
          <w:sz w:val="21"/>
          <w:szCs w:val="21"/>
          <w:highlight w:val="none"/>
        </w:rPr>
        <w:t xml:space="preserve">提交投标文件截止时间、开标时间和地点</w:t>
      </w:r>
      <w:r>
        <w:rPr>
          <w:rFonts w:ascii="宋体" w:hAnsi="宋体" w:eastAsia="宋体"/>
          <w:sz w:val="21"/>
          <w:szCs w:val="21"/>
          <w:highlight w:val="none"/>
        </w:rPr>
      </w:r>
      <w:r/>
    </w:p>
    <w:p>
      <w:pPr>
        <w:pStyle w:val="1032"/>
        <w:ind w:firstLine="420"/>
        <w:spacing w:line="360" w:lineRule="auto"/>
        <w:rPr>
          <w:rFonts w:ascii="宋体" w:hAnsi="宋体"/>
          <w:bCs/>
          <w:szCs w:val="21"/>
          <w:highlight w:val="none"/>
          <w:u w:val="single"/>
        </w:rPr>
      </w:pPr>
      <w:r>
        <w:rPr>
          <w:rFonts w:hint="eastAsia" w:ascii="宋体" w:hAnsi="宋体"/>
          <w:szCs w:val="21"/>
          <w:highlight w:val="none"/>
          <w:lang w:bidi="ar"/>
        </w:rPr>
        <w:t xml:space="preserve">截止</w:t>
      </w:r>
      <w:r>
        <w:rPr>
          <w:rFonts w:ascii="宋体" w:hAnsi="宋体"/>
          <w:szCs w:val="21"/>
          <w:highlight w:val="none"/>
          <w:lang w:bidi="ar"/>
        </w:rPr>
        <w:t xml:space="preserve">时间：</w:t>
      </w:r>
      <w:r>
        <w:rPr>
          <w:rFonts w:hint="eastAsia" w:ascii="宋体" w:hAnsi="宋体"/>
          <w:szCs w:val="21"/>
          <w:highlight w:val="none"/>
          <w:lang w:bidi="ar"/>
        </w:rPr>
        <w:t xml:space="preserve">202</w:t>
      </w:r>
      <w:r>
        <w:rPr>
          <w:rFonts w:hint="eastAsia" w:ascii="宋体" w:hAnsi="宋体"/>
          <w:szCs w:val="21"/>
          <w:highlight w:val="none"/>
          <w:lang w:val="en-US" w:eastAsia="zh-CN" w:bidi="ar"/>
        </w:rPr>
        <w:t xml:space="preserve">6</w:t>
      </w:r>
      <w:r>
        <w:rPr>
          <w:rFonts w:hint="eastAsia" w:ascii="宋体" w:hAnsi="宋体"/>
          <w:szCs w:val="21"/>
          <w:highlight w:val="none"/>
          <w:lang w:bidi="ar"/>
        </w:rPr>
        <w:t xml:space="preserve">年</w:t>
      </w:r>
      <w:r>
        <w:rPr>
          <w:rFonts w:hint="eastAsia" w:ascii="宋体" w:hAnsi="宋体"/>
          <w:szCs w:val="21"/>
          <w:highlight w:val="none"/>
          <w:lang w:val="en-US" w:eastAsia="zh-CN" w:bidi="ar"/>
        </w:rPr>
        <w:t xml:space="preserve">9</w:t>
      </w:r>
      <w:r>
        <w:rPr>
          <w:rFonts w:hint="eastAsia" w:ascii="宋体" w:hAnsi="宋体"/>
          <w:szCs w:val="21"/>
          <w:highlight w:val="none"/>
          <w:lang w:bidi="ar"/>
        </w:rPr>
        <w:t xml:space="preserve">月</w:t>
      </w:r>
      <w:r>
        <w:rPr>
          <w:rFonts w:hint="eastAsia" w:ascii="宋体" w:hAnsi="宋体"/>
          <w:szCs w:val="21"/>
          <w:highlight w:val="none"/>
          <w:lang w:val="en-US" w:eastAsia="zh-CN" w:bidi="ar"/>
        </w:rPr>
        <w:t xml:space="preserve">18</w:t>
      </w:r>
      <w:r>
        <w:rPr>
          <w:rFonts w:hint="eastAsia" w:ascii="宋体" w:hAnsi="宋体"/>
          <w:szCs w:val="21"/>
          <w:highlight w:val="none"/>
          <w:lang w:bidi="ar"/>
        </w:rPr>
        <w:t xml:space="preserve">日</w:t>
      </w:r>
      <w:r>
        <w:rPr>
          <w:rFonts w:hint="eastAsia" w:ascii="宋体" w:hAnsi="宋体"/>
          <w:szCs w:val="21"/>
          <w:highlight w:val="none"/>
          <w:lang w:val="en-US" w:eastAsia="zh-CN" w:bidi="ar"/>
        </w:rPr>
        <w:t xml:space="preserve">上午9</w:t>
      </w:r>
      <w:r>
        <w:rPr>
          <w:rFonts w:hint="eastAsia" w:ascii="宋体" w:hAnsi="宋体"/>
          <w:szCs w:val="21"/>
          <w:highlight w:val="none"/>
          <w:lang w:bidi="ar"/>
        </w:rPr>
        <w:t xml:space="preserve">:</w:t>
      </w:r>
      <w:r>
        <w:rPr>
          <w:rFonts w:hint="eastAsia" w:ascii="宋体" w:hAnsi="宋体"/>
          <w:szCs w:val="21"/>
          <w:highlight w:val="none"/>
          <w:lang w:val="en-US" w:eastAsia="zh-CN" w:bidi="ar"/>
        </w:rPr>
        <w:t xml:space="preserve">0</w:t>
      </w:r>
      <w:r>
        <w:rPr>
          <w:rFonts w:hint="eastAsia" w:ascii="宋体" w:hAnsi="宋体"/>
          <w:szCs w:val="21"/>
          <w:highlight w:val="none"/>
          <w:lang w:bidi="ar"/>
        </w:rPr>
        <w:t xml:space="preserve">0</w:t>
      </w:r>
      <w:r>
        <w:rPr>
          <w:rFonts w:ascii="宋体" w:hAnsi="宋体"/>
          <w:bCs/>
          <w:szCs w:val="21"/>
          <w:highlight w:val="none"/>
          <w:lang w:bidi="ar"/>
        </w:rPr>
        <w:t xml:space="preserve">（北京时间）</w:t>
      </w:r>
      <w:r>
        <w:rPr>
          <w:rFonts w:ascii="宋体" w:hAnsi="宋体"/>
          <w:iCs/>
          <w:szCs w:val="21"/>
          <w:highlight w:val="none"/>
          <w:lang w:bidi="ar"/>
        </w:rPr>
        <w:t xml:space="preserve">。</w:t>
      </w:r>
      <w:r>
        <w:rPr>
          <w:rFonts w:ascii="宋体" w:hAnsi="宋体"/>
          <w:bCs/>
          <w:szCs w:val="21"/>
          <w:highlight w:val="none"/>
          <w:u w:val="single"/>
        </w:rPr>
      </w:r>
      <w:r/>
    </w:p>
    <w:p>
      <w:pPr>
        <w:pStyle w:val="1032"/>
        <w:ind w:firstLine="420"/>
        <w:spacing w:line="360" w:lineRule="auto"/>
        <w:rPr>
          <w:rFonts w:hint="eastAsia" w:ascii="宋体" w:hAnsi="宋体" w:cs="宋体"/>
          <w:highlight w:val="none"/>
        </w:rPr>
      </w:pPr>
      <w:r>
        <w:rPr>
          <w:rFonts w:ascii="宋体" w:hAnsi="宋体"/>
          <w:szCs w:val="21"/>
          <w:highlight w:val="none"/>
          <w:lang w:bidi="ar"/>
        </w:rPr>
        <w:t xml:space="preserve">地点：</w:t>
      </w:r>
      <w:bookmarkStart w:id="27" w:name="_Toc28359007"/>
      <w:r/>
      <w:bookmarkStart w:id="28" w:name="_Toc35393625"/>
      <w:r/>
      <w:bookmarkStart w:id="29" w:name="_Toc35393794"/>
      <w:r/>
      <w:bookmarkStart w:id="30" w:name="_Toc28359084"/>
      <w:r>
        <w:rPr>
          <w:rFonts w:hint="eastAsia" w:ascii="宋体" w:hAnsi="宋体" w:cs="宋体"/>
          <w:highlight w:val="none"/>
          <w:u w:val="single"/>
        </w:rPr>
        <w:t xml:space="preserve">本项目采用不见面交易方式，无需到现场提交，响应人登录“苏采云”政府采购一体化平台供应商端，通过系统在线提交电子投标文件</w:t>
      </w:r>
      <w:r>
        <w:rPr>
          <w:rFonts w:hint="eastAsia" w:ascii="宋体" w:hAnsi="宋体" w:cs="宋体"/>
          <w:highlight w:val="none"/>
        </w:rPr>
        <w:t xml:space="preserve">。</w:t>
      </w:r>
      <w:r>
        <w:rPr>
          <w:rFonts w:hint="eastAsia" w:ascii="宋体" w:hAnsi="宋体" w:cs="宋体"/>
          <w:highlight w:val="none"/>
        </w:rPr>
      </w:r>
      <w:r/>
    </w:p>
    <w:p>
      <w:pPr>
        <w:pStyle w:val="1032"/>
        <w:spacing w:line="360" w:lineRule="auto"/>
        <w:rPr>
          <w:rFonts w:ascii="宋体" w:hAnsi="宋体"/>
          <w:szCs w:val="21"/>
          <w:highlight w:val="none"/>
        </w:rPr>
      </w:pPr>
      <w:r>
        <w:rPr>
          <w:rFonts w:ascii="宋体" w:hAnsi="宋体"/>
          <w:b/>
          <w:bCs/>
          <w:szCs w:val="21"/>
          <w:highlight w:val="none"/>
        </w:rPr>
        <w:t xml:space="preserve">五、公告期限</w:t>
      </w:r>
      <w:bookmarkEnd w:id="27"/>
      <w:r/>
      <w:bookmarkEnd w:id="28"/>
      <w:r/>
      <w:bookmarkEnd w:id="29"/>
      <w:r/>
      <w:bookmarkEnd w:id="30"/>
      <w:r>
        <w:rPr>
          <w:rFonts w:ascii="宋体" w:hAnsi="宋体"/>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自本公告发布之日起5个工作日。</w:t>
      </w:r>
      <w:r>
        <w:rPr>
          <w:rFonts w:ascii="宋体" w:hAnsi="宋体"/>
          <w:szCs w:val="21"/>
          <w:highlight w:val="none"/>
        </w:rPr>
      </w:r>
      <w:r/>
    </w:p>
    <w:p>
      <w:pPr>
        <w:pStyle w:val="1034"/>
        <w:jc w:val="left"/>
        <w:spacing w:before="0" w:line="360" w:lineRule="auto"/>
        <w:rPr>
          <w:rFonts w:ascii="宋体" w:hAnsi="宋体" w:eastAsia="宋体"/>
          <w:sz w:val="21"/>
          <w:szCs w:val="21"/>
          <w:highlight w:val="none"/>
        </w:rPr>
      </w:pPr>
      <w:r/>
      <w:bookmarkStart w:id="31" w:name="_Toc35393626"/>
      <w:r/>
      <w:bookmarkStart w:id="32" w:name="_Toc35393795"/>
      <w:r>
        <w:rPr>
          <w:rFonts w:ascii="宋体" w:hAnsi="宋体" w:eastAsia="宋体"/>
          <w:sz w:val="21"/>
          <w:szCs w:val="21"/>
          <w:highlight w:val="none"/>
        </w:rPr>
        <w:t xml:space="preserve">六、其他补充事宜</w:t>
      </w:r>
      <w:bookmarkEnd w:id="31"/>
      <w:r/>
      <w:bookmarkEnd w:id="32"/>
      <w:r>
        <w:rPr>
          <w:rFonts w:ascii="宋体" w:hAnsi="宋体" w:eastAsia="宋体"/>
          <w:sz w:val="21"/>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1.本项目需要落实的政府采购政策：</w:t>
      </w:r>
      <w:r>
        <w:rPr>
          <w:rFonts w:hint="eastAsia" w:ascii="宋体" w:hAnsi="宋体"/>
          <w:szCs w:val="21"/>
          <w:highlight w:val="none"/>
          <w:lang w:bidi="ar"/>
        </w:rPr>
        <w:t xml:space="preserve">/</w:t>
      </w:r>
      <w:r>
        <w:rPr>
          <w:rFonts w:ascii="宋体" w:hAnsi="宋体"/>
          <w:szCs w:val="21"/>
          <w:highlight w:val="none"/>
          <w:lang w:bidi="ar"/>
        </w:rPr>
        <w:t xml:space="preserve">。</w:t>
      </w:r>
      <w:r>
        <w:rPr>
          <w:rFonts w:ascii="宋体" w:hAnsi="宋体"/>
          <w:szCs w:val="21"/>
          <w:highlight w:val="none"/>
        </w:rPr>
        <w:t xml:space="preserve"> </w:t>
      </w:r>
      <w:r>
        <w:rPr>
          <w:rFonts w:ascii="宋体" w:hAnsi="宋体"/>
          <w:szCs w:val="21"/>
          <w:highlight w:val="none"/>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szCs w:val="21"/>
          <w:highlight w:val="none"/>
          <w:lang w:val="zh-TW" w:bidi="ar"/>
        </w:rPr>
      </w:r>
      <w:r/>
    </w:p>
    <w:p>
      <w:pPr>
        <w:pStyle w:val="1032"/>
        <w:ind w:firstLine="420"/>
        <w:spacing w:line="360" w:lineRule="auto"/>
        <w:rPr>
          <w:rFonts w:ascii="宋体" w:hAnsi="宋体"/>
          <w:szCs w:val="21"/>
          <w:highlight w:val="none"/>
          <w:lang w:bidi="ar"/>
        </w:rPr>
      </w:pPr>
      <w:r>
        <w:rPr>
          <w:rFonts w:hint="eastAsia" w:ascii="宋体" w:hAnsi="宋体"/>
          <w:szCs w:val="21"/>
          <w:highlight w:val="none"/>
          <w:lang w:val="zh-TW" w:bidi="ar"/>
        </w:rPr>
        <w:t xml:space="preserve">技术支持服务热线    0519-85588210、0519-85588</w:t>
      </w:r>
      <w:r>
        <w:rPr>
          <w:rFonts w:hint="eastAsia" w:ascii="宋体" w:hAnsi="宋体"/>
          <w:szCs w:val="21"/>
          <w:highlight w:val="none"/>
          <w:lang w:bidi="ar"/>
        </w:rPr>
        <w:t xml:space="preserve">163</w:t>
      </w:r>
      <w:r>
        <w:rPr>
          <w:rFonts w:ascii="宋体" w:hAnsi="宋体"/>
          <w:szCs w:val="21"/>
          <w:highlight w:val="none"/>
          <w:lang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CA认证证书办理（可邮寄）联系电话   0519-85588120</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2.1办理CA认证证书</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供应商登录常州市政府采购网“下载中心”下载并查阅 “江苏省政府采购数字证书CA及电子签章办理指南”，按照程序要求办理。</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2.2注册</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供应商登录常州市政府采购网“下载中心”-““苏采云”系统供应商操作手册”下载相关操作手册、操作视频等，查阅后进行自助注册。</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2.3控件、客户端下载</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供应商登录常州市政府采购网“下载中心”-“政府采购管理交易系统（苏采云）CA及签章控件驱动”下载相关控件和客户端。</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2.4 获取电子招标文件</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供应商持CA数字认证证书登录“苏采云”政府采购一体化平台获取电子招标文件。未在规定期限内通过“苏采云”政府采购一体化平台获取招标文件的投标无效。</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2.5编制电子投标文件</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2.6提交电子投标文件</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供应商应于投标截止时间前在“苏采云”政府采购一体化平台提交电子投标文件，上传电子投标文件过程中请保持与互联网的连接畅通。</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2.7电子开标</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供应商使用CA认证证书登录“苏采云”政府采购一体化平台进行电子化不见面开标。</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2.8注意事项</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outlineLvl w:val="1"/>
      </w:pPr>
      <w:r>
        <w:rPr>
          <w:rFonts w:hint="eastAsia" w:ascii="宋体" w:hAnsi="宋体"/>
          <w:szCs w:val="21"/>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供应商在开标前应当使用“验证CA”功能验证本地计算机的控件环境是否正常，并且在开标、评审过程中不可随意更换计算机，必须使用验证成功的计算机进行操作，否则造成相应后果由响应人自行承担。</w:t>
      </w:r>
      <w:r>
        <w:rPr>
          <w:rFonts w:hint="eastAsia" w:ascii="宋体" w:hAnsi="宋体"/>
          <w:szCs w:val="21"/>
          <w:highlight w:val="none"/>
          <w:lang w:val="zh-TW" w:bidi="ar"/>
        </w:rPr>
      </w:r>
      <w:r/>
    </w:p>
    <w:p>
      <w:pPr>
        <w:pStyle w:val="1032"/>
        <w:ind w:firstLine="420"/>
        <w:spacing w:line="360" w:lineRule="auto"/>
        <w:rPr>
          <w:rFonts w:hint="eastAsia" w:ascii="宋体" w:hAnsi="宋体" w:cs="宋体"/>
          <w:b/>
          <w:bCs/>
          <w:szCs w:val="21"/>
          <w:highlight w:val="none"/>
        </w:rPr>
        <w:outlineLvl w:val="1"/>
      </w:pPr>
      <w:r>
        <w:rPr>
          <w:rFonts w:hint="eastAsia" w:ascii="宋体" w:hAnsi="宋体" w:cs="宋体"/>
          <w:szCs w:val="21"/>
          <w:highlight w:val="none"/>
        </w:rPr>
        <w:t xml:space="preserve">3.关于常州市中小企业政府采购信用融资</w:t>
      </w:r>
      <w:r>
        <w:rPr>
          <w:rFonts w:hint="eastAsia" w:ascii="宋体" w:hAnsi="宋体" w:cs="宋体"/>
          <w:b/>
          <w:bCs/>
          <w:szCs w:val="21"/>
          <w:highlight w:val="none"/>
        </w:rPr>
      </w:r>
      <w:r/>
    </w:p>
    <w:p>
      <w:pPr>
        <w:pStyle w:val="1032"/>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rPr>
          <w:rFonts w:hint="eastAsia" w:ascii="宋体" w:hAnsi="宋体" w:cs="宋体"/>
          <w:bCs/>
          <w:szCs w:val="21"/>
          <w:highlight w:val="none"/>
        </w:rPr>
      </w:r>
      <w:r/>
    </w:p>
    <w:p>
      <w:pPr>
        <w:pStyle w:val="1032"/>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申请条件及操作流程等事项详见《常州市财政局中国人民银行常州市中心支行关于进一步推进政府采购信用融资工作的通知》。</w:t>
      </w:r>
      <w:r>
        <w:rPr>
          <w:rFonts w:hint="eastAsia" w:ascii="宋体" w:hAnsi="宋体" w:cs="宋体"/>
          <w:bCs/>
          <w:szCs w:val="21"/>
          <w:highlight w:val="none"/>
        </w:rPr>
      </w:r>
      <w:r/>
    </w:p>
    <w:p>
      <w:pPr>
        <w:pStyle w:val="1032"/>
        <w:ind w:firstLine="422"/>
        <w:spacing w:line="360" w:lineRule="auto"/>
        <w:rPr>
          <w:rFonts w:hint="eastAsia" w:ascii="宋体" w:hAnsi="宋体" w:cs="宋体"/>
          <w:b/>
          <w:bCs/>
          <w:szCs w:val="21"/>
          <w:highlight w:val="none"/>
        </w:rPr>
        <w:outlineLvl w:val="1"/>
      </w:pPr>
      <w:r>
        <w:rPr>
          <w:rFonts w:hint="eastAsia" w:ascii="宋体" w:hAnsi="宋体" w:cs="宋体"/>
          <w:b/>
          <w:bCs/>
          <w:szCs w:val="21"/>
          <w:highlight w:val="none"/>
        </w:rPr>
        <w:t xml:space="preserve">七、对本次招标提出询问，请按以下方式联系</w:t>
      </w:r>
      <w:bookmarkEnd w:id="10"/>
      <w:r/>
      <w:bookmarkEnd w:id="11"/>
      <w:r/>
      <w:bookmarkEnd w:id="12"/>
      <w:r/>
      <w:bookmarkEnd w:id="13"/>
      <w:r/>
      <w:bookmarkEnd w:id="14"/>
      <w:r>
        <w:rPr>
          <w:rFonts w:hint="eastAsia" w:ascii="宋体" w:hAnsi="宋体" w:cs="宋体"/>
          <w:b/>
          <w:bCs/>
          <w:szCs w:val="21"/>
          <w:highlight w:val="none"/>
        </w:rPr>
      </w:r>
      <w:r/>
    </w:p>
    <w:p>
      <w:pPr>
        <w:pStyle w:val="1032"/>
        <w:ind w:firstLine="420"/>
        <w:spacing w:line="360" w:lineRule="auto"/>
        <w:rPr>
          <w:rFonts w:hint="eastAsia" w:ascii="宋体" w:hAnsi="宋体" w:cs="宋体"/>
          <w:szCs w:val="21"/>
          <w:highlight w:val="none"/>
        </w:rPr>
      </w:pPr>
      <w:r/>
      <w:bookmarkStart w:id="33" w:name="_Toc28358998"/>
      <w:r/>
      <w:bookmarkStart w:id="34" w:name="_Toc28359075"/>
      <w:r/>
      <w:bookmarkStart w:id="35" w:name="_Toc35393786"/>
      <w:r/>
      <w:bookmarkStart w:id="36" w:name="_Toc35393617"/>
      <w:r>
        <w:rPr>
          <w:rFonts w:hint="eastAsia" w:ascii="宋体" w:hAnsi="宋体" w:cs="宋体"/>
          <w:szCs w:val="21"/>
          <w:highlight w:val="none"/>
        </w:rPr>
        <w:t xml:space="preserve">1.采购人信息</w:t>
      </w:r>
      <w:bookmarkEnd w:id="33"/>
      <w:r/>
      <w:bookmarkEnd w:id="34"/>
      <w:r/>
      <w:bookmarkEnd w:id="35"/>
      <w:r/>
      <w:bookmarkEnd w:id="36"/>
      <w:r>
        <w:rPr>
          <w:rFonts w:hint="eastAsia" w:ascii="宋体" w:hAnsi="宋体" w:cs="宋体"/>
          <w:szCs w:val="21"/>
          <w:highlight w:val="none"/>
        </w:rPr>
      </w:r>
      <w:r/>
    </w:p>
    <w:p>
      <w:pPr>
        <w:pStyle w:val="103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常州市金坛生态环境局</w:t>
      </w:r>
      <w:r>
        <w:rPr>
          <w:rFonts w:hint="eastAsia" w:ascii="宋体" w:hAnsi="宋体" w:cs="宋体"/>
          <w:szCs w:val="21"/>
          <w:highlight w:val="none"/>
        </w:rPr>
        <w:t xml:space="preserve">　　　　　　　　　　　</w:t>
      </w:r>
      <w:r>
        <w:rPr>
          <w:rFonts w:hint="eastAsia" w:ascii="宋体" w:hAnsi="宋体" w:cs="宋体"/>
          <w:szCs w:val="21"/>
          <w:highlight w:val="none"/>
        </w:rPr>
      </w:r>
      <w:r/>
    </w:p>
    <w:p>
      <w:pPr>
        <w:pStyle w:val="103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ascii="宋体" w:hAnsi="宋体" w:cs="宋体"/>
          <w:szCs w:val="21"/>
          <w:highlight w:val="none"/>
        </w:rPr>
        <w:t xml:space="preserve">常州市金坛区</w:t>
      </w:r>
      <w:r>
        <w:rPr>
          <w:rFonts w:hint="eastAsia" w:ascii="宋体" w:hAnsi="宋体" w:cs="宋体"/>
          <w:szCs w:val="21"/>
          <w:highlight w:val="none"/>
          <w:lang w:val="en-US" w:eastAsia="zh-CN"/>
        </w:rPr>
        <w:t xml:space="preserve">清风路1号</w:t>
      </w:r>
      <w:r>
        <w:rPr>
          <w:rFonts w:hint="eastAsia" w:ascii="宋体" w:hAnsi="宋体" w:cs="宋体"/>
          <w:szCs w:val="21"/>
          <w:highlight w:val="none"/>
        </w:rPr>
        <w:t xml:space="preserve">　　　　　　　</w:t>
      </w:r>
      <w:r>
        <w:rPr>
          <w:rFonts w:hint="eastAsia" w:ascii="宋体" w:hAnsi="宋体" w:cs="宋体"/>
          <w:szCs w:val="21"/>
          <w:highlight w:val="none"/>
        </w:rPr>
      </w:r>
      <w:r/>
    </w:p>
    <w:p>
      <w:pPr>
        <w:pStyle w:val="103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林女士</w:t>
      </w:r>
      <w:r>
        <w:rPr>
          <w:rFonts w:hint="eastAsia" w:ascii="宋体" w:hAnsi="宋体" w:cs="宋体"/>
          <w:szCs w:val="21"/>
          <w:highlight w:val="none"/>
        </w:rPr>
        <w:t xml:space="preserve">           </w:t>
      </w:r>
      <w:r>
        <w:rPr>
          <w:rFonts w:hint="eastAsia" w:ascii="宋体" w:hAnsi="宋体" w:cs="宋体"/>
          <w:szCs w:val="21"/>
          <w:highlight w:val="none"/>
        </w:rPr>
      </w:r>
      <w:r/>
    </w:p>
    <w:p>
      <w:pPr>
        <w:pStyle w:val="1032"/>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电　话：</w:t>
      </w:r>
      <w:r>
        <w:rPr>
          <w:rFonts w:hint="eastAsia" w:ascii="宋体" w:hAnsi="宋体" w:cs="宋体"/>
          <w:szCs w:val="21"/>
          <w:highlight w:val="none"/>
          <w:lang w:val="en-US" w:eastAsia="zh-CN"/>
        </w:rPr>
        <w:t xml:space="preserve">0519-82322821</w:t>
      </w:r>
      <w:r>
        <w:rPr>
          <w:rFonts w:ascii="宋体" w:hAnsi="宋体" w:eastAsia="宋体" w:cs="宋体"/>
          <w:szCs w:val="21"/>
          <w:highlight w:val="none"/>
          <w:lang w:val="en-US" w:eastAsia="zh-CN"/>
        </w:rPr>
      </w:r>
      <w:r/>
    </w:p>
    <w:p>
      <w:pPr>
        <w:pStyle w:val="103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103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称：江苏浩宇建设工程造价咨询有限公司</w:t>
      </w:r>
      <w:r>
        <w:rPr>
          <w:rFonts w:hint="eastAsia" w:ascii="宋体" w:hAnsi="宋体" w:cs="宋体"/>
          <w:szCs w:val="21"/>
          <w:highlight w:val="none"/>
        </w:rPr>
      </w:r>
      <w:r/>
    </w:p>
    <w:p>
      <w:pPr>
        <w:pStyle w:val="103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址：常州市金坛区南环二路106号四楼</w:t>
      </w:r>
      <w:r>
        <w:rPr>
          <w:rFonts w:hint="eastAsia" w:ascii="宋体" w:hAnsi="宋体" w:cs="宋体"/>
          <w:szCs w:val="21"/>
          <w:highlight w:val="none"/>
        </w:rPr>
      </w:r>
      <w:r/>
    </w:p>
    <w:p>
      <w:pPr>
        <w:pStyle w:val="1032"/>
        <w:ind w:firstLine="420"/>
        <w:spacing w:line="360" w:lineRule="auto"/>
        <w:rPr>
          <w:rFonts w:hint="eastAsia" w:ascii="宋体" w:hAnsi="宋体" w:cs="宋体"/>
          <w:szCs w:val="21"/>
          <w:highlight w:val="none"/>
        </w:rPr>
      </w:pPr>
      <w:r/>
      <w:bookmarkStart w:id="37" w:name="_Toc35393619"/>
      <w:r/>
      <w:bookmarkStart w:id="38" w:name="_Toc28359077"/>
      <w:r/>
      <w:bookmarkStart w:id="39" w:name="_Toc28359000"/>
      <w:r/>
      <w:bookmarkStart w:id="40" w:name="_Toc35393788"/>
      <w:r>
        <w:rPr>
          <w:rFonts w:hint="eastAsia" w:ascii="宋体" w:hAnsi="宋体" w:cs="宋体"/>
          <w:szCs w:val="21"/>
          <w:highlight w:val="none"/>
        </w:rPr>
        <w:t xml:space="preserve">3.项目联系方式</w:t>
      </w:r>
      <w:bookmarkEnd w:id="37"/>
      <w:r/>
      <w:bookmarkEnd w:id="38"/>
      <w:r/>
      <w:bookmarkEnd w:id="39"/>
      <w:r/>
      <w:bookmarkEnd w:id="40"/>
      <w:r>
        <w:rPr>
          <w:rFonts w:hint="eastAsia" w:ascii="宋体" w:hAnsi="宋体" w:cs="宋体"/>
          <w:szCs w:val="21"/>
          <w:highlight w:val="none"/>
        </w:rPr>
      </w:r>
      <w:r/>
    </w:p>
    <w:p>
      <w:pPr>
        <w:pStyle w:val="103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采购文件相关联系人：钱女士                </w:t>
      </w:r>
      <w:r>
        <w:rPr>
          <w:rFonts w:hint="eastAsia" w:ascii="宋体" w:hAnsi="宋体" w:cs="宋体"/>
          <w:szCs w:val="21"/>
          <w:highlight w:val="none"/>
        </w:rPr>
      </w:r>
      <w:r/>
    </w:p>
    <w:p>
      <w:pPr>
        <w:pStyle w:val="1032"/>
        <w:ind w:firstLine="420"/>
        <w:spacing w:line="360" w:lineRule="auto"/>
        <w:rPr>
          <w:rFonts w:hint="eastAsia" w:ascii="宋体" w:hAnsi="宋体" w:cs="宋体"/>
          <w:b/>
          <w:sz w:val="24"/>
          <w:highlight w:val="none"/>
        </w:rPr>
      </w:pPr>
      <w:r>
        <w:rPr>
          <w:rFonts w:hint="eastAsia" w:ascii="宋体" w:hAnsi="宋体" w:cs="宋体"/>
          <w:szCs w:val="21"/>
          <w:highlight w:val="none"/>
        </w:rPr>
        <w:t xml:space="preserve">电　话：</w:t>
      </w:r>
      <w:r>
        <w:rPr>
          <w:rFonts w:hint="eastAsia" w:ascii="宋体" w:hAnsi="宋体" w:cs="宋体"/>
          <w:szCs w:val="21"/>
          <w:highlight w:val="none"/>
          <w:lang w:val="zh-TW" w:eastAsia="zh-TW"/>
        </w:rPr>
        <w:t xml:space="preserve">0519-82660686</w:t>
      </w:r>
      <w:r>
        <w:rPr>
          <w:rFonts w:hint="eastAsia" w:ascii="宋体" w:hAnsi="宋体" w:cs="宋体"/>
          <w:szCs w:val="21"/>
          <w:highlight w:val="none"/>
        </w:rPr>
        <w:t xml:space="preserve">　</w:t>
      </w:r>
      <w:r>
        <w:rPr>
          <w:rFonts w:hint="eastAsia" w:ascii="宋体" w:hAnsi="宋体" w:cs="宋体"/>
          <w:sz w:val="24"/>
          <w:highlight w:val="none"/>
        </w:rPr>
        <w:t xml:space="preserve">　　　</w:t>
      </w:r>
      <w:r>
        <w:rPr>
          <w:rFonts w:hint="eastAsia" w:ascii="宋体" w:hAnsi="宋体" w:cs="宋体"/>
          <w:color w:val="000000"/>
          <w:sz w:val="24"/>
          <w:highlight w:val="none"/>
          <w:lang w:bidi="zh-TW"/>
        </w:rPr>
        <w:t xml:space="preserve">　　　　　　</w:t>
      </w:r>
      <w:r>
        <w:rPr>
          <w:rFonts w:hint="eastAsia" w:ascii="宋体" w:hAnsi="宋体" w:cs="宋体"/>
          <w:b/>
          <w:sz w:val="24"/>
          <w:highlight w:val="none"/>
        </w:rPr>
      </w:r>
      <w:r/>
    </w:p>
    <w:p>
      <w:pPr>
        <w:pStyle w:val="1032"/>
        <w:jc w:val="both"/>
        <w:spacing w:line="360" w:lineRule="auto"/>
        <w:rPr>
          <w:b/>
          <w:sz w:val="36"/>
          <w:szCs w:val="36"/>
          <w:highlight w:val="none"/>
        </w:rPr>
        <w:outlineLvl w:val="0"/>
      </w:pPr>
      <w:r/>
      <w:bookmarkStart w:id="41" w:name="_Toc127151777"/>
      <w:r/>
      <w:bookmarkStart w:id="42" w:name="_Toc99301420"/>
      <w:r/>
      <w:bookmarkStart w:id="43" w:name="_Toc353873938"/>
      <w:r/>
      <w:bookmarkStart w:id="44" w:name="_Toc305158928"/>
      <w:r/>
      <w:bookmarkStart w:id="45" w:name="_Toc265228423"/>
      <w:r/>
      <w:bookmarkStart w:id="46" w:name="_Toc150774783"/>
      <w:r/>
      <w:bookmarkStart w:id="47" w:name="_Toc512937850"/>
      <w:r/>
      <w:bookmarkStart w:id="48" w:name="_Toc305158854"/>
      <w:r/>
      <w:bookmarkStart w:id="49" w:name="_Toc226965856"/>
      <w:r/>
      <w:bookmarkStart w:id="50" w:name="_Toc195842950"/>
      <w:r/>
      <w:bookmarkStart w:id="51" w:name="_Toc353825548"/>
      <w:r/>
      <w:bookmarkStart w:id="52" w:name="_Toc127161488"/>
      <w:r/>
      <w:bookmarkStart w:id="53" w:name="_Toc264969275"/>
      <w:r>
        <w:rPr>
          <w:b/>
          <w:sz w:val="36"/>
          <w:szCs w:val="36"/>
          <w:highlight w:val="none"/>
        </w:rPr>
      </w:r>
      <w:r/>
    </w:p>
    <w:p>
      <w:pPr>
        <w:pStyle w:val="1032"/>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b/>
          <w:sz w:val="32"/>
          <w:szCs w:val="32"/>
          <w:highlight w:val="none"/>
        </w:rPr>
      </w:r>
      <w:r/>
    </w:p>
    <w:p>
      <w:pPr>
        <w:pStyle w:val="1034"/>
        <w:spacing w:before="0" w:line="360" w:lineRule="auto"/>
        <w:tabs>
          <w:tab w:val="center" w:pos="4592" w:leader="none"/>
          <w:tab w:val="left" w:pos="7860" w:leader="none"/>
        </w:tabs>
        <w:rPr>
          <w:rFonts w:ascii="Times New Roman" w:hAnsi="Times New Roman" w:eastAsia="宋体"/>
          <w:sz w:val="28"/>
          <w:highlight w:val="none"/>
        </w:rPr>
      </w:pPr>
      <w:r/>
      <w:bookmarkStart w:id="54" w:name="_Toc151193833"/>
      <w:r/>
      <w:bookmarkStart w:id="55" w:name="_Toc151193761"/>
      <w:r/>
      <w:bookmarkStart w:id="56" w:name="_Toc151193689"/>
      <w:r/>
      <w:bookmarkStart w:id="57" w:name="_Toc127151519"/>
      <w:r/>
      <w:bookmarkStart w:id="58" w:name="_Toc151193907"/>
      <w:r/>
      <w:bookmarkStart w:id="59" w:name="_Toc127151720"/>
      <w:r/>
      <w:bookmarkStart w:id="60" w:name="_Toc150774724"/>
      <w:r/>
      <w:bookmarkStart w:id="61" w:name="_Toc226337215"/>
      <w:r/>
      <w:bookmarkStart w:id="62" w:name="_Toc150480757"/>
      <w:r/>
      <w:bookmarkStart w:id="63" w:name="_Toc226965709"/>
      <w:r/>
      <w:bookmarkStart w:id="64" w:name="_Toc164229360"/>
      <w:r/>
      <w:bookmarkStart w:id="65" w:name="_Toc164351613"/>
      <w:r/>
      <w:bookmarkStart w:id="66" w:name="_Toc150509270"/>
      <w:r/>
      <w:bookmarkStart w:id="67" w:name="_Toc149720812"/>
      <w:r/>
      <w:bookmarkStart w:id="68" w:name="_Toc151193617"/>
      <w:r/>
      <w:bookmarkStart w:id="69" w:name="_Toc164229214"/>
      <w:r/>
      <w:bookmarkStart w:id="70" w:name="_Toc226965792"/>
      <w:r/>
      <w:bookmarkStart w:id="71" w:name="_Toc195842884"/>
      <w:r/>
      <w:bookmarkStart w:id="72" w:name="_Toc150774619"/>
      <w:r/>
      <w:bookmarkStart w:id="73" w:name="_Toc164608788"/>
      <w:r/>
      <w:bookmarkStart w:id="74" w:name="_Toc164608633"/>
      <w:r/>
      <w:bookmarkStart w:id="75" w:name="_Toc226309763"/>
      <w:r/>
      <w:bookmarkStart w:id="76" w:name="_Toc151190146"/>
      <w:r/>
      <w:bookmarkStart w:id="77" w:name="_Toc142311021"/>
      <w:r/>
      <w:bookmarkStart w:id="78" w:name="_Toc127161433"/>
      <w:r/>
      <w:bookmarkStart w:id="79" w:name="_Toc520356144"/>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032"/>
        <w:jc w:val="center"/>
        <w:rPr>
          <w:b/>
          <w:sz w:val="28"/>
          <w:szCs w:val="28"/>
          <w:highlight w:val="none"/>
        </w:rPr>
      </w:pPr>
      <w:r>
        <w:rPr>
          <w:b/>
          <w:sz w:val="28"/>
          <w:szCs w:val="28"/>
          <w:highlight w:val="none"/>
        </w:rPr>
      </w:r>
      <w:r/>
    </w:p>
    <w:p>
      <w:pPr>
        <w:pStyle w:val="1032"/>
        <w:ind w:firstLine="480"/>
        <w:spacing w:line="360" w:lineRule="auto"/>
        <w:rPr>
          <w:rFonts w:hint="eastAsia"/>
          <w:sz w:val="24"/>
          <w:highlight w:val="none"/>
        </w:rPr>
      </w:pPr>
      <w:r>
        <w:rPr>
          <w:rFonts w:hint="eastAsia" w:ascii="宋体" w:hAnsi="宋体" w:cs="宋体"/>
          <w:szCs w:val="21"/>
          <w:highlight w:val="none"/>
        </w:rPr>
        <w:t xml:space="preserve">本表是对供应商须知的具体补充和修改，如有矛盾，均以本资料表为准。标记</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szCs w:val="21"/>
          <w:highlight w:val="none"/>
        </w:rPr>
        <w:t xml:space="preserve">的选项意为适用于本项目，标记“□”的选项意为不适用于本项目。</w:t>
      </w:r>
      <w:r>
        <w:rPr>
          <w:rFonts w:hint="eastAsia"/>
          <w:sz w:val="24"/>
          <w:highlight w:val="none"/>
        </w:rPr>
      </w:r>
      <w:r/>
    </w:p>
    <w:tbl>
      <w:tblPr>
        <w:tblW w:w="100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4"/>
        <w:gridCol w:w="7551"/>
      </w:tblGrid>
      <w:tr>
        <w:trPr>
          <w:trHeight w:val="519"/>
          <w:tblHeader/>
        </w:trPr>
        <w:tc>
          <w:tcPr>
            <w:tcW w:w="758" w:type="dxa"/>
            <w:vAlign w:val="center"/>
            <w:textDirection w:val="lrTb"/>
            <w:noWrap w:val="false"/>
          </w:tcPr>
          <w:p>
            <w:pPr>
              <w:pStyle w:val="1032"/>
              <w:jc w:val="center"/>
              <w:spacing w:line="360" w:lineRule="auto"/>
              <w:rPr>
                <w:rFonts w:hint="eastAsia" w:ascii="宋体" w:hAnsi="宋体" w:cs="宋体"/>
                <w:b/>
                <w:bCs/>
                <w:szCs w:val="21"/>
                <w:highlight w:val="none"/>
              </w:rPr>
            </w:pPr>
            <w:r>
              <w:rPr>
                <w:rFonts w:hint="eastAsia" w:ascii="宋体" w:hAnsi="宋体" w:cs="宋体"/>
                <w:b/>
                <w:szCs w:val="21"/>
                <w:highlight w:val="none"/>
              </w:rPr>
              <w:t xml:space="preserve">序号</w:t>
            </w:r>
            <w:r>
              <w:rPr>
                <w:rFonts w:hint="eastAsia" w:ascii="宋体" w:hAnsi="宋体" w:cs="宋体"/>
                <w:b/>
                <w:bCs/>
                <w:szCs w:val="21"/>
                <w:highlight w:val="none"/>
              </w:rPr>
            </w:r>
            <w:r/>
          </w:p>
        </w:tc>
        <w:tc>
          <w:tcPr>
            <w:tcW w:w="1704" w:type="dxa"/>
            <w:vAlign w:val="center"/>
            <w:textDirection w:val="lrTb"/>
            <w:noWrap w:val="false"/>
          </w:tcPr>
          <w:p>
            <w:pPr>
              <w:pStyle w:val="1032"/>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551" w:type="dxa"/>
            <w:vAlign w:val="center"/>
            <w:textDirection w:val="lrTb"/>
            <w:noWrap w:val="false"/>
          </w:tcPr>
          <w:p>
            <w:pPr>
              <w:pStyle w:val="1032"/>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22"/>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  服务</w:t>
            </w:r>
            <w:r>
              <w:rPr>
                <w:rFonts w:hint="eastAsia" w:ascii="宋体" w:hAnsi="宋体" w:cs="宋体"/>
                <w:szCs w:val="21"/>
                <w:highlight w:val="none"/>
                <w:u w:val="single"/>
              </w:rPr>
            </w:r>
            <w:r/>
          </w:p>
        </w:tc>
      </w:tr>
      <w:tr>
        <w:trPr>
          <w:trHeight w:val="22"/>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  否</w:t>
            </w:r>
            <w:r>
              <w:rPr>
                <w:rFonts w:hint="eastAsia" w:ascii="宋体" w:hAnsi="宋体" w:cs="宋体"/>
                <w:szCs w:val="21"/>
                <w:highlight w:val="none"/>
              </w:rPr>
            </w:r>
            <w:r/>
          </w:p>
        </w:tc>
      </w:tr>
      <w:tr>
        <w:trPr>
          <w:trHeight w:val="417"/>
        </w:trPr>
        <w:tc>
          <w:tcPr>
            <w:tcW w:w="758" w:type="dxa"/>
            <w:vAlign w:val="center"/>
            <w:vMerge w:val="restart"/>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不组织</w:t>
            </w:r>
            <w:r>
              <w:rPr>
                <w:rFonts w:hint="eastAsia" w:ascii="宋体" w:hAnsi="宋体" w:cs="宋体"/>
                <w:szCs w:val="21"/>
                <w:highlight w:val="none"/>
              </w:rPr>
            </w:r>
            <w:r/>
          </w:p>
        </w:tc>
      </w:tr>
      <w:tr>
        <w:trPr>
          <w:trHeight w:val="439"/>
        </w:trPr>
        <w:tc>
          <w:tcPr>
            <w:tcW w:w="758" w:type="dxa"/>
            <w:vAlign w:val="center"/>
            <w:vMerge w:val="continue"/>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开标前答疑会</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不召开</w:t>
            </w:r>
            <w:r>
              <w:rPr>
                <w:rFonts w:hint="eastAsia" w:ascii="宋体" w:hAnsi="宋体" w:cs="宋体"/>
                <w:szCs w:val="21"/>
                <w:highlight w:val="none"/>
              </w:rPr>
            </w:r>
            <w:r/>
          </w:p>
        </w:tc>
      </w:tr>
      <w:tr>
        <w:trPr>
          <w:trHeight w:val="22"/>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样品</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投标样品递交：</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不需要</w:t>
            </w:r>
            <w:r>
              <w:rPr>
                <w:rFonts w:hint="eastAsia" w:ascii="宋体" w:hAnsi="宋体" w:cs="宋体"/>
                <w:szCs w:val="21"/>
                <w:highlight w:val="none"/>
              </w:rPr>
            </w:r>
            <w:r/>
          </w:p>
        </w:tc>
      </w:tr>
      <w:tr>
        <w:trPr>
          <w:trHeight w:val="593"/>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5</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eastAsia="宋体" w:cs="宋体"/>
                <w:szCs w:val="21"/>
                <w:highlight w:val="none"/>
              </w:rPr>
              <w:t xml:space="preserve">本项目采购标的对应的中小企业划分标准所属行业：</w:t>
            </w:r>
            <w:r>
              <w:rPr>
                <w:rFonts w:hint="eastAsia" w:ascii="宋体" w:hAnsi="宋体" w:eastAsia="宋体" w:cs="宋体"/>
                <w:b/>
                <w:bCs/>
                <w:szCs w:val="21"/>
                <w:highlight w:val="none"/>
              </w:rPr>
              <w:t xml:space="preserve">其他未列明行业</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6</w:t>
            </w:r>
            <w:r>
              <w:rPr>
                <w:rFonts w:hAnsi="宋体" w:cs="宋体"/>
                <w:szCs w:val="21"/>
                <w:highlight w:val="none"/>
                <w:lang w:val="en-US" w:eastAsia="zh-CN"/>
              </w:rPr>
            </w:r>
            <w:r/>
          </w:p>
        </w:tc>
        <w:tc>
          <w:tcPr>
            <w:tcW w:w="1704"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cs="宋体"/>
                <w:szCs w:val="21"/>
                <w:highlight w:val="none"/>
              </w:rPr>
            </w:pPr>
            <w:r>
              <w:rPr>
                <w:rFonts w:hint="eastAsia"/>
                <w:sz w:val="21"/>
                <w:szCs w:val="21"/>
              </w:rPr>
              <w:t xml:space="preserve">本国产品政策支持</w:t>
            </w:r>
            <w:r>
              <w:rPr>
                <w:rFonts w:hint="eastAsia" w:ascii="宋体" w:hAnsi="宋体" w:cs="宋体"/>
                <w:szCs w:val="21"/>
                <w:highlight w:val="none"/>
              </w:rPr>
            </w:r>
            <w:r/>
          </w:p>
        </w:tc>
        <w:tc>
          <w:tcPr>
            <w:tcW w:w="7551" w:type="dxa"/>
            <w:vAlign w:val="center"/>
            <w:textDirection w:val="lrTb"/>
            <w:noWrap w:val="false"/>
          </w:tcPr>
          <w:p>
            <w:pPr>
              <w:pStyle w:val="1032"/>
              <w:jc w:val="left"/>
              <w:keepLines w:val="0"/>
              <w:keepNext w:val="0"/>
              <w:pageBreakBefore w:val="0"/>
              <w:spacing w:line="360" w:lineRule="auto"/>
              <w:widowControl w:val="off"/>
              <w:rPr>
                <w:sz w:val="21"/>
                <w:szCs w:val="21"/>
              </w:rPr>
            </w:pPr>
            <w:r>
              <w:rPr>
                <w:rFonts w:hint="eastAsia"/>
                <w:sz w:val="21"/>
                <w:szCs w:val="21"/>
              </w:rPr>
              <w:t xml:space="preserve">关于对采购本国产品给予政策支持，本项目：</w:t>
            </w:r>
            <w:r>
              <w:rPr>
                <w:rFonts w:hint="eastAsia" w:ascii="宋体" w:hAnsi="宋体"/>
                <w:sz w:val="21"/>
                <w:szCs w:val="21"/>
              </w:rPr>
              <w:t xml:space="preserve">□</w:t>
            </w:r>
            <w:r>
              <w:rPr>
                <w:rFonts w:hint="eastAsia"/>
                <w:sz w:val="21"/>
                <w:szCs w:val="21"/>
              </w:rPr>
              <w:t xml:space="preserve">适用 </w:t>
            </w:r>
            <w:r>
              <w:rPr>
                <w:rFonts w:hint="eastAsia" w:ascii="宋体" w:hAnsi="宋体"/>
                <w:sz w:val="21"/>
                <w:szCs w:val="21"/>
              </w:rPr>
              <w:t xml:space="preserve">■</w:t>
            </w:r>
            <w:r>
              <w:rPr>
                <w:rFonts w:hint="eastAsia"/>
                <w:sz w:val="21"/>
                <w:szCs w:val="21"/>
              </w:rPr>
              <w:t xml:space="preserve">不适用。</w:t>
            </w:r>
            <w:r>
              <w:rPr>
                <w:sz w:val="21"/>
                <w:szCs w:val="21"/>
              </w:rPr>
            </w:r>
            <w:r/>
          </w:p>
          <w:p>
            <w:pPr>
              <w:pStyle w:val="1032"/>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sz w:val="21"/>
                <w:szCs w:val="21"/>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b/>
                <w:color w:val="000000"/>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7</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b w:val="0"/>
                <w:bCs/>
                <w:color w:val="000000"/>
                <w:szCs w:val="21"/>
                <w:highlight w:val="none"/>
                <w:lang w:val="en-US" w:eastAsia="zh-CN"/>
              </w:rPr>
              <w:t xml:space="preserve">投标</w:t>
            </w:r>
            <w:r>
              <w:rPr>
                <w:rFonts w:hint="eastAsia" w:ascii="宋体" w:hAnsi="宋体" w:cs="宋体"/>
                <w:b w:val="0"/>
                <w:bCs/>
                <w:color w:val="000000"/>
                <w:szCs w:val="21"/>
                <w:highlight w:val="none"/>
              </w:rPr>
              <w:t xml:space="preserve">报价不得高于最高限价，否则作无效响应处理。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8</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9</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自提交投标文件的截止之日起算60日历天。</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10</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分包</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 </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lang w:val="zh-TW"/>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允许</w:t>
            </w:r>
            <w:r>
              <w:rPr>
                <w:rFonts w:hint="eastAsia" w:ascii="宋体" w:hAnsi="宋体" w:cs="宋体"/>
                <w:szCs w:val="21"/>
                <w:highlight w:val="none"/>
                <w:lang w:val="zh-TW"/>
              </w:rPr>
              <w:t xml:space="preserve">，具体要求：</w:t>
            </w:r>
            <w:r>
              <w:rPr>
                <w:rFonts w:hint="eastAsia" w:ascii="宋体" w:hAnsi="宋体" w:cs="宋体"/>
                <w:szCs w:val="21"/>
                <w:highlight w:val="none"/>
                <w:lang w:val="zh-TW"/>
              </w:rPr>
            </w:r>
            <w:r/>
          </w:p>
          <w:p>
            <w:pPr>
              <w:pStyle w:val="1032"/>
              <w:jc w:val="left"/>
              <w:spacing w:line="360" w:lineRule="auto"/>
              <w:rPr>
                <w:rFonts w:hint="eastAsia" w:ascii="宋体" w:hAnsi="宋体" w:cs="宋体"/>
                <w:szCs w:val="21"/>
                <w:highlight w:val="none"/>
                <w:lang w:val="zh-TW"/>
              </w:rPr>
            </w:pPr>
            <w:r>
              <w:rPr>
                <w:rFonts w:hint="eastAsia" w:ascii="宋体" w:hAnsi="宋体" w:cs="宋体"/>
                <w:szCs w:val="21"/>
                <w:highlight w:val="none"/>
                <w:lang w:val="zh-TW"/>
              </w:rPr>
              <w:t xml:space="preserve">（1）可以分包履行的具体内容：</w:t>
            </w:r>
            <w:r>
              <w:rPr>
                <w:rFonts w:hint="eastAsia" w:ascii="宋体" w:hAnsi="宋体" w:cs="宋体"/>
                <w:szCs w:val="21"/>
                <w:highlight w:val="none"/>
                <w:lang w:val="zh-TW" w:eastAsia="zh-CN"/>
              </w:rPr>
              <w:t xml:space="preserve">/</w:t>
            </w:r>
            <w:r>
              <w:rPr>
                <w:rFonts w:hint="eastAsia" w:ascii="宋体" w:hAnsi="宋体" w:cs="宋体"/>
                <w:szCs w:val="21"/>
                <w:highlight w:val="none"/>
                <w:lang w:val="zh-TW"/>
              </w:rPr>
              <w:t xml:space="preserve">；</w:t>
            </w:r>
            <w:r>
              <w:rPr>
                <w:rFonts w:hint="eastAsia" w:ascii="宋体" w:hAnsi="宋体" w:cs="宋体"/>
                <w:szCs w:val="21"/>
                <w:highlight w:val="none"/>
                <w:lang w:val="zh-TW"/>
              </w:rPr>
            </w:r>
            <w:r/>
          </w:p>
          <w:p>
            <w:pPr>
              <w:pStyle w:val="1032"/>
              <w:jc w:val="left"/>
              <w:spacing w:line="360" w:lineRule="auto"/>
              <w:rPr>
                <w:rFonts w:hint="eastAsia" w:ascii="宋体" w:hAnsi="宋体" w:cs="宋体"/>
                <w:szCs w:val="21"/>
                <w:highlight w:val="none"/>
                <w:lang w:val="zh-TW"/>
              </w:rPr>
            </w:pPr>
            <w:r>
              <w:rPr>
                <w:rFonts w:hint="eastAsia" w:ascii="宋体" w:hAnsi="宋体" w:cs="宋体"/>
                <w:szCs w:val="21"/>
                <w:highlight w:val="none"/>
                <w:lang w:val="zh-TW"/>
              </w:rPr>
              <w:t xml:space="preserve">（2）允许分包的金额或者比例：</w:t>
            </w:r>
            <w:r>
              <w:rPr>
                <w:rFonts w:hint="eastAsia" w:ascii="宋体" w:hAnsi="宋体" w:cs="宋体"/>
                <w:szCs w:val="21"/>
                <w:highlight w:val="none"/>
                <w:lang w:val="zh-TW" w:eastAsia="zh-CN"/>
              </w:rPr>
              <w:t xml:space="preserve">/</w:t>
            </w:r>
            <w:r>
              <w:rPr>
                <w:rFonts w:hint="eastAsia" w:ascii="宋体" w:hAnsi="宋体" w:cs="宋体"/>
                <w:szCs w:val="21"/>
                <w:highlight w:val="none"/>
                <w:lang w:val="zh-TW"/>
              </w:rPr>
              <w:t xml:space="preserve">；</w:t>
            </w:r>
            <w:r>
              <w:rPr>
                <w:rFonts w:hint="eastAsia" w:ascii="宋体" w:hAnsi="宋体" w:cs="宋体"/>
                <w:szCs w:val="21"/>
                <w:highlight w:val="none"/>
                <w:lang w:val="zh-TW"/>
              </w:rPr>
            </w:r>
            <w:r/>
          </w:p>
          <w:p>
            <w:pPr>
              <w:pStyle w:val="1032"/>
              <w:jc w:val="left"/>
              <w:spacing w:line="360" w:lineRule="auto"/>
              <w:rPr>
                <w:rFonts w:hint="eastAsia" w:ascii="宋体" w:hAnsi="宋体" w:cs="宋体"/>
                <w:szCs w:val="21"/>
                <w:highlight w:val="none"/>
                <w:u w:val="single"/>
              </w:rPr>
            </w:pPr>
            <w:r>
              <w:rPr>
                <w:rFonts w:hint="eastAsia" w:ascii="宋体" w:hAnsi="宋体" w:cs="宋体"/>
                <w:szCs w:val="21"/>
                <w:highlight w:val="none"/>
                <w:lang w:val="zh-TW"/>
              </w:rPr>
              <w:t xml:space="preserve">（3）其他要求：</w:t>
            </w:r>
            <w:r>
              <w:rPr>
                <w:rFonts w:hint="eastAsia" w:ascii="宋体" w:hAnsi="宋体" w:cs="宋体"/>
                <w:szCs w:val="21"/>
                <w:highlight w:val="none"/>
                <w:lang w:val="zh-TW" w:eastAsia="zh-CN"/>
              </w:rPr>
              <w:t xml:space="preserve">根据实际需求进行约定</w:t>
            </w:r>
            <w:r>
              <w:rPr>
                <w:rFonts w:hint="eastAsia" w:ascii="宋体" w:hAnsi="宋体" w:cs="宋体"/>
                <w:szCs w:val="21"/>
                <w:highlight w:val="none"/>
                <w:lang w:val="zh-TW"/>
              </w:rPr>
              <w:t xml:space="preserve">。</w:t>
            </w:r>
            <w:r>
              <w:rPr>
                <w:rFonts w:hint="eastAsia" w:ascii="宋体" w:hAnsi="宋体" w:cs="宋体"/>
                <w:szCs w:val="21"/>
                <w:highlight w:val="none"/>
                <w:u w:val="singl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询问送达形式：投标人如对采购文件有疑问，须在202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日上午11：00时前，各投标单位将疑问以书面形式并加盖投标单位公章，以邮件传至江苏浩宇建设工程造价咨询有限公司247220171@qq.com并电话0519-82660686联系，并将疑问书面原件送至江苏浩宇建设工程造价咨询有限公司，逾期不予受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接收询问和质疑的联系方式</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联系部门：江苏浩宇建设工程造价咨询有限公司；</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联系电话：0519-82660686；</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通讯地址：常州市金坛区南环二路106号四楼。</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收费对象：</w:t>
            </w:r>
            <w:r>
              <w:rPr>
                <w:rFonts w:hint="eastAsia" w:ascii="宋体" w:hAnsi="宋体" w:cs="宋体"/>
                <w:szCs w:val="21"/>
                <w:highlight w:val="none"/>
              </w:rPr>
            </w:r>
            <w:r/>
          </w:p>
          <w:p>
            <w:pPr>
              <w:pStyle w:val="1032"/>
              <w:jc w:val="left"/>
              <w:spacing w:line="360" w:lineRule="auto"/>
              <w:rPr>
                <w:rFonts w:hint="eastAsia" w:ascii="宋体" w:hAnsi="宋体" w:eastAsia="宋体" w:cs="宋体"/>
                <w:szCs w:val="21"/>
                <w:highlight w:val="none"/>
                <w:lang w:eastAsia="zh-CN"/>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中标人</w:t>
            </w:r>
            <w:r>
              <w:rPr>
                <w:rFonts w:hint="eastAsia" w:ascii="宋体" w:hAnsi="宋体" w:eastAsia="宋体" w:cs="宋体"/>
                <w:sz w:val="21"/>
                <w:szCs w:val="21"/>
                <w:highlight w:val="none"/>
              </w:rPr>
              <w:t xml:space="preserve">，因采购人预算金额包含代理费，本项目向</w:t>
            </w:r>
            <w:r>
              <w:rPr>
                <w:rFonts w:hint="eastAsia" w:ascii="宋体" w:hAnsi="宋体" w:eastAsia="宋体" w:cs="宋体"/>
                <w:sz w:val="21"/>
                <w:szCs w:val="21"/>
                <w:highlight w:val="none"/>
                <w:lang w:val="en-US" w:eastAsia="zh-CN"/>
              </w:rPr>
              <w:t xml:space="preserve">中标人</w:t>
            </w:r>
            <w:r>
              <w:rPr>
                <w:rFonts w:hint="eastAsia" w:ascii="宋体" w:hAnsi="宋体" w:eastAsia="宋体" w:cs="宋体"/>
                <w:sz w:val="21"/>
                <w:szCs w:val="21"/>
                <w:highlight w:val="none"/>
              </w:rPr>
              <w:t xml:space="preserve">收取代理费</w:t>
            </w:r>
            <w:r>
              <w:rPr>
                <w:rFonts w:hint="eastAsia" w:ascii="宋体" w:hAnsi="宋体" w:eastAsia="宋体" w:cs="宋体"/>
                <w:sz w:val="21"/>
                <w:szCs w:val="21"/>
                <w:highlight w:val="none"/>
                <w:lang w:eastAsia="zh-CN"/>
              </w:rPr>
              <w:t xml:space="preserve">。</w:t>
            </w:r>
            <w:r>
              <w:rPr>
                <w:rFonts w:hint="eastAsia" w:ascii="宋体" w:hAnsi="宋体" w:eastAsia="宋体" w:cs="宋体"/>
                <w:szCs w:val="21"/>
                <w:highlight w:val="none"/>
                <w:lang w:eastAsia="zh-CN"/>
              </w:rPr>
            </w:r>
            <w:r/>
          </w:p>
          <w:p>
            <w:pPr>
              <w:pStyle w:val="1032"/>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收费标准：中标</w:t>
            </w:r>
            <w:r>
              <w:rPr>
                <w:rFonts w:hint="eastAsia" w:ascii="宋体" w:hAnsi="宋体" w:cs="宋体"/>
                <w:szCs w:val="21"/>
                <w:highlight w:val="none"/>
                <w:lang w:val="en-US" w:eastAsia="zh-CN"/>
              </w:rPr>
              <w:t xml:space="preserve">总</w:t>
            </w:r>
            <w:r>
              <w:rPr>
                <w:rFonts w:hint="eastAsia" w:ascii="宋体" w:hAnsi="宋体" w:cs="宋体"/>
                <w:szCs w:val="21"/>
                <w:highlight w:val="none"/>
              </w:rPr>
              <w:t xml:space="preserve">金额的1%，不足3000元按3000元计</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计费基数为3年期中标总金额</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供应商的投标报价包含代理费，请供应商在投标报价时综合考虑</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缴纳时间：中标单位在领取中标通知书时一次性支付给</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代理单位。</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是否允许联合体投标</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  否</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32"/>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704"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采购人对招标文件澄清、修改时间</w:t>
            </w:r>
            <w:r>
              <w:rPr>
                <w:rFonts w:hint="eastAsia" w:ascii="宋体" w:hAnsi="宋体" w:cs="宋体"/>
                <w:color w:val="000000"/>
                <w:szCs w:val="21"/>
                <w:highlight w:val="none"/>
              </w:rPr>
            </w:r>
            <w:r/>
          </w:p>
        </w:tc>
        <w:tc>
          <w:tcPr>
            <w:tcW w:w="7551" w:type="dxa"/>
            <w:vAlign w:val="center"/>
            <w:textDirection w:val="lrTb"/>
            <w:noWrap w:val="false"/>
          </w:tcPr>
          <w:p>
            <w:pPr>
              <w:pStyle w:val="1076"/>
              <w:ind w:left="0"/>
              <w:jc w:val="left"/>
              <w:spacing w:line="360" w:lineRule="auto"/>
              <w:rPr>
                <w:rFonts w:hint="eastAsia" w:ascii="宋体" w:eastAsia="宋体" w:cs="宋体"/>
                <w:sz w:val="21"/>
                <w:szCs w:val="21"/>
                <w:highlight w:val="none"/>
                <w:lang w:val="en-US" w:eastAsia="zh-CN"/>
              </w:rPr>
            </w:pPr>
            <w:r>
              <w:rPr>
                <w:rFonts w:hint="eastAsia" w:ascii="宋体" w:eastAsia="宋体" w:cs="宋体"/>
                <w:color w:val="000000"/>
                <w:sz w:val="21"/>
                <w:szCs w:val="21"/>
                <w:highlight w:val="none"/>
                <w:lang w:val="en-US" w:eastAsia="zh-CN"/>
              </w:rPr>
              <w:t xml:space="preserve">2026年8月24日至投标截止时间15日前。</w:t>
            </w:r>
            <w:r>
              <w:rPr>
                <w:rFonts w:hint="eastAsia" w:ascii="宋体" w:eastAsia="宋体" w:cs="宋体"/>
                <w:sz w:val="21"/>
                <w:szCs w:val="21"/>
                <w:highlight w:val="none"/>
                <w:lang w:val="en-US" w:eastAsia="zh-CN"/>
              </w:rPr>
            </w:r>
            <w:r/>
          </w:p>
        </w:tc>
      </w:tr>
      <w:tr>
        <w:trPr>
          <w:trHeight w:val="684"/>
        </w:trPr>
        <w:tc>
          <w:tcPr>
            <w:tcW w:w="758" w:type="dxa"/>
            <w:vAlign w:val="center"/>
            <w:textDirection w:val="lrTb"/>
            <w:noWrap w:val="false"/>
          </w:tcPr>
          <w:p>
            <w:pPr>
              <w:pStyle w:val="1032"/>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1704"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是否收取履约保证金</w:t>
            </w:r>
            <w:r>
              <w:rPr>
                <w:rFonts w:hint="eastAsia" w:ascii="宋体" w:hAnsi="宋体" w:cs="宋体"/>
                <w:color w:val="000000"/>
                <w:szCs w:val="21"/>
                <w:highlight w:val="none"/>
              </w:rPr>
            </w:r>
            <w:r/>
          </w:p>
        </w:tc>
        <w:tc>
          <w:tcPr>
            <w:tcW w:w="7551" w:type="dxa"/>
            <w:vAlign w:val="center"/>
            <w:textDirection w:val="lrTb"/>
            <w:noWrap w:val="false"/>
          </w:tcPr>
          <w:p>
            <w:pPr>
              <w:pStyle w:val="1032"/>
              <w:spacing w:line="360" w:lineRule="auto"/>
              <w:rPr>
                <w:rFonts w:hint="eastAsia" w:ascii="宋体" w:hAnsi="宋体" w:cs="宋体"/>
                <w:bCs/>
                <w:color w:val="000000"/>
                <w:szCs w:val="21"/>
                <w:highlight w:val="none"/>
              </w:rPr>
            </w:pPr>
            <w:r>
              <w:rPr>
                <w:rFonts w:hint="eastAsia" w:ascii="宋体" w:hAnsi="宋体" w:cs="宋体"/>
                <w:szCs w:val="21"/>
                <w:highlight w:val="none"/>
                <w:lang w:val="zh-CN"/>
              </w:rPr>
              <w:t xml:space="preserve">■ </w:t>
            </w:r>
            <w:r>
              <w:rPr>
                <w:rFonts w:hint="eastAsia" w:ascii="宋体" w:hAnsi="宋体" w:cs="宋体"/>
                <w:szCs w:val="21"/>
                <w:highlight w:val="none"/>
              </w:rPr>
              <w:t xml:space="preserve"> </w:t>
            </w:r>
            <w:r>
              <w:rPr>
                <w:rFonts w:hint="eastAsia" w:ascii="宋体" w:hAnsi="宋体" w:cs="宋体"/>
                <w:bCs/>
                <w:szCs w:val="21"/>
                <w:highlight w:val="none"/>
              </w:rPr>
              <w:t xml:space="preserve">否</w:t>
            </w:r>
            <w:r>
              <w:rPr>
                <w:rFonts w:hint="eastAsia" w:ascii="宋体" w:hAnsi="宋体" w:cs="宋体"/>
                <w:bCs/>
                <w:color w:val="000000"/>
                <w:szCs w:val="21"/>
                <w:highlight w:val="none"/>
              </w:rPr>
            </w:r>
            <w:r/>
          </w:p>
        </w:tc>
      </w:tr>
    </w:tbl>
    <w:p>
      <w:pPr>
        <w:pStyle w:val="1032"/>
        <w:jc w:val="both"/>
        <w:spacing w:line="360" w:lineRule="auto"/>
        <w:tabs>
          <w:tab w:val="left" w:pos="5580" w:leader="none"/>
        </w:tabs>
        <w:rPr>
          <w:sz w:val="24"/>
          <w:highlight w:val="none"/>
        </w:rPr>
        <w:sectPr>
          <w:footerReference w:type="default" r:id="rId22"/>
          <w:footerReference w:type="first" r:id="rId23"/>
          <w:footnotePr/>
          <w:endnotePr/>
          <w:type w:val="nextPage"/>
          <w:pgSz w:w="11907" w:h="16838" w:orient="portrait"/>
          <w:pgMar w:top="1417" w:right="1134" w:bottom="1417" w:left="1701" w:header="850" w:footer="850" w:gutter="0"/>
          <w:pgNumType w:start="1"/>
          <w:cols w:num="1" w:sep="0" w:space="1701" w:equalWidth="1"/>
          <w:docGrid w:linePitch="360"/>
        </w:sectPr>
      </w:pPr>
      <w:r>
        <w:rPr>
          <w:sz w:val="24"/>
          <w:highlight w:val="none"/>
        </w:rPr>
      </w:r>
      <w:r/>
    </w:p>
    <w:p>
      <w:pPr>
        <w:pStyle w:val="1032"/>
        <w:jc w:val="center"/>
        <w:spacing w:before="240" w:after="240"/>
        <w:rPr>
          <w:b/>
          <w:sz w:val="28"/>
          <w:szCs w:val="28"/>
          <w:highlight w:val="none"/>
        </w:rPr>
      </w:pPr>
      <w:r/>
      <w:bookmarkStart w:id="80" w:name="_Toc353873662"/>
      <w:r/>
      <w:bookmarkStart w:id="81" w:name="_Toc305158859"/>
      <w:r/>
      <w:bookmarkStart w:id="82" w:name="_Toc265228355"/>
      <w:r/>
      <w:bookmarkStart w:id="83" w:name="_Toc127151517"/>
      <w:r/>
      <w:bookmarkStart w:id="84" w:name="_Toc353873932"/>
      <w:r/>
      <w:bookmarkStart w:id="85" w:name="_Toc150480755"/>
      <w:r/>
      <w:bookmarkStart w:id="86" w:name="_Toc305158785"/>
      <w:r/>
      <w:bookmarkStart w:id="87" w:name="_Toc195842882"/>
      <w:r/>
      <w:bookmarkStart w:id="88" w:name="_Toc264969207"/>
      <w:r/>
      <w:bookmarkStart w:id="89" w:name="_Toc226965790"/>
      <w:r/>
      <w:bookmarkStart w:id="90" w:name="_Toc226337213"/>
      <w:r/>
      <w:bookmarkStart w:id="91" w:name="_Toc142311019"/>
      <w:r/>
      <w:bookmarkStart w:id="92" w:name="_Toc353825542"/>
      <w:r/>
      <w:bookmarkStart w:id="93" w:name="_Toc150774722"/>
      <w:r>
        <w:rPr>
          <w:b/>
          <w:sz w:val="28"/>
          <w:szCs w:val="28"/>
          <w:highlight w:val="none"/>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b/>
          <w:sz w:val="28"/>
          <w:szCs w:val="28"/>
          <w:highlight w:val="none"/>
        </w:rPr>
      </w:r>
      <w:r/>
    </w:p>
    <w:p>
      <w:pPr>
        <w:pStyle w:val="1034"/>
        <w:jc w:val="left"/>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94" w:name="_Toc127151518"/>
      <w:r/>
      <w:bookmarkStart w:id="95" w:name="_Toc520356143"/>
      <w:r>
        <w:rPr>
          <w:rFonts w:ascii="Times New Roman" w:hAnsi="Times New Roman" w:eastAsia="宋体"/>
          <w:sz w:val="28"/>
          <w:highlight w:val="none"/>
        </w:rPr>
        <w:tab/>
      </w:r>
      <w:bookmarkEnd w:id="94"/>
      <w:r/>
      <w:bookmarkEnd w:id="95"/>
      <w:r/>
      <w:bookmarkStart w:id="96" w:name="_Toc151193616"/>
      <w:r/>
      <w:bookmarkStart w:id="97" w:name="_Toc305158860"/>
      <w:r/>
      <w:bookmarkStart w:id="98" w:name="_Toc150774618"/>
      <w:r/>
      <w:bookmarkStart w:id="99" w:name="_Toc305158786"/>
      <w:r/>
      <w:bookmarkStart w:id="100" w:name="_Toc226965708"/>
      <w:r/>
      <w:bookmarkStart w:id="101" w:name="_Toc150774723"/>
      <w:r/>
      <w:bookmarkStart w:id="102" w:name="_Toc195842883"/>
      <w:r/>
      <w:bookmarkStart w:id="103" w:name="_Toc264969208"/>
      <w:r/>
      <w:bookmarkStart w:id="104" w:name="_Toc150509269"/>
      <w:r/>
      <w:bookmarkStart w:id="105" w:name="_Toc151190145"/>
      <w:r/>
      <w:bookmarkStart w:id="106" w:name="_Toc265228356"/>
      <w:r/>
      <w:bookmarkStart w:id="107" w:name="_Toc142311020"/>
      <w:r/>
      <w:bookmarkStart w:id="108" w:name="_Toc226965791"/>
      <w:r/>
      <w:bookmarkStart w:id="109" w:name="_Toc151193832"/>
      <w:r/>
      <w:bookmarkStart w:id="110" w:name="_Toc151193906"/>
      <w:r/>
      <w:bookmarkStart w:id="111" w:name="_Toc151193760"/>
      <w:r/>
      <w:bookmarkStart w:id="112" w:name="_Toc226309762"/>
      <w:r/>
      <w:bookmarkStart w:id="113" w:name="_Toc226337214"/>
      <w:r/>
      <w:bookmarkStart w:id="114" w:name="_Toc150480756"/>
      <w:r/>
      <w:bookmarkStart w:id="115" w:name="_Toc151193688"/>
      <w:r>
        <w:rPr>
          <w:rFonts w:hint="eastAsia" w:ascii="宋体" w:hAnsi="宋体" w:eastAsia="宋体" w:cs="宋体"/>
          <w:sz w:val="21"/>
          <w:szCs w:val="21"/>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32"/>
        <w:numPr>
          <w:ilvl w:val="0"/>
          <w:numId w:val="8"/>
        </w:numPr>
        <w:ind w:left="357" w:hanging="357"/>
        <w:spacing w:line="360" w:lineRule="auto"/>
        <w:tabs>
          <w:tab w:val="left" w:pos="360" w:leader="none"/>
        </w:tabs>
        <w:rPr>
          <w:rFonts w:hint="eastAsia" w:ascii="宋体" w:hAnsi="宋体" w:cs="宋体"/>
          <w:szCs w:val="21"/>
          <w:highlight w:val="none"/>
        </w:rPr>
        <w:outlineLvl w:val="1"/>
      </w:pPr>
      <w:r/>
      <w:bookmarkStart w:id="116" w:name="_Toc305158861"/>
      <w:r/>
      <w:bookmarkStart w:id="117" w:name="_Toc264969209"/>
      <w:r/>
      <w:bookmarkStart w:id="118" w:name="_Toc265228357"/>
      <w:r/>
      <w:bookmarkStart w:id="119" w:name="_Toc305158787"/>
      <w:r>
        <w:rPr>
          <w:rFonts w:hint="eastAsia" w:ascii="宋体" w:hAnsi="宋体" w:cs="宋体"/>
          <w:szCs w:val="21"/>
          <w:highlight w:val="none"/>
        </w:rPr>
        <w:t xml:space="preserve">采购人、采购代理机构、投标人</w:t>
      </w:r>
      <w:bookmarkEnd w:id="116"/>
      <w:r/>
      <w:bookmarkEnd w:id="117"/>
      <w:r/>
      <w:bookmarkEnd w:id="118"/>
      <w:r/>
      <w:bookmarkEnd w:id="119"/>
      <w:r>
        <w:rPr>
          <w:rFonts w:hint="eastAsia" w:ascii="宋体" w:hAnsi="宋体" w:cs="宋体"/>
          <w:szCs w:val="21"/>
          <w:highlight w:val="none"/>
        </w:rPr>
        <w:t xml:space="preserve">、联合体</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投标人（也称“供应商”、“申请人”）：指向采购人提供货物、工程或者服务的法人、其他组织或者自然人。</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联合体：指两个以上的自然人、法人或者其他组织组成一个联合体，以一个供应商的身份共同参加政府采购。</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s>
        <w:rPr>
          <w:rFonts w:hint="eastAsia" w:ascii="宋体" w:hAnsi="宋体" w:cs="宋体"/>
          <w:szCs w:val="21"/>
          <w:highlight w:val="none"/>
        </w:rPr>
        <w:outlineLvl w:val="1"/>
      </w:pPr>
      <w:r/>
      <w:bookmarkStart w:id="120" w:name="_Toc150509271"/>
      <w:r/>
      <w:bookmarkStart w:id="121" w:name="_Toc164608789"/>
      <w:r/>
      <w:bookmarkStart w:id="122" w:name="_Toc127151520"/>
      <w:r/>
      <w:bookmarkStart w:id="123" w:name="_Toc127151721"/>
      <w:r/>
      <w:bookmarkStart w:id="124" w:name="_Toc151190147"/>
      <w:r/>
      <w:bookmarkStart w:id="125" w:name="_Toc150774620"/>
      <w:r/>
      <w:bookmarkStart w:id="126" w:name="_Toc305158862"/>
      <w:r/>
      <w:bookmarkStart w:id="127" w:name="_Toc127161434"/>
      <w:r/>
      <w:bookmarkStart w:id="128" w:name="_Toc226965710"/>
      <w:r/>
      <w:bookmarkStart w:id="129" w:name="_Toc226965793"/>
      <w:r/>
      <w:bookmarkStart w:id="130" w:name="_Toc164229215"/>
      <w:r/>
      <w:bookmarkStart w:id="131" w:name="_Toc149720813"/>
      <w:r/>
      <w:bookmarkStart w:id="132" w:name="_Toc150774725"/>
      <w:r/>
      <w:bookmarkStart w:id="133" w:name="_Toc264969210"/>
      <w:r/>
      <w:bookmarkStart w:id="134" w:name="_Toc265228358"/>
      <w:r/>
      <w:bookmarkStart w:id="135" w:name="_Toc142311022"/>
      <w:r/>
      <w:bookmarkStart w:id="136" w:name="_Toc150480758"/>
      <w:r/>
      <w:bookmarkStart w:id="137" w:name="_Toc151193908"/>
      <w:r/>
      <w:bookmarkStart w:id="138" w:name="_Toc151193834"/>
      <w:r/>
      <w:bookmarkStart w:id="139" w:name="_Toc164229361"/>
      <w:r/>
      <w:bookmarkStart w:id="140" w:name="_Toc164608634"/>
      <w:r/>
      <w:bookmarkStart w:id="141" w:name="_Toc151193690"/>
      <w:r/>
      <w:bookmarkStart w:id="142" w:name="_Toc164351614"/>
      <w:r/>
      <w:bookmarkStart w:id="143" w:name="_Toc226309764"/>
      <w:r/>
      <w:bookmarkStart w:id="144" w:name="_Toc151193762"/>
      <w:r/>
      <w:bookmarkStart w:id="145" w:name="_Toc226337216"/>
      <w:r/>
      <w:bookmarkStart w:id="146" w:name="_Toc195842885"/>
      <w:r/>
      <w:bookmarkStart w:id="147" w:name="_Toc305158788"/>
      <w:r/>
      <w:bookmarkStart w:id="148" w:name="_Toc151193618"/>
      <w:r>
        <w:rPr>
          <w:rFonts w:hint="eastAsia" w:ascii="宋体" w:hAnsi="宋体" w:cs="宋体"/>
          <w:szCs w:val="21"/>
          <w:highlight w:val="none"/>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szCs w:val="21"/>
          <w:highlight w:val="none"/>
        </w:rPr>
        <w:t xml:space="preserve">、项目属性、科研仪器设备采购、核心产品</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资金来源为财政性资金和/或本项目采购中无法与财政性资金分割的非财政性资金。</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项目属性见《投标人须知资料表》。</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是否属于科研仪器设备采购见《投标人须知资料表》。</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核心产品见《投标人须知资料表》。</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现场考察、开标前答疑会</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若《投标人须知资料表》中规定了组织现场考察、召开开标前答疑会，则投标人应按要求在规定的时间和地点参加。</w:t>
      </w:r>
      <w:bookmarkStart w:id="149" w:name="_Toc151193836"/>
      <w:r/>
      <w:bookmarkStart w:id="150" w:name="_Toc151193692"/>
      <w:r/>
      <w:bookmarkStart w:id="151" w:name="_Toc264969212"/>
      <w:r/>
      <w:bookmarkStart w:id="152" w:name="_Toc151193910"/>
      <w:r/>
      <w:bookmarkStart w:id="153" w:name="_Toc127151522"/>
      <w:r/>
      <w:bookmarkStart w:id="154" w:name="_Toc151193620"/>
      <w:r/>
      <w:bookmarkStart w:id="155" w:name="_Toc520356146"/>
      <w:r/>
      <w:bookmarkStart w:id="156" w:name="_Toc265228360"/>
      <w:r/>
      <w:bookmarkStart w:id="157" w:name="_Toc226337218"/>
      <w:r/>
      <w:bookmarkStart w:id="158" w:name="_Toc305158864"/>
      <w:r/>
      <w:bookmarkStart w:id="159" w:name="_Toc142311024"/>
      <w:r/>
      <w:bookmarkStart w:id="160" w:name="_Toc150774727"/>
      <w:r/>
      <w:bookmarkStart w:id="161" w:name="_Toc195842887"/>
      <w:r/>
      <w:bookmarkStart w:id="162" w:name="_Toc150509273"/>
      <w:r/>
      <w:bookmarkStart w:id="163" w:name="_Toc151193764"/>
      <w:r/>
      <w:bookmarkStart w:id="164" w:name="_Toc226965712"/>
      <w:r/>
      <w:bookmarkStart w:id="165" w:name="_Toc150480760"/>
      <w:r/>
      <w:bookmarkStart w:id="166" w:name="_Toc150774622"/>
      <w:r/>
      <w:bookmarkStart w:id="167" w:name="_Toc226309766"/>
      <w:r/>
      <w:bookmarkStart w:id="168" w:name="_Toc305158790"/>
      <w:r/>
      <w:bookmarkStart w:id="169" w:name="_Toc151190149"/>
      <w:r/>
      <w:bookmarkStart w:id="170" w:name="_Toc226965795"/>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样品</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样品的评审方法以及评审标准等内容见第四章《评标方法和评标标准》。</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政府采购政策（包括但不限于下列具体政策要求）</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进口产品</w:t>
      </w:r>
      <w:r>
        <w:rPr>
          <w:rFonts w:hint="eastAsia" w:ascii="宋体" w:hAnsi="宋体" w:cs="宋体"/>
          <w:szCs w:val="21"/>
          <w:highlight w:val="none"/>
        </w:rPr>
      </w:r>
      <w:r/>
    </w:p>
    <w:p>
      <w:pPr>
        <w:pStyle w:val="1032"/>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中小企业、监狱企业及残疾人福利性单位</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中小企业定义：</w:t>
      </w:r>
      <w:r>
        <w:rPr>
          <w:rFonts w:hint="eastAsia" w:ascii="宋体" w:hAnsi="宋体" w:cs="宋体"/>
          <w:szCs w:val="21"/>
          <w:highlight w:val="none"/>
        </w:rPr>
      </w:r>
      <w:r/>
    </w:p>
    <w:p>
      <w:pPr>
        <w:pStyle w:val="1130"/>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供应商提供的货物、工程或者服务符合下列情形的，享受中小企业扶持政策：</w:t>
      </w:r>
      <w:r>
        <w:rPr>
          <w:rFonts w:hint="eastAsia" w:ascii="宋体" w:hAnsi="宋体" w:cs="宋体"/>
          <w:color w:val="000000"/>
          <w:szCs w:val="21"/>
          <w:highlight w:val="none"/>
        </w:rPr>
      </w:r>
      <w:r/>
    </w:p>
    <w:p>
      <w:pPr>
        <w:pStyle w:val="1032"/>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1032"/>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hint="eastAsia" w:ascii="宋体" w:hAnsi="宋体" w:cs="宋体"/>
          <w:color w:val="000000"/>
          <w:szCs w:val="21"/>
          <w:highlight w:val="none"/>
        </w:rPr>
      </w:r>
      <w:r/>
    </w:p>
    <w:p>
      <w:pPr>
        <w:pStyle w:val="1032"/>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rPr>
          <w:rFonts w:hint="eastAsia" w:ascii="宋体" w:hAnsi="宋体" w:cs="宋体"/>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残疾人福利单位定义：享受政府采购支持政策的残疾人福利性单位应当同时满足以下条件：</w:t>
      </w:r>
      <w:r>
        <w:rPr>
          <w:rFonts w:hint="eastAsia" w:ascii="宋体" w:hAnsi="宋体" w:cs="宋体"/>
          <w:szCs w:val="21"/>
          <w:highlight w:val="none"/>
        </w:rPr>
      </w:r>
      <w:r/>
    </w:p>
    <w:p>
      <w:pPr>
        <w:pStyle w:val="1130"/>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安置的残疾人占本单位在职职工人数的比例不低于25%（含25%），并且安置的残疾人人数不少于10 人（含10 人）；</w:t>
      </w:r>
      <w:r>
        <w:rPr>
          <w:rFonts w:hint="eastAsia" w:ascii="宋体" w:hAnsi="宋体" w:cs="宋体"/>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依法与安置的每位残疾人签订了一年以上（含一年）的劳动合同或服务协议；</w:t>
      </w:r>
      <w:r>
        <w:rPr>
          <w:rFonts w:hint="eastAsia" w:ascii="宋体" w:hAnsi="宋体" w:cs="宋体"/>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本项目是否专门面向中小企业预留采购份额见第一章《投标邀请》。</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采购标的对应的中小企业划分标准所属行业见《投标人须知资料表》。</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小微企业价格评审优惠的政策调整：见第四章《评标方法和评标标准》。</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Cs w:val="21"/>
          <w:highlight w:val="none"/>
        </w:rPr>
      </w:r>
      <w:r/>
    </w:p>
    <w:p>
      <w:pPr>
        <w:pStyle w:val="1032"/>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支持乡村产业振兴管理</w:t>
      </w:r>
      <w:r>
        <w:rPr>
          <w:rFonts w:hint="eastAsia" w:ascii="宋体" w:hAnsi="宋体" w:cs="宋体"/>
          <w:szCs w:val="21"/>
          <w:highlight w:val="none"/>
        </w:rPr>
      </w:r>
      <w:r/>
    </w:p>
    <w:p>
      <w:pPr>
        <w:pStyle w:val="1032"/>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正版软件</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政府采购创新产品政策</w:t>
      </w:r>
      <w:r>
        <w:rPr>
          <w:rFonts w:hint="eastAsia" w:ascii="宋体" w:hAnsi="宋体" w:cs="宋体"/>
          <w:szCs w:val="21"/>
          <w:highlight w:val="none"/>
        </w:rPr>
      </w:r>
      <w:r/>
    </w:p>
    <w:p>
      <w:pPr>
        <w:pStyle w:val="1032"/>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highlight w:val="none"/>
        </w:rPr>
      </w:r>
      <w:r/>
    </w:p>
    <w:p>
      <w:pPr>
        <w:pStyle w:val="1032"/>
        <w:ind w:firstLine="105"/>
        <w:spacing w:line="480" w:lineRule="exact"/>
        <w:rPr>
          <w:rFonts w:hint="eastAsia" w:ascii="宋体" w:hAnsi="宋体" w:cs="宋体"/>
          <w:szCs w:val="21"/>
          <w:highlight w:val="none"/>
        </w:rPr>
      </w:pPr>
      <w:r>
        <w:rPr>
          <w:rFonts w:hint="eastAsia" w:ascii="宋体" w:hAnsi="宋体" w:cs="宋体"/>
          <w:szCs w:val="21"/>
          <w:highlight w:val="none"/>
        </w:rPr>
        <w:t xml:space="preserve"> 5.7     绿色采购政策</w:t>
      </w:r>
      <w:r>
        <w:rPr>
          <w:rFonts w:hint="eastAsia" w:ascii="宋体" w:hAnsi="宋体" w:cs="宋体"/>
          <w:szCs w:val="21"/>
          <w:highlight w:val="none"/>
        </w:rPr>
      </w:r>
      <w:r/>
    </w:p>
    <w:p>
      <w:pPr>
        <w:pStyle w:val="1032"/>
        <w:ind w:firstLine="1050"/>
        <w:spacing w:line="480" w:lineRule="exact"/>
        <w:rPr>
          <w:rFonts w:hint="eastAsia" w:ascii="宋体" w:hAnsi="宋体" w:cs="宋体"/>
          <w:b/>
          <w:szCs w:val="21"/>
          <w:highlight w:val="none"/>
        </w:rPr>
      </w:pPr>
      <w:r>
        <w:rPr>
          <w:rFonts w:hint="eastAsia" w:ascii="宋体" w:hAnsi="宋体" w:cs="宋体"/>
          <w:szCs w:val="21"/>
          <w:highlight w:val="none"/>
        </w:rPr>
        <w:t xml:space="preserve">5.7.1  </w:t>
      </w:r>
      <w:r>
        <w:rPr>
          <w:rFonts w:hint="eastAsia" w:ascii="宋体" w:hAnsi="宋体" w:cs="宋体"/>
          <w:b/>
          <w:szCs w:val="21"/>
          <w:highlight w:val="none"/>
        </w:rPr>
        <w:t xml:space="preserve">绿色数据中心政策 </w:t>
      </w:r>
      <w:r>
        <w:rPr>
          <w:rFonts w:hint="eastAsia" w:ascii="宋体" w:hAnsi="宋体" w:cs="宋体"/>
          <w:b/>
          <w:szCs w:val="21"/>
          <w:highlight w:val="none"/>
        </w:rPr>
      </w:r>
      <w:r/>
    </w:p>
    <w:p>
      <w:pPr>
        <w:pStyle w:val="1032"/>
        <w:ind w:left="1197"/>
        <w:spacing w:line="480" w:lineRule="exact"/>
        <w:rPr>
          <w:rFonts w:hint="eastAsia" w:ascii="宋体" w:hAnsi="宋体" w:cs="宋体"/>
          <w:szCs w:val="21"/>
          <w:highlight w:val="none"/>
        </w:rPr>
      </w:pPr>
      <w:r>
        <w:rPr>
          <w:rFonts w:hint="eastAsia" w:ascii="宋体" w:hAnsi="宋体" w:cs="宋体"/>
          <w:szCs w:val="21"/>
          <w:highlight w:val="none"/>
        </w:rPr>
        <w:t xml:space="preserve">依据《绿色数据中心政府采购需求标准（试行）》（财办库〔2023〕7 号）文件精神，采购</w:t>
      </w:r>
      <w:r>
        <w:rPr>
          <w:rFonts w:hint="eastAsia" w:ascii="宋体" w:hAnsi="宋体" w:cs="宋体"/>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highlight w:val="none"/>
        </w:rPr>
      </w:r>
      <w:r/>
    </w:p>
    <w:p>
      <w:pPr>
        <w:pStyle w:val="1032"/>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5.7.2 推广应用绿色建材</w:t>
      </w:r>
      <w:r>
        <w:rPr>
          <w:rFonts w:hint="eastAsia" w:ascii="宋体" w:hAnsi="宋体" w:eastAsia="宋体" w:cs="宋体"/>
          <w:szCs w:val="21"/>
          <w:highlight w:val="none"/>
        </w:rPr>
      </w:r>
      <w:r/>
    </w:p>
    <w:p>
      <w:pPr>
        <w:pStyle w:val="1032"/>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Cs w:val="21"/>
          <w:highlight w:val="none"/>
        </w:rPr>
      </w:r>
      <w:r/>
    </w:p>
    <w:p>
      <w:pPr>
        <w:pStyle w:val="1032"/>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5.7.3 优先使用低挥发性有机化合物产品</w:t>
      </w:r>
      <w:r>
        <w:rPr>
          <w:rFonts w:hint="eastAsia" w:ascii="宋体" w:hAnsi="宋体" w:eastAsia="宋体" w:cs="宋体"/>
          <w:szCs w:val="21"/>
          <w:highlight w:val="none"/>
        </w:rPr>
      </w:r>
      <w:r/>
    </w:p>
    <w:p>
      <w:pPr>
        <w:pStyle w:val="1032"/>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Cs w:val="21"/>
          <w:highlight w:val="none"/>
        </w:rPr>
      </w:r>
      <w:r/>
    </w:p>
    <w:p>
      <w:pPr>
        <w:pStyle w:val="1032"/>
        <w:spacing w:line="480" w:lineRule="exact"/>
        <w:rPr>
          <w:rFonts w:hint="eastAsia" w:ascii="宋体" w:hAnsi="宋体" w:cs="宋体"/>
          <w:szCs w:val="21"/>
          <w:highlight w:val="none"/>
        </w:rPr>
      </w:pPr>
      <w:r>
        <w:rPr>
          <w:rFonts w:hint="eastAsia" w:ascii="宋体" w:hAnsi="宋体" w:eastAsia="宋体" w:cs="宋体"/>
          <w:szCs w:val="21"/>
          <w:highlight w:val="none"/>
          <w:lang w:val="en-US" w:eastAsia="zh-CN"/>
        </w:rPr>
        <w:t xml:space="preserve">5.8     </w:t>
      </w:r>
      <w:r>
        <w:rPr>
          <w:rFonts w:hint="eastAsia" w:ascii="宋体" w:hAnsi="宋体" w:eastAsia="宋体" w:cs="宋体"/>
          <w:szCs w:val="21"/>
          <w:highlight w:val="none"/>
        </w:rPr>
        <w:t xml:space="preserve">政府采购中实施本国产品标准及相关政策</w:t>
      </w:r>
      <w:r>
        <w:rPr>
          <w:rFonts w:hint="eastAsia" w:ascii="宋体" w:hAnsi="宋体" w:cs="宋体"/>
          <w:szCs w:val="21"/>
          <w:highlight w:val="none"/>
        </w:rPr>
      </w:r>
      <w:r/>
    </w:p>
    <w:p>
      <w:pPr>
        <w:pStyle w:val="1032"/>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5.8.1本项目对采购本国产品给予政策支持，具体内容见招标文件“第四章 评标程序、评标方法与评标标准”。</w:t>
      </w:r>
      <w:r>
        <w:rPr>
          <w:rFonts w:hint="eastAsia" w:ascii="宋体" w:hAnsi="宋体" w:eastAsia="宋体" w:cs="宋体"/>
          <w:szCs w:val="21"/>
          <w:highlight w:val="none"/>
        </w:rPr>
      </w:r>
      <w:r/>
    </w:p>
    <w:p>
      <w:pPr>
        <w:pStyle w:val="1032"/>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Cs w:val="21"/>
          <w:highlight w:val="none"/>
        </w:rPr>
      </w:r>
      <w:r/>
    </w:p>
    <w:p>
      <w:pPr>
        <w:pStyle w:val="1032"/>
        <w:ind w:left="1197"/>
        <w:spacing w:line="480" w:lineRule="exact"/>
        <w:rPr>
          <w:rFonts w:hint="eastAsia" w:ascii="宋体" w:hAnsi="宋体" w:cs="宋体"/>
          <w:szCs w:val="21"/>
          <w:highlight w:val="none"/>
        </w:rPr>
      </w:pPr>
      <w:r>
        <w:rPr>
          <w:rFonts w:hint="eastAsia" w:ascii="宋体" w:hAnsi="宋体" w:eastAsia="宋体" w:cs="宋体"/>
          <w:szCs w:val="21"/>
          <w:highlight w:val="none"/>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投标费用</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Cs w:val="21"/>
          <w:highlight w:val="none"/>
        </w:rPr>
      </w:r>
      <w:r/>
    </w:p>
    <w:p>
      <w:pPr>
        <w:pStyle w:val="1032"/>
        <w:ind w:left="1080"/>
        <w:spacing w:line="360" w:lineRule="auto"/>
        <w:tabs>
          <w:tab w:val="left" w:pos="1080" w:leader="none"/>
        </w:tabs>
        <w:rPr>
          <w:rFonts w:hint="eastAsia" w:ascii="宋体" w:hAnsi="宋体" w:cs="宋体"/>
          <w:szCs w:val="21"/>
          <w:highlight w:val="none"/>
        </w:rPr>
      </w:pPr>
      <w:r/>
      <w:bookmarkStart w:id="171" w:name="_1.8_计量单位"/>
      <w:r/>
      <w:bookmarkEnd w:id="171"/>
      <w:r>
        <w:rPr>
          <w:rFonts w:hint="eastAsia" w:ascii="宋体" w:hAnsi="宋体" w:cs="宋体"/>
          <w:szCs w:val="21"/>
          <w:highlight w:val="none"/>
        </w:rPr>
      </w:r>
      <w:r/>
    </w:p>
    <w:p>
      <w:pPr>
        <w:pStyle w:val="1034"/>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   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Pr>
          <w:rFonts w:hint="eastAsia" w:ascii="宋体" w:hAnsi="宋体" w:eastAsia="宋体" w:cs="宋体"/>
          <w:sz w:val="21"/>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172" w:name="_Toc520356147"/>
      <w:r/>
      <w:bookmarkStart w:id="173" w:name="_Toc151193621"/>
      <w:r/>
      <w:bookmarkStart w:id="174" w:name="_Toc150509274"/>
      <w:r/>
      <w:bookmarkStart w:id="175" w:name="_Toc164229364"/>
      <w:r/>
      <w:bookmarkStart w:id="176" w:name="_Toc264969213"/>
      <w:r/>
      <w:bookmarkStart w:id="177" w:name="_Toc150774623"/>
      <w:r/>
      <w:bookmarkStart w:id="178" w:name="_Toc164351617"/>
      <w:r/>
      <w:bookmarkStart w:id="179" w:name="_Toc151193911"/>
      <w:r/>
      <w:bookmarkStart w:id="180" w:name="_Toc142311025"/>
      <w:r/>
      <w:bookmarkStart w:id="181" w:name="_Toc151190150"/>
      <w:r/>
      <w:bookmarkStart w:id="182" w:name="_Toc127151724"/>
      <w:r/>
      <w:bookmarkStart w:id="183" w:name="_Toc226965713"/>
      <w:r/>
      <w:bookmarkStart w:id="184" w:name="_Toc151193837"/>
      <w:r/>
      <w:bookmarkStart w:id="185" w:name="_Toc305158791"/>
      <w:r/>
      <w:bookmarkStart w:id="186" w:name="_Toc151193693"/>
      <w:r/>
      <w:bookmarkStart w:id="187" w:name="_Toc305158865"/>
      <w:r/>
      <w:bookmarkStart w:id="188" w:name="_Toc226309767"/>
      <w:r/>
      <w:bookmarkStart w:id="189" w:name="_Toc150480761"/>
      <w:r/>
      <w:bookmarkStart w:id="190" w:name="_Toc127161437"/>
      <w:r/>
      <w:bookmarkStart w:id="191" w:name="_Toc195842888"/>
      <w:r/>
      <w:bookmarkStart w:id="192" w:name="_Toc226965796"/>
      <w:r/>
      <w:bookmarkStart w:id="193" w:name="_Toc151193765"/>
      <w:r/>
      <w:bookmarkStart w:id="194" w:name="_Toc150774728"/>
      <w:r/>
      <w:bookmarkStart w:id="195" w:name="_Toc226337219"/>
      <w:r/>
      <w:bookmarkStart w:id="196" w:name="_Toc265228361"/>
      <w:r/>
      <w:bookmarkStart w:id="197" w:name="_Toc127151523"/>
      <w:r/>
      <w:bookmarkStart w:id="198" w:name="_Toc164608792"/>
      <w:r/>
      <w:bookmarkStart w:id="199" w:name="_Toc149720816"/>
      <w:r/>
      <w:bookmarkStart w:id="200" w:name="_Toc164229218"/>
      <w:r/>
      <w:bookmarkStart w:id="201" w:name="_Toc164608637"/>
      <w:r>
        <w:rPr>
          <w:rFonts w:hint="eastAsia" w:ascii="宋体" w:hAnsi="宋体" w:cs="宋体"/>
          <w:szCs w:val="21"/>
          <w:highlight w:val="none"/>
        </w:rPr>
        <w:t xml:space="preserve">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宋体" w:hAnsi="宋体" w:cs="宋体"/>
          <w:szCs w:val="21"/>
          <w:highlight w:val="none"/>
        </w:rPr>
        <w:t xml:space="preserve">成</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招标文件包括以下部分：</w:t>
      </w:r>
      <w:r>
        <w:rPr>
          <w:rFonts w:hint="eastAsia" w:ascii="宋体" w:hAnsi="宋体" w:cs="宋体"/>
          <w:szCs w:val="21"/>
          <w:highlight w:val="none"/>
        </w:rPr>
      </w:r>
      <w:r/>
    </w:p>
    <w:p>
      <w:pPr>
        <w:pStyle w:val="1032"/>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投标邀请</w:t>
      </w:r>
      <w:r>
        <w:rPr>
          <w:rFonts w:hint="eastAsia" w:ascii="宋体" w:hAnsi="宋体" w:cs="宋体"/>
          <w:szCs w:val="21"/>
          <w:highlight w:val="none"/>
        </w:rPr>
      </w:r>
      <w:r/>
    </w:p>
    <w:p>
      <w:pPr>
        <w:pStyle w:val="1032"/>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投标人须知</w:t>
      </w:r>
      <w:r>
        <w:rPr>
          <w:rFonts w:hint="eastAsia" w:ascii="宋体" w:hAnsi="宋体" w:cs="宋体"/>
          <w:szCs w:val="21"/>
          <w:highlight w:val="none"/>
        </w:rPr>
      </w:r>
      <w:r/>
    </w:p>
    <w:p>
      <w:pPr>
        <w:pStyle w:val="1032"/>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2"/>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2"/>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rPr>
      </w:r>
      <w:r/>
    </w:p>
    <w:p>
      <w:pPr>
        <w:pStyle w:val="1032"/>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拟签订的合同文本</w:t>
      </w:r>
      <w:r>
        <w:rPr>
          <w:rFonts w:hint="eastAsia" w:ascii="宋体" w:hAnsi="宋体" w:cs="宋体"/>
          <w:szCs w:val="21"/>
          <w:highlight w:val="none"/>
        </w:rPr>
      </w:r>
      <w:r/>
    </w:p>
    <w:p>
      <w:pPr>
        <w:pStyle w:val="1032"/>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投标文件格式</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0"/>
          <w:numId w:val="8"/>
        </w:numPr>
        <w:ind w:left="357" w:hanging="357"/>
        <w:spacing w:line="360" w:lineRule="auto"/>
        <w:tabs>
          <w:tab w:val="left" w:pos="900" w:leader="none"/>
          <w:tab w:val="left" w:pos="1080" w:leader="none"/>
          <w:tab w:val="left" w:pos="2014" w:leader="none"/>
        </w:tabs>
        <w:rPr>
          <w:rFonts w:hint="eastAsia" w:ascii="宋体" w:hAnsi="宋体" w:cs="宋体"/>
          <w:szCs w:val="21"/>
          <w:highlight w:val="none"/>
        </w:rPr>
        <w:outlineLvl w:val="1"/>
      </w:pPr>
      <w:r>
        <w:rPr>
          <w:rFonts w:hint="eastAsia" w:ascii="宋体" w:hAnsi="宋体" w:cs="宋体"/>
          <w:szCs w:val="21"/>
          <w:highlight w:val="none"/>
        </w:rPr>
        <w:t xml:space="preserve">对招标文件的澄清或修改</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Cs w:val="21"/>
          <w:highlight w:val="none"/>
        </w:rPr>
      </w:r>
      <w:r/>
    </w:p>
    <w:p>
      <w:pPr>
        <w:pStyle w:val="1032"/>
        <w:ind w:left="1080"/>
        <w:spacing w:line="360" w:lineRule="auto"/>
        <w:tabs>
          <w:tab w:val="left" w:pos="1080" w:leader="none"/>
          <w:tab w:val="left" w:pos="1561" w:leader="none"/>
        </w:tabs>
        <w:rPr>
          <w:rFonts w:hint="eastAsia" w:ascii="宋体" w:hAnsi="宋体" w:cs="宋体"/>
          <w:szCs w:val="21"/>
          <w:highlight w:val="none"/>
        </w:rPr>
      </w:pPr>
      <w:r/>
      <w:bookmarkStart w:id="202" w:name="_Toc142311028"/>
      <w:r/>
      <w:bookmarkStart w:id="203" w:name="_Toc520356150"/>
      <w:r/>
      <w:bookmarkStart w:id="204" w:name="_Toc151190153"/>
      <w:r/>
      <w:bookmarkStart w:id="205" w:name="_Toc226309770"/>
      <w:r/>
      <w:bookmarkStart w:id="206" w:name="_Toc151193840"/>
      <w:r/>
      <w:bookmarkStart w:id="207" w:name="_Toc226337222"/>
      <w:r/>
      <w:bookmarkStart w:id="208" w:name="_Toc516367020"/>
      <w:r/>
      <w:bookmarkStart w:id="209" w:name="_Toc150774626"/>
      <w:r/>
      <w:bookmarkStart w:id="210" w:name="_Toc150480764"/>
      <w:r/>
      <w:bookmarkStart w:id="211" w:name="_Toc226965799"/>
      <w:r/>
      <w:bookmarkStart w:id="212" w:name="_Toc151193914"/>
      <w:r/>
      <w:bookmarkStart w:id="213" w:name="_Toc305158868"/>
      <w:r/>
      <w:bookmarkStart w:id="214" w:name="_Toc195842891"/>
      <w:r/>
      <w:bookmarkStart w:id="215" w:name="_Toc151193624"/>
      <w:r/>
      <w:bookmarkStart w:id="216" w:name="_Toc150774731"/>
      <w:r/>
      <w:bookmarkStart w:id="217" w:name="_Toc305158794"/>
      <w:r/>
      <w:bookmarkStart w:id="218" w:name="_Toc127151526"/>
      <w:r/>
      <w:bookmarkStart w:id="219" w:name="_Toc151193696"/>
      <w:r/>
      <w:bookmarkStart w:id="220" w:name="_Toc265228364"/>
      <w:r/>
      <w:bookmarkStart w:id="221" w:name="_Toc226965716"/>
      <w:r/>
      <w:bookmarkStart w:id="222" w:name="_Toc150509277"/>
      <w:r/>
      <w:bookmarkStart w:id="223" w:name="_Toc151193768"/>
      <w:r/>
      <w:bookmarkStart w:id="224" w:name="_Toc264969216"/>
      <w:r>
        <w:rPr>
          <w:rFonts w:hint="eastAsia" w:ascii="宋体" w:hAnsi="宋体" w:cs="宋体"/>
          <w:szCs w:val="21"/>
          <w:highlight w:val="none"/>
        </w:rPr>
      </w:r>
      <w:r/>
    </w:p>
    <w:p>
      <w:pPr>
        <w:pStyle w:val="1034"/>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   投标文件</w:t>
      </w:r>
      <w:bookmarkEnd w:id="208"/>
      <w:r>
        <w:rPr>
          <w:rFonts w:hint="eastAsia" w:ascii="宋体" w:hAnsi="宋体" w:eastAsia="宋体" w:cs="宋体"/>
          <w:sz w:val="21"/>
          <w:szCs w:val="21"/>
          <w:highlight w:val="none"/>
        </w:rPr>
        <w:t xml:space="preserve">的编制</w:t>
      </w:r>
      <w:bookmarkEnd w:id="202"/>
      <w:r/>
      <w:bookmarkEnd w:id="203"/>
      <w:r/>
      <w:bookmarkEnd w:id="204"/>
      <w:r/>
      <w:bookmarkEnd w:id="205"/>
      <w:r/>
      <w:bookmarkEnd w:id="206"/>
      <w:r/>
      <w:bookmarkEnd w:id="207"/>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Pr>
          <w:rFonts w:hint="eastAsia" w:ascii="宋体" w:hAnsi="宋体" w:eastAsia="宋体" w:cs="宋体"/>
          <w:sz w:val="21"/>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25" w:name="_Toc150774627"/>
      <w:r/>
      <w:bookmarkStart w:id="226" w:name="_Toc226965800"/>
      <w:r/>
      <w:bookmarkStart w:id="227" w:name="_Toc150509278"/>
      <w:r/>
      <w:bookmarkStart w:id="228" w:name="_Toc127151728"/>
      <w:r/>
      <w:bookmarkStart w:id="229" w:name="_Toc226337223"/>
      <w:r/>
      <w:bookmarkStart w:id="230" w:name="_Toc151193625"/>
      <w:r/>
      <w:bookmarkStart w:id="231" w:name="_Toc151193915"/>
      <w:r/>
      <w:bookmarkStart w:id="232" w:name="_Toc127161441"/>
      <w:r/>
      <w:bookmarkStart w:id="233" w:name="_Toc127151527"/>
      <w:r/>
      <w:bookmarkStart w:id="234" w:name="_Toc151193769"/>
      <w:r/>
      <w:bookmarkStart w:id="235" w:name="_Toc142311029"/>
      <w:r/>
      <w:bookmarkStart w:id="236" w:name="_Toc226965717"/>
      <w:r/>
      <w:bookmarkStart w:id="237" w:name="_Toc164229368"/>
      <w:r/>
      <w:bookmarkStart w:id="238" w:name="_Toc151190154"/>
      <w:r/>
      <w:bookmarkStart w:id="239" w:name="_Toc226309771"/>
      <w:r/>
      <w:bookmarkStart w:id="240" w:name="_Toc164229222"/>
      <w:r/>
      <w:bookmarkStart w:id="241" w:name="_Toc195842892"/>
      <w:r/>
      <w:bookmarkStart w:id="242" w:name="_Toc150774732"/>
      <w:r/>
      <w:bookmarkStart w:id="243" w:name="_Toc164351621"/>
      <w:r/>
      <w:bookmarkStart w:id="244" w:name="_Toc516367021"/>
      <w:r/>
      <w:bookmarkStart w:id="245" w:name="_Toc150480765"/>
      <w:r/>
      <w:bookmarkStart w:id="246" w:name="_Toc520356151"/>
      <w:r/>
      <w:bookmarkStart w:id="247" w:name="_Toc164608796"/>
      <w:r/>
      <w:bookmarkStart w:id="248" w:name="_Toc265228365"/>
      <w:r/>
      <w:bookmarkStart w:id="249" w:name="_Toc305158869"/>
      <w:r/>
      <w:bookmarkStart w:id="250" w:name="_Toc305158795"/>
      <w:r/>
      <w:bookmarkStart w:id="251" w:name="_Toc164608641"/>
      <w:r/>
      <w:bookmarkStart w:id="252" w:name="_Toc264969217"/>
      <w:r/>
      <w:bookmarkStart w:id="253" w:name="_Toc151193697"/>
      <w:r/>
      <w:bookmarkStart w:id="254" w:name="_Toc151193841"/>
      <w:r/>
      <w:bookmarkStart w:id="255" w:name="_Toc149720820"/>
      <w:r>
        <w:rPr>
          <w:rFonts w:hint="eastAsia" w:ascii="宋体" w:hAnsi="宋体" w:cs="宋体"/>
          <w:szCs w:val="21"/>
          <w:highlight w:val="none"/>
        </w:rPr>
        <w:t xml:space="preserve">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cs="宋体"/>
          <w:szCs w:val="21"/>
          <w:highlight w:val="none"/>
        </w:rPr>
        <w:t xml:space="preserve">及投标语言</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highlight w:val="none"/>
        </w:rPr>
        <w:t xml:space="preserve">无效投标</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除招标文件有特殊要求外，本项目投标所使用的计量单位，应采用中华人民共和国法定计量单位。</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56" w:name="_Toc305158796"/>
      <w:r/>
      <w:bookmarkStart w:id="257" w:name="_Toc226337224"/>
      <w:r/>
      <w:bookmarkStart w:id="258" w:name="_Toc520356152"/>
      <w:r/>
      <w:bookmarkStart w:id="259" w:name="_Toc151193916"/>
      <w:r/>
      <w:bookmarkStart w:id="260" w:name="_Toc164229223"/>
      <w:r/>
      <w:bookmarkStart w:id="261" w:name="_Toc265228366"/>
      <w:r/>
      <w:bookmarkStart w:id="262" w:name="_Toc151193626"/>
      <w:r/>
      <w:bookmarkStart w:id="263" w:name="_Toc164608797"/>
      <w:r/>
      <w:bookmarkStart w:id="264" w:name="_Toc149720821"/>
      <w:r/>
      <w:bookmarkStart w:id="265" w:name="_Toc151193842"/>
      <w:r/>
      <w:bookmarkStart w:id="266" w:name="_Toc195842893"/>
      <w:r/>
      <w:bookmarkStart w:id="267" w:name="_Toc150774733"/>
      <w:r/>
      <w:bookmarkStart w:id="268" w:name="_Toc142311030"/>
      <w:r/>
      <w:bookmarkStart w:id="269" w:name="_Toc305158870"/>
      <w:r/>
      <w:bookmarkStart w:id="270" w:name="_Toc127151729"/>
      <w:r/>
      <w:bookmarkStart w:id="271" w:name="_Toc150480766"/>
      <w:r/>
      <w:bookmarkStart w:id="272" w:name="_Toc150509279"/>
      <w:r/>
      <w:bookmarkStart w:id="273" w:name="_Toc151190155"/>
      <w:r/>
      <w:bookmarkStart w:id="274" w:name="_Toc151193698"/>
      <w:r/>
      <w:bookmarkStart w:id="275" w:name="_Toc226965718"/>
      <w:r/>
      <w:bookmarkStart w:id="276" w:name="_Toc127161442"/>
      <w:r/>
      <w:bookmarkStart w:id="277" w:name="_Toc226309772"/>
      <w:r/>
      <w:bookmarkStart w:id="278" w:name="_Toc264969218"/>
      <w:r/>
      <w:bookmarkStart w:id="279" w:name="_Toc164351622"/>
      <w:r/>
      <w:bookmarkStart w:id="280" w:name="_Toc150774628"/>
      <w:r/>
      <w:bookmarkStart w:id="281" w:name="_Toc164229369"/>
      <w:r/>
      <w:bookmarkStart w:id="282" w:name="_Toc164608642"/>
      <w:r/>
      <w:bookmarkStart w:id="283" w:name="_Toc226965801"/>
      <w:r/>
      <w:bookmarkStart w:id="284" w:name="_Toc127151528"/>
      <w:r/>
      <w:bookmarkStart w:id="285" w:name="_Ref467306676"/>
      <w:r/>
      <w:bookmarkStart w:id="286" w:name="_Ref467306195"/>
      <w:r/>
      <w:bookmarkStart w:id="287" w:name="_Toc151193770"/>
      <w:r/>
      <w:bookmarkStart w:id="288" w:name="_Toc516367022"/>
      <w:r>
        <w:rPr>
          <w:rFonts w:hint="eastAsia" w:ascii="宋体" w:hAnsi="宋体" w:cs="宋体"/>
          <w:szCs w:val="21"/>
          <w:highlight w:val="none"/>
        </w:rPr>
        <w:t xml:space="preserve">投标文件</w:t>
      </w:r>
      <w:bookmarkEnd w:id="285"/>
      <w:r/>
      <w:bookmarkEnd w:id="286"/>
      <w:r/>
      <w:bookmarkEnd w:id="288"/>
      <w:r>
        <w:rPr>
          <w:rFonts w:hint="eastAsia" w:ascii="宋体" w:hAnsi="宋体" w:cs="宋体"/>
          <w:szCs w:val="21"/>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7"/>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bookmarkStart w:id="289" w:name="_Ref467052588"/>
      <w:r>
        <w:rPr>
          <w:rFonts w:hint="eastAsia" w:ascii="宋体" w:hAnsi="宋体" w:cs="宋体"/>
          <w:szCs w:val="21"/>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对于招标文件中标记了“实质性格式”文件的，</w:t>
      </w:r>
      <w:r>
        <w:rPr>
          <w:rFonts w:hint="eastAsia" w:ascii="宋体" w:hAnsi="宋体" w:cs="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。未标记“实质性格式”的文件和招标文件未提供格式的内容，可由投标人自行编写。</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第四章《评标程序、评标方法和评标标准》中涉及的证明文件。</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投标人认为应附的其他材料。</w:t>
      </w:r>
      <w:bookmarkEnd w:id="289"/>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90" w:name="_Toc150480768"/>
      <w:r/>
      <w:bookmarkStart w:id="291" w:name="_Toc150509281"/>
      <w:r/>
      <w:bookmarkStart w:id="292" w:name="_Toc164229225"/>
      <w:r/>
      <w:bookmarkStart w:id="293" w:name="_Toc151193700"/>
      <w:r/>
      <w:bookmarkStart w:id="294" w:name="_Toc151193628"/>
      <w:r/>
      <w:bookmarkStart w:id="295" w:name="_Toc520356155"/>
      <w:r/>
      <w:bookmarkStart w:id="296" w:name="_Toc151190157"/>
      <w:r/>
      <w:bookmarkStart w:id="297" w:name="_Toc195842895"/>
      <w:r/>
      <w:bookmarkStart w:id="298" w:name="_Toc164229371"/>
      <w:r/>
      <w:bookmarkStart w:id="299" w:name="_Toc151193918"/>
      <w:r/>
      <w:bookmarkStart w:id="300" w:name="_Toc149720823"/>
      <w:r/>
      <w:bookmarkStart w:id="301" w:name="_Toc164608644"/>
      <w:r/>
      <w:bookmarkStart w:id="302" w:name="_Toc150774630"/>
      <w:r/>
      <w:bookmarkStart w:id="303" w:name="_Toc127151731"/>
      <w:r/>
      <w:bookmarkStart w:id="304" w:name="_Toc164351624"/>
      <w:r/>
      <w:bookmarkStart w:id="305" w:name="_Toc151193772"/>
      <w:r/>
      <w:bookmarkStart w:id="306" w:name="_Toc127151530"/>
      <w:r/>
      <w:bookmarkStart w:id="307" w:name="_Toc164608799"/>
      <w:r/>
      <w:bookmarkStart w:id="308" w:name="_Toc142311032"/>
      <w:r/>
      <w:bookmarkStart w:id="309" w:name="_Toc127161444"/>
      <w:r/>
      <w:bookmarkStart w:id="310" w:name="_Toc151193844"/>
      <w:r/>
      <w:bookmarkStart w:id="311" w:name="_Toc150774735"/>
      <w:r>
        <w:rPr>
          <w:rFonts w:hint="eastAsia" w:ascii="宋体" w:hAnsi="宋体" w:cs="宋体"/>
          <w:szCs w:val="21"/>
          <w:highlight w:val="none"/>
        </w:rPr>
        <w:t xml:space="preserve">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所有投标均以人民币报价。</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按照招标文件要求完成本项目的全部相关服务费用。 </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采购人不得向供应商索要或者接受其给予的赠品、回扣或者与采购无关的其他商品、服务。</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12" w:name="_Toc264969221"/>
      <w:r/>
      <w:bookmarkStart w:id="313" w:name="_Toc151190158"/>
      <w:r/>
      <w:bookmarkStart w:id="314" w:name="_Toc164608645"/>
      <w:r/>
      <w:bookmarkStart w:id="315" w:name="_Toc151193701"/>
      <w:r/>
      <w:bookmarkStart w:id="316" w:name="_Toc164608800"/>
      <w:r/>
      <w:bookmarkStart w:id="317" w:name="_Toc305158873"/>
      <w:r/>
      <w:bookmarkStart w:id="318" w:name="_Toc151193629"/>
      <w:r/>
      <w:bookmarkStart w:id="319" w:name="_Toc226965721"/>
      <w:r/>
      <w:bookmarkStart w:id="320" w:name="_Toc150774631"/>
      <w:r/>
      <w:bookmarkStart w:id="321" w:name="_Toc150509282"/>
      <w:r/>
      <w:bookmarkStart w:id="322" w:name="_Toc150480769"/>
      <w:r/>
      <w:bookmarkStart w:id="323" w:name="_Toc164351625"/>
      <w:r/>
      <w:bookmarkStart w:id="324" w:name="_Toc226309775"/>
      <w:r/>
      <w:bookmarkStart w:id="325" w:name="_Toc127151732"/>
      <w:r/>
      <w:bookmarkStart w:id="326" w:name="_Toc127151531"/>
      <w:r/>
      <w:bookmarkStart w:id="327" w:name="_Toc265228369"/>
      <w:r/>
      <w:bookmarkStart w:id="328" w:name="_Toc151193919"/>
      <w:r/>
      <w:bookmarkStart w:id="329" w:name="_Toc226965804"/>
      <w:r/>
      <w:bookmarkStart w:id="330" w:name="_Toc151193773"/>
      <w:r/>
      <w:bookmarkStart w:id="331" w:name="_Toc226337227"/>
      <w:r/>
      <w:bookmarkStart w:id="332" w:name="_Toc164229372"/>
      <w:r/>
      <w:bookmarkStart w:id="333" w:name="_Toc164229226"/>
      <w:r/>
      <w:bookmarkStart w:id="334" w:name="_Toc151193845"/>
      <w:r/>
      <w:bookmarkStart w:id="335" w:name="_Toc195842896"/>
      <w:r/>
      <w:bookmarkStart w:id="336" w:name="_Toc520356156"/>
      <w:r/>
      <w:bookmarkStart w:id="337" w:name="_Ref467306513"/>
      <w:r/>
      <w:bookmarkStart w:id="338" w:name="_Toc149720824"/>
      <w:r/>
      <w:bookmarkStart w:id="339" w:name="_Toc142311033"/>
      <w:r/>
      <w:bookmarkStart w:id="340" w:name="_Toc150774736"/>
      <w:r/>
      <w:bookmarkStart w:id="341" w:name="_Toc127161445"/>
      <w:r/>
      <w:bookmarkStart w:id="342" w:name="_Toc305158799"/>
      <w:r>
        <w:rPr>
          <w:rFonts w:hint="eastAsia" w:ascii="宋体" w:hAnsi="宋体" w:cs="宋体"/>
          <w:szCs w:val="21"/>
          <w:highlight w:val="none"/>
        </w:rPr>
        <w:t xml:space="preserve">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szCs w:val="21"/>
          <w:highlight w:val="none"/>
        </w:rPr>
      </w:r>
      <w:r/>
    </w:p>
    <w:p>
      <w:pPr>
        <w:pStyle w:val="1032"/>
        <w:ind w:left="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根据江苏省和常州市的相关文件规定，免收投标保证金。</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43" w:name="_Toc305158800"/>
      <w:r/>
      <w:bookmarkStart w:id="344" w:name="_Toc151193630"/>
      <w:r/>
      <w:bookmarkStart w:id="345" w:name="_Toc265228370"/>
      <w:r/>
      <w:bookmarkStart w:id="346" w:name="_Toc164351626"/>
      <w:r/>
      <w:bookmarkStart w:id="347" w:name="_Toc151190159"/>
      <w:r/>
      <w:bookmarkStart w:id="348" w:name="_Toc164229373"/>
      <w:r/>
      <w:bookmarkStart w:id="349" w:name="_Toc226309776"/>
      <w:r/>
      <w:bookmarkStart w:id="350" w:name="_Toc226337228"/>
      <w:r/>
      <w:bookmarkStart w:id="351" w:name="_Toc151193774"/>
      <w:r/>
      <w:bookmarkStart w:id="352" w:name="_Toc226965805"/>
      <w:r/>
      <w:bookmarkStart w:id="353" w:name="_Toc195842897"/>
      <w:r/>
      <w:bookmarkStart w:id="354" w:name="_Toc164229227"/>
      <w:r/>
      <w:bookmarkStart w:id="355" w:name="_Toc305158874"/>
      <w:r/>
      <w:bookmarkStart w:id="356" w:name="_Toc150480770"/>
      <w:r/>
      <w:bookmarkStart w:id="357" w:name="_Toc150774737"/>
      <w:r/>
      <w:bookmarkStart w:id="358" w:name="_Toc150509283"/>
      <w:r/>
      <w:bookmarkStart w:id="359" w:name="_Toc151193846"/>
      <w:r/>
      <w:bookmarkStart w:id="360" w:name="_Toc151193702"/>
      <w:r/>
      <w:bookmarkStart w:id="361" w:name="_Toc127151733"/>
      <w:r/>
      <w:bookmarkStart w:id="362" w:name="_Toc142311034"/>
      <w:r/>
      <w:bookmarkStart w:id="363" w:name="_Toc164608646"/>
      <w:r/>
      <w:bookmarkStart w:id="364" w:name="_Toc164608801"/>
      <w:r/>
      <w:bookmarkStart w:id="365" w:name="_Toc520356157"/>
      <w:r/>
      <w:bookmarkStart w:id="366" w:name="_Toc149720825"/>
      <w:r/>
      <w:bookmarkStart w:id="367" w:name="_Toc127161446"/>
      <w:r/>
      <w:bookmarkStart w:id="368" w:name="_Toc151193920"/>
      <w:r/>
      <w:bookmarkStart w:id="369" w:name="_Toc127151532"/>
      <w:r/>
      <w:bookmarkStart w:id="370" w:name="_Toc264969222"/>
      <w:r/>
      <w:bookmarkStart w:id="371" w:name="_Toc226965722"/>
      <w:r/>
      <w:bookmarkStart w:id="372" w:name="_Toc150774632"/>
      <w:r>
        <w:rPr>
          <w:rFonts w:hint="eastAsia" w:ascii="宋体" w:hAnsi="宋体" w:cs="宋体"/>
          <w:szCs w:val="21"/>
          <w:highlight w:val="none"/>
        </w:rPr>
        <w:t xml:space="preserve">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投标文件应在本招标文件《投标人须知资料表》中规定的投标有效期内保持有效，投标有效期少于招标文件规定期限的，其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73" w:name="_Toc150774738"/>
      <w:r/>
      <w:bookmarkStart w:id="374" w:name="_Toc150509284"/>
      <w:r/>
      <w:bookmarkStart w:id="375" w:name="_Toc164229374"/>
      <w:r/>
      <w:bookmarkStart w:id="376" w:name="_Toc164608647"/>
      <w:r/>
      <w:bookmarkStart w:id="377" w:name="_Toc149720826"/>
      <w:r/>
      <w:bookmarkStart w:id="378" w:name="_Toc226337229"/>
      <w:r/>
      <w:bookmarkStart w:id="379" w:name="_Toc164229228"/>
      <w:r/>
      <w:bookmarkStart w:id="380" w:name="_Toc164608802"/>
      <w:r/>
      <w:bookmarkStart w:id="381" w:name="_Toc151193775"/>
      <w:r/>
      <w:bookmarkStart w:id="382" w:name="_Toc150480771"/>
      <w:r/>
      <w:bookmarkStart w:id="383" w:name="_Toc305158875"/>
      <w:r/>
      <w:bookmarkStart w:id="384" w:name="_Toc151193631"/>
      <w:r/>
      <w:bookmarkStart w:id="385" w:name="_Toc142311035"/>
      <w:r/>
      <w:bookmarkStart w:id="386" w:name="_Toc151193921"/>
      <w:r/>
      <w:bookmarkStart w:id="387" w:name="_Toc305158801"/>
      <w:r/>
      <w:bookmarkStart w:id="388" w:name="_Toc226309777"/>
      <w:r/>
      <w:bookmarkStart w:id="389" w:name="_Toc195842898"/>
      <w:r/>
      <w:bookmarkStart w:id="390" w:name="_Toc151193703"/>
      <w:r/>
      <w:bookmarkStart w:id="391" w:name="_Toc150774633"/>
      <w:r/>
      <w:bookmarkStart w:id="392" w:name="_Toc226965723"/>
      <w:r/>
      <w:bookmarkStart w:id="393" w:name="_Toc226965806"/>
      <w:r/>
      <w:bookmarkStart w:id="394" w:name="_Toc151190160"/>
      <w:r/>
      <w:bookmarkStart w:id="395" w:name="_Toc127151734"/>
      <w:r/>
      <w:bookmarkStart w:id="396" w:name="_Toc265228371"/>
      <w:r/>
      <w:bookmarkStart w:id="397" w:name="_Toc264969223"/>
      <w:r/>
      <w:bookmarkStart w:id="398" w:name="_Toc164351627"/>
      <w:r/>
      <w:bookmarkStart w:id="399" w:name="_Toc520356158"/>
      <w:r/>
      <w:bookmarkStart w:id="400" w:name="_Toc127151533"/>
      <w:r/>
      <w:bookmarkStart w:id="401" w:name="_Toc151193847"/>
      <w:r/>
      <w:bookmarkStart w:id="402" w:name="_Toc127161447"/>
      <w:r>
        <w:rPr>
          <w:rFonts w:hint="eastAsia" w:ascii="宋体" w:hAnsi="宋体" w:cs="宋体"/>
          <w:szCs w:val="21"/>
          <w:highlight w:val="none"/>
        </w:rPr>
        <w:t xml:space="preserve">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宋体" w:hAnsi="宋体" w:cs="宋体"/>
          <w:szCs w:val="21"/>
          <w:highlight w:val="none"/>
        </w:rPr>
        <w:t xml:space="preserve">、加盖公章</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bookmarkStart w:id="403" w:name="_Toc150774634"/>
      <w:r/>
      <w:bookmarkStart w:id="404" w:name="_Toc151193776"/>
      <w:r/>
      <w:bookmarkStart w:id="405" w:name="_Toc226965807"/>
      <w:r/>
      <w:bookmarkStart w:id="406" w:name="_Toc520356159"/>
      <w:r/>
      <w:bookmarkStart w:id="407" w:name="_Toc151193704"/>
      <w:r/>
      <w:bookmarkStart w:id="408" w:name="_Toc226337230"/>
      <w:r/>
      <w:bookmarkStart w:id="409" w:name="_Toc151193848"/>
      <w:r/>
      <w:bookmarkStart w:id="410" w:name="_Toc151190161"/>
      <w:r/>
      <w:bookmarkStart w:id="411" w:name="_Toc150480772"/>
      <w:r/>
      <w:bookmarkStart w:id="412" w:name="_Toc305158876"/>
      <w:r/>
      <w:bookmarkStart w:id="413" w:name="_Toc264969224"/>
      <w:r/>
      <w:bookmarkStart w:id="414" w:name="_Toc226965724"/>
      <w:r/>
      <w:bookmarkStart w:id="415" w:name="_Toc151193922"/>
      <w:r/>
      <w:bookmarkStart w:id="416" w:name="_Toc195842899"/>
      <w:r/>
      <w:bookmarkStart w:id="417" w:name="_Toc127151534"/>
      <w:r/>
      <w:bookmarkStart w:id="418" w:name="_Toc150509285"/>
      <w:r/>
      <w:bookmarkStart w:id="419" w:name="_Toc226309778"/>
      <w:r/>
      <w:bookmarkStart w:id="420" w:name="_Toc150774739"/>
      <w:r/>
      <w:bookmarkStart w:id="421" w:name="_Toc265228372"/>
      <w:r/>
      <w:bookmarkStart w:id="422" w:name="_Toc151193632"/>
      <w:r/>
      <w:bookmarkStart w:id="423" w:name="_Toc142311036"/>
      <w:r/>
      <w:bookmarkStart w:id="424" w:name="_Toc305158802"/>
      <w:r>
        <w:rPr>
          <w:rFonts w:hint="eastAsia" w:ascii="宋体" w:hAnsi="宋体" w:cs="宋体"/>
          <w:szCs w:val="21"/>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招标文件要求加盖公章的内容，一般通过投标文件编制工具加盖电子签章。</w:t>
      </w:r>
      <w:r>
        <w:rPr>
          <w:rFonts w:hint="eastAsia" w:ascii="宋体" w:hAnsi="宋体" w:cs="宋体"/>
          <w:szCs w:val="21"/>
          <w:highlight w:val="none"/>
        </w:rPr>
      </w:r>
      <w:r/>
    </w:p>
    <w:p>
      <w:pPr>
        <w:pStyle w:val="1032"/>
        <w:ind w:left="357"/>
        <w:spacing w:line="360" w:lineRule="auto"/>
        <w:tabs>
          <w:tab w:val="left" w:pos="90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4"/>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   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eastAsia="宋体" w:cs="宋体"/>
          <w:sz w:val="21"/>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25" w:name="_Toc150774635"/>
      <w:r/>
      <w:bookmarkStart w:id="426" w:name="_Toc151193633"/>
      <w:r/>
      <w:bookmarkStart w:id="427" w:name="_Toc305158803"/>
      <w:r/>
      <w:bookmarkStart w:id="428" w:name="_Toc151193923"/>
      <w:r/>
      <w:bookmarkStart w:id="429" w:name="_Toc151193777"/>
      <w:r/>
      <w:bookmarkStart w:id="430" w:name="_Toc151193849"/>
      <w:r/>
      <w:bookmarkStart w:id="431" w:name="_Toc127151535"/>
      <w:r/>
      <w:bookmarkStart w:id="432" w:name="_Toc149720828"/>
      <w:r/>
      <w:bookmarkStart w:id="433" w:name="_Toc305158877"/>
      <w:r/>
      <w:bookmarkStart w:id="434" w:name="_Toc127161449"/>
      <w:r/>
      <w:bookmarkStart w:id="435" w:name="_Toc226965808"/>
      <w:r/>
      <w:bookmarkStart w:id="436" w:name="_Toc226309779"/>
      <w:r/>
      <w:bookmarkStart w:id="437" w:name="_Toc195842900"/>
      <w:r/>
      <w:bookmarkStart w:id="438" w:name="_Toc265228373"/>
      <w:r/>
      <w:bookmarkStart w:id="439" w:name="_Toc164608804"/>
      <w:r/>
      <w:bookmarkStart w:id="440" w:name="_Toc164229376"/>
      <w:r/>
      <w:bookmarkStart w:id="441" w:name="_Toc226965725"/>
      <w:r/>
      <w:bookmarkStart w:id="442" w:name="_Toc164351629"/>
      <w:r/>
      <w:bookmarkStart w:id="443" w:name="_Toc150774740"/>
      <w:r/>
      <w:bookmarkStart w:id="444" w:name="_Toc151190162"/>
      <w:r/>
      <w:bookmarkStart w:id="445" w:name="_Toc142311037"/>
      <w:r/>
      <w:bookmarkStart w:id="446" w:name="_Toc151193705"/>
      <w:r/>
      <w:bookmarkStart w:id="447" w:name="_Toc150480773"/>
      <w:r/>
      <w:bookmarkStart w:id="448" w:name="_Toc264969225"/>
      <w:r/>
      <w:bookmarkStart w:id="449" w:name="_Toc164229230"/>
      <w:r/>
      <w:bookmarkStart w:id="450" w:name="_Toc226337231"/>
      <w:r/>
      <w:bookmarkStart w:id="451" w:name="_Toc520356160"/>
      <w:r/>
      <w:bookmarkStart w:id="452" w:name="_Toc150509286"/>
      <w:r/>
      <w:bookmarkStart w:id="453" w:name="_Toc164608649"/>
      <w:r/>
      <w:bookmarkStart w:id="454" w:name="_Toc127151736"/>
      <w:r>
        <w:rPr>
          <w:rFonts w:hint="eastAsia" w:ascii="宋体" w:hAnsi="宋体" w:cs="宋体"/>
          <w:szCs w:val="21"/>
          <w:highlight w:val="none"/>
        </w:rPr>
        <w:t xml:space="preserve">投标文件的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cs="宋体"/>
          <w:szCs w:val="21"/>
          <w:highlight w:val="none"/>
        </w:rPr>
        <w:t xml:space="preserve">提交</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本项目使用</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。投标人根据招标文件及</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供应商操作手册要求编制、生成并提交电子投标文件。</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采购人及采购代理机构拒绝接受通过常州市政府采购业务管理平台以外任何形式提交的投标文件。</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55" w:name="_Toc164608805"/>
      <w:r/>
      <w:bookmarkStart w:id="456" w:name="_Toc127151536"/>
      <w:r/>
      <w:bookmarkStart w:id="457" w:name="_Toc151193924"/>
      <w:r/>
      <w:bookmarkStart w:id="458" w:name="_Toc195842901"/>
      <w:r/>
      <w:bookmarkStart w:id="459" w:name="_Toc151193634"/>
      <w:r/>
      <w:bookmarkStart w:id="460" w:name="_Toc226965726"/>
      <w:r/>
      <w:bookmarkStart w:id="461" w:name="_Toc151193706"/>
      <w:r/>
      <w:bookmarkStart w:id="462" w:name="_Toc164351630"/>
      <w:r/>
      <w:bookmarkStart w:id="463" w:name="_Toc150774741"/>
      <w:r/>
      <w:bookmarkStart w:id="464" w:name="_Toc226337232"/>
      <w:r/>
      <w:bookmarkStart w:id="465" w:name="_Toc226965809"/>
      <w:r/>
      <w:bookmarkStart w:id="466" w:name="_Toc127161450"/>
      <w:r/>
      <w:bookmarkStart w:id="467" w:name="_Toc164608650"/>
      <w:r/>
      <w:bookmarkStart w:id="468" w:name="_Toc264969226"/>
      <w:r/>
      <w:bookmarkStart w:id="469" w:name="_Toc142311038"/>
      <w:r/>
      <w:bookmarkStart w:id="470" w:name="_Toc150480774"/>
      <w:r/>
      <w:bookmarkStart w:id="471" w:name="_Toc127151737"/>
      <w:r/>
      <w:bookmarkStart w:id="472" w:name="_Toc151193850"/>
      <w:r/>
      <w:bookmarkStart w:id="473" w:name="_Toc520356161"/>
      <w:r/>
      <w:bookmarkStart w:id="474" w:name="_Toc164229231"/>
      <w:r/>
      <w:bookmarkStart w:id="475" w:name="_Toc305158878"/>
      <w:r/>
      <w:bookmarkStart w:id="476" w:name="_Toc164229377"/>
      <w:r/>
      <w:bookmarkStart w:id="477" w:name="_Toc305158804"/>
      <w:r/>
      <w:bookmarkStart w:id="478" w:name="_Toc151193778"/>
      <w:r/>
      <w:bookmarkStart w:id="479" w:name="_Toc265228374"/>
      <w:r/>
      <w:bookmarkStart w:id="480" w:name="_Toc151190163"/>
      <w:r/>
      <w:bookmarkStart w:id="481" w:name="_Toc226309780"/>
      <w:r/>
      <w:bookmarkStart w:id="482" w:name="_Toc150509287"/>
      <w:r/>
      <w:bookmarkStart w:id="483" w:name="_Toc150774636"/>
      <w:r/>
      <w:bookmarkStart w:id="484" w:name="_Toc149720829"/>
      <w:r>
        <w:rPr>
          <w:rFonts w:hint="eastAsia" w:ascii="宋体" w:hAnsi="宋体" w:cs="宋体"/>
          <w:szCs w:val="21"/>
          <w:highlight w:val="none"/>
        </w:rPr>
        <w:t xml:space="preserve">投标截止</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cs="宋体"/>
          <w:szCs w:val="21"/>
          <w:highlight w:val="none"/>
        </w:rPr>
        <w:t xml:space="preserve">时间</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投标人应在招标文件要求提交投标文件截止时间前，将电子投标文件提交至常州市政府采购业务管理平台。</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85" w:name="_Toc151190164"/>
      <w:r/>
      <w:bookmarkStart w:id="486" w:name="_Toc226965727"/>
      <w:r/>
      <w:bookmarkStart w:id="487" w:name="_Toc164608806"/>
      <w:r/>
      <w:bookmarkStart w:id="488" w:name="_Toc127151738"/>
      <w:r/>
      <w:bookmarkStart w:id="489" w:name="_Toc226309781"/>
      <w:r/>
      <w:bookmarkStart w:id="490" w:name="_Toc150774637"/>
      <w:r/>
      <w:bookmarkStart w:id="491" w:name="_Toc265228375"/>
      <w:r/>
      <w:bookmarkStart w:id="492" w:name="_Toc520356162"/>
      <w:r/>
      <w:bookmarkStart w:id="493" w:name="_Toc150509288"/>
      <w:r/>
      <w:bookmarkStart w:id="494" w:name="_Toc195842902"/>
      <w:r/>
      <w:bookmarkStart w:id="495" w:name="_Toc226965810"/>
      <w:r/>
      <w:bookmarkStart w:id="496" w:name="_Toc149720830"/>
      <w:r/>
      <w:bookmarkStart w:id="497" w:name="_Toc305158879"/>
      <w:r/>
      <w:bookmarkStart w:id="498" w:name="_Toc151193779"/>
      <w:r/>
      <w:bookmarkStart w:id="499" w:name="_Toc226337233"/>
      <w:r/>
      <w:bookmarkStart w:id="500" w:name="_Toc164351631"/>
      <w:r/>
      <w:bookmarkStart w:id="501" w:name="_Toc150480775"/>
      <w:r/>
      <w:bookmarkStart w:id="502" w:name="_Toc127151537"/>
      <w:r/>
      <w:bookmarkStart w:id="503" w:name="_Toc164608651"/>
      <w:r/>
      <w:bookmarkStart w:id="504" w:name="_Toc164229232"/>
      <w:r/>
      <w:bookmarkStart w:id="505" w:name="_Toc151193851"/>
      <w:r/>
      <w:bookmarkStart w:id="506" w:name="_Toc127161451"/>
      <w:r/>
      <w:bookmarkStart w:id="507" w:name="_Toc142311039"/>
      <w:r/>
      <w:bookmarkStart w:id="508" w:name="_Toc305158805"/>
      <w:r/>
      <w:bookmarkStart w:id="509" w:name="_Toc151193707"/>
      <w:r/>
      <w:bookmarkStart w:id="510" w:name="_Toc264969227"/>
      <w:r/>
      <w:bookmarkStart w:id="511" w:name="_Toc151193635"/>
      <w:r/>
      <w:bookmarkStart w:id="512" w:name="_Toc164229378"/>
      <w:r/>
      <w:bookmarkStart w:id="513" w:name="_Toc150774742"/>
      <w:r/>
      <w:bookmarkStart w:id="514" w:name="_Toc151193925"/>
      <w:r>
        <w:rPr>
          <w:rFonts w:hint="eastAsia" w:ascii="宋体" w:hAnsi="宋体" w:cs="宋体"/>
          <w:szCs w:val="21"/>
          <w:highlight w:val="none"/>
        </w:rPr>
        <w:t xml:space="preserve">投标文件的修改与撤回</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投标截止时间前，投标人可以通过常州市政府采购业务管理平台对所提交的投标文件进行补充、修改或者撤回。</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投标人对投标文件的补充、修改的内容应当按照招标文件要求签署、加盖公章，作为投标文件的组成部分。</w:t>
      </w:r>
      <w:r>
        <w:rPr>
          <w:rFonts w:hint="eastAsia" w:ascii="宋体" w:hAnsi="宋体" w:cs="宋体"/>
          <w:szCs w:val="21"/>
          <w:highlight w:val="none"/>
        </w:rPr>
      </w:r>
      <w:r/>
    </w:p>
    <w:p>
      <w:pPr>
        <w:pStyle w:val="1032"/>
        <w:spacing w:line="360" w:lineRule="auto"/>
        <w:rPr>
          <w:rFonts w:hint="eastAsia" w:ascii="宋体" w:hAnsi="宋体" w:cs="宋体"/>
          <w:szCs w:val="21"/>
          <w:highlight w:val="none"/>
        </w:rPr>
      </w:pPr>
      <w:r>
        <w:rPr>
          <w:rFonts w:hint="eastAsia" w:ascii="宋体" w:hAnsi="宋体" w:cs="宋体"/>
          <w:szCs w:val="21"/>
          <w:highlight w:val="none"/>
        </w:rPr>
      </w:r>
      <w:r/>
    </w:p>
    <w:p>
      <w:pPr>
        <w:pStyle w:val="1034"/>
        <w:spacing w:before="0" w:line="360" w:lineRule="auto"/>
        <w:rPr>
          <w:rFonts w:hint="eastAsia" w:ascii="宋体" w:hAnsi="宋体" w:eastAsia="宋体" w:cs="宋体"/>
          <w:sz w:val="21"/>
          <w:szCs w:val="21"/>
          <w:highlight w:val="none"/>
        </w:rPr>
      </w:pPr>
      <w:r/>
      <w:bookmarkStart w:id="515" w:name="_Toc151193636"/>
      <w:r/>
      <w:bookmarkStart w:id="516" w:name="_Toc226337234"/>
      <w:r/>
      <w:bookmarkStart w:id="517" w:name="_Toc265228376"/>
      <w:r/>
      <w:bookmarkStart w:id="518" w:name="_Toc150509289"/>
      <w:r/>
      <w:bookmarkStart w:id="519" w:name="_Toc305158880"/>
      <w:r/>
      <w:bookmarkStart w:id="520" w:name="_Toc151193926"/>
      <w:r/>
      <w:bookmarkStart w:id="521" w:name="_Toc151193780"/>
      <w:r/>
      <w:bookmarkStart w:id="522" w:name="_Toc150774638"/>
      <w:r/>
      <w:bookmarkStart w:id="523" w:name="_Toc151190165"/>
      <w:r/>
      <w:bookmarkStart w:id="524" w:name="_Toc226309782"/>
      <w:r/>
      <w:bookmarkStart w:id="525" w:name="_Toc520356163"/>
      <w:r/>
      <w:bookmarkStart w:id="526" w:name="_Toc127151538"/>
      <w:r/>
      <w:bookmarkStart w:id="527" w:name="_Toc150480776"/>
      <w:r/>
      <w:bookmarkStart w:id="528" w:name="_Toc226965728"/>
      <w:r/>
      <w:bookmarkStart w:id="529" w:name="_Toc151193708"/>
      <w:r/>
      <w:bookmarkStart w:id="530" w:name="_Toc226965811"/>
      <w:r/>
      <w:bookmarkStart w:id="531" w:name="_Toc151193852"/>
      <w:r/>
      <w:bookmarkStart w:id="532" w:name="_Toc142311040"/>
      <w:r/>
      <w:bookmarkStart w:id="533" w:name="_Toc264969228"/>
      <w:r/>
      <w:bookmarkStart w:id="534" w:name="_Toc305158806"/>
      <w:r/>
      <w:bookmarkStart w:id="535" w:name="_Toc150774743"/>
      <w:r/>
      <w:bookmarkStart w:id="536" w:name="_Toc195842903"/>
      <w:r>
        <w:rPr>
          <w:rFonts w:hint="eastAsia" w:ascii="宋体" w:hAnsi="宋体" w:eastAsia="宋体" w:cs="宋体"/>
          <w:sz w:val="21"/>
          <w:szCs w:val="21"/>
          <w:highlight w:val="none"/>
        </w:rPr>
        <w:t xml:space="preserve">五   开标、资格审查及评标</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eastAsia="宋体" w:cs="宋体"/>
          <w:sz w:val="21"/>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537" w:name="_Toc150480777"/>
      <w:r/>
      <w:bookmarkStart w:id="538" w:name="_Toc195842904"/>
      <w:r/>
      <w:bookmarkStart w:id="539" w:name="_Toc226337235"/>
      <w:r/>
      <w:bookmarkStart w:id="540" w:name="_Toc151193927"/>
      <w:r/>
      <w:bookmarkStart w:id="541" w:name="_Toc127151740"/>
      <w:r/>
      <w:bookmarkStart w:id="542" w:name="_Toc127151539"/>
      <w:r/>
      <w:bookmarkStart w:id="543" w:name="_Toc305158881"/>
      <w:r/>
      <w:bookmarkStart w:id="544" w:name="_Toc150774744"/>
      <w:r/>
      <w:bookmarkStart w:id="545" w:name="_Toc164229380"/>
      <w:r/>
      <w:bookmarkStart w:id="546" w:name="_Toc151190166"/>
      <w:r/>
      <w:bookmarkStart w:id="547" w:name="_Toc520356164"/>
      <w:r/>
      <w:bookmarkStart w:id="548" w:name="_Toc151193709"/>
      <w:r/>
      <w:bookmarkStart w:id="549" w:name="_Toc149720832"/>
      <w:r/>
      <w:bookmarkStart w:id="550" w:name="_Toc164229234"/>
      <w:r/>
      <w:bookmarkStart w:id="551" w:name="_Toc164351633"/>
      <w:r/>
      <w:bookmarkStart w:id="552" w:name="_Toc164608653"/>
      <w:r/>
      <w:bookmarkStart w:id="553" w:name="_Toc265228377"/>
      <w:r/>
      <w:bookmarkStart w:id="554" w:name="_Toc150509290"/>
      <w:r/>
      <w:bookmarkStart w:id="555" w:name="_Toc150774639"/>
      <w:r/>
      <w:bookmarkStart w:id="556" w:name="_Toc151193781"/>
      <w:r/>
      <w:bookmarkStart w:id="557" w:name="_Toc226965812"/>
      <w:r/>
      <w:bookmarkStart w:id="558" w:name="_Toc127161453"/>
      <w:r/>
      <w:bookmarkStart w:id="559" w:name="_Toc151193637"/>
      <w:r/>
      <w:bookmarkStart w:id="560" w:name="_Toc151193853"/>
      <w:r/>
      <w:bookmarkStart w:id="561" w:name="_Toc142311041"/>
      <w:r/>
      <w:bookmarkStart w:id="562" w:name="_Toc164608808"/>
      <w:r/>
      <w:bookmarkStart w:id="563" w:name="_Toc226309783"/>
      <w:r/>
      <w:bookmarkStart w:id="564" w:name="_Toc226965729"/>
      <w:r/>
      <w:bookmarkStart w:id="565" w:name="_Toc264969229"/>
      <w:r/>
      <w:bookmarkStart w:id="566" w:name="_Toc305158807"/>
      <w:r>
        <w:rPr>
          <w:rFonts w:hint="eastAsia" w:ascii="宋体" w:hAnsi="宋体" w:cs="宋体"/>
          <w:szCs w:val="21"/>
          <w:highlight w:val="none"/>
        </w:rPr>
        <w:t xml:space="preserve">开标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采购人或采购代理机构将按招标文件的规定，在投标截止时间的同一时间和招标文件预先确定的地点组织开标。</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本项目开标采用不见面招投标模式，使用常州市政府采购业务管理平台在线进行开标。投标人应在规定的时间内对投标文件进行解密，因非系统原因导致的解密失败，视为</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开标过程将使用常州市政府采购业务管理平台公布投标人名称、投标价格和招标文件规定的需要宣布的其他内容并进行记录，并由参加开标的各投标人代表在规定时间内确认</w:t>
      </w:r>
      <w:bookmarkStart w:id="567" w:name="_Toc520356165"/>
      <w:r>
        <w:rPr>
          <w:rFonts w:hint="eastAsia" w:ascii="宋体" w:hAnsi="宋体" w:cs="宋体"/>
          <w:szCs w:val="21"/>
          <w:highlight w:val="none"/>
        </w:rPr>
        <w:t xml:space="preserve">。投标人超过规定时间未确认但是未提出疑义的，系统将视同已确认。</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投标人不足3家的，不予开标。</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如果在采购活动过程中出现以下情形，导致“</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szCs w:val="21"/>
          <w:highlight w:val="none"/>
        </w:rPr>
        <w:br w:type="textWrapping" w:clear="all"/>
      </w:r>
      <w:r>
        <w:rPr>
          <w:rFonts w:hint="eastAsia" w:ascii="宋体" w:hAnsi="宋体" w:cs="宋体"/>
          <w:szCs w:val="21"/>
          <w:highlight w:val="none"/>
        </w:rPr>
        <w:t xml:space="preserve">1)平台系统发生故障而无法登录访问的；</w:t>
      </w:r>
      <w:r>
        <w:rPr>
          <w:rFonts w:hint="eastAsia" w:ascii="宋体" w:hAnsi="宋体" w:cs="宋体"/>
          <w:szCs w:val="21"/>
          <w:highlight w:val="none"/>
        </w:rPr>
      </w:r>
      <w:r/>
    </w:p>
    <w:p>
      <w:pPr>
        <w:pStyle w:val="1032"/>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2)平台系统应用或数据库出现错误，不能进行正常操作的；</w:t>
      </w:r>
      <w:r>
        <w:rPr>
          <w:rFonts w:hint="eastAsia" w:ascii="宋体" w:hAnsi="宋体" w:cs="宋体"/>
          <w:szCs w:val="21"/>
          <w:highlight w:val="none"/>
        </w:rPr>
      </w:r>
      <w:r/>
    </w:p>
    <w:p>
      <w:pPr>
        <w:pStyle w:val="1032"/>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3)平台系统发现严重安全漏洞，有潜在泄密危险的；</w:t>
      </w:r>
      <w:r>
        <w:rPr>
          <w:rFonts w:hint="eastAsia" w:ascii="宋体" w:hAnsi="宋体" w:cs="宋体"/>
          <w:szCs w:val="21"/>
          <w:highlight w:val="none"/>
        </w:rPr>
      </w:r>
      <w:r/>
    </w:p>
    <w:p>
      <w:pPr>
        <w:pStyle w:val="1032"/>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4)病毒发作导致平台系统不能进行正常操作的；</w:t>
      </w:r>
      <w:r>
        <w:rPr>
          <w:rFonts w:hint="eastAsia" w:ascii="宋体" w:hAnsi="宋体" w:cs="宋体"/>
          <w:szCs w:val="21"/>
          <w:highlight w:val="none"/>
        </w:rPr>
      </w:r>
      <w:r/>
    </w:p>
    <w:p>
      <w:pPr>
        <w:pStyle w:val="1032"/>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5)其他无法保证本次采购活动的公平、公正和安全的情况。</w:t>
      </w:r>
      <w:r>
        <w:rPr>
          <w:rFonts w:hint="eastAsia" w:ascii="宋体" w:hAnsi="宋体" w:cs="宋体"/>
          <w:szCs w:val="21"/>
          <w:highlight w:val="none"/>
        </w:rPr>
      </w:r>
      <w:r/>
    </w:p>
    <w:p>
      <w:pPr>
        <w:pStyle w:val="1032"/>
        <w:ind w:left="1134"/>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见第三章《资格审查》。</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567"/>
      <w:r/>
      <w:bookmarkStart w:id="568" w:name="_Toc164351634"/>
      <w:r/>
      <w:bookmarkStart w:id="569" w:name="_Toc150509291"/>
      <w:r/>
      <w:bookmarkStart w:id="570" w:name="_Toc150774745"/>
      <w:r/>
      <w:bookmarkStart w:id="571" w:name="_Toc151193638"/>
      <w:r/>
      <w:bookmarkStart w:id="572" w:name="_Toc265228378"/>
      <w:r/>
      <w:bookmarkStart w:id="573" w:name="_Toc264969230"/>
      <w:r/>
      <w:bookmarkStart w:id="574" w:name="_Toc226965813"/>
      <w:r/>
      <w:bookmarkStart w:id="575" w:name="_Toc150480778"/>
      <w:r/>
      <w:bookmarkStart w:id="576" w:name="_Toc164608809"/>
      <w:r/>
      <w:bookmarkStart w:id="577" w:name="_Toc151193782"/>
      <w:r/>
      <w:bookmarkStart w:id="578" w:name="_Toc226965730"/>
      <w:r/>
      <w:bookmarkStart w:id="579" w:name="_Toc127151540"/>
      <w:r/>
      <w:bookmarkStart w:id="580" w:name="_Toc226309784"/>
      <w:r/>
      <w:bookmarkStart w:id="581" w:name="_Toc195842905"/>
      <w:r/>
      <w:bookmarkStart w:id="582" w:name="_Toc127161454"/>
      <w:r/>
      <w:bookmarkStart w:id="583" w:name="_Toc151193710"/>
      <w:r/>
      <w:bookmarkStart w:id="584" w:name="_Toc226337236"/>
      <w:r/>
      <w:bookmarkStart w:id="585" w:name="_Toc305158808"/>
      <w:r/>
      <w:bookmarkStart w:id="586" w:name="_Toc305158882"/>
      <w:r/>
      <w:bookmarkStart w:id="587" w:name="_Toc151193854"/>
      <w:r/>
      <w:bookmarkStart w:id="588" w:name="_Toc164229381"/>
      <w:r/>
      <w:bookmarkStart w:id="589" w:name="_Toc149720833"/>
      <w:r/>
      <w:bookmarkStart w:id="590" w:name="_Toc151190167"/>
      <w:r/>
      <w:bookmarkStart w:id="591" w:name="_Toc142311042"/>
      <w:r/>
      <w:bookmarkStart w:id="592" w:name="_Toc151193928"/>
      <w:r/>
      <w:bookmarkStart w:id="593" w:name="_Toc127151741"/>
      <w:r/>
      <w:bookmarkStart w:id="594" w:name="_Toc150774640"/>
      <w:r/>
      <w:bookmarkStart w:id="595" w:name="_Toc164608654"/>
      <w:r/>
      <w:bookmarkStart w:id="596" w:name="_Toc164229235"/>
      <w:r>
        <w:rPr>
          <w:rFonts w:hint="eastAsia" w:ascii="宋体" w:hAnsi="宋体" w:cs="宋体"/>
          <w:szCs w:val="21"/>
          <w:highlight w:val="none"/>
        </w:rPr>
        <w:t xml:space="preserve">评标委员会</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评标委员会根据政府采购有关规定和本次招标采购项目的特点进行组建，并负责具体评标事务，独立履行职责。</w:t>
      </w:r>
      <w:bookmarkStart w:id="597" w:name="_Toc520356166"/>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7"/>
      <w:r/>
      <w:bookmarkStart w:id="598" w:name="_Toc520356169"/>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见第四章《评标程序、评标方法和评标标准》。</w:t>
      </w:r>
      <w:r>
        <w:rPr>
          <w:rFonts w:hint="eastAsia" w:ascii="宋体" w:hAnsi="宋体" w:cs="宋体"/>
          <w:szCs w:val="21"/>
          <w:highlight w:val="none"/>
        </w:rPr>
      </w:r>
      <w:r/>
    </w:p>
    <w:p>
      <w:pPr>
        <w:pStyle w:val="1032"/>
        <w:ind w:left="1080"/>
        <w:spacing w:line="360" w:lineRule="auto"/>
        <w:tabs>
          <w:tab w:val="left" w:pos="36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4"/>
        <w:spacing w:before="0" w:line="360" w:lineRule="auto"/>
        <w:rPr>
          <w:rFonts w:hint="eastAsia" w:ascii="宋体" w:hAnsi="宋体" w:eastAsia="宋体" w:cs="宋体"/>
          <w:sz w:val="21"/>
          <w:szCs w:val="21"/>
          <w:highlight w:val="none"/>
        </w:rPr>
      </w:pPr>
      <w:r/>
      <w:bookmarkStart w:id="599" w:name="_Toc226965735"/>
      <w:r/>
      <w:bookmarkStart w:id="600" w:name="_Toc150480783"/>
      <w:r/>
      <w:bookmarkStart w:id="601" w:name="_Toc151193643"/>
      <w:r/>
      <w:bookmarkStart w:id="602" w:name="_Toc150509296"/>
      <w:r/>
      <w:bookmarkStart w:id="603" w:name="_Toc127151545"/>
      <w:r/>
      <w:bookmarkStart w:id="604" w:name="_Toc150774645"/>
      <w:r/>
      <w:bookmarkStart w:id="605" w:name="_Toc151190172"/>
      <w:r/>
      <w:bookmarkStart w:id="606" w:name="_Toc150774750"/>
      <w:r/>
      <w:bookmarkStart w:id="607" w:name="_Toc142311047"/>
      <w:r/>
      <w:bookmarkStart w:id="608" w:name="_Toc305158887"/>
      <w:r/>
      <w:bookmarkStart w:id="609" w:name="_Toc265228383"/>
      <w:r/>
      <w:bookmarkStart w:id="610" w:name="_Toc226965818"/>
      <w:r/>
      <w:bookmarkStart w:id="611" w:name="_Toc195842910"/>
      <w:r/>
      <w:bookmarkStart w:id="612" w:name="_Toc151193933"/>
      <w:r/>
      <w:bookmarkStart w:id="613" w:name="_Toc305158813"/>
      <w:r/>
      <w:bookmarkStart w:id="614" w:name="_Toc151193715"/>
      <w:r/>
      <w:bookmarkStart w:id="615" w:name="_Toc264969235"/>
      <w:r/>
      <w:bookmarkStart w:id="616" w:name="_Toc151193859"/>
      <w:r/>
      <w:bookmarkStart w:id="617" w:name="_Toc226309789"/>
      <w:r/>
      <w:bookmarkStart w:id="618" w:name="_Toc226337241"/>
      <w:r/>
      <w:bookmarkStart w:id="619" w:name="_Toc151193787"/>
      <w:r>
        <w:rPr>
          <w:rFonts w:hint="eastAsia" w:ascii="宋体" w:hAnsi="宋体" w:eastAsia="宋体" w:cs="宋体"/>
          <w:sz w:val="21"/>
          <w:szCs w:val="21"/>
          <w:highlight w:val="none"/>
        </w:rPr>
        <w:t xml:space="preserve">六   </w:t>
      </w:r>
      <w:bookmarkEnd w:id="598"/>
      <w:r>
        <w:rPr>
          <w:rFonts w:hint="eastAsia" w:ascii="宋体" w:hAnsi="宋体" w:eastAsia="宋体" w:cs="宋体"/>
          <w:sz w:val="21"/>
          <w:szCs w:val="21"/>
          <w:highlight w:val="none"/>
        </w:rPr>
        <w:t xml:space="preserve">确定中标</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Start w:id="620" w:name="_Toc142311049"/>
      <w:r/>
      <w:bookmarkStart w:id="621" w:name="_Toc226965737"/>
      <w:r/>
      <w:bookmarkStart w:id="622" w:name="_Toc151193645"/>
      <w:r/>
      <w:bookmarkStart w:id="623" w:name="_Toc150774647"/>
      <w:r/>
      <w:bookmarkStart w:id="624" w:name="_Toc151190174"/>
      <w:r/>
      <w:bookmarkStart w:id="625" w:name="_Toc150480785"/>
      <w:r/>
      <w:bookmarkStart w:id="626" w:name="_Toc151193789"/>
      <w:r/>
      <w:bookmarkStart w:id="627" w:name="_Toc164229242"/>
      <w:r/>
      <w:bookmarkStart w:id="628" w:name="_Toc149720840"/>
      <w:r/>
      <w:bookmarkStart w:id="629" w:name="_Toc150774752"/>
      <w:r/>
      <w:bookmarkStart w:id="630" w:name="_Toc305158889"/>
      <w:r/>
      <w:bookmarkStart w:id="631" w:name="_Toc151193935"/>
      <w:r/>
      <w:bookmarkStart w:id="632" w:name="_Toc127151547"/>
      <w:r/>
      <w:bookmarkStart w:id="633" w:name="_Toc164608816"/>
      <w:r/>
      <w:bookmarkStart w:id="634" w:name="_Toc150509298"/>
      <w:r/>
      <w:bookmarkStart w:id="635" w:name="_Toc226337243"/>
      <w:r/>
      <w:bookmarkStart w:id="636" w:name="_Toc305158815"/>
      <w:r/>
      <w:bookmarkStart w:id="637" w:name="_Toc265228385"/>
      <w:r/>
      <w:bookmarkStart w:id="638" w:name="_Toc164608661"/>
      <w:r/>
      <w:bookmarkStart w:id="639" w:name="_Toc127151748"/>
      <w:r/>
      <w:bookmarkStart w:id="640" w:name="_Toc164229388"/>
      <w:r/>
      <w:bookmarkStart w:id="641" w:name="_Toc127161461"/>
      <w:r/>
      <w:bookmarkStart w:id="642" w:name="_Toc164351641"/>
      <w:r/>
      <w:bookmarkStart w:id="643" w:name="_Toc226309791"/>
      <w:r/>
      <w:bookmarkStart w:id="644" w:name="_Toc151193717"/>
      <w:r/>
      <w:bookmarkStart w:id="645" w:name="_Toc195842912"/>
      <w:r/>
      <w:bookmarkStart w:id="646" w:name="_Toc226965820"/>
      <w:r/>
      <w:bookmarkStart w:id="647" w:name="_Toc264969237"/>
      <w:r/>
      <w:bookmarkStart w:id="648" w:name="_Toc151193861"/>
      <w:r>
        <w:rPr>
          <w:rFonts w:hint="eastAsia" w:ascii="宋体" w:hAnsi="宋体" w:eastAsia="宋体" w:cs="宋体"/>
          <w:sz w:val="21"/>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采购人将在评标报告确定的中标候选人名单中按顺序确定中标人，中标候选人并列的，由采购人依法确定。</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649" w:name="_Toc150774649"/>
      <w:r/>
      <w:bookmarkStart w:id="650" w:name="_Toc195842914"/>
      <w:r/>
      <w:bookmarkStart w:id="651" w:name="_Toc226309793"/>
      <w:r/>
      <w:bookmarkStart w:id="652" w:name="_Toc305158817"/>
      <w:r/>
      <w:bookmarkStart w:id="653" w:name="_Toc151193791"/>
      <w:r/>
      <w:bookmarkStart w:id="654" w:name="_Ref467307090"/>
      <w:r/>
      <w:bookmarkStart w:id="655" w:name="_Toc520356176"/>
      <w:r/>
      <w:bookmarkStart w:id="656" w:name="_Ref467306425"/>
      <w:r/>
      <w:bookmarkStart w:id="657" w:name="_Toc305158891"/>
      <w:r/>
      <w:bookmarkStart w:id="658" w:name="_Toc127151750"/>
      <w:r/>
      <w:bookmarkStart w:id="659" w:name="_Toc127151549"/>
      <w:r/>
      <w:bookmarkStart w:id="660" w:name="_Toc151193863"/>
      <w:r/>
      <w:bookmarkStart w:id="661" w:name="_Toc151190176"/>
      <w:r/>
      <w:bookmarkStart w:id="662" w:name="_Toc164229390"/>
      <w:r/>
      <w:bookmarkStart w:id="663" w:name="_Toc226337245"/>
      <w:r/>
      <w:bookmarkStart w:id="664" w:name="_Toc264969239"/>
      <w:r/>
      <w:bookmarkStart w:id="665" w:name="_Toc265228387"/>
      <w:r/>
      <w:bookmarkStart w:id="666" w:name="_Toc142311051"/>
      <w:r/>
      <w:bookmarkStart w:id="667" w:name="_Toc151193647"/>
      <w:r/>
      <w:bookmarkStart w:id="668" w:name="_Toc164351643"/>
      <w:r/>
      <w:bookmarkStart w:id="669" w:name="_Toc127161463"/>
      <w:r/>
      <w:bookmarkStart w:id="670" w:name="_Toc151193719"/>
      <w:r/>
      <w:bookmarkStart w:id="671" w:name="_Toc226965739"/>
      <w:r/>
      <w:bookmarkStart w:id="672" w:name="_Toc150509300"/>
      <w:r/>
      <w:bookmarkStart w:id="673" w:name="_Toc149720842"/>
      <w:r/>
      <w:bookmarkStart w:id="674" w:name="_Toc151193937"/>
      <w:r/>
      <w:bookmarkStart w:id="675" w:name="_Toc164608818"/>
      <w:r/>
      <w:bookmarkStart w:id="676" w:name="_Toc150480787"/>
      <w:r/>
      <w:bookmarkStart w:id="677" w:name="_Toc164608663"/>
      <w:r/>
      <w:bookmarkStart w:id="678" w:name="_Toc226965822"/>
      <w:r/>
      <w:bookmarkStart w:id="679" w:name="_Toc164229244"/>
      <w:r/>
      <w:bookmarkStart w:id="680" w:name="_Toc150774754"/>
      <w:r>
        <w:rPr>
          <w:rFonts w:hint="eastAsia" w:ascii="宋体" w:hAnsi="宋体" w:cs="宋体"/>
          <w:szCs w:val="21"/>
          <w:highlight w:val="none"/>
        </w:rPr>
        <w:t xml:space="preserve">中标公告与中标通知书</w:t>
      </w:r>
      <w:bookmarkEnd w:id="652"/>
      <w:r/>
      <w:bookmarkEnd w:id="657"/>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采购人或采购代理机构自中标人确定之日起2个工作日内，</w:t>
      </w:r>
      <w:r>
        <w:rPr>
          <w:rFonts w:hint="eastAsia" w:ascii="宋体" w:hAnsi="宋体" w:cs="宋体"/>
          <w:color w:val="000000"/>
          <w:szCs w:val="21"/>
          <w:highlight w:val="none"/>
        </w:rPr>
        <w:t xml:space="preserve">在常州市政府采购网公告中标结果</w:t>
      </w:r>
      <w:r>
        <w:rPr>
          <w:rFonts w:hint="eastAsia" w:ascii="宋体" w:hAnsi="宋体" w:cs="宋体"/>
          <w:szCs w:val="21"/>
          <w:highlight w:val="none"/>
        </w:rPr>
        <w:t xml:space="preserve">，同时向中标人发出中标通知书，中标公告期限为1个工作日。</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废标</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在招标采购中，出现下列情形之一的，应予废标：</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符合专业条件的供应商或者对招标文件作实质响应的供应商不足三家的；</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出现影响采购公正的违法、违规行为的；</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投标人的报价均超过了采购预算，采购人不能支付的；</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因重大变故，采购任务取消的。</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pacing w:val="2"/>
          <w:szCs w:val="21"/>
          <w:highlight w:val="none"/>
        </w:rPr>
        <w:t xml:space="preserve">平台系统</w:t>
      </w:r>
      <w:r>
        <w:rPr>
          <w:rFonts w:hint="eastAsia" w:ascii="宋体" w:hAnsi="宋体" w:cs="宋体"/>
          <w:szCs w:val="21"/>
          <w:highlight w:val="none"/>
        </w:rPr>
        <w:t xml:space="preserve">出现序号18.8的所述情形，情况严重且影响采购活动公平、公正性的。</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废标后，采购人将废标理由通知所有投标人。</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649"/>
      <w:r/>
      <w:bookmarkEnd w:id="650"/>
      <w:r/>
      <w:bookmarkEnd w:id="651"/>
      <w:r/>
      <w:bookmarkEnd w:id="653"/>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Start w:id="681" w:name="_Toc520356175"/>
      <w:r/>
      <w:bookmarkStart w:id="682" w:name="_Ref467306377"/>
      <w:r/>
      <w:bookmarkStart w:id="683" w:name="_Toc164351644"/>
      <w:r/>
      <w:bookmarkStart w:id="684" w:name="_Toc151193648"/>
      <w:r/>
      <w:bookmarkStart w:id="685" w:name="_Toc164608664"/>
      <w:r/>
      <w:bookmarkStart w:id="686" w:name="_Toc264969240"/>
      <w:r/>
      <w:bookmarkStart w:id="687" w:name="_Toc127161464"/>
      <w:r/>
      <w:bookmarkStart w:id="688" w:name="_Toc226309794"/>
      <w:r/>
      <w:bookmarkStart w:id="689" w:name="_Toc150774755"/>
      <w:r/>
      <w:bookmarkStart w:id="690" w:name="_Toc265228388"/>
      <w:r/>
      <w:bookmarkStart w:id="691" w:name="_Toc127151751"/>
      <w:r/>
      <w:bookmarkStart w:id="692" w:name="_Toc226337246"/>
      <w:r/>
      <w:bookmarkStart w:id="693" w:name="_Toc142311052"/>
      <w:r/>
      <w:bookmarkStart w:id="694" w:name="_Toc151193938"/>
      <w:r/>
      <w:bookmarkStart w:id="695" w:name="_Toc305158892"/>
      <w:r/>
      <w:bookmarkStart w:id="696" w:name="_Toc150509301"/>
      <w:r/>
      <w:bookmarkStart w:id="697" w:name="_Toc150774650"/>
      <w:r/>
      <w:bookmarkStart w:id="698" w:name="_Toc195842915"/>
      <w:r/>
      <w:bookmarkStart w:id="699" w:name="_Toc164229245"/>
      <w:r/>
      <w:bookmarkStart w:id="700" w:name="_Toc150480788"/>
      <w:r/>
      <w:bookmarkStart w:id="701" w:name="_Toc149720843"/>
      <w:r/>
      <w:bookmarkStart w:id="702" w:name="_Toc164229391"/>
      <w:r/>
      <w:bookmarkStart w:id="703" w:name="_Ref467307062"/>
      <w:r/>
      <w:bookmarkStart w:id="704" w:name="_Toc226965740"/>
      <w:r/>
      <w:bookmarkStart w:id="705" w:name="_Ref467307204"/>
      <w:r/>
      <w:bookmarkStart w:id="706" w:name="_Toc151193792"/>
      <w:r/>
      <w:bookmarkStart w:id="707" w:name="_Toc164608819"/>
      <w:r/>
      <w:bookmarkStart w:id="708" w:name="_Ref467306978"/>
      <w:r/>
      <w:bookmarkStart w:id="709" w:name="_Toc226965823"/>
      <w:r/>
      <w:bookmarkStart w:id="710" w:name="_Toc151193720"/>
      <w:r/>
      <w:bookmarkStart w:id="711" w:name="_Toc151193864"/>
      <w:r/>
      <w:bookmarkStart w:id="712" w:name="_Toc305158818"/>
      <w:r/>
      <w:bookmarkStart w:id="713" w:name="_Toc151190177"/>
      <w:r/>
      <w:bookmarkStart w:id="714" w:name="_Toc127151550"/>
      <w:r>
        <w:rPr>
          <w:rFonts w:hint="eastAsia" w:ascii="宋体" w:hAnsi="宋体" w:cs="宋体"/>
          <w:szCs w:val="21"/>
          <w:highlight w:val="none"/>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联合体中标的，联合体各方应当共同与采购人签订合同，就中标项目向采购人承担连带责任。</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政府采购合同不能转包。</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Cs w:val="21"/>
          <w:highlight w:val="none"/>
        </w:rPr>
        <w:t xml:space="preserve">，</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。中标人就采购项目和分包项目向采购人负责，分包供应商就分包项目承担责任。</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654"/>
      <w:r/>
      <w:bookmarkEnd w:id="655"/>
      <w:r/>
      <w:bookmarkEnd w:id="656"/>
      <w:r>
        <w:rPr>
          <w:rFonts w:hint="eastAsia" w:ascii="宋体" w:hAnsi="宋体" w:cs="宋体"/>
          <w:szCs w:val="21"/>
          <w:highlight w:val="none"/>
        </w:rPr>
        <w:t xml:space="preserve">询问与质疑</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投标人对政府采购活动事项有疑问的，可依法提出询问，并按《投标人须知资料表》载明的形式送达采购人或采购代理机构。</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采购人或采购代理机构对供应商依法提出的询问，在3个工作日内作出答复，但答复的内容不得涉及商业秘密。</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质疑</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b/>
          <w:szCs w:val="21"/>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质疑函须使用财政部制定的范本文件。（下载网址：</w:t>
      </w:r>
      <w:r>
        <w:rPr>
          <w:rFonts w:hint="eastAsia" w:ascii="宋体" w:hAnsi="宋体" w:cs="宋体"/>
          <w:szCs w:val="21"/>
          <w:highlight w:val="none"/>
        </w:rPr>
        <w:fldChar w:fldCharType="begin"/>
      </w:r>
      <w:r>
        <w:rPr>
          <w:rFonts w:hint="eastAsia" w:ascii="宋体" w:hAnsi="宋体" w:cs="宋体"/>
          <w:szCs w:val="21"/>
          <w:highlight w:val="none"/>
        </w:rPr>
        <w:instrText xml:space="preserve"> HYPERLINK "http://gks.mof.gov.cn/ztztz/zhengfucaigouguanli/201802/t20180201_2804589.htm" </w:instrText>
      </w:r>
      <w:r>
        <w:rPr>
          <w:rFonts w:hint="eastAsia" w:ascii="宋体" w:hAnsi="宋体" w:cs="宋体"/>
          <w:szCs w:val="21"/>
          <w:highlight w:val="none"/>
        </w:rPr>
        <w:fldChar w:fldCharType="separate"/>
      </w:r>
      <w:r>
        <w:rPr>
          <w:rStyle w:val="1110"/>
          <w:rFonts w:hint="eastAsia" w:ascii="宋体" w:hAnsi="宋体" w:cs="宋体"/>
          <w:szCs w:val="21"/>
          <w:highlight w:val="none"/>
        </w:rPr>
        <w:t xml:space="preserve">http://gk</w:t>
      </w:r>
      <w:bookmarkStart w:id="715" w:name="_Hlt100654014"/>
      <w:r>
        <w:rPr>
          <w:rStyle w:val="1110"/>
          <w:rFonts w:hint="eastAsia" w:ascii="宋体" w:hAnsi="宋体" w:cs="宋体"/>
          <w:szCs w:val="21"/>
          <w:highlight w:val="none"/>
        </w:rPr>
        <w:t xml:space="preserve">s</w:t>
      </w:r>
      <w:bookmarkEnd w:id="715"/>
      <w:r>
        <w:rPr>
          <w:rStyle w:val="1110"/>
          <w:rFonts w:hint="eastAsia" w:ascii="宋体" w:hAnsi="宋体" w:cs="宋体"/>
          <w:szCs w:val="21"/>
          <w:highlight w:val="none"/>
        </w:rPr>
        <w:t xml:space="preserve">.m</w:t>
      </w:r>
      <w:bookmarkStart w:id="716" w:name="_Hlt100653993"/>
      <w:r/>
      <w:bookmarkStart w:id="717" w:name="_Hlt100653994"/>
      <w:r>
        <w:rPr>
          <w:rStyle w:val="1110"/>
          <w:rFonts w:hint="eastAsia" w:ascii="宋体" w:hAnsi="宋体" w:cs="宋体"/>
          <w:szCs w:val="21"/>
          <w:highlight w:val="none"/>
        </w:rPr>
        <w:t xml:space="preserve">o</w:t>
      </w:r>
      <w:bookmarkEnd w:id="716"/>
      <w:r/>
      <w:bookmarkEnd w:id="717"/>
      <w:r>
        <w:rPr>
          <w:rStyle w:val="1110"/>
          <w:rFonts w:hint="eastAsia" w:ascii="宋体" w:hAnsi="宋体" w:cs="宋体"/>
          <w:szCs w:val="21"/>
          <w:highlight w:val="none"/>
        </w:rPr>
        <w:t xml:space="preserve">f.gov.cn/ztztz/zhengfucaigouguanli/201802/t20180201_2804589.htm</w:t>
      </w:r>
      <w:r>
        <w:rPr>
          <w:rFonts w:hint="eastAsia" w:ascii="宋体" w:hAnsi="宋体" w:cs="宋体"/>
          <w:szCs w:val="21"/>
          <w:highlight w:val="non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接收询问和质疑的联系部门、联系电话和通讯地址见《投标人须知资料表》。</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代理费</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szCs w:val="21"/>
          <w:highlight w:val="none"/>
        </w:rPr>
      </w:r>
      <w:r/>
    </w:p>
    <w:p>
      <w:pPr>
        <w:pStyle w:val="1032"/>
        <w:jc w:val="center"/>
        <w:spacing w:line="360" w:lineRule="auto"/>
        <w:rPr>
          <w:b/>
          <w:sz w:val="36"/>
          <w:szCs w:val="36"/>
          <w:highlight w:val="none"/>
        </w:rPr>
        <w:outlineLvl w:val="0"/>
      </w:pPr>
      <w:r/>
      <w:bookmarkStart w:id="718" w:name="_Toc150480792"/>
      <w:r/>
      <w:bookmarkStart w:id="719" w:name="_Toc353873934"/>
      <w:r/>
      <w:bookmarkStart w:id="720" w:name="_Toc265228392"/>
      <w:r/>
      <w:bookmarkStart w:id="721" w:name="_Toc226965827"/>
      <w:r/>
      <w:bookmarkStart w:id="722" w:name="_Toc353873664"/>
      <w:r/>
      <w:bookmarkStart w:id="723" w:name="_Toc127151554"/>
      <w:r/>
      <w:bookmarkStart w:id="724" w:name="_Toc226337250"/>
      <w:r/>
      <w:bookmarkStart w:id="725" w:name="_Toc142311056"/>
      <w:r/>
      <w:bookmarkStart w:id="726" w:name="_Toc305158822"/>
      <w:r/>
      <w:bookmarkStart w:id="727" w:name="_Toc264969244"/>
      <w:r/>
      <w:bookmarkStart w:id="728" w:name="_Toc353825544"/>
      <w:r/>
      <w:bookmarkStart w:id="729" w:name="_Toc305158896"/>
      <w:r/>
      <w:bookmarkStart w:id="730" w:name="_Toc150774759"/>
      <w:r>
        <w:rPr>
          <w:sz w:val="24"/>
          <w:highlight w:val="none"/>
        </w:rPr>
        <w:br w:type="page" w:clear="all"/>
      </w:r>
      <w:bookmarkStart w:id="731" w:name="_Toc99301421"/>
      <w:r>
        <w:rPr>
          <w:b/>
          <w:sz w:val="36"/>
          <w:szCs w:val="36"/>
          <w:highlight w:val="none"/>
        </w:rPr>
        <w:t xml:space="preserve">第三章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b/>
          <w:sz w:val="36"/>
          <w:szCs w:val="36"/>
          <w:highlight w:val="none"/>
        </w:rPr>
        <w:t xml:space="preserve">资格审查</w:t>
      </w:r>
      <w:bookmarkEnd w:id="731"/>
      <w:r/>
      <w:bookmarkStart w:id="732" w:name="_Toc487900382"/>
      <w:r>
        <w:rPr>
          <w:b/>
          <w:sz w:val="36"/>
          <w:szCs w:val="36"/>
          <w:highlight w:val="none"/>
        </w:rPr>
      </w:r>
      <w:r/>
    </w:p>
    <w:p>
      <w:pPr>
        <w:pStyle w:val="1032"/>
        <w:jc w:val="center"/>
        <w:spacing w:line="360" w:lineRule="auto"/>
        <w:tabs>
          <w:tab w:val="left" w:pos="360" w:leader="none"/>
          <w:tab w:val="left" w:pos="900" w:leader="none"/>
        </w:tabs>
        <w:rPr>
          <w:b/>
          <w:sz w:val="24"/>
          <w:highlight w:val="none"/>
        </w:rPr>
        <w:outlineLvl w:val="1"/>
      </w:pPr>
      <w:r/>
      <w:bookmarkStart w:id="733" w:name="_Toc99301422"/>
      <w:r>
        <w:rPr>
          <w:b/>
          <w:sz w:val="24"/>
          <w:highlight w:val="none"/>
        </w:rPr>
        <w:t xml:space="preserve">一、资格审查程序</w:t>
      </w:r>
      <w:bookmarkEnd w:id="733"/>
      <w:r>
        <w:rPr>
          <w:b/>
          <w:sz w:val="24"/>
          <w:highlight w:val="none"/>
        </w:rPr>
      </w:r>
      <w:r/>
    </w:p>
    <w:p>
      <w:pPr>
        <w:pStyle w:val="1032"/>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开标结束后，采购人将根据《资格审查要求》中的规定，对投标人进行资格审查，并形成资格审查结果。</w:t>
      </w:r>
      <w:r>
        <w:rPr>
          <w:rFonts w:hint="eastAsia" w:ascii="宋体" w:hAnsi="宋体" w:cs="宋体"/>
          <w:szCs w:val="21"/>
          <w:highlight w:val="none"/>
        </w:rPr>
      </w:r>
      <w:r/>
    </w:p>
    <w:p>
      <w:pPr>
        <w:pStyle w:val="1032"/>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《资格审查要求》中对格式有要求的，除招标文件另有规定外，均为“实质性格式”文件。</w:t>
      </w:r>
      <w:r>
        <w:rPr>
          <w:rFonts w:hint="eastAsia" w:ascii="宋体" w:hAnsi="宋体" w:cs="宋体"/>
          <w:szCs w:val="21"/>
          <w:highlight w:val="none"/>
        </w:rPr>
      </w:r>
      <w:r/>
    </w:p>
    <w:p>
      <w:pPr>
        <w:pStyle w:val="1032"/>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投标人《资格证明文件》有任何一项不符合《资格审查要求》的，资格审查不合格，其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资格审查合格的投标人不足3家的，不进行评标。</w:t>
      </w:r>
      <w:r>
        <w:rPr>
          <w:rFonts w:hint="eastAsia" w:ascii="宋体" w:hAnsi="宋体" w:cs="宋体"/>
          <w:szCs w:val="21"/>
          <w:highlight w:val="none"/>
        </w:rPr>
      </w:r>
      <w:r/>
    </w:p>
    <w:p>
      <w:pPr>
        <w:pStyle w:val="1032"/>
        <w:jc w:val="left"/>
        <w:widowControl/>
        <w:rPr>
          <w:sz w:val="24"/>
          <w:highlight w:val="none"/>
        </w:rPr>
      </w:pPr>
      <w:r>
        <w:rPr>
          <w:sz w:val="24"/>
          <w:highlight w:val="none"/>
        </w:rPr>
      </w:r>
      <w:r/>
    </w:p>
    <w:p>
      <w:pPr>
        <w:pStyle w:val="1032"/>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1032"/>
              <w:jc w:val="center"/>
              <w:spacing w:line="360" w:lineRule="auto"/>
              <w:tabs>
                <w:tab w:val="left" w:pos="1080" w:leader="none"/>
              </w:tabs>
              <w:rPr>
                <w:rFonts w:hint="eastAsia" w:ascii="宋体" w:hAnsi="宋体" w:cs="宋体"/>
                <w:b/>
                <w:szCs w:val="21"/>
              </w:rPr>
            </w:pP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32"/>
            <w:r/>
            <w:bookmarkStart w:id="734" w:name="_Hlt487972895"/>
            <w:r/>
            <w:bookmarkEnd w:id="734"/>
            <w:r/>
            <w:bookmarkStart w:id="735" w:name="_Toc127161490"/>
            <w:r/>
            <w:bookmarkStart w:id="736" w:name="_Toc226965858"/>
            <w:r/>
            <w:bookmarkStart w:id="737" w:name="_Toc353825550"/>
            <w:r/>
            <w:bookmarkStart w:id="738" w:name="_Toc353873940"/>
            <w:r/>
            <w:bookmarkStart w:id="739" w:name="_Toc127151779"/>
            <w:r>
              <w:rPr>
                <w:rFonts w:hint="eastAsia" w:ascii="宋体" w:hAnsi="宋体" w:cs="宋体"/>
                <w:b/>
                <w:szCs w:val="21"/>
              </w:rPr>
              <w:t xml:space="preserve">序号</w:t>
            </w:r>
            <w:r>
              <w:rPr>
                <w:rFonts w:hint="eastAsia" w:ascii="宋体" w:hAnsi="宋体" w:cs="宋体"/>
                <w:b/>
                <w:szCs w:val="21"/>
              </w:rPr>
            </w:r>
            <w:r/>
          </w:p>
        </w:tc>
        <w:tc>
          <w:tcPr>
            <w:tcW w:w="1066" w:type="dxa"/>
            <w:vAlign w:val="center"/>
            <w:textDirection w:val="lrTb"/>
            <w:noWrap w:val="false"/>
          </w:tcPr>
          <w:p>
            <w:pPr>
              <w:pStyle w:val="1032"/>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96" w:type="dxa"/>
            <w:vAlign w:val="center"/>
            <w:textDirection w:val="lrTb"/>
            <w:noWrap w:val="false"/>
          </w:tcPr>
          <w:p>
            <w:pPr>
              <w:pStyle w:val="1032"/>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881" w:type="dxa"/>
            <w:vAlign w:val="center"/>
            <w:textDirection w:val="lrTb"/>
            <w:noWrap w:val="false"/>
          </w:tcPr>
          <w:p>
            <w:pPr>
              <w:pStyle w:val="1032"/>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454" w:type="dxa"/>
            <w:vAlign w:val="center"/>
            <w:textDirection w:val="lrTb"/>
            <w:noWrap w:val="false"/>
          </w:tcPr>
          <w:p>
            <w:pPr>
              <w:pStyle w:val="1032"/>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59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881"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454" w:type="dxa"/>
            <w:vAlign w:val="center"/>
            <w:textDirection w:val="lrTb"/>
            <w:noWrap w:val="false"/>
          </w:tcPr>
          <w:p>
            <w:pPr>
              <w:pStyle w:val="1032"/>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06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259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881"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1032"/>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06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259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103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rPr>
                <w:rFonts w:hint="eastAsia" w:ascii="宋体" w:hAnsi="宋体" w:cs="宋体"/>
                <w:szCs w:val="21"/>
              </w:rPr>
            </w:r>
            <w:r/>
          </w:p>
          <w:p>
            <w:pPr>
              <w:pStyle w:val="103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rPr>
              <w:t xml:space="preserve">投标无效</w:t>
            </w:r>
            <w:r>
              <w:rPr>
                <w:rFonts w:hint="eastAsia" w:ascii="宋体" w:hAnsi="宋体" w:cs="宋体"/>
                <w:szCs w:val="21"/>
              </w:rPr>
              <w:t xml:space="preserve">。联合体形式投标的，联合体成员存在不良信用记录，视同联合体存在不良信用记录。</w:t>
            </w:r>
            <w:r>
              <w:rPr>
                <w:rFonts w:hint="eastAsia" w:ascii="宋体" w:hAnsi="宋体" w:cs="宋体"/>
                <w:szCs w:val="21"/>
              </w:rPr>
            </w:r>
            <w:r/>
          </w:p>
        </w:tc>
        <w:tc>
          <w:tcPr>
            <w:tcW w:w="881"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无须投标人提供，由采购人或采购代理机构查询。</w:t>
            </w:r>
            <w:r>
              <w:rPr>
                <w:rFonts w:hint="eastAsia" w:ascii="宋体" w:hAnsi="宋体" w:cs="宋体"/>
                <w:szCs w:val="21"/>
              </w:rPr>
            </w:r>
            <w:r/>
          </w:p>
        </w:tc>
      </w:tr>
      <w:tr>
        <w:trPr>
          <w:cantSplit/>
          <w:trHeight w:val="468"/>
        </w:trPr>
        <w:tc>
          <w:tcPr>
            <w:tcW w:w="454" w:type="dxa"/>
            <w:vAlign w:val="center"/>
            <w:textDirection w:val="lrTb"/>
            <w:noWrap w:val="false"/>
          </w:tcPr>
          <w:p>
            <w:pPr>
              <w:pStyle w:val="1032"/>
              <w:jc w:val="center"/>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szCs w:val="21"/>
              </w:rPr>
              <w:t xml:space="preserve">落实政府采购政策需满足的资格要求</w:t>
            </w:r>
            <w:r>
              <w:rPr>
                <w:rFonts w:hint="eastAsia" w:ascii="宋体" w:hAnsi="宋体" w:cs="宋体"/>
                <w:szCs w:val="21"/>
              </w:rPr>
            </w:r>
            <w:r/>
          </w:p>
        </w:tc>
        <w:tc>
          <w:tcPr>
            <w:tcW w:w="2596" w:type="dxa"/>
            <w:vAlign w:val="center"/>
            <w:textDirection w:val="lrTb"/>
            <w:noWrap w:val="false"/>
          </w:tcPr>
          <w:p>
            <w:pPr>
              <w:pStyle w:val="1032"/>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rPr>
                <w:rFonts w:hint="eastAsia" w:ascii="宋体" w:hAnsi="宋体" w:cs="宋体"/>
                <w:szCs w:val="21"/>
              </w:rPr>
            </w:r>
            <w:r/>
          </w:p>
        </w:tc>
        <w:tc>
          <w:tcPr>
            <w:tcW w:w="881" w:type="dxa"/>
            <w:vAlign w:val="center"/>
            <w:textDirection w:val="lrTb"/>
            <w:noWrap w:val="false"/>
          </w:tcPr>
          <w:p>
            <w:pPr>
              <w:pStyle w:val="1032"/>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844" w:type="dxa"/>
            <w:vAlign w:val="center"/>
            <w:textDirection w:val="lrTb"/>
            <w:noWrap w:val="false"/>
          </w:tcPr>
          <w:p>
            <w:pPr>
              <w:pStyle w:val="1032"/>
              <w:jc w:val="center"/>
              <w:keepLines w:val="0"/>
              <w:keepNext w:val="0"/>
              <w:pageBreakBefore w:val="0"/>
              <w:spacing w:line="360" w:lineRule="auto"/>
              <w:widowControl w:val="off"/>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rPr>
            </w:r>
            <w:r/>
          </w:p>
        </w:tc>
        <w:tc>
          <w:tcPr>
            <w:tcW w:w="1982" w:type="dxa"/>
            <w:vAlign w:val="center"/>
            <w:textDirection w:val="lrTb"/>
            <w:noWrap w:val="false"/>
          </w:tcPr>
          <w:p>
            <w:pPr>
              <w:pStyle w:val="1032"/>
              <w:keepLines w:val="0"/>
              <w:keepNext w:val="0"/>
              <w:pageBreakBefore w:val="0"/>
              <w:spacing w:line="360" w:lineRule="auto"/>
              <w:widowControl w:val="off"/>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中小企业声明函</w:t>
            </w:r>
            <w:r>
              <w:rPr>
                <w:rFonts w:hint="eastAsia" w:ascii="宋体" w:hAnsi="宋体" w:eastAsia="宋体" w:cs="宋体"/>
                <w:sz w:val="21"/>
                <w:szCs w:val="21"/>
              </w:rPr>
            </w:r>
            <w:r/>
          </w:p>
        </w:tc>
        <w:tc>
          <w:tcPr>
            <w:tcW w:w="4824" w:type="dxa"/>
            <w:vAlign w:val="center"/>
            <w:textDirection w:val="lrTb"/>
            <w:noWrap w:val="false"/>
          </w:tcPr>
          <w:p>
            <w:pPr>
              <w:pStyle w:val="1032"/>
              <w:keepLines w:val="0"/>
              <w:keepNext w:val="0"/>
              <w:pageBreakBefore w:val="0"/>
              <w:spacing w:line="360" w:lineRule="auto"/>
              <w:widowControl w:val="off"/>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投标人单独投标的，应提供中小企业声明函；如为监狱企业或残疾人福利性单位，不必提供中小企业声明函，但须按注1或注2要求提供证明材料。</w:t>
            </w:r>
            <w:r>
              <w:rPr>
                <w:rFonts w:hint="eastAsia" w:ascii="宋体" w:hAnsi="宋体" w:eastAsia="宋体" w:cs="宋体"/>
                <w:sz w:val="21"/>
                <w:szCs w:val="21"/>
              </w:rPr>
            </w:r>
            <w:r/>
          </w:p>
          <w:p>
            <w:pPr>
              <w:pStyle w:val="1032"/>
              <w:keepLines w:val="0"/>
              <w:keepNext w:val="0"/>
              <w:pageBreakBefore w:val="0"/>
              <w:spacing w:line="360" w:lineRule="auto"/>
              <w:widowControl w:val="off"/>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sz w:val="21"/>
                <w:szCs w:val="21"/>
              </w:rPr>
            </w:r>
            <w:r/>
          </w:p>
          <w:p>
            <w:pPr>
              <w:pStyle w:val="1032"/>
              <w:keepLines w:val="0"/>
              <w:keepNext w:val="0"/>
              <w:pageBreakBefore w:val="0"/>
              <w:spacing w:line="360" w:lineRule="auto"/>
              <w:widowControl w:val="off"/>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注2：残疾人福利性单位须按招标文件要求提供《残疾人福利性单位声明函》。</w:t>
            </w:r>
            <w:r>
              <w:rPr>
                <w:rFonts w:hint="eastAsia" w:ascii="宋体" w:hAnsi="宋体" w:eastAsia="宋体" w:cs="宋体"/>
                <w:sz w:val="21"/>
                <w:szCs w:val="21"/>
              </w:rPr>
            </w:r>
            <w:r/>
          </w:p>
        </w:tc>
        <w:tc>
          <w:tcPr>
            <w:tcW w:w="1638" w:type="dxa"/>
            <w:vAlign w:val="center"/>
            <w:textDirection w:val="lrTb"/>
            <w:noWrap w:val="false"/>
          </w:tcPr>
          <w:p>
            <w:pPr>
              <w:pStyle w:val="1032"/>
              <w:keepLines w:val="0"/>
              <w:keepNext w:val="0"/>
              <w:pageBreakBefore w:val="0"/>
              <w:spacing w:line="360" w:lineRule="auto"/>
              <w:widowControl w:val="off"/>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格式见《投标文件格式》</w:t>
            </w:r>
            <w:r>
              <w:rPr>
                <w:rFonts w:hint="eastAsia" w:ascii="宋体" w:hAnsi="宋体" w:eastAsia="宋体" w:cs="宋体"/>
                <w:sz w:val="21"/>
                <w:szCs w:val="21"/>
              </w:rPr>
            </w:r>
            <w:r/>
          </w:p>
        </w:tc>
      </w:tr>
      <w:tr>
        <w:trPr>
          <w:cantSplit/>
          <w:trHeight w:val="468"/>
        </w:trPr>
        <w:tc>
          <w:tcPr>
            <w:tcW w:w="454" w:type="dxa"/>
            <w:vAlign w:val="center"/>
            <w:textDirection w:val="lrTb"/>
            <w:noWrap w:val="false"/>
          </w:tcPr>
          <w:p>
            <w:pPr>
              <w:pStyle w:val="1032"/>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259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如有，见第一章《投标邀请》</w:t>
            </w:r>
            <w:r>
              <w:rPr>
                <w:rFonts w:hint="eastAsia" w:ascii="宋体" w:hAnsi="宋体" w:cs="宋体"/>
                <w:szCs w:val="21"/>
              </w:rPr>
            </w:r>
            <w:r/>
          </w:p>
        </w:tc>
        <w:tc>
          <w:tcPr>
            <w:tcW w:w="881"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cantSplit/>
          <w:trHeight w:val="595"/>
        </w:trPr>
        <w:tc>
          <w:tcPr>
            <w:tcW w:w="454" w:type="dxa"/>
            <w:vAlign w:val="center"/>
            <w:textDirection w:val="lrTb"/>
            <w:noWrap w:val="false"/>
          </w:tcPr>
          <w:p>
            <w:pPr>
              <w:pStyle w:val="1032"/>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6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2596" w:type="dxa"/>
            <w:vAlign w:val="center"/>
            <w:textDirection w:val="lrTb"/>
            <w:noWrap w:val="false"/>
          </w:tcPr>
          <w:p>
            <w:pPr>
              <w:pStyle w:val="1032"/>
              <w:numPr>
                <w:ilvl w:val="0"/>
                <w:numId w:val="0"/>
              </w:numPr>
              <w:spacing w:line="360" w:lineRule="auto"/>
              <w:rPr>
                <w:rFonts w:hint="eastAsia" w:ascii="宋体" w:hAnsi="宋体" w:eastAsia="宋体" w:cs="宋体"/>
                <w:szCs w:val="21"/>
                <w:highlight w:val="none"/>
                <w:lang w:eastAsia="zh-CN"/>
              </w:rPr>
            </w:pPr>
            <w:r>
              <w:rPr>
                <w:rFonts w:hint="eastAsia" w:ascii="宋体" w:hAnsi="宋体" w:eastAsia="宋体" w:cs="宋体"/>
                <w:sz w:val="21"/>
                <w:szCs w:val="21"/>
                <w:highlight w:val="none"/>
                <w:lang w:val="en-US" w:eastAsia="zh-CN"/>
              </w:rPr>
              <w:t xml:space="preserve">无</w:t>
            </w:r>
            <w:r>
              <w:rPr>
                <w:rFonts w:hint="eastAsia" w:ascii="宋体" w:hAnsi="宋体" w:eastAsia="宋体" w:cs="宋体"/>
                <w:szCs w:val="21"/>
                <w:highlight w:val="none"/>
                <w:lang w:eastAsia="zh-CN"/>
              </w:rPr>
            </w:r>
            <w:r/>
          </w:p>
        </w:tc>
        <w:tc>
          <w:tcPr>
            <w:tcW w:w="881"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bl>
    <w:p>
      <w:pPr>
        <w:pStyle w:val="1032"/>
        <w:jc w:val="left"/>
        <w:widowControl/>
        <w:rPr>
          <w:rFonts w:hint="eastAsia"/>
          <w:b/>
          <w:bCs/>
          <w:szCs w:val="21"/>
          <w:highlight w:val="none"/>
        </w:rPr>
      </w:pPr>
      <w:r>
        <w:rPr>
          <w:rFonts w:hint="eastAsia"/>
          <w:b/>
          <w:bCs/>
          <w:szCs w:val="21"/>
          <w:highlight w:val="none"/>
        </w:rPr>
      </w:r>
      <w:r/>
    </w:p>
    <w:p>
      <w:pPr>
        <w:pStyle w:val="1032"/>
        <w:jc w:val="left"/>
        <w:spacing w:line="360" w:lineRule="auto"/>
        <w:widowControl/>
        <w:rPr>
          <w:sz w:val="24"/>
          <w:highlight w:val="none"/>
        </w:rPr>
      </w:pPr>
      <w:r>
        <w:rPr>
          <w:rFonts w:hint="eastAsia"/>
          <w:b/>
          <w:bCs/>
          <w:szCs w:val="21"/>
          <w:highlight w:val="none"/>
        </w:rPr>
        <w:t xml:space="preserve">注：</w:t>
      </w:r>
      <w:r>
        <w:rPr>
          <w:rFonts w:hint="eastAsia"/>
          <w:szCs w:val="21"/>
          <w:highlight w:val="none"/>
        </w:rPr>
        <w:t xml:space="preserve">上述资料为投标人资格后审审查材料的必要材料，</w:t>
      </w:r>
      <w:r>
        <w:rPr>
          <w:rFonts w:hint="eastAsia"/>
          <w:b/>
          <w:bCs/>
          <w:szCs w:val="21"/>
          <w:highlight w:val="none"/>
        </w:rPr>
        <w:t xml:space="preserve">必须按要求提供证明文件的电子件或电子证照</w:t>
      </w:r>
      <w:r>
        <w:rPr>
          <w:rFonts w:hint="eastAsia"/>
          <w:szCs w:val="21"/>
          <w:highlight w:val="none"/>
        </w:rPr>
        <w:t xml:space="preserve">，否则视作无效响应，资料不全或不符合要求的作资格审查不合格处理，资格审查不合格的投标人不再进入后续评审。</w:t>
      </w:r>
      <w:r>
        <w:rPr>
          <w:sz w:val="24"/>
          <w:highlight w:val="none"/>
        </w:rPr>
      </w:r>
      <w:r/>
    </w:p>
    <w:p>
      <w:pPr>
        <w:pStyle w:val="1032"/>
        <w:jc w:val="center"/>
        <w:spacing w:line="360" w:lineRule="auto"/>
        <w:rPr>
          <w:b/>
          <w:sz w:val="36"/>
          <w:szCs w:val="36"/>
          <w:highlight w:val="none"/>
        </w:rPr>
        <w:outlineLvl w:val="0"/>
      </w:pPr>
      <w:r/>
      <w:bookmarkStart w:id="740" w:name="_Toc99301423"/>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r>
      <w:r/>
    </w:p>
    <w:p>
      <w:pPr>
        <w:pStyle w:val="1032"/>
        <w:jc w:val="both"/>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第四章   </w:t>
      </w:r>
      <w:bookmarkEnd w:id="735"/>
      <w:r/>
      <w:bookmarkEnd w:id="736"/>
      <w:r/>
      <w:bookmarkEnd w:id="737"/>
      <w:r/>
      <w:bookmarkEnd w:id="738"/>
      <w:r/>
      <w:bookmarkEnd w:id="739"/>
      <w:r/>
      <w:bookmarkStart w:id="741" w:name="_Hlt164229061"/>
      <w:r/>
      <w:bookmarkEnd w:id="741"/>
      <w:r>
        <w:rPr>
          <w:b/>
          <w:sz w:val="36"/>
          <w:szCs w:val="36"/>
          <w:highlight w:val="none"/>
        </w:rPr>
        <w:t xml:space="preserve">评标程序、评标方法和评标标准</w:t>
      </w:r>
      <w:bookmarkEnd w:id="740"/>
      <w:r>
        <w:rPr>
          <w:b/>
          <w:sz w:val="36"/>
          <w:szCs w:val="36"/>
          <w:highlight w:val="none"/>
        </w:rPr>
      </w:r>
      <w:r/>
    </w:p>
    <w:p>
      <w:pPr>
        <w:pStyle w:val="1032"/>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032"/>
        <w:numPr>
          <w:ilvl w:val="0"/>
          <w:numId w:val="12"/>
        </w:numPr>
        <w:spacing w:line="360" w:lineRule="auto"/>
        <w:tabs>
          <w:tab w:val="left" w:pos="360" w:leader="none"/>
          <w:tab w:val="left" w:pos="900" w:leader="none"/>
        </w:tabs>
        <w:rPr>
          <w:szCs w:val="21"/>
          <w:highlight w:val="none"/>
        </w:rPr>
        <w:outlineLvl w:val="1"/>
      </w:pPr>
      <w:r/>
      <w:bookmarkStart w:id="742" w:name="_Toc195842906"/>
      <w:r/>
      <w:bookmarkStart w:id="743" w:name="_Toc226309785"/>
      <w:r/>
      <w:bookmarkStart w:id="744" w:name="_Toc164608810"/>
      <w:r/>
      <w:bookmarkStart w:id="745" w:name="_Toc164608655"/>
      <w:r/>
      <w:bookmarkStart w:id="746" w:name="_Toc151193711"/>
      <w:r/>
      <w:bookmarkStart w:id="747" w:name="_Toc264969231"/>
      <w:r/>
      <w:bookmarkStart w:id="748" w:name="_Toc164229236"/>
      <w:r/>
      <w:bookmarkStart w:id="749" w:name="_Toc265228379"/>
      <w:r/>
      <w:bookmarkStart w:id="750" w:name="_Toc150774641"/>
      <w:r/>
      <w:bookmarkStart w:id="751" w:name="_Toc226965814"/>
      <w:r/>
      <w:bookmarkStart w:id="752" w:name="_Toc127151742"/>
      <w:r/>
      <w:bookmarkStart w:id="753" w:name="_Toc151190168"/>
      <w:r/>
      <w:bookmarkStart w:id="754" w:name="_Toc151193639"/>
      <w:r/>
      <w:bookmarkStart w:id="755" w:name="_Toc142311043"/>
      <w:r/>
      <w:bookmarkStart w:id="756" w:name="_Toc150774746"/>
      <w:r/>
      <w:bookmarkStart w:id="757" w:name="_Toc151193929"/>
      <w:r/>
      <w:bookmarkStart w:id="758" w:name="_Toc226337237"/>
      <w:r/>
      <w:bookmarkStart w:id="759" w:name="_Toc150509292"/>
      <w:r/>
      <w:bookmarkStart w:id="760" w:name="_Toc305158809"/>
      <w:r/>
      <w:bookmarkStart w:id="761" w:name="_Toc226965731"/>
      <w:r/>
      <w:bookmarkStart w:id="762" w:name="_Toc305158883"/>
      <w:r/>
      <w:bookmarkStart w:id="763" w:name="_Toc127151541"/>
      <w:r/>
      <w:bookmarkStart w:id="764" w:name="_Toc127161455"/>
      <w:r/>
      <w:bookmarkStart w:id="765" w:name="_Toc164351635"/>
      <w:r/>
      <w:bookmarkStart w:id="766" w:name="_Toc151193783"/>
      <w:r/>
      <w:bookmarkStart w:id="767" w:name="_Toc151193855"/>
      <w:r/>
      <w:bookmarkStart w:id="768" w:name="_Toc150480779"/>
      <w:r/>
      <w:bookmarkStart w:id="769" w:name="_Toc164229382"/>
      <w:r/>
      <w:bookmarkStart w:id="770" w:name="_Toc149720834"/>
      <w:r/>
      <w:bookmarkStart w:id="771" w:name="_Toc353873941"/>
      <w:r/>
      <w:bookmarkStart w:id="772" w:name="_Toc353825551"/>
      <w:r/>
      <w:bookmarkStart w:id="773" w:name="_Toc150774760"/>
      <w:r/>
      <w:bookmarkStart w:id="774" w:name="_Toc353873665"/>
      <w:r/>
      <w:bookmarkStart w:id="775" w:name="_Toc150480793"/>
      <w:r/>
      <w:bookmarkStart w:id="776" w:name="_Toc195842920"/>
      <w:r/>
      <w:bookmarkStart w:id="777" w:name="_Toc353825545"/>
      <w:r/>
      <w:bookmarkStart w:id="778" w:name="_Toc226337251"/>
      <w:r/>
      <w:bookmarkStart w:id="779" w:name="_Toc142311057"/>
      <w:r/>
      <w:bookmarkStart w:id="780" w:name="_Toc226965828"/>
      <w:r/>
      <w:bookmarkStart w:id="781" w:name="_Toc127151555"/>
      <w:r/>
      <w:bookmarkStart w:id="782" w:name="_Toc353873935"/>
      <w:r/>
      <w:bookmarkStart w:id="783" w:name="_Toc305158897"/>
      <w:r/>
      <w:bookmarkStart w:id="784" w:name="_Toc305158823"/>
      <w:r/>
      <w:bookmarkStart w:id="785" w:name="_Toc264969245"/>
      <w:r/>
      <w:bookmarkStart w:id="786" w:name="_Toc265228393"/>
      <w:r>
        <w:rPr>
          <w:szCs w:val="21"/>
          <w:highlight w:val="none"/>
        </w:rPr>
        <w:t xml:space="preserve">投标文件的符合性审查</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szCs w:val="21"/>
          <w:highlight w:val="none"/>
        </w:rPr>
      </w:r>
      <w:r/>
    </w:p>
    <w:p>
      <w:pPr>
        <w:pStyle w:val="1032"/>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评标委员会对资格审查合格的投标人的投标文件进行符合性审查，以确定其是否满足招标文件的实质性要求。</w:t>
      </w:r>
      <w:bookmarkStart w:id="787" w:name="_Toc520356167"/>
      <w:r>
        <w:rPr>
          <w:szCs w:val="21"/>
          <w:highlight w:val="none"/>
        </w:rPr>
      </w:r>
      <w:r/>
    </w:p>
    <w:p>
      <w:pPr>
        <w:pStyle w:val="1032"/>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评标委员会根据《符合性审查</w:t>
      </w:r>
      <w:r>
        <w:rPr>
          <w:rFonts w:hint="eastAsia"/>
          <w:szCs w:val="21"/>
          <w:highlight w:val="none"/>
        </w:rPr>
        <w:t xml:space="preserve">要求</w:t>
      </w:r>
      <w:r>
        <w:rPr>
          <w:szCs w:val="21"/>
          <w:highlight w:val="none"/>
        </w:rPr>
        <w:t xml:space="preserve">》中规定的审查因素和审查内容，对投标人的投标文件是否实质上响应招标文件进行符合性审查，并形成符合性审查评审结果。</w:t>
      </w:r>
      <w:r>
        <w:rPr>
          <w:rFonts w:hint="eastAsia"/>
          <w:szCs w:val="21"/>
          <w:highlight w:val="none"/>
        </w:rPr>
        <w:t xml:space="preserve">投标人《商务技术文件》有任何一项不符合</w:t>
      </w:r>
      <w:r>
        <w:rPr>
          <w:szCs w:val="21"/>
          <w:highlight w:val="none"/>
        </w:rPr>
        <w:t xml:space="preserve">《符合性审查</w:t>
      </w:r>
      <w:r>
        <w:rPr>
          <w:rFonts w:hint="eastAsia"/>
          <w:szCs w:val="21"/>
          <w:highlight w:val="none"/>
        </w:rPr>
        <w:t xml:space="preserve">要求</w:t>
      </w:r>
      <w:r>
        <w:rPr>
          <w:szCs w:val="21"/>
          <w:highlight w:val="none"/>
        </w:rPr>
        <w:t xml:space="preserve">》</w:t>
      </w:r>
      <w:bookmarkEnd w:id="787"/>
      <w:r>
        <w:rPr>
          <w:rFonts w:hint="eastAsia"/>
          <w:szCs w:val="21"/>
          <w:highlight w:val="none"/>
        </w:rPr>
        <w:t xml:space="preserve">要求的，</w:t>
      </w:r>
      <w:r>
        <w:rPr>
          <w:rFonts w:hint="eastAsia"/>
          <w:b/>
          <w:szCs w:val="21"/>
          <w:highlight w:val="none"/>
        </w:rPr>
        <w:t xml:space="preserve">投标无效</w:t>
      </w:r>
      <w:r>
        <w:rPr>
          <w:rFonts w:hint="eastAsia"/>
          <w:szCs w:val="21"/>
          <w:highlight w:val="none"/>
        </w:rPr>
        <w:t xml:space="preserve">。</w:t>
      </w:r>
      <w:r>
        <w:rPr>
          <w:szCs w:val="21"/>
          <w:highlight w:val="none"/>
        </w:rPr>
      </w:r>
      <w:r/>
    </w:p>
    <w:p>
      <w:pPr>
        <w:pStyle w:val="1032"/>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32"/>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976" w:type="dxa"/>
            <w:vAlign w:val="center"/>
            <w:textDirection w:val="lrTb"/>
            <w:noWrap w:val="false"/>
          </w:tcPr>
          <w:p>
            <w:pPr>
              <w:pStyle w:val="1032"/>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审查因素</w:t>
            </w:r>
            <w:r>
              <w:rPr>
                <w:rFonts w:hint="eastAsia" w:ascii="宋体" w:hAnsi="宋体" w:cs="宋体"/>
                <w:b/>
                <w:color w:val="000000"/>
                <w:szCs w:val="21"/>
                <w:highlight w:val="none"/>
              </w:rPr>
            </w:r>
            <w:r/>
          </w:p>
        </w:tc>
        <w:tc>
          <w:tcPr>
            <w:tcW w:w="3620" w:type="dxa"/>
            <w:vAlign w:val="center"/>
            <w:textDirection w:val="lrTb"/>
            <w:noWrap w:val="false"/>
          </w:tcPr>
          <w:p>
            <w:pPr>
              <w:pStyle w:val="1032"/>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审查内容</w:t>
            </w:r>
            <w:r>
              <w:rPr>
                <w:rFonts w:hint="eastAsia" w:ascii="宋体" w:hAnsi="宋体" w:cs="宋体"/>
                <w:b/>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szCs w:val="21"/>
                <w:highlight w:val="none"/>
              </w:rPr>
              <w:t xml:space="preserve">第五章《采购需求》</w:t>
            </w:r>
            <w:r>
              <w:rPr>
                <w:rFonts w:hint="eastAsia" w:ascii="宋体" w:hAnsi="宋体" w:cs="宋体"/>
                <w:color w:val="000000"/>
                <w:szCs w:val="21"/>
                <w:highlight w:val="none"/>
              </w:rPr>
              <w:t xml:space="preserve">中★号条款要求的；（如有）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分包承担主体资质（如有）</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分包承担主体具备《投标人须知资料表》载明的资质条件且提供了资质证书电子件（如有）；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分包意向协议</w:t>
            </w:r>
            <w:r>
              <w:rPr>
                <w:rFonts w:hint="eastAsia" w:ascii="宋体" w:hAnsi="宋体" w:cs="宋体"/>
                <w:color w:val="000000"/>
                <w:szCs w:val="21"/>
                <w:highlight w:val="none"/>
              </w:rPr>
            </w:r>
            <w:r/>
          </w:p>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按招标文件规定签订并提供分包意向协议原件的电子件的；</w:t>
            </w:r>
            <w:r>
              <w:rPr>
                <w:rFonts w:hint="eastAsia" w:ascii="宋体" w:hAnsi="宋体" w:cs="宋体"/>
                <w:szCs w:val="21"/>
                <w:highlight w:val="none"/>
              </w:rPr>
              <w:t xml:space="preserve">（如有）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报价合理，或</w:t>
            </w:r>
            <w:r>
              <w:rPr>
                <w:rFonts w:hint="eastAsia" w:ascii="宋体" w:hAnsi="宋体" w:cs="宋体"/>
                <w:szCs w:val="21"/>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进口产品</w:t>
            </w:r>
            <w:r>
              <w:rPr>
                <w:rFonts w:hint="eastAsia" w:ascii="宋体" w:hAnsi="宋体" w:cs="宋体"/>
                <w:color w:val="000000"/>
                <w:szCs w:val="21"/>
                <w:highlight w:val="none"/>
              </w:rPr>
            </w:r>
            <w:r/>
          </w:p>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招标文件不接受进口产品投标的内容时，投标人所投产品非进口产品的；（如有）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国家有关部门对投标人的投标产品有强制性规定或要求的（如有）</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cs="宋体"/>
                <w:color w:val="000000"/>
                <w:szCs w:val="21"/>
                <w:highlight w:val="none"/>
              </w:rPr>
            </w:r>
            <w:r/>
          </w:p>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highlight w:val="none"/>
              </w:rPr>
            </w:r>
            <w:r/>
          </w:p>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Cs w:val="21"/>
                <w:highlight w:val="none"/>
              </w:rPr>
            </w:r>
            <w:r/>
          </w:p>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highlight w:val="none"/>
              </w:rPr>
            </w:r>
            <w:r/>
          </w:p>
          <w:p>
            <w:pPr>
              <w:pStyle w:val="1032"/>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w:t>
            </w:r>
            <w:r>
              <w:rPr>
                <w:rFonts w:hint="eastAsia" w:ascii="宋体" w:hAnsi="宋体" w:cs="宋体"/>
                <w:szCs w:val="21"/>
                <w:highlight w:val="none"/>
              </w:rPr>
              <w:t xml:space="preserve">（包含使用同一MAC地址的计算机制作电子响应文件的情形）</w:t>
            </w:r>
            <w:r>
              <w:rPr>
                <w:rFonts w:hint="eastAsia" w:ascii="宋体" w:hAnsi="宋体" w:cs="宋体"/>
                <w:color w:val="000000"/>
                <w:szCs w:val="21"/>
                <w:highlight w:val="none"/>
              </w:rPr>
              <w:t xml:space="preserve">；（二）不同投标人委托同一单位或者个人办理投标事宜</w:t>
            </w:r>
            <w:r>
              <w:rPr>
                <w:rFonts w:hint="eastAsia" w:ascii="宋体" w:hAnsi="宋体" w:cs="宋体"/>
                <w:szCs w:val="21"/>
                <w:highlight w:val="none"/>
              </w:rPr>
              <w:t xml:space="preserve">（包含使用同一MAC地址的计算机提交或者解密电子响应文件的情形）</w:t>
            </w:r>
            <w:r>
              <w:rPr>
                <w:rFonts w:hint="eastAsia" w:ascii="宋体" w:hAnsi="宋体" w:cs="宋体"/>
                <w:color w:val="000000"/>
                <w:szCs w:val="21"/>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附加条件</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投标文件未含有采购人不能接受的附加条件的；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其他无效情形</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投标人、投标文件不存在不符合法律、法规和招标文件规定的其他无效情形。</w:t>
            </w:r>
            <w:r>
              <w:rPr>
                <w:rFonts w:hint="eastAsia" w:ascii="宋体" w:hAnsi="宋体" w:cs="宋体"/>
                <w:color w:val="000000"/>
                <w:szCs w:val="21"/>
                <w:highlight w:val="none"/>
              </w:rPr>
            </w:r>
            <w:r/>
          </w:p>
        </w:tc>
      </w:tr>
    </w:tbl>
    <w:p>
      <w:pPr>
        <w:pStyle w:val="1032"/>
        <w:numPr>
          <w:ilvl w:val="0"/>
          <w:numId w:val="13"/>
        </w:numPr>
        <w:spacing w:line="360" w:lineRule="auto"/>
        <w:tabs>
          <w:tab w:val="left" w:pos="900" w:leader="none"/>
          <w:tab w:val="left" w:pos="1080" w:leader="none"/>
          <w:tab w:val="left" w:pos="1589" w:leader="none"/>
        </w:tabs>
        <w:rPr>
          <w:sz w:val="24"/>
          <w:highlight w:val="none"/>
        </w:rPr>
        <w:sectPr>
          <w:headerReference w:type="even" r:id="rId12"/>
          <w:headerReference w:type="first" r:id="rId13"/>
          <w:footerReference w:type="even" r:id="rId24"/>
          <w:footerReference w:type="first" r:id="rId25"/>
          <w:footnotePr/>
          <w:endnotePr/>
          <w:type w:val="nextPage"/>
          <w:pgSz w:w="11907" w:h="16838" w:orient="portrait"/>
          <w:pgMar w:top="1417" w:right="1134" w:bottom="1417" w:left="1701" w:header="850" w:footer="850" w:gutter="0"/>
          <w:cols w:num="1" w:sep="0" w:space="1701" w:equalWidth="1"/>
          <w:docGrid w:linePitch="360"/>
        </w:sectPr>
      </w:pPr>
      <w:r>
        <w:rPr>
          <w:sz w:val="24"/>
          <w:highlight w:val="none"/>
        </w:rPr>
      </w:r>
      <w:r/>
    </w:p>
    <w:p>
      <w:pPr>
        <w:pStyle w:val="1032"/>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bookmarkEnd w:id="771"/>
      <w:r/>
      <w:bookmarkEnd w:id="772"/>
      <w:r>
        <w:rPr>
          <w:rFonts w:hint="eastAsia" w:ascii="宋体" w:hAnsi="宋体" w:cs="宋体"/>
          <w:szCs w:val="21"/>
          <w:highlight w:val="none"/>
        </w:rPr>
        <w:t xml:space="preserve">投标文件有关事项的澄清或者说明</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过程中，评标委员会将通过常州市政府采购业务管理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highlight w:val="none"/>
        </w:rPr>
        <w:t xml:space="preserve">无效投标处理</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投标文件报价出现前后不一致的，按照下列规定修正：</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招标文件对于报价修正是否另有规定：</w:t>
      </w:r>
      <w:r>
        <w:rPr>
          <w:rFonts w:hint="eastAsia" w:ascii="宋体" w:hAnsi="宋体" w:cs="宋体"/>
          <w:szCs w:val="21"/>
          <w:highlight w:val="none"/>
        </w:rPr>
      </w:r>
      <w:r/>
    </w:p>
    <w:p>
      <w:pPr>
        <w:pStyle w:val="1032"/>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u w:val="single"/>
        </w:rPr>
      </w:pPr>
      <w:r>
        <w:rPr>
          <w:rFonts w:hint="eastAsia" w:ascii="宋体" w:hAnsi="宋体" w:cs="宋体"/>
          <w:szCs w:val="21"/>
          <w:highlight w:val="none"/>
        </w:rPr>
        <w:t xml:space="preserve">□有，具体规定为：______________</w:t>
      </w:r>
      <w:r>
        <w:rPr>
          <w:rFonts w:hint="eastAsia" w:ascii="宋体" w:hAnsi="宋体" w:cs="宋体"/>
          <w:szCs w:val="21"/>
          <w:highlight w:val="none"/>
          <w:u w:val="single"/>
        </w:rPr>
      </w:r>
      <w:r/>
    </w:p>
    <w:p>
      <w:pPr>
        <w:pStyle w:val="1032"/>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无，按下述2.4.2-2.4.7项规定修正。</w:t>
      </w:r>
      <w:r>
        <w:rPr>
          <w:rFonts w:hint="eastAsia" w:ascii="宋体" w:hAnsi="宋体" w:cs="宋体"/>
          <w:szCs w:val="21"/>
          <w:highlight w:val="none"/>
        </w:rPr>
      </w:r>
      <w:r/>
    </w:p>
    <w:p>
      <w:pPr>
        <w:pStyle w:val="1032"/>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Cs w:val="21"/>
          <w:highlight w:val="none"/>
        </w:rPr>
      </w:r>
      <w:r/>
    </w:p>
    <w:p>
      <w:pPr>
        <w:pStyle w:val="1032"/>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投标文件中开标一览表（报价表）内容与投标文件中相应内容不一致的，以开标一览表（报价表）为准；</w:t>
      </w:r>
      <w:r>
        <w:rPr>
          <w:rFonts w:hint="eastAsia" w:ascii="宋体" w:hAnsi="宋体" w:cs="宋体"/>
          <w:color w:val="000000"/>
          <w:szCs w:val="21"/>
          <w:highlight w:val="none"/>
        </w:rPr>
      </w:r>
      <w:r/>
    </w:p>
    <w:p>
      <w:pPr>
        <w:pStyle w:val="1032"/>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大写金额和小写金额不一致的，以大写金额为准；</w:t>
      </w:r>
      <w:r>
        <w:rPr>
          <w:rFonts w:hint="eastAsia" w:ascii="宋体" w:hAnsi="宋体" w:cs="宋体"/>
          <w:color w:val="000000"/>
          <w:szCs w:val="21"/>
          <w:highlight w:val="none"/>
        </w:rPr>
      </w:r>
      <w:r/>
    </w:p>
    <w:p>
      <w:pPr>
        <w:pStyle w:val="1032"/>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单价金额小数点或者百分比有明显错位的，以开标一览表的总价为准，并修改单价；</w:t>
      </w:r>
      <w:r>
        <w:rPr>
          <w:rFonts w:hint="eastAsia" w:ascii="宋体" w:hAnsi="宋体" w:cs="宋体"/>
          <w:color w:val="000000"/>
          <w:szCs w:val="21"/>
          <w:highlight w:val="none"/>
        </w:rPr>
      </w:r>
      <w:r/>
    </w:p>
    <w:p>
      <w:pPr>
        <w:pStyle w:val="1032"/>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总价金额与按单价汇总金额不一致的，以单价金额计算结果为准。</w:t>
      </w:r>
      <w:r>
        <w:rPr>
          <w:rFonts w:hint="eastAsia" w:ascii="宋体" w:hAnsi="宋体" w:cs="宋体"/>
          <w:color w:val="000000"/>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同时出现两种以上不一致的，按照前款规定的顺序修正。修正后的报价经投标人书面确认后产生约束力，投标人不确认的，其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对于未预留份额专门面向中小企业采购的采购项目，以及预留份额项目中的非预留部分采购包，对</w:t>
      </w:r>
      <w:r>
        <w:rPr>
          <w:rFonts w:hint="eastAsia" w:ascii="宋体" w:hAnsi="宋体" w:cs="宋体"/>
          <w:b/>
          <w:szCs w:val="21"/>
          <w:highlight w:val="none"/>
        </w:rPr>
        <w:t xml:space="preserve">小微企业</w:t>
      </w:r>
      <w:r>
        <w:rPr>
          <w:rFonts w:hint="eastAsia" w:ascii="宋体" w:hAnsi="宋体" w:cs="宋体"/>
          <w:szCs w:val="21"/>
          <w:highlight w:val="none"/>
        </w:rPr>
        <w:t xml:space="preserve">报价给予</w:t>
      </w:r>
      <w:r>
        <w:rPr>
          <w:rFonts w:hint="eastAsia" w:ascii="宋体" w:hAnsi="宋体" w:cs="宋体"/>
          <w:szCs w:val="21"/>
          <w:highlight w:val="none"/>
          <w:u w:val="single"/>
        </w:rPr>
        <w:t xml:space="preserve">20</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对于未预留份额专门面向中小企业采购的采购项目，以及预留份额项目中的非预留部分采购包，且接受大中型企业与</w:t>
      </w:r>
      <w:r>
        <w:rPr>
          <w:rFonts w:hint="eastAsia" w:ascii="宋体" w:hAnsi="宋体" w:cs="宋体"/>
          <w:b/>
          <w:szCs w:val="21"/>
          <w:highlight w:val="none"/>
        </w:rPr>
        <w:t xml:space="preserve">小微企业</w:t>
      </w:r>
      <w:r>
        <w:rPr>
          <w:rFonts w:hint="eastAsia" w:ascii="宋体" w:hAnsi="宋体" w:cs="宋体"/>
          <w:szCs w:val="21"/>
          <w:highlight w:val="none"/>
        </w:rPr>
        <w:t xml:space="preserve">组成联合体或者允许大中型企业向一家或者多家</w:t>
      </w:r>
      <w:r>
        <w:rPr>
          <w:rFonts w:hint="eastAsia" w:ascii="宋体" w:hAnsi="宋体" w:cs="宋体"/>
          <w:b/>
          <w:szCs w:val="21"/>
          <w:highlight w:val="none"/>
        </w:rPr>
        <w:t xml:space="preserve">小微企业</w:t>
      </w:r>
      <w:r>
        <w:rPr>
          <w:rFonts w:hint="eastAsia" w:ascii="宋体" w:hAnsi="宋体" w:cs="宋体"/>
          <w:szCs w:val="21"/>
          <w:highlight w:val="none"/>
        </w:rPr>
        <w:t xml:space="preserve">分包的采购项目，对于联合协议或者分包意向协议约定</w:t>
      </w:r>
      <w:r>
        <w:rPr>
          <w:rFonts w:hint="eastAsia" w:ascii="宋体" w:hAnsi="宋体" w:cs="宋体"/>
          <w:b/>
          <w:szCs w:val="21"/>
          <w:highlight w:val="none"/>
        </w:rPr>
        <w:t xml:space="preserve">小微企业</w:t>
      </w:r>
      <w:r>
        <w:rPr>
          <w:rFonts w:hint="eastAsia" w:ascii="宋体" w:hAnsi="宋体" w:cs="宋体"/>
          <w:szCs w:val="21"/>
          <w:highlight w:val="none"/>
        </w:rPr>
        <w:t xml:space="preserve">的合同份额占到合同总金额 30%以上的联合体或者大中型企业的报价给予</w:t>
      </w:r>
      <w:r>
        <w:rPr>
          <w:rFonts w:hint="eastAsia" w:ascii="宋体" w:hAnsi="宋体" w:cs="宋体"/>
          <w:szCs w:val="21"/>
          <w:highlight w:val="none"/>
          <w:u w:val="single"/>
        </w:rPr>
        <w:t xml:space="preserve">3</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组成联合体或者接受分包的小微企业与联合体内其他企业、分包企业之间存在直接控股、管理关系的，不享受价格扣除优惠政策。</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价格扣除比例对小型企业和微型企业同等对待，不作区分。</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color w:val="000000"/>
          <w:szCs w:val="21"/>
          <w:highlight w:val="none"/>
        </w:rPr>
        <w:t xml:space="preserve">中小企业参加政府采购活动，应当按照招标文件给定的格式出具《中小企业声明函》，否则不得享受相关中小企业扶持政策。</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残疾人福利性单位按招标文件要求提供了《残疾人福利性单位声明函》（见附件）的，视同小微企业。</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若投标人同时属于小型或微型企业、监狱企业、残疾人福利性单位中的两种及以上，将不重复享受小微企业价格扣减的优惠政策。</w:t>
      </w:r>
      <w:r>
        <w:rPr>
          <w:rFonts w:hint="eastAsia" w:ascii="宋体" w:hAnsi="宋体" w:cs="宋体"/>
          <w:szCs w:val="21"/>
          <w:highlight w:val="none"/>
        </w:rPr>
      </w:r>
      <w:r/>
    </w:p>
    <w:p>
      <w:pPr>
        <w:pStyle w:val="1032"/>
        <w:numPr>
          <w:ilvl w:val="1"/>
          <w:numId w:val="12"/>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落实政府采购政策（采购本国产品的支持政策）的价格调整： </w:t>
      </w:r>
      <w:r>
        <w:rPr>
          <w:rFonts w:hint="eastAsia" w:ascii="宋体" w:hAnsi="宋体" w:eastAsia="宋体" w:cs="宋体"/>
          <w:sz w:val="21"/>
          <w:szCs w:val="21"/>
        </w:rPr>
      </w:r>
      <w:r/>
    </w:p>
    <w:p>
      <w:pPr>
        <w:pStyle w:val="1032"/>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1"/>
          <w:szCs w:val="21"/>
        </w:rPr>
      </w:r>
      <w:r/>
    </w:p>
    <w:p>
      <w:pPr>
        <w:pStyle w:val="1032"/>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sz w:val="21"/>
          <w:szCs w:val="21"/>
          <w:lang w:val="en-US" w:eastAsia="zh-CN"/>
        </w:rPr>
        <w:t xml:space="preserve">七</w:t>
      </w:r>
      <w:r>
        <w:rPr>
          <w:rFonts w:hint="eastAsia" w:ascii="宋体" w:hAnsi="宋体" w:eastAsia="宋体" w:cs="宋体"/>
          <w:sz w:val="21"/>
          <w:szCs w:val="21"/>
        </w:rPr>
        <w:t xml:space="preserve">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1"/>
          <w:szCs w:val="21"/>
        </w:rPr>
      </w:r>
      <w:r/>
    </w:p>
    <w:p>
      <w:pPr>
        <w:pStyle w:val="1032"/>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供应商需按照招标文件的要求提供《关于符合本国产品标准的声明函》（以下简称《声明函》），如不提供将不享受本国产品价格评审优惠。</w:t>
      </w:r>
      <w:r>
        <w:rPr>
          <w:rFonts w:hint="eastAsia" w:ascii="宋体" w:hAnsi="宋体" w:eastAsia="宋体" w:cs="宋体"/>
          <w:sz w:val="21"/>
          <w:szCs w:val="21"/>
        </w:rPr>
      </w:r>
      <w:r/>
    </w:p>
    <w:p>
      <w:pPr>
        <w:pStyle w:val="1032"/>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1"/>
          <w:szCs w:val="21"/>
        </w:rPr>
      </w:r>
      <w:r/>
    </w:p>
    <w:p>
      <w:pPr>
        <w:pStyle w:val="1032"/>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lang w:val="en-US" w:eastAsia="zh-CN"/>
        </w:rPr>
      </w:pPr>
      <w:r>
        <w:rPr>
          <w:rFonts w:hint="eastAsia" w:ascii="宋体" w:hAnsi="宋体" w:eastAsia="宋体" w:cs="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1"/>
          <w:szCs w:val="21"/>
          <w:lang w:val="en-US" w:eastAsia="zh-CN"/>
        </w:rPr>
      </w:r>
      <w:r/>
    </w:p>
    <w:p>
      <w:pPr>
        <w:pStyle w:val="1032"/>
        <w:numPr>
          <w:ilvl w:val="1"/>
          <w:numId w:val="12"/>
        </w:numPr>
        <w:ind w:left="1077" w:hanging="720"/>
        <w:spacing w:line="440" w:lineRule="exact"/>
        <w:tabs>
          <w:tab w:val="left" w:pos="1080" w:leader="none"/>
          <w:tab w:val="left" w:pos="1589" w:leader="none"/>
        </w:tabs>
        <w:rPr>
          <w:rFonts w:hint="eastAsia" w:ascii="宋体" w:hAnsi="宋体" w:eastAsia="宋体" w:cs="宋体"/>
          <w:szCs w:val="21"/>
          <w:highlight w:val="yellow"/>
          <w:lang w:val="en-US" w:eastAsia="zh-CN"/>
        </w:rPr>
      </w:pPr>
      <w:r>
        <w:rPr>
          <w:rFonts w:hint="eastAsia" w:ascii="宋体" w:hAnsi="宋体" w:eastAsia="宋体" w:cs="宋体"/>
          <w:szCs w:val="21"/>
          <w:highlight w:val="yellow"/>
          <w:lang w:val="en-US" w:eastAsia="zh-CN"/>
        </w:rPr>
        <w:t xml:space="preserve">评审过程中出现下列情形之一的，</w:t>
      </w:r>
      <w:r>
        <w:rPr>
          <w:rFonts w:hint="eastAsia" w:ascii="宋体" w:hAnsi="宋体" w:cs="宋体"/>
          <w:szCs w:val="21"/>
          <w:highlight w:val="yellow"/>
        </w:rPr>
        <w:t xml:space="preserve">评标委员会</w:t>
      </w:r>
      <w:r>
        <w:rPr>
          <w:rFonts w:hint="eastAsia" w:ascii="宋体" w:hAnsi="宋体" w:eastAsia="宋体" w:cs="宋体"/>
          <w:szCs w:val="21"/>
          <w:highlight w:val="yellow"/>
          <w:lang w:val="en-US" w:eastAsia="zh-CN"/>
        </w:rPr>
        <w:t xml:space="preserve">应当启动异常低价响应审查程序：</w:t>
      </w:r>
      <w:r>
        <w:rPr>
          <w:rFonts w:hint="eastAsia" w:ascii="宋体" w:hAnsi="宋体" w:eastAsia="宋体" w:cs="宋体"/>
          <w:szCs w:val="21"/>
          <w:highlight w:val="yellow"/>
          <w:lang w:val="en-US" w:eastAsia="zh-CN"/>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szCs w:val="21"/>
          <w:highlight w:val="yellow"/>
          <w:lang w:val="en-US" w:eastAsia="zh-CN"/>
        </w:rPr>
      </w:pPr>
      <w:r>
        <w:rPr>
          <w:rFonts w:hint="eastAsia" w:ascii="宋体" w:hAnsi="宋体" w:eastAsia="宋体" w:cs="宋体"/>
          <w:szCs w:val="21"/>
          <w:highlight w:val="yellow"/>
          <w:lang w:val="en-US" w:eastAsia="zh-CN"/>
        </w:rPr>
        <w:t xml:space="preserve">投标报价低于全部通过符合性审查供应商投标报价平均值50%的，即投标报价&lt;全部通过符合性审查供应商投标报价平均值×50%；</w:t>
      </w:r>
      <w:r>
        <w:rPr>
          <w:rFonts w:hint="eastAsia" w:ascii="宋体" w:hAnsi="宋体" w:eastAsia="宋体" w:cs="宋体"/>
          <w:szCs w:val="21"/>
          <w:highlight w:val="yellow"/>
          <w:lang w:val="en-US" w:eastAsia="zh-CN"/>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szCs w:val="21"/>
          <w:highlight w:val="yellow"/>
          <w:lang w:val="en-US" w:eastAsia="zh-CN"/>
        </w:rPr>
      </w:pPr>
      <w:r>
        <w:rPr>
          <w:rFonts w:hint="eastAsia" w:ascii="宋体" w:hAnsi="宋体" w:eastAsia="宋体" w:cs="宋体"/>
          <w:szCs w:val="21"/>
          <w:highlight w:val="yellow"/>
          <w:lang w:val="en-US" w:eastAsia="zh-CN"/>
        </w:rPr>
        <w:t xml:space="preserve">投标报价低于通过符合性审查的次低报价供应商投标报价50%的，即投标报价&lt;通过符合性审查的次低报价供应商投标报价×50%；</w:t>
      </w:r>
      <w:r>
        <w:rPr>
          <w:rFonts w:hint="eastAsia" w:ascii="宋体" w:hAnsi="宋体" w:eastAsia="宋体" w:cs="宋体"/>
          <w:szCs w:val="21"/>
          <w:highlight w:val="yellow"/>
          <w:lang w:val="en-US" w:eastAsia="zh-CN"/>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szCs w:val="21"/>
          <w:highlight w:val="yellow"/>
          <w:lang w:val="en-US" w:eastAsia="zh-CN"/>
        </w:rPr>
      </w:pPr>
      <w:r>
        <w:rPr>
          <w:rFonts w:hint="eastAsia" w:ascii="宋体" w:hAnsi="宋体" w:eastAsia="宋体" w:cs="宋体"/>
          <w:szCs w:val="21"/>
          <w:highlight w:val="yellow"/>
          <w:lang w:val="en-US" w:eastAsia="zh-CN"/>
        </w:rPr>
        <w:t xml:space="preserve">投标报价低于采购项目最高限价45%的，即投标报价&lt;采购项目最高限价×45%；</w:t>
      </w:r>
      <w:r>
        <w:rPr>
          <w:rFonts w:hint="eastAsia" w:ascii="宋体" w:hAnsi="宋体" w:eastAsia="宋体" w:cs="宋体"/>
          <w:szCs w:val="21"/>
          <w:highlight w:val="yellow"/>
          <w:lang w:val="en-US" w:eastAsia="zh-CN"/>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szCs w:val="21"/>
          <w:highlight w:val="yellow"/>
          <w:lang w:val="en-US" w:eastAsia="zh-CN"/>
        </w:rPr>
      </w:pPr>
      <w:r>
        <w:rPr>
          <w:rFonts w:hint="eastAsia" w:ascii="宋体" w:hAnsi="宋体" w:eastAsia="宋体" w:cs="宋体"/>
          <w:szCs w:val="21"/>
          <w:highlight w:val="yellow"/>
          <w:lang w:val="en-US" w:eastAsia="zh-CN"/>
        </w:rPr>
        <w:t xml:space="preserve">评标委员会基于专业判断，认为供应商报价过低，有可能影响产品质量或者不能诚信履约的其他情形。</w:t>
      </w:r>
      <w:r>
        <w:rPr>
          <w:rFonts w:hint="eastAsia" w:ascii="宋体" w:hAnsi="宋体" w:eastAsia="宋体" w:cs="宋体"/>
          <w:szCs w:val="21"/>
          <w:highlight w:val="yellow"/>
          <w:lang w:val="en-US" w:eastAsia="zh-CN"/>
        </w:rPr>
      </w:r>
      <w:r/>
    </w:p>
    <w:p>
      <w:pPr>
        <w:pStyle w:val="1032"/>
        <w:numPr>
          <w:ilvl w:val="1"/>
          <w:numId w:val="12"/>
        </w:numPr>
        <w:ind w:left="1077" w:hanging="720"/>
        <w:spacing w:line="440" w:lineRule="exact"/>
        <w:tabs>
          <w:tab w:val="left" w:pos="1080" w:leader="none"/>
          <w:tab w:val="left" w:pos="1589" w:leader="none"/>
        </w:tabs>
        <w:rPr>
          <w:rFonts w:hint="eastAsia" w:ascii="宋体" w:hAnsi="宋体" w:eastAsia="宋体" w:cs="宋体"/>
          <w:szCs w:val="21"/>
          <w:highlight w:val="yellow"/>
        </w:rPr>
      </w:pPr>
      <w:r>
        <w:rPr>
          <w:rFonts w:hint="eastAsia" w:ascii="宋体" w:hAnsi="宋体" w:eastAsia="宋体" w:cs="宋体"/>
          <w:szCs w:val="21"/>
          <w:highlight w:val="yellow"/>
          <w:lang w:val="en-US" w:eastAsia="zh-CN"/>
        </w:rPr>
        <w:t xml:space="preserve">启动异常低价响应审查后，评标委员会应当要求相关供应商在评标现场合理的时间（30分钟）内，提供项目具体成本测算等与报价合理性相关的书面说明及相关证明材料（</w:t>
      </w:r>
      <w:r>
        <w:rPr>
          <w:rFonts w:hint="eastAsia" w:ascii="宋体" w:hAnsi="宋体" w:eastAsia="宋体" w:cs="宋体"/>
          <w:szCs w:val="21"/>
          <w:highlight w:val="yellow"/>
          <w:lang w:val="en-US" w:eastAsia="zh-CN"/>
        </w:rPr>
        <w:t xml:space="preserve">包括但不限于原材料成本、人工成本、制造费用等），对响应价格作出解释，由评标委员会依据专业经验，参考同类项目中标（成交）价格、类似产品市场价格水平、行业人工费用标准、国家有关部门指导行业协会发布的行业平均成本等情况，对供应商报价合理性进行判断。其中，属于第（3）项情形，供应商已随响应文件一并提交相关书面说明及必要的证明材料的，在评审时可不再重复提交。响应供应商不提供书面说明、证明材料，或者提供的书面说明、证明材料不能证明其报价合理性的，评标委员会应当将其作为无效响应处理。审查相关情况应当在评审报告中进行记录。</w:t>
      </w:r>
      <w:r>
        <w:rPr>
          <w:rFonts w:hint="eastAsia" w:ascii="宋体" w:hAnsi="宋体" w:eastAsia="宋体" w:cs="宋体"/>
          <w:szCs w:val="21"/>
          <w:highlight w:val="yellow"/>
        </w:rPr>
      </w:r>
      <w:r/>
    </w:p>
    <w:p>
      <w:pPr>
        <w:pStyle w:val="1032"/>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投标文件的比较和评价</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评标方法和评标标准</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本项目采用的评标方法为：</w:t>
      </w:r>
      <w:r>
        <w:rPr>
          <w:rFonts w:hint="eastAsia" w:ascii="宋体" w:hAnsi="宋体" w:cs="宋体"/>
          <w:szCs w:val="21"/>
          <w:highlight w:val="none"/>
        </w:rPr>
      </w:r>
      <w:r/>
    </w:p>
    <w:p>
      <w:pPr>
        <w:pStyle w:val="1032"/>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highlight w:val="none"/>
        </w:rPr>
      </w:r>
      <w:r/>
    </w:p>
    <w:p>
      <w:pPr>
        <w:pStyle w:val="1032"/>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hint="eastAsia" w:ascii="宋体" w:hAnsi="宋体" w:cs="宋体"/>
          <w:szCs w:val="21"/>
          <w:highlight w:val="none"/>
        </w:rPr>
        <w:t xml:space="preserve">□最低评标价法，指投标文件满足招标文件全部实质性要求，且投标报价最低的投标人为中标候选人的评标方法。</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ind w:left="2035"/>
        <w:spacing w:line="440" w:lineRule="exact"/>
        <w:tabs>
          <w:tab w:val="left" w:pos="1080" w:leader="none"/>
          <w:tab w:val="left" w:pos="1589"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1032"/>
        <w:ind w:left="2035"/>
        <w:spacing w:line="440" w:lineRule="exact"/>
        <w:tabs>
          <w:tab w:val="left" w:pos="1080" w:leader="none"/>
          <w:tab w:val="left" w:pos="1589" w:leader="none"/>
          <w:tab w:val="left" w:pos="2035" w:leader="none"/>
        </w:tabs>
        <w:rPr>
          <w:rFonts w:hint="eastAsia" w:ascii="宋体" w:hAnsi="宋体" w:cs="宋体"/>
          <w:szCs w:val="21"/>
          <w:highlight w:val="none"/>
          <w:u w:val="single"/>
        </w:rPr>
      </w:pPr>
      <w:r>
        <w:rPr>
          <w:rFonts w:hint="eastAsia" w:ascii="宋体" w:hAnsi="宋体" w:cs="宋体"/>
          <w:szCs w:val="21"/>
          <w:highlight w:val="none"/>
        </w:rPr>
        <w:t xml:space="preserve">□其他方式，具体要求：_____</w:t>
      </w:r>
      <w:r>
        <w:rPr>
          <w:rFonts w:hint="eastAsia" w:ascii="宋体" w:hAnsi="宋体" w:cs="宋体"/>
          <w:szCs w:val="21"/>
          <w:highlight w:val="none"/>
          <w:u w:val="singl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非政府强制采购的节能产品或环境标志产品，依据品目清单和认证证书实施政府优先采购。优先采购的具体规定（如涉及）/。</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关于无线局域网认证产品政府采购清单中的产品，优先采购的具体规定（如涉及）/。</w:t>
      </w:r>
      <w:r>
        <w:rPr>
          <w:rFonts w:hint="eastAsia" w:ascii="宋体" w:hAnsi="宋体" w:cs="宋体"/>
          <w:szCs w:val="21"/>
          <w:highlight w:val="none"/>
        </w:rPr>
      </w:r>
      <w:r/>
    </w:p>
    <w:p>
      <w:pPr>
        <w:pStyle w:val="1032"/>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w:t>
      </w:r>
      <w:bookmarkStart w:id="788" w:name="_Toc164229387"/>
      <w:r/>
      <w:bookmarkStart w:id="789" w:name="_Toc150774646"/>
      <w:r/>
      <w:bookmarkStart w:id="790" w:name="_Toc150774751"/>
      <w:r/>
      <w:bookmarkStart w:id="791" w:name="_Toc127151747"/>
      <w:r/>
      <w:bookmarkStart w:id="792" w:name="_Ref467307010"/>
      <w:r/>
      <w:bookmarkStart w:id="793" w:name="_Toc226965736"/>
      <w:r/>
      <w:bookmarkStart w:id="794" w:name="_Toc264969236"/>
      <w:r/>
      <w:bookmarkStart w:id="795" w:name="_Toc164229241"/>
      <w:r/>
      <w:bookmarkStart w:id="796" w:name="_Toc195842911"/>
      <w:r/>
      <w:bookmarkStart w:id="797" w:name="_Toc127161460"/>
      <w:r/>
      <w:bookmarkStart w:id="798" w:name="_Toc305158814"/>
      <w:r/>
      <w:bookmarkStart w:id="799" w:name="_Toc226309790"/>
      <w:r/>
      <w:bookmarkStart w:id="800" w:name="_Toc164351640"/>
      <w:r/>
      <w:bookmarkStart w:id="801" w:name="_Toc150509297"/>
      <w:r/>
      <w:bookmarkStart w:id="802" w:name="_Toc226337242"/>
      <w:r/>
      <w:bookmarkStart w:id="803" w:name="_Toc151193716"/>
      <w:r/>
      <w:bookmarkStart w:id="804" w:name="_Toc151190173"/>
      <w:r/>
      <w:bookmarkStart w:id="805" w:name="_Toc150480784"/>
      <w:r/>
      <w:bookmarkStart w:id="806" w:name="_Toc151193644"/>
      <w:r/>
      <w:bookmarkStart w:id="807" w:name="_Toc265228384"/>
      <w:r/>
      <w:bookmarkStart w:id="808" w:name="_Toc164608660"/>
      <w:r/>
      <w:bookmarkStart w:id="809" w:name="_Toc151193788"/>
      <w:r/>
      <w:bookmarkStart w:id="810" w:name="_Toc226965819"/>
      <w:r/>
      <w:bookmarkStart w:id="811" w:name="_Toc520356170"/>
      <w:r/>
      <w:bookmarkStart w:id="812" w:name="_Toc151193860"/>
      <w:r/>
      <w:bookmarkStart w:id="813" w:name="_Toc127151546"/>
      <w:r/>
      <w:bookmarkStart w:id="814" w:name="_Toc305158888"/>
      <w:r/>
      <w:bookmarkStart w:id="815" w:name="_Toc142311048"/>
      <w:r/>
      <w:bookmarkStart w:id="816" w:name="_Toc164608815"/>
      <w:r/>
      <w:bookmarkStart w:id="817" w:name="_Toc149720839"/>
      <w:r/>
      <w:bookmarkStart w:id="818" w:name="_Toc151193934"/>
      <w:r>
        <w:rPr>
          <w:rFonts w:hint="eastAsia" w:ascii="宋体" w:hAnsi="宋体" w:cs="宋体"/>
          <w:szCs w:val="21"/>
          <w:highlight w:val="none"/>
        </w:rPr>
        <w:t xml:space="preserve">中标候选人名单</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highlight w:val="none"/>
        </w:rPr>
      </w:r>
      <w:r/>
    </w:p>
    <w:p>
      <w:pPr>
        <w:pStyle w:val="1073"/>
        <w:ind w:left="993" w:firstLine="119"/>
        <w:spacing w:line="440" w:lineRule="exact"/>
        <w:tabs>
          <w:tab w:val="left" w:pos="900" w:leader="none"/>
          <w:tab w:val="left" w:pos="2127" w:leader="none"/>
        </w:tabs>
        <w:rPr>
          <w:rFonts w:hAnsi="宋体" w:cs="宋体"/>
          <w:szCs w:val="21"/>
          <w:highlight w:val="none"/>
        </w:rPr>
      </w:pPr>
      <w:r>
        <w:rPr>
          <w:rFonts w:hAnsi="宋体"/>
          <w:szCs w:val="21"/>
          <w:highlight w:val="none"/>
        </w:rPr>
        <w:t xml:space="preserve">■</w:t>
      </w:r>
      <w:r>
        <w:rPr>
          <w:rFonts w:hAnsi="宋体" w:cs="宋体"/>
          <w:szCs w:val="21"/>
          <w:highlight w:val="none"/>
        </w:rPr>
        <w:t xml:space="preserve">随机抽取</w:t>
      </w:r>
      <w:r>
        <w:rPr>
          <w:rFonts w:hAnsi="宋体" w:cs="宋体"/>
          <w:szCs w:val="21"/>
          <w:highlight w:val="none"/>
        </w:rPr>
      </w:r>
      <w:r/>
    </w:p>
    <w:p>
      <w:pPr>
        <w:pStyle w:val="1073"/>
        <w:ind w:left="993" w:firstLine="119"/>
        <w:spacing w:line="440" w:lineRule="exact"/>
        <w:tabs>
          <w:tab w:val="left" w:pos="900" w:leader="none"/>
          <w:tab w:val="left" w:pos="2127" w:leader="none"/>
        </w:tabs>
        <w:rPr>
          <w:rFonts w:hAnsi="宋体" w:cs="宋体"/>
          <w:szCs w:val="21"/>
          <w:highlight w:val="none"/>
        </w:rPr>
      </w:pPr>
      <w:r>
        <w:rPr>
          <w:rFonts w:hAnsi="宋体" w:cs="宋体"/>
          <w:szCs w:val="21"/>
          <w:highlight w:val="none"/>
        </w:rPr>
        <w:t xml:space="preserve">□其他方式，具体要求：_____</w:t>
      </w:r>
      <w:r>
        <w:rPr>
          <w:rFonts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若有多个投标人得分最高且报价相同，则由采购人随机抽取确定中标人。评分分值计算保留小数点后两位，第三位四舍五入。</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评标委员会要对评分汇总情况进行复核，特别是对排名第一的、报价最低的、投标或响应文件被认定为无效的情形进行重点复核。</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highlight w:val="none"/>
        </w:rPr>
      </w:r>
      <w:r/>
    </w:p>
    <w:p>
      <w:pPr>
        <w:pStyle w:val="1032"/>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报告违法行为</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highlight w:val="none"/>
        </w:rPr>
      </w:r>
      <w:r/>
    </w:p>
    <w:p>
      <w:pPr>
        <w:pStyle w:val="1032"/>
        <w:jc w:val="left"/>
        <w:spacing w:line="360" w:lineRule="auto"/>
        <w:widowControl/>
        <w:rPr>
          <w:rFonts w:hint="eastAsia" w:ascii="宋体" w:hAnsi="宋体" w:cs="宋体"/>
          <w:b/>
          <w:szCs w:val="21"/>
          <w:highlight w:val="none"/>
        </w:rPr>
      </w:pPr>
      <w:r>
        <w:rPr>
          <w:rFonts w:hint="eastAsia" w:ascii="宋体" w:hAnsi="宋体" w:cs="宋体"/>
          <w:b/>
          <w:szCs w:val="21"/>
          <w:highlight w:val="none"/>
        </w:rPr>
      </w:r>
      <w:r/>
    </w:p>
    <w:p>
      <w:pPr>
        <w:pStyle w:val="1032"/>
        <w:jc w:val="center"/>
        <w:spacing w:line="360" w:lineRule="auto"/>
        <w:tabs>
          <w:tab w:val="left" w:pos="360" w:leader="none"/>
          <w:tab w:val="left" w:pos="900" w:leader="none"/>
        </w:tabs>
        <w:rPr>
          <w:b/>
          <w:sz w:val="24"/>
          <w:highlight w:val="none"/>
        </w:rPr>
        <w:outlineLvl w:val="1"/>
      </w:pPr>
      <w:r>
        <w:rPr>
          <w:b/>
          <w:sz w:val="24"/>
          <w:highlight w:val="none"/>
        </w:rPr>
        <w:br w:type="page" w:clear="all"/>
      </w:r>
      <w:r>
        <w:rPr>
          <w:b/>
          <w:sz w:val="24"/>
          <w:highlight w:val="none"/>
        </w:rPr>
        <w:t xml:space="preserve">二、评标标准</w:t>
      </w:r>
      <w:r>
        <w:rPr>
          <w:b/>
          <w:sz w:val="24"/>
          <w:highlight w:val="none"/>
        </w:rPr>
      </w:r>
      <w:r/>
    </w:p>
    <w:tbl>
      <w:tblPr>
        <w:tblpPr w:horzAnchor="page" w:tblpXSpec="center" w:vertAnchor="text" w:tblpY="394" w:leftFromText="180" w:topFromText="0" w:rightFromText="180" w:bottomFromText="0"/>
        <w:tblW w:w="99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26"/>
        <w:gridCol w:w="700"/>
        <w:gridCol w:w="4523"/>
        <w:gridCol w:w="702"/>
        <w:gridCol w:w="702"/>
        <w:gridCol w:w="702"/>
        <w:gridCol w:w="702"/>
      </w:tblGrid>
      <w:tr>
        <w:trPr/>
        <w:tc>
          <w:tcPr>
            <w:tcW w:w="835" w:type="dxa"/>
            <w:vAlign w:val="center"/>
            <w:textDirection w:val="lrTb"/>
            <w:noWrap w:val="false"/>
          </w:tcPr>
          <w:p>
            <w:pPr>
              <w:pStyle w:val="1032"/>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Times New Roman" w:hAnsi="Times New Roman" w:eastAsia="宋体" w:cs="Times New Roman"/>
                <w:b/>
                <w:bCs/>
                <w:szCs w:val="21"/>
                <w:highlight w:val="none"/>
                <w:lang w:bidi="ar"/>
              </w:rPr>
              <w:t xml:space="preserve">序号</w:t>
            </w:r>
            <w:r>
              <w:rPr>
                <w:rFonts w:hint="eastAsia" w:ascii="Times New Roman" w:hAnsi="Times New Roman" w:eastAsia="宋体" w:cs="Times New Roman"/>
                <w:b/>
                <w:bCs/>
                <w:szCs w:val="21"/>
                <w:highlight w:val="none"/>
                <w:lang w:bidi="ar"/>
              </w:rPr>
            </w:r>
            <w:r/>
          </w:p>
        </w:tc>
        <w:tc>
          <w:tcPr>
            <w:tcW w:w="1126" w:type="dxa"/>
            <w:vAlign w:val="center"/>
            <w:textDirection w:val="lrTb"/>
            <w:noWrap w:val="false"/>
          </w:tcPr>
          <w:p>
            <w:pPr>
              <w:pStyle w:val="1032"/>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Times New Roman" w:hAnsi="Times New Roman" w:eastAsia="宋体" w:cs="Times New Roman"/>
                <w:b/>
                <w:bCs/>
                <w:szCs w:val="21"/>
                <w:highlight w:val="none"/>
                <w:lang w:bidi="ar"/>
              </w:rPr>
              <w:t xml:space="preserve">评分因素</w:t>
            </w:r>
            <w:r>
              <w:rPr>
                <w:rFonts w:hint="eastAsia" w:ascii="Times New Roman" w:hAnsi="Times New Roman" w:eastAsia="宋体" w:cs="Times New Roman"/>
                <w:b/>
                <w:bCs/>
                <w:szCs w:val="21"/>
                <w:highlight w:val="none"/>
                <w:lang w:bidi="ar"/>
              </w:rPr>
            </w:r>
            <w:r/>
          </w:p>
        </w:tc>
        <w:tc>
          <w:tcPr>
            <w:tcW w:w="700" w:type="dxa"/>
            <w:vAlign w:val="center"/>
            <w:textDirection w:val="lrTb"/>
            <w:noWrap w:val="false"/>
          </w:tcPr>
          <w:p>
            <w:pPr>
              <w:pStyle w:val="1032"/>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Times New Roman" w:hAnsi="Times New Roman" w:eastAsia="宋体" w:cs="Times New Roman"/>
                <w:b/>
                <w:bCs/>
                <w:szCs w:val="21"/>
                <w:highlight w:val="none"/>
                <w:lang w:bidi="ar"/>
              </w:rPr>
              <w:t xml:space="preserve">分值</w:t>
            </w:r>
            <w:r>
              <w:rPr>
                <w:rFonts w:hint="eastAsia" w:ascii="Times New Roman" w:hAnsi="Times New Roman" w:eastAsia="宋体" w:cs="Times New Roman"/>
                <w:b/>
                <w:bCs/>
                <w:szCs w:val="21"/>
                <w:highlight w:val="none"/>
                <w:lang w:bidi="ar"/>
              </w:rPr>
            </w:r>
            <w:r/>
          </w:p>
        </w:tc>
        <w:tc>
          <w:tcPr>
            <w:tcW w:w="4523" w:type="dxa"/>
            <w:vAlign w:val="center"/>
            <w:textDirection w:val="lrTb"/>
            <w:noWrap w:val="false"/>
          </w:tcPr>
          <w:p>
            <w:pPr>
              <w:pStyle w:val="1032"/>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评分标准和评审材料</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032"/>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最低分值</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032"/>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最高分值</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032"/>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是否暗标评审</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032"/>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是否客观分</w:t>
            </w:r>
            <w:r>
              <w:rPr>
                <w:rFonts w:hint="eastAsia" w:ascii="Times New Roman" w:hAnsi="Times New Roman" w:eastAsia="宋体" w:cs="Times New Roman"/>
                <w:b/>
                <w:bCs/>
                <w:szCs w:val="21"/>
                <w:highlight w:val="none"/>
                <w:lang w:bidi="ar"/>
              </w:rPr>
            </w:r>
            <w:r/>
          </w:p>
        </w:tc>
      </w:tr>
      <w:tr>
        <w:trPr>
          <w:trHeight w:val="90"/>
        </w:trPr>
        <w:tc>
          <w:tcPr>
            <w:tcW w:w="835" w:type="dxa"/>
            <w:vAlign w:val="center"/>
            <w:textDirection w:val="lrTb"/>
            <w:noWrap w:val="false"/>
          </w:tcPr>
          <w:p>
            <w:pPr>
              <w:pStyle w:val="1032"/>
              <w:ind w:firstLine="28"/>
              <w:jc w:val="center"/>
              <w:rPr>
                <w:rFonts w:hint="eastAsia"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r>
            <w:r/>
          </w:p>
        </w:tc>
        <w:tc>
          <w:tcPr>
            <w:tcW w:w="1126" w:type="dxa"/>
            <w:vAlign w:val="center"/>
            <w:textDirection w:val="lrTb"/>
            <w:noWrap w:val="false"/>
          </w:tcPr>
          <w:p>
            <w:pPr>
              <w:pStyle w:val="1032"/>
              <w:jc w:val="center"/>
              <w:widowControl/>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价格分</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2"/>
              <w:jc w:val="center"/>
              <w:widowControl/>
              <w:rPr>
                <w:rFonts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val="en-US" w:eastAsia="zh-CN" w:bidi="ar"/>
              </w:rPr>
              <w:t xml:space="preserve">1</w:t>
            </w:r>
            <w:r>
              <w:rPr>
                <w:rFonts w:hint="eastAsia" w:ascii="Times New Roman" w:hAnsi="Times New Roman" w:eastAsia="宋体" w:cs="Times New Roman"/>
                <w:szCs w:val="21"/>
                <w:highlight w:val="none"/>
                <w:lang w:bidi="ar"/>
              </w:rPr>
              <w:t xml:space="preserve">0</w:t>
            </w:r>
            <w:r>
              <w:rPr>
                <w:rFonts w:ascii="Times New Roman" w:hAnsi="Times New Roman" w:eastAsia="宋体" w:cs="Times New Roman"/>
                <w:szCs w:val="21"/>
                <w:highlight w:val="none"/>
                <w:lang w:bidi="ar"/>
              </w:rPr>
            </w:r>
            <w:r/>
          </w:p>
        </w:tc>
        <w:tc>
          <w:tcPr>
            <w:tcW w:w="4523" w:type="dxa"/>
            <w:vAlign w:val="center"/>
            <w:textDirection w:val="lrTb"/>
            <w:noWrap w:val="false"/>
          </w:tcPr>
          <w:p>
            <w:pPr>
              <w:pStyle w:val="1032"/>
              <w:spacing w:line="360" w:lineRule="auto"/>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满足招标文件要求且投标价格最低的投标报价为评标基准价，其价格分为满分。其他投标人的价格分统一按照下列公式计算：</w:t>
            </w:r>
            <w:r>
              <w:rPr>
                <w:rFonts w:hint="eastAsia" w:ascii="Times New Roman" w:hAnsi="Times New Roman" w:eastAsia="宋体" w:cs="Times New Roman"/>
                <w:szCs w:val="21"/>
                <w:highlight w:val="none"/>
                <w:lang w:bidi="ar"/>
              </w:rPr>
            </w:r>
            <w:r/>
          </w:p>
          <w:p>
            <w:pPr>
              <w:pStyle w:val="1032"/>
              <w:spacing w:line="360" w:lineRule="auto"/>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投标报价得分＝（评标基准价/投标报价）×</w:t>
            </w:r>
            <w:r>
              <w:rPr>
                <w:rFonts w:hint="eastAsia" w:ascii="Times New Roman" w:hAnsi="Times New Roman" w:eastAsia="宋体" w:cs="Times New Roman"/>
                <w:szCs w:val="21"/>
                <w:highlight w:val="none"/>
                <w:lang w:val="en-US" w:eastAsia="zh-CN" w:bidi="ar"/>
              </w:rPr>
              <w:t xml:space="preserve">1</w:t>
            </w:r>
            <w:r>
              <w:rPr>
                <w:rFonts w:hint="eastAsia" w:ascii="Times New Roman" w:hAnsi="Times New Roman" w:eastAsia="宋体" w:cs="Times New Roman"/>
                <w:szCs w:val="21"/>
                <w:highlight w:val="none"/>
                <w:lang w:bidi="ar"/>
              </w:rPr>
              <w:t xml:space="preserve">0。</w:t>
            </w:r>
            <w:r>
              <w:rPr>
                <w:rFonts w:hint="eastAsia" w:ascii="Times New Roman" w:hAnsi="Times New Roman" w:eastAsia="宋体" w:cs="Times New Roman"/>
                <w:szCs w:val="21"/>
                <w:highlight w:val="none"/>
                <w:lang w:bidi="ar"/>
              </w:rPr>
            </w:r>
            <w:r/>
          </w:p>
        </w:tc>
        <w:tc>
          <w:tcPr>
            <w:tcW w:w="702" w:type="dxa"/>
            <w:vAlign w:val="center"/>
            <w:textDirection w:val="lrTb"/>
            <w:noWrap w:val="false"/>
          </w:tcPr>
          <w:p>
            <w:pPr>
              <w:pStyle w:val="1032"/>
              <w:jc w:val="center"/>
              <w:rPr>
                <w:rFonts w:hint="eastAsia"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0</w:t>
            </w:r>
            <w:r>
              <w:rPr>
                <w:rFonts w:hint="eastAsia" w:ascii="Times New Roman" w:hAnsi="Times New Roman" w:eastAsia="宋体" w:cs="Times New Roman"/>
                <w:szCs w:val="21"/>
                <w:highlight w:val="none"/>
                <w:lang w:val="en-US" w:eastAsia="zh-CN" w:bidi="ar"/>
              </w:rPr>
            </w:r>
            <w:r/>
          </w:p>
        </w:tc>
        <w:tc>
          <w:tcPr>
            <w:tcW w:w="702" w:type="dxa"/>
            <w:vAlign w:val="center"/>
            <w:textDirection w:val="lrTb"/>
            <w:noWrap w:val="false"/>
          </w:tcPr>
          <w:p>
            <w:pPr>
              <w:pStyle w:val="1032"/>
              <w:jc w:val="center"/>
              <w:rPr>
                <w:rFonts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10</w:t>
            </w:r>
            <w:r>
              <w:rPr>
                <w:rFonts w:ascii="Times New Roman" w:hAnsi="Times New Roman" w:eastAsia="宋体" w:cs="Times New Roman"/>
                <w:szCs w:val="21"/>
                <w:highlight w:val="none"/>
                <w:lang w:val="en-US" w:eastAsia="zh-CN" w:bidi="ar"/>
              </w:rPr>
            </w:r>
            <w:r/>
          </w:p>
        </w:tc>
        <w:tc>
          <w:tcPr>
            <w:tcW w:w="702" w:type="dxa"/>
            <w:vAlign w:val="center"/>
            <w:textDirection w:val="lrTb"/>
            <w:noWrap w:val="false"/>
          </w:tcPr>
          <w:p>
            <w:pPr>
              <w:pStyle w:val="1032"/>
              <w:jc w:val="center"/>
              <w:rPr>
                <w:rFonts w:hint="eastAsia" w:ascii="Times New Roman" w:hAnsi="Times New Roman" w:eastAsia="宋体" w:cs="Times New Roman"/>
                <w:szCs w:val="21"/>
                <w:highlight w:val="none"/>
                <w:lang w:eastAsia="zh-CN" w:bidi="ar"/>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hint="eastAsia" w:ascii="Times New Roman" w:hAnsi="Times New Roman" w:eastAsia="宋体" w:cs="Times New Roman"/>
                <w:szCs w:val="21"/>
                <w:highlight w:val="none"/>
                <w:lang w:eastAsia="zh-CN" w:bidi="ar"/>
              </w:rPr>
            </w:r>
            <w:r/>
          </w:p>
        </w:tc>
        <w:tc>
          <w:tcPr>
            <w:tcW w:w="702" w:type="dxa"/>
            <w:vAlign w:val="center"/>
            <w:textDirection w:val="lrTb"/>
            <w:noWrap w:val="false"/>
          </w:tcPr>
          <w:p>
            <w:pPr>
              <w:pStyle w:val="1032"/>
              <w:jc w:val="center"/>
              <w:rPr>
                <w:rFonts w:hint="eastAsia" w:ascii="Times New Roman" w:hAnsi="Times New Roman" w:eastAsia="宋体" w:cs="Times New Roman"/>
                <w:szCs w:val="21"/>
                <w:highlight w:val="none"/>
                <w:lang w:eastAsia="zh-CN" w:bidi="ar"/>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hint="eastAsia" w:ascii="Times New Roman" w:hAnsi="Times New Roman" w:eastAsia="宋体" w:cs="Times New Roman"/>
                <w:szCs w:val="21"/>
                <w:highlight w:val="none"/>
                <w:lang w:eastAsia="zh-CN" w:bidi="ar"/>
              </w:rPr>
            </w:r>
            <w:r/>
          </w:p>
        </w:tc>
      </w:tr>
      <w:tr>
        <w:trPr>
          <w:trHeight w:val="676"/>
        </w:trPr>
        <w:tc>
          <w:tcPr>
            <w:tcW w:w="835" w:type="dxa"/>
            <w:vAlign w:val="center"/>
            <w:textDirection w:val="lrTb"/>
            <w:noWrap w:val="false"/>
          </w:tcPr>
          <w:p>
            <w:pPr>
              <w:pStyle w:val="1032"/>
              <w:ind w:firstLine="28"/>
              <w:jc w:val="center"/>
              <w:rPr>
                <w:rFonts w:hint="eastAsia"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w:t>
            </w:r>
            <w:r>
              <w:rPr>
                <w:rFonts w:hint="eastAsia" w:ascii="Times New Roman" w:hAnsi="Times New Roman" w:eastAsia="宋体" w:cs="Times New Roman"/>
                <w:szCs w:val="21"/>
                <w:highlight w:val="none"/>
              </w:rPr>
            </w:r>
            <w:r/>
          </w:p>
        </w:tc>
        <w:tc>
          <w:tcPr>
            <w:tcW w:w="1126" w:type="dxa"/>
            <w:vAlign w:val="center"/>
            <w:textDirection w:val="lrTb"/>
            <w:noWrap w:val="false"/>
          </w:tcPr>
          <w:p>
            <w:pPr>
              <w:pStyle w:val="1032"/>
              <w:jc w:val="center"/>
              <w:widowControl/>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主观分</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2"/>
              <w:jc w:val="center"/>
              <w:widowControl/>
              <w:rPr>
                <w:rFonts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46</w:t>
            </w:r>
            <w:r>
              <w:rPr>
                <w:rFonts w:ascii="Times New Roman" w:hAnsi="Times New Roman" w:eastAsia="宋体" w:cs="Times New Roman"/>
                <w:szCs w:val="21"/>
                <w:highlight w:val="none"/>
                <w:lang w:val="en-US" w:eastAsia="zh-CN" w:bidi="ar"/>
              </w:rPr>
            </w:r>
            <w:r/>
          </w:p>
        </w:tc>
        <w:tc>
          <w:tcPr>
            <w:tcW w:w="4523" w:type="dxa"/>
            <w:vAlign w:val="center"/>
            <w:textDirection w:val="lrTb"/>
            <w:noWrap w:val="false"/>
          </w:tcPr>
          <w:p>
            <w:pPr>
              <w:pStyle w:val="1032"/>
              <w:ind w:firstLine="28"/>
              <w:jc w:val="center"/>
              <w:spacing w:line="360" w:lineRule="auto"/>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032"/>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032"/>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032"/>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032"/>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r>
      <w:tr>
        <w:trPr>
          <w:trHeight w:val="90"/>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2.1</w:t>
            </w:r>
            <w:r>
              <w:rPr>
                <w:rFonts w:ascii="Times New Roman" w:hAnsi="Times New Roman" w:eastAsia="宋体" w:cs="Times New Roman"/>
                <w:szCs w:val="21"/>
                <w:highlight w:val="none"/>
              </w:rPr>
            </w:r>
            <w:r/>
          </w:p>
        </w:tc>
        <w:tc>
          <w:tcPr>
            <w:tcW w:w="1126" w:type="dxa"/>
            <w:vAlign w:val="center"/>
            <w:textDirection w:val="lrTb"/>
            <w:noWrap w:val="false"/>
          </w:tcPr>
          <w:p>
            <w:pPr>
              <w:pStyle w:val="1032"/>
              <w:jc w:val="center"/>
              <w:widowControl/>
              <w:rPr>
                <w:rFonts w:ascii="宋体" w:hAnsi="宋体" w:eastAsia="宋体" w:cs="宋体"/>
                <w:szCs w:val="21"/>
                <w:highlight w:val="none"/>
              </w:rPr>
              <w:framePr w:vAnchor="text" w:hAnchor="page" w:xAlign="center" w:y="394"/>
            </w:pPr>
            <w:r>
              <w:rPr>
                <w:rFonts w:ascii="宋体" w:hAnsi="宋体" w:eastAsia="宋体" w:cs="宋体"/>
                <w:szCs w:val="21"/>
                <w:highlight w:val="none"/>
              </w:rPr>
              <w:t xml:space="preserve">项目理解及</w:t>
            </w:r>
            <w:r>
              <w:rPr>
                <w:rFonts w:hint="eastAsia" w:ascii="宋体" w:hAnsi="宋体" w:eastAsia="宋体" w:cs="宋体"/>
                <w:szCs w:val="21"/>
                <w:highlight w:val="none"/>
                <w:lang w:val="en-US" w:eastAsia="zh-CN"/>
              </w:rPr>
              <w:t xml:space="preserve">检测工作</w:t>
            </w:r>
            <w:r>
              <w:rPr>
                <w:rFonts w:ascii="宋体" w:hAnsi="宋体" w:eastAsia="宋体" w:cs="宋体"/>
                <w:szCs w:val="21"/>
                <w:highlight w:val="none"/>
              </w:rPr>
              <w:t xml:space="preserve">方案</w:t>
            </w:r>
            <w:r>
              <w:rPr>
                <w:rFonts w:ascii="宋体" w:hAnsi="宋体" w:eastAsia="宋体" w:cs="宋体"/>
                <w:szCs w:val="21"/>
                <w:highlight w:val="none"/>
              </w:rPr>
            </w:r>
            <w:r/>
          </w:p>
        </w:tc>
        <w:tc>
          <w:tcPr>
            <w:tcW w:w="700"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9</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ascii="宋体" w:hAnsi="宋体" w:eastAsia="宋体" w:cs="宋体"/>
                <w:bCs/>
                <w:szCs w:val="21"/>
                <w:highlight w:val="none"/>
                <w:lang w:val="en-US" w:eastAsia="zh-CN"/>
              </w:rPr>
              <w:t xml:space="preserve">1.投标人对本项目背景、项目建设必要性及项目可行性的深度分析；</w:t>
            </w:r>
            <w:r>
              <w:rPr>
                <w:rFonts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ascii="宋体" w:hAnsi="宋体" w:eastAsia="宋体" w:cs="宋体"/>
                <w:bCs/>
                <w:szCs w:val="21"/>
                <w:highlight w:val="none"/>
                <w:lang w:val="en-US" w:eastAsia="zh-CN"/>
              </w:rPr>
              <w:t xml:space="preserve">2.投标人对本项目的检测方案；</w:t>
            </w:r>
            <w:r>
              <w:rPr>
                <w:rFonts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ascii="宋体" w:hAnsi="宋体" w:eastAsia="宋体" w:cs="宋体"/>
                <w:bCs/>
                <w:szCs w:val="21"/>
                <w:highlight w:val="none"/>
                <w:lang w:val="en-US" w:eastAsia="zh-CN"/>
              </w:rPr>
              <w:t xml:space="preserve">3.投标人对本项目的检测数据分析方案；</w:t>
            </w:r>
            <w:r>
              <w:rPr>
                <w:rFonts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考察以上内容，每满足一项内容得1.5分，最高得4.5分。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1.方案整体科学合理、针对性强、可操作性强，评审为优加4.5分；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3.方案不尽合理、针对性一般、可操作性一般，评审为中加1.5分； </w:t>
            </w:r>
            <w:r>
              <w:rPr>
                <w:rFonts w:hint="eastAsia" w:ascii="宋体" w:hAnsi="宋体" w:eastAsia="宋体" w:cs="宋体"/>
                <w:bCs/>
                <w:szCs w:val="21"/>
                <w:highlight w:val="none"/>
                <w:lang w:val="en-US" w:eastAsia="zh-CN"/>
              </w:rPr>
            </w:r>
            <w:r/>
          </w:p>
          <w:p>
            <w:pPr>
              <w:pStyle w:val="1032"/>
              <w:jc w:val="left"/>
              <w:spacing w:line="360" w:lineRule="auto"/>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9</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eastAsia="zh-CN"/>
              </w:rPr>
              <w:t xml:space="preserve">否</w:t>
            </w:r>
            <w:r>
              <w:rPr>
                <w:rFonts w:hint="eastAsia" w:ascii="Times New Roman" w:hAnsi="Times New Roman" w:eastAsia="宋体" w:cs="Times New Roman"/>
                <w:szCs w:val="21"/>
                <w:highlight w:val="none"/>
                <w:lang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eastAsia="zh-CN"/>
              </w:rPr>
              <w:t xml:space="preserve">否</w:t>
            </w:r>
            <w:r>
              <w:rPr>
                <w:rFonts w:hint="eastAsia" w:ascii="Times New Roman" w:hAnsi="Times New Roman" w:eastAsia="宋体" w:cs="Times New Roman"/>
                <w:szCs w:val="21"/>
                <w:highlight w:val="none"/>
                <w:lang w:eastAsia="zh-CN"/>
              </w:rPr>
            </w:r>
            <w:r/>
          </w:p>
        </w:tc>
      </w:tr>
      <w:tr>
        <w:trPr>
          <w:trHeight w:val="628"/>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2.2</w:t>
            </w:r>
            <w:r>
              <w:rPr>
                <w:rFonts w:ascii="Times New Roman" w:hAnsi="Times New Roman" w:eastAsia="宋体" w:cs="Times New Roman"/>
                <w:szCs w:val="21"/>
                <w:highlight w:val="none"/>
              </w:rPr>
            </w:r>
            <w:r/>
          </w:p>
        </w:tc>
        <w:tc>
          <w:tcPr>
            <w:tcW w:w="1126" w:type="dxa"/>
            <w:vAlign w:val="center"/>
            <w:textDirection w:val="lrTb"/>
            <w:noWrap w:val="false"/>
          </w:tcPr>
          <w:p>
            <w:pPr>
              <w:pStyle w:val="1032"/>
              <w:jc w:val="center"/>
              <w:widowControl/>
              <w:rPr>
                <w:rFonts w:hint="eastAsia" w:ascii="宋体" w:hAnsi="宋体" w:eastAsia="宋体" w:cs="宋体"/>
                <w:szCs w:val="21"/>
                <w:highlight w:val="none"/>
                <w:lang w:eastAsia="zh-CN"/>
              </w:rPr>
              <w:framePr w:vAnchor="text" w:hAnchor="page" w:xAlign="center" w:y="394"/>
            </w:pPr>
            <w:r>
              <w:rPr>
                <w:rFonts w:hint="eastAsia" w:ascii="宋体" w:hAnsi="宋体" w:eastAsia="宋体" w:cs="宋体"/>
                <w:szCs w:val="21"/>
                <w:highlight w:val="none"/>
                <w:lang w:eastAsia="zh-CN"/>
              </w:rPr>
              <w:t xml:space="preserve">项目实施方案</w:t>
            </w:r>
            <w:r>
              <w:rPr>
                <w:rFonts w:hint="eastAsia" w:ascii="宋体" w:hAnsi="宋体" w:eastAsia="宋体" w:cs="宋体"/>
                <w:szCs w:val="21"/>
                <w:highlight w:val="none"/>
                <w:lang w:eastAsia="zh-CN"/>
              </w:rPr>
            </w:r>
            <w:r/>
          </w:p>
        </w:tc>
        <w:tc>
          <w:tcPr>
            <w:tcW w:w="700"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9</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1.投标人对本项目的安装调试方案；</w:t>
            </w:r>
            <w:r>
              <w:rPr>
                <w:rFonts w:hint="eastAsia"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2.投标人对本项目的系统集成及操作规程；</w:t>
            </w:r>
            <w:r>
              <w:rPr>
                <w:rFonts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3.投标人针对本项目的培训方案</w:t>
            </w:r>
            <w:r>
              <w:rPr>
                <w:rFonts w:hint="eastAsia" w:ascii="宋体" w:hAnsi="宋体" w:eastAsia="宋体" w:cs="宋体"/>
                <w:sz w:val="21"/>
                <w:szCs w:val="21"/>
                <w:lang w:val="en-US" w:eastAsia="zh-CN"/>
              </w:rPr>
              <w:t xml:space="preserve">；</w:t>
            </w:r>
            <w:r>
              <w:rPr>
                <w:rFonts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考察以上内容，每满足一项内容得1.5分，最高得4.5分。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1.方案整体科学合理、针对性强、可操作性强，评审为优加4.5分；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3.方案不尽合理、针对性一般、可操作性一般，评审为中加1.5分； </w:t>
            </w:r>
            <w:r>
              <w:rPr>
                <w:rFonts w:hint="eastAsia" w:ascii="宋体" w:hAnsi="宋体" w:eastAsia="宋体" w:cs="宋体"/>
                <w:bCs/>
                <w:szCs w:val="21"/>
                <w:highlight w:val="none"/>
                <w:lang w:val="en-US" w:eastAsia="zh-CN"/>
              </w:rPr>
            </w:r>
            <w:r/>
          </w:p>
          <w:p>
            <w:pPr>
              <w:pStyle w:val="1032"/>
              <w:jc w:val="left"/>
              <w:spacing w:line="360" w:lineRule="auto"/>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9</w:t>
            </w:r>
            <w:r>
              <w:rPr>
                <w:rFonts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628"/>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2.3</w:t>
            </w:r>
            <w:r>
              <w:rPr>
                <w:rFonts w:ascii="Times New Roman" w:hAnsi="Times New Roman" w:eastAsia="宋体" w:cs="Times New Roman"/>
                <w:szCs w:val="21"/>
                <w:highlight w:val="none"/>
              </w:rPr>
            </w:r>
            <w:r/>
          </w:p>
        </w:tc>
        <w:tc>
          <w:tcPr>
            <w:tcW w:w="1126" w:type="dxa"/>
            <w:vAlign w:val="center"/>
            <w:textDirection w:val="lrTb"/>
            <w:noWrap w:val="false"/>
          </w:tcPr>
          <w:p>
            <w:pPr>
              <w:pStyle w:val="1032"/>
              <w:jc w:val="center"/>
              <w:widowControl/>
              <w:rPr>
                <w:rFonts w:ascii="宋体" w:hAnsi="宋体" w:eastAsia="宋体" w:cs="宋体"/>
                <w:szCs w:val="21"/>
                <w:highlight w:val="none"/>
                <w:lang w:bidi="ar"/>
              </w:rPr>
              <w:framePr w:vAnchor="text" w:hAnchor="page" w:xAlign="center" w:y="394"/>
            </w:pPr>
            <w:r>
              <w:rPr>
                <w:rFonts w:ascii="宋体" w:hAnsi="宋体" w:eastAsia="宋体" w:cs="宋体"/>
                <w:szCs w:val="21"/>
                <w:highlight w:val="none"/>
                <w:lang w:bidi="ar"/>
              </w:rPr>
              <w:t xml:space="preserve">项目进度控制及保障</w:t>
            </w:r>
            <w:r>
              <w:rPr>
                <w:rFonts w:ascii="宋体" w:hAnsi="宋体" w:eastAsia="宋体" w:cs="宋体"/>
                <w:szCs w:val="21"/>
                <w:highlight w:val="none"/>
                <w:lang w:bidi="ar"/>
              </w:rPr>
            </w:r>
            <w:r/>
          </w:p>
        </w:tc>
        <w:tc>
          <w:tcPr>
            <w:tcW w:w="700"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9</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1.投标人对本项目进度实施计划；</w:t>
            </w:r>
            <w:r>
              <w:rPr>
                <w:rFonts w:hint="eastAsia"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2.投标人对本项目验收计划；</w:t>
            </w:r>
            <w:r>
              <w:rPr>
                <w:rFonts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3.投标人针对本项目备品备件配置及日常管理制度；</w:t>
            </w:r>
            <w:r>
              <w:rPr>
                <w:rFonts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考察以上内容，每满足一项内容得1.5分，最高得4.5分。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1.方案整体科学合理、针对性强、可操作性强，评审为优加4.5分；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3.方案不尽合理、针对性一般、可操作性一般，评审为中加1.5分； </w:t>
            </w:r>
            <w:r>
              <w:rPr>
                <w:rFonts w:hint="eastAsia" w:ascii="宋体" w:hAnsi="宋体" w:eastAsia="宋体" w:cs="宋体"/>
                <w:bCs/>
                <w:szCs w:val="21"/>
                <w:highlight w:val="none"/>
                <w:lang w:val="en-US" w:eastAsia="zh-CN"/>
              </w:rPr>
            </w:r>
            <w:r/>
          </w:p>
          <w:p>
            <w:pPr>
              <w:pStyle w:val="1032"/>
              <w:jc w:val="left"/>
              <w:spacing w:line="360" w:lineRule="auto"/>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9</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628"/>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2.4</w:t>
            </w:r>
            <w:r>
              <w:rPr>
                <w:rFonts w:ascii="Times New Roman" w:hAnsi="Times New Roman" w:eastAsia="宋体" w:cs="Times New Roman"/>
                <w:szCs w:val="21"/>
                <w:highlight w:val="none"/>
              </w:rPr>
            </w:r>
            <w:r/>
          </w:p>
        </w:tc>
        <w:tc>
          <w:tcPr>
            <w:tcW w:w="1126" w:type="dxa"/>
            <w:vAlign w:val="center"/>
            <w:textDirection w:val="lrTb"/>
            <w:noWrap w:val="false"/>
          </w:tcPr>
          <w:p>
            <w:pPr>
              <w:pStyle w:val="1032"/>
              <w:jc w:val="center"/>
              <w:widowControl/>
              <w:rPr>
                <w:rFonts w:hint="eastAsia" w:ascii="宋体" w:hAnsi="宋体" w:eastAsia="宋体" w:cs="宋体"/>
                <w:szCs w:val="21"/>
                <w:highlight w:val="none"/>
                <w:lang w:eastAsia="zh-CN"/>
              </w:rPr>
              <w:framePr w:vAnchor="text" w:hAnchor="page" w:xAlign="center" w:y="394"/>
            </w:pPr>
            <w:r>
              <w:rPr>
                <w:rFonts w:hint="eastAsia" w:ascii="宋体" w:hAnsi="宋体" w:eastAsia="宋体" w:cs="宋体"/>
                <w:szCs w:val="21"/>
                <w:highlight w:val="none"/>
                <w:lang w:eastAsia="zh-CN"/>
              </w:rPr>
              <w:t xml:space="preserve">地表水采测溯源及水污染事件应急支援方案</w:t>
            </w:r>
            <w:r>
              <w:rPr>
                <w:rFonts w:hint="eastAsia" w:ascii="宋体" w:hAnsi="宋体" w:eastAsia="宋体" w:cs="宋体"/>
                <w:szCs w:val="21"/>
                <w:highlight w:val="none"/>
                <w:lang w:eastAsia="zh-CN"/>
              </w:rPr>
            </w:r>
            <w:r/>
          </w:p>
        </w:tc>
        <w:tc>
          <w:tcPr>
            <w:tcW w:w="700"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9</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1.投标人针对采运测全过程溯源体系设计；</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2.投标人针对地表水例行采测溯源方案设计；</w:t>
            </w:r>
            <w:r>
              <w:rPr>
                <w:rFonts w:hint="eastAsia"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3.投标人针对水污染事件应急支援方案；</w:t>
            </w:r>
            <w:r>
              <w:rPr>
                <w:rFonts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考察以上内容，每满足一项内容得1.5分，最高得4.5分。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1.方案整体科学合理、针对性强、可操作性强，评审为优加4.5分；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3.方案不尽合理、针对性一般、可操作性一般，评审为中加1.5分； </w:t>
            </w:r>
            <w:r>
              <w:rPr>
                <w:rFonts w:hint="eastAsia" w:ascii="宋体" w:hAnsi="宋体" w:eastAsia="宋体" w:cs="宋体"/>
                <w:bCs/>
                <w:szCs w:val="21"/>
                <w:highlight w:val="none"/>
                <w:lang w:val="en-US" w:eastAsia="zh-CN"/>
              </w:rPr>
            </w:r>
            <w:r/>
          </w:p>
          <w:p>
            <w:pPr>
              <w:pStyle w:val="1032"/>
              <w:spacing w:line="360" w:lineRule="auto"/>
              <w:widowControl/>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9</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628"/>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2.5</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2"/>
              <w:jc w:val="center"/>
              <w:widowControl/>
              <w:rPr>
                <w:rFonts w:ascii="宋体" w:hAnsi="宋体" w:eastAsia="宋体" w:cs="宋体"/>
                <w:szCs w:val="21"/>
                <w:highlight w:val="none"/>
              </w:rPr>
              <w:framePr w:vAnchor="text" w:hAnchor="page" w:xAlign="center" w:y="394"/>
            </w:pPr>
            <w:r>
              <w:rPr>
                <w:rFonts w:hint="eastAsia" w:ascii="宋体" w:hAnsi="宋体" w:eastAsia="宋体" w:cs="宋体"/>
                <w:szCs w:val="21"/>
                <w:highlight w:val="none"/>
                <w:lang w:val="en-US" w:eastAsia="zh-CN"/>
              </w:rPr>
              <w:t xml:space="preserve">服务响应承诺及措施保障</w:t>
            </w:r>
            <w:r>
              <w:rPr>
                <w:rFonts w:ascii="宋体" w:hAnsi="宋体" w:eastAsia="宋体" w:cs="宋体"/>
                <w:szCs w:val="21"/>
                <w:highlight w:val="none"/>
              </w:rPr>
            </w:r>
            <w:r/>
          </w:p>
        </w:tc>
        <w:tc>
          <w:tcPr>
            <w:tcW w:w="700"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10</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1.投标人对项目服务响应承诺书；</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2.投标人对本项目服务响应的保障措施；</w:t>
            </w:r>
            <w:r>
              <w:rPr>
                <w:rFonts w:hint="eastAsia"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3.投标人针对本项目的人员及车辆保障；</w:t>
            </w:r>
            <w:r>
              <w:rPr>
                <w:rFonts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4.投标人对本项目的设备保障；</w:t>
            </w:r>
            <w:r>
              <w:rPr>
                <w:rFonts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5.投标人对本项目管理制度保障；</w:t>
            </w:r>
            <w:r>
              <w:rPr>
                <w:rFonts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考察以上内容，每满足一项内容得1分，最高得5分。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3.方案不尽合理、针对性一般、可操作性一般，评审为中加2分； </w:t>
            </w:r>
            <w:r>
              <w:rPr>
                <w:rFonts w:hint="eastAsia" w:ascii="宋体" w:hAnsi="宋体" w:eastAsia="宋体" w:cs="宋体"/>
                <w:bCs/>
                <w:szCs w:val="21"/>
                <w:highlight w:val="none"/>
                <w:lang w:val="en-US" w:eastAsia="zh-CN"/>
              </w:rPr>
            </w:r>
            <w:r/>
          </w:p>
          <w:p>
            <w:pPr>
              <w:pStyle w:val="1032"/>
              <w:spacing w:line="360" w:lineRule="auto"/>
              <w:widowControl/>
              <w:rPr>
                <w:rFonts w:hint="eastAsia" w:ascii="宋体" w:hAnsi="宋体" w:eastAsia="宋体" w:cs="宋体"/>
                <w:bCs/>
                <w:szCs w:val="21"/>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hint="eastAsia" w:ascii="宋体" w:hAnsi="宋体" w:eastAsia="宋体" w:cs="宋体"/>
                <w:bCs/>
                <w:szCs w:val="21"/>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10</w:t>
            </w:r>
            <w:r>
              <w:rPr>
                <w:rFonts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454"/>
        </w:trPr>
        <w:tc>
          <w:tcPr>
            <w:tcW w:w="835" w:type="dxa"/>
            <w:vAlign w:val="center"/>
            <w:textDirection w:val="lrTb"/>
            <w:noWrap w:val="false"/>
          </w:tcPr>
          <w:p>
            <w:pPr>
              <w:pStyle w:val="1032"/>
              <w:ind w:firstLine="28"/>
              <w:jc w:val="center"/>
              <w:rPr>
                <w:rFonts w:hint="eastAsia"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rPr>
            </w:r>
            <w:r/>
          </w:p>
        </w:tc>
        <w:tc>
          <w:tcPr>
            <w:tcW w:w="1126" w:type="dxa"/>
            <w:vAlign w:val="center"/>
            <w:textDirection w:val="lrTb"/>
            <w:noWrap w:val="false"/>
          </w:tcPr>
          <w:p>
            <w:pPr>
              <w:pStyle w:val="1032"/>
              <w:ind w:firstLine="28"/>
              <w:jc w:val="center"/>
              <w:rPr>
                <w:rFonts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Cs w:val="21"/>
                <w:highlight w:val="none"/>
                <w:lang w:bidi="ar"/>
              </w:rPr>
              <w:t xml:space="preserve">客观分</w:t>
            </w:r>
            <w:r>
              <w:rPr>
                <w:rFonts w:ascii="Times New Roman" w:hAnsi="Times New Roman" w:eastAsia="宋体" w:cs="Times New Roman"/>
                <w:sz w:val="24"/>
                <w:highlight w:val="none"/>
              </w:rPr>
            </w:r>
            <w:r/>
          </w:p>
        </w:tc>
        <w:tc>
          <w:tcPr>
            <w:tcW w:w="700"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44</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2"/>
              <w:spacing w:line="360" w:lineRule="auto"/>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r>
      <w:tr>
        <w:trPr>
          <w:trHeight w:val="652"/>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3.1</w:t>
            </w:r>
            <w:r>
              <w:rPr>
                <w:rFonts w:ascii="Times New Roman" w:hAnsi="Times New Roman" w:eastAsia="宋体" w:cs="Times New Roman"/>
                <w:szCs w:val="21"/>
                <w:highlight w:val="none"/>
              </w:rPr>
            </w:r>
            <w:r/>
          </w:p>
        </w:tc>
        <w:tc>
          <w:tcPr>
            <w:tcW w:w="1126"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类似业绩</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032"/>
              <w:numPr>
                <w:ilvl w:val="0"/>
                <w:numId w:val="0"/>
              </w:numPr>
              <w:jc w:val="left"/>
              <w:spacing w:line="360" w:lineRule="auto"/>
              <w:widowControl/>
              <w:rPr>
                <w:rFonts w:ascii="宋体" w:hAnsi="宋体" w:eastAsia="宋体" w:cs="宋体"/>
                <w:b/>
                <w:szCs w:val="21"/>
                <w:highlight w:val="none"/>
              </w:rPr>
              <w:framePr w:vAnchor="text" w:hAnchor="page" w:xAlign="center" w:y="394"/>
            </w:pPr>
            <w:r>
              <w:rPr>
                <w:rFonts w:hint="eastAsia" w:ascii="宋体" w:hAnsi="宋体" w:eastAsia="宋体" w:cs="宋体"/>
                <w:b w:val="0"/>
                <w:bCs/>
                <w:szCs w:val="21"/>
                <w:highlight w:val="none"/>
                <w:lang w:val="en-US" w:eastAsia="zh-CN"/>
              </w:rPr>
              <w:t xml:space="preserve">投标</w:t>
            </w:r>
            <w:r>
              <w:rPr>
                <w:rFonts w:hint="eastAsia" w:ascii="宋体" w:hAnsi="宋体" w:eastAsia="宋体" w:cs="宋体"/>
                <w:b w:val="0"/>
                <w:bCs/>
                <w:szCs w:val="21"/>
                <w:highlight w:val="none"/>
              </w:rPr>
              <w:t xml:space="preserve">人近</w:t>
            </w:r>
            <w:r>
              <w:rPr>
                <w:rFonts w:hint="eastAsia" w:ascii="宋体" w:hAnsi="宋体" w:eastAsia="宋体" w:cs="宋体"/>
                <w:b w:val="0"/>
                <w:bCs/>
                <w:szCs w:val="21"/>
                <w:highlight w:val="none"/>
                <w:lang w:val="en-US" w:eastAsia="zh-CN"/>
              </w:rPr>
              <w:t xml:space="preserve">五</w:t>
            </w:r>
            <w:r>
              <w:rPr>
                <w:rFonts w:hint="eastAsia" w:ascii="宋体" w:hAnsi="宋体" w:eastAsia="宋体" w:cs="宋体"/>
                <w:b w:val="0"/>
                <w:bCs/>
                <w:szCs w:val="21"/>
                <w:highlight w:val="none"/>
              </w:rPr>
              <w:t xml:space="preserve">年（投标截止时间往前推）以来承接过</w:t>
            </w:r>
            <w:r>
              <w:rPr>
                <w:rFonts w:hint="eastAsia" w:ascii="宋体" w:hAnsi="宋体" w:eastAsia="宋体" w:cs="宋体"/>
                <w:b w:val="0"/>
                <w:bCs/>
                <w:szCs w:val="21"/>
                <w:highlight w:val="none"/>
                <w:lang w:val="en-US" w:eastAsia="zh-CN"/>
              </w:rPr>
              <w:t xml:space="preserve">类似</w:t>
            </w:r>
            <w:r>
              <w:rPr>
                <w:rFonts w:hint="eastAsia" w:ascii="宋体" w:hAnsi="宋体" w:eastAsia="宋体" w:cs="宋体"/>
                <w:b w:val="0"/>
                <w:bCs/>
                <w:szCs w:val="21"/>
                <w:highlight w:val="none"/>
              </w:rPr>
              <w:t xml:space="preserve">环境</w:t>
            </w:r>
            <w:r>
              <w:rPr>
                <w:rFonts w:hint="eastAsia" w:ascii="宋体" w:hAnsi="宋体" w:eastAsia="宋体" w:cs="宋体"/>
                <w:b w:val="0"/>
                <w:bCs/>
                <w:szCs w:val="21"/>
                <w:highlight w:val="none"/>
                <w:lang w:val="en-US" w:eastAsia="zh-CN"/>
              </w:rPr>
              <w:t xml:space="preserve">类</w:t>
            </w:r>
            <w:r>
              <w:rPr>
                <w:rFonts w:hint="eastAsia" w:ascii="宋体" w:hAnsi="宋体" w:eastAsia="宋体" w:cs="宋体"/>
                <w:b w:val="0"/>
                <w:bCs/>
                <w:szCs w:val="21"/>
                <w:highlight w:val="none"/>
              </w:rPr>
              <w:t xml:space="preserve">自动监测</w:t>
            </w:r>
            <w:r>
              <w:rPr>
                <w:rFonts w:hint="eastAsia" w:ascii="宋体" w:hAnsi="宋体" w:eastAsia="宋体" w:cs="宋体"/>
                <w:b w:val="0"/>
                <w:bCs/>
                <w:szCs w:val="21"/>
                <w:highlight w:val="none"/>
                <w:lang w:val="en-US" w:eastAsia="zh-CN"/>
              </w:rPr>
              <w:t xml:space="preserve">设备运行服务项目业绩的</w:t>
            </w:r>
            <w:r>
              <w:rPr>
                <w:rFonts w:hint="eastAsia" w:ascii="宋体" w:hAnsi="宋体" w:eastAsia="宋体" w:cs="宋体"/>
                <w:b w:val="0"/>
                <w:bCs/>
                <w:szCs w:val="21"/>
                <w:highlight w:val="none"/>
              </w:rPr>
              <w:t xml:space="preserve">，有1个项目得</w:t>
            </w:r>
            <w:r>
              <w:rPr>
                <w:rFonts w:hint="eastAsia" w:ascii="宋体" w:hAnsi="宋体" w:eastAsia="宋体" w:cs="宋体"/>
                <w:b w:val="0"/>
                <w:bCs/>
                <w:szCs w:val="21"/>
                <w:highlight w:val="none"/>
                <w:lang w:val="en-US" w:eastAsia="zh-CN"/>
              </w:rPr>
              <w:t xml:space="preserve">2</w:t>
            </w:r>
            <w:r>
              <w:rPr>
                <w:rFonts w:hint="eastAsia" w:ascii="宋体" w:hAnsi="宋体" w:eastAsia="宋体" w:cs="宋体"/>
                <w:b w:val="0"/>
                <w:bCs/>
                <w:szCs w:val="21"/>
                <w:highlight w:val="none"/>
              </w:rPr>
              <w:t xml:space="preserve">分，本项最高</w:t>
            </w:r>
            <w:r>
              <w:rPr>
                <w:rFonts w:hint="eastAsia" w:ascii="宋体" w:hAnsi="宋体" w:eastAsia="宋体" w:cs="宋体"/>
                <w:b w:val="0"/>
                <w:bCs/>
                <w:szCs w:val="21"/>
                <w:highlight w:val="none"/>
                <w:lang w:val="en-US" w:eastAsia="zh-CN"/>
              </w:rPr>
              <w:t xml:space="preserve">6</w:t>
            </w:r>
            <w:r>
              <w:rPr>
                <w:rFonts w:hint="eastAsia" w:ascii="宋体" w:hAnsi="宋体" w:eastAsia="宋体" w:cs="宋体"/>
                <w:b w:val="0"/>
                <w:bCs/>
                <w:szCs w:val="21"/>
                <w:highlight w:val="none"/>
              </w:rPr>
              <w:t xml:space="preserve">分。</w:t>
            </w:r>
            <w:r>
              <w:rPr>
                <w:rFonts w:ascii="宋体" w:hAnsi="宋体" w:eastAsia="宋体" w:cs="宋体"/>
                <w:b/>
                <w:szCs w:val="21"/>
                <w:highlight w:val="none"/>
              </w:rPr>
            </w:r>
            <w:r/>
          </w:p>
          <w:p>
            <w:pPr>
              <w:pStyle w:val="1032"/>
              <w:jc w:val="left"/>
              <w:spacing w:line="360" w:lineRule="auto"/>
              <w:widowControl/>
              <w:rPr>
                <w:rFonts w:hint="eastAsia" w:ascii="Times New Roman" w:hAnsi="Times New Roman" w:eastAsia="宋体" w:cs="Times New Roman"/>
                <w:highlight w:val="none"/>
              </w:rPr>
              <w:framePr w:vAnchor="text" w:hAnchor="page" w:xAlign="center" w:y="394"/>
            </w:pPr>
            <w:r>
              <w:rPr>
                <w:rFonts w:hint="eastAsia" w:ascii="宋体" w:hAnsi="宋体" w:eastAsia="宋体" w:cs="宋体"/>
                <w:b/>
                <w:szCs w:val="21"/>
                <w:highlight w:val="none"/>
              </w:rPr>
              <w:t xml:space="preserve">注：</w:t>
            </w:r>
            <w:r>
              <w:rPr>
                <w:rFonts w:hint="eastAsia" w:ascii="宋体" w:hAnsi="宋体" w:eastAsia="宋体" w:cs="宋体"/>
                <w:b/>
                <w:szCs w:val="21"/>
                <w:highlight w:val="none"/>
                <w:lang w:val="en-US" w:eastAsia="zh-CN"/>
              </w:rPr>
              <w:t xml:space="preserve">时间以合同签订时间为准，</w:t>
            </w:r>
            <w:r>
              <w:rPr>
                <w:rFonts w:hint="eastAsia" w:ascii="宋体" w:hAnsi="宋体" w:eastAsia="宋体" w:cs="宋体"/>
                <w:b/>
                <w:szCs w:val="21"/>
                <w:highlight w:val="none"/>
              </w:rPr>
              <w:t xml:space="preserve">提供</w:t>
            </w:r>
            <w:r>
              <w:rPr>
                <w:rFonts w:hint="eastAsia" w:ascii="宋体" w:hAnsi="宋体" w:eastAsia="宋体" w:cs="宋体"/>
                <w:b/>
                <w:szCs w:val="21"/>
                <w:highlight w:val="none"/>
                <w:lang w:val="en-US" w:eastAsia="zh-CN"/>
              </w:rPr>
              <w:t xml:space="preserve">业绩合同</w:t>
            </w:r>
            <w:r>
              <w:rPr>
                <w:rFonts w:hint="eastAsia" w:ascii="宋体" w:hAnsi="宋体" w:eastAsia="宋体" w:cs="宋体"/>
                <w:b/>
                <w:szCs w:val="21"/>
                <w:highlight w:val="none"/>
              </w:rPr>
              <w:t xml:space="preserve">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，未提供不得分。</w:t>
            </w:r>
            <w:r>
              <w:rPr>
                <w:rFonts w:hint="eastAsia" w:ascii="Times New Roman" w:hAnsi="Times New Roman" w:eastAsia="宋体" w:cs="Times New Roman"/>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6</w:t>
            </w:r>
            <w:r>
              <w:rPr>
                <w:rFonts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ascii="Times New Roman" w:hAnsi="Times New Roman" w:eastAsia="宋体" w:cs="Times New Roman"/>
                <w:sz w:val="21"/>
                <w:szCs w:val="21"/>
                <w:highlight w:val="none"/>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ascii="Times New Roman" w:hAnsi="Times New Roman" w:eastAsia="宋体" w:cs="Times New Roman"/>
                <w:sz w:val="21"/>
                <w:szCs w:val="21"/>
                <w:highlight w:val="none"/>
              </w:rPr>
            </w:r>
            <w:r/>
          </w:p>
        </w:tc>
      </w:tr>
      <w:tr>
        <w:trPr>
          <w:trHeight w:val="652"/>
        </w:trPr>
        <w:tc>
          <w:tcPr>
            <w:tcW w:w="835"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lang w:val="en-US" w:eastAsia="zh-CN"/>
              </w:rPr>
              <w:t xml:space="preserve">2</w:t>
            </w:r>
            <w:r>
              <w:rPr>
                <w:rFonts w:hint="eastAsia" w:ascii="Times New Roman" w:hAnsi="Times New Roman" w:eastAsia="宋体" w:cs="Times New Roman"/>
                <w:szCs w:val="21"/>
                <w:highlight w:val="none"/>
                <w:lang w:eastAsia="zh-CN"/>
              </w:rPr>
            </w:r>
            <w:r/>
          </w:p>
        </w:tc>
        <w:tc>
          <w:tcPr>
            <w:tcW w:w="1126" w:type="dxa"/>
            <w:vAlign w:val="center"/>
            <w:textDirection w:val="lrTb"/>
            <w:noWrap w:val="false"/>
          </w:tcPr>
          <w:p>
            <w:pPr>
              <w:pStyle w:val="1032"/>
              <w:ind w:firstLine="28"/>
              <w:jc w:val="center"/>
              <w:rPr>
                <w:rFonts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Cs w:val="21"/>
                <w:highlight w:val="none"/>
                <w:lang w:bidi="ar"/>
              </w:rPr>
              <w:t xml:space="preserve">综合实力</w:t>
            </w:r>
            <w:r>
              <w:rPr>
                <w:rFonts w:ascii="Times New Roman" w:hAnsi="Times New Roman" w:eastAsia="宋体" w:cs="Times New Roman"/>
                <w:sz w:val="24"/>
                <w:highlight w:val="none"/>
              </w:rPr>
            </w:r>
            <w:r/>
          </w:p>
        </w:tc>
        <w:tc>
          <w:tcPr>
            <w:tcW w:w="700"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2</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2"/>
              <w:numPr>
                <w:ilvl w:val="0"/>
                <w:numId w:val="0"/>
              </w:numPr>
              <w:spacing w:line="360" w:lineRule="auto"/>
              <w:rPr>
                <w:rFonts w:ascii="宋体" w:hAnsi="宋体" w:eastAsia="宋体" w:cs="宋体"/>
                <w:bCs/>
                <w:szCs w:val="21"/>
                <w:highlight w:val="none"/>
                <w:lang w:val="en-US" w:eastAsia="zh-CN"/>
              </w:rPr>
              <w:framePr w:vAnchor="text" w:hAnchor="page" w:xAlign="center" w:y="394"/>
            </w:pPr>
            <w:r>
              <w:rPr>
                <w:rFonts w:ascii="宋体" w:hAnsi="宋体" w:eastAsia="宋体" w:cs="宋体"/>
                <w:bCs/>
                <w:szCs w:val="21"/>
                <w:highlight w:val="none"/>
                <w:lang w:val="en-US" w:eastAsia="zh-CN"/>
              </w:rPr>
              <w:t xml:space="preserve">投标人承担过省级及以上水生态环境相关的研究课题的，每有一个得2分，本项最高得</w:t>
            </w:r>
            <w:r>
              <w:rPr>
                <w:rFonts w:hint="eastAsia" w:ascii="宋体" w:hAnsi="宋体" w:eastAsia="宋体" w:cs="宋体"/>
                <w:bCs/>
                <w:szCs w:val="21"/>
                <w:highlight w:val="none"/>
                <w:lang w:val="en-US" w:eastAsia="zh-CN"/>
              </w:rPr>
              <w:t xml:space="preserve">2</w:t>
            </w:r>
            <w:r>
              <w:rPr>
                <w:rFonts w:ascii="宋体" w:hAnsi="宋体" w:eastAsia="宋体" w:cs="宋体"/>
                <w:bCs/>
                <w:szCs w:val="21"/>
                <w:highlight w:val="none"/>
                <w:lang w:val="en-US" w:eastAsia="zh-CN"/>
              </w:rPr>
              <w:t xml:space="preserve">分。</w:t>
            </w:r>
            <w:r>
              <w:rPr>
                <w:rFonts w:ascii="宋体" w:hAnsi="宋体" w:eastAsia="宋体" w:cs="宋体"/>
                <w:bCs/>
                <w:szCs w:val="21"/>
                <w:highlight w:val="none"/>
                <w:lang w:val="en-US" w:eastAsia="zh-CN"/>
              </w:rPr>
            </w:r>
            <w:r/>
          </w:p>
          <w:p>
            <w:pPr>
              <w:pStyle w:val="1032"/>
              <w:spacing w:line="360" w:lineRule="auto"/>
              <w:rPr>
                <w:rFonts w:hint="eastAsia" w:ascii="Times New Roman" w:hAnsi="Times New Roman" w:eastAsia="宋体" w:cs="Times New Roman"/>
                <w:highlight w:val="none"/>
              </w:rPr>
              <w:framePr w:vAnchor="text" w:hAnchor="page" w:xAlign="center" w:y="394"/>
            </w:pPr>
            <w:r>
              <w:rPr>
                <w:rFonts w:hint="eastAsia" w:ascii="Times New Roman" w:hAnsi="Times New Roman" w:eastAsia="宋体" w:cs="Times New Roman"/>
                <w:b/>
                <w:bCs/>
                <w:highlight w:val="none"/>
              </w:rPr>
              <w:t xml:space="preserve">注：提供</w:t>
            </w:r>
            <w:r>
              <w:rPr>
                <w:rFonts w:hint="eastAsia" w:ascii="Times New Roman" w:hAnsi="Times New Roman" w:eastAsia="宋体" w:cs="Times New Roman"/>
                <w:b/>
                <w:bCs/>
                <w:highlight w:val="none"/>
                <w:lang w:val="en-US" w:eastAsia="zh-CN"/>
              </w:rPr>
              <w:t xml:space="preserve">相关证明材料</w:t>
            </w:r>
            <w:r>
              <w:rPr>
                <w:rFonts w:hint="eastAsia" w:ascii="Times New Roman" w:hAnsi="Times New Roman" w:eastAsia="宋体" w:cs="Times New Roman"/>
                <w:b/>
                <w:bCs/>
                <w:highlight w:val="none"/>
              </w:rPr>
              <w:t xml:space="preserve">扫描件</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lang w:val="en-US" w:eastAsia="zh-CN"/>
              </w:rPr>
              <w:t xml:space="preserve">或照片</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rPr>
              <w:t xml:space="preserve">，不提供</w:t>
            </w:r>
            <w:r>
              <w:rPr>
                <w:rFonts w:hint="eastAsia" w:ascii="Times New Roman" w:hAnsi="Times New Roman" w:eastAsia="宋体" w:cs="Times New Roman"/>
                <w:b/>
                <w:bCs/>
                <w:highlight w:val="none"/>
                <w:lang w:val="en-US" w:eastAsia="zh-CN"/>
              </w:rPr>
              <w:t xml:space="preserve">或提供不全</w:t>
            </w:r>
            <w:r>
              <w:rPr>
                <w:rFonts w:hint="eastAsia" w:ascii="Times New Roman" w:hAnsi="Times New Roman" w:eastAsia="宋体" w:cs="Times New Roman"/>
                <w:b/>
                <w:bCs/>
                <w:highlight w:val="none"/>
              </w:rPr>
              <w:t xml:space="preserve">不得分。</w:t>
            </w:r>
            <w:r>
              <w:rPr>
                <w:rFonts w:hint="eastAsia" w:ascii="Times New Roman" w:hAnsi="Times New Roman" w:eastAsia="宋体" w:cs="Times New Roman"/>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2</w:t>
            </w:r>
            <w:r>
              <w:rPr>
                <w:rFonts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ascii="Times New Roman" w:hAnsi="Times New Roman" w:eastAsia="宋体" w:cs="Times New Roman"/>
                <w:sz w:val="21"/>
                <w:szCs w:val="21"/>
                <w:highlight w:val="none"/>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ascii="Times New Roman" w:hAnsi="Times New Roman" w:eastAsia="宋体" w:cs="Times New Roman"/>
                <w:sz w:val="21"/>
                <w:szCs w:val="21"/>
                <w:highlight w:val="none"/>
              </w:rPr>
            </w:r>
            <w:r/>
          </w:p>
        </w:tc>
      </w:tr>
      <w:tr>
        <w:trPr>
          <w:trHeight w:val="417"/>
        </w:trPr>
        <w:tc>
          <w:tcPr>
            <w:tcW w:w="835"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lang w:val="en-US" w:eastAsia="zh-CN"/>
              </w:rPr>
              <w:t xml:space="preserve">3</w:t>
            </w:r>
            <w:r>
              <w:rPr>
                <w:rFonts w:hint="eastAsia"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项目负责人</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2"/>
              <w:ind w:firstLine="28"/>
              <w:jc w:val="center"/>
              <w:rPr>
                <w:rFonts w:hint="eastAsia" w:ascii="Times New Roman" w:hAnsi="Times New Roman" w:eastAsia="宋体" w:cs="Times New Roman"/>
                <w:sz w:val="24"/>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2</w:t>
            </w:r>
            <w:r>
              <w:rPr>
                <w:rFonts w:hint="eastAsia" w:ascii="Times New Roman" w:hAnsi="Times New Roman" w:eastAsia="宋体" w:cs="Times New Roman"/>
                <w:sz w:val="24"/>
                <w:highlight w:val="none"/>
                <w:lang w:eastAsia="zh-CN"/>
              </w:rPr>
            </w:r>
            <w:r/>
          </w:p>
        </w:tc>
        <w:tc>
          <w:tcPr>
            <w:tcW w:w="4523" w:type="dxa"/>
            <w:vAlign w:val="center"/>
            <w:textDirection w:val="lrTb"/>
            <w:noWrap w:val="false"/>
          </w:tcPr>
          <w:p>
            <w:pPr>
              <w:pStyle w:val="1032"/>
              <w:numPr>
                <w:ilvl w:val="0"/>
                <w:numId w:val="0"/>
              </w:numPr>
              <w:spacing w:line="360" w:lineRule="auto"/>
              <w:widowControl/>
              <w:rPr>
                <w:rFonts w:hint="eastAsia" w:ascii="宋体" w:hAnsi="宋体" w:eastAsia="宋体" w:cs="宋体"/>
                <w:bCs/>
                <w:szCs w:val="21"/>
                <w:highlight w:val="none"/>
              </w:rPr>
              <w:framePr w:vAnchor="text" w:hAnchor="page" w:xAlign="center" w:y="394"/>
            </w:pPr>
            <w:r>
              <w:rPr>
                <w:rFonts w:hint="eastAsia" w:ascii="宋体" w:hAnsi="宋体" w:eastAsia="宋体" w:cs="宋体"/>
                <w:bCs/>
                <w:szCs w:val="21"/>
                <w:highlight w:val="none"/>
                <w:lang w:val="en-US" w:eastAsia="zh-CN"/>
              </w:rPr>
              <w:t xml:space="preserve">投标人为本项目派遣的项目负责人具有环境类正高级职称的，得2分，本项最高得2分</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1032"/>
              <w:spacing w:line="360" w:lineRule="auto"/>
              <w:widowControl/>
              <w:rPr>
                <w:rFonts w:ascii="Times New Roman" w:hAnsi="Times New Roman" w:eastAsia="宋体" w:cs="Times New Roman"/>
                <w:highlight w:val="none"/>
              </w:rPr>
              <w:framePr w:vAnchor="text" w:hAnchor="page" w:xAlign="center" w:y="394"/>
            </w:pPr>
            <w:r>
              <w:rPr>
                <w:rFonts w:hint="eastAsia" w:ascii="宋体" w:hAnsi="宋体" w:eastAsia="宋体" w:cs="宋体"/>
                <w:b/>
                <w:szCs w:val="21"/>
                <w:highlight w:val="none"/>
              </w:rPr>
              <w:t xml:space="preserve">注：提供职称证书扫描件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，同时提供投标截止日前</w:t>
            </w:r>
            <w:r>
              <w:rPr>
                <w:rFonts w:hint="eastAsia" w:ascii="宋体" w:hAnsi="宋体" w:eastAsia="宋体" w:cs="宋体"/>
                <w:b/>
                <w:szCs w:val="21"/>
                <w:highlight w:val="none"/>
                <w:lang w:val="en-US" w:eastAsia="zh-CN"/>
              </w:rPr>
              <w:t xml:space="preserve">半年内任意一月</w:t>
            </w:r>
            <w:r>
              <w:rPr>
                <w:rFonts w:hint="eastAsia" w:ascii="宋体" w:hAnsi="宋体" w:eastAsia="宋体" w:cs="宋体"/>
                <w:b/>
                <w:szCs w:val="21"/>
                <w:highlight w:val="none"/>
              </w:rPr>
              <w:t xml:space="preserve">投标人为其缴纳社保的证明材料扫描件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。不提供或提供不全不得分。</w:t>
            </w:r>
            <w:r>
              <w:rPr>
                <w:rFonts w:ascii="Times New Roman" w:hAnsi="Times New Roman" w:eastAsia="宋体" w:cs="Times New Roman"/>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ascii="Times New Roman" w:hAnsi="Times New Roman" w:eastAsia="宋体" w:cs="Times New Roman"/>
                <w:sz w:val="21"/>
                <w:szCs w:val="21"/>
                <w:highlight w:val="none"/>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ascii="Times New Roman" w:hAnsi="Times New Roman" w:eastAsia="宋体" w:cs="Times New Roman"/>
                <w:sz w:val="21"/>
                <w:szCs w:val="21"/>
                <w:highlight w:val="none"/>
              </w:rPr>
            </w:r>
            <w:r/>
          </w:p>
        </w:tc>
      </w:tr>
      <w:tr>
        <w:trPr>
          <w:trHeight w:val="417"/>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3.4</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2"/>
              <w:ind w:firstLine="28"/>
              <w:jc w:val="center"/>
              <w:rPr>
                <w:rFonts w:ascii="Times New Roman" w:hAnsi="Times New Roman" w:eastAsia="宋体" w:cs="Times New Roman"/>
                <w:color w:val="000000"/>
                <w:szCs w:val="21"/>
                <w:highlight w:val="none"/>
                <w:lang w:val="en-US" w:eastAsia="zh-CN" w:bidi="ar"/>
              </w:rPr>
              <w:framePr w:vAnchor="text" w:hAnchor="page" w:xAlign="center" w:y="394"/>
            </w:pPr>
            <w:r>
              <w:rPr>
                <w:rFonts w:hint="eastAsia" w:ascii="Times New Roman" w:hAnsi="Times New Roman" w:eastAsia="宋体" w:cs="Times New Roman"/>
                <w:color w:val="000000"/>
                <w:szCs w:val="21"/>
                <w:highlight w:val="none"/>
                <w:lang w:val="en-US" w:eastAsia="zh-CN" w:bidi="ar"/>
              </w:rPr>
              <w:t xml:space="preserve">拟投入</w:t>
            </w:r>
            <w:r>
              <w:rPr>
                <w:rFonts w:hint="eastAsia" w:ascii="Times New Roman" w:hAnsi="Times New Roman" w:eastAsia="宋体" w:cs="Times New Roman"/>
                <w:color w:val="000000"/>
                <w:szCs w:val="21"/>
                <w:highlight w:val="none"/>
                <w:lang w:eastAsia="zh-CN" w:bidi="ar"/>
              </w:rPr>
              <w:t xml:space="preserve">项目团队(不含项目负责人)</w:t>
            </w:r>
            <w:r>
              <w:rPr>
                <w:rFonts w:ascii="Times New Roman" w:hAnsi="Times New Roman" w:eastAsia="宋体" w:cs="Times New Roman"/>
                <w:color w:val="000000"/>
                <w:szCs w:val="21"/>
                <w:highlight w:val="none"/>
                <w:lang w:val="en-US" w:eastAsia="zh-CN" w:bidi="ar"/>
              </w:rPr>
            </w:r>
            <w:r/>
          </w:p>
        </w:tc>
        <w:tc>
          <w:tcPr>
            <w:tcW w:w="700" w:type="dxa"/>
            <w:vAlign w:val="center"/>
            <w:textDirection w:val="lrTb"/>
            <w:noWrap w:val="false"/>
          </w:tcPr>
          <w:p>
            <w:pPr>
              <w:pStyle w:val="1032"/>
              <w:ind w:firstLine="28"/>
              <w:jc w:val="center"/>
              <w:rPr>
                <w:rFonts w:hint="eastAsia" w:ascii="Times New Roman" w:hAnsi="Times New Roman" w:eastAsia="宋体" w:cs="Times New Roman"/>
                <w:color w:val="000000"/>
                <w:szCs w:val="21"/>
                <w:highlight w:val="none"/>
                <w:lang w:val="en-US" w:eastAsia="zh-CN"/>
              </w:rPr>
              <w:framePr w:vAnchor="text" w:hAnchor="page" w:xAlign="center" w:y="394"/>
            </w:pPr>
            <w:r>
              <w:rPr>
                <w:rFonts w:hint="eastAsia" w:ascii="Times New Roman" w:hAnsi="Times New Roman" w:eastAsia="宋体" w:cs="Times New Roman"/>
                <w:color w:val="000000"/>
                <w:szCs w:val="21"/>
                <w:highlight w:val="none"/>
                <w:lang w:val="en-US" w:eastAsia="zh-CN"/>
              </w:rPr>
              <w:t xml:space="preserve">6</w:t>
            </w:r>
            <w:r>
              <w:rPr>
                <w:rFonts w:hint="eastAsia" w:ascii="Times New Roman" w:hAnsi="Times New Roman" w:eastAsia="宋体" w:cs="Times New Roman"/>
                <w:color w:val="000000"/>
                <w:szCs w:val="21"/>
                <w:highlight w:val="none"/>
                <w:lang w:val="en-US" w:eastAsia="zh-CN"/>
              </w:rPr>
            </w:r>
            <w:r/>
          </w:p>
        </w:tc>
        <w:tc>
          <w:tcPr>
            <w:tcW w:w="4523" w:type="dxa"/>
            <w:vAlign w:val="center"/>
            <w:textDirection w:val="lrTb"/>
            <w:noWrap w:val="false"/>
          </w:tcPr>
          <w:p>
            <w:pPr>
              <w:pStyle w:val="1032"/>
              <w:spacing w:line="360" w:lineRule="auto"/>
              <w:widowControl/>
              <w:rPr>
                <w:rFonts w:hint="eastAsia" w:ascii="宋体" w:hAnsi="宋体" w:eastAsia="宋体" w:cs="宋体"/>
                <w:b w:val="0"/>
                <w:bCs/>
                <w:color w:val="000000"/>
                <w:szCs w:val="21"/>
                <w:highlight w:val="none"/>
                <w:lang w:eastAsia="zh-CN"/>
              </w:rPr>
              <w:framePr w:vAnchor="text" w:hAnchor="page" w:xAlign="center" w:y="394"/>
            </w:pPr>
            <w:r>
              <w:rPr>
                <w:rFonts w:hint="eastAsia" w:ascii="宋体" w:hAnsi="宋体" w:eastAsia="宋体" w:cs="宋体"/>
                <w:b w:val="0"/>
                <w:bCs/>
                <w:color w:val="000000"/>
                <w:szCs w:val="21"/>
                <w:highlight w:val="none"/>
              </w:rPr>
              <w:t xml:space="preserve">项目团队</w:t>
            </w:r>
            <w:r>
              <w:rPr>
                <w:rFonts w:hint="eastAsia" w:ascii="宋体" w:hAnsi="宋体" w:eastAsia="宋体" w:cs="宋体"/>
                <w:b w:val="0"/>
                <w:bCs/>
                <w:color w:val="000000"/>
                <w:szCs w:val="21"/>
                <w:highlight w:val="none"/>
              </w:rPr>
              <w:t xml:space="preserve">(不含项目负责人)</w:t>
            </w:r>
            <w:r>
              <w:rPr>
                <w:rFonts w:hint="eastAsia" w:ascii="宋体" w:hAnsi="宋体" w:eastAsia="宋体" w:cs="宋体"/>
                <w:b w:val="0"/>
                <w:bCs/>
                <w:color w:val="000000"/>
                <w:szCs w:val="21"/>
                <w:highlight w:val="none"/>
              </w:rPr>
              <w:t xml:space="preserve">中具备</w:t>
            </w:r>
            <w:r>
              <w:rPr>
                <w:rFonts w:hint="eastAsia" w:ascii="宋体" w:hAnsi="宋体" w:eastAsia="宋体" w:cs="宋体"/>
                <w:b w:val="0"/>
                <w:bCs/>
                <w:color w:val="000000"/>
                <w:szCs w:val="21"/>
                <w:highlight w:val="none"/>
                <w:lang w:val="en-US" w:eastAsia="zh-CN"/>
              </w:rPr>
              <w:t xml:space="preserve">环境</w:t>
            </w:r>
            <w:r>
              <w:rPr>
                <w:rFonts w:hint="eastAsia" w:ascii="宋体" w:hAnsi="宋体" w:eastAsia="宋体" w:cs="宋体"/>
                <w:b w:val="0"/>
                <w:bCs/>
                <w:color w:val="000000"/>
                <w:szCs w:val="21"/>
                <w:highlight w:val="none"/>
              </w:rPr>
              <w:t xml:space="preserve">类</w:t>
            </w:r>
            <w:r>
              <w:rPr>
                <w:rFonts w:hint="eastAsia" w:ascii="宋体" w:hAnsi="宋体" w:eastAsia="宋体" w:cs="宋体"/>
                <w:b w:val="0"/>
                <w:bCs/>
                <w:color w:val="000000"/>
                <w:szCs w:val="21"/>
                <w:highlight w:val="none"/>
                <w:lang w:val="en-US" w:eastAsia="zh-CN"/>
              </w:rPr>
              <w:t xml:space="preserve">中</w:t>
            </w:r>
            <w:r>
              <w:rPr>
                <w:rFonts w:hint="eastAsia" w:ascii="宋体" w:hAnsi="宋体" w:eastAsia="宋体" w:cs="宋体"/>
                <w:b w:val="0"/>
                <w:bCs/>
                <w:color w:val="000000"/>
                <w:szCs w:val="21"/>
                <w:highlight w:val="none"/>
              </w:rPr>
              <w:t xml:space="preserve">级及以上职称的，每有1人得</w:t>
            </w:r>
            <w:r>
              <w:rPr>
                <w:rFonts w:hint="eastAsia" w:ascii="宋体" w:hAnsi="宋体" w:eastAsia="宋体" w:cs="宋体"/>
                <w:b w:val="0"/>
                <w:bCs/>
                <w:color w:val="000000"/>
                <w:szCs w:val="21"/>
                <w:highlight w:val="none"/>
                <w:lang w:val="en-US" w:eastAsia="zh-CN"/>
              </w:rPr>
              <w:t xml:space="preserve">2</w:t>
            </w:r>
            <w:r>
              <w:rPr>
                <w:rFonts w:hint="eastAsia" w:ascii="宋体" w:hAnsi="宋体" w:eastAsia="宋体" w:cs="宋体"/>
                <w:b w:val="0"/>
                <w:bCs/>
                <w:color w:val="000000"/>
                <w:szCs w:val="21"/>
                <w:highlight w:val="none"/>
              </w:rPr>
              <w:t xml:space="preserve">分，本项最高得</w:t>
            </w:r>
            <w:r>
              <w:rPr>
                <w:rFonts w:hint="eastAsia" w:ascii="宋体" w:hAnsi="宋体" w:eastAsia="宋体" w:cs="宋体"/>
                <w:b w:val="0"/>
                <w:bCs/>
                <w:color w:val="000000"/>
                <w:szCs w:val="21"/>
                <w:highlight w:val="none"/>
                <w:lang w:val="en-US" w:eastAsia="zh-CN"/>
              </w:rPr>
              <w:t xml:space="preserve">6</w:t>
            </w:r>
            <w:r>
              <w:rPr>
                <w:rFonts w:hint="eastAsia" w:ascii="宋体" w:hAnsi="宋体" w:eastAsia="宋体" w:cs="宋体"/>
                <w:b w:val="0"/>
                <w:bCs/>
                <w:color w:val="000000"/>
                <w:szCs w:val="21"/>
                <w:highlight w:val="none"/>
              </w:rPr>
              <w:t xml:space="preserve">分</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eastAsia="zh-CN"/>
              </w:rPr>
            </w:r>
            <w:r/>
          </w:p>
          <w:p>
            <w:pPr>
              <w:pStyle w:val="1032"/>
              <w:spacing w:line="360" w:lineRule="auto"/>
              <w:widowControl/>
              <w:rPr>
                <w:rFonts w:hint="eastAsia" w:ascii="宋体" w:hAnsi="宋体" w:eastAsia="宋体" w:cs="宋体"/>
                <w:b/>
                <w:bCs/>
                <w:color w:val="000000"/>
                <w:sz w:val="21"/>
                <w:szCs w:val="21"/>
                <w:highlight w:val="none"/>
                <w:lang w:val="en-US" w:eastAsia="zh-CN"/>
              </w:rPr>
              <w:framePr w:vAnchor="text" w:hAnchor="page" w:xAlign="center" w:y="394"/>
            </w:pPr>
            <w:r>
              <w:rPr>
                <w:rFonts w:hint="eastAsia" w:ascii="宋体" w:hAnsi="宋体" w:eastAsia="宋体" w:cs="宋体"/>
                <w:b/>
                <w:bCs w:val="0"/>
                <w:color w:val="000000"/>
                <w:szCs w:val="21"/>
                <w:highlight w:val="none"/>
              </w:rPr>
              <w:t xml:space="preserve">注：提供相关</w:t>
            </w:r>
            <w:r>
              <w:rPr>
                <w:rFonts w:hint="eastAsia" w:ascii="宋体" w:hAnsi="宋体" w:eastAsia="宋体" w:cs="宋体"/>
                <w:b/>
                <w:bCs w:val="0"/>
                <w:color w:val="000000"/>
                <w:szCs w:val="21"/>
                <w:highlight w:val="none"/>
                <w:lang w:val="en-US" w:eastAsia="zh-CN"/>
              </w:rPr>
              <w:t xml:space="preserve">职称</w:t>
            </w:r>
            <w:r>
              <w:rPr>
                <w:rFonts w:hint="eastAsia" w:ascii="宋体" w:hAnsi="宋体" w:eastAsia="宋体" w:cs="宋体"/>
                <w:b/>
                <w:bCs w:val="0"/>
                <w:color w:val="000000"/>
                <w:szCs w:val="21"/>
                <w:highlight w:val="none"/>
              </w:rPr>
              <w:t xml:space="preserve">证书及</w:t>
            </w:r>
            <w:r>
              <w:rPr>
                <w:rFonts w:hint="eastAsia" w:ascii="宋体" w:hAnsi="宋体" w:eastAsia="宋体" w:cs="宋体"/>
                <w:b/>
                <w:szCs w:val="21"/>
                <w:highlight w:val="none"/>
              </w:rPr>
              <w:t xml:space="preserve">投标截止日前</w:t>
            </w:r>
            <w:r>
              <w:rPr>
                <w:rFonts w:hint="eastAsia" w:ascii="宋体" w:hAnsi="宋体" w:eastAsia="宋体" w:cs="宋体"/>
                <w:b/>
                <w:szCs w:val="21"/>
                <w:highlight w:val="none"/>
                <w:lang w:val="en-US" w:eastAsia="zh-CN"/>
              </w:rPr>
              <w:t xml:space="preserve">半年内任意一月</w:t>
            </w:r>
            <w:r>
              <w:rPr>
                <w:rFonts w:hint="eastAsia" w:ascii="宋体" w:hAnsi="宋体" w:eastAsia="宋体" w:cs="宋体"/>
                <w:b/>
                <w:szCs w:val="21"/>
                <w:highlight w:val="none"/>
              </w:rPr>
              <w:t xml:space="preserve">投标人为其缴纳社保的证明材料扫描件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bCs w:val="0"/>
                <w:color w:val="000000"/>
                <w:szCs w:val="21"/>
                <w:highlight w:val="none"/>
              </w:rPr>
              <w:t xml:space="preserve">，未按要求提供的不得分。</w:t>
            </w:r>
            <w:r>
              <w:rPr>
                <w:rFonts w:hint="eastAsia" w:ascii="宋体" w:hAnsi="宋体" w:eastAsia="宋体" w:cs="宋体"/>
                <w:b/>
                <w:bCs/>
                <w:color w:val="000000"/>
                <w:sz w:val="21"/>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color w:val="000000"/>
                <w:sz w:val="21"/>
                <w:szCs w:val="21"/>
                <w:highlight w:val="none"/>
                <w:lang w:val="en-US" w:eastAsia="zh-CN"/>
              </w:rPr>
              <w:framePr w:vAnchor="text" w:hAnchor="page" w:xAlign="center" w:y="394"/>
            </w:pPr>
            <w:r>
              <w:rPr>
                <w:rFonts w:hint="eastAsia" w:ascii="Times New Roman" w:hAnsi="Times New Roman" w:eastAsia="宋体" w:cs="Times New Roman"/>
                <w:color w:val="000000"/>
                <w:sz w:val="21"/>
                <w:szCs w:val="21"/>
                <w:highlight w:val="none"/>
                <w:lang w:val="en-US" w:eastAsia="zh-CN" w:bidi="ar-SA"/>
              </w:rPr>
              <w:t xml:space="preserve">0</w:t>
            </w:r>
            <w:r>
              <w:rPr>
                <w:rFonts w:hint="eastAsia" w:ascii="Times New Roman" w:hAnsi="Times New Roman" w:eastAsia="宋体" w:cs="Times New Roman"/>
                <w:color w:val="000000"/>
                <w:sz w:val="21"/>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color w:val="000000"/>
                <w:sz w:val="21"/>
                <w:szCs w:val="21"/>
                <w:highlight w:val="none"/>
                <w:lang w:val="en-US" w:eastAsia="zh-CN"/>
              </w:rPr>
              <w:framePr w:vAnchor="text" w:hAnchor="page" w:xAlign="center" w:y="394"/>
            </w:pPr>
            <w:r>
              <w:rPr>
                <w:rFonts w:hint="eastAsia" w:ascii="Times New Roman" w:hAnsi="Times New Roman" w:eastAsia="宋体"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lang w:val="en-US" w:eastAsia="zh-CN"/>
              </w:rPr>
            </w:r>
            <w:r/>
          </w:p>
        </w:tc>
        <w:tc>
          <w:tcPr>
            <w:tcW w:w="702" w:type="dxa"/>
            <w:vAlign w:val="center"/>
            <w:textDirection w:val="lrTb"/>
            <w:noWrap w:val="false"/>
          </w:tcPr>
          <w:p>
            <w:pPr>
              <w:pStyle w:val="1032"/>
              <w:jc w:val="center"/>
              <w:rPr>
                <w:rFonts w:hint="eastAsia" w:ascii="Times New Roman" w:hAnsi="Times New Roman" w:eastAsia="宋体" w:cs="Times New Roman"/>
                <w:color w:val="000000"/>
                <w:szCs w:val="21"/>
                <w:highlight w:val="none"/>
                <w:lang w:eastAsia="zh-CN" w:bidi="ar"/>
              </w:rPr>
              <w:framePr w:vAnchor="text" w:hAnchor="page" w:xAlign="center" w:y="394"/>
            </w:pPr>
            <w:r>
              <w:rPr>
                <w:rFonts w:hint="eastAsia" w:ascii="Times New Roman" w:hAnsi="Times New Roman" w:eastAsia="宋体" w:cs="Times New Roman"/>
                <w:color w:val="000000"/>
                <w:szCs w:val="21"/>
                <w:highlight w:val="none"/>
                <w:lang w:eastAsia="zh-CN" w:bidi="ar"/>
              </w:rPr>
              <w:t xml:space="preserve">否</w:t>
            </w:r>
            <w:r>
              <w:rPr>
                <w:rFonts w:hint="eastAsia" w:ascii="Times New Roman" w:hAnsi="Times New Roman" w:eastAsia="宋体" w:cs="Times New Roman"/>
                <w:color w:val="000000"/>
                <w:szCs w:val="21"/>
                <w:highlight w:val="none"/>
                <w:lang w:eastAsia="zh-CN" w:bidi="ar"/>
              </w:rPr>
            </w:r>
            <w:r/>
          </w:p>
        </w:tc>
        <w:tc>
          <w:tcPr>
            <w:tcW w:w="702" w:type="dxa"/>
            <w:vAlign w:val="center"/>
            <w:textDirection w:val="lrTb"/>
            <w:noWrap w:val="false"/>
          </w:tcPr>
          <w:p>
            <w:pPr>
              <w:pStyle w:val="1032"/>
              <w:jc w:val="center"/>
              <w:rPr>
                <w:rFonts w:hint="eastAsia" w:ascii="Times New Roman" w:hAnsi="Times New Roman" w:eastAsia="宋体" w:cs="Times New Roman"/>
                <w:color w:val="000000"/>
                <w:szCs w:val="21"/>
                <w:highlight w:val="none"/>
                <w:lang w:eastAsia="zh-CN" w:bidi="ar"/>
              </w:rPr>
              <w:framePr w:vAnchor="text" w:hAnchor="page" w:xAlign="center" w:y="394"/>
            </w:pPr>
            <w:r>
              <w:rPr>
                <w:rFonts w:hint="eastAsia" w:ascii="Times New Roman" w:hAnsi="Times New Roman" w:eastAsia="宋体" w:cs="Times New Roman"/>
                <w:color w:val="000000"/>
                <w:szCs w:val="21"/>
                <w:highlight w:val="none"/>
                <w:lang w:eastAsia="zh-CN" w:bidi="ar"/>
              </w:rPr>
              <w:t xml:space="preserve">是</w:t>
            </w:r>
            <w:r>
              <w:rPr>
                <w:rFonts w:hint="eastAsia" w:ascii="Times New Roman" w:hAnsi="Times New Roman" w:eastAsia="宋体" w:cs="Times New Roman"/>
                <w:color w:val="000000"/>
                <w:szCs w:val="21"/>
                <w:highlight w:val="none"/>
                <w:lang w:eastAsia="zh-CN" w:bidi="ar"/>
              </w:rPr>
            </w:r>
            <w:r/>
          </w:p>
        </w:tc>
      </w:tr>
      <w:tr>
        <w:trPr>
          <w:trHeight w:val="417"/>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3.5</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2"/>
              <w:ind w:firstLine="28"/>
              <w:jc w:val="center"/>
              <w:rPr>
                <w:rFonts w:ascii="Times New Roman" w:hAnsi="Times New Roman" w:eastAsia="宋体" w:cs="Times New Roman"/>
                <w:color w:val="000000"/>
                <w:szCs w:val="21"/>
                <w:highlight w:val="none"/>
                <w:lang w:val="en-US" w:eastAsia="zh-CN" w:bidi="ar"/>
              </w:rPr>
              <w:framePr w:vAnchor="text" w:hAnchor="page" w:xAlign="center" w:y="394"/>
            </w:pPr>
            <w:r>
              <w:rPr>
                <w:rFonts w:hint="eastAsia" w:ascii="Times New Roman" w:hAnsi="Times New Roman" w:eastAsia="宋体" w:cs="Times New Roman"/>
                <w:color w:val="000000"/>
                <w:szCs w:val="21"/>
                <w:highlight w:val="none"/>
                <w:lang w:val="en-US" w:eastAsia="zh-CN" w:bidi="ar"/>
              </w:rPr>
              <w:t xml:space="preserve">拟投入设备</w:t>
            </w:r>
            <w:r>
              <w:rPr>
                <w:rFonts w:ascii="Times New Roman" w:hAnsi="Times New Roman" w:eastAsia="宋体" w:cs="Times New Roman"/>
                <w:color w:val="000000"/>
                <w:szCs w:val="21"/>
                <w:highlight w:val="none"/>
                <w:lang w:val="en-US" w:eastAsia="zh-CN" w:bidi="ar"/>
              </w:rPr>
            </w:r>
            <w:r/>
          </w:p>
        </w:tc>
        <w:tc>
          <w:tcPr>
            <w:tcW w:w="700" w:type="dxa"/>
            <w:vAlign w:val="center"/>
            <w:textDirection w:val="lrTb"/>
            <w:noWrap w:val="false"/>
          </w:tcPr>
          <w:p>
            <w:pPr>
              <w:pStyle w:val="1032"/>
              <w:ind w:firstLine="28"/>
              <w:jc w:val="center"/>
              <w:rPr>
                <w:rFonts w:hint="eastAsia" w:ascii="Times New Roman" w:hAnsi="Times New Roman" w:eastAsia="宋体" w:cs="Times New Roman"/>
                <w:color w:val="000000"/>
                <w:szCs w:val="21"/>
                <w:highlight w:val="none"/>
                <w:lang w:val="en-US" w:eastAsia="zh-CN"/>
              </w:rPr>
              <w:framePr w:vAnchor="text" w:hAnchor="page" w:xAlign="center" w:y="394"/>
            </w:pPr>
            <w:r>
              <w:rPr>
                <w:rFonts w:hint="eastAsia" w:ascii="Times New Roman" w:hAnsi="Times New Roman" w:eastAsia="宋体" w:cs="Times New Roman"/>
                <w:color w:val="000000"/>
                <w:szCs w:val="21"/>
                <w:highlight w:val="none"/>
                <w:lang w:val="en-US" w:eastAsia="zh-CN"/>
              </w:rPr>
              <w:t xml:space="preserve">8</w:t>
            </w:r>
            <w:r>
              <w:rPr>
                <w:rFonts w:hint="eastAsia" w:ascii="Times New Roman" w:hAnsi="Times New Roman" w:eastAsia="宋体" w:cs="Times New Roman"/>
                <w:color w:val="000000"/>
                <w:szCs w:val="21"/>
                <w:highlight w:val="none"/>
                <w:lang w:val="en-US" w:eastAsia="zh-CN"/>
              </w:rPr>
            </w:r>
            <w:r/>
          </w:p>
        </w:tc>
        <w:tc>
          <w:tcPr>
            <w:tcW w:w="4523" w:type="dxa"/>
            <w:vAlign w:val="center"/>
            <w:textDirection w:val="lrTb"/>
            <w:noWrap w:val="false"/>
          </w:tcPr>
          <w:p>
            <w:pPr>
              <w:pStyle w:val="1032"/>
              <w:jc w:val="both"/>
              <w:keepLines w:val="0"/>
              <w:keepNext w:val="0"/>
              <w:pageBreakBefore w:val="0"/>
              <w:spacing w:line="400" w:lineRule="exact"/>
              <w:widowControl w:val="off"/>
              <w:tabs>
                <w:tab w:val="left" w:pos="426" w:leader="none"/>
              </w:tabs>
              <w:rPr>
                <w:rFonts w:hint="eastAsia" w:ascii="宋体" w:hAnsi="宋体" w:eastAsia="宋体" w:cs="宋体"/>
                <w:color w:val="000000"/>
                <w:sz w:val="21"/>
                <w:szCs w:val="21"/>
                <w:highlight w:val="none"/>
                <w:lang w:val="en-US" w:eastAsia="zh-CN"/>
              </w:rPr>
              <w:framePr w:vAnchor="text" w:hAnchor="page" w:xAlign="center" w:y="394"/>
              <w:outlineLvl w:val="9"/>
            </w:pPr>
            <w:r>
              <w:rPr>
                <w:rFonts w:hint="eastAsia" w:ascii="宋体" w:hAnsi="宋体" w:eastAsia="宋体" w:cs="宋体"/>
                <w:color w:val="000000"/>
                <w:sz w:val="21"/>
                <w:szCs w:val="21"/>
                <w:highlight w:val="none"/>
                <w:lang w:val="en-US" w:eastAsia="zh-CN"/>
              </w:rPr>
              <w:t xml:space="preserve">为保障项目正常进行，投标人拟配备本项目自有或租赁的设备：①便携式水质监测设备；②用于环境监测的无人船；③用于环境监测的无人机；④用于金属元素分析的X射线荧光分析仪。有一项得2分，本项最高得8分。</w:t>
            </w:r>
            <w:r>
              <w:rPr>
                <w:rFonts w:hint="eastAsia" w:ascii="宋体" w:hAnsi="宋体" w:eastAsia="宋体" w:cs="宋体"/>
                <w:color w:val="000000"/>
                <w:sz w:val="21"/>
                <w:szCs w:val="21"/>
                <w:highlight w:val="none"/>
                <w:lang w:val="en-US" w:eastAsia="zh-CN"/>
              </w:rPr>
            </w:r>
            <w:r/>
          </w:p>
          <w:p>
            <w:pPr>
              <w:pStyle w:val="1032"/>
              <w:jc w:val="both"/>
              <w:keepLines w:val="0"/>
              <w:keepNext w:val="0"/>
              <w:pageBreakBefore w:val="0"/>
              <w:spacing w:line="400" w:lineRule="exact"/>
              <w:widowControl w:val="off"/>
              <w:tabs>
                <w:tab w:val="left" w:pos="426" w:leader="none"/>
              </w:tabs>
              <w:rPr>
                <w:rFonts w:hint="eastAsia" w:ascii="宋体" w:hAnsi="宋体" w:eastAsia="宋体" w:cs="宋体"/>
                <w:b/>
                <w:bCs/>
                <w:color w:val="000000"/>
                <w:sz w:val="21"/>
                <w:szCs w:val="21"/>
                <w:highlight w:val="none"/>
                <w:lang w:val="en-US" w:eastAsia="zh-CN"/>
              </w:rPr>
              <w:framePr w:vAnchor="text" w:hAnchor="page" w:xAlign="center" w:y="394"/>
              <w:outlineLvl w:val="9"/>
            </w:pPr>
            <w:r>
              <w:rPr>
                <w:rFonts w:hint="eastAsia" w:ascii="宋体" w:hAnsi="宋体" w:eastAsia="宋体" w:cs="宋体"/>
                <w:b/>
                <w:bCs/>
                <w:color w:val="000000"/>
                <w:sz w:val="21"/>
                <w:szCs w:val="21"/>
                <w:highlight w:val="none"/>
                <w:lang w:val="en-US" w:eastAsia="zh-CN"/>
              </w:rPr>
              <w:t xml:space="preserve">注：（1）如为自有仪器设备，须提供设备购买发票票据，购买人须为法定代表人或投标人，缺一项不得分；</w:t>
            </w:r>
            <w:r>
              <w:rPr>
                <w:rFonts w:hint="eastAsia" w:ascii="宋体" w:hAnsi="宋体" w:eastAsia="宋体" w:cs="宋体"/>
                <w:b/>
                <w:bCs/>
                <w:color w:val="000000"/>
                <w:sz w:val="21"/>
                <w:szCs w:val="21"/>
                <w:highlight w:val="none"/>
                <w:lang w:val="en-US" w:eastAsia="zh-CN"/>
              </w:rPr>
            </w:r>
            <w:r/>
          </w:p>
          <w:p>
            <w:pPr>
              <w:pStyle w:val="1032"/>
              <w:jc w:val="both"/>
              <w:keepLines w:val="0"/>
              <w:keepNext w:val="0"/>
              <w:pageBreakBefore w:val="0"/>
              <w:spacing w:line="400" w:lineRule="exact"/>
              <w:widowControl w:val="off"/>
              <w:tabs>
                <w:tab w:val="left" w:pos="426" w:leader="none"/>
              </w:tabs>
              <w:rPr>
                <w:rFonts w:hint="eastAsia" w:ascii="宋体" w:hAnsi="宋体" w:eastAsia="宋体" w:cs="宋体"/>
                <w:b/>
                <w:bCs/>
                <w:color w:val="000000"/>
                <w:sz w:val="21"/>
                <w:szCs w:val="21"/>
                <w:highlight w:val="none"/>
                <w:lang w:val="en-US" w:eastAsia="zh-CN"/>
              </w:rPr>
              <w:framePr w:vAnchor="text" w:hAnchor="page" w:xAlign="center" w:y="394"/>
              <w:outlineLvl w:val="9"/>
            </w:pPr>
            <w:r>
              <w:rPr>
                <w:rFonts w:hint="eastAsia" w:ascii="宋体" w:hAnsi="宋体" w:eastAsia="宋体" w:cs="宋体"/>
                <w:b/>
                <w:bCs/>
                <w:color w:val="000000"/>
                <w:sz w:val="21"/>
                <w:szCs w:val="21"/>
                <w:highlight w:val="none"/>
                <w:lang w:val="en-US" w:eastAsia="zh-CN"/>
              </w:rPr>
              <w:t xml:space="preserve">（2）如为租赁仪器设备，须提供设备有效发票票据及租赁合同。</w:t>
            </w:r>
            <w:r>
              <w:rPr>
                <w:rFonts w:hint="eastAsia" w:ascii="宋体" w:hAnsi="宋体" w:eastAsia="宋体" w:cs="宋体"/>
                <w:b/>
                <w:bCs/>
                <w:color w:val="000000"/>
                <w:sz w:val="21"/>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color w:val="000000"/>
                <w:sz w:val="21"/>
                <w:szCs w:val="21"/>
                <w:highlight w:val="none"/>
                <w:lang w:val="en-US" w:eastAsia="zh-CN"/>
              </w:rPr>
              <w:framePr w:vAnchor="text" w:hAnchor="page" w:xAlign="center" w:y="394"/>
            </w:pPr>
            <w:r>
              <w:rPr>
                <w:rFonts w:hint="eastAsia" w:ascii="Times New Roman" w:hAnsi="Times New Roman" w:eastAsia="宋体" w:cs="Times New Roman"/>
                <w:color w:val="000000"/>
                <w:sz w:val="21"/>
                <w:szCs w:val="21"/>
                <w:highlight w:val="none"/>
                <w:lang w:val="en-US" w:eastAsia="zh-CN"/>
              </w:rPr>
              <w:t xml:space="preserve">0</w:t>
            </w:r>
            <w:r>
              <w:rPr>
                <w:rFonts w:hint="eastAsia" w:ascii="Times New Roman" w:hAnsi="Times New Roman" w:eastAsia="宋体" w:cs="Times New Roman"/>
                <w:color w:val="000000"/>
                <w:sz w:val="21"/>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color w:val="000000"/>
                <w:sz w:val="21"/>
                <w:szCs w:val="21"/>
                <w:highlight w:val="none"/>
                <w:lang w:val="en-US" w:eastAsia="zh-CN"/>
              </w:rPr>
              <w:framePr w:vAnchor="text" w:hAnchor="page" w:xAlign="center" w:y="394"/>
            </w:pPr>
            <w:r>
              <w:rPr>
                <w:rFonts w:hint="eastAsia" w:ascii="Times New Roman" w:hAnsi="Times New Roman" w:eastAsia="宋体" w:cs="Times New Roman"/>
                <w:color w:val="000000"/>
                <w:sz w:val="21"/>
                <w:szCs w:val="21"/>
                <w:highlight w:val="none"/>
                <w:lang w:val="en-US" w:eastAsia="zh-CN"/>
              </w:rPr>
              <w:t xml:space="preserve">8</w:t>
            </w:r>
            <w:r>
              <w:rPr>
                <w:rFonts w:hint="eastAsia" w:ascii="Times New Roman" w:hAnsi="Times New Roman" w:eastAsia="宋体" w:cs="Times New Roman"/>
                <w:color w:val="000000"/>
                <w:sz w:val="21"/>
                <w:szCs w:val="21"/>
                <w:highlight w:val="none"/>
                <w:lang w:val="en-US" w:eastAsia="zh-CN"/>
              </w:rPr>
            </w:r>
            <w:r/>
          </w:p>
        </w:tc>
        <w:tc>
          <w:tcPr>
            <w:tcW w:w="702" w:type="dxa"/>
            <w:vAlign w:val="center"/>
            <w:textDirection w:val="lrTb"/>
            <w:noWrap w:val="false"/>
          </w:tcPr>
          <w:p>
            <w:pPr>
              <w:pStyle w:val="1032"/>
              <w:jc w:val="center"/>
              <w:rPr>
                <w:rFonts w:hint="eastAsia" w:ascii="Times New Roman" w:hAnsi="Times New Roman" w:eastAsia="宋体" w:cs="Times New Roman"/>
                <w:color w:val="000000"/>
                <w:szCs w:val="21"/>
                <w:highlight w:val="none"/>
                <w:lang w:eastAsia="zh-CN" w:bidi="ar"/>
              </w:rPr>
              <w:framePr w:vAnchor="text" w:hAnchor="page" w:xAlign="center" w:y="394"/>
            </w:pPr>
            <w:r>
              <w:rPr>
                <w:rFonts w:hint="eastAsia" w:ascii="Times New Roman" w:hAnsi="Times New Roman" w:eastAsia="宋体" w:cs="Times New Roman"/>
                <w:color w:val="000000"/>
                <w:szCs w:val="21"/>
                <w:highlight w:val="none"/>
                <w:lang w:eastAsia="zh-CN" w:bidi="ar"/>
              </w:rPr>
              <w:t xml:space="preserve">否</w:t>
            </w:r>
            <w:r>
              <w:rPr>
                <w:rFonts w:hint="eastAsia" w:ascii="Times New Roman" w:hAnsi="Times New Roman" w:eastAsia="宋体" w:cs="Times New Roman"/>
                <w:color w:val="000000"/>
                <w:szCs w:val="21"/>
                <w:highlight w:val="none"/>
                <w:lang w:eastAsia="zh-CN" w:bidi="ar"/>
              </w:rPr>
            </w:r>
            <w:r/>
          </w:p>
        </w:tc>
        <w:tc>
          <w:tcPr>
            <w:tcW w:w="702" w:type="dxa"/>
            <w:vAlign w:val="center"/>
            <w:textDirection w:val="lrTb"/>
            <w:noWrap w:val="false"/>
          </w:tcPr>
          <w:p>
            <w:pPr>
              <w:pStyle w:val="1032"/>
              <w:jc w:val="center"/>
              <w:rPr>
                <w:rFonts w:hint="eastAsia" w:ascii="Times New Roman" w:hAnsi="Times New Roman" w:eastAsia="宋体" w:cs="Times New Roman"/>
                <w:color w:val="000000"/>
                <w:szCs w:val="21"/>
                <w:highlight w:val="none"/>
                <w:lang w:eastAsia="zh-CN" w:bidi="ar"/>
              </w:rPr>
              <w:framePr w:vAnchor="text" w:hAnchor="page" w:xAlign="center" w:y="394"/>
            </w:pPr>
            <w:r>
              <w:rPr>
                <w:rFonts w:hint="eastAsia" w:ascii="Times New Roman" w:hAnsi="Times New Roman" w:eastAsia="宋体" w:cs="Times New Roman"/>
                <w:color w:val="000000"/>
                <w:szCs w:val="21"/>
                <w:highlight w:val="none"/>
                <w:lang w:eastAsia="zh-CN" w:bidi="ar"/>
              </w:rPr>
              <w:t xml:space="preserve">是</w:t>
            </w:r>
            <w:r>
              <w:rPr>
                <w:rFonts w:hint="eastAsia" w:ascii="Times New Roman" w:hAnsi="Times New Roman" w:eastAsia="宋体" w:cs="Times New Roman"/>
                <w:color w:val="000000"/>
                <w:szCs w:val="21"/>
                <w:highlight w:val="none"/>
                <w:lang w:eastAsia="zh-CN" w:bidi="ar"/>
              </w:rPr>
            </w:r>
            <w:r/>
          </w:p>
        </w:tc>
      </w:tr>
      <w:tr>
        <w:trPr>
          <w:trHeight w:val="417"/>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3.4</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为完成服务</w:t>
            </w:r>
            <w:r>
              <w:rPr>
                <w:rFonts w:ascii="Times New Roman" w:hAnsi="Times New Roman" w:eastAsia="宋体" w:cs="Times New Roman"/>
                <w:szCs w:val="21"/>
                <w:highlight w:val="none"/>
                <w:lang w:val="en-US" w:eastAsia="zh-CN" w:bidi="ar"/>
              </w:rPr>
              <w:t xml:space="preserve">所</w:t>
            </w:r>
            <w:r>
              <w:rPr>
                <w:rFonts w:hint="eastAsia" w:ascii="Times New Roman" w:hAnsi="Times New Roman" w:eastAsia="宋体" w:cs="Times New Roman"/>
                <w:szCs w:val="21"/>
                <w:highlight w:val="none"/>
                <w:lang w:val="en-US" w:eastAsia="zh-CN" w:bidi="ar"/>
              </w:rPr>
              <w:t xml:space="preserve">配备</w:t>
            </w:r>
            <w:r>
              <w:rPr>
                <w:rFonts w:ascii="Times New Roman" w:hAnsi="Times New Roman" w:eastAsia="宋体" w:cs="Times New Roman"/>
                <w:szCs w:val="21"/>
                <w:highlight w:val="none"/>
                <w:lang w:val="en-US" w:eastAsia="zh-CN" w:bidi="ar"/>
              </w:rPr>
              <w:t xml:space="preserve">仪器设备性能、配置情况</w:t>
            </w:r>
            <w:r>
              <w:rPr>
                <w:rFonts w:ascii="Times New Roman" w:hAnsi="Times New Roman" w:eastAsia="宋体" w:cs="Times New Roman"/>
                <w:szCs w:val="21"/>
                <w:highlight w:val="none"/>
                <w:lang w:val="en-US" w:eastAsia="zh-CN" w:bidi="ar"/>
              </w:rPr>
            </w:r>
            <w:r/>
          </w:p>
        </w:tc>
        <w:tc>
          <w:tcPr>
            <w:tcW w:w="700"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20</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2"/>
              <w:jc w:val="both"/>
              <w:keepLines w:val="0"/>
              <w:keepNext w:val="0"/>
              <w:pageBreakBefore w:val="0"/>
              <w:spacing w:line="400" w:lineRule="exact"/>
              <w:widowControl w:val="off"/>
              <w:tabs>
                <w:tab w:val="left" w:pos="426" w:leader="none"/>
              </w:tabs>
              <w:rPr>
                <w:rFonts w:hint="eastAsia" w:ascii="宋体" w:hAnsi="宋体" w:eastAsia="宋体" w:cs="宋体"/>
                <w:color w:val="000000"/>
                <w:sz w:val="21"/>
                <w:szCs w:val="21"/>
                <w:highlight w:val="none"/>
                <w:lang w:val="en-US" w:eastAsia="zh-CN"/>
              </w:rPr>
              <w:framePr w:vAnchor="text" w:hAnchor="page" w:xAlign="center" w:y="394"/>
              <w:outlineLvl w:val="9"/>
            </w:pPr>
            <w:r>
              <w:rPr>
                <w:rFonts w:hint="eastAsia" w:ascii="宋体" w:hAnsi="宋体" w:eastAsia="宋体" w:cs="宋体"/>
                <w:color w:val="000000"/>
                <w:sz w:val="21"/>
                <w:szCs w:val="21"/>
                <w:highlight w:val="none"/>
                <w:lang w:val="en-US" w:eastAsia="zh-CN"/>
              </w:rPr>
              <w:t xml:space="preserve">技术要求的符合性，即根据采购需求中</w:t>
            </w:r>
            <w:r>
              <w:rPr>
                <w:rFonts w:hint="eastAsia" w:ascii="宋体" w:hAnsi="宋体" w:eastAsia="宋体" w:cs="宋体"/>
                <w:sz w:val="21"/>
                <w:szCs w:val="21"/>
                <w:highlight w:val="none"/>
                <w:lang w:val="en-US" w:eastAsia="zh-CN"/>
              </w:rPr>
              <w:t xml:space="preserve">服务</w:t>
            </w:r>
            <w:r>
              <w:rPr>
                <w:rFonts w:hint="eastAsia" w:ascii="宋体" w:hAnsi="宋体" w:eastAsia="宋体" w:cs="宋体"/>
                <w:color w:val="000000"/>
                <w:sz w:val="21"/>
                <w:szCs w:val="21"/>
                <w:highlight w:val="none"/>
                <w:lang w:val="en-US" w:eastAsia="zh-CN"/>
              </w:rPr>
              <w:t xml:space="preserve">技术要求中的</w:t>
            </w:r>
            <w:r>
              <w:rPr>
                <w:rFonts w:hint="eastAsia" w:ascii="宋体" w:hAnsi="宋体" w:eastAsia="宋体" w:cs="宋体"/>
                <w:b/>
                <w:bCs w:val="0"/>
                <w:color w:val="000000"/>
                <w:sz w:val="21"/>
                <w:szCs w:val="21"/>
                <w:highlight w:val="none"/>
                <w:lang w:val="en-US" w:eastAsia="zh-CN"/>
              </w:rPr>
              <w:t xml:space="preserve">全自动水质检测系统</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val="0"/>
                <w:color w:val="000000"/>
                <w:sz w:val="21"/>
                <w:szCs w:val="21"/>
                <w:highlight w:val="none"/>
                <w:lang w:val="en-US" w:eastAsia="zh-CN"/>
              </w:rPr>
              <w:t xml:space="preserve">水质自动采样器</w:t>
            </w:r>
            <w:r>
              <w:rPr>
                <w:rFonts w:hint="eastAsia" w:ascii="宋体" w:hAnsi="宋体" w:eastAsia="宋体" w:cs="宋体"/>
                <w:color w:val="000000"/>
                <w:sz w:val="21"/>
                <w:szCs w:val="21"/>
                <w:highlight w:val="none"/>
                <w:lang w:val="en-US" w:eastAsia="zh-CN"/>
              </w:rPr>
              <w:t xml:space="preserve">标注“▲”项</w:t>
            </w:r>
            <w:r>
              <w:rPr>
                <w:rFonts w:hint="eastAsia" w:ascii="宋体" w:hAnsi="宋体" w:eastAsia="宋体" w:cs="宋体"/>
                <w:color w:val="000000"/>
                <w:sz w:val="21"/>
                <w:szCs w:val="21"/>
                <w:highlight w:val="none"/>
                <w:lang w:val="en-US" w:eastAsia="zh-CN"/>
              </w:rPr>
              <w:t xml:space="preserve">进行评分。符合技术要求的得20分。标注“▲”有一项不满足扣2分，扣完为止。</w:t>
            </w:r>
            <w:r>
              <w:rPr>
                <w:rFonts w:hint="eastAsia" w:ascii="宋体" w:hAnsi="宋体" w:eastAsia="宋体" w:cs="宋体"/>
                <w:color w:val="000000"/>
                <w:sz w:val="21"/>
                <w:szCs w:val="21"/>
                <w:highlight w:val="none"/>
                <w:lang w:val="en-US" w:eastAsia="zh-CN"/>
              </w:rPr>
            </w:r>
            <w:r/>
          </w:p>
          <w:p>
            <w:pPr>
              <w:pStyle w:val="1032"/>
              <w:spacing w:line="360" w:lineRule="auto"/>
              <w:widowControl/>
              <w:rPr>
                <w:rFonts w:hint="eastAsia" w:ascii="宋体" w:hAnsi="宋体" w:eastAsia="宋体" w:cs="宋体"/>
                <w:b/>
                <w:szCs w:val="21"/>
                <w:highlight w:val="none"/>
                <w:lang w:val="en-US" w:eastAsia="zh-CN"/>
              </w:rPr>
              <w:framePr w:vAnchor="text" w:hAnchor="page" w:xAlign="center" w:y="394"/>
            </w:pPr>
            <w:r>
              <w:rPr>
                <w:rFonts w:hint="eastAsia" w:ascii="宋体" w:hAnsi="宋体" w:eastAsia="宋体" w:cs="宋体"/>
                <w:b/>
                <w:bCs/>
                <w:color w:val="000000"/>
                <w:sz w:val="21"/>
                <w:szCs w:val="21"/>
                <w:highlight w:val="none"/>
                <w:lang w:val="en-US" w:eastAsia="zh-CN"/>
              </w:rPr>
              <w:t xml:space="preserve">注：标注“</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”参数应按要求提供相关证明材料</w:t>
            </w:r>
            <w:r>
              <w:rPr>
                <w:rFonts w:hint="eastAsia" w:ascii="宋体" w:hAnsi="宋体" w:eastAsia="宋体" w:cs="宋体"/>
                <w:b/>
                <w:szCs w:val="21"/>
                <w:highlight w:val="none"/>
                <w:lang w:val="en-US" w:eastAsia="zh-CN"/>
              </w:rPr>
              <w:t xml:space="preserve">扫描件（或照片），否则不得分</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20</w:t>
            </w:r>
            <w:r>
              <w:rPr>
                <w:rFonts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032"/>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hint="eastAsia" w:ascii="Times New Roman" w:hAnsi="Times New Roman" w:eastAsia="宋体" w:cs="Times New Roman"/>
                <w:sz w:val="21"/>
                <w:szCs w:val="21"/>
                <w:highlight w:val="none"/>
                <w:lang w:val="en-US" w:eastAsia="zh-CN" w:bidi="ar-SA"/>
              </w:rPr>
            </w:r>
            <w:r/>
          </w:p>
        </w:tc>
      </w:tr>
      <w:tr>
        <w:trPr>
          <w:trHeight w:val="495"/>
        </w:trPr>
        <w:tc>
          <w:tcPr>
            <w:tcW w:w="835" w:type="dxa"/>
            <w:vAlign w:val="center"/>
            <w:textDirection w:val="lrTb"/>
            <w:noWrap w:val="false"/>
          </w:tcPr>
          <w:p>
            <w:pPr>
              <w:pStyle w:val="1032"/>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1126"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合计</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2"/>
              <w:ind w:firstLine="28"/>
              <w:jc w:val="center"/>
              <w:rPr>
                <w:rFonts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t xml:space="preserve">100</w:t>
            </w:r>
            <w:r>
              <w:rPr>
                <w:rFonts w:ascii="Times New Roman" w:hAnsi="Times New Roman" w:eastAsia="宋体" w:cs="Times New Roman"/>
                <w:sz w:val="24"/>
                <w:highlight w:val="none"/>
              </w:rPr>
            </w:r>
            <w:r/>
          </w:p>
        </w:tc>
        <w:tc>
          <w:tcPr>
            <w:tcW w:w="4523" w:type="dxa"/>
            <w:vAlign w:val="center"/>
            <w:textDirection w:val="lrTb"/>
            <w:noWrap w:val="false"/>
          </w:tcPr>
          <w:p>
            <w:pPr>
              <w:pStyle w:val="1032"/>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r>
    </w:tbl>
    <w:p>
      <w:pPr>
        <w:pStyle w:val="1032"/>
        <w:ind w:firstLine="420"/>
        <w:spacing w:line="560" w:lineRule="exact"/>
        <w:rPr>
          <w:rFonts w:ascii="宋体" w:hAnsi="宋体"/>
          <w:szCs w:val="21"/>
          <w:highlight w:val="none"/>
        </w:rPr>
      </w:pPr>
      <w:r>
        <w:rPr>
          <w:rFonts w:hint="eastAsia" w:ascii="宋体" w:hAnsi="宋体"/>
          <w:szCs w:val="21"/>
          <w:highlight w:val="none"/>
        </w:rPr>
        <w:t xml:space="preserve">注：1）进场时，若有货物及相关服务参数未能满足采购文件要求而成交供应商未在偏离表中明确的情况，须无条件按采购人及采购文件要求整改，否则采购人有权解除合同并没收履约保证金，同时追究成交供应商因此造成的损失。</w:t>
      </w:r>
      <w:r>
        <w:rPr>
          <w:rFonts w:ascii="宋体" w:hAnsi="宋体"/>
          <w:szCs w:val="21"/>
          <w:highlight w:val="none"/>
        </w:rPr>
      </w:r>
      <w:r/>
    </w:p>
    <w:p>
      <w:pPr>
        <w:pStyle w:val="1032"/>
        <w:ind w:firstLine="420"/>
        <w:spacing w:line="560" w:lineRule="exact"/>
        <w:rPr>
          <w:rFonts w:ascii="宋体" w:hAnsi="宋体"/>
          <w:szCs w:val="21"/>
          <w:highlight w:val="none"/>
        </w:rPr>
      </w:pPr>
      <w:r>
        <w:rPr>
          <w:rFonts w:hint="eastAsia" w:ascii="宋体" w:hAnsi="宋体"/>
          <w:szCs w:val="21"/>
          <w:highlight w:val="none"/>
        </w:rPr>
        <w:t xml:space="preserve">2）评标标准中要求提供的证明文件及资料等在响应文件中提供扫描件</w:t>
      </w:r>
      <w:r>
        <w:rPr>
          <w:rFonts w:hint="eastAsia" w:ascii="宋体" w:hAnsi="宋体"/>
          <w:szCs w:val="21"/>
          <w:highlight w:val="none"/>
          <w:lang w:eastAsia="zh-CN"/>
        </w:rPr>
        <w:t xml:space="preserve">（或照片）</w:t>
      </w:r>
      <w:r>
        <w:rPr>
          <w:rFonts w:hint="eastAsia" w:ascii="宋体" w:hAnsi="宋体"/>
          <w:szCs w:val="21"/>
          <w:highlight w:val="none"/>
        </w:rPr>
        <w:t xml:space="preserve">，材料内容、印章必须完整、清晰可辨且在有效期内。采购小组成员半数以上认定模糊无法辨认的不得分；</w:t>
      </w:r>
      <w:r>
        <w:rPr>
          <w:rFonts w:ascii="宋体" w:hAnsi="宋体"/>
          <w:szCs w:val="21"/>
          <w:highlight w:val="none"/>
        </w:rPr>
      </w:r>
      <w:r/>
    </w:p>
    <w:p>
      <w:pPr>
        <w:pStyle w:val="1032"/>
        <w:ind w:firstLine="420"/>
        <w:spacing w:line="560" w:lineRule="exact"/>
        <w:rPr>
          <w:rFonts w:hint="eastAsia" w:ascii="宋体" w:hAnsi="宋体"/>
          <w:szCs w:val="21"/>
          <w:highlight w:val="none"/>
        </w:rPr>
      </w:pPr>
      <w:r>
        <w:rPr>
          <w:rFonts w:hint="eastAsia" w:ascii="宋体" w:hAnsi="宋体"/>
          <w:szCs w:val="21"/>
          <w:highlight w:val="none"/>
        </w:rPr>
        <w:t xml:space="preserve">3）评标时，未能按以上要求提供相应证明的，不作为评标依据，不得分。</w:t>
      </w:r>
      <w:r>
        <w:rPr>
          <w:rFonts w:hint="eastAsia" w:ascii="宋体" w:hAnsi="宋体"/>
          <w:szCs w:val="21"/>
          <w:highlight w:val="none"/>
        </w:rPr>
      </w:r>
      <w:r/>
    </w:p>
    <w:p>
      <w:pPr>
        <w:pStyle w:val="1032"/>
        <w:ind w:firstLine="420"/>
        <w:spacing w:line="560" w:lineRule="exact"/>
        <w:rPr>
          <w:rFonts w:hint="eastAsia" w:ascii="宋体" w:hAnsi="宋体"/>
          <w:szCs w:val="21"/>
          <w:highlight w:val="none"/>
        </w:rPr>
      </w:pPr>
      <w:r>
        <w:rPr>
          <w:rFonts w:hint="eastAsia" w:ascii="宋体" w:hAnsi="宋体"/>
          <w:szCs w:val="21"/>
          <w:highlight w:val="none"/>
        </w:rPr>
        <w:t xml:space="preserve">4）扫描件</w:t>
      </w:r>
      <w:r>
        <w:rPr>
          <w:rFonts w:hint="eastAsia" w:ascii="宋体" w:hAnsi="宋体"/>
          <w:szCs w:val="21"/>
          <w:highlight w:val="none"/>
          <w:lang w:eastAsia="zh-CN"/>
        </w:rPr>
        <w:t xml:space="preserve">（或照片）</w:t>
      </w:r>
      <w:r>
        <w:rPr>
          <w:rFonts w:hint="eastAsia" w:ascii="宋体" w:hAnsi="宋体"/>
          <w:szCs w:val="21"/>
          <w:highlight w:val="none"/>
        </w:rPr>
        <w:t xml:space="preserve">要求字迹清晰，确保文字内容能看清无变形；</w:t>
      </w:r>
      <w:r>
        <w:rPr>
          <w:rFonts w:hint="eastAsia" w:ascii="宋体" w:hAnsi="宋体"/>
          <w:szCs w:val="21"/>
          <w:highlight w:val="none"/>
        </w:rPr>
      </w:r>
      <w:r/>
    </w:p>
    <w:p>
      <w:pPr>
        <w:pStyle w:val="1032"/>
        <w:ind w:firstLine="420"/>
        <w:spacing w:line="560" w:lineRule="exact"/>
        <w:rPr>
          <w:b/>
          <w:sz w:val="36"/>
          <w:szCs w:val="36"/>
          <w:highlight w:val="none"/>
        </w:rPr>
      </w:pPr>
      <w:r>
        <w:rPr>
          <w:rFonts w:hint="eastAsia" w:ascii="宋体" w:hAnsi="宋体"/>
          <w:szCs w:val="21"/>
          <w:highlight w:val="none"/>
        </w:rPr>
        <w:t xml:space="preserve">5）响应人按评分细则所有得分项目均视为对本次招标的承诺，成交后均作为合同的组成部分。</w:t>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Start w:id="819" w:name="_Toc99301424"/>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第五章   采购需求</w:t>
      </w:r>
      <w:bookmarkEnd w:id="819"/>
      <w:r>
        <w:rPr>
          <w:b/>
          <w:sz w:val="36"/>
          <w:szCs w:val="36"/>
          <w:highlight w:val="none"/>
        </w:rPr>
      </w:r>
      <w:r/>
    </w:p>
    <w:p>
      <w:pPr>
        <w:pStyle w:val="1303"/>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一、</w:t>
      </w:r>
      <w:r>
        <w:rPr>
          <w:rFonts w:hint="eastAsia" w:ascii="宋体" w:hAnsi="宋体" w:eastAsia="宋体" w:cs="宋体"/>
          <w:sz w:val="21"/>
          <w:szCs w:val="21"/>
        </w:rPr>
        <w:t xml:space="preserve">采购标的</w:t>
      </w:r>
      <w:r>
        <w:rPr>
          <w:rFonts w:hint="eastAsia" w:ascii="宋体" w:hAnsi="宋体" w:eastAsia="宋体" w:cs="宋体"/>
          <w:sz w:val="21"/>
          <w:szCs w:val="21"/>
        </w:rPr>
      </w:r>
      <w:r/>
    </w:p>
    <w:p>
      <w:pPr>
        <w:pStyle w:val="1032"/>
        <w:ind w:firstLine="64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1．项目名称：</w:t>
      </w:r>
      <w:r>
        <w:rPr>
          <w:rFonts w:hint="eastAsia" w:ascii="宋体" w:hAnsi="宋体" w:eastAsia="宋体" w:cs="宋体"/>
          <w:sz w:val="21"/>
          <w:szCs w:val="21"/>
          <w:lang w:eastAsia="zh-CN"/>
        </w:rPr>
        <w:t xml:space="preserve">长荡湖周边水域智慧化实验室水质检测数据服务项目</w:t>
      </w:r>
      <w:r>
        <w:rPr>
          <w:rFonts w:hint="eastAsia" w:ascii="宋体" w:hAnsi="宋体" w:eastAsia="宋体" w:cs="宋体"/>
          <w:sz w:val="21"/>
          <w:szCs w:val="21"/>
          <w:lang w:eastAsia="zh-CN"/>
        </w:rPr>
      </w:r>
      <w:r/>
    </w:p>
    <w:p>
      <w:pPr>
        <w:pStyle w:val="1032"/>
        <w:ind w:firstLine="640"/>
        <w:keepLines w:val="0"/>
        <w:keepNext w:val="0"/>
        <w:pageBreakBefore w:val="0"/>
        <w:spacing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rPr>
        <w:t xml:space="preserve">2．预算金额：</w:t>
      </w:r>
      <w:r>
        <w:rPr>
          <w:rFonts w:hint="eastAsia" w:ascii="宋体" w:hAnsi="宋体" w:eastAsia="宋体" w:cs="宋体"/>
          <w:sz w:val="21"/>
          <w:szCs w:val="21"/>
          <w:lang w:val="en-US" w:eastAsia="zh-CN"/>
        </w:rPr>
        <w:t xml:space="preserve">270万元（90万元/年）</w:t>
      </w:r>
      <w:r>
        <w:rPr>
          <w:rFonts w:hint="eastAsia" w:ascii="宋体" w:hAnsi="宋体" w:eastAsia="宋体" w:cs="宋体"/>
          <w:sz w:val="21"/>
          <w:szCs w:val="21"/>
        </w:rPr>
        <w:t xml:space="preserve">。</w:t>
      </w:r>
      <w:r>
        <w:rPr>
          <w:rFonts w:ascii="宋体" w:hAnsi="宋体" w:eastAsia="宋体" w:cs="宋体"/>
          <w:sz w:val="21"/>
          <w:szCs w:val="21"/>
          <w:lang w:val="en-US"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3．最高限价：</w:t>
      </w:r>
      <w:r>
        <w:rPr>
          <w:rFonts w:hint="eastAsia" w:ascii="宋体" w:hAnsi="宋体" w:eastAsia="宋体" w:cs="宋体"/>
          <w:sz w:val="21"/>
          <w:szCs w:val="21"/>
          <w:lang w:val="en-US" w:eastAsia="zh-CN"/>
        </w:rPr>
        <w:t xml:space="preserve">90万元/年，</w:t>
      </w:r>
      <w:r>
        <w:rPr>
          <w:rFonts w:hint="eastAsia" w:ascii="宋体" w:hAnsi="宋体" w:eastAsia="宋体" w:cs="宋体"/>
          <w:lang w:val="en-US" w:eastAsia="zh-CN"/>
        </w:rPr>
        <w:t xml:space="preserve">投标</w:t>
      </w:r>
      <w:r>
        <w:rPr>
          <w:rFonts w:hint="eastAsia" w:ascii="宋体" w:hAnsi="宋体" w:eastAsia="宋体" w:cs="宋体"/>
          <w:highlight w:val="none"/>
        </w:rPr>
        <w:t xml:space="preserve">报价不得高于最高限价，否则作无效</w:t>
      </w:r>
      <w:r>
        <w:rPr>
          <w:rFonts w:hint="eastAsia" w:ascii="宋体" w:hAnsi="宋体" w:eastAsia="宋体" w:cs="宋体"/>
          <w:highlight w:val="none"/>
          <w:lang w:val="en-US" w:eastAsia="zh-CN"/>
        </w:rPr>
        <w:t xml:space="preserve">标</w:t>
      </w:r>
      <w:r>
        <w:rPr>
          <w:rFonts w:hint="eastAsia" w:ascii="宋体" w:hAnsi="宋体" w:eastAsia="宋体" w:cs="宋体"/>
          <w:highlight w:val="none"/>
        </w:rPr>
        <w:t xml:space="preserve">处理</w:t>
      </w:r>
      <w:r>
        <w:rPr>
          <w:rFonts w:hint="eastAsia" w:ascii="宋体" w:hAnsi="宋体" w:eastAsia="宋体" w:cs="宋体"/>
          <w:spacing w:val="2"/>
          <w:highlight w:val="none"/>
        </w:rPr>
        <w:t xml:space="preserve">。</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4．采购项目概况：</w:t>
      </w:r>
      <w:r>
        <w:rPr>
          <w:rFonts w:hint="eastAsia" w:ascii="宋体" w:hAnsi="宋体" w:eastAsia="宋体" w:cs="宋体"/>
          <w:sz w:val="21"/>
          <w:szCs w:val="21"/>
          <w:highlight w:val="none"/>
          <w:lang w:val="en-US" w:eastAsia="zh-CN"/>
        </w:rPr>
        <w:t xml:space="preserve">长荡湖作为江苏省十大淡水湖之一，地处太湖流域上游，兼具洪水调蓄、生态调节及饮用水源供给等多重功能，对太湖水质起着关键的 “前置库” 作用，其水环境质量直接关系到区域生态安全与民生保障。近年来，尽管环湖主要河道已实施多期水环境治理工程，但汛期时西部及南部湖区水质仍有波动，且大浦港、新河港等入湖河口氮、磷偶有超标，外源输入压力亟需精准监测支撑。​</w:t>
      </w:r>
      <w:r>
        <w:rPr>
          <w:rFonts w:hint="eastAsia" w:ascii="宋体" w:hAnsi="宋体" w:eastAsia="宋体" w:cs="宋体"/>
          <w:sz w:val="21"/>
          <w:szCs w:val="21"/>
          <w:highlight w:val="none"/>
          <w:lang w:val="en-US"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为进一步落实《太湖流域水环境综合治理总体方案》要求，提升长荡湖环湖河道监测智能化水平，我局拟通过购买智慧化实验室水质检测数据服务，以科学灵敏的分析检测模块、仿人眼感知的机器识别模块、自主操作的机械抓取与传输模块，并辅以废液处理、低温存储等辅助模块，实现全自动、大批量水质检测。同时结合现场环湖河道的10套水质自动采样器以及数据分析平台，构建 “自动采样 - 精准检测 - 溯源分析” 的全链条监测服务体系，为水环境治理提供科学数据支撑。</w:t>
      </w:r>
      <w:r>
        <w:rPr>
          <w:rFonts w:hint="eastAsia" w:ascii="宋体" w:hAnsi="宋体" w:eastAsia="宋体" w:cs="宋体"/>
          <w:sz w:val="21"/>
          <w:szCs w:val="21"/>
          <w:highlight w:val="none"/>
          <w:lang w:val="en-US"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该智慧化实验室至少需实现对总磷、高锰酸盐指数、氨氮、化学需氧量四项指标的监测。</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采购清单如下：</w:t>
      </w:r>
      <w:r>
        <w:rPr>
          <w:rFonts w:hint="eastAsia" w:ascii="宋体" w:hAnsi="宋体" w:eastAsia="宋体" w:cs="宋体"/>
          <w:sz w:val="21"/>
          <w:szCs w:val="21"/>
          <w:lang w:val="en-US" w:eastAsia="zh-CN"/>
        </w:rPr>
      </w:r>
      <w:r/>
    </w:p>
    <w:tbl>
      <w:tblPr>
        <w:tblW w:w="971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1777"/>
        <w:gridCol w:w="2145"/>
        <w:gridCol w:w="1560"/>
        <w:gridCol w:w="3555"/>
      </w:tblGrid>
      <w:tr>
        <w:trPr>
          <w:trHeight w:val="601"/>
        </w:trPr>
        <w:tc>
          <w:tcPr>
            <w:tcW w:w="679"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rPr>
                <w:rFonts w:hint="eastAsia" w:ascii="宋体" w:hAnsi="宋体" w:eastAsia="宋体" w:cs="宋体"/>
                <w:b/>
                <w:bCs/>
                <w:color w:val="000000"/>
                <w:sz w:val="21"/>
                <w:szCs w:val="21"/>
              </w:rPr>
            </w:r>
            <w:r/>
          </w:p>
        </w:tc>
        <w:tc>
          <w:tcPr>
            <w:tcW w:w="1777"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项目内容</w:t>
            </w:r>
            <w:r>
              <w:rPr>
                <w:rFonts w:hint="eastAsia" w:ascii="宋体" w:hAnsi="宋体" w:eastAsia="宋体" w:cs="宋体"/>
                <w:b/>
                <w:bCs/>
                <w:color w:val="000000"/>
                <w:sz w:val="21"/>
                <w:szCs w:val="21"/>
                <w:lang w:val="en-US" w:eastAsia="zh-CN" w:bidi="ar"/>
              </w:rPr>
            </w:r>
            <w:r/>
          </w:p>
        </w:tc>
        <w:tc>
          <w:tcPr>
            <w:tcW w:w="2145"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bidi="ar"/>
              </w:rPr>
              <w:t xml:space="preserve">具体内容</w:t>
            </w:r>
            <w:r>
              <w:rPr>
                <w:rFonts w:hint="eastAsia" w:ascii="宋体" w:hAnsi="宋体" w:eastAsia="宋体" w:cs="宋体"/>
                <w:b/>
                <w:bCs/>
                <w:color w:val="000000"/>
                <w:sz w:val="21"/>
                <w:szCs w:val="21"/>
                <w:lang w:val="en-US" w:eastAsia="zh-CN"/>
              </w:rPr>
            </w:r>
            <w:r/>
          </w:p>
        </w:tc>
        <w:tc>
          <w:tcPr>
            <w:tcW w:w="1560"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bidi="ar"/>
              </w:rPr>
              <w:t xml:space="preserve">数量</w:t>
            </w:r>
            <w:r>
              <w:rPr>
                <w:rFonts w:hint="eastAsia" w:ascii="宋体" w:hAnsi="宋体" w:eastAsia="宋体" w:cs="宋体"/>
                <w:b/>
                <w:bCs/>
                <w:color w:val="000000"/>
                <w:sz w:val="21"/>
                <w:szCs w:val="21"/>
                <w:lang w:eastAsia="zh-CN"/>
              </w:rPr>
            </w:r>
            <w:r/>
          </w:p>
        </w:tc>
        <w:tc>
          <w:tcPr>
            <w:tcW w:w="3555" w:type="dxa"/>
            <w:vAlign w:val="center"/>
            <w:textDirection w:val="lrTb"/>
            <w:noWrap/>
          </w:tcPr>
          <w:p>
            <w:pPr>
              <w:pStyle w:val="1032"/>
              <w:jc w:val="center"/>
              <w:keepLines w:val="0"/>
              <w:keepNext w:val="0"/>
              <w:pageBreakBefore w:val="0"/>
              <w:spacing w:line="360" w:lineRule="auto"/>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bidi="ar"/>
              </w:rPr>
              <w:t xml:space="preserve">规格、技术指标、性能</w:t>
            </w:r>
            <w:r>
              <w:rPr>
                <w:rFonts w:hint="eastAsia" w:ascii="宋体" w:hAnsi="宋体" w:eastAsia="宋体" w:cs="宋体"/>
                <w:b/>
                <w:bCs/>
                <w:color w:val="000000"/>
                <w:sz w:val="21"/>
                <w:szCs w:val="21"/>
                <w:lang w:val="en-US" w:eastAsia="zh-CN"/>
              </w:rPr>
            </w:r>
            <w:r/>
          </w:p>
        </w:tc>
      </w:tr>
      <w:tr>
        <w:trPr>
          <w:trHeight w:val="626"/>
        </w:trPr>
        <w:tc>
          <w:tcPr>
            <w:tcW w:w="679" w:type="dxa"/>
            <w:vAlign w:val="center"/>
            <w:vMerge w:val="restart"/>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1777" w:type="dxa"/>
            <w:vAlign w:val="center"/>
            <w:vMerge w:val="restart"/>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智慧化实验室检测服务</w:t>
            </w:r>
            <w:r>
              <w:rPr>
                <w:rFonts w:hint="eastAsia" w:ascii="宋体" w:hAnsi="宋体" w:eastAsia="宋体" w:cs="宋体"/>
                <w:color w:val="000000"/>
                <w:sz w:val="21"/>
                <w:szCs w:val="21"/>
                <w:lang w:val="en-US" w:eastAsia="zh-CN" w:bidi="ar"/>
              </w:rPr>
            </w:r>
            <w:r/>
          </w:p>
        </w:tc>
        <w:tc>
          <w:tcPr>
            <w:tcW w:w="2145"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上下样单元</w:t>
            </w:r>
            <w:r>
              <w:rPr>
                <w:rFonts w:hint="eastAsia" w:ascii="宋体" w:hAnsi="宋体" w:eastAsia="宋体" w:cs="宋体"/>
                <w:color w:val="000000"/>
                <w:sz w:val="21"/>
                <w:szCs w:val="21"/>
              </w:rPr>
            </w:r>
            <w:r/>
          </w:p>
        </w:tc>
        <w:tc>
          <w:tcPr>
            <w:tcW w:w="1560"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1项</w:t>
            </w:r>
            <w:r>
              <w:rPr>
                <w:rFonts w:hint="eastAsia" w:ascii="宋体" w:hAnsi="宋体" w:eastAsia="宋体" w:cs="宋体"/>
                <w:color w:val="000000"/>
                <w:sz w:val="21"/>
                <w:szCs w:val="21"/>
                <w:lang w:val="en-US" w:eastAsia="zh-CN"/>
              </w:rPr>
            </w:r>
            <w:r/>
          </w:p>
        </w:tc>
        <w:tc>
          <w:tcPr>
            <w:tcW w:w="3555" w:type="dxa"/>
            <w:vAlign w:val="center"/>
            <w:vMerge w:val="restart"/>
            <w:textDirection w:val="lrTb"/>
            <w:noWrap w:val="false"/>
          </w:tcPr>
          <w:p>
            <w:pPr>
              <w:pStyle w:val="1032"/>
              <w:jc w:val="center"/>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满足上下样、全自动样品传送、检测位自动进样、24小时机器人无人值守、连续样品监测等需求。具体见详细技术要求</w:t>
            </w:r>
            <w:r>
              <w:rPr>
                <w:rFonts w:hint="eastAsia" w:ascii="宋体" w:hAnsi="宋体" w:eastAsia="宋体" w:cs="宋体"/>
                <w:color w:val="000000"/>
                <w:sz w:val="21"/>
                <w:szCs w:val="21"/>
                <w:lang w:val="en-US" w:eastAsia="zh-CN" w:bidi="ar-SA"/>
              </w:rPr>
            </w:r>
            <w:r/>
          </w:p>
        </w:tc>
      </w:tr>
      <w:tr>
        <w:trPr>
          <w:trHeight w:val="681"/>
        </w:trPr>
        <w:tc>
          <w:tcPr>
            <w:tcW w:w="679" w:type="dxa"/>
            <w:vAlign w:val="center"/>
            <w:vMerge w:val="continue"/>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77" w:type="dxa"/>
            <w:vAlign w:val="center"/>
            <w:vMerge w:val="continue"/>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2145"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全自动样品传送系统</w:t>
            </w:r>
            <w:r>
              <w:rPr>
                <w:rFonts w:hint="eastAsia" w:ascii="宋体" w:hAnsi="宋体" w:eastAsia="宋体" w:cs="宋体"/>
                <w:color w:val="000000"/>
                <w:sz w:val="21"/>
                <w:szCs w:val="21"/>
              </w:rPr>
            </w:r>
            <w:r/>
          </w:p>
        </w:tc>
        <w:tc>
          <w:tcPr>
            <w:tcW w:w="1560"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项</w:t>
            </w:r>
            <w:r>
              <w:rPr>
                <w:rFonts w:hint="eastAsia" w:ascii="宋体" w:hAnsi="宋体" w:eastAsia="宋体" w:cs="宋体"/>
                <w:color w:val="000000"/>
                <w:sz w:val="21"/>
                <w:szCs w:val="21"/>
              </w:rPr>
            </w:r>
            <w:r/>
          </w:p>
        </w:tc>
        <w:tc>
          <w:tcPr>
            <w:tcW w:w="3555" w:type="dxa"/>
            <w:vAlign w:val="center"/>
            <w:vMerge w:val="continue"/>
            <w:textDirection w:val="lrTb"/>
            <w:noWrap w:val="false"/>
          </w:tcPr>
          <w:p>
            <w:pPr>
              <w:pStyle w:val="1032"/>
              <w:jc w:val="center"/>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551"/>
        </w:trPr>
        <w:tc>
          <w:tcPr>
            <w:tcW w:w="679" w:type="dxa"/>
            <w:vAlign w:val="center"/>
            <w:vMerge w:val="continue"/>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77" w:type="dxa"/>
            <w:vAlign w:val="center"/>
            <w:vMerge w:val="continue"/>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2145"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全自动进样系统</w:t>
            </w:r>
            <w:r>
              <w:rPr>
                <w:rFonts w:hint="eastAsia" w:ascii="宋体" w:hAnsi="宋体" w:eastAsia="宋体" w:cs="宋体"/>
                <w:color w:val="000000"/>
                <w:sz w:val="21"/>
                <w:szCs w:val="21"/>
              </w:rPr>
            </w:r>
            <w:r/>
          </w:p>
        </w:tc>
        <w:tc>
          <w:tcPr>
            <w:tcW w:w="1560"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项</w:t>
            </w:r>
            <w:r>
              <w:rPr>
                <w:rFonts w:hint="eastAsia" w:ascii="宋体" w:hAnsi="宋体" w:eastAsia="宋体" w:cs="宋体"/>
                <w:color w:val="000000"/>
                <w:sz w:val="21"/>
                <w:szCs w:val="21"/>
              </w:rPr>
            </w:r>
            <w:r/>
          </w:p>
        </w:tc>
        <w:tc>
          <w:tcPr>
            <w:tcW w:w="3555" w:type="dxa"/>
            <w:vAlign w:val="center"/>
            <w:vMerge w:val="continue"/>
            <w:textDirection w:val="lrTb"/>
            <w:noWrap w:val="false"/>
          </w:tcPr>
          <w:p>
            <w:pPr>
              <w:pStyle w:val="1032"/>
              <w:jc w:val="center"/>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2039"/>
        </w:trPr>
        <w:tc>
          <w:tcPr>
            <w:tcW w:w="679" w:type="dxa"/>
            <w:vAlign w:val="center"/>
            <w:vMerge w:val="continue"/>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77" w:type="dxa"/>
            <w:vAlign w:val="center"/>
            <w:vMerge w:val="continue"/>
            <w:textDirection w:val="lrTb"/>
            <w:noWrap w:val="false"/>
          </w:tcPr>
          <w:p>
            <w:pPr>
              <w:pStyle w:val="1032"/>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tcW w:w="2145"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中控系统</w:t>
            </w:r>
            <w:r>
              <w:rPr>
                <w:rFonts w:hint="eastAsia" w:ascii="宋体" w:hAnsi="宋体" w:eastAsia="宋体" w:cs="宋体"/>
                <w:sz w:val="21"/>
                <w:szCs w:val="21"/>
              </w:rPr>
            </w:r>
            <w:r/>
          </w:p>
        </w:tc>
        <w:tc>
          <w:tcPr>
            <w:tcW w:w="1560"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项</w:t>
            </w:r>
            <w:r>
              <w:rPr>
                <w:rFonts w:hint="eastAsia" w:ascii="宋体" w:hAnsi="宋体" w:eastAsia="宋体" w:cs="宋体"/>
                <w:color w:val="000000"/>
                <w:sz w:val="21"/>
                <w:szCs w:val="21"/>
                <w:lang w:val="en-US" w:eastAsia="zh-CN"/>
              </w:rPr>
            </w:r>
            <w:r/>
          </w:p>
        </w:tc>
        <w:tc>
          <w:tcPr>
            <w:tcW w:w="3555"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满足指令发布、控制和信息管理，水样储存及留样管理、故障预警、数据上传、存储、查询、审核等需求，满足采测溯源一体化，可视化追踪溯源等需求。</w:t>
            </w:r>
            <w:r>
              <w:rPr>
                <w:rFonts w:hint="eastAsia" w:ascii="宋体" w:hAnsi="宋体" w:eastAsia="宋体" w:cs="宋体"/>
                <w:color w:val="000000"/>
                <w:sz w:val="21"/>
                <w:szCs w:val="21"/>
                <w:lang w:val="en-US" w:eastAsia="zh-CN" w:bidi="ar-SA"/>
              </w:rPr>
            </w:r>
            <w:r/>
          </w:p>
        </w:tc>
      </w:tr>
      <w:tr>
        <w:trPr>
          <w:trHeight w:val="1485"/>
        </w:trPr>
        <w:tc>
          <w:tcPr>
            <w:tcW w:w="679" w:type="dxa"/>
            <w:vAlign w:val="center"/>
            <w:vMerge w:val="continue"/>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77" w:type="dxa"/>
            <w:vAlign w:val="center"/>
            <w:vMerge w:val="continue"/>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2145"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检测辅助单元（除仪器外</w:t>
            </w:r>
            <w:r>
              <w:rPr>
                <w:rFonts w:hint="eastAsia" w:ascii="宋体" w:hAnsi="宋体" w:eastAsia="宋体" w:cs="宋体"/>
                <w:color w:val="000000"/>
                <w:sz w:val="21"/>
                <w:szCs w:val="21"/>
                <w:lang w:val="en-US" w:eastAsia="zh-CN" w:bidi="ar"/>
              </w:rPr>
              <w:t xml:space="preserve">租赁服务</w:t>
            </w:r>
            <w:r>
              <w:rPr>
                <w:rFonts w:hint="eastAsia" w:ascii="宋体" w:hAnsi="宋体" w:eastAsia="宋体" w:cs="宋体"/>
                <w:color w:val="000000"/>
                <w:sz w:val="21"/>
                <w:szCs w:val="21"/>
              </w:rPr>
            </w:r>
            <w:r/>
          </w:p>
        </w:tc>
        <w:tc>
          <w:tcPr>
            <w:tcW w:w="1560"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项</w:t>
            </w:r>
            <w:r>
              <w:rPr>
                <w:rFonts w:hint="eastAsia" w:ascii="宋体" w:hAnsi="宋体" w:eastAsia="宋体" w:cs="宋体"/>
                <w:color w:val="000000"/>
                <w:sz w:val="21"/>
                <w:szCs w:val="21"/>
              </w:rPr>
            </w:r>
            <w:r/>
          </w:p>
        </w:tc>
        <w:tc>
          <w:tcPr>
            <w:tcW w:w="3555" w:type="dxa"/>
            <w:vAlign w:val="center"/>
            <w:textDirection w:val="lrTb"/>
            <w:noWrap w:val="false"/>
          </w:tcPr>
          <w:p>
            <w:pPr>
              <w:pStyle w:val="1032"/>
              <w:ind w:firstLine="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满足用电保障、废液智能收集，实验室用水达标、样品保存温度控制、水样上线检测等需求。</w:t>
            </w:r>
            <w:r>
              <w:rPr>
                <w:rFonts w:hint="eastAsia" w:ascii="宋体" w:hAnsi="宋体" w:eastAsia="宋体" w:cs="宋体"/>
                <w:color w:val="000000"/>
                <w:sz w:val="21"/>
                <w:szCs w:val="21"/>
                <w:lang w:val="en-US" w:eastAsia="zh-CN" w:bidi="ar-SA"/>
              </w:rPr>
            </w:r>
            <w:r/>
          </w:p>
        </w:tc>
      </w:tr>
      <w:tr>
        <w:trPr>
          <w:trHeight w:val="758"/>
        </w:trPr>
        <w:tc>
          <w:tcPr>
            <w:tcW w:w="679" w:type="dxa"/>
            <w:vAlign w:val="center"/>
            <w:vMerge w:val="continue"/>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77" w:type="dxa"/>
            <w:vAlign w:val="center"/>
            <w:vMerge w:val="continue"/>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2145"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bidi="ar"/>
              </w:rPr>
              <w:t xml:space="preserve">智能辅助系统</w:t>
            </w:r>
            <w:r>
              <w:rPr>
                <w:rFonts w:hint="eastAsia" w:ascii="宋体" w:hAnsi="宋体" w:eastAsia="宋体" w:cs="宋体"/>
                <w:color w:val="000000"/>
                <w:sz w:val="21"/>
                <w:szCs w:val="21"/>
                <w:lang w:val="en-US" w:eastAsia="zh-CN"/>
              </w:rPr>
            </w:r>
            <w:r/>
          </w:p>
        </w:tc>
        <w:tc>
          <w:tcPr>
            <w:tcW w:w="1560" w:type="dxa"/>
            <w:vAlign w:val="center"/>
            <w:textDirection w:val="lrTb"/>
            <w:noWrap w:val="false"/>
          </w:tcPr>
          <w:p>
            <w:pPr>
              <w:pStyle w:val="1032"/>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项</w:t>
            </w:r>
            <w:r>
              <w:rPr>
                <w:rFonts w:hint="eastAsia" w:ascii="宋体" w:hAnsi="宋体" w:eastAsia="宋体" w:cs="宋体"/>
                <w:color w:val="000000"/>
                <w:sz w:val="21"/>
                <w:szCs w:val="21"/>
              </w:rPr>
            </w:r>
            <w:r/>
          </w:p>
        </w:tc>
        <w:tc>
          <w:tcPr>
            <w:tcW w:w="3555"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具体见详细技术要求</w:t>
            </w:r>
            <w:r>
              <w:rPr>
                <w:rFonts w:hint="eastAsia" w:ascii="宋体" w:hAnsi="宋体" w:eastAsia="宋体" w:cs="宋体"/>
                <w:color w:val="000000"/>
                <w:sz w:val="21"/>
                <w:szCs w:val="21"/>
                <w:lang w:val="en-US" w:eastAsia="zh-CN"/>
              </w:rPr>
            </w:r>
            <w:r/>
          </w:p>
        </w:tc>
      </w:tr>
      <w:tr>
        <w:trPr>
          <w:trHeight w:val="758"/>
        </w:trPr>
        <w:tc>
          <w:tcPr>
            <w:tcW w:w="679" w:type="dxa"/>
            <w:vAlign w:val="center"/>
            <w:vMerge w:val="continue"/>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7" w:type="dxa"/>
            <w:vAlign w:val="center"/>
            <w:vMerge w:val="continue"/>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45"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氨氮</w:t>
            </w:r>
            <w:r>
              <w:rPr>
                <w:rFonts w:hint="eastAsia" w:ascii="宋体" w:hAnsi="宋体" w:eastAsia="宋体" w:cs="宋体"/>
                <w:sz w:val="21"/>
                <w:szCs w:val="21"/>
                <w:lang w:val="en-US" w:eastAsia="zh-CN"/>
              </w:rPr>
            </w:r>
            <w:r/>
          </w:p>
        </w:tc>
        <w:tc>
          <w:tcPr>
            <w:tcW w:w="1560"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color w:val="000000"/>
                <w:sz w:val="21"/>
                <w:szCs w:val="21"/>
                <w:lang w:val="en-US" w:eastAsia="zh-CN"/>
              </w:rPr>
              <w:t xml:space="preserve">项</w:t>
            </w:r>
            <w:r>
              <w:rPr>
                <w:rFonts w:hint="eastAsia" w:ascii="宋体" w:hAnsi="宋体" w:eastAsia="宋体" w:cs="宋体"/>
                <w:sz w:val="21"/>
                <w:szCs w:val="21"/>
                <w:lang w:val="en-US" w:eastAsia="zh-CN"/>
              </w:rPr>
            </w:r>
            <w:r/>
          </w:p>
        </w:tc>
        <w:tc>
          <w:tcPr>
            <w:tcW w:w="3555" w:type="dxa"/>
            <w:vAlign w:val="center"/>
            <w:vMerge w:val="restart"/>
            <w:textDirection w:val="lrTb"/>
            <w:noWrap w:val="false"/>
          </w:tcPr>
          <w:p>
            <w:pPr>
              <w:pStyle w:val="1032"/>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包括化学需氧量、高锰酸盐指数、氨氮、总磷、总氮等多种水质全自动分析单元，可自由拓展配置，支持地表水和污染源水质监测指标自由组合，可实现不同监测参数、不同水体的灵活切换。</w:t>
            </w:r>
            <w:r>
              <w:rPr>
                <w:rFonts w:hint="eastAsia" w:ascii="宋体" w:hAnsi="宋体" w:eastAsia="宋体" w:cs="宋体"/>
                <w:color w:val="000000"/>
                <w:sz w:val="21"/>
                <w:szCs w:val="21"/>
              </w:rPr>
            </w:r>
            <w:r/>
          </w:p>
          <w:p>
            <w:pPr>
              <w:pStyle w:val="1032"/>
              <w:jc w:val="center"/>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具体见详细技术要求</w:t>
            </w:r>
            <w:r>
              <w:rPr>
                <w:rFonts w:hint="eastAsia" w:ascii="宋体" w:hAnsi="宋体" w:eastAsia="宋体" w:cs="宋体"/>
                <w:color w:val="000000"/>
                <w:sz w:val="21"/>
                <w:szCs w:val="21"/>
                <w:lang w:eastAsia="zh-CN"/>
              </w:rPr>
            </w:r>
            <w:r/>
          </w:p>
        </w:tc>
      </w:tr>
      <w:tr>
        <w:trPr>
          <w:trHeight w:val="763"/>
        </w:trPr>
        <w:tc>
          <w:tcPr>
            <w:tcW w:w="679" w:type="dxa"/>
            <w:vAlign w:val="center"/>
            <w:vMerge w:val="continue"/>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77" w:type="dxa"/>
            <w:vAlign w:val="center"/>
            <w:vMerge w:val="continue"/>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45"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总磷</w:t>
            </w:r>
            <w:r>
              <w:rPr>
                <w:rFonts w:hint="eastAsia" w:ascii="宋体" w:hAnsi="宋体" w:eastAsia="宋体" w:cs="宋体"/>
                <w:sz w:val="21"/>
                <w:szCs w:val="21"/>
              </w:rPr>
            </w:r>
            <w:r/>
          </w:p>
        </w:tc>
        <w:tc>
          <w:tcPr>
            <w:tcW w:w="1560"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color w:val="000000"/>
                <w:sz w:val="21"/>
                <w:szCs w:val="21"/>
                <w:lang w:val="en-US" w:eastAsia="zh-CN"/>
              </w:rPr>
              <w:t xml:space="preserve">项</w:t>
            </w:r>
            <w:r>
              <w:rPr>
                <w:rFonts w:hint="eastAsia" w:ascii="宋体" w:hAnsi="宋体" w:eastAsia="宋体" w:cs="宋体"/>
                <w:sz w:val="21"/>
                <w:szCs w:val="21"/>
              </w:rPr>
            </w:r>
            <w:r/>
          </w:p>
        </w:tc>
        <w:tc>
          <w:tcPr>
            <w:tcW w:w="3555" w:type="dxa"/>
            <w:vAlign w:val="center"/>
            <w:vMerge w:val="continue"/>
            <w:textDirection w:val="lrTb"/>
            <w:noWrap w:val="false"/>
          </w:tcPr>
          <w:p>
            <w:pPr>
              <w:pStyle w:val="1032"/>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38"/>
        </w:trPr>
        <w:tc>
          <w:tcPr>
            <w:tcW w:w="679" w:type="dxa"/>
            <w:vAlign w:val="center"/>
            <w:vMerge w:val="continue"/>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1777" w:type="dxa"/>
            <w:vAlign w:val="center"/>
            <w:vMerge w:val="continue"/>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45"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高锰酸盐指数</w:t>
            </w:r>
            <w:r>
              <w:rPr>
                <w:rFonts w:hint="eastAsia" w:ascii="宋体" w:hAnsi="宋体" w:eastAsia="宋体" w:cs="宋体"/>
                <w:sz w:val="21"/>
                <w:szCs w:val="21"/>
              </w:rPr>
            </w:r>
            <w:r/>
          </w:p>
        </w:tc>
        <w:tc>
          <w:tcPr>
            <w:tcW w:w="1560"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color w:val="000000"/>
                <w:sz w:val="21"/>
                <w:szCs w:val="21"/>
                <w:lang w:val="en-US" w:eastAsia="zh-CN"/>
              </w:rPr>
              <w:t xml:space="preserve">项</w:t>
            </w:r>
            <w:r>
              <w:rPr>
                <w:rFonts w:hint="eastAsia" w:ascii="宋体" w:hAnsi="宋体" w:eastAsia="宋体" w:cs="宋体"/>
                <w:sz w:val="21"/>
                <w:szCs w:val="21"/>
              </w:rPr>
            </w:r>
            <w:r/>
          </w:p>
        </w:tc>
        <w:tc>
          <w:tcPr>
            <w:tcW w:w="3555" w:type="dxa"/>
            <w:vAlign w:val="center"/>
            <w:vMerge w:val="continue"/>
            <w:textDirection w:val="lrTb"/>
            <w:noWrap w:val="false"/>
          </w:tcPr>
          <w:p>
            <w:pPr>
              <w:pStyle w:val="1032"/>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91"/>
        </w:trPr>
        <w:tc>
          <w:tcPr>
            <w:tcW w:w="679" w:type="dxa"/>
            <w:vAlign w:val="center"/>
            <w:vMerge w:val="continue"/>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1777" w:type="dxa"/>
            <w:vAlign w:val="center"/>
            <w:vMerge w:val="continue"/>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45"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化学需氧量</w:t>
            </w:r>
            <w:r>
              <w:rPr>
                <w:rFonts w:hint="eastAsia" w:ascii="宋体" w:hAnsi="宋体" w:eastAsia="宋体" w:cs="宋体"/>
                <w:sz w:val="21"/>
                <w:szCs w:val="21"/>
                <w:lang w:val="en-US" w:eastAsia="zh-CN"/>
              </w:rPr>
            </w:r>
            <w:r/>
          </w:p>
        </w:tc>
        <w:tc>
          <w:tcPr>
            <w:tcW w:w="1560"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color w:val="000000"/>
                <w:sz w:val="21"/>
                <w:szCs w:val="21"/>
                <w:lang w:val="en-US" w:eastAsia="zh-CN"/>
              </w:rPr>
              <w:t xml:space="preserve">项</w:t>
            </w:r>
            <w:r>
              <w:rPr>
                <w:rFonts w:hint="eastAsia" w:ascii="宋体" w:hAnsi="宋体" w:eastAsia="宋体" w:cs="宋体"/>
                <w:sz w:val="21"/>
                <w:szCs w:val="21"/>
                <w:lang w:val="en-US" w:eastAsia="zh-CN"/>
              </w:rPr>
            </w:r>
            <w:r/>
          </w:p>
        </w:tc>
        <w:tc>
          <w:tcPr>
            <w:tcW w:w="3555" w:type="dxa"/>
            <w:vAlign w:val="center"/>
            <w:vMerge w:val="continue"/>
            <w:textDirection w:val="lrTb"/>
            <w:noWrap w:val="false"/>
          </w:tcPr>
          <w:p>
            <w:pPr>
              <w:pStyle w:val="1032"/>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195"/>
        </w:trPr>
        <w:tc>
          <w:tcPr>
            <w:tcW w:w="679"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1777"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水质自动采样器监测数据服务</w:t>
            </w:r>
            <w:r>
              <w:rPr>
                <w:rFonts w:hint="eastAsia" w:ascii="宋体" w:hAnsi="宋体" w:eastAsia="宋体" w:cs="宋体"/>
                <w:sz w:val="21"/>
                <w:szCs w:val="21"/>
                <w:lang w:val="en-US" w:eastAsia="zh-CN"/>
              </w:rPr>
            </w:r>
            <w:r/>
          </w:p>
        </w:tc>
        <w:tc>
          <w:tcPr>
            <w:tcW w:w="2145"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10条环湖主要河道水质自动采样</w:t>
            </w:r>
            <w:r>
              <w:rPr>
                <w:rFonts w:hint="eastAsia" w:ascii="宋体" w:hAnsi="宋体" w:eastAsia="宋体" w:cs="宋体"/>
                <w:sz w:val="21"/>
                <w:szCs w:val="21"/>
                <w:lang w:val="en-US" w:eastAsia="zh-CN"/>
              </w:rPr>
            </w:r>
            <w:r/>
          </w:p>
        </w:tc>
        <w:tc>
          <w:tcPr>
            <w:tcW w:w="1560"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hint="eastAsia" w:ascii="宋体" w:hAnsi="宋体" w:eastAsia="宋体" w:cs="宋体"/>
                <w:color w:val="000000"/>
                <w:sz w:val="21"/>
                <w:szCs w:val="21"/>
                <w:lang w:val="en-US" w:eastAsia="zh-CN"/>
              </w:rPr>
              <w:t xml:space="preserve">项</w:t>
            </w:r>
            <w:r>
              <w:rPr>
                <w:rFonts w:hint="eastAsia" w:ascii="宋体" w:hAnsi="宋体" w:eastAsia="宋体" w:cs="宋体"/>
                <w:sz w:val="21"/>
                <w:szCs w:val="21"/>
                <w:lang w:val="en-US" w:eastAsia="zh-CN"/>
              </w:rPr>
            </w:r>
            <w:r/>
          </w:p>
        </w:tc>
        <w:tc>
          <w:tcPr>
            <w:tcW w:w="3555"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庄阳港</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仁和港</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白石港</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大浦港</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方洛港</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下汤新桥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后渎港</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新河港</w:t>
            </w:r>
            <w:r>
              <w:rPr>
                <w:rFonts w:hint="eastAsia" w:ascii="宋体" w:hAnsi="宋体" w:eastAsia="宋体" w:cs="宋体"/>
                <w:color w:val="000000"/>
                <w:sz w:val="21"/>
                <w:szCs w:val="21"/>
                <w:lang w:val="en-US" w:eastAsia="zh-CN"/>
              </w:rPr>
              <w:t xml:space="preserve">作为固定监测点位布设8</w:t>
            </w:r>
            <w:r>
              <w:rPr>
                <w:rFonts w:hint="eastAsia" w:ascii="宋体" w:hAnsi="宋体" w:eastAsia="宋体" w:cs="宋体"/>
                <w:color w:val="000000"/>
                <w:sz w:val="21"/>
                <w:szCs w:val="21"/>
                <w:lang w:val="en-US" w:eastAsia="zh-CN"/>
              </w:rPr>
              <w:t xml:space="preserve">项</w:t>
            </w:r>
            <w:r>
              <w:rPr>
                <w:rFonts w:hint="eastAsia" w:ascii="宋体" w:hAnsi="宋体" w:eastAsia="宋体" w:cs="宋体"/>
                <w:color w:val="000000"/>
                <w:sz w:val="21"/>
                <w:szCs w:val="21"/>
                <w:lang w:val="en-US" w:eastAsia="zh-CN"/>
              </w:rPr>
              <w:t xml:space="preserve">水质自动采样器，另外2</w:t>
            </w:r>
            <w:r>
              <w:rPr>
                <w:rFonts w:hint="eastAsia" w:ascii="宋体" w:hAnsi="宋体" w:eastAsia="宋体" w:cs="宋体"/>
                <w:color w:val="000000"/>
                <w:sz w:val="21"/>
                <w:szCs w:val="21"/>
                <w:lang w:val="en-US" w:eastAsia="zh-CN"/>
              </w:rPr>
              <w:t xml:space="preserve">项</w:t>
            </w:r>
            <w:r>
              <w:rPr>
                <w:rFonts w:hint="eastAsia" w:ascii="宋体" w:hAnsi="宋体" w:eastAsia="宋体" w:cs="宋体"/>
                <w:color w:val="000000"/>
                <w:sz w:val="21"/>
                <w:szCs w:val="21"/>
                <w:lang w:val="en-US" w:eastAsia="zh-CN"/>
              </w:rPr>
              <w:t xml:space="preserve">结合现场实际需求灵活调动。</w:t>
            </w:r>
            <w:r>
              <w:rPr>
                <w:rFonts w:hint="eastAsia" w:ascii="宋体" w:hAnsi="宋体" w:eastAsia="宋体" w:cs="宋体"/>
                <w:color w:val="000000"/>
                <w:sz w:val="21"/>
                <w:szCs w:val="21"/>
                <w:lang w:val="en-US" w:eastAsia="zh-CN"/>
              </w:rPr>
            </w:r>
            <w:r/>
          </w:p>
        </w:tc>
      </w:tr>
      <w:tr>
        <w:trPr>
          <w:trHeight w:val="1208"/>
        </w:trPr>
        <w:tc>
          <w:tcPr>
            <w:tcW w:w="679"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W w:w="1777"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实验室数据分析服务</w:t>
            </w:r>
            <w:r>
              <w:rPr>
                <w:rFonts w:hint="eastAsia" w:ascii="宋体" w:hAnsi="宋体" w:eastAsia="宋体" w:cs="宋体"/>
                <w:sz w:val="21"/>
                <w:szCs w:val="21"/>
                <w:lang w:val="en-US" w:eastAsia="zh-CN"/>
              </w:rPr>
            </w:r>
            <w:r/>
          </w:p>
        </w:tc>
        <w:tc>
          <w:tcPr>
            <w:tcW w:w="2145"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驻场人员及平台数据审核</w:t>
            </w:r>
            <w:r>
              <w:rPr>
                <w:rFonts w:hint="eastAsia" w:ascii="宋体" w:hAnsi="宋体" w:eastAsia="宋体" w:cs="宋体"/>
                <w:sz w:val="21"/>
                <w:szCs w:val="21"/>
                <w:lang w:val="en-US" w:eastAsia="zh-CN"/>
              </w:rPr>
            </w:r>
            <w:r/>
          </w:p>
        </w:tc>
        <w:tc>
          <w:tcPr>
            <w:tcW w:w="1560" w:type="dxa"/>
            <w:vAlign w:val="center"/>
            <w:textDirection w:val="lrTb"/>
            <w:noWrap w:val="false"/>
          </w:tcPr>
          <w:p>
            <w:pPr>
              <w:pStyle w:val="1032"/>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w:t>
            </w:r>
            <w:r>
              <w:rPr>
                <w:rFonts w:hint="eastAsia" w:ascii="宋体" w:hAnsi="宋体" w:eastAsia="宋体" w:cs="宋体"/>
                <w:sz w:val="21"/>
                <w:szCs w:val="21"/>
                <w:lang w:val="en-US" w:eastAsia="zh-CN"/>
              </w:rPr>
            </w:r>
            <w:r/>
          </w:p>
        </w:tc>
        <w:tc>
          <w:tcPr>
            <w:tcW w:w="3555" w:type="dxa"/>
            <w:vAlign w:val="center"/>
            <w:vMerge w:val="restart"/>
            <w:textDirection w:val="lrTb"/>
            <w:noWrap w:val="false"/>
          </w:tcPr>
          <w:p>
            <w:pPr>
              <w:pStyle w:val="1032"/>
              <w:jc w:val="center"/>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优化实验室环境条件，满足实验室管理、采样管理、智能运输管理、实验室管理、接样管理、检测管理、质控管理、数据应用功能，贯穿全流程管理，保障监测数据质量。</w:t>
            </w:r>
            <w:r>
              <w:rPr>
                <w:rFonts w:hint="eastAsia" w:ascii="宋体" w:hAnsi="宋体" w:eastAsia="宋体" w:cs="宋体"/>
                <w:color w:val="000000"/>
                <w:sz w:val="21"/>
                <w:szCs w:val="21"/>
                <w:lang w:val="en-US" w:eastAsia="zh-CN"/>
              </w:rPr>
            </w:r>
            <w:r/>
          </w:p>
        </w:tc>
      </w:tr>
      <w:tr>
        <w:trPr>
          <w:trHeight w:val="1292"/>
        </w:trPr>
        <w:tc>
          <w:tcPr>
            <w:tcW w:w="679" w:type="dxa"/>
            <w:vAlign w:val="center"/>
            <w:textDirection w:val="lrTb"/>
            <w:noWrap w:val="false"/>
          </w:tcPr>
          <w:p>
            <w:pPr>
              <w:pStyle w:val="103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W w:w="1777" w:type="dxa"/>
            <w:vAlign w:val="center"/>
            <w:textDirection w:val="lrTb"/>
            <w:noWrap w:val="false"/>
          </w:tcPr>
          <w:p>
            <w:pPr>
              <w:pStyle w:val="103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运维服务</w:t>
            </w:r>
            <w:r>
              <w:rPr>
                <w:rFonts w:hint="eastAsia" w:ascii="宋体" w:hAnsi="宋体" w:eastAsia="宋体" w:cs="宋体"/>
                <w:sz w:val="21"/>
                <w:szCs w:val="21"/>
                <w:lang w:val="en-US" w:eastAsia="zh-CN"/>
              </w:rPr>
            </w:r>
            <w:r/>
          </w:p>
        </w:tc>
        <w:tc>
          <w:tcPr>
            <w:tcW w:w="2145" w:type="dxa"/>
            <w:vAlign w:val="center"/>
            <w:textDirection w:val="lrTb"/>
            <w:noWrap w:val="false"/>
          </w:tcPr>
          <w:p>
            <w:pPr>
              <w:pStyle w:val="1032"/>
              <w:jc w:val="center"/>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水检系统分析耗材及日常运维（包含样品收集）</w:t>
            </w:r>
            <w:r>
              <w:rPr>
                <w:rFonts w:hint="eastAsia" w:ascii="宋体" w:hAnsi="宋体" w:eastAsia="宋体" w:cs="宋体"/>
                <w:sz w:val="21"/>
                <w:szCs w:val="21"/>
                <w:lang w:val="en-US"/>
              </w:rPr>
            </w:r>
            <w:r/>
          </w:p>
        </w:tc>
        <w:tc>
          <w:tcPr>
            <w:tcW w:w="1560" w:type="dxa"/>
            <w:vAlign w:val="center"/>
            <w:textDirection w:val="lrTb"/>
            <w:noWrap w:val="false"/>
          </w:tcPr>
          <w:p>
            <w:pPr>
              <w:pStyle w:val="103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w:t>
            </w:r>
            <w:r>
              <w:rPr>
                <w:rFonts w:hint="eastAsia" w:ascii="宋体" w:hAnsi="宋体" w:eastAsia="宋体" w:cs="宋体"/>
                <w:sz w:val="21"/>
                <w:szCs w:val="21"/>
                <w:lang w:val="en-US" w:eastAsia="zh-CN"/>
              </w:rPr>
            </w:r>
            <w:r/>
          </w:p>
        </w:tc>
        <w:tc>
          <w:tcPr>
            <w:tcW w:w="3555" w:type="dxa"/>
            <w:vAlign w:val="center"/>
            <w:vMerge w:val="continue"/>
            <w:textDirection w:val="lrTb"/>
            <w:noWrap w:val="false"/>
          </w:tcPr>
          <w:p>
            <w:pPr>
              <w:pStyle w:val="1032"/>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bl>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5．合同履行期限：</w:t>
      </w:r>
      <w:r>
        <w:rPr>
          <w:rFonts w:hint="eastAsia" w:ascii="宋体" w:hAnsi="宋体" w:eastAsia="宋体" w:cs="宋体"/>
          <w:sz w:val="21"/>
          <w:szCs w:val="21"/>
          <w:highlight w:val="none"/>
          <w:lang w:eastAsia="zh-CN"/>
        </w:rPr>
        <w:t xml:space="preserve">1+1+1，合同一年一签。</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6．是/否接受联合体投标：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7．是/否接受分支机构参与响应：</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8．是/否属于政府购买服务：</w:t>
      </w:r>
      <w:r>
        <w:rPr>
          <w:rFonts w:hint="eastAsia" w:ascii="宋体" w:hAnsi="宋体" w:eastAsia="宋体" w:cs="宋体"/>
          <w:sz w:val="21"/>
          <w:szCs w:val="21"/>
          <w:highlight w:val="none"/>
          <w:lang w:eastAsia="zh-CN"/>
        </w:rPr>
        <w:t xml:space="preserve">是</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9．是/否接受进口产品投标：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10．是/否专门面向中小企业预留采购份额：</w:t>
      </w:r>
      <w:r>
        <w:rPr>
          <w:rFonts w:hint="eastAsia" w:ascii="宋体" w:hAnsi="宋体" w:eastAsia="宋体" w:cs="宋体"/>
          <w:sz w:val="21"/>
          <w:szCs w:val="21"/>
          <w:highlight w:val="none"/>
          <w:lang w:val="en-US" w:eastAsia="zh-CN"/>
        </w:rPr>
        <w:t xml:space="preserve">是</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11．本项目的特定资格要求：</w:t>
      </w:r>
      <w:r>
        <w:rPr>
          <w:rFonts w:hint="eastAsia" w:ascii="宋体" w:hAnsi="宋体" w:eastAsia="宋体" w:cs="宋体"/>
          <w:sz w:val="21"/>
          <w:szCs w:val="21"/>
          <w:highlight w:val="none"/>
          <w:lang w:val="en-US" w:eastAsia="zh-CN"/>
        </w:rPr>
        <w:t xml:space="preserve">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12．项目类别：服务类</w:t>
      </w:r>
      <w:r>
        <w:rPr>
          <w:rFonts w:hint="eastAsia" w:ascii="宋体" w:hAnsi="宋体" w:eastAsia="宋体" w:cs="宋体"/>
          <w:sz w:val="21"/>
          <w:szCs w:val="21"/>
          <w:highlight w:val="none"/>
        </w:rPr>
      </w:r>
      <w:r/>
    </w:p>
    <w:p>
      <w:pPr>
        <w:pStyle w:val="1303"/>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二、商务要求</w:t>
      </w:r>
      <w:r>
        <w:rPr>
          <w:rFonts w:hint="eastAsia" w:ascii="宋体" w:hAnsi="宋体" w:eastAsia="宋体" w:cs="宋体"/>
          <w:sz w:val="21"/>
          <w:szCs w:val="21"/>
          <w:highlight w:val="none"/>
        </w:rPr>
      </w:r>
      <w:r/>
    </w:p>
    <w:p>
      <w:pPr>
        <w:pStyle w:val="1032"/>
        <w:ind w:firstLine="640"/>
        <w:keepLines w:val="0"/>
        <w:keepNext w:val="0"/>
        <w:pageBreakBefore w:val="0"/>
        <w:spacing w:line="360" w:lineRule="auto"/>
        <w:widowControl w:val="off"/>
        <w:rPr>
          <w:rFonts w:hint="eastAsia" w:ascii="宋体" w:hAnsi="宋体" w:eastAsia="宋体" w:cs="宋体"/>
          <w:i/>
          <w:sz w:val="21"/>
          <w:szCs w:val="21"/>
          <w:highlight w:val="none"/>
          <w:lang w:eastAsia="zh-CN"/>
        </w:rPr>
      </w:pPr>
      <w:r>
        <w:rPr>
          <w:rFonts w:hint="eastAsia" w:ascii="宋体" w:hAnsi="宋体" w:eastAsia="宋体" w:cs="宋体"/>
          <w:sz w:val="21"/>
          <w:szCs w:val="21"/>
          <w:highlight w:val="none"/>
        </w:rPr>
        <w:t xml:space="preserve">1．实施期限和范围</w:t>
      </w:r>
      <w:r>
        <w:rPr>
          <w:rFonts w:hint="eastAsia" w:ascii="宋体" w:hAnsi="宋体" w:eastAsia="宋体" w:cs="宋体"/>
          <w:sz w:val="21"/>
          <w:szCs w:val="21"/>
          <w:highlight w:val="none"/>
          <w:lang w:eastAsia="zh-CN"/>
        </w:rPr>
        <w:t xml:space="preserve">：1+1+1，合同一年一签。常州市金坛区。</w:t>
      </w:r>
      <w:r>
        <w:rPr>
          <w:rFonts w:hint="eastAsia" w:ascii="宋体" w:hAnsi="宋体" w:eastAsia="宋体" w:cs="宋体"/>
          <w:i/>
          <w:sz w:val="21"/>
          <w:szCs w:val="21"/>
          <w:highlight w:val="none"/>
          <w:lang w:eastAsia="zh-CN"/>
        </w:rPr>
      </w:r>
      <w:r/>
    </w:p>
    <w:p>
      <w:pPr>
        <w:pStyle w:val="1032"/>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2．付款方式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每年12月份按合同价一次性付清当年度服务费用</w:t>
      </w:r>
      <w:r>
        <w:rPr>
          <w:rFonts w:hint="eastAsia" w:ascii="宋体" w:hAnsi="宋体" w:eastAsia="宋体" w:cs="宋体"/>
          <w:sz w:val="21"/>
          <w:szCs w:val="21"/>
          <w:highlight w:val="none"/>
          <w:lang w:eastAsia="zh-CN"/>
        </w:rPr>
        <w:t xml:space="preserve">。</w:t>
      </w:r>
      <w:r>
        <w:rPr>
          <w:rFonts w:ascii="宋体" w:hAnsi="宋体" w:eastAsia="宋体" w:cs="宋体"/>
          <w:sz w:val="21"/>
          <w:szCs w:val="21"/>
          <w:highlight w:val="none"/>
          <w:lang w:val="en-US" w:eastAsia="zh-CN"/>
        </w:rPr>
      </w:r>
      <w:r/>
    </w:p>
    <w:p>
      <w:pPr>
        <w:pStyle w:val="1303"/>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三、技术要求</w:t>
      </w:r>
      <w:r>
        <w:rPr>
          <w:rFonts w:hint="eastAsia" w:ascii="宋体" w:hAnsi="宋体" w:eastAsia="宋体" w:cs="宋体"/>
          <w:sz w:val="21"/>
          <w:szCs w:val="21"/>
          <w:highlight w:val="none"/>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1．基本要求</w:t>
      </w:r>
      <w:r>
        <w:rPr>
          <w:rFonts w:hint="eastAsia" w:ascii="宋体" w:hAnsi="宋体" w:eastAsia="宋体" w:cs="宋体"/>
          <w:sz w:val="21"/>
          <w:szCs w:val="21"/>
          <w:highlight w:val="none"/>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按国家和行业现行的法律、法规执行。</w:t>
      </w:r>
      <w:r>
        <w:rPr>
          <w:rFonts w:hint="eastAsia" w:ascii="宋体" w:hAnsi="宋体" w:eastAsia="宋体" w:cs="宋体"/>
          <w:sz w:val="21"/>
          <w:szCs w:val="21"/>
          <w:highlight w:val="none"/>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服务技术要求</w:t>
      </w:r>
      <w:r>
        <w:rPr>
          <w:rFonts w:hint="eastAsia" w:ascii="宋体" w:hAnsi="宋体" w:eastAsia="宋体" w:cs="宋体"/>
          <w:sz w:val="21"/>
          <w:szCs w:val="21"/>
          <w:highlight w:val="none"/>
          <w:lang w:val="en-US" w:eastAsia="zh-CN"/>
        </w:rPr>
      </w:r>
      <w:r/>
    </w:p>
    <w:p>
      <w:pPr>
        <w:pStyle w:val="1032"/>
        <w:ind w:firstLine="63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2.1</w:t>
      </w:r>
      <w:r>
        <w:rPr>
          <w:rFonts w:hint="eastAsia" w:ascii="宋体" w:hAnsi="宋体" w:eastAsia="宋体" w:cs="宋体"/>
          <w:b/>
          <w:bCs w:val="0"/>
          <w:color w:val="000000"/>
          <w:sz w:val="21"/>
          <w:szCs w:val="21"/>
          <w:highlight w:val="none"/>
          <w:lang w:val="en-US" w:eastAsia="zh-CN"/>
        </w:rPr>
        <w:t xml:space="preserve">全自动水质检测系统</w:t>
      </w:r>
      <w:r>
        <w:rPr>
          <w:rFonts w:hint="eastAsia" w:ascii="宋体" w:hAnsi="宋体" w:eastAsia="宋体" w:cs="宋体"/>
          <w:b/>
          <w:bCs w:val="0"/>
          <w:color w:val="000000"/>
          <w:sz w:val="21"/>
          <w:szCs w:val="21"/>
          <w:highlight w:val="none"/>
          <w:lang w:val="en-US" w:eastAsia="zh-CN"/>
        </w:rPr>
      </w:r>
      <w:r/>
    </w:p>
    <w:p>
      <w:pPr>
        <w:pStyle w:val="1032"/>
        <w:ind w:firstLine="630"/>
        <w:pageBreakBefore w:val="0"/>
        <w:spacing w:line="360" w:lineRule="auto"/>
        <w:widowControl w:val="off"/>
        <w:tabs>
          <w:tab w:val="left" w:pos="945" w:leader="none"/>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全自动水质检测系统</w:t>
      </w:r>
      <w:r>
        <w:rPr>
          <w:rFonts w:hint="eastAsia" w:ascii="宋体" w:hAnsi="宋体" w:eastAsia="宋体" w:cs="宋体"/>
          <w:bCs/>
          <w:color w:val="000000"/>
          <w:sz w:val="21"/>
          <w:szCs w:val="21"/>
          <w:highlight w:val="none"/>
        </w:rPr>
        <w:t xml:space="preserve">由水质</w:t>
      </w:r>
      <w:r>
        <w:rPr>
          <w:rFonts w:hint="eastAsia" w:ascii="宋体" w:hAnsi="宋体" w:eastAsia="宋体" w:cs="宋体"/>
          <w:bCs/>
          <w:color w:val="000000"/>
          <w:sz w:val="21"/>
          <w:szCs w:val="21"/>
          <w:highlight w:val="none"/>
          <w:lang w:val="en-US" w:eastAsia="zh-CN"/>
        </w:rPr>
        <w:t xml:space="preserve">进样检测系统</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上下样</w:t>
      </w:r>
      <w:r>
        <w:rPr>
          <w:rFonts w:hint="eastAsia" w:ascii="宋体" w:hAnsi="宋体" w:eastAsia="宋体" w:cs="宋体"/>
          <w:bCs/>
          <w:color w:val="000000"/>
          <w:sz w:val="21"/>
          <w:szCs w:val="21"/>
          <w:highlight w:val="none"/>
        </w:rPr>
        <w:t xml:space="preserve">系统、样品</w:t>
      </w:r>
      <w:r>
        <w:rPr>
          <w:rFonts w:hint="eastAsia" w:ascii="宋体" w:hAnsi="宋体" w:eastAsia="宋体" w:cs="宋体"/>
          <w:bCs/>
          <w:color w:val="000000"/>
          <w:sz w:val="21"/>
          <w:szCs w:val="21"/>
          <w:highlight w:val="none"/>
          <w:lang w:val="en-US" w:eastAsia="zh-CN"/>
        </w:rPr>
        <w:t xml:space="preserve">流转</w:t>
      </w:r>
      <w:r>
        <w:rPr>
          <w:rFonts w:hint="eastAsia" w:ascii="宋体" w:hAnsi="宋体" w:eastAsia="宋体" w:cs="宋体"/>
          <w:bCs/>
          <w:color w:val="000000"/>
          <w:sz w:val="21"/>
          <w:szCs w:val="21"/>
          <w:highlight w:val="none"/>
        </w:rPr>
        <w:t xml:space="preserve">系统、辅助系统</w:t>
      </w:r>
      <w:r>
        <w:rPr>
          <w:rFonts w:hint="eastAsia" w:ascii="宋体" w:hAnsi="宋体" w:eastAsia="宋体" w:cs="宋体"/>
          <w:bCs/>
          <w:color w:val="000000"/>
          <w:sz w:val="21"/>
          <w:szCs w:val="21"/>
          <w:highlight w:val="none"/>
          <w:lang w:eastAsia="zh-CN"/>
        </w:rPr>
        <w:t xml:space="preserve">、质控系统、</w:t>
      </w:r>
      <w:r>
        <w:rPr>
          <w:rFonts w:hint="eastAsia" w:ascii="宋体" w:hAnsi="宋体" w:eastAsia="宋体" w:cs="宋体"/>
          <w:bCs/>
          <w:color w:val="000000"/>
          <w:sz w:val="21"/>
          <w:szCs w:val="21"/>
          <w:highlight w:val="none"/>
        </w:rPr>
        <w:t xml:space="preserve">控制及管理系统等组成，配置高锰酸盐指数、氨氮、总磷</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化学需氧量</w:t>
      </w:r>
      <w:r>
        <w:rPr>
          <w:rFonts w:hint="eastAsia" w:ascii="宋体" w:hAnsi="宋体" w:eastAsia="宋体" w:cs="宋体"/>
          <w:bCs/>
          <w:color w:val="000000"/>
          <w:sz w:val="21"/>
          <w:szCs w:val="21"/>
          <w:highlight w:val="none"/>
        </w:rPr>
        <w:t xml:space="preserve">等</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项指标。系统结合智能实验室保障系统，实现水质多参数无人值守全自动化分析，可达到分析高效、数据准确、过程智能、结果溯源、安全稳定、</w:t>
      </w:r>
      <w:r>
        <w:rPr>
          <w:rFonts w:hint="eastAsia" w:ascii="宋体" w:hAnsi="宋体" w:eastAsia="宋体" w:cs="宋体"/>
          <w:bCs/>
          <w:color w:val="000000"/>
          <w:sz w:val="21"/>
          <w:szCs w:val="21"/>
          <w:highlight w:val="none"/>
        </w:rPr>
      </w:r>
      <w:r/>
    </w:p>
    <w:p>
      <w:pPr>
        <w:pStyle w:val="1032"/>
        <w:ind w:firstLine="630"/>
        <w:pageBreakBefore w:val="0"/>
        <w:spacing w:line="360" w:lineRule="auto"/>
        <w:widowControl w:val="off"/>
        <w:tabs>
          <w:tab w:val="left" w:pos="945" w:leader="none"/>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①</w:t>
      </w:r>
      <w:r>
        <w:rPr>
          <w:rFonts w:hint="eastAsia" w:ascii="宋体" w:hAnsi="宋体" w:eastAsia="宋体" w:cs="宋体"/>
          <w:bCs/>
          <w:color w:val="000000"/>
          <w:sz w:val="21"/>
          <w:szCs w:val="21"/>
          <w:highlight w:val="none"/>
          <w:lang w:eastAsia="zh-CN"/>
        </w:rPr>
        <w:t xml:space="preserve">全自动水质检测系统</w:t>
      </w:r>
      <w:r>
        <w:rPr>
          <w:rFonts w:hint="eastAsia" w:ascii="宋体" w:hAnsi="宋体" w:eastAsia="宋体" w:cs="宋体"/>
          <w:bCs/>
          <w:color w:val="000000"/>
          <w:sz w:val="21"/>
          <w:szCs w:val="21"/>
          <w:highlight w:val="none"/>
        </w:rPr>
        <w:t xml:space="preserve">可实现全自动智能分析全过程，包括样品流转、取样、样品前处理、样品分析、样品处理等过程。</w:t>
      </w:r>
      <w:r>
        <w:rPr>
          <w:rFonts w:hint="eastAsia" w:ascii="宋体" w:hAnsi="宋体" w:eastAsia="宋体" w:cs="宋体"/>
          <w:bCs/>
          <w:color w:val="000000"/>
          <w:sz w:val="21"/>
          <w:szCs w:val="21"/>
          <w:highlight w:val="none"/>
        </w:rPr>
      </w:r>
      <w:r/>
    </w:p>
    <w:p>
      <w:pPr>
        <w:pStyle w:val="1032"/>
        <w:ind w:firstLine="630"/>
        <w:pageBreakBefore w:val="0"/>
        <w:spacing w:line="360" w:lineRule="auto"/>
        <w:widowControl w:val="off"/>
        <w:tabs>
          <w:tab w:val="left" w:pos="945" w:leader="none"/>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②</w:t>
      </w:r>
      <w:r>
        <w:rPr>
          <w:rFonts w:hint="eastAsia" w:ascii="宋体" w:hAnsi="宋体" w:eastAsia="宋体" w:cs="宋体"/>
          <w:bCs/>
          <w:color w:val="000000"/>
          <w:sz w:val="21"/>
          <w:szCs w:val="21"/>
          <w:highlight w:val="none"/>
        </w:rPr>
        <w:t xml:space="preserve">样品流转功能，实现样品交接点、样品存储模块、智能分析仪之间的流转；</w:t>
      </w:r>
      <w:r>
        <w:rPr>
          <w:rFonts w:hint="eastAsia" w:ascii="宋体" w:hAnsi="宋体" w:eastAsia="宋体" w:cs="宋体"/>
          <w:bCs/>
          <w:color w:val="000000"/>
          <w:sz w:val="21"/>
          <w:szCs w:val="21"/>
          <w:highlight w:val="none"/>
        </w:rPr>
      </w:r>
      <w:r/>
    </w:p>
    <w:p>
      <w:pPr>
        <w:pStyle w:val="1032"/>
        <w:ind w:firstLine="630"/>
        <w:pageBreakBefore w:val="0"/>
        <w:spacing w:line="360" w:lineRule="auto"/>
        <w:widowControl w:val="off"/>
        <w:tabs>
          <w:tab w:val="left" w:pos="945" w:leader="none"/>
          <w:tab w:val="left" w:pos="1155"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③样品识别功能，实现样品自动识别，可通过条码、二维码、RFID等技术，实现样品唯一性编码的识别，并于检测任务等信息关联。</w:t>
      </w:r>
      <w:r>
        <w:rPr>
          <w:rFonts w:hint="eastAsia" w:ascii="宋体" w:hAnsi="宋体" w:eastAsia="宋体" w:cs="宋体"/>
          <w:bCs/>
          <w:color w:val="000000"/>
          <w:sz w:val="21"/>
          <w:szCs w:val="21"/>
          <w:highlight w:val="none"/>
          <w:lang w:val="en-US" w:eastAsia="zh-CN"/>
        </w:rPr>
      </w:r>
      <w:r/>
    </w:p>
    <w:p>
      <w:pPr>
        <w:pStyle w:val="1032"/>
        <w:ind w:firstLine="630"/>
        <w:pageBreakBefore w:val="0"/>
        <w:spacing w:line="360" w:lineRule="auto"/>
        <w:widowControl w:val="off"/>
        <w:tabs>
          <w:tab w:val="left" w:pos="945" w:leader="none"/>
          <w:tab w:val="left" w:pos="1155"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④废液收集功能，对样品分取过程、前处理过程及仪器分析过程中产生的废液，应按不同性质类别进行集中或分别收集；涉及到危险废物，需单独收集。对废液收集容器的储量应进行实时监控，防止发生满溢情况。</w:t>
      </w:r>
      <w:r>
        <w:rPr>
          <w:rFonts w:hint="eastAsia" w:ascii="宋体" w:hAnsi="宋体" w:eastAsia="宋体" w:cs="宋体"/>
          <w:bCs/>
          <w:color w:val="000000"/>
          <w:sz w:val="21"/>
          <w:szCs w:val="21"/>
          <w:highlight w:val="none"/>
          <w:lang w:val="en-US" w:eastAsia="zh-CN"/>
        </w:rPr>
      </w:r>
      <w:r/>
    </w:p>
    <w:p>
      <w:pPr>
        <w:pStyle w:val="1032"/>
        <w:ind w:firstLine="632"/>
        <w:jc w:val="both"/>
        <w:keepLines/>
        <w:keepNext/>
        <w:pageBreakBefore w:val="0"/>
        <w:spacing w:before="0" w:beforeAutospacing="0" w:after="0" w:afterAutospacing="0" w:line="360" w:lineRule="auto"/>
        <w:widowControl w:val="off"/>
        <w:tabs>
          <w:tab w:val="left" w:pos="1440" w:leader="none"/>
        </w:tabs>
        <w:rPr>
          <w:rFonts w:hint="eastAsia" w:ascii="宋体" w:hAnsi="宋体" w:eastAsia="宋体" w:cs="宋体"/>
          <w:b/>
          <w:bCs/>
          <w:sz w:val="21"/>
          <w:szCs w:val="21"/>
          <w:highlight w:val="none"/>
          <w:lang w:val="en-US" w:eastAsia="zh-CN" w:bidi="ar-SA"/>
        </w:rPr>
        <w:outlineLvl w:val="2"/>
      </w:pPr>
      <w:r>
        <w:rPr>
          <w:rFonts w:hint="eastAsia" w:ascii="宋体" w:hAnsi="宋体" w:eastAsia="宋体" w:cs="宋体"/>
          <w:b/>
          <w:bCs/>
          <w:sz w:val="21"/>
          <w:szCs w:val="21"/>
          <w:highlight w:val="none"/>
          <w:lang w:val="en-US" w:eastAsia="zh-CN" w:bidi="ar-SA"/>
        </w:rPr>
        <w:t xml:space="preserve">2.1.1水质进样检测系统</w:t>
      </w:r>
      <w:r>
        <w:rPr>
          <w:rFonts w:hint="eastAsia" w:ascii="宋体" w:hAnsi="宋体" w:eastAsia="宋体" w:cs="宋体"/>
          <w:b/>
          <w:bCs/>
          <w:sz w:val="21"/>
          <w:szCs w:val="21"/>
          <w:highlight w:val="none"/>
          <w:lang w:val="en-US" w:eastAsia="zh-CN" w:bidi="ar-SA"/>
        </w:rPr>
      </w:r>
      <w:r/>
    </w:p>
    <w:p>
      <w:pPr>
        <w:pStyle w:val="1032"/>
        <w:ind w:firstLine="63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水质进样检测系统为水样检测单位，</w:t>
      </w:r>
      <w:r>
        <w:rPr>
          <w:rFonts w:hint="eastAsia" w:ascii="宋体" w:hAnsi="宋体" w:eastAsia="宋体" w:cs="宋体"/>
          <w:sz w:val="21"/>
          <w:szCs w:val="21"/>
          <w:highlight w:val="none"/>
        </w:rPr>
        <w:t xml:space="preserve">仪器需要按照模块化、小型化原则设计，精密度高，自动留痕，自动判断数据异常情况，检测能力覆盖常规理化、重金属及有机物等100项以上水质指标，现阶段仅要求可对高锰酸盐指数、氨氮、总磷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化学需氧量</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项指标进行自动检测，并预留后期扩增空间。仪器需要实现全自动完成进样、试剂加入、自动反应、自动检测出结果。</w:t>
      </w:r>
      <w:r>
        <w:rPr>
          <w:rFonts w:hint="eastAsia" w:ascii="宋体" w:hAnsi="宋体" w:eastAsia="宋体" w:cs="宋体"/>
          <w:sz w:val="21"/>
          <w:szCs w:val="21"/>
          <w:highlight w:val="none"/>
        </w:rPr>
      </w:r>
      <w:r/>
    </w:p>
    <w:p>
      <w:pPr>
        <w:pStyle w:val="1032"/>
        <w:ind w:firstLine="63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w:t>
      </w:r>
      <w:r>
        <w:rPr>
          <w:rFonts w:hint="eastAsia" w:ascii="宋体" w:hAnsi="宋体" w:eastAsia="宋体" w:cs="宋体"/>
          <w:sz w:val="21"/>
          <w:szCs w:val="21"/>
          <w:highlight w:val="none"/>
          <w:lang w:val="en-US" w:eastAsia="zh-CN"/>
        </w:rPr>
        <w:t xml:space="preserve">仪器检测</w:t>
      </w:r>
      <w:r>
        <w:rPr>
          <w:rFonts w:hint="eastAsia" w:ascii="宋体" w:hAnsi="宋体" w:eastAsia="宋体" w:cs="宋体"/>
          <w:sz w:val="21"/>
          <w:szCs w:val="21"/>
          <w:highlight w:val="none"/>
        </w:rPr>
        <w:t xml:space="preserve">分析方法</w:t>
      </w:r>
      <w:r>
        <w:rPr>
          <w:rFonts w:hint="eastAsia" w:ascii="宋体" w:hAnsi="宋体" w:eastAsia="宋体" w:cs="宋体"/>
          <w:sz w:val="21"/>
          <w:szCs w:val="21"/>
          <w:highlight w:val="none"/>
          <w:lang w:val="en-US" w:eastAsia="zh-CN"/>
        </w:rPr>
        <w:t xml:space="preserve">需</w:t>
      </w:r>
      <w:r>
        <w:rPr>
          <w:rFonts w:hint="eastAsia" w:ascii="宋体" w:hAnsi="宋体" w:eastAsia="宋体" w:cs="宋体"/>
          <w:sz w:val="21"/>
          <w:szCs w:val="21"/>
          <w:highlight w:val="none"/>
        </w:rPr>
        <w:t xml:space="preserve">依据国家标准、行业标准等。</w:t>
      </w:r>
      <w:r>
        <w:rPr>
          <w:rFonts w:hint="eastAsia" w:ascii="宋体" w:hAnsi="宋体" w:eastAsia="宋体" w:cs="宋体"/>
          <w:sz w:val="21"/>
          <w:szCs w:val="21"/>
          <w:highlight w:val="none"/>
        </w:rPr>
      </w:r>
      <w:r/>
    </w:p>
    <w:p>
      <w:pPr>
        <w:pStyle w:val="1032"/>
        <w:ind w:firstLine="630"/>
        <w:pageBreakBefore w:val="0"/>
        <w:spacing w:line="360" w:lineRule="auto"/>
        <w:widowControl w:val="off"/>
        <w:rPr>
          <w:rFonts w:ascii="宋体" w:hAnsi="宋体" w:eastAsia="宋体" w:cs="宋体"/>
          <w:color w:val="ff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分析检测单元</w:t>
      </w:r>
      <w:r>
        <w:rPr>
          <w:rFonts w:hint="eastAsia" w:ascii="宋体" w:hAnsi="宋体" w:eastAsia="宋体" w:cs="宋体"/>
          <w:color w:val="000000"/>
          <w:sz w:val="21"/>
          <w:szCs w:val="21"/>
          <w:highlight w:val="none"/>
          <w:lang w:val="en-US" w:eastAsia="zh-CN"/>
        </w:rPr>
        <w:t xml:space="preserve">需具备集成干扰消除模块，可动态扣除浊度、色度的影响，具有抗浊度、抗色度干扰功能</w:t>
      </w:r>
      <w:r>
        <w:rPr>
          <w:rFonts w:hint="eastAsia" w:ascii="宋体" w:hAnsi="宋体" w:eastAsia="宋体" w:cs="宋体"/>
          <w:color w:val="000000"/>
          <w:sz w:val="21"/>
          <w:szCs w:val="21"/>
          <w:highlight w:val="none"/>
        </w:rPr>
        <w:t xml:space="preserve">，且</w:t>
      </w:r>
      <w:r>
        <w:rPr>
          <w:rFonts w:hint="eastAsia" w:ascii="宋体" w:hAnsi="宋体" w:eastAsia="宋体" w:cs="宋体"/>
          <w:color w:val="000000"/>
          <w:sz w:val="21"/>
          <w:szCs w:val="21"/>
          <w:highlight w:val="none"/>
          <w:lang w:val="en-US" w:eastAsia="zh-CN"/>
        </w:rPr>
        <w:t xml:space="preserve">检测水样时</w:t>
      </w:r>
      <w:r>
        <w:rPr>
          <w:rFonts w:hint="eastAsia" w:ascii="宋体" w:hAnsi="宋体" w:eastAsia="宋体" w:cs="宋体"/>
          <w:color w:val="000000"/>
          <w:sz w:val="21"/>
          <w:szCs w:val="21"/>
          <w:highlight w:val="none"/>
        </w:rPr>
        <w:t xml:space="preserve">每个测试数据具有独立关键指标记录功能，包括但不限于消解温度、消解时间、</w:t>
      </w:r>
      <w:r>
        <w:rPr>
          <w:rFonts w:hint="eastAsia" w:ascii="宋体" w:hAnsi="宋体" w:eastAsia="宋体" w:cs="宋体"/>
          <w:color w:val="000000"/>
          <w:sz w:val="21"/>
          <w:szCs w:val="21"/>
          <w:highlight w:val="none"/>
          <w:lang w:val="en-US" w:eastAsia="zh-CN"/>
        </w:rPr>
        <w:t xml:space="preserve">显色温度</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ff"/>
          <w:sz w:val="21"/>
          <w:szCs w:val="21"/>
          <w:highlight w:val="yellow"/>
          <w:lang w:eastAsia="zh-CN"/>
        </w:rPr>
        <w:t xml:space="preserve">（</w:t>
      </w:r>
      <w:r>
        <w:rPr>
          <w:rFonts w:hint="eastAsia" w:ascii="宋体" w:hAnsi="宋体" w:eastAsia="宋体" w:cs="宋体"/>
          <w:b/>
          <w:bCs/>
          <w:color w:val="0000ff"/>
          <w:sz w:val="21"/>
          <w:szCs w:val="21"/>
          <w:highlight w:val="yellow"/>
          <w:lang w:val="en-US" w:eastAsia="zh-CN"/>
        </w:rPr>
        <w:t xml:space="preserve">提供省级及以上权威机构出具的检测报告原件扫描件（或照片））</w:t>
      </w:r>
      <w:r>
        <w:rPr>
          <w:rFonts w:ascii="宋体" w:hAnsi="宋体" w:eastAsia="宋体" w:cs="宋体"/>
          <w:color w:val="ff0000"/>
          <w:sz w:val="21"/>
          <w:szCs w:val="21"/>
          <w:highlight w:val="none"/>
          <w:lang w:val="en-US" w:eastAsia="zh-CN"/>
        </w:rPr>
      </w:r>
      <w:r/>
    </w:p>
    <w:p>
      <w:pPr>
        <w:pStyle w:val="1032"/>
        <w:ind w:firstLine="63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③仪器需具备健康状态诊断与故障报警功能，可对关键部件、电路等进行健康状态诊断，同时出现零部件故障、缺试剂、数据明显异常等情况时自动报警。</w:t>
      </w:r>
      <w:r>
        <w:rPr>
          <w:rFonts w:hint="eastAsia" w:ascii="宋体" w:hAnsi="宋体" w:eastAsia="宋体" w:cs="宋体"/>
          <w:sz w:val="21"/>
          <w:szCs w:val="21"/>
          <w:highlight w:val="none"/>
          <w:lang w:val="en-US" w:eastAsia="zh-CN"/>
        </w:rPr>
      </w:r>
      <w:r/>
    </w:p>
    <w:p>
      <w:pPr>
        <w:pStyle w:val="1032"/>
        <w:ind w:firstLine="630"/>
        <w:pageBreakBefore w:val="0"/>
        <w:spacing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▲④具有实验室全过程质控功能，能够制定全流程质控方案，可在每批次水样中同步穿插质控，可加入空白试验、精密度控制、准确度控制、抗干扰性等多个质控措施。</w:t>
      </w:r>
      <w:r>
        <w:rPr>
          <w:rFonts w:hint="eastAsia" w:ascii="宋体" w:hAnsi="宋体" w:eastAsia="宋体" w:cs="宋体"/>
          <w:b/>
          <w:bCs/>
          <w:color w:val="0000ff"/>
          <w:sz w:val="21"/>
          <w:szCs w:val="21"/>
          <w:highlight w:val="yellow"/>
          <w:lang w:eastAsia="zh-CN"/>
        </w:rPr>
        <w:t xml:space="preserve">（</w:t>
      </w:r>
      <w:r>
        <w:rPr>
          <w:rFonts w:hint="eastAsia" w:ascii="宋体" w:hAnsi="宋体" w:eastAsia="宋体" w:cs="宋体"/>
          <w:b/>
          <w:bCs/>
          <w:color w:val="0000ff"/>
          <w:sz w:val="21"/>
          <w:szCs w:val="21"/>
          <w:highlight w:val="yellow"/>
          <w:lang w:val="en-US" w:eastAsia="zh-CN"/>
        </w:rPr>
        <w:t xml:space="preserve">提供省级及以上权威机构出具的检测报告原件扫描件（或照片））</w:t>
      </w:r>
      <w:r>
        <w:rPr>
          <w:rFonts w:hint="eastAsia" w:ascii="宋体" w:hAnsi="宋体" w:eastAsia="宋体" w:cs="宋体"/>
          <w:color w:val="ff0000"/>
          <w:sz w:val="21"/>
          <w:szCs w:val="21"/>
          <w:highlight w:val="none"/>
          <w:lang w:val="en-US" w:eastAsia="zh-CN"/>
        </w:rPr>
      </w:r>
      <w:r/>
    </w:p>
    <w:p>
      <w:pPr>
        <w:pStyle w:val="1032"/>
        <w:ind w:firstLine="63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⑤具备自动定量加注试剂功能，各类试剂应有独立的试剂管路，试剂及耗材应具有余量监控及报警功能。</w:t>
      </w:r>
      <w:r>
        <w:rPr>
          <w:rFonts w:hint="eastAsia" w:ascii="宋体" w:hAnsi="宋体" w:eastAsia="宋体" w:cs="宋体"/>
          <w:sz w:val="21"/>
          <w:szCs w:val="21"/>
          <w:highlight w:val="none"/>
          <w:lang w:val="en-US" w:eastAsia="zh-CN"/>
        </w:rPr>
      </w:r>
      <w:r/>
    </w:p>
    <w:p>
      <w:pPr>
        <w:pStyle w:val="1032"/>
        <w:ind w:firstLine="632"/>
        <w:jc w:val="left"/>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A.</w:t>
      </w:r>
      <w:r>
        <w:rPr>
          <w:rFonts w:hint="eastAsia" w:ascii="宋体" w:hAnsi="宋体" w:eastAsia="宋体" w:cs="宋体"/>
          <w:b/>
          <w:bCs/>
          <w:sz w:val="21"/>
          <w:szCs w:val="21"/>
          <w:highlight w:val="none"/>
        </w:rPr>
        <w:t xml:space="preserve">总磷全自动分析仪</w:t>
      </w:r>
      <w:r>
        <w:rPr>
          <w:rFonts w:hint="eastAsia" w:ascii="宋体" w:hAnsi="宋体" w:eastAsia="宋体" w:cs="宋体"/>
          <w:b/>
          <w:bCs/>
          <w:sz w:val="21"/>
          <w:szCs w:val="21"/>
          <w:highlight w:val="none"/>
        </w:rPr>
      </w:r>
      <w:r/>
    </w:p>
    <w:tbl>
      <w:tblPr>
        <w:tblW w:w="9599"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7"/>
        <w:gridCol w:w="4922"/>
      </w:tblGrid>
      <w:tr>
        <w:trPr>
          <w:trHeight w:val="562"/>
        </w:trPr>
        <w:tc>
          <w:tcPr>
            <w:shd w:val="clear" w:color="auto" w:fill="bebebe"/>
            <w:tcW w:w="4677"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   目</w:t>
            </w:r>
            <w:r>
              <w:rPr>
                <w:rFonts w:hint="eastAsia" w:ascii="宋体" w:hAnsi="宋体" w:eastAsia="宋体" w:cs="宋体"/>
                <w:sz w:val="21"/>
                <w:szCs w:val="21"/>
                <w:highlight w:val="none"/>
              </w:rPr>
            </w:r>
            <w:r/>
          </w:p>
        </w:tc>
        <w:tc>
          <w:tcPr>
            <w:shd w:val="clear" w:color="auto" w:fill="bebebe"/>
            <w:tcW w:w="4922"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指标</w:t>
            </w:r>
            <w:r>
              <w:rPr>
                <w:rFonts w:hint="eastAsia" w:ascii="宋体" w:hAnsi="宋体" w:eastAsia="宋体" w:cs="宋体"/>
                <w:sz w:val="21"/>
                <w:szCs w:val="21"/>
                <w:highlight w:val="none"/>
              </w:rPr>
            </w:r>
            <w:r/>
          </w:p>
        </w:tc>
      </w:tr>
      <w:tr>
        <w:trPr>
          <w:trHeight w:val="500"/>
        </w:trPr>
        <w:tc>
          <w:tcPr>
            <w:tcW w:w="4677"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监测参数</w:t>
            </w:r>
            <w:r>
              <w:rPr>
                <w:rFonts w:hint="eastAsia" w:ascii="宋体" w:hAnsi="宋体" w:eastAsia="宋体" w:cs="宋体"/>
                <w:sz w:val="21"/>
                <w:szCs w:val="21"/>
                <w:highlight w:val="none"/>
              </w:rPr>
            </w:r>
            <w:r/>
          </w:p>
        </w:tc>
        <w:tc>
          <w:tcPr>
            <w:tcW w:w="4922"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总磷</w:t>
            </w:r>
            <w:r>
              <w:rPr>
                <w:rFonts w:hint="eastAsia" w:ascii="宋体" w:hAnsi="宋体" w:eastAsia="宋体" w:cs="宋体"/>
                <w:sz w:val="21"/>
                <w:szCs w:val="21"/>
                <w:highlight w:val="none"/>
              </w:rPr>
            </w:r>
            <w:r/>
          </w:p>
        </w:tc>
      </w:tr>
      <w:tr>
        <w:trPr>
          <w:trHeight w:val="500"/>
        </w:trPr>
        <w:tc>
          <w:tcPr>
            <w:tcW w:w="4677"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分析方法</w:t>
            </w:r>
            <w:r>
              <w:rPr>
                <w:rFonts w:hint="eastAsia" w:ascii="宋体" w:hAnsi="宋体" w:eastAsia="宋体" w:cs="宋体"/>
                <w:sz w:val="21"/>
                <w:szCs w:val="21"/>
                <w:highlight w:val="none"/>
              </w:rPr>
            </w:r>
            <w:r/>
          </w:p>
        </w:tc>
        <w:tc>
          <w:tcPr>
            <w:tcW w:w="4922"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钼酸铵分光光度法</w:t>
            </w:r>
            <w:r>
              <w:rPr>
                <w:rFonts w:hint="eastAsia" w:ascii="宋体" w:hAnsi="宋体" w:eastAsia="宋体" w:cs="宋体"/>
                <w:sz w:val="21"/>
                <w:szCs w:val="21"/>
                <w:highlight w:val="none"/>
              </w:rPr>
            </w:r>
            <w:r/>
          </w:p>
        </w:tc>
      </w:tr>
      <w:tr>
        <w:trPr>
          <w:trHeight w:val="500"/>
        </w:trPr>
        <w:tc>
          <w:tcPr>
            <w:tcW w:w="4677"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测定范围</w:t>
            </w:r>
            <w:r>
              <w:rPr>
                <w:rFonts w:hint="eastAsia" w:ascii="宋体" w:hAnsi="宋体" w:eastAsia="宋体" w:cs="宋体"/>
                <w:sz w:val="21"/>
                <w:szCs w:val="21"/>
                <w:highlight w:val="none"/>
              </w:rPr>
            </w:r>
            <w:r/>
          </w:p>
        </w:tc>
        <w:tc>
          <w:tcPr>
            <w:tcW w:w="4922"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mg/L（可</w:t>
            </w:r>
            <w:r>
              <w:rPr>
                <w:rFonts w:hint="eastAsia" w:ascii="宋体" w:hAnsi="宋体" w:eastAsia="宋体" w:cs="宋体"/>
                <w:sz w:val="21"/>
                <w:szCs w:val="21"/>
                <w:highlight w:val="none"/>
                <w:lang w:val="en-US" w:eastAsia="zh-CN"/>
              </w:rPr>
              <w:t xml:space="preserve">进一步</w:t>
            </w:r>
            <w:r>
              <w:rPr>
                <w:rFonts w:hint="eastAsia" w:ascii="宋体" w:hAnsi="宋体" w:eastAsia="宋体" w:cs="宋体"/>
                <w:sz w:val="21"/>
                <w:szCs w:val="21"/>
                <w:highlight w:val="none"/>
              </w:rPr>
              <w:t xml:space="preserve">扩展</w:t>
            </w:r>
            <w:r>
              <w:rPr>
                <w:rFonts w:hint="eastAsia" w:ascii="宋体" w:hAnsi="宋体" w:eastAsia="宋体" w:cs="宋体"/>
                <w:sz w:val="21"/>
                <w:szCs w:val="21"/>
                <w:highlight w:val="none"/>
                <w:lang w:val="en-US" w:eastAsia="zh-CN"/>
              </w:rPr>
              <w:t xml:space="preserve">范围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490"/>
        </w:trPr>
        <w:tc>
          <w:tcPr>
            <w:tcW w:w="4677"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准确度</w:t>
            </w:r>
            <w:r>
              <w:rPr>
                <w:rFonts w:hint="eastAsia" w:ascii="宋体" w:hAnsi="宋体" w:eastAsia="宋体" w:cs="宋体"/>
                <w:sz w:val="21"/>
                <w:szCs w:val="21"/>
                <w:highlight w:val="none"/>
              </w:rPr>
            </w:r>
            <w:r/>
          </w:p>
        </w:tc>
        <w:tc>
          <w:tcPr>
            <w:tcW w:w="4922"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sz w:val="21"/>
                <w:szCs w:val="21"/>
                <w:highlight w:val="none"/>
              </w:rPr>
            </w:r>
            <w:r/>
          </w:p>
        </w:tc>
      </w:tr>
      <w:tr>
        <w:trPr>
          <w:trHeight w:val="490"/>
        </w:trPr>
        <w:tc>
          <w:tcPr>
            <w:tcW w:w="4677"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精密度</w:t>
            </w:r>
            <w:r>
              <w:rPr>
                <w:rFonts w:hint="eastAsia" w:ascii="宋体" w:hAnsi="宋体" w:eastAsia="宋体" w:cs="宋体"/>
                <w:sz w:val="21"/>
                <w:szCs w:val="21"/>
                <w:highlight w:val="none"/>
              </w:rPr>
            </w:r>
            <w:r/>
          </w:p>
        </w:tc>
        <w:tc>
          <w:tcPr>
            <w:tcW w:w="4922"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tc>
      </w:tr>
      <w:tr>
        <w:trPr>
          <w:trHeight w:val="500"/>
        </w:trPr>
        <w:tc>
          <w:tcPr>
            <w:tcW w:w="4677"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检出限</w:t>
            </w:r>
            <w:r>
              <w:rPr>
                <w:rFonts w:hint="eastAsia" w:ascii="宋体" w:hAnsi="宋体" w:eastAsia="宋体" w:cs="宋体"/>
                <w:sz w:val="21"/>
                <w:szCs w:val="21"/>
                <w:highlight w:val="none"/>
              </w:rPr>
            </w:r>
            <w:r/>
          </w:p>
        </w:tc>
        <w:tc>
          <w:tcPr>
            <w:tcW w:w="4922"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≤0.0</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mg/L</w:t>
            </w:r>
            <w:r>
              <w:rPr>
                <w:rFonts w:hint="eastAsia" w:ascii="宋体" w:hAnsi="宋体" w:eastAsia="宋体" w:cs="宋体"/>
                <w:sz w:val="21"/>
                <w:szCs w:val="21"/>
                <w:highlight w:val="none"/>
              </w:rPr>
            </w:r>
            <w:r/>
          </w:p>
        </w:tc>
      </w:tr>
      <w:tr>
        <w:trPr>
          <w:trHeight w:val="510"/>
        </w:trPr>
        <w:tc>
          <w:tcPr>
            <w:tcW w:w="4677"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实际水样比对试验</w:t>
            </w:r>
            <w:r>
              <w:rPr>
                <w:rFonts w:hint="eastAsia" w:ascii="宋体" w:hAnsi="宋体" w:eastAsia="宋体" w:cs="宋体"/>
                <w:sz w:val="21"/>
                <w:szCs w:val="21"/>
                <w:highlight w:val="none"/>
              </w:rPr>
            </w:r>
            <w:r/>
          </w:p>
        </w:tc>
        <w:tc>
          <w:tcPr>
            <w:tcW w:w="4922" w:type="dxa"/>
            <w:vAlign w:val="center"/>
            <w:textDirection w:val="lrTb"/>
            <w:noWrap w:val="false"/>
          </w:tcPr>
          <w:p>
            <w:pPr>
              <w:pStyle w:val="1032"/>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r>
    </w:tbl>
    <w:p>
      <w:pPr>
        <w:pStyle w:val="1032"/>
        <w:ind w:firstLine="632"/>
        <w:jc w:val="left"/>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B.</w:t>
      </w:r>
      <w:r>
        <w:rPr>
          <w:rFonts w:hint="eastAsia" w:ascii="宋体" w:hAnsi="宋体" w:eastAsia="宋体" w:cs="宋体"/>
          <w:b/>
          <w:bCs/>
          <w:sz w:val="21"/>
          <w:szCs w:val="21"/>
          <w:highlight w:val="none"/>
        </w:rPr>
        <w:t xml:space="preserve">氨氮全自动分析仪</w:t>
      </w:r>
      <w:r>
        <w:rPr>
          <w:rFonts w:hint="eastAsia" w:ascii="宋体" w:hAnsi="宋体" w:eastAsia="宋体" w:cs="宋体"/>
          <w:b/>
          <w:bCs/>
          <w:sz w:val="21"/>
          <w:szCs w:val="21"/>
          <w:highlight w:val="none"/>
        </w:rPr>
      </w:r>
      <w:r/>
    </w:p>
    <w:tbl>
      <w:tblPr>
        <w:tblW w:w="9539"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3"/>
        <w:gridCol w:w="5746"/>
      </w:tblGrid>
      <w:tr>
        <w:trPr>
          <w:trHeight w:val="584"/>
        </w:trPr>
        <w:tc>
          <w:tcPr>
            <w:shd w:val="clear" w:color="auto" w:fill="bebebe"/>
            <w:tcW w:w="3793" w:type="dxa"/>
            <w:vAlign w:val="center"/>
            <w:textDirection w:val="lrTb"/>
            <w:noWrap w:val="false"/>
          </w:tcPr>
          <w:p>
            <w:pPr>
              <w:pStyle w:val="1032"/>
              <w:ind w:firstLine="48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   目</w:t>
            </w:r>
            <w:r>
              <w:rPr>
                <w:rFonts w:hint="eastAsia" w:ascii="宋体" w:hAnsi="宋体" w:eastAsia="宋体" w:cs="宋体"/>
                <w:sz w:val="21"/>
                <w:szCs w:val="21"/>
                <w:highlight w:val="none"/>
              </w:rPr>
            </w:r>
            <w:r/>
          </w:p>
        </w:tc>
        <w:tc>
          <w:tcPr>
            <w:shd w:val="clear" w:color="auto" w:fill="bebebe"/>
            <w:tcW w:w="5746" w:type="dxa"/>
            <w:vAlign w:val="center"/>
            <w:textDirection w:val="lrTb"/>
            <w:noWrap w:val="false"/>
          </w:tcPr>
          <w:p>
            <w:pPr>
              <w:pStyle w:val="1032"/>
              <w:ind w:firstLine="48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指标</w:t>
            </w:r>
            <w:r>
              <w:rPr>
                <w:rFonts w:hint="eastAsia" w:ascii="宋体" w:hAnsi="宋体" w:eastAsia="宋体" w:cs="宋体"/>
                <w:sz w:val="21"/>
                <w:szCs w:val="21"/>
                <w:highlight w:val="none"/>
              </w:rPr>
            </w:r>
            <w:r/>
          </w:p>
        </w:tc>
      </w:tr>
      <w:tr>
        <w:trPr>
          <w:trHeight w:val="521"/>
        </w:trPr>
        <w:tc>
          <w:tcPr>
            <w:tcW w:w="3793"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监测参数</w:t>
            </w:r>
            <w:r>
              <w:rPr>
                <w:rFonts w:hint="eastAsia" w:ascii="宋体" w:hAnsi="宋体" w:eastAsia="宋体" w:cs="宋体"/>
                <w:sz w:val="21"/>
                <w:szCs w:val="21"/>
                <w:highlight w:val="none"/>
              </w:rPr>
            </w:r>
            <w:r/>
          </w:p>
        </w:tc>
        <w:tc>
          <w:tcPr>
            <w:tcW w:w="5746"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氨氮</w:t>
            </w:r>
            <w:r>
              <w:rPr>
                <w:rFonts w:hint="eastAsia" w:ascii="宋体" w:hAnsi="宋体" w:eastAsia="宋体" w:cs="宋体"/>
                <w:sz w:val="21"/>
                <w:szCs w:val="21"/>
                <w:highlight w:val="none"/>
              </w:rPr>
            </w:r>
            <w:r/>
          </w:p>
        </w:tc>
      </w:tr>
      <w:tr>
        <w:trPr>
          <w:trHeight w:val="521"/>
        </w:trPr>
        <w:tc>
          <w:tcPr>
            <w:tcW w:w="3793"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分析方法</w:t>
            </w:r>
            <w:r>
              <w:rPr>
                <w:rFonts w:hint="eastAsia" w:ascii="宋体" w:hAnsi="宋体" w:eastAsia="宋体" w:cs="宋体"/>
                <w:sz w:val="21"/>
                <w:szCs w:val="21"/>
                <w:highlight w:val="none"/>
              </w:rPr>
            </w:r>
            <w:r/>
          </w:p>
        </w:tc>
        <w:tc>
          <w:tcPr>
            <w:tcW w:w="5746"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水杨酸分光光度法</w:t>
            </w:r>
            <w:r>
              <w:rPr>
                <w:rFonts w:hint="eastAsia" w:ascii="宋体" w:hAnsi="宋体" w:eastAsia="宋体" w:cs="宋体"/>
                <w:sz w:val="21"/>
                <w:szCs w:val="21"/>
                <w:highlight w:val="none"/>
              </w:rPr>
            </w:r>
            <w:r/>
          </w:p>
        </w:tc>
      </w:tr>
      <w:tr>
        <w:trPr>
          <w:trHeight w:val="521"/>
        </w:trPr>
        <w:tc>
          <w:tcPr>
            <w:tcW w:w="3793"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测定范围</w:t>
            </w:r>
            <w:r>
              <w:rPr>
                <w:rFonts w:hint="eastAsia" w:ascii="宋体" w:hAnsi="宋体" w:eastAsia="宋体" w:cs="宋体"/>
                <w:sz w:val="21"/>
                <w:szCs w:val="21"/>
                <w:highlight w:val="none"/>
              </w:rPr>
            </w:r>
            <w:r/>
          </w:p>
        </w:tc>
        <w:tc>
          <w:tcPr>
            <w:tcW w:w="5746"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0~20 mg/L（可</w:t>
            </w:r>
            <w:r>
              <w:rPr>
                <w:rFonts w:hint="eastAsia" w:ascii="宋体" w:hAnsi="宋体" w:eastAsia="宋体" w:cs="宋体"/>
                <w:sz w:val="21"/>
                <w:szCs w:val="21"/>
                <w:highlight w:val="none"/>
                <w:lang w:val="en-US" w:eastAsia="zh-CN"/>
              </w:rPr>
              <w:t xml:space="preserve">进一步</w:t>
            </w:r>
            <w:r>
              <w:rPr>
                <w:rFonts w:hint="eastAsia" w:ascii="宋体" w:hAnsi="宋体" w:eastAsia="宋体" w:cs="宋体"/>
                <w:sz w:val="21"/>
                <w:szCs w:val="21"/>
                <w:highlight w:val="none"/>
              </w:rPr>
              <w:t xml:space="preserve">扩展</w:t>
            </w:r>
            <w:r>
              <w:rPr>
                <w:rFonts w:hint="eastAsia" w:ascii="宋体" w:hAnsi="宋体" w:eastAsia="宋体" w:cs="宋体"/>
                <w:sz w:val="21"/>
                <w:szCs w:val="21"/>
                <w:highlight w:val="none"/>
                <w:lang w:val="en-US" w:eastAsia="zh-CN"/>
              </w:rPr>
              <w:t xml:space="preserve">范围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501"/>
        </w:trPr>
        <w:tc>
          <w:tcPr>
            <w:tcW w:w="3793"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准确度</w:t>
            </w:r>
            <w:r>
              <w:rPr>
                <w:rFonts w:hint="eastAsia" w:ascii="宋体" w:hAnsi="宋体" w:eastAsia="宋体" w:cs="宋体"/>
                <w:sz w:val="21"/>
                <w:szCs w:val="21"/>
                <w:highlight w:val="none"/>
              </w:rPr>
            </w:r>
            <w:r/>
          </w:p>
        </w:tc>
        <w:tc>
          <w:tcPr>
            <w:tcW w:w="5746"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sz w:val="21"/>
                <w:szCs w:val="21"/>
                <w:highlight w:val="none"/>
              </w:rPr>
            </w:r>
            <w:r/>
          </w:p>
        </w:tc>
      </w:tr>
      <w:tr>
        <w:trPr>
          <w:trHeight w:val="501"/>
        </w:trPr>
        <w:tc>
          <w:tcPr>
            <w:tcW w:w="3793"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精密度</w:t>
            </w:r>
            <w:r>
              <w:rPr>
                <w:rFonts w:hint="eastAsia" w:ascii="宋体" w:hAnsi="宋体" w:eastAsia="宋体" w:cs="宋体"/>
                <w:sz w:val="21"/>
                <w:szCs w:val="21"/>
                <w:highlight w:val="none"/>
              </w:rPr>
            </w:r>
            <w:r/>
          </w:p>
        </w:tc>
        <w:tc>
          <w:tcPr>
            <w:tcW w:w="5746"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tc>
      </w:tr>
      <w:tr>
        <w:trPr>
          <w:trHeight w:val="521"/>
        </w:trPr>
        <w:tc>
          <w:tcPr>
            <w:tcW w:w="3793"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检出限</w:t>
            </w:r>
            <w:r>
              <w:rPr>
                <w:rFonts w:hint="eastAsia" w:ascii="宋体" w:hAnsi="宋体" w:eastAsia="宋体" w:cs="宋体"/>
                <w:sz w:val="21"/>
                <w:szCs w:val="21"/>
                <w:highlight w:val="none"/>
              </w:rPr>
            </w:r>
            <w:r/>
          </w:p>
        </w:tc>
        <w:tc>
          <w:tcPr>
            <w:tcW w:w="5746"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≤0.05 mg/L</w:t>
            </w:r>
            <w:r>
              <w:rPr>
                <w:rFonts w:hint="eastAsia" w:ascii="宋体" w:hAnsi="宋体" w:eastAsia="宋体" w:cs="宋体"/>
                <w:sz w:val="21"/>
                <w:szCs w:val="21"/>
                <w:highlight w:val="none"/>
              </w:rPr>
            </w:r>
            <w:r/>
          </w:p>
        </w:tc>
      </w:tr>
      <w:tr>
        <w:trPr>
          <w:trHeight w:val="541"/>
        </w:trPr>
        <w:tc>
          <w:tcPr>
            <w:tcW w:w="3793"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实际水样比对试验</w:t>
            </w:r>
            <w:r>
              <w:rPr>
                <w:rFonts w:hint="eastAsia" w:ascii="宋体" w:hAnsi="宋体" w:eastAsia="宋体" w:cs="宋体"/>
                <w:sz w:val="21"/>
                <w:szCs w:val="21"/>
                <w:highlight w:val="none"/>
              </w:rPr>
            </w:r>
            <w:r/>
          </w:p>
        </w:tc>
        <w:tc>
          <w:tcPr>
            <w:tcW w:w="5746"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r>
    </w:tbl>
    <w:p>
      <w:pPr>
        <w:pStyle w:val="1032"/>
        <w:ind w:firstLine="632"/>
        <w:jc w:val="left"/>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C.</w:t>
      </w:r>
      <w:r>
        <w:rPr>
          <w:rFonts w:hint="eastAsia" w:ascii="宋体" w:hAnsi="宋体" w:eastAsia="宋体" w:cs="宋体"/>
          <w:b/>
          <w:bCs/>
          <w:sz w:val="21"/>
          <w:szCs w:val="21"/>
          <w:highlight w:val="none"/>
        </w:rPr>
        <w:t xml:space="preserve">高锰酸盐指数全自动分析仪</w:t>
      </w:r>
      <w:r>
        <w:rPr>
          <w:rFonts w:hint="eastAsia" w:ascii="宋体" w:hAnsi="宋体" w:eastAsia="宋体" w:cs="宋体"/>
          <w:b/>
          <w:bCs/>
          <w:sz w:val="21"/>
          <w:szCs w:val="21"/>
          <w:highlight w:val="none"/>
        </w:rPr>
      </w:r>
      <w:r/>
    </w:p>
    <w:tbl>
      <w:tblPr>
        <w:tblW w:w="9399"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9"/>
        <w:gridCol w:w="4820"/>
      </w:tblGrid>
      <w:tr>
        <w:trPr>
          <w:trHeight w:val="584"/>
        </w:trPr>
        <w:tc>
          <w:tcPr>
            <w:shd w:val="clear" w:color="auto" w:fill="bebebe"/>
            <w:tcW w:w="4579" w:type="dxa"/>
            <w:vAlign w:val="center"/>
            <w:textDirection w:val="lrTb"/>
            <w:noWrap w:val="false"/>
          </w:tcPr>
          <w:p>
            <w:pPr>
              <w:pStyle w:val="1032"/>
              <w:ind w:firstLine="48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   目</w:t>
            </w:r>
            <w:r>
              <w:rPr>
                <w:rFonts w:hint="eastAsia" w:ascii="宋体" w:hAnsi="宋体" w:eastAsia="宋体" w:cs="宋体"/>
                <w:sz w:val="21"/>
                <w:szCs w:val="21"/>
                <w:highlight w:val="none"/>
              </w:rPr>
            </w:r>
            <w:r/>
          </w:p>
        </w:tc>
        <w:tc>
          <w:tcPr>
            <w:shd w:val="clear" w:color="auto" w:fill="bebebe"/>
            <w:tcW w:w="4820" w:type="dxa"/>
            <w:vAlign w:val="center"/>
            <w:textDirection w:val="lrTb"/>
            <w:noWrap w:val="false"/>
          </w:tcPr>
          <w:p>
            <w:pPr>
              <w:pStyle w:val="1032"/>
              <w:ind w:firstLine="48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指标</w:t>
            </w:r>
            <w:r>
              <w:rPr>
                <w:rFonts w:hint="eastAsia" w:ascii="宋体" w:hAnsi="宋体" w:eastAsia="宋体" w:cs="宋体"/>
                <w:sz w:val="21"/>
                <w:szCs w:val="21"/>
                <w:highlight w:val="none"/>
              </w:rPr>
            </w:r>
            <w:r/>
          </w:p>
        </w:tc>
      </w:tr>
      <w:tr>
        <w:trPr>
          <w:trHeight w:val="521"/>
        </w:trPr>
        <w:tc>
          <w:tcPr>
            <w:tcW w:w="457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监测参数</w:t>
            </w:r>
            <w:r>
              <w:rPr>
                <w:rFonts w:hint="eastAsia" w:ascii="宋体" w:hAnsi="宋体" w:eastAsia="宋体" w:cs="宋体"/>
                <w:sz w:val="21"/>
                <w:szCs w:val="21"/>
                <w:highlight w:val="none"/>
              </w:rPr>
            </w:r>
            <w:r/>
          </w:p>
        </w:tc>
        <w:tc>
          <w:tcPr>
            <w:tcW w:w="4820"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高锰酸盐指数</w:t>
            </w:r>
            <w:r>
              <w:rPr>
                <w:rFonts w:hint="eastAsia" w:ascii="宋体" w:hAnsi="宋体" w:eastAsia="宋体" w:cs="宋体"/>
                <w:sz w:val="21"/>
                <w:szCs w:val="21"/>
                <w:highlight w:val="none"/>
              </w:rPr>
            </w:r>
            <w:r/>
          </w:p>
        </w:tc>
      </w:tr>
      <w:tr>
        <w:trPr>
          <w:trHeight w:val="521"/>
        </w:trPr>
        <w:tc>
          <w:tcPr>
            <w:tcW w:w="457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分析方法</w:t>
            </w:r>
            <w:r>
              <w:rPr>
                <w:rFonts w:hint="eastAsia" w:ascii="宋体" w:hAnsi="宋体" w:eastAsia="宋体" w:cs="宋体"/>
                <w:sz w:val="21"/>
                <w:szCs w:val="21"/>
                <w:highlight w:val="none"/>
              </w:rPr>
            </w:r>
            <w:r/>
          </w:p>
        </w:tc>
        <w:tc>
          <w:tcPr>
            <w:tcW w:w="4820"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高锰酸钾氧化法</w:t>
            </w:r>
            <w:r>
              <w:rPr>
                <w:rFonts w:hint="eastAsia" w:ascii="宋体" w:hAnsi="宋体" w:eastAsia="宋体" w:cs="宋体"/>
                <w:sz w:val="21"/>
                <w:szCs w:val="21"/>
                <w:highlight w:val="none"/>
              </w:rPr>
            </w:r>
            <w:r/>
          </w:p>
        </w:tc>
      </w:tr>
      <w:tr>
        <w:trPr>
          <w:trHeight w:val="521"/>
        </w:trPr>
        <w:tc>
          <w:tcPr>
            <w:tcW w:w="457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测定范围</w:t>
            </w:r>
            <w:r>
              <w:rPr>
                <w:rFonts w:hint="eastAsia" w:ascii="宋体" w:hAnsi="宋体" w:eastAsia="宋体" w:cs="宋体"/>
                <w:sz w:val="21"/>
                <w:szCs w:val="21"/>
                <w:highlight w:val="none"/>
              </w:rPr>
            </w:r>
            <w:r/>
          </w:p>
        </w:tc>
        <w:tc>
          <w:tcPr>
            <w:tcW w:w="4820"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 mg/L（可扩展）</w:t>
            </w:r>
            <w:r>
              <w:rPr>
                <w:rFonts w:hint="eastAsia" w:ascii="宋体" w:hAnsi="宋体" w:eastAsia="宋体" w:cs="宋体"/>
                <w:sz w:val="21"/>
                <w:szCs w:val="21"/>
                <w:highlight w:val="none"/>
              </w:rPr>
            </w:r>
            <w:r/>
          </w:p>
        </w:tc>
      </w:tr>
      <w:tr>
        <w:trPr>
          <w:trHeight w:val="501"/>
        </w:trPr>
        <w:tc>
          <w:tcPr>
            <w:tcW w:w="457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准确度</w:t>
            </w:r>
            <w:r>
              <w:rPr>
                <w:rFonts w:hint="eastAsia" w:ascii="宋体" w:hAnsi="宋体" w:eastAsia="宋体" w:cs="宋体"/>
                <w:sz w:val="21"/>
                <w:szCs w:val="21"/>
                <w:highlight w:val="none"/>
              </w:rPr>
            </w:r>
            <w:r/>
          </w:p>
        </w:tc>
        <w:tc>
          <w:tcPr>
            <w:tcW w:w="4820"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sz w:val="21"/>
                <w:szCs w:val="21"/>
                <w:highlight w:val="none"/>
              </w:rPr>
            </w:r>
            <w:r/>
          </w:p>
        </w:tc>
      </w:tr>
      <w:tr>
        <w:trPr>
          <w:trHeight w:val="501"/>
        </w:trPr>
        <w:tc>
          <w:tcPr>
            <w:tcW w:w="457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精密度</w:t>
            </w:r>
            <w:r>
              <w:rPr>
                <w:rFonts w:hint="eastAsia" w:ascii="宋体" w:hAnsi="宋体" w:eastAsia="宋体" w:cs="宋体"/>
                <w:sz w:val="21"/>
                <w:szCs w:val="21"/>
                <w:highlight w:val="none"/>
              </w:rPr>
            </w:r>
            <w:r/>
          </w:p>
        </w:tc>
        <w:tc>
          <w:tcPr>
            <w:tcW w:w="4820"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tc>
      </w:tr>
      <w:tr>
        <w:trPr>
          <w:trHeight w:val="521"/>
        </w:trPr>
        <w:tc>
          <w:tcPr>
            <w:tcW w:w="457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检出限</w:t>
            </w:r>
            <w:r>
              <w:rPr>
                <w:rFonts w:hint="eastAsia" w:ascii="宋体" w:hAnsi="宋体" w:eastAsia="宋体" w:cs="宋体"/>
                <w:sz w:val="21"/>
                <w:szCs w:val="21"/>
                <w:highlight w:val="none"/>
              </w:rPr>
            </w:r>
            <w:r/>
          </w:p>
        </w:tc>
        <w:tc>
          <w:tcPr>
            <w:tcW w:w="4820"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mg/L</w:t>
            </w:r>
            <w:r>
              <w:rPr>
                <w:rFonts w:hint="eastAsia" w:ascii="宋体" w:hAnsi="宋体" w:eastAsia="宋体" w:cs="宋体"/>
                <w:sz w:val="21"/>
                <w:szCs w:val="21"/>
                <w:highlight w:val="none"/>
              </w:rPr>
            </w:r>
            <w:r/>
          </w:p>
        </w:tc>
      </w:tr>
      <w:tr>
        <w:trPr>
          <w:trHeight w:val="541"/>
        </w:trPr>
        <w:tc>
          <w:tcPr>
            <w:tcW w:w="457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实际水样比对试验</w:t>
            </w:r>
            <w:r>
              <w:rPr>
                <w:rFonts w:hint="eastAsia" w:ascii="宋体" w:hAnsi="宋体" w:eastAsia="宋体" w:cs="宋体"/>
                <w:sz w:val="21"/>
                <w:szCs w:val="21"/>
                <w:highlight w:val="none"/>
              </w:rPr>
            </w:r>
            <w:r/>
          </w:p>
        </w:tc>
        <w:tc>
          <w:tcPr>
            <w:tcW w:w="4820"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r>
    </w:tbl>
    <w:p>
      <w:pPr>
        <w:pStyle w:val="1032"/>
        <w:ind w:firstLine="632"/>
        <w:jc w:val="left"/>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D.</w:t>
      </w:r>
      <w:r>
        <w:rPr>
          <w:rFonts w:hint="eastAsia" w:ascii="宋体" w:hAnsi="宋体" w:eastAsia="宋体" w:cs="宋体"/>
          <w:b/>
          <w:bCs/>
          <w:sz w:val="21"/>
          <w:szCs w:val="21"/>
          <w:highlight w:val="none"/>
        </w:rPr>
        <w:t xml:space="preserve">化学需氧量全自动分析仪</w:t>
      </w:r>
      <w:r>
        <w:rPr>
          <w:rFonts w:hint="eastAsia" w:ascii="宋体" w:hAnsi="宋体" w:eastAsia="宋体" w:cs="宋体"/>
          <w:b/>
          <w:bCs/>
          <w:sz w:val="21"/>
          <w:szCs w:val="21"/>
          <w:highlight w:val="none"/>
        </w:rPr>
      </w:r>
      <w:r/>
    </w:p>
    <w:tbl>
      <w:tblPr>
        <w:tblW w:w="9379"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9"/>
        <w:gridCol w:w="4810"/>
      </w:tblGrid>
      <w:tr>
        <w:trPr>
          <w:trHeight w:val="544"/>
        </w:trPr>
        <w:tc>
          <w:tcPr>
            <w:shd w:val="clear" w:color="auto" w:fill="bebebe"/>
            <w:tcW w:w="456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   目</w:t>
            </w:r>
            <w:r>
              <w:rPr>
                <w:rFonts w:hint="eastAsia" w:ascii="宋体" w:hAnsi="宋体" w:eastAsia="宋体" w:cs="宋体"/>
                <w:sz w:val="21"/>
                <w:szCs w:val="21"/>
                <w:highlight w:val="none"/>
              </w:rPr>
            </w:r>
            <w:r/>
          </w:p>
        </w:tc>
        <w:tc>
          <w:tcPr>
            <w:shd w:val="clear" w:color="auto" w:fill="bebebe"/>
            <w:tcW w:w="4810"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指标</w:t>
            </w:r>
            <w:r>
              <w:rPr>
                <w:rFonts w:hint="eastAsia" w:ascii="宋体" w:hAnsi="宋体" w:eastAsia="宋体" w:cs="宋体"/>
                <w:sz w:val="21"/>
                <w:szCs w:val="21"/>
                <w:highlight w:val="none"/>
              </w:rPr>
            </w:r>
            <w:r/>
          </w:p>
        </w:tc>
      </w:tr>
      <w:tr>
        <w:trPr>
          <w:trHeight w:val="307"/>
        </w:trPr>
        <w:tc>
          <w:tcPr>
            <w:tcW w:w="456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监测参数</w:t>
            </w:r>
            <w:r>
              <w:rPr>
                <w:rFonts w:hint="eastAsia" w:ascii="宋体" w:hAnsi="宋体" w:eastAsia="宋体" w:cs="宋体"/>
                <w:sz w:val="21"/>
                <w:szCs w:val="21"/>
                <w:highlight w:val="none"/>
              </w:rPr>
            </w:r>
            <w:r/>
          </w:p>
        </w:tc>
        <w:tc>
          <w:tcPr>
            <w:tcW w:w="4810"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化学需氧量</w:t>
            </w:r>
            <w:r>
              <w:rPr>
                <w:rFonts w:hint="eastAsia" w:ascii="宋体" w:hAnsi="宋体" w:eastAsia="宋体" w:cs="宋体"/>
                <w:sz w:val="21"/>
                <w:szCs w:val="21"/>
                <w:highlight w:val="none"/>
              </w:rPr>
            </w:r>
            <w:r/>
          </w:p>
        </w:tc>
      </w:tr>
      <w:tr>
        <w:trPr>
          <w:trHeight w:val="307"/>
        </w:trPr>
        <w:tc>
          <w:tcPr>
            <w:tcW w:w="456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分析方法</w:t>
            </w:r>
            <w:r>
              <w:rPr>
                <w:rFonts w:hint="eastAsia" w:ascii="宋体" w:hAnsi="宋体" w:eastAsia="宋体" w:cs="宋体"/>
                <w:sz w:val="21"/>
                <w:szCs w:val="21"/>
                <w:highlight w:val="none"/>
              </w:rPr>
            </w:r>
            <w:r/>
          </w:p>
        </w:tc>
        <w:tc>
          <w:tcPr>
            <w:tcW w:w="4810"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重铬酸钾氧化分光光度法</w:t>
            </w:r>
            <w:r>
              <w:rPr>
                <w:rFonts w:hint="eastAsia" w:ascii="宋体" w:hAnsi="宋体" w:eastAsia="宋体" w:cs="宋体"/>
                <w:sz w:val="21"/>
                <w:szCs w:val="21"/>
                <w:highlight w:val="none"/>
              </w:rPr>
            </w:r>
            <w:r/>
          </w:p>
        </w:tc>
      </w:tr>
      <w:tr>
        <w:trPr>
          <w:trHeight w:val="307"/>
        </w:trPr>
        <w:tc>
          <w:tcPr>
            <w:tcW w:w="456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测定范围</w:t>
            </w:r>
            <w:r>
              <w:rPr>
                <w:rFonts w:hint="eastAsia" w:ascii="宋体" w:hAnsi="宋体" w:eastAsia="宋体" w:cs="宋体"/>
                <w:sz w:val="21"/>
                <w:szCs w:val="21"/>
                <w:highlight w:val="none"/>
              </w:rPr>
            </w:r>
            <w:r/>
          </w:p>
        </w:tc>
        <w:tc>
          <w:tcPr>
            <w:tcW w:w="4810"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0~50 mg/L（可扩展）</w:t>
            </w:r>
            <w:r>
              <w:rPr>
                <w:rFonts w:hint="eastAsia" w:ascii="宋体" w:hAnsi="宋体" w:eastAsia="宋体" w:cs="宋体"/>
                <w:sz w:val="21"/>
                <w:szCs w:val="21"/>
                <w:highlight w:val="none"/>
              </w:rPr>
            </w:r>
            <w:r/>
          </w:p>
        </w:tc>
      </w:tr>
      <w:tr>
        <w:trPr>
          <w:trHeight w:val="307"/>
        </w:trPr>
        <w:tc>
          <w:tcPr>
            <w:tcW w:w="456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准确度</w:t>
            </w:r>
            <w:r>
              <w:rPr>
                <w:rFonts w:hint="eastAsia" w:ascii="宋体" w:hAnsi="宋体" w:eastAsia="宋体" w:cs="宋体"/>
                <w:sz w:val="21"/>
                <w:szCs w:val="21"/>
                <w:highlight w:val="none"/>
              </w:rPr>
            </w:r>
            <w:r/>
          </w:p>
        </w:tc>
        <w:tc>
          <w:tcPr>
            <w:tcW w:w="4810"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r>
      <w:tr>
        <w:trPr>
          <w:trHeight w:val="293"/>
        </w:trPr>
        <w:tc>
          <w:tcPr>
            <w:tcW w:w="456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精密度</w:t>
            </w:r>
            <w:r>
              <w:rPr>
                <w:rFonts w:hint="eastAsia" w:ascii="宋体" w:hAnsi="宋体" w:eastAsia="宋体" w:cs="宋体"/>
                <w:sz w:val="21"/>
                <w:szCs w:val="21"/>
                <w:highlight w:val="none"/>
              </w:rPr>
            </w:r>
            <w:r/>
          </w:p>
        </w:tc>
        <w:tc>
          <w:tcPr>
            <w:tcW w:w="4810"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307"/>
        </w:trPr>
        <w:tc>
          <w:tcPr>
            <w:tcW w:w="456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检出限</w:t>
            </w:r>
            <w:r>
              <w:rPr>
                <w:rFonts w:hint="eastAsia" w:ascii="宋体" w:hAnsi="宋体" w:eastAsia="宋体" w:cs="宋体"/>
                <w:sz w:val="21"/>
                <w:szCs w:val="21"/>
                <w:highlight w:val="none"/>
              </w:rPr>
            </w:r>
            <w:r/>
          </w:p>
        </w:tc>
        <w:tc>
          <w:tcPr>
            <w:tcW w:w="4810" w:type="dxa"/>
            <w:vAlign w:val="top"/>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mg/L</w:t>
            </w:r>
            <w:r>
              <w:rPr>
                <w:rFonts w:hint="eastAsia" w:ascii="宋体" w:hAnsi="宋体" w:eastAsia="宋体" w:cs="宋体"/>
                <w:sz w:val="21"/>
                <w:szCs w:val="21"/>
                <w:highlight w:val="none"/>
              </w:rPr>
            </w:r>
            <w:r/>
          </w:p>
        </w:tc>
      </w:tr>
      <w:tr>
        <w:trPr>
          <w:trHeight w:val="307"/>
        </w:trPr>
        <w:tc>
          <w:tcPr>
            <w:tcW w:w="4569"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实际水样比对试验</w:t>
            </w:r>
            <w:r>
              <w:rPr>
                <w:rFonts w:hint="eastAsia" w:ascii="宋体" w:hAnsi="宋体" w:eastAsia="宋体" w:cs="宋体"/>
                <w:sz w:val="21"/>
                <w:szCs w:val="21"/>
                <w:highlight w:val="none"/>
              </w:rPr>
            </w:r>
            <w:r/>
          </w:p>
        </w:tc>
        <w:tc>
          <w:tcPr>
            <w:tcW w:w="4810" w:type="dxa"/>
            <w:vAlign w:val="center"/>
            <w:textDirection w:val="lrTb"/>
            <w:noWrap w:val="false"/>
          </w:tcPr>
          <w:p>
            <w:pPr>
              <w:pStyle w:val="1032"/>
              <w:ind w:firstLine="560"/>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r>
    </w:tbl>
    <w:p>
      <w:pPr>
        <w:pStyle w:val="1032"/>
        <w:ind w:firstLine="632"/>
        <w:jc w:val="both"/>
        <w:keepLines/>
        <w:keepNext/>
        <w:pageBreakBefore w:val="0"/>
        <w:spacing w:before="0" w:beforeAutospacing="0" w:after="0" w:afterAutospacing="0" w:line="360" w:lineRule="auto"/>
        <w:widowControl w:val="off"/>
        <w:tabs>
          <w:tab w:val="left" w:pos="1440" w:leader="none"/>
        </w:tabs>
        <w:rPr>
          <w:rFonts w:hint="eastAsia" w:ascii="宋体" w:hAnsi="宋体" w:eastAsia="宋体" w:cs="宋体"/>
          <w:b/>
          <w:bCs w:val="0"/>
          <w:sz w:val="21"/>
          <w:szCs w:val="21"/>
          <w:highlight w:val="none"/>
          <w:lang w:val="en-US" w:eastAsia="zh-CN" w:bidi="ar-SA"/>
        </w:rPr>
        <w:outlineLvl w:val="2"/>
      </w:pPr>
      <w:r>
        <w:rPr>
          <w:rFonts w:hint="eastAsia" w:ascii="宋体" w:hAnsi="宋体" w:eastAsia="宋体" w:cs="宋体"/>
          <w:b/>
          <w:bCs w:val="0"/>
          <w:sz w:val="21"/>
          <w:szCs w:val="21"/>
          <w:highlight w:val="none"/>
          <w:lang w:val="en-US" w:eastAsia="zh-CN" w:bidi="ar-SA"/>
        </w:rPr>
        <w:t xml:space="preserve">2.1.2上下样系统</w:t>
      </w:r>
      <w:r>
        <w:rPr>
          <w:rFonts w:hint="eastAsia" w:ascii="宋体" w:hAnsi="宋体" w:eastAsia="宋体" w:cs="宋体"/>
          <w:b/>
          <w:bCs w:val="0"/>
          <w:sz w:val="21"/>
          <w:szCs w:val="21"/>
          <w:highlight w:val="none"/>
          <w:lang w:val="en-US" w:eastAsia="zh-CN" w:bidi="ar-SA"/>
        </w:rPr>
      </w:r>
      <w:r/>
    </w:p>
    <w:p>
      <w:pPr>
        <w:pStyle w:val="1032"/>
        <w:ind w:firstLine="63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实验室系统配置的上下样系统由机器人配合机器视觉自动完成样品瓶的抓取、扫码、开盖、上线、下线、关盖、回收。具体需要满足如下技术要求：</w:t>
      </w:r>
      <w:r>
        <w:rPr>
          <w:rFonts w:hint="eastAsia" w:ascii="宋体" w:hAnsi="宋体" w:eastAsia="宋体" w:cs="宋体"/>
          <w:sz w:val="21"/>
          <w:szCs w:val="21"/>
          <w:highlight w:val="none"/>
        </w:rPr>
      </w:r>
      <w:r/>
    </w:p>
    <w:p>
      <w:pPr>
        <w:pStyle w:val="1032"/>
        <w:ind w:firstLine="63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①应具有</w:t>
      </w:r>
      <w:r>
        <w:rPr>
          <w:rFonts w:hint="eastAsia" w:ascii="宋体" w:hAnsi="宋体" w:eastAsia="宋体" w:cs="宋体"/>
          <w:sz w:val="21"/>
          <w:szCs w:val="21"/>
          <w:highlight w:val="none"/>
          <w:lang w:val="en-US" w:eastAsia="zh-CN"/>
        </w:rPr>
        <w:t xml:space="preserve">自动</w:t>
      </w:r>
      <w:r>
        <w:rPr>
          <w:rFonts w:hint="eastAsia" w:ascii="宋体" w:hAnsi="宋体" w:eastAsia="宋体" w:cs="宋体"/>
          <w:sz w:val="21"/>
          <w:szCs w:val="21"/>
          <w:highlight w:val="none"/>
        </w:rPr>
        <w:t xml:space="preserve">抓取功能，能通过机器视觉自动将</w:t>
      </w:r>
      <w:r>
        <w:rPr>
          <w:rFonts w:hint="eastAsia" w:ascii="宋体" w:hAnsi="宋体" w:eastAsia="宋体" w:cs="宋体"/>
          <w:sz w:val="21"/>
          <w:szCs w:val="21"/>
          <w:highlight w:val="none"/>
          <w:lang w:val="en-US" w:eastAsia="zh-CN"/>
        </w:rPr>
        <w:t xml:space="preserve">样品框内</w:t>
      </w:r>
      <w:r>
        <w:rPr>
          <w:rFonts w:hint="eastAsia" w:ascii="宋体" w:hAnsi="宋体" w:eastAsia="宋体" w:cs="宋体"/>
          <w:sz w:val="21"/>
          <w:szCs w:val="21"/>
          <w:highlight w:val="none"/>
        </w:rPr>
        <w:t xml:space="preserve">的样品瓶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按顺序抓取送入</w:t>
      </w:r>
      <w:r>
        <w:rPr>
          <w:rFonts w:hint="eastAsia" w:ascii="宋体" w:hAnsi="宋体" w:eastAsia="宋体" w:cs="宋体"/>
          <w:sz w:val="21"/>
          <w:szCs w:val="21"/>
          <w:highlight w:val="none"/>
          <w:lang w:val="en-US" w:eastAsia="zh-CN"/>
        </w:rPr>
        <w:t xml:space="preserve">样品传输系统。</w:t>
      </w:r>
      <w:r>
        <w:rPr>
          <w:rFonts w:hint="eastAsia" w:ascii="宋体" w:hAnsi="宋体" w:eastAsia="宋体" w:cs="宋体"/>
          <w:sz w:val="21"/>
          <w:szCs w:val="21"/>
          <w:highlight w:val="none"/>
        </w:rPr>
      </w:r>
      <w:r/>
    </w:p>
    <w:p>
      <w:pPr>
        <w:pStyle w:val="1032"/>
        <w:ind w:firstLine="63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lang w:val="en-US" w:eastAsia="zh-CN"/>
        </w:rPr>
        <w:t xml:space="preserve">可通过扫码器自动扫码识别读取样品瓶基本信息，包括样品瓶编号、样品类型、监测参数等信息。</w:t>
      </w:r>
      <w:r>
        <w:rPr>
          <w:rFonts w:hint="eastAsia" w:ascii="宋体" w:hAnsi="宋体" w:eastAsia="宋体" w:cs="宋体"/>
          <w:b/>
          <w:bCs/>
          <w:color w:val="0000ff"/>
          <w:sz w:val="21"/>
          <w:szCs w:val="21"/>
          <w:highlight w:val="yellow"/>
          <w:lang w:eastAsia="zh-CN"/>
        </w:rPr>
        <w:t xml:space="preserve">（</w:t>
      </w:r>
      <w:r>
        <w:rPr>
          <w:rFonts w:hint="eastAsia" w:ascii="宋体" w:hAnsi="宋体" w:eastAsia="宋体" w:cs="宋体"/>
          <w:b/>
          <w:bCs/>
          <w:color w:val="0000ff"/>
          <w:sz w:val="21"/>
          <w:szCs w:val="21"/>
          <w:highlight w:val="yellow"/>
          <w:lang w:val="en-US" w:eastAsia="zh-CN"/>
        </w:rPr>
        <w:t xml:space="preserve">提供省级及以上权威机构出具的检测报告原件扫描件（或照片）或承诺书（承诺书格式自拟））</w:t>
      </w:r>
      <w:r>
        <w:rPr>
          <w:rFonts w:hint="eastAsia" w:ascii="宋体" w:hAnsi="宋体" w:eastAsia="宋体" w:cs="宋体"/>
          <w:sz w:val="21"/>
          <w:szCs w:val="21"/>
          <w:highlight w:val="none"/>
        </w:rPr>
      </w:r>
      <w:r/>
    </w:p>
    <w:p>
      <w:pPr>
        <w:pStyle w:val="1032"/>
        <w:ind w:firstLine="630"/>
        <w:jc w:val="left"/>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③系统可自动开启样品瓶瓶盖，同时</w:t>
      </w:r>
      <w:r>
        <w:rPr>
          <w:rFonts w:hint="eastAsia" w:ascii="宋体" w:hAnsi="宋体" w:eastAsia="宋体" w:cs="宋体"/>
          <w:sz w:val="21"/>
          <w:szCs w:val="21"/>
          <w:highlight w:val="none"/>
        </w:rPr>
        <w:t xml:space="preserve">样品瓶盖与瓶身</w:t>
      </w:r>
      <w:r>
        <w:rPr>
          <w:rFonts w:hint="eastAsia" w:ascii="宋体" w:hAnsi="宋体" w:eastAsia="宋体" w:cs="宋体"/>
          <w:sz w:val="21"/>
          <w:szCs w:val="21"/>
          <w:highlight w:val="none"/>
          <w:lang w:val="en-US" w:eastAsia="zh-CN"/>
        </w:rPr>
        <w:t xml:space="preserve">之间关联绑定、彼此匹配</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能</w:t>
      </w:r>
      <w:r>
        <w:rPr>
          <w:rFonts w:hint="eastAsia" w:ascii="宋体" w:hAnsi="宋体" w:eastAsia="宋体" w:cs="宋体"/>
          <w:sz w:val="21"/>
          <w:szCs w:val="21"/>
          <w:highlight w:val="none"/>
        </w:rPr>
        <w:t xml:space="preserve">避免交叉污染</w:t>
      </w:r>
      <w:r>
        <w:rPr>
          <w:rFonts w:hint="eastAsia" w:ascii="宋体" w:hAnsi="宋体" w:eastAsia="宋体" w:cs="宋体"/>
          <w:sz w:val="21"/>
          <w:szCs w:val="21"/>
          <w:highlight w:val="none"/>
          <w:lang w:eastAsia="zh-CN"/>
        </w:rPr>
        <w:t xml:space="preserve">。</w:t>
      </w:r>
      <w:r>
        <w:rPr>
          <w:rFonts w:hint="eastAsia" w:ascii="宋体" w:hAnsi="宋体" w:eastAsia="宋体" w:cs="宋体"/>
          <w:b/>
          <w:bCs/>
          <w:color w:val="0000ff"/>
          <w:sz w:val="21"/>
          <w:szCs w:val="21"/>
          <w:highlight w:val="yellow"/>
          <w:lang w:eastAsia="zh-CN"/>
        </w:rPr>
        <w:t xml:space="preserve">（</w:t>
      </w:r>
      <w:r>
        <w:rPr>
          <w:rFonts w:hint="eastAsia" w:ascii="宋体" w:hAnsi="宋体" w:eastAsia="宋体" w:cs="宋体"/>
          <w:b/>
          <w:bCs/>
          <w:color w:val="0000ff"/>
          <w:sz w:val="21"/>
          <w:szCs w:val="21"/>
          <w:highlight w:val="yellow"/>
          <w:lang w:val="en-US" w:eastAsia="zh-CN"/>
        </w:rPr>
        <w:t xml:space="preserve">提供省级及以上权威机构出具的检测报告原件扫描件（或照片）或承诺书（承诺书格式自拟））</w:t>
      </w:r>
      <w:r>
        <w:rPr>
          <w:rFonts w:hint="eastAsia" w:ascii="宋体" w:hAnsi="宋体" w:eastAsia="宋体" w:cs="宋体"/>
          <w:sz w:val="21"/>
          <w:szCs w:val="21"/>
          <w:highlight w:val="none"/>
          <w:lang w:val="en-US" w:eastAsia="zh-CN"/>
        </w:rPr>
      </w:r>
      <w:r/>
    </w:p>
    <w:p>
      <w:pPr>
        <w:pStyle w:val="1032"/>
        <w:ind w:firstLine="632"/>
        <w:jc w:val="both"/>
        <w:keepLines/>
        <w:keepNext/>
        <w:pageBreakBefore w:val="0"/>
        <w:spacing w:before="0" w:beforeAutospacing="0" w:after="0" w:afterAutospacing="0" w:line="360" w:lineRule="auto"/>
        <w:widowControl w:val="off"/>
        <w:tabs>
          <w:tab w:val="left" w:pos="1440" w:leader="none"/>
        </w:tabs>
        <w:rPr>
          <w:rFonts w:hint="eastAsia" w:ascii="宋体" w:hAnsi="宋体" w:eastAsia="宋体" w:cs="宋体"/>
          <w:b/>
          <w:sz w:val="21"/>
          <w:szCs w:val="21"/>
          <w:highlight w:val="none"/>
          <w:lang w:val="en-US" w:eastAsia="zh-CN" w:bidi="ar-SA"/>
        </w:rPr>
        <w:outlineLvl w:val="2"/>
      </w:pPr>
      <w:r>
        <w:rPr>
          <w:rFonts w:hint="eastAsia" w:ascii="宋体" w:hAnsi="宋体" w:eastAsia="宋体" w:cs="宋体"/>
          <w:b/>
          <w:sz w:val="21"/>
          <w:szCs w:val="21"/>
          <w:highlight w:val="none"/>
          <w:lang w:val="en-US" w:eastAsia="zh-CN" w:bidi="ar-SA"/>
        </w:rPr>
        <w:t xml:space="preserve">2.1.3样品流转系统</w:t>
      </w:r>
      <w:r>
        <w:rPr>
          <w:rFonts w:hint="eastAsia" w:ascii="宋体" w:hAnsi="宋体" w:eastAsia="宋体" w:cs="宋体"/>
          <w:b/>
          <w:sz w:val="21"/>
          <w:szCs w:val="21"/>
          <w:highlight w:val="none"/>
          <w:lang w:val="en-US" w:eastAsia="zh-CN" w:bidi="ar-SA"/>
        </w:rPr>
      </w:r>
      <w:r/>
    </w:p>
    <w:p>
      <w:pPr>
        <w:pStyle w:val="1032"/>
        <w:ind w:firstLine="63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样品</w:t>
      </w:r>
      <w:r>
        <w:rPr>
          <w:rFonts w:hint="eastAsia" w:ascii="宋体" w:hAnsi="宋体" w:eastAsia="宋体" w:cs="宋体"/>
          <w:sz w:val="21"/>
          <w:szCs w:val="21"/>
          <w:highlight w:val="none"/>
          <w:lang w:val="en-US" w:eastAsia="zh-CN"/>
        </w:rPr>
        <w:t xml:space="preserve">流转</w:t>
      </w:r>
      <w:r>
        <w:rPr>
          <w:rFonts w:hint="eastAsia" w:ascii="宋体" w:hAnsi="宋体" w:eastAsia="宋体" w:cs="宋体"/>
          <w:sz w:val="21"/>
          <w:szCs w:val="21"/>
          <w:highlight w:val="none"/>
        </w:rPr>
        <w:t xml:space="preserve">系统把样品瓶输送至水质进样检测系统，并送回检测完成的样品瓶，系统能准确跟踪记录样品瓶的位置，通过高精度动力装置实现样品的精准输送，具体需要满足如下技术要求：</w:t>
      </w:r>
      <w:r>
        <w:rPr>
          <w:rFonts w:hint="eastAsia" w:ascii="宋体" w:hAnsi="宋体" w:eastAsia="宋体" w:cs="宋体"/>
          <w:sz w:val="21"/>
          <w:szCs w:val="21"/>
          <w:highlight w:val="none"/>
        </w:rPr>
      </w:r>
      <w:r/>
    </w:p>
    <w:p>
      <w:pPr>
        <w:pStyle w:val="1032"/>
        <w:ind w:firstLine="63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①样品传送轨道</w:t>
      </w:r>
      <w:r>
        <w:rPr>
          <w:rFonts w:hint="eastAsia" w:ascii="宋体" w:hAnsi="宋体" w:eastAsia="宋体" w:cs="宋体"/>
          <w:sz w:val="21"/>
          <w:szCs w:val="21"/>
          <w:highlight w:val="none"/>
          <w:lang w:val="en-US" w:eastAsia="zh-CN"/>
        </w:rPr>
        <w:t xml:space="preserve">的大小、长短</w:t>
      </w:r>
      <w:r>
        <w:rPr>
          <w:rFonts w:hint="eastAsia" w:ascii="宋体" w:hAnsi="宋体" w:eastAsia="宋体" w:cs="宋体"/>
          <w:sz w:val="21"/>
          <w:szCs w:val="21"/>
          <w:highlight w:val="none"/>
        </w:rPr>
        <w:t xml:space="preserve">可根据实验室空间自由定制；</w:t>
      </w:r>
      <w:r>
        <w:rPr>
          <w:rFonts w:hint="eastAsia" w:ascii="宋体" w:hAnsi="宋体" w:eastAsia="宋体" w:cs="宋体"/>
          <w:sz w:val="21"/>
          <w:szCs w:val="21"/>
          <w:highlight w:val="none"/>
        </w:rPr>
      </w:r>
      <w:r/>
    </w:p>
    <w:p>
      <w:pPr>
        <w:pStyle w:val="1032"/>
        <w:ind w:firstLine="63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lang w:val="en-US" w:eastAsia="zh-CN"/>
        </w:rPr>
        <w:t xml:space="preserve">样品流转系统具有异常自诊断能力，传输时出现故障，系统可自动</w:t>
      </w:r>
      <w:r>
        <w:rPr>
          <w:rFonts w:hint="eastAsia" w:ascii="宋体" w:hAnsi="宋体" w:eastAsia="宋体" w:cs="宋体"/>
          <w:sz w:val="21"/>
          <w:szCs w:val="21"/>
          <w:highlight w:val="none"/>
        </w:rPr>
        <w:t xml:space="preserve">故障报警及自动修正复位；</w:t>
      </w:r>
      <w:r>
        <w:rPr>
          <w:rFonts w:hint="eastAsia" w:ascii="宋体" w:hAnsi="宋体" w:eastAsia="宋体" w:cs="宋体"/>
          <w:sz w:val="21"/>
          <w:szCs w:val="21"/>
          <w:highlight w:val="none"/>
        </w:rPr>
      </w:r>
      <w:r/>
    </w:p>
    <w:p>
      <w:pPr>
        <w:pStyle w:val="1032"/>
        <w:ind w:firstLine="630"/>
        <w:jc w:val="left"/>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lang w:val="en-US" w:eastAsia="zh-CN"/>
        </w:rPr>
        <w:t xml:space="preserve">样品瓶在传送轨道上的位置编号及占位情况可在系统仿真界面上动态实时显示，实现样品位置及状态信息实时跟踪，且系统可</w:t>
      </w:r>
      <w:r>
        <w:rPr>
          <w:rFonts w:hint="eastAsia" w:ascii="宋体" w:hAnsi="宋体" w:eastAsia="宋体" w:cs="宋体"/>
          <w:sz w:val="21"/>
          <w:szCs w:val="21"/>
          <w:highlight w:val="none"/>
        </w:rPr>
        <w:t xml:space="preserve">依据传送轨道上样品瓶数量动态调整传送步长</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优化传输效率</w:t>
      </w:r>
      <w:r>
        <w:rPr>
          <w:rFonts w:hint="eastAsia" w:ascii="宋体" w:hAnsi="宋体" w:eastAsia="宋体" w:cs="宋体"/>
          <w:sz w:val="21"/>
          <w:szCs w:val="21"/>
          <w:highlight w:val="none"/>
          <w:lang w:eastAsia="zh-CN"/>
        </w:rPr>
        <w:t xml:space="preserve">。</w:t>
      </w:r>
      <w:r>
        <w:rPr>
          <w:rFonts w:hint="eastAsia" w:ascii="宋体" w:hAnsi="宋体" w:eastAsia="宋体" w:cs="宋体"/>
          <w:b/>
          <w:bCs/>
          <w:color w:val="0000ff"/>
          <w:sz w:val="21"/>
          <w:szCs w:val="21"/>
          <w:highlight w:val="yellow"/>
          <w:lang w:eastAsia="zh-CN"/>
        </w:rPr>
        <w:t xml:space="preserve">（</w:t>
      </w:r>
      <w:r>
        <w:rPr>
          <w:rFonts w:hint="eastAsia" w:ascii="宋体" w:hAnsi="宋体" w:eastAsia="宋体" w:cs="宋体"/>
          <w:b/>
          <w:bCs/>
          <w:color w:val="0000ff"/>
          <w:sz w:val="21"/>
          <w:szCs w:val="21"/>
          <w:highlight w:val="yellow"/>
          <w:lang w:val="en-US" w:eastAsia="zh-CN"/>
        </w:rPr>
        <w:t xml:space="preserve">提供省级及以上权威机构出具的检测报告原件扫描件（或照片）或承诺书（承诺书格式自拟））</w:t>
      </w:r>
      <w:r>
        <w:rPr>
          <w:rFonts w:hint="eastAsia" w:ascii="宋体" w:hAnsi="宋体" w:eastAsia="宋体" w:cs="宋体"/>
          <w:sz w:val="21"/>
          <w:szCs w:val="21"/>
          <w:highlight w:val="none"/>
          <w:lang w:eastAsia="zh-CN"/>
        </w:rPr>
      </w:r>
      <w:r/>
    </w:p>
    <w:p>
      <w:pPr>
        <w:pStyle w:val="1032"/>
        <w:ind w:firstLine="632"/>
        <w:jc w:val="both"/>
        <w:keepLines/>
        <w:keepNext/>
        <w:pageBreakBefore w:val="0"/>
        <w:spacing w:before="0" w:beforeAutospacing="0" w:after="0" w:afterAutospacing="0" w:line="360" w:lineRule="auto"/>
        <w:widowControl w:val="off"/>
        <w:tabs>
          <w:tab w:val="left" w:pos="1440" w:leader="none"/>
        </w:tabs>
        <w:rPr>
          <w:rFonts w:hint="eastAsia" w:ascii="宋体" w:hAnsi="宋体" w:eastAsia="宋体" w:cs="宋体"/>
          <w:b/>
          <w:sz w:val="21"/>
          <w:szCs w:val="21"/>
          <w:highlight w:val="none"/>
          <w:lang w:val="en-US" w:eastAsia="zh-CN" w:bidi="ar-SA"/>
        </w:rPr>
        <w:outlineLvl w:val="2"/>
      </w:pPr>
      <w:r>
        <w:rPr>
          <w:rFonts w:hint="eastAsia" w:ascii="宋体" w:hAnsi="宋体" w:eastAsia="宋体" w:cs="宋体"/>
          <w:b/>
          <w:sz w:val="21"/>
          <w:szCs w:val="21"/>
          <w:highlight w:val="none"/>
          <w:lang w:val="en-US" w:eastAsia="zh-CN" w:bidi="ar-SA"/>
        </w:rPr>
        <w:t xml:space="preserve">2.1.4控制及管理系统</w:t>
      </w:r>
      <w:r>
        <w:rPr>
          <w:rFonts w:hint="eastAsia" w:ascii="宋体" w:hAnsi="宋体" w:eastAsia="宋体" w:cs="宋体"/>
          <w:b/>
          <w:sz w:val="21"/>
          <w:szCs w:val="21"/>
          <w:highlight w:val="none"/>
          <w:lang w:val="en-US" w:eastAsia="zh-CN" w:bidi="ar-SA"/>
        </w:rPr>
      </w:r>
      <w:r/>
    </w:p>
    <w:p>
      <w:pPr>
        <w:pStyle w:val="1032"/>
        <w:ind w:firstLine="63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调度各子系统全自动完成水样的测试任务。采用3D仿真，物联网等技术实时显示系统工作状态和样品的测试状态。检测全流程信息化管理，包括样品登记、数据查询、数据审核、数据上传等功能，具体需要满足如下技术要求：</w:t>
      </w:r>
      <w:r>
        <w:rPr>
          <w:rFonts w:hint="eastAsia" w:ascii="宋体" w:hAnsi="宋体" w:eastAsia="宋体" w:cs="宋体"/>
          <w:sz w:val="21"/>
          <w:szCs w:val="21"/>
          <w:highlight w:val="none"/>
        </w:rPr>
      </w:r>
      <w:r/>
    </w:p>
    <w:p>
      <w:pPr>
        <w:pStyle w:val="1032"/>
        <w:ind w:firstLine="630"/>
        <w:jc w:val="left"/>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①</w:t>
      </w:r>
      <w:r>
        <w:rPr>
          <w:rFonts w:hint="eastAsia" w:ascii="宋体" w:hAnsi="宋体" w:eastAsia="宋体" w:cs="宋体"/>
          <w:sz w:val="21"/>
          <w:szCs w:val="21"/>
          <w:highlight w:val="none"/>
        </w:rPr>
        <w:t xml:space="preserve">可实现实验室全流程集中控制功能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2"/>
        <w:ind w:firstLine="630"/>
        <w:jc w:val="left"/>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②</w:t>
      </w:r>
      <w:r>
        <w:rPr>
          <w:rFonts w:hint="eastAsia" w:ascii="宋体" w:hAnsi="宋体" w:eastAsia="宋体" w:cs="宋体"/>
          <w:sz w:val="21"/>
          <w:szCs w:val="21"/>
          <w:highlight w:val="none"/>
          <w:lang w:eastAsia="zh-CN"/>
        </w:rPr>
        <w:t xml:space="preserve">自动、实时采集样品瓶流转、</w:t>
      </w:r>
      <w:r>
        <w:rPr>
          <w:rFonts w:hint="eastAsia" w:ascii="宋体" w:hAnsi="宋体" w:eastAsia="宋体" w:cs="宋体"/>
          <w:sz w:val="21"/>
          <w:szCs w:val="21"/>
          <w:highlight w:val="none"/>
          <w:lang w:val="en-US" w:eastAsia="zh-CN"/>
        </w:rPr>
        <w:t xml:space="preserve">检测</w:t>
      </w:r>
      <w:r>
        <w:rPr>
          <w:rFonts w:hint="eastAsia" w:ascii="宋体" w:hAnsi="宋体" w:eastAsia="宋体" w:cs="宋体"/>
          <w:sz w:val="21"/>
          <w:szCs w:val="21"/>
          <w:highlight w:val="none"/>
          <w:lang w:eastAsia="zh-CN"/>
        </w:rPr>
        <w:t xml:space="preserve">过程中</w:t>
      </w:r>
      <w:r>
        <w:rPr>
          <w:rFonts w:hint="eastAsia" w:ascii="宋体" w:hAnsi="宋体" w:eastAsia="宋体" w:cs="宋体"/>
          <w:sz w:val="21"/>
          <w:szCs w:val="21"/>
          <w:highlight w:val="none"/>
          <w:lang w:val="en-US" w:eastAsia="zh-CN"/>
        </w:rPr>
        <w:t xml:space="preserve">日志</w:t>
      </w:r>
      <w:r>
        <w:rPr>
          <w:rFonts w:hint="eastAsia" w:ascii="宋体" w:hAnsi="宋体" w:eastAsia="宋体" w:cs="宋体"/>
          <w:sz w:val="21"/>
          <w:szCs w:val="21"/>
          <w:highlight w:val="none"/>
          <w:lang w:eastAsia="zh-CN"/>
        </w:rPr>
        <w:t xml:space="preserve">信息、仪器设备状态、监测数据、</w:t>
      </w:r>
      <w:r>
        <w:rPr>
          <w:rFonts w:hint="eastAsia" w:ascii="宋体" w:hAnsi="宋体" w:eastAsia="宋体" w:cs="宋体"/>
          <w:sz w:val="21"/>
          <w:szCs w:val="21"/>
          <w:highlight w:val="none"/>
          <w:lang w:val="en-US" w:eastAsia="zh-CN"/>
        </w:rPr>
        <w:t xml:space="preserve">质控</w:t>
      </w:r>
      <w:r>
        <w:rPr>
          <w:rFonts w:hint="eastAsia" w:ascii="宋体" w:hAnsi="宋体" w:eastAsia="宋体" w:cs="宋体"/>
          <w:sz w:val="21"/>
          <w:szCs w:val="21"/>
          <w:highlight w:val="none"/>
          <w:lang w:eastAsia="zh-CN"/>
        </w:rPr>
        <w:t xml:space="preserve">等信息，实现全自动水质检测系统</w:t>
      </w:r>
      <w:r>
        <w:rPr>
          <w:rFonts w:hint="eastAsia" w:ascii="宋体" w:hAnsi="宋体" w:eastAsia="宋体" w:cs="宋体"/>
          <w:sz w:val="21"/>
          <w:szCs w:val="21"/>
          <w:highlight w:val="none"/>
          <w:lang w:val="en-US" w:eastAsia="zh-CN"/>
        </w:rPr>
        <w:t xml:space="preserve">机械手、传送轨道、进样器等的</w:t>
      </w:r>
      <w:r>
        <w:rPr>
          <w:rFonts w:hint="eastAsia" w:ascii="宋体" w:hAnsi="宋体" w:eastAsia="宋体" w:cs="宋体"/>
          <w:sz w:val="21"/>
          <w:szCs w:val="21"/>
          <w:highlight w:val="none"/>
          <w:lang w:eastAsia="zh-CN"/>
        </w:rPr>
        <w:t xml:space="preserve">统一集中控制，</w:t>
      </w:r>
      <w:r>
        <w:rPr>
          <w:rFonts w:hint="eastAsia" w:ascii="宋体" w:hAnsi="宋体" w:eastAsia="宋体" w:cs="宋体"/>
          <w:sz w:val="21"/>
          <w:szCs w:val="21"/>
          <w:highlight w:val="none"/>
          <w:lang w:val="en-US" w:eastAsia="zh-CN"/>
        </w:rPr>
        <w:t xml:space="preserve">并能进行仿真展示，直观显示系统运行状态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2"/>
        <w:ind w:firstLine="630"/>
        <w:jc w:val="left"/>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③</w:t>
      </w:r>
      <w:r>
        <w:rPr>
          <w:rFonts w:hint="eastAsia" w:ascii="宋体" w:hAnsi="宋体" w:eastAsia="宋体" w:cs="宋体"/>
          <w:sz w:val="21"/>
          <w:szCs w:val="21"/>
          <w:highlight w:val="none"/>
        </w:rPr>
        <w:t xml:space="preserve">具有断电保护机制，系统感知市电停电后可自动中断测试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工控机能够及时保存相应的状态及数据，待重新上电后，系统能够从断点自动恢复运行</w:t>
      </w:r>
      <w:r>
        <w:rPr>
          <w:rFonts w:hint="eastAsia" w:ascii="宋体" w:hAnsi="宋体" w:eastAsia="宋体" w:cs="宋体"/>
          <w:sz w:val="21"/>
          <w:szCs w:val="21"/>
          <w:highlight w:val="none"/>
          <w:lang w:eastAsia="zh-CN"/>
        </w:rPr>
        <w:t xml:space="preserve">。</w:t>
      </w:r>
      <w:r>
        <w:rPr>
          <w:rFonts w:hint="eastAsia" w:ascii="宋体" w:hAnsi="宋体" w:eastAsia="宋体" w:cs="宋体"/>
          <w:b/>
          <w:bCs/>
          <w:color w:val="0000ff"/>
          <w:sz w:val="21"/>
          <w:szCs w:val="21"/>
          <w:highlight w:val="yellow"/>
          <w:lang w:eastAsia="zh-CN"/>
        </w:rPr>
        <w:t xml:space="preserve">（</w:t>
      </w:r>
      <w:r>
        <w:rPr>
          <w:rFonts w:hint="eastAsia" w:ascii="宋体" w:hAnsi="宋体" w:eastAsia="宋体" w:cs="宋体"/>
          <w:b/>
          <w:bCs/>
          <w:color w:val="0000ff"/>
          <w:sz w:val="21"/>
          <w:szCs w:val="21"/>
          <w:highlight w:val="yellow"/>
          <w:lang w:val="en-US" w:eastAsia="zh-CN"/>
        </w:rPr>
        <w:t xml:space="preserve">提供省级及以上权威机构出具的检测报告原件扫描件（或照片））</w:t>
      </w:r>
      <w:r>
        <w:rPr>
          <w:rFonts w:hint="eastAsia" w:ascii="宋体" w:hAnsi="宋体" w:eastAsia="宋体" w:cs="宋体"/>
          <w:sz w:val="21"/>
          <w:szCs w:val="21"/>
          <w:highlight w:val="none"/>
          <w:lang w:eastAsia="zh-CN"/>
        </w:rPr>
      </w:r>
      <w:r/>
    </w:p>
    <w:p>
      <w:pPr>
        <w:pStyle w:val="1032"/>
        <w:ind w:firstLine="630"/>
        <w:jc w:val="left"/>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④</w:t>
      </w:r>
      <w:r>
        <w:rPr>
          <w:rFonts w:hint="eastAsia" w:ascii="宋体" w:hAnsi="宋体" w:eastAsia="宋体" w:cs="宋体"/>
          <w:sz w:val="21"/>
          <w:szCs w:val="21"/>
          <w:highlight w:val="none"/>
        </w:rPr>
        <w:t xml:space="preserve">可控制机械手按次序抓取样品瓶，并自动扫码获取采样瓶编号及样品的转运时长、保存温度和转运过程中瓶盖是否非法开启等信息。可通过上述信息识别样品的有效性,对失效样品进行标识区分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2"/>
        <w:ind w:firstLine="632"/>
        <w:jc w:val="both"/>
        <w:keepLines/>
        <w:keepNext/>
        <w:pageBreakBefore w:val="0"/>
        <w:spacing w:before="0" w:beforeAutospacing="0" w:after="0" w:afterAutospacing="0" w:line="360" w:lineRule="auto"/>
        <w:widowControl w:val="off"/>
        <w:tabs>
          <w:tab w:val="left" w:pos="1440" w:leader="none"/>
        </w:tabs>
        <w:rPr>
          <w:rFonts w:hint="eastAsia" w:ascii="宋体" w:hAnsi="宋体" w:eastAsia="宋体" w:cs="宋体"/>
          <w:b/>
          <w:sz w:val="21"/>
          <w:szCs w:val="21"/>
          <w:highlight w:val="none"/>
          <w:lang w:val="en-US" w:eastAsia="zh-CN" w:bidi="ar-SA"/>
        </w:rPr>
        <w:outlineLvl w:val="2"/>
      </w:pPr>
      <w:r>
        <w:rPr>
          <w:rFonts w:hint="eastAsia" w:ascii="宋体" w:hAnsi="宋体" w:eastAsia="宋体" w:cs="宋体"/>
          <w:b/>
          <w:sz w:val="21"/>
          <w:szCs w:val="21"/>
          <w:highlight w:val="none"/>
          <w:lang w:val="en-US" w:eastAsia="zh-CN" w:bidi="ar-SA"/>
        </w:rPr>
        <w:t xml:space="preserve">2.1.5质控系统</w:t>
      </w:r>
      <w:r>
        <w:rPr>
          <w:rFonts w:hint="eastAsia" w:ascii="宋体" w:hAnsi="宋体" w:eastAsia="宋体" w:cs="宋体"/>
          <w:b/>
          <w:sz w:val="21"/>
          <w:szCs w:val="21"/>
          <w:highlight w:val="none"/>
          <w:lang w:val="en-US" w:eastAsia="zh-CN" w:bidi="ar-SA"/>
        </w:rPr>
      </w:r>
      <w:r/>
    </w:p>
    <w:p>
      <w:pPr>
        <w:pStyle w:val="1032"/>
        <w:ind w:firstLine="63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①可录入空白样、质控样、加标回收样、标样、校准点核查样五种类型质控手段，保障实验室数据准确性，并能审核后上报给信息化平台进行质控展示。</w:t>
      </w:r>
      <w:r>
        <w:rPr>
          <w:rFonts w:hint="eastAsia" w:ascii="宋体" w:hAnsi="宋体" w:eastAsia="宋体" w:cs="宋体"/>
          <w:sz w:val="21"/>
          <w:szCs w:val="21"/>
          <w:highlight w:val="none"/>
        </w:rPr>
      </w:r>
      <w:r/>
    </w:p>
    <w:p>
      <w:pPr>
        <w:pStyle w:val="1032"/>
        <w:ind w:firstLine="63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②</w:t>
      </w:r>
      <w:r>
        <w:rPr>
          <w:rFonts w:hint="eastAsia" w:ascii="宋体" w:hAnsi="宋体" w:eastAsia="宋体" w:cs="宋体"/>
          <w:sz w:val="21"/>
          <w:szCs w:val="21"/>
          <w:highlight w:val="none"/>
        </w:rPr>
        <w:t xml:space="preserve">系统</w:t>
      </w:r>
      <w:r>
        <w:rPr>
          <w:rFonts w:hint="eastAsia" w:ascii="宋体" w:hAnsi="宋体" w:eastAsia="宋体" w:cs="宋体"/>
          <w:sz w:val="21"/>
          <w:szCs w:val="21"/>
          <w:highlight w:val="none"/>
          <w:lang w:val="en-US" w:eastAsia="zh-CN"/>
        </w:rPr>
        <w:t xml:space="preserve">能指定需进行质控的分析仪器，可以</w:t>
      </w:r>
      <w:r>
        <w:rPr>
          <w:rFonts w:hint="eastAsia" w:ascii="宋体" w:hAnsi="宋体" w:eastAsia="宋体" w:cs="宋体"/>
          <w:sz w:val="21"/>
          <w:szCs w:val="21"/>
          <w:highlight w:val="none"/>
        </w:rPr>
        <w:t xml:space="preserve">自动禁用质控不合格的仪器。</w:t>
      </w:r>
      <w:r>
        <w:rPr>
          <w:rFonts w:hint="eastAsia" w:ascii="宋体" w:hAnsi="宋体" w:eastAsia="宋体" w:cs="宋体"/>
          <w:b/>
          <w:bCs/>
          <w:color w:val="0000ff"/>
          <w:sz w:val="21"/>
          <w:szCs w:val="21"/>
          <w:highlight w:val="yellow"/>
          <w:lang w:eastAsia="zh-CN"/>
        </w:rPr>
        <w:t xml:space="preserve">（</w:t>
      </w:r>
      <w:r>
        <w:rPr>
          <w:rFonts w:hint="eastAsia" w:ascii="宋体" w:hAnsi="宋体" w:eastAsia="宋体" w:cs="宋体"/>
          <w:b/>
          <w:bCs/>
          <w:color w:val="0000ff"/>
          <w:sz w:val="21"/>
          <w:szCs w:val="21"/>
          <w:highlight w:val="yellow"/>
          <w:lang w:val="en-US" w:eastAsia="zh-CN"/>
        </w:rPr>
        <w:t xml:space="preserve">提供省级及以上权威机构出具的检测报告原件扫描件（或照片）或承诺书（承诺书格式自拟））</w:t>
      </w:r>
      <w:r>
        <w:rPr>
          <w:rFonts w:hint="eastAsia" w:ascii="宋体" w:hAnsi="宋体" w:eastAsia="宋体" w:cs="宋体"/>
          <w:sz w:val="21"/>
          <w:szCs w:val="21"/>
          <w:highlight w:val="none"/>
        </w:rPr>
      </w:r>
      <w:r/>
    </w:p>
    <w:p>
      <w:pPr>
        <w:pStyle w:val="1032"/>
        <w:ind w:firstLine="632"/>
        <w:jc w:val="both"/>
        <w:keepLines/>
        <w:keepNext/>
        <w:pageBreakBefore w:val="0"/>
        <w:spacing w:before="0" w:beforeAutospacing="0" w:after="0" w:afterAutospacing="0" w:line="360" w:lineRule="auto"/>
        <w:widowControl w:val="off"/>
        <w:tabs>
          <w:tab w:val="left" w:pos="1440" w:leader="none"/>
        </w:tabs>
        <w:rPr>
          <w:rFonts w:hint="eastAsia" w:ascii="宋体" w:hAnsi="宋体" w:eastAsia="宋体" w:cs="宋体"/>
          <w:b/>
          <w:sz w:val="21"/>
          <w:szCs w:val="21"/>
          <w:highlight w:val="none"/>
          <w:lang w:val="en-US" w:eastAsia="zh-CN" w:bidi="ar-SA"/>
        </w:rPr>
        <w:outlineLvl w:val="2"/>
      </w:pPr>
      <w:r>
        <w:rPr>
          <w:rFonts w:hint="eastAsia" w:ascii="宋体" w:hAnsi="宋体" w:eastAsia="宋体" w:cs="宋体"/>
          <w:b/>
          <w:sz w:val="21"/>
          <w:szCs w:val="21"/>
          <w:highlight w:val="none"/>
          <w:lang w:val="en-US" w:eastAsia="zh-CN" w:bidi="ar-SA"/>
        </w:rPr>
        <w:t xml:space="preserve">2.1.6辅助系统</w:t>
      </w:r>
      <w:r>
        <w:rPr>
          <w:rFonts w:hint="eastAsia" w:ascii="宋体" w:hAnsi="宋体" w:eastAsia="宋体" w:cs="宋体"/>
          <w:b/>
          <w:sz w:val="21"/>
          <w:szCs w:val="21"/>
          <w:highlight w:val="none"/>
          <w:lang w:val="en-US" w:eastAsia="zh-CN" w:bidi="ar-SA"/>
        </w:rPr>
      </w:r>
      <w:r/>
    </w:p>
    <w:p>
      <w:pPr>
        <w:pStyle w:val="1032"/>
        <w:ind w:firstLine="63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配置废液自动收集处理系统、纯水自动供应系统、样品采集专用瓶/箱、样品临时保存箱等，辅助保障本系统完成水样检测。</w:t>
      </w:r>
      <w:r>
        <w:rPr>
          <w:rFonts w:hint="eastAsia" w:ascii="宋体" w:hAnsi="宋体" w:eastAsia="宋体" w:cs="宋体"/>
          <w:sz w:val="21"/>
          <w:szCs w:val="21"/>
          <w:highlight w:val="none"/>
        </w:rPr>
      </w:r>
      <w:r/>
    </w:p>
    <w:p>
      <w:pPr>
        <w:pStyle w:val="1032"/>
        <w:ind w:firstLine="630"/>
        <w:pageBreakBefore w:val="0"/>
        <w:spacing w:line="360" w:lineRule="auto"/>
        <w:widowControl w:val="off"/>
        <w:tabs>
          <w:tab w:val="left" w:pos="945" w:leader="none"/>
          <w:tab w:val="left" w:pos="1155" w:leader="none"/>
        </w:tabs>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①供电单元。系统应配备</w:t>
      </w:r>
      <w:r>
        <w:rPr>
          <w:rFonts w:hint="eastAsia" w:ascii="宋体" w:hAnsi="宋体" w:eastAsia="宋体" w:cs="宋体"/>
          <w:bCs/>
          <w:color w:val="000000"/>
          <w:sz w:val="21"/>
          <w:szCs w:val="21"/>
          <w:highlight w:val="none"/>
          <w:lang w:val="en-US" w:eastAsia="zh-CN"/>
        </w:rPr>
        <w:t xml:space="preserve">不间断电源（UPS），当市电供电突发停止后，UPS供电启动保护机制，保存目前运行状态，避免数据库损坏。</w:t>
      </w:r>
      <w:r>
        <w:rPr>
          <w:rFonts w:hint="eastAsia" w:ascii="宋体" w:hAnsi="宋体" w:eastAsia="宋体" w:cs="宋体"/>
          <w:bCs/>
          <w:color w:val="000000"/>
          <w:sz w:val="21"/>
          <w:szCs w:val="21"/>
          <w:highlight w:val="none"/>
          <w:lang w:val="en-US"/>
        </w:rPr>
      </w:r>
      <w:r/>
    </w:p>
    <w:p>
      <w:pPr>
        <w:pStyle w:val="1032"/>
        <w:ind w:firstLine="630"/>
        <w:pageBreakBefore w:val="0"/>
        <w:spacing w:line="360" w:lineRule="auto"/>
        <w:widowControl w:val="off"/>
        <w:tabs>
          <w:tab w:val="left" w:pos="945" w:leader="none"/>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②试剂冷藏单元。配合自动监测设备或模块运行使用，温度在0-10℃范围内可控，并具备温度及试剂余量显示及报警功能；</w:t>
      </w:r>
      <w:r>
        <w:rPr>
          <w:rFonts w:hint="eastAsia" w:ascii="宋体" w:hAnsi="宋体" w:eastAsia="宋体" w:cs="宋体"/>
          <w:bCs/>
          <w:color w:val="000000"/>
          <w:sz w:val="21"/>
          <w:szCs w:val="21"/>
          <w:highlight w:val="none"/>
        </w:rPr>
      </w:r>
      <w:r/>
    </w:p>
    <w:p>
      <w:pPr>
        <w:pStyle w:val="1032"/>
        <w:numPr>
          <w:ilvl w:val="0"/>
          <w:numId w:val="0"/>
        </w:numPr>
        <w:ind w:firstLine="632"/>
        <w:jc w:val="both"/>
        <w:keepLines/>
        <w:keepNext/>
        <w:pageBreakBefore w:val="0"/>
        <w:spacing w:before="0" w:beforeAutospacing="0" w:after="0" w:afterAutospacing="0" w:line="360" w:lineRule="auto"/>
        <w:widowControl w:val="off"/>
        <w:tabs>
          <w:tab w:val="left" w:pos="1296" w:leader="none"/>
        </w:tabs>
        <w:rPr>
          <w:rFonts w:hint="eastAsia" w:ascii="宋体" w:hAnsi="宋体" w:eastAsia="宋体" w:cs="宋体"/>
          <w:b/>
          <w:i w:val="0"/>
          <w:iCs w:val="0"/>
          <w:sz w:val="21"/>
          <w:szCs w:val="21"/>
          <w:highlight w:val="none"/>
          <w:lang w:val="en-US" w:eastAsia="zh-CN" w:bidi="ar-SA"/>
        </w:rPr>
        <w:outlineLvl w:val="2"/>
      </w:pPr>
      <w:r>
        <w:rPr>
          <w:rFonts w:hint="eastAsia" w:ascii="宋体" w:hAnsi="宋体" w:eastAsia="宋体" w:cs="宋体"/>
          <w:b/>
          <w:i w:val="0"/>
          <w:iCs w:val="0"/>
          <w:sz w:val="21"/>
          <w:szCs w:val="21"/>
          <w:highlight w:val="none"/>
          <w:lang w:val="en-US" w:eastAsia="zh-CN" w:bidi="ar-SA"/>
        </w:rPr>
        <w:t xml:space="preserve">2.1.7自动采样瓶</w:t>
      </w:r>
      <w:r>
        <w:rPr>
          <w:rFonts w:hint="eastAsia" w:ascii="宋体" w:hAnsi="宋体" w:eastAsia="宋体" w:cs="宋体"/>
          <w:b/>
          <w:i w:val="0"/>
          <w:iCs w:val="0"/>
          <w:sz w:val="21"/>
          <w:szCs w:val="21"/>
          <w:highlight w:val="none"/>
          <w:lang w:val="en-US" w:eastAsia="zh-CN" w:bidi="ar-SA"/>
        </w:rPr>
      </w:r>
      <w:r/>
    </w:p>
    <w:p>
      <w:pPr>
        <w:pStyle w:val="1032"/>
        <w:numPr>
          <w:ilvl w:val="0"/>
          <w:numId w:val="0"/>
        </w:numPr>
        <w:ind w:firstLine="63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该设备为可在户外独立使用的自动采样瓶。</w:t>
      </w:r>
      <w:r>
        <w:rPr>
          <w:rFonts w:hint="eastAsia" w:ascii="宋体" w:hAnsi="宋体" w:eastAsia="宋体" w:cs="宋体"/>
          <w:sz w:val="21"/>
          <w:szCs w:val="21"/>
          <w:highlight w:val="none"/>
          <w:lang w:val="en-US" w:eastAsia="zh-CN"/>
        </w:rPr>
      </w:r>
      <w:r/>
    </w:p>
    <w:p>
      <w:pPr>
        <w:pStyle w:val="1032"/>
        <w:numPr>
          <w:ilvl w:val="0"/>
          <w:numId w:val="0"/>
        </w:numPr>
        <w:ind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bidi="ar-SA"/>
        </w:rPr>
        <w:t xml:space="preserve">①支持至少两种采样模式，支持不同深度(≤3m)的采样需求。</w:t>
      </w:r>
      <w:r>
        <w:rPr>
          <w:rFonts w:hint="eastAsia" w:ascii="宋体" w:hAnsi="宋体" w:eastAsia="宋体" w:cs="宋体"/>
          <w:b/>
          <w:bCs/>
          <w:color w:val="0000ff"/>
          <w:sz w:val="21"/>
          <w:szCs w:val="21"/>
          <w:highlight w:val="yellow"/>
          <w:lang w:eastAsia="zh-CN"/>
        </w:rPr>
        <w:t xml:space="preserve">（</w:t>
      </w:r>
      <w:r>
        <w:rPr>
          <w:rFonts w:hint="eastAsia" w:ascii="宋体" w:hAnsi="宋体" w:eastAsia="宋体" w:cs="宋体"/>
          <w:b/>
          <w:bCs/>
          <w:color w:val="0000ff"/>
          <w:sz w:val="21"/>
          <w:szCs w:val="21"/>
          <w:highlight w:val="yellow"/>
          <w:lang w:val="en-US" w:eastAsia="zh-CN"/>
        </w:rPr>
        <w:t xml:space="preserve">提供省级及以上权威机构出具的检测报告原件扫描件（或照片））</w:t>
      </w:r>
      <w:r>
        <w:rPr>
          <w:rFonts w:hint="eastAsia" w:ascii="宋体" w:hAnsi="宋体" w:eastAsia="宋体" w:cs="宋体"/>
          <w:bCs/>
          <w:color w:val="000000"/>
          <w:sz w:val="21"/>
          <w:szCs w:val="21"/>
          <w:highlight w:val="none"/>
          <w:lang w:val="en-US" w:eastAsia="zh-CN" w:bidi="ar-SA"/>
        </w:rPr>
      </w:r>
      <w:r/>
    </w:p>
    <w:p>
      <w:pPr>
        <w:pStyle w:val="1032"/>
        <w:numPr>
          <w:ilvl w:val="0"/>
          <w:numId w:val="0"/>
        </w:numPr>
        <w:ind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②具有采样记录功能。</w:t>
      </w:r>
      <w:r>
        <w:rPr>
          <w:rFonts w:hint="eastAsia" w:ascii="宋体" w:hAnsi="宋体" w:eastAsia="宋体" w:cs="宋体"/>
          <w:bCs/>
          <w:color w:val="000000"/>
          <w:sz w:val="21"/>
          <w:szCs w:val="21"/>
          <w:highlight w:val="none"/>
          <w:lang w:val="en-US" w:eastAsia="zh-CN" w:bidi="ar-SA"/>
        </w:rPr>
      </w:r>
      <w:r/>
    </w:p>
    <w:p>
      <w:pPr>
        <w:pStyle w:val="1032"/>
        <w:ind w:firstLine="632"/>
        <w:pageBreakBefore w:val="0"/>
        <w:spacing w:line="360" w:lineRule="auto"/>
        <w:widowControl w:val="off"/>
        <w:tabs>
          <w:tab w:val="left" w:pos="945" w:leader="none"/>
          <w:tab w:val="left" w:pos="1155" w:leader="none"/>
        </w:tabs>
        <w:rPr>
          <w:rFonts w:hint="eastAsia" w:ascii="宋体" w:hAnsi="宋体" w:eastAsia="宋体" w:cs="宋体"/>
          <w:b/>
          <w:bCs w:val="0"/>
          <w:color w:val="000000"/>
          <w:sz w:val="21"/>
          <w:szCs w:val="21"/>
          <w:highlight w:val="none"/>
          <w:lang w:val="en-US" w:eastAsia="zh-CN"/>
        </w:rPr>
        <w:outlineLvl w:val="1"/>
      </w:pPr>
      <w:r>
        <w:rPr>
          <w:rFonts w:hint="eastAsia" w:ascii="宋体" w:hAnsi="宋体" w:eastAsia="宋体" w:cs="宋体"/>
          <w:b/>
          <w:bCs w:val="0"/>
          <w:color w:val="000000"/>
          <w:sz w:val="21"/>
          <w:szCs w:val="21"/>
          <w:highlight w:val="none"/>
          <w:lang w:val="en-US" w:eastAsia="zh-CN"/>
        </w:rPr>
        <w:t xml:space="preserve">2.2水质自动采样器</w:t>
      </w:r>
      <w:r>
        <w:rPr>
          <w:rFonts w:hint="eastAsia" w:ascii="宋体" w:hAnsi="宋体" w:eastAsia="宋体" w:cs="宋体"/>
          <w:b/>
          <w:bCs w:val="0"/>
          <w:color w:val="000000"/>
          <w:sz w:val="21"/>
          <w:szCs w:val="21"/>
          <w:highlight w:val="none"/>
          <w:lang w:val="en-US" w:eastAsia="zh-CN"/>
        </w:rPr>
      </w:r>
      <w:r/>
    </w:p>
    <w:p>
      <w:pPr>
        <w:pStyle w:val="1032"/>
        <w:ind w:firstLine="630"/>
        <w:pageBreakBefore w:val="0"/>
        <w:spacing w:line="360" w:lineRule="auto"/>
        <w:widowControl w:val="off"/>
        <w:tabs>
          <w:tab w:val="left" w:pos="945" w:leader="none"/>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本项目采购的</w:t>
      </w:r>
      <w:r>
        <w:rPr>
          <w:rFonts w:hint="eastAsia" w:ascii="宋体" w:hAnsi="宋体" w:eastAsia="宋体" w:cs="宋体"/>
          <w:bCs/>
          <w:color w:val="000000"/>
          <w:sz w:val="21"/>
          <w:szCs w:val="21"/>
          <w:highlight w:val="none"/>
          <w:lang w:val="en-US" w:eastAsia="zh-CN"/>
        </w:rPr>
        <w:t xml:space="preserve">水质自动采样器</w:t>
      </w:r>
      <w:r>
        <w:rPr>
          <w:rFonts w:hint="eastAsia" w:ascii="宋体" w:hAnsi="宋体" w:eastAsia="宋体" w:cs="宋体"/>
          <w:bCs/>
          <w:color w:val="000000"/>
          <w:sz w:val="21"/>
          <w:szCs w:val="21"/>
          <w:highlight w:val="none"/>
        </w:rPr>
        <w:t xml:space="preserve">需满足如下要求：</w:t>
      </w:r>
      <w:r>
        <w:rPr>
          <w:rFonts w:hint="eastAsia" w:ascii="宋体" w:hAnsi="宋体" w:eastAsia="宋体" w:cs="宋体"/>
          <w:bCs/>
          <w:color w:val="000000"/>
          <w:sz w:val="21"/>
          <w:szCs w:val="21"/>
          <w:highlight w:val="none"/>
        </w:rPr>
      </w:r>
      <w:r/>
    </w:p>
    <w:p>
      <w:pPr>
        <w:pStyle w:val="1032"/>
        <w:ind w:firstLine="630"/>
        <w:pageBreakBefore w:val="0"/>
        <w:spacing w:line="360" w:lineRule="auto"/>
        <w:widowControl w:val="off"/>
        <w:tabs>
          <w:tab w:val="left" w:pos="945" w:leader="none"/>
          <w:tab w:val="left" w:pos="1155" w:leader="none"/>
        </w:tabs>
        <w:rPr>
          <w:rFonts w:hint="eastAsia" w:ascii="宋体" w:hAnsi="宋体" w:eastAsia="宋体" w:cs="宋体"/>
          <w:bCs/>
          <w:color w:val="000000"/>
          <w:sz w:val="21"/>
          <w:szCs w:val="21"/>
          <w:highlight w:val="none"/>
        </w:rPr>
      </w:pPr>
      <w:r/>
      <w:bookmarkStart w:id="820" w:name="_Hlk167369297"/>
      <w:r>
        <w:rPr>
          <w:rFonts w:hint="eastAsia" w:ascii="宋体" w:hAnsi="宋体" w:eastAsia="宋体" w:cs="宋体"/>
          <w:bCs/>
          <w:color w:val="000000"/>
          <w:sz w:val="21"/>
          <w:szCs w:val="21"/>
          <w:highlight w:val="none"/>
        </w:rPr>
        <w:t xml:space="preserve">该装置为自动采样设备，</w:t>
      </w:r>
      <w:r>
        <w:rPr>
          <w:rFonts w:hint="eastAsia" w:ascii="宋体" w:hAnsi="宋体" w:eastAsia="宋体" w:cs="宋体"/>
          <w:bCs/>
          <w:color w:val="000000"/>
          <w:sz w:val="21"/>
          <w:szCs w:val="21"/>
          <w:highlight w:val="none"/>
          <w:lang w:val="en-US" w:eastAsia="zh-CN"/>
        </w:rPr>
        <w:t xml:space="preserve">采样设备内有专用的采样瓶，</w:t>
      </w:r>
      <w:r>
        <w:rPr>
          <w:rFonts w:hint="eastAsia" w:ascii="宋体" w:hAnsi="宋体" w:eastAsia="宋体" w:cs="宋体"/>
          <w:bCs/>
          <w:color w:val="000000"/>
          <w:sz w:val="21"/>
          <w:szCs w:val="21"/>
          <w:highlight w:val="none"/>
        </w:rPr>
        <w:t xml:space="preserve">可根据现场情况与远程指令自动采集现场水样，水样保存在设备内，由专人统一收集送至实验室检测。</w:t>
      </w:r>
      <w:r>
        <w:rPr>
          <w:rFonts w:hint="eastAsia" w:ascii="宋体" w:hAnsi="宋体" w:eastAsia="宋体" w:cs="宋体"/>
          <w:bCs/>
          <w:color w:val="000000"/>
          <w:sz w:val="21"/>
          <w:szCs w:val="21"/>
          <w:highlight w:val="none"/>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采样功能:实现瞬时水样和混合水样采集，支持定时采样、周期采样、外部触发采样(雨量、流量、水位等)、时间等比例采样、流量等比例采样、液位比例采样、远程控制采样等多种采样模式，最小采样量不大于10ml(时间等比例采样次数可50 次以上),最小采样间隔小于5min</w:t>
      </w:r>
      <w:r>
        <w:rPr>
          <w:rFonts w:hint="eastAsia" w:ascii="宋体" w:hAnsi="宋体" w:eastAsia="宋体" w:cs="宋体"/>
          <w:bCs/>
          <w:color w:val="00000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自动终止采样功能:当采样达到预设次数时，采样器动终止采样以避免样品溢出</w:t>
      </w:r>
      <w:r>
        <w:rPr>
          <w:rFonts w:hint="eastAsia" w:ascii="宋体" w:hAnsi="宋体" w:eastAsia="宋体" w:cs="宋体"/>
          <w:bCs/>
          <w:color w:val="00000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留样功能:将采集的水样留样至样品瓶中，并自动密封低温保存</w:t>
      </w:r>
      <w:r>
        <w:rPr>
          <w:rFonts w:hint="eastAsia" w:ascii="宋体" w:hAnsi="宋体" w:eastAsia="宋体" w:cs="宋体"/>
          <w:bCs/>
          <w:color w:val="00000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分瓶采样功能:采样器可将不同时间采集的水样，分别注入不同采样瓶中，采样瓶起始瓶号、终止瓶号可自由设定</w:t>
      </w:r>
      <w:r>
        <w:rPr>
          <w:rFonts w:hint="eastAsia" w:ascii="宋体" w:hAnsi="宋体" w:eastAsia="宋体" w:cs="宋体"/>
          <w:bCs/>
          <w:color w:val="00000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平行采样功能:采样时可将同一水样分装至不同采样瓶，满足样品复核检测要求</w:t>
      </w:r>
      <w:r>
        <w:rPr>
          <w:rFonts w:hint="eastAsia" w:ascii="宋体" w:hAnsi="宋体" w:eastAsia="宋体" w:cs="宋体"/>
          <w:bCs/>
          <w:color w:val="00000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采样瓶自动密封功能:采样时自动打开瓶盖阀门，采样结束后，采样瓶能自动关闭阀门，实现水样自动密封并能防止防篡改，并可与系统管路进行快速插拔连接采样瓶自动排空功能:支持远程或根据设置自动排空水样，采样瓶可循环使用</w:t>
      </w:r>
      <w:r>
        <w:rPr>
          <w:rFonts w:hint="eastAsia" w:ascii="宋体" w:hAnsi="宋体" w:eastAsia="宋体" w:cs="宋体"/>
          <w:bCs/>
          <w:color w:val="00000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采样瓶电子芯片功能:内置电子芯片，可存储记录样品ID、采样时间、采样点位、取样人身份等信息，并文持 APP 扫描获取相关信息</w:t>
      </w:r>
      <w:r>
        <w:rPr>
          <w:rFonts w:hint="eastAsia" w:ascii="宋体" w:hAnsi="宋体" w:eastAsia="宋体" w:cs="宋体"/>
          <w:bCs/>
          <w:color w:val="00000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bidi="ar-SA"/>
        </w:rPr>
        <w:t xml:space="preserve">采样瓶状态信息自监控功能:采样瓶具有温度、电量、瓶盖防开监控等功能</w:t>
      </w:r>
      <w:r>
        <w:rPr>
          <w:rFonts w:hint="eastAsia" w:ascii="宋体" w:hAnsi="宋体" w:eastAsia="宋体" w:cs="宋体"/>
          <w:b/>
          <w:bCs/>
          <w:color w:val="0000ff"/>
          <w:sz w:val="21"/>
          <w:szCs w:val="21"/>
          <w:highlight w:val="yellow"/>
          <w:lang w:eastAsia="zh-CN"/>
        </w:rPr>
        <w:t xml:space="preserve">（</w:t>
      </w:r>
      <w:r>
        <w:rPr>
          <w:rFonts w:hint="eastAsia" w:ascii="宋体" w:hAnsi="宋体" w:eastAsia="宋体" w:cs="宋体"/>
          <w:b/>
          <w:bCs/>
          <w:color w:val="0000ff"/>
          <w:sz w:val="21"/>
          <w:szCs w:val="21"/>
          <w:highlight w:val="yellow"/>
          <w:lang w:val="en-US" w:eastAsia="zh-CN"/>
        </w:rPr>
        <w:t xml:space="preserve">提供省级及以上权威机构出具的检测报告原件扫描件（或照片））</w:t>
      </w:r>
      <w:r>
        <w:rPr>
          <w:rFonts w:hint="eastAsia" w:ascii="宋体" w:hAnsi="宋体" w:eastAsia="宋体" w:cs="宋体"/>
          <w:bCs/>
          <w:color w:val="00000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采样瓶自动锁定功能:可对单个样瓶进行锁定，防止待测样品被自动排空</w:t>
      </w:r>
      <w:r>
        <w:rPr>
          <w:rFonts w:hint="eastAsia" w:ascii="宋体" w:hAnsi="宋体" w:eastAsia="宋体" w:cs="宋体"/>
          <w:bCs/>
          <w:color w:val="00000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采样瓶无线通讯功能:自动采样器、手机等可通过无线方式与采样瓶建立连接，可对采样瓶进行开关阀操作并在信息化平台实时读取阀开关状态、温度、电量及防伪信息</w:t>
      </w:r>
      <w:r>
        <w:rPr>
          <w:rFonts w:hint="eastAsia" w:ascii="宋体" w:hAnsi="宋体" w:eastAsia="宋体" w:cs="宋体"/>
          <w:bCs/>
          <w:color w:val="00000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水样冷藏功能:留存的水样在(2~6)℃(温度可调)的低温环境中保存</w:t>
      </w:r>
      <w:r>
        <w:rPr>
          <w:rFonts w:hint="eastAsia" w:ascii="宋体" w:hAnsi="宋体" w:eastAsia="宋体" w:cs="宋体"/>
          <w:bCs/>
          <w:color w:val="00000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采样记录功能:可自动记录每次采样的日期、起始时间、结束时间、采样模式、采样量、采样结果、采样次数等信息</w:t>
      </w:r>
      <w:r>
        <w:rPr>
          <w:rFonts w:hint="eastAsia" w:ascii="宋体" w:hAnsi="宋体" w:eastAsia="宋体" w:cs="宋体"/>
          <w:bCs/>
          <w:color w:val="00000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记录存储功能:具有保存采样记录、故障信息、样品保存温度、超标报警信息、操作记录、断电记录、开门记录等功能，并能够输出存储的信息，同时具有所有记录及信息的显示、存储和查询功能，记录存储数据不小于1年</w:t>
      </w:r>
      <w:r>
        <w:rPr>
          <w:rFonts w:hint="eastAsia" w:ascii="宋体" w:hAnsi="宋体" w:eastAsia="宋体" w:cs="宋体"/>
          <w:bCs/>
          <w:color w:val="00000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bidi="ar-SA"/>
        </w:rPr>
        <w:t xml:space="preserve">手机 APP 控制功能:可通过APP 完成防伪取样(支持读取样瓶的详情信息:包括采样信息记录、样品交接记录和防伪信息等，保证样品防伪可溯源)、换装空瓶样品信息上报、采样模式设置、单点控制调试等操作</w:t>
      </w:r>
      <w:r>
        <w:rPr>
          <w:rFonts w:hint="eastAsia" w:ascii="宋体" w:hAnsi="宋体" w:eastAsia="宋体" w:cs="宋体"/>
          <w:b/>
          <w:bCs/>
          <w:color w:val="0000ff"/>
          <w:sz w:val="21"/>
          <w:szCs w:val="21"/>
          <w:highlight w:val="yellow"/>
          <w:lang w:eastAsia="zh-CN"/>
        </w:rPr>
        <w:t xml:space="preserve">（</w:t>
      </w:r>
      <w:r>
        <w:rPr>
          <w:rFonts w:hint="eastAsia" w:ascii="宋体" w:hAnsi="宋体" w:eastAsia="宋体" w:cs="宋体"/>
          <w:b/>
          <w:bCs/>
          <w:color w:val="0000ff"/>
          <w:sz w:val="21"/>
          <w:szCs w:val="21"/>
          <w:highlight w:val="yellow"/>
          <w:lang w:val="en-US" w:eastAsia="zh-CN"/>
        </w:rPr>
        <w:t xml:space="preserve">提供省级及以上权威机构出具的检测报告原件扫描件（或照片））</w:t>
      </w:r>
      <w:r>
        <w:rPr>
          <w:rFonts w:hint="eastAsia" w:ascii="宋体" w:hAnsi="宋体" w:eastAsia="宋体" w:cs="宋体"/>
          <w:b w:val="0"/>
          <w:bCs w:val="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远程控制功能:可通过采运信息化平台实现远程采样模式切换(如:维护模式、等时模式、等量式、触发式、基站受控)、远程留样、状态查询、参数设置、样瓶锁定、流程调试、远程测试(可远程对设备发送润洗管道、一键排空、样瓶排空指令)等功能</w:t>
      </w:r>
      <w:r>
        <w:rPr>
          <w:rFonts w:hint="eastAsia" w:ascii="宋体" w:hAnsi="宋体" w:eastAsia="宋体" w:cs="宋体"/>
          <w:b w:val="0"/>
          <w:bCs w:val="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电子门禁功能:手机与采样设备建立连接，手机APP验证通过后才能打开电控锁进行维护或取样操作</w:t>
      </w:r>
      <w:r>
        <w:rPr>
          <w:rFonts w:hint="eastAsia" w:ascii="宋体" w:hAnsi="宋体" w:eastAsia="宋体" w:cs="宋体"/>
          <w:b w:val="0"/>
          <w:bCs w:val="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精确控温功能:样品室采用压缩机制冷,精确数字控温满足夏季户外样品保存需求</w:t>
      </w:r>
      <w:r>
        <w:rPr>
          <w:rFonts w:hint="eastAsia" w:ascii="宋体" w:hAnsi="宋体" w:eastAsia="宋体" w:cs="宋体"/>
          <w:b w:val="0"/>
          <w:bCs w:val="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时间设置功能:具有设定、校对和显示时间功能，包括J能行人、月、日和时、分</w:t>
      </w:r>
      <w:r>
        <w:rPr>
          <w:rFonts w:hint="eastAsia" w:ascii="宋体" w:hAnsi="宋体" w:eastAsia="宋体" w:cs="宋体"/>
          <w:b w:val="0"/>
          <w:bCs w:val="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设备外接功能:支持雨量计、水位计、流量计、常规五参数等监控仪表的接入，可根据仪表数据关联或触发采样</w:t>
      </w:r>
      <w:r>
        <w:rPr>
          <w:rFonts w:hint="eastAsia" w:ascii="宋体" w:hAnsi="宋体" w:eastAsia="宋体" w:cs="宋体"/>
          <w:b w:val="0"/>
          <w:bCs w:val="0"/>
          <w:sz w:val="21"/>
          <w:szCs w:val="21"/>
          <w:highlight w:val="none"/>
          <w:lang w:val="en-US" w:eastAsia="zh-CN" w:bidi="ar-SA"/>
        </w:rPr>
      </w:r>
      <w:r/>
    </w:p>
    <w:p>
      <w:pPr>
        <w:pStyle w:val="1032"/>
        <w:numPr>
          <w:ilvl w:val="0"/>
          <w:numId w:val="14"/>
        </w:numPr>
        <w:ind w:left="567" w:firstLine="630"/>
        <w:jc w:val="both"/>
        <w:pageBreakBefore w:val="0"/>
        <w:spacing w:before="0" w:after="0" w:line="360" w:lineRule="auto"/>
        <w:widowControl w:val="off"/>
        <w:tabs>
          <w:tab w:val="left" w:pos="1155"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空气反吹及自动清洗功能:实现对管路进行空气反吹自动清洗，以保证每次水样的代表性断电保护功能:当采样器断电再次上电时，所有设定的濑长数不改变,且能够恢复到断电前的工作模式继续运行</w:t>
      </w:r>
      <w:r>
        <w:rPr>
          <w:rFonts w:hint="eastAsia" w:ascii="宋体" w:hAnsi="宋体" w:eastAsia="宋体" w:cs="宋体"/>
          <w:b w:val="0"/>
          <w:bCs w:val="0"/>
          <w:color w:val="000000"/>
          <w:sz w:val="21"/>
          <w:szCs w:val="21"/>
          <w:highlight w:val="none"/>
          <w:lang w:val="en-US" w:eastAsia="zh-CN" w:bidi="ar-SA"/>
        </w:rPr>
      </w:r>
      <w:r/>
    </w:p>
    <w:tbl>
      <w:tblPr>
        <w:tblW w:w="9352" w:type="dxa"/>
        <w:jc w:val="center"/>
        <w:tblInd w:w="5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64"/>
        <w:gridCol w:w="5288"/>
      </w:tblGrid>
      <w:tr>
        <w:trPr>
          <w:trHeight w:val="494"/>
        </w:trPr>
        <w:tc>
          <w:tcPr>
            <w:gridSpan w:val="2"/>
            <w:tcMar>
              <w:left w:w="108" w:type="dxa"/>
              <w:top w:w="0" w:type="dxa"/>
              <w:right w:w="108" w:type="dxa"/>
              <w:bottom w:w="0" w:type="dxa"/>
            </w:tcMar>
            <w:tcW w:w="9352" w:type="dxa"/>
            <w:vAlign w:val="top"/>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水质自动采样器</w:t>
            </w:r>
            <w:r>
              <w:rPr>
                <w:rFonts w:hint="eastAsia" w:ascii="宋体" w:hAnsi="宋体" w:eastAsia="宋体" w:cs="宋体"/>
                <w:sz w:val="21"/>
                <w:szCs w:val="21"/>
                <w:highlight w:val="none"/>
              </w:rPr>
              <w:t xml:space="preserve">性能参数</w:t>
            </w:r>
            <w:r>
              <w:rPr>
                <w:rFonts w:hint="eastAsia" w:ascii="宋体" w:hAnsi="宋体" w:eastAsia="宋体" w:cs="宋体"/>
                <w:sz w:val="21"/>
                <w:szCs w:val="21"/>
                <w:highlight w:val="none"/>
              </w:rPr>
            </w:r>
            <w:r/>
          </w:p>
        </w:tc>
      </w:tr>
      <w:tr>
        <w:trPr>
          <w:trHeight w:val="494"/>
        </w:trPr>
        <w:tc>
          <w:tcPr>
            <w:tcMar>
              <w:left w:w="108" w:type="dxa"/>
              <w:top w:w="0" w:type="dxa"/>
              <w:right w:w="108" w:type="dxa"/>
              <w:bottom w:w="0" w:type="dxa"/>
            </w:tcMar>
            <w:tcW w:w="4064" w:type="dxa"/>
            <w:vAlign w:val="top"/>
            <w:textDirection w:val="lrTb"/>
            <w:noWrap w:val="false"/>
          </w:tcPr>
          <w:p>
            <w:pPr>
              <w:pStyle w:val="1032"/>
              <w:numPr>
                <w:ilvl w:val="0"/>
                <w:numId w:val="0"/>
              </w:numPr>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采样量误差</w:t>
            </w:r>
            <w:r>
              <w:rPr>
                <w:rFonts w:hint="eastAsia" w:ascii="宋体" w:hAnsi="宋体" w:eastAsia="宋体" w:cs="宋体"/>
                <w:sz w:val="21"/>
                <w:szCs w:val="21"/>
                <w:highlight w:val="none"/>
              </w:rPr>
            </w:r>
            <w:r/>
          </w:p>
        </w:tc>
        <w:tc>
          <w:tcPr>
            <w:tcMar>
              <w:left w:w="108" w:type="dxa"/>
              <w:top w:w="0" w:type="dxa"/>
              <w:right w:w="108" w:type="dxa"/>
              <w:bottom w:w="0" w:type="dxa"/>
            </w:tcMar>
            <w:tcW w:w="5288" w:type="dxa"/>
            <w:vAlign w:val="top"/>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eastAsia="zh-CN"/>
              </w:rPr>
            </w:r>
            <w:r/>
          </w:p>
        </w:tc>
      </w:tr>
      <w:tr>
        <w:trPr>
          <w:trHeight w:val="494"/>
        </w:trPr>
        <w:tc>
          <w:tcPr>
            <w:tcMar>
              <w:left w:w="108" w:type="dxa"/>
              <w:top w:w="0" w:type="dxa"/>
              <w:right w:w="108" w:type="dxa"/>
              <w:bottom w:w="0" w:type="dxa"/>
            </w:tcMar>
            <w:tcW w:w="4064" w:type="dxa"/>
            <w:vAlign w:val="top"/>
            <w:textDirection w:val="lrTb"/>
            <w:noWrap w:val="false"/>
          </w:tcPr>
          <w:p>
            <w:pPr>
              <w:pStyle w:val="1032"/>
              <w:numPr>
                <w:ilvl w:val="0"/>
                <w:numId w:val="0"/>
              </w:numPr>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等比例采样量误差</w:t>
            </w:r>
            <w:r>
              <w:rPr>
                <w:rFonts w:hint="eastAsia" w:ascii="宋体" w:hAnsi="宋体" w:eastAsia="宋体" w:cs="宋体"/>
                <w:sz w:val="21"/>
                <w:szCs w:val="21"/>
                <w:highlight w:val="none"/>
              </w:rPr>
            </w:r>
            <w:r/>
          </w:p>
        </w:tc>
        <w:tc>
          <w:tcPr>
            <w:tcMar>
              <w:left w:w="108" w:type="dxa"/>
              <w:top w:w="0" w:type="dxa"/>
              <w:right w:w="108" w:type="dxa"/>
              <w:bottom w:w="0" w:type="dxa"/>
            </w:tcMar>
            <w:tcW w:w="5288" w:type="dxa"/>
            <w:vAlign w:val="top"/>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r>
      <w:tr>
        <w:trPr>
          <w:trHeight w:val="494"/>
        </w:trPr>
        <w:tc>
          <w:tcPr>
            <w:tcMar>
              <w:left w:w="108" w:type="dxa"/>
              <w:top w:w="0" w:type="dxa"/>
              <w:right w:w="108" w:type="dxa"/>
              <w:bottom w:w="0" w:type="dxa"/>
            </w:tcMar>
            <w:tcW w:w="4064" w:type="dxa"/>
            <w:vAlign w:val="top"/>
            <w:textDirection w:val="lrTb"/>
            <w:noWrap w:val="false"/>
          </w:tcPr>
          <w:p>
            <w:pPr>
              <w:pStyle w:val="1032"/>
              <w:numPr>
                <w:ilvl w:val="0"/>
                <w:numId w:val="0"/>
              </w:numPr>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系统时钟时间控制误差</w:t>
            </w:r>
            <w:r>
              <w:rPr>
                <w:rFonts w:hint="eastAsia" w:ascii="宋体" w:hAnsi="宋体" w:eastAsia="宋体" w:cs="宋体"/>
                <w:sz w:val="21"/>
                <w:szCs w:val="21"/>
                <w:highlight w:val="none"/>
              </w:rPr>
            </w:r>
            <w:r/>
          </w:p>
        </w:tc>
        <w:tc>
          <w:tcPr>
            <w:tcMar>
              <w:left w:w="108" w:type="dxa"/>
              <w:top w:w="0" w:type="dxa"/>
              <w:right w:w="108" w:type="dxa"/>
              <w:bottom w:w="0" w:type="dxa"/>
            </w:tcMar>
            <w:tcW w:w="5288" w:type="dxa"/>
            <w:vAlign w:val="top"/>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A1&lt;0.1%及 A12&lt;30s</w:t>
            </w:r>
            <w:r>
              <w:rPr>
                <w:rFonts w:hint="eastAsia" w:ascii="宋体" w:hAnsi="宋体" w:eastAsia="宋体" w:cs="宋体"/>
                <w:sz w:val="21"/>
                <w:szCs w:val="21"/>
                <w:highlight w:val="none"/>
              </w:rPr>
            </w:r>
            <w:r/>
          </w:p>
        </w:tc>
      </w:tr>
      <w:tr>
        <w:trPr>
          <w:trHeight w:val="494"/>
        </w:trPr>
        <w:tc>
          <w:tcPr>
            <w:tcMar>
              <w:left w:w="108" w:type="dxa"/>
              <w:top w:w="0" w:type="dxa"/>
              <w:right w:w="108" w:type="dxa"/>
              <w:bottom w:w="0" w:type="dxa"/>
            </w:tcMar>
            <w:tcW w:w="4064" w:type="dxa"/>
            <w:vAlign w:val="top"/>
            <w:textDirection w:val="lrTb"/>
            <w:noWrap w:val="false"/>
          </w:tcPr>
          <w:p>
            <w:pPr>
              <w:pStyle w:val="1032"/>
              <w:numPr>
                <w:ilvl w:val="0"/>
                <w:numId w:val="0"/>
              </w:numPr>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机箱内温度控制误差</w:t>
            </w:r>
            <w:r>
              <w:rPr>
                <w:rFonts w:hint="eastAsia" w:ascii="宋体" w:hAnsi="宋体" w:eastAsia="宋体" w:cs="宋体"/>
                <w:sz w:val="21"/>
                <w:szCs w:val="21"/>
                <w:highlight w:val="none"/>
              </w:rPr>
            </w:r>
            <w:r/>
          </w:p>
        </w:tc>
        <w:tc>
          <w:tcPr>
            <w:tcMar>
              <w:left w:w="108" w:type="dxa"/>
              <w:top w:w="0" w:type="dxa"/>
              <w:right w:w="108" w:type="dxa"/>
              <w:bottom w:w="0" w:type="dxa"/>
            </w:tcMar>
            <w:tcW w:w="5288" w:type="dxa"/>
            <w:vAlign w:val="top"/>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r>
            <w:r/>
          </w:p>
        </w:tc>
      </w:tr>
      <w:tr>
        <w:trPr>
          <w:trHeight w:val="494"/>
        </w:trPr>
        <w:tc>
          <w:tcPr>
            <w:tcMar>
              <w:left w:w="108" w:type="dxa"/>
              <w:top w:w="0" w:type="dxa"/>
              <w:right w:w="108" w:type="dxa"/>
              <w:bottom w:w="0" w:type="dxa"/>
            </w:tcMar>
            <w:tcW w:w="4064" w:type="dxa"/>
            <w:vAlign w:val="top"/>
            <w:textDirection w:val="lrTb"/>
            <w:noWrap w:val="false"/>
          </w:tcPr>
          <w:p>
            <w:pPr>
              <w:pStyle w:val="1032"/>
              <w:numPr>
                <w:ilvl w:val="0"/>
                <w:numId w:val="0"/>
              </w:numPr>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采样垂直高度</w:t>
            </w:r>
            <w:r>
              <w:rPr>
                <w:rFonts w:hint="eastAsia" w:ascii="宋体" w:hAnsi="宋体" w:eastAsia="宋体" w:cs="宋体"/>
                <w:sz w:val="21"/>
                <w:szCs w:val="21"/>
                <w:highlight w:val="none"/>
              </w:rPr>
            </w:r>
            <w:r/>
          </w:p>
        </w:tc>
        <w:tc>
          <w:tcPr>
            <w:tcMar>
              <w:left w:w="108" w:type="dxa"/>
              <w:top w:w="0" w:type="dxa"/>
              <w:right w:w="108" w:type="dxa"/>
              <w:bottom w:w="0" w:type="dxa"/>
            </w:tcMar>
            <w:tcW w:w="5288" w:type="dxa"/>
            <w:vAlign w:val="top"/>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bookmarkEnd w:id="820"/>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m</w:t>
            </w:r>
            <w:r>
              <w:rPr>
                <w:rFonts w:hint="eastAsia" w:ascii="宋体" w:hAnsi="宋体" w:eastAsia="宋体" w:cs="宋体"/>
                <w:sz w:val="21"/>
                <w:szCs w:val="21"/>
                <w:highlight w:val="none"/>
              </w:rPr>
            </w:r>
            <w:r/>
          </w:p>
        </w:tc>
      </w:tr>
      <w:tr>
        <w:trPr>
          <w:trHeight w:val="494"/>
        </w:trPr>
        <w:tc>
          <w:tcPr>
            <w:tcMar>
              <w:left w:w="108" w:type="dxa"/>
              <w:top w:w="0" w:type="dxa"/>
              <w:right w:w="108" w:type="dxa"/>
              <w:bottom w:w="0" w:type="dxa"/>
            </w:tcMar>
            <w:tcW w:w="4064" w:type="dxa"/>
            <w:vAlign w:val="top"/>
            <w:textDirection w:val="lrTb"/>
            <w:noWrap w:val="false"/>
          </w:tcPr>
          <w:p>
            <w:pPr>
              <w:pStyle w:val="1032"/>
              <w:numPr>
                <w:ilvl w:val="0"/>
                <w:numId w:val="0"/>
              </w:numPr>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水平采样距离</w:t>
            </w:r>
            <w:r>
              <w:rPr>
                <w:rFonts w:hint="eastAsia" w:ascii="宋体" w:hAnsi="宋体" w:eastAsia="宋体" w:cs="宋体"/>
                <w:sz w:val="21"/>
                <w:szCs w:val="21"/>
                <w:highlight w:val="none"/>
              </w:rPr>
            </w:r>
            <w:r/>
          </w:p>
        </w:tc>
        <w:tc>
          <w:tcPr>
            <w:tcMar>
              <w:left w:w="108" w:type="dxa"/>
              <w:top w:w="0" w:type="dxa"/>
              <w:right w:w="108" w:type="dxa"/>
              <w:bottom w:w="0" w:type="dxa"/>
            </w:tcMar>
            <w:tcW w:w="5288" w:type="dxa"/>
            <w:vAlign w:val="top"/>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m</w:t>
            </w:r>
            <w:r>
              <w:rPr>
                <w:rFonts w:hint="eastAsia" w:ascii="宋体" w:hAnsi="宋体" w:eastAsia="宋体" w:cs="宋体"/>
                <w:sz w:val="21"/>
                <w:szCs w:val="21"/>
                <w:highlight w:val="none"/>
              </w:rPr>
            </w:r>
            <w:r/>
          </w:p>
        </w:tc>
      </w:tr>
      <w:tr>
        <w:trPr>
          <w:trHeight w:val="494"/>
        </w:trPr>
        <w:tc>
          <w:tcPr>
            <w:tcMar>
              <w:left w:w="108" w:type="dxa"/>
              <w:top w:w="0" w:type="dxa"/>
              <w:right w:w="108" w:type="dxa"/>
              <w:bottom w:w="0" w:type="dxa"/>
            </w:tcMar>
            <w:tcW w:w="4064" w:type="dxa"/>
            <w:vAlign w:val="top"/>
            <w:textDirection w:val="lrTb"/>
            <w:noWrap w:val="false"/>
          </w:tcPr>
          <w:p>
            <w:pPr>
              <w:pStyle w:val="1032"/>
              <w:numPr>
                <w:ilvl w:val="0"/>
                <w:numId w:val="0"/>
              </w:numPr>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管路系统气密性</w:t>
            </w:r>
            <w:r>
              <w:rPr>
                <w:rFonts w:hint="eastAsia" w:ascii="宋体" w:hAnsi="宋体" w:eastAsia="宋体" w:cs="宋体"/>
                <w:sz w:val="21"/>
                <w:szCs w:val="21"/>
                <w:highlight w:val="none"/>
              </w:rPr>
            </w:r>
            <w:r/>
          </w:p>
        </w:tc>
        <w:tc>
          <w:tcPr>
            <w:tcMar>
              <w:left w:w="108" w:type="dxa"/>
              <w:top w:w="0" w:type="dxa"/>
              <w:right w:w="108" w:type="dxa"/>
              <w:bottom w:w="0" w:type="dxa"/>
            </w:tcMar>
            <w:tcW w:w="5288" w:type="dxa"/>
            <w:vAlign w:val="top"/>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Pa</w:t>
            </w:r>
            <w:r>
              <w:rPr>
                <w:rFonts w:hint="eastAsia" w:ascii="宋体" w:hAnsi="宋体" w:eastAsia="宋体" w:cs="宋体"/>
                <w:sz w:val="21"/>
                <w:szCs w:val="21"/>
                <w:highlight w:val="none"/>
              </w:rPr>
            </w:r>
            <w:r/>
          </w:p>
        </w:tc>
      </w:tr>
      <w:tr>
        <w:trPr>
          <w:trHeight w:val="504"/>
        </w:trPr>
        <w:tc>
          <w:tcPr>
            <w:tcMar>
              <w:left w:w="108" w:type="dxa"/>
              <w:top w:w="0" w:type="dxa"/>
              <w:right w:w="108" w:type="dxa"/>
              <w:bottom w:w="0" w:type="dxa"/>
            </w:tcMar>
            <w:tcW w:w="4064" w:type="dxa"/>
            <w:vAlign w:val="top"/>
            <w:textDirection w:val="lrTb"/>
            <w:noWrap w:val="false"/>
          </w:tcPr>
          <w:p>
            <w:pPr>
              <w:pStyle w:val="1032"/>
              <w:numPr>
                <w:ilvl w:val="0"/>
                <w:numId w:val="0"/>
              </w:numPr>
              <w:jc w:val="center"/>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留样量</w:t>
            </w:r>
            <w:r>
              <w:rPr>
                <w:rFonts w:hint="eastAsia" w:ascii="宋体" w:hAnsi="宋体" w:eastAsia="宋体" w:cs="宋体"/>
                <w:sz w:val="21"/>
                <w:szCs w:val="21"/>
                <w:highlight w:val="none"/>
              </w:rPr>
            </w:r>
            <w:r/>
          </w:p>
        </w:tc>
        <w:tc>
          <w:tcPr>
            <w:tcMar>
              <w:left w:w="108" w:type="dxa"/>
              <w:top w:w="0" w:type="dxa"/>
              <w:right w:w="108" w:type="dxa"/>
              <w:bottom w:w="0" w:type="dxa"/>
            </w:tcMar>
            <w:tcW w:w="5288" w:type="dxa"/>
            <w:vAlign w:val="top"/>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采购标的对应的中小企业划分标准所属行业一览表</w:t>
      </w:r>
      <w:r>
        <w:rPr>
          <w:rFonts w:hint="eastAsia" w:ascii="宋体" w:hAnsi="宋体" w:eastAsia="宋体" w:cs="宋体"/>
          <w:sz w:val="21"/>
          <w:szCs w:val="21"/>
        </w:rPr>
      </w:r>
      <w:r/>
    </w:p>
    <w:tbl>
      <w:tblPr>
        <w:tblW w:w="98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5190"/>
        <w:gridCol w:w="3752"/>
      </w:tblGrid>
      <w:tr>
        <w:trPr>
          <w:cantSplit/>
          <w:trHeight w:val="619"/>
        </w:trPr>
        <w:tc>
          <w:tcPr>
            <w:tcW w:w="91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519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采购标的</w:t>
            </w:r>
            <w:r>
              <w:rPr>
                <w:rFonts w:hint="eastAsia" w:ascii="宋体" w:hAnsi="宋体" w:eastAsia="宋体" w:cs="宋体"/>
                <w:sz w:val="21"/>
                <w:szCs w:val="21"/>
              </w:rPr>
            </w:r>
            <w:r/>
          </w:p>
        </w:tc>
        <w:tc>
          <w:tcPr>
            <w:tcW w:w="375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rPr>
                <w:rFonts w:hint="eastAsia" w:ascii="宋体" w:hAnsi="宋体" w:eastAsia="宋体" w:cs="宋体"/>
                <w:sz w:val="21"/>
                <w:szCs w:val="21"/>
              </w:rPr>
            </w:r>
            <w:r/>
          </w:p>
        </w:tc>
      </w:tr>
      <w:tr>
        <w:trPr>
          <w:cantSplit/>
          <w:trHeight w:val="976"/>
        </w:trPr>
        <w:tc>
          <w:tcPr>
            <w:tcW w:w="91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519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长荡湖周边水域智慧化实验室水质检测数据服务项目</w:t>
            </w:r>
            <w:r>
              <w:rPr>
                <w:rFonts w:hint="eastAsia" w:ascii="宋体" w:hAnsi="宋体" w:eastAsia="宋体" w:cs="宋体"/>
                <w:sz w:val="21"/>
                <w:szCs w:val="21"/>
                <w:lang w:eastAsia="zh-CN"/>
              </w:rPr>
            </w:r>
            <w:r/>
          </w:p>
        </w:tc>
        <w:tc>
          <w:tcPr>
            <w:tcW w:w="375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其他未列明行业</w:t>
            </w:r>
            <w:r>
              <w:rPr>
                <w:rFonts w:hint="eastAsia" w:ascii="宋体" w:hAnsi="宋体" w:eastAsia="宋体" w:cs="宋体"/>
                <w:sz w:val="21"/>
                <w:szCs w:val="21"/>
                <w:lang w:eastAsia="zh-CN"/>
              </w:rPr>
            </w:r>
            <w:r/>
          </w:p>
        </w:tc>
      </w:tr>
    </w:tbl>
    <w:p>
      <w:pPr>
        <w:pStyle w:val="1032"/>
        <w:numPr>
          <w:ilvl w:val="0"/>
          <w:numId w:val="0"/>
        </w:numPr>
        <w:ind w:firstLine="630"/>
        <w:jc w:val="both"/>
        <w:keepLines w:val="0"/>
        <w:keepNext w:val="0"/>
        <w:pageBreakBefore w:val="0"/>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8.服务类产品清单</w:t>
      </w:r>
      <w:r>
        <w:rPr>
          <w:rFonts w:hint="eastAsia" w:ascii="宋体" w:hAnsi="宋体" w:eastAsia="宋体" w:cs="宋体"/>
          <w:b w:val="0"/>
          <w:bCs/>
          <w:sz w:val="21"/>
          <w:szCs w:val="21"/>
          <w:lang w:val="en-US" w:eastAsia="zh-CN" w:bidi="ar-SA"/>
        </w:rPr>
      </w:r>
      <w:r/>
    </w:p>
    <w:tbl>
      <w:tblPr>
        <w:tblW w:w="9757"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00"/>
        <w:gridCol w:w="4503"/>
        <w:gridCol w:w="1185"/>
        <w:gridCol w:w="1188"/>
      </w:tblGrid>
      <w:tr>
        <w:trPr>
          <w:cantSplit/>
          <w:trHeight w:val="642"/>
        </w:trPr>
        <w:tc>
          <w:tcPr>
            <w:tcW w:w="781" w:type="dxa"/>
            <w:vAlign w:val="center"/>
            <w:textDirection w:val="lrTb"/>
            <w:noWrap w:val="false"/>
          </w:tcPr>
          <w:p>
            <w:pPr>
              <w:pStyle w:val="1303"/>
              <w:ind w:firstLine="0"/>
              <w:jc w:val="center"/>
              <w:spacing w:line="240" w:lineRule="auto"/>
              <w:rPr>
                <w:rFonts w:hint="eastAsia" w:ascii="宋体" w:hAnsi="宋体" w:eastAsia="宋体" w:cs="宋体"/>
              </w:rPr>
            </w:pPr>
            <w:r>
              <w:rPr>
                <w:rFonts w:hint="eastAsia" w:ascii="宋体" w:hAnsi="宋体" w:eastAsia="宋体" w:cs="宋体"/>
              </w:rPr>
              <w:t xml:space="preserve">序号</w:t>
            </w:r>
            <w:r>
              <w:rPr>
                <w:rFonts w:hint="eastAsia" w:ascii="宋体" w:hAnsi="宋体" w:eastAsia="宋体" w:cs="宋体"/>
              </w:rPr>
            </w:r>
            <w:r/>
          </w:p>
        </w:tc>
        <w:tc>
          <w:tcPr>
            <w:tcW w:w="2100" w:type="dxa"/>
            <w:vAlign w:val="center"/>
            <w:textDirection w:val="lrTb"/>
            <w:noWrap w:val="false"/>
          </w:tcPr>
          <w:p>
            <w:pPr>
              <w:pStyle w:val="1303"/>
              <w:ind w:firstLine="0"/>
              <w:jc w:val="center"/>
              <w:spacing w:line="240" w:lineRule="auto"/>
              <w:rPr>
                <w:rFonts w:hint="eastAsia" w:ascii="宋体" w:hAnsi="宋体" w:eastAsia="宋体" w:cs="宋体"/>
              </w:rPr>
            </w:pPr>
            <w:r>
              <w:rPr>
                <w:rFonts w:hint="eastAsia" w:ascii="宋体" w:hAnsi="宋体" w:eastAsia="宋体" w:cs="宋体"/>
              </w:rPr>
              <w:t xml:space="preserve">服务名称</w:t>
            </w:r>
            <w:r>
              <w:rPr>
                <w:rFonts w:hint="eastAsia" w:ascii="宋体" w:hAnsi="宋体" w:eastAsia="宋体" w:cs="宋体"/>
              </w:rPr>
            </w:r>
            <w:r/>
          </w:p>
        </w:tc>
        <w:tc>
          <w:tcPr>
            <w:tcW w:w="4503" w:type="dxa"/>
            <w:vAlign w:val="center"/>
            <w:textDirection w:val="lrTb"/>
            <w:noWrap w:val="false"/>
          </w:tcPr>
          <w:p>
            <w:pPr>
              <w:pStyle w:val="1303"/>
              <w:ind w:firstLine="0"/>
              <w:jc w:val="center"/>
              <w:spacing w:line="240" w:lineRule="auto"/>
              <w:rPr>
                <w:rFonts w:hint="eastAsia" w:ascii="宋体" w:hAnsi="宋体" w:eastAsia="宋体" w:cs="宋体"/>
              </w:rPr>
            </w:pPr>
            <w:r>
              <w:rPr>
                <w:rFonts w:hint="eastAsia" w:ascii="宋体" w:hAnsi="宋体" w:eastAsia="宋体" w:cs="宋体"/>
              </w:rPr>
              <w:t xml:space="preserve">服务内容</w:t>
            </w:r>
            <w:r>
              <w:rPr>
                <w:rFonts w:hint="eastAsia" w:ascii="宋体" w:hAnsi="宋体" w:eastAsia="宋体" w:cs="宋体"/>
              </w:rPr>
            </w:r>
            <w:r/>
          </w:p>
        </w:tc>
        <w:tc>
          <w:tcPr>
            <w:tcW w:w="1185" w:type="dxa"/>
            <w:vAlign w:val="center"/>
            <w:textDirection w:val="lrTb"/>
            <w:noWrap w:val="false"/>
          </w:tcPr>
          <w:p>
            <w:pPr>
              <w:pStyle w:val="1303"/>
              <w:ind w:firstLine="0"/>
              <w:jc w:val="center"/>
              <w:spacing w:line="240" w:lineRule="auto"/>
              <w:rPr>
                <w:rFonts w:hint="eastAsia" w:ascii="宋体" w:hAnsi="宋体" w:eastAsia="宋体" w:cs="宋体"/>
              </w:rPr>
            </w:pPr>
            <w:r>
              <w:rPr>
                <w:rFonts w:hint="eastAsia" w:ascii="宋体" w:hAnsi="宋体" w:eastAsia="宋体" w:cs="宋体"/>
              </w:rPr>
              <w:t xml:space="preserve">单位</w:t>
            </w:r>
            <w:r>
              <w:rPr>
                <w:rFonts w:hint="eastAsia" w:ascii="宋体" w:hAnsi="宋体" w:eastAsia="宋体" w:cs="宋体"/>
              </w:rPr>
            </w:r>
            <w:r/>
          </w:p>
        </w:tc>
        <w:tc>
          <w:tcPr>
            <w:tcW w:w="1188" w:type="dxa"/>
            <w:vAlign w:val="center"/>
            <w:textDirection w:val="lrTb"/>
            <w:noWrap w:val="false"/>
          </w:tcPr>
          <w:p>
            <w:pPr>
              <w:pStyle w:val="1303"/>
              <w:ind w:firstLine="0"/>
              <w:jc w:val="center"/>
              <w:spacing w:line="240" w:lineRule="auto"/>
              <w:rPr>
                <w:rFonts w:hint="eastAsia" w:ascii="宋体" w:hAnsi="宋体" w:eastAsia="宋体" w:cs="宋体"/>
              </w:rPr>
            </w:pPr>
            <w:r>
              <w:rPr>
                <w:rFonts w:hint="eastAsia" w:ascii="宋体" w:hAnsi="宋体" w:eastAsia="宋体" w:cs="宋体"/>
              </w:rPr>
              <w:t xml:space="preserve">数量</w:t>
            </w:r>
            <w:r>
              <w:rPr>
                <w:rFonts w:hint="eastAsia" w:ascii="宋体" w:hAnsi="宋体" w:eastAsia="宋体" w:cs="宋体"/>
              </w:rPr>
            </w:r>
            <w:r/>
          </w:p>
        </w:tc>
      </w:tr>
      <w:tr>
        <w:trPr>
          <w:cantSplit/>
          <w:trHeight w:val="546"/>
        </w:trPr>
        <w:tc>
          <w:tcPr>
            <w:tcW w:w="781" w:type="dxa"/>
            <w:vAlign w:val="center"/>
            <w:textDirection w:val="lrTb"/>
            <w:noWrap w:val="false"/>
          </w:tcPr>
          <w:p>
            <w:pPr>
              <w:pStyle w:val="1032"/>
              <w:ind w:firstLine="0"/>
              <w:jc w:val="center"/>
              <w:spacing w:line="24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W w:w="2100" w:type="dxa"/>
            <w:vAlign w:val="center"/>
            <w:vMerge w:val="restart"/>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长荡湖周边水域智慧化实验室水质检测数据服务项目</w:t>
            </w:r>
            <w:r>
              <w:rPr>
                <w:rFonts w:hint="eastAsia" w:ascii="宋体" w:hAnsi="宋体" w:eastAsia="宋体" w:cs="宋体"/>
                <w:lang w:eastAsia="zh-CN"/>
              </w:rPr>
            </w:r>
            <w:r/>
          </w:p>
        </w:tc>
        <w:tc>
          <w:tcPr>
            <w:tcW w:w="45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智慧化实验室检测服务</w:t>
            </w:r>
            <w:r>
              <w:rPr>
                <w:rFonts w:hint="eastAsia" w:ascii="宋体" w:hAnsi="宋体" w:eastAsia="宋体" w:cs="宋体"/>
              </w:rPr>
            </w:r>
            <w:r/>
          </w:p>
        </w:tc>
        <w:tc>
          <w:tcPr>
            <w:tcW w:w="118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lang w:val="en-US" w:eastAsia="zh-CN"/>
              </w:rPr>
              <w:t xml:space="preserve">项</w:t>
            </w:r>
            <w:r>
              <w:rPr>
                <w:rFonts w:hint="eastAsia" w:ascii="宋体" w:hAnsi="宋体" w:eastAsia="宋体" w:cs="宋体"/>
                <w:lang w:eastAsia="zh-CN"/>
              </w:rPr>
            </w:r>
            <w:r/>
          </w:p>
        </w:tc>
        <w:tc>
          <w:tcPr>
            <w:tcW w:w="1188" w:type="dxa"/>
            <w:vAlign w:val="center"/>
            <w:textDirection w:val="lrTb"/>
            <w:noWrap w:val="false"/>
          </w:tcPr>
          <w:p>
            <w:pPr>
              <w:pStyle w:val="1032"/>
              <w:ind w:firstLine="0"/>
              <w:jc w:val="center"/>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r>
      <w:tr>
        <w:trPr>
          <w:cantSplit/>
          <w:trHeight w:val="526"/>
        </w:trPr>
        <w:tc>
          <w:tcPr>
            <w:tcW w:w="781" w:type="dxa"/>
            <w:vAlign w:val="center"/>
            <w:textDirection w:val="lrTb"/>
            <w:noWrap w:val="false"/>
          </w:tcPr>
          <w:p>
            <w:pPr>
              <w:pStyle w:val="1032"/>
              <w:ind w:firstLine="0"/>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eastAsia="宋体" w:cs="宋体"/>
                <w:lang w:val="en-US" w:eastAsia="zh-CN"/>
              </w:rPr>
            </w:r>
            <w:r/>
          </w:p>
        </w:tc>
        <w:tc>
          <w:tcPr>
            <w:tcW w:w="2100"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c>
          <w:tcPr>
            <w:tcW w:w="45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水质自动采样器监测数据服务</w:t>
            </w:r>
            <w:r>
              <w:rPr>
                <w:rFonts w:hint="eastAsia" w:ascii="宋体" w:hAnsi="宋体" w:eastAsia="宋体" w:cs="宋体"/>
              </w:rPr>
            </w:r>
            <w:r/>
          </w:p>
        </w:tc>
        <w:tc>
          <w:tcPr>
            <w:tcW w:w="118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lang w:val="en-US" w:eastAsia="zh-CN"/>
              </w:rPr>
              <w:t xml:space="preserve">项</w:t>
            </w:r>
            <w:r>
              <w:rPr>
                <w:rFonts w:hint="eastAsia" w:ascii="宋体" w:hAnsi="宋体" w:eastAsia="宋体" w:cs="宋体"/>
                <w:lang w:eastAsia="zh-CN"/>
              </w:rPr>
            </w:r>
            <w:r/>
          </w:p>
        </w:tc>
        <w:tc>
          <w:tcPr>
            <w:tcW w:w="1188" w:type="dxa"/>
            <w:vAlign w:val="center"/>
            <w:textDirection w:val="lrTb"/>
            <w:noWrap w:val="false"/>
          </w:tcPr>
          <w:p>
            <w:pPr>
              <w:pStyle w:val="1032"/>
              <w:ind w:firstLine="0"/>
              <w:jc w:val="center"/>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r>
      <w:tr>
        <w:trPr>
          <w:cantSplit/>
          <w:trHeight w:val="564"/>
        </w:trPr>
        <w:tc>
          <w:tcPr>
            <w:tcW w:w="781" w:type="dxa"/>
            <w:vAlign w:val="center"/>
            <w:textDirection w:val="lrTb"/>
            <w:noWrap w:val="false"/>
          </w:tcPr>
          <w:p>
            <w:pPr>
              <w:pStyle w:val="1032"/>
              <w:ind w:firstLine="0"/>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rPr>
                <w:rFonts w:hint="eastAsia" w:ascii="宋体" w:hAnsi="宋体" w:eastAsia="宋体" w:cs="宋体"/>
                <w:lang w:val="en-US" w:eastAsia="zh-CN"/>
              </w:rPr>
            </w:r>
            <w:r/>
          </w:p>
        </w:tc>
        <w:tc>
          <w:tcPr>
            <w:tcW w:w="2100"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c>
          <w:tcPr>
            <w:tcW w:w="45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实验室数据分析服务</w:t>
            </w:r>
            <w:r>
              <w:rPr>
                <w:rFonts w:hint="eastAsia" w:ascii="宋体" w:hAnsi="宋体" w:eastAsia="宋体" w:cs="宋体"/>
              </w:rPr>
            </w:r>
            <w:r/>
          </w:p>
        </w:tc>
        <w:tc>
          <w:tcPr>
            <w:tcW w:w="118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lang w:val="en-US" w:eastAsia="zh-CN"/>
              </w:rPr>
              <w:t xml:space="preserve">项</w:t>
            </w:r>
            <w:r>
              <w:rPr>
                <w:rFonts w:hint="eastAsia" w:ascii="宋体" w:hAnsi="宋体" w:eastAsia="宋体" w:cs="宋体"/>
                <w:lang w:eastAsia="zh-CN"/>
              </w:rPr>
            </w:r>
            <w:r/>
          </w:p>
        </w:tc>
        <w:tc>
          <w:tcPr>
            <w:tcW w:w="1188" w:type="dxa"/>
            <w:vAlign w:val="center"/>
            <w:textDirection w:val="lrTb"/>
            <w:noWrap w:val="false"/>
          </w:tcPr>
          <w:p>
            <w:pPr>
              <w:pStyle w:val="1032"/>
              <w:ind w:firstLine="0"/>
              <w:jc w:val="center"/>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r>
      <w:tr>
        <w:trPr>
          <w:cantSplit/>
          <w:trHeight w:val="590"/>
        </w:trPr>
        <w:tc>
          <w:tcPr>
            <w:tcW w:w="781" w:type="dxa"/>
            <w:vAlign w:val="center"/>
            <w:textDirection w:val="lrTb"/>
            <w:noWrap w:val="false"/>
          </w:tcPr>
          <w:p>
            <w:pPr>
              <w:pStyle w:val="1032"/>
              <w:ind w:firstLine="0"/>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4</w:t>
            </w:r>
            <w:r>
              <w:rPr>
                <w:rFonts w:hint="eastAsia" w:ascii="宋体" w:hAnsi="宋体" w:eastAsia="宋体" w:cs="宋体"/>
                <w:lang w:val="en-US" w:eastAsia="zh-CN"/>
              </w:rPr>
            </w:r>
            <w:r/>
          </w:p>
        </w:tc>
        <w:tc>
          <w:tcPr>
            <w:tcW w:w="2100"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c>
          <w:tcPr>
            <w:tcW w:w="45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运维服务</w:t>
            </w:r>
            <w:r>
              <w:rPr>
                <w:rFonts w:hint="eastAsia" w:ascii="宋体" w:hAnsi="宋体" w:eastAsia="宋体" w:cs="宋体"/>
              </w:rPr>
            </w:r>
            <w:r/>
          </w:p>
        </w:tc>
        <w:tc>
          <w:tcPr>
            <w:tcW w:w="118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lang w:val="en-US" w:eastAsia="zh-CN"/>
              </w:rPr>
              <w:t xml:space="preserve">项</w:t>
            </w:r>
            <w:r>
              <w:rPr>
                <w:rFonts w:hint="eastAsia" w:ascii="宋体" w:hAnsi="宋体" w:eastAsia="宋体" w:cs="宋体"/>
                <w:lang w:eastAsia="zh-CN"/>
              </w:rPr>
            </w:r>
            <w:r/>
          </w:p>
        </w:tc>
        <w:tc>
          <w:tcPr>
            <w:tcW w:w="1188" w:type="dxa"/>
            <w:vAlign w:val="center"/>
            <w:textDirection w:val="lrTb"/>
            <w:noWrap w:val="false"/>
          </w:tcPr>
          <w:p>
            <w:pPr>
              <w:pStyle w:val="1032"/>
              <w:ind w:firstLine="0"/>
              <w:jc w:val="center"/>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r>
    </w:tbl>
    <w:p>
      <w:pPr>
        <w:pStyle w:val="1032"/>
        <w:jc w:val="both"/>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拟签订的合同文本</w:t>
      </w:r>
      <w:r>
        <w:rPr>
          <w:b/>
          <w:sz w:val="36"/>
          <w:szCs w:val="36"/>
          <w:highlight w:val="none"/>
        </w:rPr>
      </w:r>
      <w:r/>
    </w:p>
    <w:p>
      <w:pPr>
        <w:pStyle w:val="1032"/>
        <w:spacing w:line="360" w:lineRule="auto"/>
        <w:tabs>
          <w:tab w:val="left" w:pos="900" w:leader="none"/>
          <w:tab w:val="left" w:pos="1080" w:leader="none"/>
        </w:tabs>
        <w:rPr>
          <w:sz w:val="18"/>
          <w:szCs w:val="18"/>
          <w:highlight w:val="none"/>
        </w:rPr>
      </w:pPr>
      <w:r>
        <w:rPr>
          <w:sz w:val="18"/>
          <w:szCs w:val="18"/>
          <w:highlight w:val="none"/>
        </w:rPr>
      </w:r>
      <w:r/>
    </w:p>
    <w:p>
      <w:pPr>
        <w:pStyle w:val="1032"/>
        <w:spacing w:before="120"/>
        <w:rPr>
          <w:rFonts w:hint="eastAsia" w:ascii="宋体" w:hAnsi="宋体" w:eastAsia="宋体" w:cs="Times New Roman"/>
          <w:b/>
          <w:sz w:val="52"/>
          <w:szCs w:val="72"/>
        </w:rPr>
      </w:pPr>
      <w:r/>
      <w:bookmarkStart w:id="821" w:name="_Toc99301426"/>
      <w:r>
        <w:rPr>
          <w:rFonts w:hint="eastAsia" w:ascii="宋体" w:hAnsi="宋体" w:eastAsia="宋体" w:cs="Times New Roman"/>
          <w:b/>
          <w:sz w:val="52"/>
          <w:szCs w:val="72"/>
        </w:rPr>
      </w:r>
      <w:r/>
    </w:p>
    <w:p>
      <w:pPr>
        <w:pStyle w:val="1032"/>
        <w:spacing w:before="120"/>
        <w:rPr>
          <w:rFonts w:hint="eastAsia" w:ascii="宋体" w:hAnsi="宋体" w:eastAsia="宋体" w:cs="宋体"/>
          <w:b/>
          <w:sz w:val="52"/>
          <w:szCs w:val="72"/>
        </w:rPr>
      </w:pPr>
      <w:r>
        <w:rPr>
          <w:rFonts w:hint="eastAsia" w:ascii="宋体" w:hAnsi="宋体" w:eastAsia="宋体" w:cs="宋体"/>
          <w:b/>
          <w:sz w:val="52"/>
          <w:szCs w:val="72"/>
        </w:rPr>
      </w:r>
      <w:r/>
    </w:p>
    <w:p>
      <w:pPr>
        <w:pStyle w:val="1032"/>
        <w:ind w:right="-517"/>
        <w:jc w:val="center"/>
        <w:spacing w:line="360" w:lineRule="auto"/>
        <w:rPr>
          <w:rFonts w:hint="eastAsia" w:ascii="宋体" w:hAnsi="宋体" w:eastAsia="宋体" w:cs="宋体"/>
          <w:bCs/>
          <w:spacing w:val="-34"/>
          <w:sz w:val="84"/>
        </w:rPr>
      </w:pPr>
      <w:r>
        <w:rPr>
          <w:rFonts w:hint="eastAsia" w:ascii="宋体" w:hAnsi="宋体" w:eastAsia="宋体" w:cs="宋体"/>
          <w:b/>
          <w:sz w:val="52"/>
          <w:szCs w:val="72"/>
        </w:rPr>
        <w:t xml:space="preserve">服务合同</w:t>
      </w:r>
      <w:r>
        <w:rPr>
          <w:rFonts w:hint="eastAsia" w:ascii="宋体" w:hAnsi="宋体" w:eastAsia="宋体" w:cs="宋体"/>
          <w:bCs/>
          <w:spacing w:val="-34"/>
          <w:sz w:val="84"/>
        </w:rPr>
      </w:r>
      <w:r/>
    </w:p>
    <w:p>
      <w:pPr>
        <w:pStyle w:val="1032"/>
        <w:spacing w:line="360" w:lineRule="auto"/>
        <w:rPr>
          <w:rFonts w:hint="eastAsia" w:ascii="宋体" w:hAnsi="宋体" w:eastAsia="宋体" w:cs="宋体"/>
        </w:rPr>
      </w:pPr>
      <w:r>
        <w:rPr>
          <w:rFonts w:hint="eastAsia" w:ascii="宋体" w:hAnsi="宋体" w:eastAsia="宋体" w:cs="宋体"/>
        </w:rPr>
      </w:r>
      <w:r/>
    </w:p>
    <w:p>
      <w:pPr>
        <w:pStyle w:val="1032"/>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2"/>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rPr>
          <w:rFonts w:hint="eastAsia" w:ascii="宋体" w:hAnsi="宋体" w:eastAsia="宋体" w:cs="宋体"/>
          <w:sz w:val="32"/>
        </w:rPr>
      </w:r>
      <w:r/>
    </w:p>
    <w:p>
      <w:pPr>
        <w:pStyle w:val="1032"/>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2"/>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t xml:space="preserve">    </w:t>
      </w:r>
      <w:r>
        <w:rPr>
          <w:rFonts w:hint="eastAsia" w:ascii="宋体" w:hAnsi="宋体" w:eastAsia="宋体" w:cs="宋体"/>
          <w:sz w:val="32"/>
          <w:lang w:eastAsia="zh-CN"/>
        </w:rPr>
        <w:t xml:space="preserve">项目</w:t>
      </w:r>
      <w:r>
        <w:rPr>
          <w:rFonts w:hint="eastAsia" w:ascii="宋体" w:hAnsi="宋体" w:eastAsia="宋体" w:cs="宋体"/>
          <w:sz w:val="32"/>
        </w:rPr>
        <w:t xml:space="preserve">编号：</w:t>
      </w:r>
      <w:r>
        <w:rPr>
          <w:rFonts w:hint="eastAsia" w:ascii="宋体" w:hAnsi="宋体" w:eastAsia="宋体" w:cs="宋体"/>
          <w:b/>
          <w:sz w:val="32"/>
          <w:szCs w:val="32"/>
          <w:u w:val="single"/>
        </w:rPr>
        <w:t xml:space="preserve">                      </w:t>
      </w:r>
      <w:r>
        <w:rPr>
          <w:rFonts w:hint="eastAsia" w:ascii="宋体" w:hAnsi="宋体" w:eastAsia="宋体" w:cs="宋体"/>
          <w:sz w:val="32"/>
        </w:rPr>
      </w:r>
      <w:r/>
    </w:p>
    <w:p>
      <w:pPr>
        <w:pStyle w:val="1032"/>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2"/>
        <w:ind w:firstLine="64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t xml:space="preserve">项目名称：</w:t>
      </w:r>
      <w:r>
        <w:rPr>
          <w:rFonts w:hint="eastAsia" w:ascii="宋体" w:hAnsi="宋体" w:eastAsia="宋体" w:cs="宋体"/>
          <w:b/>
          <w:sz w:val="32"/>
          <w:szCs w:val="32"/>
          <w:u w:val="single"/>
        </w:rPr>
        <w:t xml:space="preserve">                      </w:t>
      </w:r>
      <w:r>
        <w:rPr>
          <w:rFonts w:hint="eastAsia" w:ascii="宋体" w:hAnsi="宋体" w:eastAsia="宋体" w:cs="宋体"/>
          <w:sz w:val="32"/>
        </w:rPr>
      </w:r>
      <w:r/>
    </w:p>
    <w:p>
      <w:pPr>
        <w:pStyle w:val="1032"/>
        <w:ind w:firstLine="780"/>
        <w:spacing w:line="360" w:lineRule="auto"/>
        <w:tabs>
          <w:tab w:val="left" w:pos="3045" w:leader="none"/>
          <w:tab w:val="left" w:pos="7140" w:leader="none"/>
          <w:tab w:val="left" w:pos="7350" w:leader="none"/>
        </w:tabs>
        <w:rPr>
          <w:rFonts w:hint="eastAsia" w:ascii="宋体" w:hAnsi="宋体" w:eastAsia="宋体" w:cs="宋体"/>
          <w:sz w:val="44"/>
        </w:rPr>
      </w:pPr>
      <w:r>
        <w:rPr>
          <w:rFonts w:hint="eastAsia" w:ascii="宋体" w:hAnsi="宋体" w:eastAsia="宋体" w:cs="宋体"/>
          <w:sz w:val="44"/>
        </w:rPr>
        <w:t xml:space="preserve"> </w:t>
      </w:r>
      <w:r>
        <w:rPr>
          <w:rFonts w:hint="eastAsia" w:ascii="宋体" w:hAnsi="宋体" w:eastAsia="宋体" w:cs="宋体"/>
          <w:sz w:val="32"/>
        </w:rPr>
        <w:t xml:space="preserve">      </w:t>
      </w:r>
      <w:r>
        <w:rPr>
          <w:rFonts w:hint="eastAsia" w:ascii="宋体" w:hAnsi="宋体" w:eastAsia="宋体" w:cs="宋体"/>
          <w:sz w:val="44"/>
        </w:rPr>
        <w:t xml:space="preserve">    </w:t>
      </w:r>
      <w:r>
        <w:rPr>
          <w:rFonts w:hint="eastAsia" w:ascii="宋体" w:hAnsi="宋体" w:eastAsia="宋体" w:cs="宋体"/>
          <w:sz w:val="44"/>
        </w:rPr>
      </w:r>
      <w:r/>
    </w:p>
    <w:p>
      <w:pPr>
        <w:pStyle w:val="1032"/>
        <w:spacing w:line="360" w:lineRule="auto"/>
        <w:rPr>
          <w:rFonts w:hint="eastAsia" w:ascii="宋体" w:hAnsi="宋体" w:eastAsia="宋体" w:cs="宋体"/>
          <w:b/>
          <w:sz w:val="32"/>
          <w:szCs w:val="32"/>
          <w:u w:val="single"/>
        </w:rPr>
      </w:pPr>
      <w:r>
        <w:rPr>
          <w:rFonts w:hint="eastAsia" w:ascii="宋体" w:hAnsi="宋体" w:eastAsia="宋体" w:cs="宋体"/>
          <w:sz w:val="32"/>
        </w:rPr>
        <w:t xml:space="preserve">    </w:t>
      </w:r>
      <w:r>
        <w:rPr>
          <w:rFonts w:hint="eastAsia" w:ascii="宋体" w:hAnsi="宋体" w:eastAsia="宋体" w:cs="宋体"/>
          <w:sz w:val="32"/>
          <w:szCs w:val="32"/>
        </w:rPr>
        <w:t xml:space="preserve">采购人：</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rPr>
      </w:r>
      <w:r/>
    </w:p>
    <w:p>
      <w:pPr>
        <w:pStyle w:val="1032"/>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2"/>
        <w:spacing w:line="360" w:lineRule="auto"/>
        <w:rPr>
          <w:rFonts w:hint="eastAsia" w:ascii="宋体" w:hAnsi="宋体" w:eastAsia="宋体" w:cs="宋体"/>
          <w:b/>
          <w:sz w:val="32"/>
          <w:szCs w:val="32"/>
          <w:u w:val="single"/>
        </w:rPr>
      </w:pPr>
      <w:r>
        <w:rPr>
          <w:rFonts w:hint="eastAsia" w:ascii="宋体" w:hAnsi="宋体" w:eastAsia="宋体" w:cs="宋体"/>
          <w:sz w:val="32"/>
          <w:szCs w:val="32"/>
        </w:rPr>
        <w:t xml:space="preserve">    供应商：</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rPr>
      </w:r>
      <w:r/>
    </w:p>
    <w:p>
      <w:pPr>
        <w:pStyle w:val="1032"/>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2"/>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2"/>
        <w:spacing w:line="36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2"/>
        <w:spacing w:line="360" w:lineRule="auto"/>
        <w:tabs>
          <w:tab w:val="left" w:pos="3045" w:leader="none"/>
          <w:tab w:val="left" w:pos="7140" w:leader="none"/>
          <w:tab w:val="left" w:pos="7350" w:leader="none"/>
        </w:tabs>
        <w:rPr>
          <w:rFonts w:hint="eastAsia" w:ascii="宋体" w:hAnsi="宋体" w:eastAsia="宋体" w:cs="宋体"/>
          <w:b/>
          <w:color w:val="000000"/>
          <w:sz w:val="21"/>
          <w:szCs w:val="21"/>
          <w:lang w:val="zh-CN" w:eastAsia="zh-CN" w:bidi="ar-SA"/>
        </w:rPr>
      </w:pPr>
      <w:r>
        <w:rPr>
          <w:rFonts w:hint="eastAsia" w:ascii="宋体" w:hAnsi="宋体" w:eastAsia="宋体" w:cs="宋体"/>
          <w:sz w:val="32"/>
          <w:szCs w:val="32"/>
        </w:rPr>
        <w:t xml:space="preserve">     </w:t>
      </w:r>
      <w:r>
        <w:rPr>
          <w:rFonts w:hint="eastAsia" w:ascii="宋体" w:hAnsi="宋体" w:eastAsia="宋体" w:cs="宋体"/>
          <w:bCs/>
          <w:sz w:val="32"/>
          <w:szCs w:val="32"/>
        </w:rPr>
        <w:t xml:space="preserve">签订日期：</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年</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月</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日</w:t>
      </w:r>
      <w:r>
        <w:rPr>
          <w:rFonts w:hint="eastAsia" w:ascii="宋体" w:hAnsi="宋体" w:eastAsia="宋体" w:cs="宋体"/>
          <w:b/>
          <w:color w:val="000000"/>
          <w:sz w:val="21"/>
          <w:szCs w:val="21"/>
          <w:lang w:val="zh-CN" w:eastAsia="zh-CN" w:bidi="ar-SA"/>
        </w:rPr>
      </w:r>
      <w:r/>
    </w:p>
    <w:p>
      <w:pPr>
        <w:shd w:val="nil"/>
        <w:rPr>
          <w:rFonts w:hint="eastAsia" w:ascii="宋体" w:hAnsi="宋体" w:eastAsia="宋体" w:cs="宋体"/>
        </w:rPr>
      </w:pPr>
      <w:r>
        <w:rPr>
          <w:rFonts w:hint="eastAsia" w:ascii="宋体" w:hAnsi="宋体" w:eastAsia="宋体" w:cs="宋体"/>
          <w:highlight w:val="none"/>
        </w:rPr>
        <w:br w:type="page" w:clear="all"/>
      </w:r>
      <w:r>
        <w:rPr>
          <w:rFonts w:hint="eastAsia" w:ascii="宋体" w:hAnsi="宋体" w:eastAsia="宋体" w:cs="宋体"/>
          <w:highlight w:val="none"/>
        </w:rP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rPr>
        <w:t xml:space="preserve">甲方：（</w:t>
      </w:r>
      <w:r>
        <w:rPr>
          <w:rFonts w:hint="eastAsia" w:ascii="宋体" w:hAnsi="宋体" w:eastAsia="宋体" w:cs="宋体"/>
          <w:b/>
          <w:bCs/>
          <w:lang w:eastAsia="zh-CN"/>
        </w:rPr>
        <w:t xml:space="preserve">采购人</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b/>
          <w:bCs/>
        </w:rPr>
        <w:t xml:space="preserve">乙方：（</w:t>
      </w:r>
      <w:r>
        <w:rPr>
          <w:rFonts w:hint="eastAsia" w:ascii="宋体" w:hAnsi="宋体" w:eastAsia="宋体" w:cs="宋体"/>
          <w:b/>
          <w:bCs/>
          <w:lang w:eastAsia="zh-CN"/>
        </w:rPr>
        <w:t xml:space="preserve">供应商</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甲、乙双方根据</w:t>
      </w:r>
      <w:r>
        <w:rPr>
          <w:rFonts w:hint="eastAsia" w:ascii="宋体" w:hAnsi="宋体" w:eastAsia="宋体" w:cs="宋体"/>
          <w:sz w:val="21"/>
          <w:szCs w:val="21"/>
          <w:lang w:eastAsia="zh-CN"/>
        </w:rPr>
        <w:t xml:space="preserve">长荡湖周边水域智慧化实验室水质检测数据服务项目</w:t>
      </w:r>
      <w:r>
        <w:rPr>
          <w:rFonts w:hint="eastAsia" w:ascii="宋体" w:hAnsi="宋体" w:eastAsia="宋体" w:cs="宋体"/>
          <w:lang w:eastAsia="zh-CN"/>
        </w:rPr>
        <w:t xml:space="preserve">公开招标</w:t>
      </w:r>
      <w:r>
        <w:rPr>
          <w:rFonts w:hint="eastAsia" w:ascii="宋体" w:hAnsi="宋体" w:eastAsia="宋体" w:cs="宋体"/>
        </w:rPr>
        <w:t xml:space="preserve">的结果，签署本合同。</w:t>
      </w:r>
      <w:r>
        <w:rPr>
          <w:rFonts w:hint="eastAsia" w:ascii="宋体" w:hAnsi="宋体" w:eastAsia="宋体" w:cs="宋体"/>
        </w:rPr>
      </w:r>
      <w:r/>
    </w:p>
    <w:p>
      <w:pPr>
        <w:pStyle w:val="1032"/>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一、合同内容</w:t>
      </w:r>
      <w:r>
        <w:rPr>
          <w:rFonts w:hint="eastAsia" w:ascii="宋体" w:hAnsi="宋体" w:eastAsia="宋体" w:cs="宋体"/>
          <w:b/>
          <w:bCs/>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1.1 标的名称：</w:t>
      </w:r>
      <w:r>
        <w:rPr>
          <w:rFonts w:hint="eastAsia" w:ascii="宋体" w:hAnsi="宋体" w:eastAsia="宋体" w:cs="宋体"/>
          <w:sz w:val="21"/>
          <w:szCs w:val="21"/>
          <w:lang w:eastAsia="zh-CN"/>
        </w:rPr>
        <w:t xml:space="preserve">长荡湖周边水域智慧化实验室水质检测数据服务项目</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1.2标的质量：</w:t>
      </w:r>
      <w:r>
        <w:rPr>
          <w:rFonts w:hint="eastAsia" w:ascii="宋体" w:hAnsi="宋体" w:eastAsia="宋体" w:cs="宋体"/>
          <w:lang w:eastAsia="zh-CN"/>
        </w:rPr>
        <w:t xml:space="preserve">满足验收要求。</w:t>
      </w:r>
      <w:r>
        <w:rPr>
          <w:rFonts w:hint="eastAsia" w:ascii="宋体" w:hAnsi="宋体" w:eastAsia="宋体" w:cs="宋体"/>
          <w:lang w:eastAsia="zh-CN"/>
        </w:rPr>
      </w:r>
      <w:r/>
    </w:p>
    <w:p>
      <w:pPr>
        <w:pStyle w:val="1032"/>
        <w:ind w:firstLine="640"/>
        <w:keepLines w:val="0"/>
        <w:keepNext w:val="0"/>
        <w:pageBreakBefore w:val="0"/>
        <w:spacing w:line="480" w:lineRule="exact"/>
        <w:rPr>
          <w:rFonts w:hint="eastAsia" w:ascii="宋体" w:hAnsi="宋体" w:eastAsia="宋体" w:cs="宋体"/>
          <w:lang w:val="en-US" w:eastAsia="zh-CN"/>
        </w:rPr>
      </w:pPr>
      <w:r>
        <w:rPr>
          <w:rFonts w:hint="eastAsia" w:ascii="宋体" w:hAnsi="宋体" w:eastAsia="宋体" w:cs="宋体"/>
        </w:rPr>
        <w:t xml:space="preserve">1.3 标的数量（规模）：</w:t>
      </w:r>
      <w:r>
        <w:rPr>
          <w:rFonts w:hint="eastAsia" w:ascii="宋体" w:hAnsi="宋体" w:eastAsia="宋体" w:cs="宋体"/>
          <w:lang w:val="en-US" w:eastAsia="zh-CN"/>
        </w:rPr>
        <w:t xml:space="preserve">1项</w:t>
      </w:r>
      <w:r>
        <w:rPr>
          <w:rFonts w:hint="eastAsia" w:ascii="宋体" w:hAnsi="宋体" w:eastAsia="宋体" w:cs="宋体"/>
          <w:lang w:val="en-US" w:eastAsia="zh-CN"/>
        </w:rPr>
      </w:r>
      <w:r/>
    </w:p>
    <w:p>
      <w:pPr>
        <w:pStyle w:val="1032"/>
        <w:ind w:firstLine="640"/>
        <w:keepLines w:val="0"/>
        <w:keepNext w:val="0"/>
        <w:pageBreakBefore w:val="0"/>
        <w:spacing w:line="480" w:lineRule="exact"/>
        <w:rPr>
          <w:rFonts w:hint="eastAsia" w:ascii="宋体" w:hAnsi="宋体" w:eastAsia="宋体" w:cs="宋体"/>
          <w:sz w:val="21"/>
          <w:szCs w:val="21"/>
          <w:highlight w:val="yellow"/>
          <w:lang w:val="en-US" w:eastAsia="zh-CN"/>
        </w:rPr>
      </w:pPr>
      <w:r>
        <w:rPr>
          <w:rFonts w:hint="eastAsia" w:ascii="宋体" w:hAnsi="宋体" w:eastAsia="宋体" w:cs="宋体"/>
        </w:rPr>
        <w:t xml:space="preserve">1.4 履行期限：</w:t>
      </w:r>
      <w:r>
        <w:rPr>
          <w:rFonts w:hint="eastAsia" w:ascii="宋体" w:hAnsi="宋体" w:eastAsia="宋体" w:cs="宋体"/>
          <w:sz w:val="21"/>
          <w:szCs w:val="21"/>
          <w:highlight w:val="none"/>
          <w:lang w:eastAsia="zh-CN"/>
        </w:rPr>
        <w:t xml:space="preserve">1+1+1，合同一年一签。</w:t>
      </w:r>
      <w:r>
        <w:rPr>
          <w:rFonts w:hint="eastAsia" w:ascii="宋体" w:hAnsi="宋体" w:eastAsia="宋体" w:cs="宋体"/>
          <w:sz w:val="21"/>
          <w:szCs w:val="21"/>
          <w:highlight w:val="yellow"/>
          <w:lang w:val="en-US" w:eastAsia="zh-CN"/>
        </w:rPr>
      </w:r>
      <w:r/>
    </w:p>
    <w:p>
      <w:pPr>
        <w:pStyle w:val="1032"/>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1.5 履行地点：</w:t>
      </w:r>
      <w:r>
        <w:rPr>
          <w:rFonts w:hint="eastAsia" w:ascii="宋体" w:hAnsi="宋体" w:eastAsia="宋体" w:cs="宋体"/>
          <w:lang w:eastAsia="zh-CN"/>
        </w:rPr>
        <w:t xml:space="preserve">常州市金坛区</w:t>
      </w:r>
      <w:r>
        <w:rPr>
          <w:rFonts w:hint="eastAsia" w:ascii="宋体" w:hAnsi="宋体" w:eastAsia="宋体" w:cs="宋体"/>
          <w:lang w:eastAsia="zh-CN"/>
        </w:rPr>
      </w:r>
      <w:r/>
    </w:p>
    <w:p>
      <w:pPr>
        <w:pStyle w:val="1032"/>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1.6履行方式：</w:t>
      </w:r>
      <w:r>
        <w:rPr>
          <w:rFonts w:hint="eastAsia" w:ascii="宋体" w:hAnsi="宋体" w:eastAsia="宋体" w:cs="宋体"/>
          <w:lang w:eastAsia="zh-CN"/>
        </w:rPr>
        <w:t xml:space="preserve">提供服务、完成服务合同要求的全部内容。</w:t>
      </w:r>
      <w:r>
        <w:rPr>
          <w:rFonts w:hint="eastAsia" w:ascii="宋体" w:hAnsi="宋体" w:eastAsia="宋体" w:cs="宋体"/>
          <w:lang w:eastAsia="zh-CN"/>
        </w:rPr>
      </w:r>
      <w:r/>
    </w:p>
    <w:p>
      <w:pPr>
        <w:pStyle w:val="1032"/>
        <w:ind w:firstLine="640"/>
        <w:keepLines w:val="0"/>
        <w:keepNext w:val="0"/>
        <w:pageBreakBefore w:val="0"/>
        <w:spacing w:line="480" w:lineRule="exact"/>
        <w:rPr>
          <w:rFonts w:ascii="宋体" w:hAnsi="宋体" w:eastAsia="宋体" w:cs="宋体"/>
          <w:lang w:val="en-US" w:eastAsia="zh-CN"/>
        </w:rPr>
      </w:pPr>
      <w:r>
        <w:rPr>
          <w:rFonts w:hint="eastAsia" w:ascii="宋体" w:hAnsi="宋体" w:eastAsia="宋体" w:cs="宋体"/>
          <w:lang w:val="en-US" w:eastAsia="zh-CN"/>
        </w:rPr>
        <w:t xml:space="preserve">1.7服务内容：</w:t>
      </w:r>
      <w:r>
        <w:rPr>
          <w:rFonts w:ascii="宋体" w:hAnsi="宋体" w:eastAsia="宋体" w:cs="宋体"/>
          <w:lang w:val="en-US" w:eastAsia="zh-CN"/>
        </w:rPr>
      </w:r>
      <w:r/>
    </w:p>
    <w:p>
      <w:pPr>
        <w:pStyle w:val="1032"/>
        <w:ind w:firstLine="640"/>
        <w:keepLines w:val="0"/>
        <w:keepNext w:val="0"/>
        <w:pageBreakBefore w:val="0"/>
        <w:spacing w:line="480" w:lineRule="exact"/>
        <w:rPr>
          <w:rFonts w:hint="eastAsia" w:ascii="宋体" w:hAnsi="宋体" w:eastAsia="宋体" w:cs="宋体"/>
          <w:b/>
          <w:bCs/>
          <w:sz w:val="21"/>
          <w:szCs w:val="32"/>
          <w:lang w:val="en-US" w:eastAsia="zh-CN" w:bidi="ar-SA"/>
        </w:rPr>
      </w:pPr>
      <w:r>
        <w:rPr>
          <w:rFonts w:hint="eastAsia" w:ascii="宋体" w:hAnsi="宋体" w:eastAsia="宋体" w:cs="宋体"/>
          <w:lang w:eastAsia="zh-CN"/>
        </w:rPr>
        <w:t xml:space="preserve">为进一步提升长荡湖水环境质量监测的智能化水平，拟通过购买智慧化实验室水质检测数据服务的形式，满足现场水质自动采样器和水环境溯源样品的检测需求，监测因子覆盖高锰酸盐指数、氨氮、总磷等指标。</w:t>
      </w:r>
      <w:r>
        <w:rPr>
          <w:rFonts w:hint="eastAsia" w:ascii="宋体" w:hAnsi="宋体" w:eastAsia="宋体" w:cs="宋体"/>
          <w:b/>
          <w:bCs/>
          <w:sz w:val="21"/>
          <w:szCs w:val="32"/>
          <w:lang w:val="en-US" w:eastAsia="zh-CN" w:bidi="ar-SA"/>
        </w:rPr>
      </w:r>
      <w:r/>
    </w:p>
    <w:p>
      <w:pPr>
        <w:pStyle w:val="1032"/>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二、合同金额</w:t>
      </w:r>
      <w:r>
        <w:rPr>
          <w:rFonts w:hint="eastAsia" w:ascii="宋体" w:hAnsi="宋体" w:eastAsia="宋体" w:cs="宋体"/>
          <w:b/>
          <w:bCs/>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2.1 本合同金额为（大写）：人民币_____________________元整（_______________元）。</w:t>
      </w:r>
      <w:r>
        <w:rPr>
          <w:rFonts w:hint="eastAsia" w:ascii="宋体" w:hAnsi="宋体" w:eastAsia="宋体" w:cs="宋体"/>
        </w:rPr>
      </w:r>
      <w:r/>
    </w:p>
    <w:p>
      <w:pPr>
        <w:pStyle w:val="1032"/>
        <w:ind w:firstLine="632"/>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三、技术资料</w:t>
      </w:r>
      <w:r>
        <w:rPr>
          <w:rFonts w:hint="eastAsia" w:ascii="宋体" w:hAnsi="宋体" w:eastAsia="宋体" w:cs="宋体"/>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3.1乙方应按</w:t>
      </w:r>
      <w:r>
        <w:rPr>
          <w:rFonts w:hint="eastAsia" w:ascii="宋体" w:hAnsi="宋体" w:eastAsia="宋体" w:cs="宋体"/>
          <w:lang w:eastAsia="zh-CN"/>
        </w:rPr>
        <w:t xml:space="preserve">采购文件</w:t>
      </w:r>
      <w:r>
        <w:rPr>
          <w:rFonts w:hint="eastAsia" w:ascii="宋体" w:hAnsi="宋体" w:eastAsia="宋体" w:cs="宋体"/>
        </w:rPr>
        <w:t xml:space="preserve">规定的时间向甲方提供服务（包含与服务相关的货物）的有关技术资料。</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rPr>
      </w:r>
      <w:r/>
    </w:p>
    <w:p>
      <w:pPr>
        <w:pStyle w:val="1032"/>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四、知识产权</w:t>
      </w:r>
      <w:r>
        <w:rPr>
          <w:rFonts w:hint="eastAsia" w:ascii="宋体" w:hAnsi="宋体" w:eastAsia="宋体" w:cs="宋体"/>
          <w:b/>
          <w:bCs/>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i/>
        </w:rPr>
      </w:pPr>
      <w:r>
        <w:rPr>
          <w:rFonts w:hint="eastAsia" w:ascii="宋体" w:hAnsi="宋体" w:eastAsia="宋体" w:cs="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i/>
        </w:rPr>
      </w:r>
      <w:r/>
    </w:p>
    <w:p>
      <w:pPr>
        <w:pStyle w:val="1032"/>
        <w:ind w:firstLine="640"/>
        <w:jc w:val="both"/>
        <w:keepLines w:val="0"/>
        <w:keepNext w:val="0"/>
        <w:pageBreakBefore w:val="0"/>
        <w:spacing w:line="480" w:lineRule="exact"/>
        <w:widowControl w:val="off"/>
        <w:rPr>
          <w:rFonts w:hint="eastAsia" w:ascii="宋体" w:hAnsi="宋体" w:eastAsia="宋体" w:cs="宋体"/>
          <w:sz w:val="21"/>
          <w:szCs w:val="32"/>
          <w:u w:val="single"/>
          <w:lang w:val="en-US" w:eastAsia="zh-CN" w:bidi="ar-SA"/>
        </w:rPr>
      </w:pPr>
      <w:r>
        <w:rPr>
          <w:rFonts w:hint="eastAsia" w:ascii="宋体" w:hAnsi="宋体" w:eastAsia="宋体" w:cs="宋体"/>
          <w:b/>
          <w:bCs/>
          <w:sz w:val="21"/>
          <w:szCs w:val="32"/>
          <w:lang w:val="en-US" w:eastAsia="zh-CN" w:bidi="ar-SA"/>
        </w:rPr>
        <w:t xml:space="preserve">五、产权担保</w:t>
      </w:r>
      <w:r>
        <w:rPr>
          <w:rFonts w:hint="eastAsia" w:ascii="宋体" w:hAnsi="宋体" w:eastAsia="宋体" w:cs="宋体"/>
          <w:sz w:val="21"/>
          <w:szCs w:val="32"/>
          <w:u w:val="single"/>
          <w:lang w:val="en-US" w:eastAsia="zh-CN" w:bidi="ar-SA"/>
        </w:rPr>
      </w:r>
      <w:r/>
    </w:p>
    <w:p>
      <w:pPr>
        <w:pStyle w:val="1032"/>
        <w:ind w:firstLine="640"/>
        <w:keepLines w:val="0"/>
        <w:keepNext w:val="0"/>
        <w:pageBreakBefore w:val="0"/>
        <w:spacing w:line="480" w:lineRule="exact"/>
        <w:rPr>
          <w:rFonts w:hint="eastAsia" w:ascii="宋体" w:hAnsi="宋体" w:eastAsia="宋体" w:cs="宋体"/>
          <w:u w:val="single"/>
        </w:rPr>
      </w:pPr>
      <w:r>
        <w:rPr>
          <w:rFonts w:hint="eastAsia" w:ascii="宋体" w:hAnsi="宋体" w:eastAsia="宋体" w:cs="宋体"/>
        </w:rPr>
        <w:t xml:space="preserve">5.1 乙方保证所交付的服务（包含与服务相关的货物）的所有权完全属于乙方且无任何抵押、查封等产权瑕疵。</w:t>
      </w:r>
      <w:r>
        <w:rPr>
          <w:rFonts w:hint="eastAsia" w:ascii="宋体" w:hAnsi="宋体" w:eastAsia="宋体" w:cs="宋体"/>
          <w:u w:val="single"/>
        </w:rPr>
      </w:r>
      <w:r/>
    </w:p>
    <w:p>
      <w:pPr>
        <w:pStyle w:val="1032"/>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六、履约保证金</w:t>
      </w:r>
      <w:r>
        <w:rPr>
          <w:rFonts w:hint="eastAsia" w:ascii="宋体" w:hAnsi="宋体" w:eastAsia="宋体" w:cs="宋体"/>
          <w:b/>
          <w:bCs/>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本项目</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不收取</w:t>
      </w:r>
      <w:r>
        <w:rPr>
          <w:rFonts w:hint="eastAsia" w:ascii="宋体" w:hAnsi="宋体" w:eastAsia="宋体" w:cs="宋体"/>
          <w:u w:val="single"/>
          <w:lang w:val="en-US" w:eastAsia="zh-CN"/>
        </w:rPr>
        <w:t xml:space="preserve">  </w:t>
      </w:r>
      <w:r>
        <w:rPr>
          <w:rFonts w:hint="eastAsia" w:ascii="宋体" w:hAnsi="宋体" w:eastAsia="宋体" w:cs="宋体"/>
        </w:rPr>
        <w:t xml:space="preserve">履约保证金。</w:t>
      </w:r>
      <w:r>
        <w:rPr>
          <w:rFonts w:hint="eastAsia" w:ascii="宋体" w:hAnsi="宋体" w:eastAsia="宋体" w:cs="宋体"/>
        </w:rPr>
      </w:r>
      <w:r/>
    </w:p>
    <w:p>
      <w:pPr>
        <w:pStyle w:val="1032"/>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七、合同转包或分包</w:t>
      </w:r>
      <w:r>
        <w:rPr>
          <w:rFonts w:hint="eastAsia" w:ascii="宋体" w:hAnsi="宋体" w:eastAsia="宋体" w:cs="宋体"/>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7.1 乙方不得将合同标的转包给他人履行。</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7.2 </w:t>
      </w:r>
      <w:r>
        <w:rPr>
          <w:rFonts w:hint="eastAsia" w:ascii="宋体" w:hAnsi="宋体" w:eastAsia="宋体" w:cs="宋体"/>
          <w:color w:val="0000ff"/>
          <w:lang w:val="en-US" w:eastAsia="zh-CN"/>
        </w:rPr>
        <w:t xml:space="preserve">未经甲方允许</w:t>
      </w:r>
      <w:r>
        <w:rPr>
          <w:rFonts w:hint="eastAsia" w:ascii="宋体" w:hAnsi="宋体" w:eastAsia="宋体" w:cs="宋体"/>
          <w:color w:val="0000ff"/>
        </w:rPr>
        <w:t xml:space="preserve">乙方不得将合同标的分包给他人履行</w:t>
      </w:r>
      <w:r>
        <w:rPr>
          <w:rFonts w:hint="eastAsia" w:ascii="宋体" w:hAnsi="宋体" w:eastAsia="宋体" w:cs="宋体"/>
        </w:rPr>
        <w:t xml:space="preserve">。</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rPr>
        <w:t xml:space="preserve">7.3 乙方如有转</w:t>
      </w:r>
      <w:r>
        <w:rPr>
          <w:rFonts w:hint="eastAsia" w:ascii="宋体" w:hAnsi="宋体" w:eastAsia="宋体" w:cs="宋体"/>
          <w:highlight w:val="none"/>
        </w:rPr>
        <w:t xml:space="preserve">包或未经甲方同意的分包行为，甲方有权解除合同。</w:t>
      </w:r>
      <w:r>
        <w:rPr>
          <w:rFonts w:hint="eastAsia" w:ascii="宋体" w:hAnsi="宋体" w:eastAsia="宋体" w:cs="宋体"/>
          <w:highlight w:val="none"/>
        </w:rPr>
      </w:r>
      <w:r/>
    </w:p>
    <w:p>
      <w:pPr>
        <w:pStyle w:val="1032"/>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八、合同款项支付</w:t>
      </w:r>
      <w:r>
        <w:rPr>
          <w:rFonts w:hint="eastAsia" w:ascii="宋体" w:hAnsi="宋体" w:eastAsia="宋体" w:cs="宋体"/>
          <w:b/>
          <w:bCs/>
          <w:sz w:val="21"/>
          <w:szCs w:val="32"/>
          <w:highlight w:val="none"/>
          <w:lang w:val="en-US" w:eastAsia="zh-CN" w:bidi="ar-SA"/>
        </w:rPr>
      </w:r>
      <w:r/>
    </w:p>
    <w:p>
      <w:pPr>
        <w:pStyle w:val="1032"/>
        <w:ind w:firstLine="640"/>
        <w:keepLines w:val="0"/>
        <w:keepNext w:val="0"/>
        <w:pageBreakBefore w:val="0"/>
        <w:spacing w:line="480" w:lineRule="exact"/>
        <w:rPr>
          <w:rFonts w:ascii="宋体" w:hAnsi="宋体" w:eastAsia="宋体" w:cs="宋体"/>
          <w:highlight w:val="none"/>
          <w:lang w:val="en-US"/>
        </w:rPr>
      </w:pPr>
      <w:r>
        <w:rPr>
          <w:rFonts w:hint="eastAsia" w:ascii="宋体" w:hAnsi="宋体" w:eastAsia="宋体" w:cs="宋体"/>
          <w:highlight w:val="none"/>
        </w:rPr>
        <w:t xml:space="preserve">8.1分期付款：</w:t>
      </w:r>
      <w:r>
        <w:rPr>
          <w:rFonts w:hint="eastAsia" w:ascii="宋体" w:hAnsi="宋体" w:eastAsia="宋体" w:cs="宋体"/>
          <w:highlight w:val="none"/>
          <w:u w:val="single"/>
          <w:lang w:val="en-US" w:eastAsia="zh-CN"/>
        </w:rPr>
        <w:t xml:space="preserve">每年12月份按合同价一次性付清当年度服务费用</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none"/>
          <w:lang w:val="en-US" w:eastAsia="zh-CN"/>
        </w:rPr>
        <w:t xml:space="preserve">付款前，乙方需提供等额的符合规定的正式发票。</w:t>
      </w:r>
      <w:r>
        <w:rPr>
          <w:rFonts w:ascii="宋体" w:hAnsi="宋体" w:eastAsia="宋体" w:cs="宋体"/>
          <w:highlight w:val="none"/>
          <w:lang w:val="en-US"/>
        </w:rPr>
      </w:r>
      <w:r/>
    </w:p>
    <w:p>
      <w:pPr>
        <w:pStyle w:val="1032"/>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九、税费</w:t>
      </w:r>
      <w:r>
        <w:rPr>
          <w:rFonts w:hint="eastAsia" w:ascii="宋体" w:hAnsi="宋体" w:eastAsia="宋体" w:cs="宋体"/>
          <w:b/>
          <w:bCs/>
          <w:sz w:val="21"/>
          <w:szCs w:val="32"/>
          <w:highlight w:val="none"/>
          <w:lang w:val="en-US" w:eastAsia="zh-CN" w:bidi="ar-SA"/>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9.1 本合同执行中相关的一切税费均由乙方负担。</w:t>
      </w:r>
      <w:r>
        <w:rPr>
          <w:rFonts w:hint="eastAsia" w:ascii="宋体" w:hAnsi="宋体" w:eastAsia="宋体" w:cs="宋体"/>
          <w:highlight w:val="none"/>
        </w:rPr>
      </w:r>
      <w:r/>
    </w:p>
    <w:p>
      <w:pPr>
        <w:pStyle w:val="1032"/>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十、项目验收</w:t>
      </w:r>
      <w:r>
        <w:rPr>
          <w:rFonts w:hint="eastAsia" w:ascii="宋体" w:hAnsi="宋体" w:eastAsia="宋体" w:cs="宋体"/>
          <w:sz w:val="21"/>
          <w:szCs w:val="32"/>
          <w:highlight w:val="none"/>
          <w:lang w:val="en-US" w:eastAsia="zh-CN" w:bidi="ar-SA"/>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10.1 甲方依法组织履约验收工作。</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10.3 对于实际使用人和甲方分离的项目，甲方邀请实际使用人参与验收。</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highlight w:val="none"/>
        </w:rPr>
      </w:r>
      <w:r/>
    </w:p>
    <w:p>
      <w:pPr>
        <w:pStyle w:val="1032"/>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十一、违约责任</w:t>
      </w:r>
      <w:r>
        <w:rPr>
          <w:rFonts w:hint="eastAsia" w:ascii="宋体" w:hAnsi="宋体" w:eastAsia="宋体" w:cs="宋体"/>
          <w:sz w:val="21"/>
          <w:szCs w:val="32"/>
          <w:highlight w:val="none"/>
          <w:lang w:val="en-US" w:eastAsia="zh-CN" w:bidi="ar-SA"/>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11.1 甲方无正当理由拒绝接受乙方提供服务的，甲方向乙方偿付拒绝接受服务合同价款总值</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的违约金。</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11.2 甲方无故逾期验收和办理合同款项支付手续的,甲方应按逾期付款总额每日</w:t>
      </w:r>
      <w:r>
        <w:rPr>
          <w:rFonts w:hint="eastAsia" w:ascii="宋体" w:hAnsi="宋体" w:eastAsia="宋体" w:cs="宋体"/>
          <w:highlight w:val="none"/>
          <w:lang w:eastAsia="zh-CN"/>
        </w:rPr>
        <w:t xml:space="preserve">千分之二</w:t>
      </w:r>
      <w:r>
        <w:rPr>
          <w:rFonts w:hint="eastAsia" w:ascii="宋体" w:hAnsi="宋体" w:eastAsia="宋体" w:cs="宋体"/>
          <w:highlight w:val="none"/>
        </w:rPr>
        <w:t xml:space="preserve">向乙方支付违约金。</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11.3 乙方逾期提供服务的，乙方应按逾期提供服务合同总额每日千分之</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的违约金，如造成甲方损失超过违约金的，超出部分由乙方继续承担赔偿责任。</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11.4 乙方所提供服务的标准不符合合同规定及</w:t>
      </w:r>
      <w:r>
        <w:rPr>
          <w:rFonts w:hint="eastAsia" w:ascii="宋体" w:hAnsi="宋体" w:eastAsia="宋体" w:cs="宋体"/>
          <w:highlight w:val="none"/>
          <w:lang w:eastAsia="zh-CN"/>
        </w:rPr>
        <w:t xml:space="preserve">采购文件</w:t>
      </w:r>
      <w:r>
        <w:rPr>
          <w:rFonts w:hint="eastAsia" w:ascii="宋体" w:hAnsi="宋体" w:eastAsia="宋体" w:cs="宋体"/>
          <w:highlight w:val="none"/>
        </w:rPr>
        <w:t xml:space="preserve">规定标准的，甲方有权拒绝接受服务，并可单方面解除合同。</w:t>
      </w:r>
      <w:r>
        <w:rPr>
          <w:rFonts w:hint="eastAsia" w:ascii="宋体" w:hAnsi="宋体" w:eastAsia="宋体" w:cs="宋体"/>
          <w:highlight w:val="none"/>
        </w:rPr>
      </w:r>
      <w:r/>
    </w:p>
    <w:p>
      <w:pPr>
        <w:pStyle w:val="1032"/>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十二、不可抗力事件处理</w:t>
      </w:r>
      <w:r>
        <w:rPr>
          <w:rFonts w:hint="eastAsia" w:ascii="宋体" w:hAnsi="宋体" w:eastAsia="宋体" w:cs="宋体"/>
          <w:b/>
          <w:bCs/>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12.1 在合同有效期内，任何一方因不可抗力事件导致不能履行合同，则合同履行期可延长，其延长期与不可抗力影响期相同。</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12.2 不可抗力事件发生后，应立即通知对方，并寄送有关权威机构出具的证明。</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12.3 不可抗力事件延续120天以上，双方应通过友好协商，确定是否继续履行合同。</w:t>
      </w:r>
      <w:r>
        <w:rPr>
          <w:rFonts w:hint="eastAsia" w:ascii="宋体" w:hAnsi="宋体" w:eastAsia="宋体" w:cs="宋体"/>
        </w:rPr>
      </w:r>
      <w:r/>
    </w:p>
    <w:p>
      <w:pPr>
        <w:pStyle w:val="1032"/>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十三、解决争议的方法</w:t>
      </w:r>
      <w:r>
        <w:rPr>
          <w:rFonts w:hint="eastAsia" w:ascii="宋体" w:hAnsi="宋体" w:eastAsia="宋体" w:cs="宋体"/>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13.1双方在签订、履行合同中所发生的一切争议，应通过友好协商解决。如协商不成，由甲方住所地人民法院管辖。</w:t>
      </w:r>
      <w:r>
        <w:rPr>
          <w:rFonts w:hint="eastAsia" w:ascii="宋体" w:hAnsi="宋体" w:eastAsia="宋体" w:cs="宋体"/>
        </w:rPr>
      </w:r>
      <w:r/>
    </w:p>
    <w:p>
      <w:pPr>
        <w:pStyle w:val="1032"/>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十四、合同生效及其他</w:t>
      </w:r>
      <w:r>
        <w:rPr>
          <w:rFonts w:hint="eastAsia" w:ascii="宋体" w:hAnsi="宋体" w:eastAsia="宋体" w:cs="宋体"/>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14.1 合同经双方法定代表人或授权委托代表人签字并加盖单位公章后生效。</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14.2 本合同未尽事宜，遵照《中华人民共和国民法典》《中华人民共和国政府采购法》有关条文执行。</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14.3 本合同一式</w:t>
      </w:r>
      <w:r>
        <w:rPr>
          <w:rFonts w:hint="eastAsia" w:ascii="宋体" w:hAnsi="宋体" w:eastAsia="宋体" w:cs="宋体"/>
          <w:lang w:eastAsia="zh-CN"/>
        </w:rPr>
        <w:t xml:space="preserve">六</w:t>
      </w:r>
      <w:r>
        <w:rPr>
          <w:rFonts w:hint="eastAsia" w:ascii="宋体" w:hAnsi="宋体" w:eastAsia="宋体" w:cs="宋体"/>
        </w:rPr>
        <w:t xml:space="preserve">份，具有同等法律效力，甲方、乙方</w:t>
      </w:r>
      <w:r>
        <w:rPr>
          <w:rFonts w:hint="eastAsia" w:ascii="宋体" w:hAnsi="宋体" w:eastAsia="宋体" w:cs="宋体"/>
          <w:lang w:eastAsia="zh-CN"/>
        </w:rPr>
        <w:t xml:space="preserve">、采购代理</w:t>
      </w:r>
      <w:r>
        <w:rPr>
          <w:rFonts w:hint="eastAsia" w:ascii="宋体" w:hAnsi="宋体" w:eastAsia="宋体" w:cs="宋体"/>
        </w:rPr>
        <w:t xml:space="preserve">各执</w:t>
      </w:r>
      <w:r>
        <w:rPr>
          <w:rFonts w:hint="eastAsia" w:ascii="宋体" w:hAnsi="宋体" w:eastAsia="宋体" w:cs="宋体"/>
          <w:lang w:eastAsia="zh-CN"/>
        </w:rPr>
        <w:t xml:space="preserve">二</w:t>
      </w:r>
      <w:r>
        <w:rPr>
          <w:rFonts w:hint="eastAsia" w:ascii="宋体" w:hAnsi="宋体" w:eastAsia="宋体" w:cs="宋体"/>
        </w:rPr>
        <w:t xml:space="preserve">份。</w:t>
      </w:r>
      <w:r>
        <w:rPr>
          <w:rFonts w:hint="eastAsia" w:ascii="宋体" w:hAnsi="宋体" w:eastAsia="宋体" w:cs="宋体"/>
        </w:rPr>
      </w:r>
      <w:r/>
    </w:p>
    <w:p>
      <w:pPr>
        <w:pStyle w:val="1032"/>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r>
      <w:r/>
    </w:p>
    <w:p>
      <w:pPr>
        <w:pStyle w:val="1032"/>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甲方：</w:t>
      </w:r>
      <w:r>
        <w:rPr>
          <w:rFonts w:hint="eastAsia" w:ascii="宋体" w:hAnsi="宋体" w:eastAsia="宋体" w:cs="宋体"/>
          <w:lang w:val="en-US" w:eastAsia="zh-CN"/>
        </w:rPr>
        <w:t xml:space="preserve">                                   </w:t>
      </w:r>
      <w:r>
        <w:rPr>
          <w:rFonts w:hint="eastAsia" w:ascii="宋体" w:hAnsi="宋体" w:eastAsia="宋体" w:cs="宋体"/>
        </w:rPr>
        <w:t xml:space="preserve">乙方：</w:t>
      </w:r>
      <w:r>
        <w:rPr>
          <w:rFonts w:hint="eastAsia" w:ascii="宋体" w:hAnsi="宋体" w:eastAsia="宋体" w:cs="宋体"/>
        </w:rPr>
      </w:r>
      <w:r/>
    </w:p>
    <w:p>
      <w:pPr>
        <w:pStyle w:val="1032"/>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地址：</w:t>
      </w:r>
      <w:r>
        <w:rPr>
          <w:rFonts w:hint="eastAsia" w:ascii="宋体" w:hAnsi="宋体" w:eastAsia="宋体" w:cs="宋体"/>
          <w:lang w:val="en-US" w:eastAsia="zh-CN"/>
        </w:rPr>
        <w:t xml:space="preserve">                                   </w:t>
      </w:r>
      <w:r>
        <w:rPr>
          <w:rFonts w:hint="eastAsia" w:ascii="宋体" w:hAnsi="宋体" w:eastAsia="宋体" w:cs="宋体"/>
        </w:rPr>
        <w:t xml:space="preserve">地址：</w:t>
      </w:r>
      <w:r>
        <w:rPr>
          <w:rFonts w:hint="eastAsia" w:ascii="宋体" w:hAnsi="宋体" w:eastAsia="宋体" w:cs="宋体"/>
        </w:rPr>
      </w:r>
      <w:r/>
    </w:p>
    <w:p>
      <w:pPr>
        <w:pStyle w:val="1032"/>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法定代表人或授权代表：</w:t>
      </w:r>
      <w:r>
        <w:rPr>
          <w:rFonts w:hint="eastAsia" w:ascii="宋体" w:hAnsi="宋体" w:eastAsia="宋体" w:cs="宋体"/>
          <w:lang w:val="en-US" w:eastAsia="zh-CN"/>
        </w:rPr>
        <w:t xml:space="preserve">                   </w:t>
      </w:r>
      <w:r>
        <w:rPr>
          <w:rFonts w:hint="eastAsia" w:ascii="宋体" w:hAnsi="宋体" w:eastAsia="宋体" w:cs="宋体"/>
        </w:rPr>
        <w:t xml:space="preserve">法定代表人或授权代表：</w:t>
      </w:r>
      <w:r>
        <w:rPr>
          <w:rFonts w:hint="eastAsia" w:ascii="宋体" w:hAnsi="宋体" w:eastAsia="宋体" w:cs="宋体"/>
        </w:rPr>
      </w:r>
      <w:r/>
    </w:p>
    <w:p>
      <w:pPr>
        <w:pStyle w:val="1032"/>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lang w:val="en-US" w:eastAsia="zh-CN"/>
        </w:rPr>
        <w:t xml:space="preserve">                               </w:t>
      </w:r>
      <w:r>
        <w:rPr>
          <w:rFonts w:hint="eastAsia" w:ascii="宋体" w:hAnsi="宋体" w:eastAsia="宋体" w:cs="宋体"/>
        </w:rPr>
        <w:t xml:space="preserve">联系电话：</w:t>
      </w:r>
      <w:r>
        <w:rPr>
          <w:rFonts w:hint="eastAsia" w:ascii="宋体" w:hAnsi="宋体" w:eastAsia="宋体" w:cs="宋体"/>
        </w:rPr>
      </w:r>
      <w:r/>
    </w:p>
    <w:p>
      <w:pPr>
        <w:pStyle w:val="1032"/>
        <w:jc w:val="both"/>
        <w:spacing w:line="360" w:lineRule="auto"/>
        <w:rPr>
          <w:rFonts w:hint="eastAsia" w:ascii="宋体" w:hAnsi="宋体" w:eastAsia="宋体" w:cs="宋体"/>
        </w:rPr>
        <w:outlineLvl w:val="0"/>
      </w:pPr>
      <w:r>
        <w:rPr>
          <w:rFonts w:hint="eastAsia" w:ascii="宋体" w:hAnsi="宋体" w:eastAsia="宋体" w:cs="宋体"/>
        </w:rPr>
        <w:t xml:space="preserve">签订日期：</w:t>
      </w:r>
      <w:r>
        <w:rPr>
          <w:rFonts w:hint="eastAsia" w:ascii="宋体" w:hAnsi="宋体" w:eastAsia="宋体" w:cs="宋体"/>
          <w:lang w:val="en-US" w:eastAsia="zh-CN"/>
        </w:rPr>
        <w:t xml:space="preserve">   </w:t>
      </w:r>
      <w:r>
        <w:rPr>
          <w:rFonts w:hint="eastAsia" w:ascii="宋体" w:hAnsi="宋体" w:eastAsia="宋体" w:cs="宋体"/>
        </w:rPr>
        <w:t xml:space="preserve">年</w:t>
      </w:r>
      <w:r>
        <w:rPr>
          <w:rFonts w:hint="eastAsia" w:ascii="宋体" w:hAnsi="宋体" w:eastAsia="宋体" w:cs="宋体"/>
          <w:lang w:val="en-US" w:eastAsia="zh-CN"/>
        </w:rPr>
        <w:t xml:space="preserve">    </w:t>
      </w:r>
      <w:r>
        <w:rPr>
          <w:rFonts w:hint="eastAsia" w:ascii="宋体" w:hAnsi="宋体" w:eastAsia="宋体" w:cs="宋体"/>
        </w:rPr>
        <w:t xml:space="preserve">月</w:t>
      </w:r>
      <w:r>
        <w:rPr>
          <w:rFonts w:hint="eastAsia" w:ascii="宋体" w:hAnsi="宋体" w:eastAsia="宋体" w:cs="宋体"/>
          <w:lang w:val="en-US" w:eastAsia="zh-CN"/>
        </w:rPr>
        <w:t xml:space="preserve">    </w:t>
      </w:r>
      <w:r>
        <w:rPr>
          <w:rFonts w:hint="eastAsia" w:ascii="宋体" w:hAnsi="宋体" w:eastAsia="宋体" w:cs="宋体"/>
        </w:rPr>
        <w:t xml:space="preserve">日</w:t>
      </w:r>
      <w:r>
        <w:rPr>
          <w:rFonts w:hint="eastAsia" w:ascii="宋体" w:hAnsi="宋体" w:eastAsia="宋体" w:cs="宋体"/>
        </w:rPr>
      </w:r>
      <w:r/>
    </w:p>
    <w:p>
      <w:pPr>
        <w:pStyle w:val="1032"/>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第七章   投标文件格式</w:t>
      </w:r>
      <w:bookmarkEnd w:id="821"/>
      <w:r>
        <w:rPr>
          <w:b/>
          <w:sz w:val="36"/>
          <w:szCs w:val="36"/>
          <w:highlight w:val="none"/>
        </w:rPr>
      </w:r>
      <w:r/>
    </w:p>
    <w:p>
      <w:pPr>
        <w:pStyle w:val="1032"/>
        <w:spacing w:line="360" w:lineRule="auto"/>
        <w:tabs>
          <w:tab w:val="left" w:pos="900" w:leader="none"/>
          <w:tab w:val="left" w:pos="1980" w:leader="none"/>
        </w:tabs>
        <w:rPr>
          <w:b/>
          <w:sz w:val="24"/>
          <w:highlight w:val="none"/>
        </w:rPr>
      </w:pPr>
      <w:r>
        <w:rPr>
          <w:b/>
          <w:sz w:val="24"/>
          <w:highlight w:val="none"/>
        </w:rPr>
      </w:r>
      <w:r/>
    </w:p>
    <w:p>
      <w:pPr>
        <w:pStyle w:val="1032"/>
        <w:ind w:left="142"/>
        <w:spacing w:line="360" w:lineRule="auto"/>
        <w:tabs>
          <w:tab w:val="left" w:pos="900" w:leader="none"/>
          <w:tab w:val="left" w:pos="1980" w:leader="none"/>
        </w:tabs>
        <w:rPr>
          <w:rFonts w:ascii="宋体" w:hAnsi="宋体"/>
          <w:szCs w:val="21"/>
          <w:highlight w:val="none"/>
        </w:rPr>
      </w:pPr>
      <w:r>
        <w:rPr>
          <w:rFonts w:ascii="宋体" w:hAnsi="宋体"/>
          <w:b/>
          <w:szCs w:val="21"/>
          <w:highlight w:val="none"/>
        </w:rPr>
        <w:t xml:space="preserve">投标人编制文件须知</w:t>
      </w:r>
      <w:r>
        <w:rPr>
          <w:rFonts w:ascii="宋体" w:hAnsi="宋体"/>
          <w:szCs w:val="21"/>
          <w:highlight w:val="none"/>
        </w:rPr>
      </w:r>
      <w:r/>
    </w:p>
    <w:p>
      <w:pPr>
        <w:pStyle w:val="1032"/>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szCs w:val="21"/>
          <w:highlight w:val="none"/>
        </w:rPr>
      </w:r>
      <w:r/>
    </w:p>
    <w:p>
      <w:pPr>
        <w:pStyle w:val="1032"/>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2、</w:t>
      </w:r>
      <w:r>
        <w:rPr>
          <w:rFonts w:ascii="宋体" w:hAnsi="宋体"/>
          <w:szCs w:val="21"/>
          <w:highlight w:val="none"/>
        </w:rPr>
        <w:t xml:space="preserve">对于招标文件中标记了“实质性格式”文件的，</w:t>
      </w:r>
      <w:r>
        <w:rPr>
          <w:rFonts w:ascii="宋体" w:hAnsi="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Cs w:val="21"/>
          <w:highlight w:val="none"/>
        </w:rPr>
        <w:t xml:space="preserve">否则</w:t>
      </w:r>
      <w:r>
        <w:rPr>
          <w:rFonts w:ascii="宋体" w:hAnsi="宋体"/>
          <w:b/>
          <w:szCs w:val="21"/>
          <w:highlight w:val="none"/>
        </w:rPr>
        <w:t xml:space="preserve">投标无效</w:t>
      </w:r>
      <w:r>
        <w:rPr>
          <w:rFonts w:ascii="宋体" w:hAnsi="宋体"/>
          <w:szCs w:val="21"/>
          <w:highlight w:val="none"/>
        </w:rPr>
        <w:t xml:space="preserve">。未标记“实质性格式”的文件和招标文件未提供格式的内容，可由投标人自行编写。</w:t>
      </w:r>
      <w:r>
        <w:rPr>
          <w:rFonts w:ascii="宋体" w:hAnsi="宋体"/>
          <w:szCs w:val="21"/>
          <w:highlight w:val="none"/>
        </w:rPr>
      </w:r>
      <w:r/>
    </w:p>
    <w:p>
      <w:pPr>
        <w:pStyle w:val="1032"/>
        <w:ind w:left="142"/>
        <w:spacing w:line="360" w:lineRule="auto"/>
        <w:tabs>
          <w:tab w:val="left" w:pos="900" w:leader="none"/>
          <w:tab w:val="left" w:pos="1980" w:leader="none"/>
        </w:tabs>
        <w:rPr>
          <w:rFonts w:hint="eastAsia" w:ascii="宋体" w:hAnsi="宋体"/>
          <w:szCs w:val="21"/>
          <w:highlight w:val="none"/>
        </w:rPr>
      </w:pPr>
      <w:r>
        <w:rPr>
          <w:rFonts w:ascii="宋体" w:hAnsi="宋体"/>
          <w:szCs w:val="21"/>
          <w:highlight w:val="none"/>
        </w:rPr>
        <w:t xml:space="preserve">3、全部声明和问题的回答及所附材料必须是真实的、准确的和完整的。</w:t>
      </w:r>
      <w:r>
        <w:rPr>
          <w:rFonts w:hint="eastAsia" w:ascii="宋体" w:hAnsi="宋体"/>
          <w:szCs w:val="21"/>
          <w:highlight w:val="none"/>
        </w:rPr>
      </w:r>
      <w:r/>
    </w:p>
    <w:p>
      <w:pPr>
        <w:pStyle w:val="1032"/>
        <w:ind w:left="142"/>
        <w:spacing w:line="360" w:lineRule="auto"/>
        <w:tabs>
          <w:tab w:val="left" w:pos="900" w:leader="none"/>
          <w:tab w:val="left" w:pos="1980" w:leader="none"/>
        </w:tabs>
        <w:rPr>
          <w:b/>
          <w:sz w:val="24"/>
          <w:highlight w:val="none"/>
        </w:rPr>
      </w:pPr>
      <w:r>
        <w:rPr>
          <w:rFonts w:hint="eastAsia" w:ascii="宋体" w:hAnsi="宋体"/>
          <w:szCs w:val="21"/>
          <w:highlight w:val="none"/>
        </w:rPr>
        <w:t xml:space="preserve">4、实行电子化不见面交易方式的，加盖公章、签名等均通过</w:t>
      </w:r>
      <w:r>
        <w:rPr>
          <w:rFonts w:ascii="宋体" w:hAnsi="宋体"/>
          <w:szCs w:val="21"/>
          <w:highlight w:val="none"/>
        </w:rPr>
        <w:t xml:space="preserve">投标文件编制工具</w:t>
      </w:r>
      <w:r>
        <w:rPr>
          <w:rFonts w:hint="eastAsia" w:ascii="宋体" w:hAnsi="宋体"/>
          <w:szCs w:val="21"/>
          <w:highlight w:val="none"/>
        </w:rPr>
        <w:t xml:space="preserve">加盖电子公章、</w:t>
      </w:r>
      <w:r>
        <w:rPr>
          <w:rFonts w:ascii="宋体" w:hAnsi="宋体"/>
          <w:szCs w:val="21"/>
          <w:highlight w:val="none"/>
        </w:rPr>
        <w:t xml:space="preserve">签字</w:t>
      </w:r>
      <w:r>
        <w:rPr>
          <w:rFonts w:hint="eastAsia" w:ascii="宋体" w:hAnsi="宋体"/>
          <w:szCs w:val="21"/>
          <w:highlight w:val="none"/>
        </w:rPr>
        <w:t xml:space="preserve">、签章</w:t>
      </w:r>
      <w:r>
        <w:rPr>
          <w:rFonts w:ascii="宋体" w:hAnsi="宋体"/>
          <w:szCs w:val="21"/>
          <w:highlight w:val="none"/>
        </w:rPr>
        <w:t xml:space="preserve">或</w:t>
      </w:r>
      <w:r>
        <w:rPr>
          <w:rFonts w:hint="eastAsia" w:ascii="宋体" w:hAnsi="宋体"/>
          <w:szCs w:val="21"/>
          <w:highlight w:val="none"/>
        </w:rPr>
        <w:t xml:space="preserve">印鉴。</w:t>
      </w:r>
      <w:r>
        <w:rPr>
          <w:sz w:val="24"/>
          <w:highlight w:val="none"/>
        </w:rPr>
        <w:br w:type="page" w:clear="all"/>
      </w:r>
      <w:r>
        <w:rPr>
          <w:b/>
          <w:spacing w:val="20"/>
          <w:sz w:val="24"/>
          <w:highlight w:val="none"/>
        </w:rPr>
        <w:t xml:space="preserve">投标文件</w:t>
      </w:r>
      <w:r>
        <w:rPr>
          <w:b/>
          <w:sz w:val="24"/>
          <w:highlight w:val="none"/>
        </w:rPr>
        <w:t xml:space="preserve">封面（非实质性格式）</w:t>
      </w:r>
      <w:r>
        <w:rPr>
          <w:b/>
          <w:sz w:val="24"/>
          <w:highlight w:val="none"/>
        </w:rPr>
      </w:r>
      <w:r/>
    </w:p>
    <w:p>
      <w:pPr>
        <w:pStyle w:val="1032"/>
        <w:jc w:val="center"/>
        <w:rPr>
          <w:szCs w:val="21"/>
          <w:highlight w:val="none"/>
        </w:rPr>
      </w:pPr>
      <w:r>
        <w:rPr>
          <w:szCs w:val="21"/>
          <w:highlight w:val="none"/>
        </w:rPr>
      </w:r>
      <w:r/>
    </w:p>
    <w:p>
      <w:pPr>
        <w:pStyle w:val="1032"/>
        <w:jc w:val="center"/>
        <w:rPr>
          <w:b/>
          <w:spacing w:val="60"/>
          <w:sz w:val="84"/>
          <w:szCs w:val="84"/>
          <w:highlight w:val="none"/>
        </w:rPr>
      </w:pPr>
      <w:r>
        <w:rPr>
          <w:b/>
          <w:spacing w:val="60"/>
          <w:sz w:val="84"/>
          <w:szCs w:val="84"/>
          <w:highlight w:val="none"/>
        </w:rPr>
      </w:r>
      <w:r/>
    </w:p>
    <w:p>
      <w:pPr>
        <w:pStyle w:val="1032"/>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032"/>
        <w:ind w:firstLine="963"/>
        <w:rPr>
          <w:rFonts w:hint="eastAsia"/>
          <w:b/>
          <w:spacing w:val="60"/>
          <w:sz w:val="52"/>
          <w:szCs w:val="52"/>
          <w:highlight w:val="none"/>
        </w:rPr>
      </w:pPr>
      <w:r>
        <w:rPr>
          <w:rFonts w:hint="eastAsia"/>
          <w:b/>
          <w:spacing w:val="60"/>
          <w:sz w:val="52"/>
          <w:szCs w:val="52"/>
          <w:highlight w:val="none"/>
        </w:rPr>
      </w:r>
      <w:r/>
    </w:p>
    <w:p>
      <w:pPr>
        <w:pStyle w:val="1032"/>
        <w:ind w:firstLine="963"/>
        <w:rPr>
          <w:rFonts w:hint="eastAsia"/>
          <w:b/>
          <w:spacing w:val="60"/>
          <w:sz w:val="52"/>
          <w:szCs w:val="52"/>
          <w:highlight w:val="none"/>
        </w:rPr>
      </w:pPr>
      <w:r>
        <w:rPr>
          <w:rFonts w:hint="eastAsia"/>
          <w:b/>
          <w:spacing w:val="60"/>
          <w:sz w:val="52"/>
          <w:szCs w:val="52"/>
          <w:highlight w:val="none"/>
        </w:rPr>
      </w:r>
      <w:r/>
    </w:p>
    <w:p>
      <w:pPr>
        <w:pStyle w:val="1032"/>
        <w:ind w:firstLine="542"/>
        <w:rPr>
          <w:b/>
          <w:spacing w:val="20"/>
          <w:sz w:val="32"/>
          <w:szCs w:val="32"/>
          <w:highlight w:val="none"/>
        </w:rPr>
      </w:pPr>
      <w:r>
        <w:rPr>
          <w:b/>
          <w:spacing w:val="20"/>
          <w:sz w:val="32"/>
          <w:szCs w:val="32"/>
          <w:highlight w:val="none"/>
        </w:rPr>
      </w:r>
      <w:r/>
    </w:p>
    <w:p>
      <w:pPr>
        <w:pStyle w:val="1032"/>
        <w:ind w:firstLine="542"/>
        <w:rPr>
          <w:b/>
          <w:spacing w:val="20"/>
          <w:sz w:val="32"/>
          <w:szCs w:val="32"/>
          <w:highlight w:val="none"/>
        </w:rPr>
      </w:pPr>
      <w:r>
        <w:rPr>
          <w:b/>
          <w:spacing w:val="20"/>
          <w:sz w:val="32"/>
          <w:szCs w:val="32"/>
          <w:highlight w:val="none"/>
        </w:rPr>
      </w:r>
      <w:r/>
    </w:p>
    <w:p>
      <w:pPr>
        <w:pStyle w:val="1032"/>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32"/>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32"/>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1032"/>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32"/>
        <w:jc w:val="center"/>
        <w:rPr>
          <w:b/>
          <w:sz w:val="32"/>
          <w:szCs w:val="32"/>
          <w:highlight w:val="none"/>
        </w:rPr>
      </w:pPr>
      <w:r>
        <w:rPr>
          <w:b/>
          <w:sz w:val="32"/>
          <w:szCs w:val="32"/>
          <w:highlight w:val="none"/>
        </w:rPr>
      </w:r>
      <w:r/>
    </w:p>
    <w:p>
      <w:pPr>
        <w:pStyle w:val="1032"/>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032"/>
        <w:rPr>
          <w:b/>
          <w:highlight w:val="none"/>
        </w:rPr>
      </w:pPr>
      <w:r>
        <w:rPr>
          <w:b/>
          <w:highlight w:val="none"/>
        </w:rPr>
      </w:r>
      <w:r/>
    </w:p>
    <w:p>
      <w:pPr>
        <w:pStyle w:val="1032"/>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 </w:t>
      </w:r>
      <w:r>
        <w:rPr>
          <w:rFonts w:hint="eastAsia" w:ascii="宋体" w:hAnsi="宋体" w:cs="宋体"/>
          <w:szCs w:val="21"/>
          <w:highlight w:val="none"/>
        </w:rPr>
        <w:t xml:space="preserve">满足《中华人民共和国政府采购法》第二十二条规定及法律法规的其他规定</w:t>
      </w:r>
      <w:r>
        <w:rPr>
          <w:rFonts w:hint="eastAsia" w:ascii="宋体" w:hAnsi="宋体" w:cs="宋体"/>
          <w:color w:val="000000"/>
          <w:szCs w:val="21"/>
          <w:highlight w:val="none"/>
        </w:rPr>
      </w:r>
      <w:r/>
    </w:p>
    <w:p>
      <w:pPr>
        <w:pStyle w:val="1035"/>
        <w:rPr>
          <w:rFonts w:ascii="Times New Roman"/>
          <w:b w:val="0"/>
          <w:bCs/>
          <w:color w:val="000000"/>
          <w:highlight w:val="none"/>
          <w:u w:val="none"/>
        </w:rPr>
      </w:pPr>
      <w:r>
        <w:rPr>
          <w:rFonts w:hint="eastAsia" w:hAnsi="宋体" w:cs="宋体"/>
          <w:b w:val="0"/>
          <w:color w:val="000000"/>
          <w:sz w:val="21"/>
          <w:szCs w:val="21"/>
          <w:highlight w:val="none"/>
          <w:u w:val="none"/>
        </w:rPr>
        <w:t xml:space="preserve">1-1 投标人资格声明函（实质性格式）</w:t>
      </w:r>
      <w:r>
        <w:rPr>
          <w:rFonts w:ascii="Times New Roman"/>
          <w:b w:val="0"/>
          <w:bCs/>
          <w:color w:val="000000"/>
          <w:highlight w:val="none"/>
          <w:u w:val="none"/>
        </w:rPr>
      </w:r>
      <w:r/>
    </w:p>
    <w:p>
      <w:pPr>
        <w:pStyle w:val="1032"/>
        <w:jc w:val="center"/>
        <w:spacing w:before="16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32"/>
        <w:jc w:val="center"/>
        <w:spacing w:before="16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048"/>
        <w:ind w:firstLine="480"/>
        <w:spacing w:line="460" w:lineRule="exact"/>
        <w:rPr>
          <w:highlight w:val="none"/>
        </w:rPr>
      </w:pPr>
      <w:r>
        <w:rPr>
          <w:highlight w:val="none"/>
        </w:rPr>
      </w:r>
      <w:r/>
    </w:p>
    <w:p>
      <w:pPr>
        <w:pStyle w:val="1048"/>
        <w:ind w:firstLine="480"/>
        <w:spacing w:line="460" w:lineRule="exact"/>
        <w:rPr>
          <w:sz w:val="21"/>
          <w:szCs w:val="21"/>
          <w:highlight w:val="none"/>
          <w:u w:val="single"/>
        </w:rPr>
      </w:pPr>
      <w:r>
        <w:rPr>
          <w:rFonts w:hint="eastAsia"/>
          <w:sz w:val="21"/>
          <w:szCs w:val="21"/>
          <w:highlight w:val="none"/>
        </w:rPr>
        <w:t xml:space="preserve">致：</w:t>
      </w:r>
      <w:r>
        <w:rPr>
          <w:rFonts w:hint="eastAsia"/>
          <w:sz w:val="21"/>
          <w:szCs w:val="21"/>
          <w:highlight w:val="none"/>
          <w:u w:val="single"/>
        </w:rPr>
        <w:t xml:space="preserve">（采购人名称）</w:t>
      </w:r>
      <w:r>
        <w:rPr>
          <w:sz w:val="21"/>
          <w:szCs w:val="21"/>
          <w:highlight w:val="none"/>
          <w:u w:val="single"/>
        </w:rPr>
      </w:r>
      <w:r/>
    </w:p>
    <w:p>
      <w:pPr>
        <w:pStyle w:val="1048"/>
        <w:ind w:firstLine="480"/>
        <w:spacing w:line="460" w:lineRule="exact"/>
        <w:rPr>
          <w:sz w:val="21"/>
          <w:szCs w:val="21"/>
          <w:highlight w:val="none"/>
        </w:rPr>
      </w:pP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按照《中华人民共和国政府采购法》第二十二条和招标文件的规定，我单位郑重声明如下：</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一、我单位是按照中华人民共和国法律规定登记注册的，注册地点为</w:t>
      </w:r>
      <w:r>
        <w:rPr>
          <w:rFonts w:hint="eastAsia"/>
          <w:sz w:val="21"/>
          <w:szCs w:val="21"/>
          <w:highlight w:val="none"/>
          <w:u w:val="single"/>
        </w:rPr>
        <w:t xml:space="preserve">         </w:t>
      </w:r>
      <w:r>
        <w:rPr>
          <w:rFonts w:hint="eastAsia"/>
          <w:sz w:val="21"/>
          <w:szCs w:val="21"/>
          <w:highlight w:val="none"/>
        </w:rPr>
        <w:t xml:space="preserve">，全称为</w:t>
      </w:r>
      <w:r>
        <w:rPr>
          <w:rFonts w:hint="eastAsia"/>
          <w:sz w:val="21"/>
          <w:szCs w:val="21"/>
          <w:highlight w:val="none"/>
          <w:u w:val="single"/>
        </w:rPr>
        <w:t xml:space="preserve">        </w:t>
      </w:r>
      <w:r>
        <w:rPr>
          <w:rFonts w:hint="eastAsia"/>
          <w:sz w:val="21"/>
          <w:szCs w:val="21"/>
          <w:highlight w:val="none"/>
        </w:rPr>
        <w:t xml:space="preserve">，统一社会信用代码为</w:t>
      </w:r>
      <w:r>
        <w:rPr>
          <w:rFonts w:hint="eastAsia"/>
          <w:sz w:val="21"/>
          <w:szCs w:val="21"/>
          <w:highlight w:val="none"/>
          <w:u w:val="single"/>
        </w:rPr>
        <w:t xml:space="preserve">           </w:t>
      </w:r>
      <w:r>
        <w:rPr>
          <w:rFonts w:hint="eastAsia"/>
          <w:sz w:val="21"/>
          <w:szCs w:val="21"/>
          <w:highlight w:val="none"/>
        </w:rPr>
        <w:t xml:space="preserve"> ，法定代表人（单位负责人）为</w:t>
      </w:r>
      <w:r>
        <w:rPr>
          <w:rFonts w:hint="eastAsia"/>
          <w:sz w:val="21"/>
          <w:szCs w:val="21"/>
          <w:highlight w:val="none"/>
          <w:u w:val="single"/>
        </w:rPr>
        <w:t xml:space="preserve">         </w:t>
      </w:r>
      <w:r>
        <w:rPr>
          <w:rFonts w:hint="eastAsia"/>
          <w:sz w:val="21"/>
          <w:szCs w:val="21"/>
          <w:highlight w:val="none"/>
        </w:rPr>
        <w:t xml:space="preserve">，具有独立承担民事责任的能力</w:t>
      </w:r>
      <w:r>
        <w:rPr>
          <w:rFonts w:hint="eastAsia"/>
          <w:b/>
          <w:sz w:val="21"/>
          <w:szCs w:val="21"/>
          <w:highlight w:val="none"/>
        </w:rPr>
        <w:t xml:space="preserve">（如属于分公司经总公司授权参与项目，由总公司承担民事责任的，需提供总公司项目授权书）</w:t>
      </w:r>
      <w:r>
        <w:rPr>
          <w:rFonts w:hint="eastAsia"/>
          <w:sz w:val="21"/>
          <w:szCs w:val="21"/>
          <w:highlight w:val="none"/>
        </w:rPr>
        <w:t xml:space="preserve">。</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二、我单位具有良好的商业信誉（指投标人经营状况良好，无本资格声明第十条情形）和健全的财务会计制度。</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三、我单位依法进行纳税和社会保险申报并实际履行了义务。</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四、我单位具有履行本项目采购合同所必需的设备和专业技术能力，并具有履行合同的良好</w:t>
      </w:r>
      <w:r>
        <w:rPr>
          <w:sz w:val="21"/>
          <w:szCs w:val="21"/>
          <w:highlight w:val="none"/>
        </w:rPr>
        <w:t xml:space="preserve">记录</w:t>
      </w:r>
      <w:r>
        <w:rPr>
          <w:rFonts w:hint="eastAsia"/>
          <w:sz w:val="21"/>
          <w:szCs w:val="21"/>
          <w:highlight w:val="none"/>
        </w:rPr>
        <w:t xml:space="preserve">。为履行本项采购合同我单位具备如下主要设备和主要专业技术能力:</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主要设备有：</w:t>
      </w:r>
      <w:r>
        <w:rPr>
          <w:sz w:val="21"/>
          <w:szCs w:val="21"/>
          <w:highlight w:val="none"/>
          <w:u w:val="single"/>
        </w:rPr>
        <w:t xml:space="preserve">            </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主要专业技术能力有</w:t>
      </w:r>
      <w:r>
        <w:rPr>
          <w:rFonts w:hint="eastAsia"/>
          <w:sz w:val="21"/>
          <w:szCs w:val="21"/>
          <w:highlight w:val="none"/>
          <w:u w:val="single"/>
        </w:rPr>
        <w:t xml:space="preserve">                 </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六、我单位具备法律、行政法规规定的其他条件。</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七、与我单位存在“单位负责人为同一人或者存在直接控股、管理关系”的其他单位信息如下（如无此情形的，填写“无”）：</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1、与我单位的法定代表人（单位负责人）为同一人的其他单位如下：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2、我单位直接控股的其他单位如下：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3、与我单位存在管理关系的其他单位如下：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八、</w:t>
      </w:r>
      <w:r>
        <w:rPr>
          <w:sz w:val="21"/>
          <w:szCs w:val="21"/>
          <w:highlight w:val="none"/>
        </w:rPr>
        <w:t xml:space="preserve">我</w:t>
      </w:r>
      <w:r>
        <w:rPr>
          <w:rFonts w:hint="eastAsia"/>
          <w:sz w:val="21"/>
          <w:szCs w:val="21"/>
          <w:highlight w:val="none"/>
        </w:rPr>
        <w:t xml:space="preserve">单位</w:t>
      </w:r>
      <w:r>
        <w:rPr>
          <w:sz w:val="21"/>
          <w:szCs w:val="21"/>
          <w:highlight w:val="none"/>
        </w:rPr>
        <w:t xml:space="preserve">不属于为本项目提供整体设计、规范编制或者项目管理、监理、检测等服务的投标人。</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九、</w:t>
      </w:r>
      <w:r>
        <w:rPr>
          <w:sz w:val="21"/>
          <w:szCs w:val="21"/>
          <w:highlight w:val="none"/>
        </w:rPr>
        <w:t xml:space="preserve">我单位无以下不良信用记录情形：</w:t>
      </w:r>
      <w:r>
        <w:rPr>
          <w:sz w:val="21"/>
          <w:szCs w:val="21"/>
          <w:highlight w:val="none"/>
        </w:rPr>
      </w:r>
      <w:r/>
    </w:p>
    <w:p>
      <w:pPr>
        <w:pStyle w:val="1048"/>
        <w:ind w:firstLine="480"/>
        <w:spacing w:line="460" w:lineRule="exact"/>
        <w:rPr>
          <w:sz w:val="21"/>
          <w:szCs w:val="21"/>
          <w:highlight w:val="none"/>
        </w:rPr>
      </w:pPr>
      <w:r>
        <w:rPr>
          <w:sz w:val="21"/>
          <w:szCs w:val="21"/>
          <w:highlight w:val="none"/>
        </w:rPr>
        <w:t xml:space="preserve">1</w:t>
      </w:r>
      <w:r>
        <w:rPr>
          <w:rFonts w:hint="eastAsia"/>
          <w:sz w:val="21"/>
          <w:szCs w:val="21"/>
          <w:highlight w:val="none"/>
        </w:rPr>
        <w:t xml:space="preserve">、在“信用中国”网站被列入失信被执行人和重大税收违法案件当事人名单；</w:t>
      </w:r>
      <w:r>
        <w:rPr>
          <w:sz w:val="21"/>
          <w:szCs w:val="21"/>
          <w:highlight w:val="none"/>
        </w:rPr>
      </w:r>
      <w:r/>
    </w:p>
    <w:p>
      <w:pPr>
        <w:pStyle w:val="1048"/>
        <w:ind w:firstLine="480"/>
        <w:spacing w:line="460" w:lineRule="exact"/>
        <w:rPr>
          <w:sz w:val="21"/>
          <w:szCs w:val="21"/>
          <w:highlight w:val="none"/>
        </w:rPr>
      </w:pPr>
      <w:r>
        <w:rPr>
          <w:sz w:val="21"/>
          <w:szCs w:val="21"/>
          <w:highlight w:val="none"/>
        </w:rPr>
        <w:t xml:space="preserve">2</w:t>
      </w:r>
      <w:r>
        <w:rPr>
          <w:rFonts w:hint="eastAsia"/>
          <w:sz w:val="21"/>
          <w:szCs w:val="21"/>
          <w:highlight w:val="none"/>
        </w:rPr>
        <w:t xml:space="preserve">、在“中国政府采购网”网站被列入政府采购严重违法失信行为记录名单；</w:t>
      </w:r>
      <w:r>
        <w:rPr>
          <w:sz w:val="21"/>
          <w:szCs w:val="21"/>
          <w:highlight w:val="none"/>
        </w:rPr>
      </w:r>
      <w:r/>
    </w:p>
    <w:p>
      <w:pPr>
        <w:pStyle w:val="1048"/>
        <w:ind w:firstLine="480"/>
        <w:spacing w:line="460" w:lineRule="exact"/>
        <w:rPr>
          <w:sz w:val="21"/>
          <w:szCs w:val="21"/>
          <w:highlight w:val="none"/>
        </w:rPr>
      </w:pPr>
      <w:r>
        <w:rPr>
          <w:sz w:val="21"/>
          <w:szCs w:val="21"/>
          <w:highlight w:val="none"/>
        </w:rPr>
        <w:t xml:space="preserve">3</w:t>
      </w:r>
      <w:r>
        <w:rPr>
          <w:rFonts w:hint="eastAsia"/>
          <w:sz w:val="21"/>
          <w:szCs w:val="21"/>
          <w:highlight w:val="none"/>
        </w:rPr>
        <w:t xml:space="preserve">、</w:t>
      </w:r>
      <w:r>
        <w:rPr>
          <w:sz w:val="21"/>
          <w:szCs w:val="21"/>
          <w:highlight w:val="none"/>
        </w:rPr>
        <w:t xml:space="preserve">不符合《</w:t>
      </w:r>
      <w:r>
        <w:rPr>
          <w:rFonts w:hint="eastAsia"/>
          <w:sz w:val="21"/>
          <w:szCs w:val="21"/>
          <w:highlight w:val="none"/>
        </w:rPr>
        <w:t xml:space="preserve">中华人民共和国</w:t>
      </w:r>
      <w:r>
        <w:rPr>
          <w:sz w:val="21"/>
          <w:szCs w:val="21"/>
          <w:highlight w:val="none"/>
        </w:rPr>
        <w:t xml:space="preserve">政府采购法》第二十二条规定的条件。</w:t>
      </w:r>
      <w:r>
        <w:rPr>
          <w:sz w:val="21"/>
          <w:szCs w:val="21"/>
          <w:highlight w:val="none"/>
        </w:rPr>
      </w:r>
      <w:r/>
    </w:p>
    <w:p>
      <w:pPr>
        <w:pStyle w:val="1048"/>
        <w:ind w:firstLine="480"/>
        <w:spacing w:line="460" w:lineRule="exact"/>
        <w:rPr>
          <w:sz w:val="21"/>
          <w:szCs w:val="21"/>
          <w:highlight w:val="none"/>
        </w:rPr>
      </w:pP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我单位保证上述声明的事项都是真实的，如有虚假，我单位愿意承担相应的法律责任，并承担因此所造成的一切损失。</w:t>
      </w:r>
      <w:r>
        <w:rPr>
          <w:sz w:val="21"/>
          <w:szCs w:val="21"/>
          <w:highlight w:val="none"/>
        </w:rPr>
      </w:r>
      <w:r/>
    </w:p>
    <w:p>
      <w:pPr>
        <w:pStyle w:val="1048"/>
        <w:ind w:firstLine="480"/>
        <w:spacing w:line="460" w:lineRule="exact"/>
        <w:rPr>
          <w:sz w:val="21"/>
          <w:szCs w:val="21"/>
          <w:highlight w:val="none"/>
        </w:rPr>
      </w:pPr>
      <w:r>
        <w:rPr>
          <w:sz w:val="21"/>
          <w:szCs w:val="21"/>
          <w:highlight w:val="none"/>
        </w:rPr>
      </w:r>
      <w:r/>
    </w:p>
    <w:p>
      <w:pPr>
        <w:pStyle w:val="1048"/>
        <w:ind w:firstLine="480"/>
        <w:spacing w:line="460" w:lineRule="exact"/>
        <w:rPr>
          <w:sz w:val="21"/>
          <w:szCs w:val="21"/>
          <w:highlight w:val="none"/>
        </w:rPr>
      </w:pP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                                            投标人：（加盖公章）</w:t>
      </w:r>
      <w:r>
        <w:rPr>
          <w:sz w:val="21"/>
          <w:szCs w:val="21"/>
          <w:highlight w:val="none"/>
        </w:rPr>
      </w:r>
      <w:r/>
    </w:p>
    <w:p>
      <w:pPr>
        <w:pStyle w:val="1048"/>
        <w:ind w:firstLine="480"/>
        <w:spacing w:line="460" w:lineRule="exact"/>
        <w:rPr>
          <w:sz w:val="21"/>
          <w:szCs w:val="21"/>
          <w:highlight w:val="none"/>
        </w:rPr>
      </w:pPr>
      <w:r>
        <w:rPr>
          <w:rFonts w:hint="eastAsia"/>
          <w:sz w:val="21"/>
          <w:szCs w:val="21"/>
          <w:highlight w:val="none"/>
        </w:rPr>
        <w:t xml:space="preserve">                                           法定代表人（或单位负责人）签字或盖章：</w:t>
      </w:r>
      <w:r>
        <w:rPr>
          <w:sz w:val="21"/>
          <w:szCs w:val="21"/>
          <w:highlight w:val="none"/>
        </w:rPr>
      </w:r>
      <w:r/>
    </w:p>
    <w:p>
      <w:pPr>
        <w:pStyle w:val="1048"/>
        <w:ind w:firstLine="4305"/>
        <w:spacing w:line="460" w:lineRule="exact"/>
        <w:rPr>
          <w:rFonts w:hint="eastAsia"/>
          <w:sz w:val="21"/>
          <w:szCs w:val="21"/>
          <w:highlight w:val="none"/>
        </w:rPr>
      </w:pPr>
      <w:r>
        <w:rPr>
          <w:rFonts w:hint="eastAsia"/>
          <w:sz w:val="21"/>
          <w:szCs w:val="21"/>
          <w:highlight w:val="none"/>
        </w:rPr>
        <w:t xml:space="preserve">          日期：    年    月    日</w:t>
      </w:r>
      <w:r>
        <w:rPr>
          <w:rFonts w:hint="eastAsia"/>
          <w:sz w:val="21"/>
          <w:szCs w:val="21"/>
          <w:highlight w:val="none"/>
        </w:rPr>
      </w:r>
      <w:r/>
    </w:p>
    <w:p>
      <w:pPr>
        <w:pStyle w:val="1032"/>
        <w:spacing w:line="360" w:lineRule="auto"/>
        <w:rPr>
          <w:rFonts w:hint="eastAsia"/>
          <w:szCs w:val="21"/>
          <w:highlight w:val="none"/>
        </w:rPr>
      </w:pPr>
      <w:r>
        <w:rPr>
          <w:rFonts w:hint="eastAsia"/>
          <w:szCs w:val="21"/>
          <w:highlight w:val="none"/>
        </w:rPr>
      </w:r>
      <w:r/>
    </w:p>
    <w:p>
      <w:pPr>
        <w:pStyle w:val="1032"/>
        <w:spacing w:line="360" w:lineRule="auto"/>
        <w:rPr>
          <w:rFonts w:hint="eastAsia"/>
          <w:szCs w:val="21"/>
          <w:highlight w:val="none"/>
        </w:rPr>
      </w:pPr>
      <w:r>
        <w:rPr>
          <w:rFonts w:hint="eastAsia"/>
          <w:szCs w:val="21"/>
          <w:highlight w:val="none"/>
        </w:rPr>
      </w:r>
      <w:r/>
    </w:p>
    <w:p>
      <w:pPr>
        <w:pStyle w:val="1032"/>
        <w:spacing w:line="360" w:lineRule="auto"/>
        <w:rPr>
          <w:rFonts w:hint="eastAsia"/>
          <w:szCs w:val="21"/>
          <w:highlight w:val="none"/>
        </w:rPr>
      </w:pPr>
      <w:r>
        <w:rPr>
          <w:rFonts w:hint="eastAsia"/>
          <w:szCs w:val="21"/>
          <w:highlight w:val="none"/>
        </w:rPr>
      </w:r>
      <w:r/>
    </w:p>
    <w:p>
      <w:pPr>
        <w:pStyle w:val="1032"/>
        <w:spacing w:line="360" w:lineRule="auto"/>
        <w:rPr>
          <w:rFonts w:hint="eastAsia" w:eastAsia="宋体"/>
          <w:sz w:val="24"/>
          <w:highlight w:val="none"/>
          <w:lang w:eastAsia="zh-CN"/>
        </w:rPr>
        <w:sectPr>
          <w:headerReference w:type="default" r:id="rId14"/>
          <w:footerReference w:type="default" r:id="rId26"/>
          <w:footnotePr/>
          <w:endnotePr/>
          <w:type w:val="nextPage"/>
          <w:pgSz w:w="11905" w:h="16838" w:orient="portrait"/>
          <w:pgMar w:top="1440" w:right="1134" w:bottom="1440" w:left="1134" w:header="850" w:footer="992" w:gutter="0"/>
          <w:cols w:num="1" w:sep="0" w:space="1701" w:equalWidth="1"/>
          <w:docGrid w:linePitch="360"/>
        </w:sectPr>
      </w:pPr>
      <w:r>
        <w:rPr>
          <w:szCs w:val="21"/>
          <w:highlight w:val="none"/>
        </w:rPr>
        <w:t xml:space="preserve">说明：</w:t>
      </w:r>
      <w:r>
        <w:rPr>
          <w:rFonts w:hint="eastAsia"/>
          <w:szCs w:val="21"/>
          <w:highlight w:val="none"/>
        </w:rPr>
        <w:t xml:space="preserve">供应商承诺不实的，依据《中华人民共和国政府采购法》第七十七条“提供虚假材料谋取中标、成交的”有关规定予以处理</w:t>
      </w:r>
      <w:r>
        <w:rPr>
          <w:rFonts w:hint="eastAsia"/>
          <w:szCs w:val="21"/>
          <w:highlight w:val="none"/>
          <w:lang w:eastAsia="zh-CN"/>
        </w:rPr>
        <w:t xml:space="preserve">。</w:t>
      </w:r>
      <w:r>
        <w:rPr>
          <w:rFonts w:hint="eastAsia" w:eastAsia="宋体"/>
          <w:sz w:val="24"/>
          <w:highlight w:val="none"/>
          <w:lang w:eastAsia="zh-CN"/>
        </w:rPr>
      </w:r>
      <w:r/>
    </w:p>
    <w:p>
      <w:pPr>
        <w:pStyle w:val="1032"/>
        <w:spacing w:line="360" w:lineRule="auto"/>
        <w:rPr>
          <w:rFonts w:hint="eastAsia" w:ascii="宋体" w:hAnsi="宋体" w:eastAsia="宋体" w:cs="宋体"/>
          <w:color w:val="000000"/>
          <w:sz w:val="21"/>
          <w:szCs w:val="21"/>
        </w:rPr>
        <w:outlineLvl w:val="2"/>
      </w:pPr>
      <w:r>
        <w:rPr>
          <w:rFonts w:hint="eastAsia" w:ascii="宋体" w:hAnsi="宋体" w:eastAsia="宋体" w:cs="宋体"/>
          <w:color w:val="000000"/>
          <w:sz w:val="21"/>
          <w:szCs w:val="21"/>
        </w:rPr>
        <w:t xml:space="preserve">2 落实政府采购政策需满足的资格要求</w:t>
      </w:r>
      <w:r>
        <w:rPr>
          <w:rFonts w:hint="eastAsia" w:ascii="宋体" w:hAnsi="宋体" w:eastAsia="宋体" w:cs="宋体"/>
          <w:color w:val="000000"/>
          <w:sz w:val="21"/>
          <w:szCs w:val="21"/>
        </w:rPr>
      </w:r>
      <w:r/>
    </w:p>
    <w:p>
      <w:pPr>
        <w:pStyle w:val="1032"/>
        <w:spacing w:line="360" w:lineRule="auto"/>
        <w:rPr>
          <w:rFonts w:hint="eastAsia" w:ascii="宋体" w:hAnsi="宋体" w:eastAsia="宋体" w:cs="宋体"/>
          <w:sz w:val="21"/>
          <w:szCs w:val="21"/>
        </w:rPr>
        <w:outlineLvl w:val="2"/>
      </w:pPr>
      <w:r>
        <w:rPr>
          <w:rFonts w:hint="eastAsia" w:ascii="宋体" w:hAnsi="宋体" w:eastAsia="宋体" w:cs="宋体"/>
          <w:color w:val="000000"/>
          <w:sz w:val="21"/>
          <w:szCs w:val="21"/>
        </w:rPr>
        <w:t xml:space="preserve">2-1中小企业声明函</w:t>
      </w:r>
      <w:r>
        <w:rPr>
          <w:rFonts w:hint="eastAsia" w:ascii="宋体" w:hAnsi="宋体" w:eastAsia="宋体" w:cs="宋体"/>
          <w:sz w:val="21"/>
          <w:szCs w:val="21"/>
        </w:rPr>
      </w:r>
      <w:r/>
    </w:p>
    <w:p>
      <w:pPr>
        <w:pStyle w:val="103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p>
      <w:pPr>
        <w:pStyle w:val="103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（1）如本项目（包）不专门面向中小企业预留采购份额，资格证明文件部分无需提供《中小企业声明函》。</w:t>
      </w:r>
      <w:r>
        <w:rPr>
          <w:rFonts w:hint="eastAsia" w:ascii="宋体" w:hAnsi="宋体" w:eastAsia="宋体" w:cs="宋体"/>
          <w:sz w:val="21"/>
          <w:szCs w:val="21"/>
        </w:rPr>
      </w:r>
      <w:r/>
    </w:p>
    <w:p>
      <w:pPr>
        <w:pStyle w:val="103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（2）如本项目（包）专门面向中小/小微企业采购，须提供《中小企业声明函》</w:t>
      </w:r>
      <w:r>
        <w:rPr>
          <w:rFonts w:hint="eastAsia" w:ascii="宋体" w:hAnsi="宋体" w:eastAsia="宋体" w:cs="宋体"/>
          <w:color w:val="000000"/>
          <w:sz w:val="21"/>
          <w:szCs w:val="21"/>
        </w:rPr>
        <w:t xml:space="preserve">（实质性格式）</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1"/>
          <w:szCs w:val="21"/>
        </w:rPr>
      </w:r>
      <w:r/>
    </w:p>
    <w:p>
      <w:pPr>
        <w:pStyle w:val="103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（4）其他</w:t>
      </w:r>
      <w:r>
        <w:rPr>
          <w:rFonts w:hint="eastAsia" w:ascii="宋体" w:hAnsi="宋体" w:eastAsia="宋体" w:cs="宋体"/>
          <w:sz w:val="21"/>
          <w:szCs w:val="21"/>
        </w:rPr>
      </w:r>
      <w:r/>
    </w:p>
    <w:p>
      <w:pPr>
        <w:pStyle w:val="103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1）中小企业参加政府采购活动，应当出具此格式文件。《中小企业声明函》由参加政府采购活动的投标人出具。联合体投标的，《中小企业声明函》由牵头人出具。</w:t>
      </w:r>
      <w:r>
        <w:rPr>
          <w:rFonts w:hint="eastAsia" w:ascii="宋体" w:hAnsi="宋体" w:eastAsia="宋体" w:cs="宋体"/>
          <w:sz w:val="21"/>
          <w:szCs w:val="21"/>
        </w:rPr>
      </w:r>
      <w:r/>
    </w:p>
    <w:p>
      <w:pPr>
        <w:pStyle w:val="103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1"/>
          <w:szCs w:val="21"/>
        </w:rPr>
      </w:r>
      <w:r/>
    </w:p>
    <w:p>
      <w:pPr>
        <w:pStyle w:val="103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3）对于多标的的采购项目，投标人应充分、准确地了解所投产品制造企业信息。对相关情况了解不清楚的，不建议填报本声明函。</w:t>
      </w:r>
      <w:r>
        <w:rPr>
          <w:rFonts w:hint="eastAsia" w:ascii="宋体" w:hAnsi="宋体" w:eastAsia="宋体" w:cs="宋体"/>
          <w:sz w:val="21"/>
          <w:szCs w:val="21"/>
        </w:rPr>
      </w:r>
      <w:r/>
    </w:p>
    <w:p>
      <w:pPr>
        <w:pStyle w:val="1032"/>
        <w:spacing w:line="360" w:lineRule="auto"/>
        <w:tabs>
          <w:tab w:val="left" w:pos="5580" w:leader="none"/>
        </w:tabs>
        <w:rPr>
          <w:rFonts w:hint="eastAsia" w:ascii="Times New Roman" w:hAnsi="Times New Roman" w:eastAsia="宋体" w:cs="Times New Roman"/>
          <w:sz w:val="24"/>
        </w:rPr>
      </w:pPr>
      <w:r>
        <w:rPr>
          <w:rFonts w:hint="eastAsia" w:ascii="宋体" w:hAnsi="宋体" w:eastAsia="宋体" w:cs="宋体"/>
          <w:sz w:val="21"/>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Times New Roman" w:hAnsi="Times New Roman" w:eastAsia="宋体" w:cs="Times New Roman"/>
          <w:sz w:val="24"/>
        </w:rPr>
      </w:r>
      <w:r/>
    </w:p>
    <w:p>
      <w:pPr>
        <w:pStyle w:val="1032"/>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1032"/>
        <w:jc w:val="center"/>
        <w:spacing w:before="240" w:after="240" w:line="360" w:lineRule="auto"/>
        <w:rPr>
          <w:rFonts w:ascii="Times New Roman" w:hAnsi="Times New Roman" w:eastAsia="宋体" w:cs="Times New Roman"/>
          <w:b/>
          <w:bCs/>
          <w:color w:val="000000"/>
          <w:sz w:val="36"/>
          <w:szCs w:val="36"/>
        </w:rPr>
      </w:pPr>
      <w:r>
        <w:rPr>
          <w:rFonts w:ascii="Times New Roman" w:hAnsi="Times New Roman" w:eastAsia="宋体" w:cs="Times New Roman"/>
          <w:sz w:val="24"/>
        </w:rPr>
        <w:br w:type="page" w:clear="all"/>
      </w:r>
      <w:r>
        <w:rPr>
          <w:rFonts w:hint="eastAsia" w:ascii="Times New Roman" w:hAnsi="Times New Roman" w:eastAsia="宋体" w:cs="Times New Roman"/>
          <w:b/>
          <w:bCs/>
          <w:color w:val="000000"/>
          <w:sz w:val="36"/>
          <w:szCs w:val="36"/>
        </w:rPr>
        <w:t xml:space="preserve">中小企业声明函（工程、服务）格式</w:t>
      </w:r>
      <w:r>
        <w:rPr>
          <w:rFonts w:ascii="Times New Roman" w:hAnsi="Times New Roman" w:eastAsia="宋体" w:cs="Times New Roman"/>
          <w:b/>
          <w:bCs/>
          <w:color w:val="000000"/>
          <w:sz w:val="36"/>
          <w:szCs w:val="36"/>
        </w:rPr>
      </w:r>
      <w:r/>
    </w:p>
    <w:p>
      <w:pPr>
        <w:pStyle w:val="103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本公司（联合体）郑重声明，根据《政府采购促进中小企业发展管理办法》（财库﹝2020﹞46 号）的规定，本公司（联合体）参加</w:t>
      </w:r>
      <w:r>
        <w:rPr>
          <w:rFonts w:hint="eastAsia" w:ascii="宋体" w:hAnsi="宋体" w:eastAsia="宋体" w:cs="宋体"/>
          <w:spacing w:val="6"/>
          <w:sz w:val="21"/>
          <w:szCs w:val="21"/>
          <w:u w:val="single"/>
          <w:lang w:val="en-US" w:eastAsia="zh-CN"/>
        </w:rPr>
        <w:t xml:space="preserve">         </w:t>
      </w:r>
      <w:r>
        <w:rPr>
          <w:rFonts w:hint="eastAsia" w:ascii="宋体" w:hAnsi="宋体" w:eastAsia="宋体" w:cs="宋体"/>
          <w:spacing w:val="6"/>
          <w:sz w:val="21"/>
          <w:szCs w:val="21"/>
          <w:u w:val="single"/>
        </w:rPr>
        <w:t xml:space="preserve">（单位名称）</w:t>
      </w:r>
      <w:r>
        <w:rPr>
          <w:rFonts w:hint="eastAsia" w:ascii="宋体" w:hAnsi="宋体" w:eastAsia="宋体" w:cs="宋体"/>
          <w:spacing w:val="6"/>
          <w:sz w:val="21"/>
          <w:szCs w:val="21"/>
        </w:rPr>
        <w:t xml:space="preserve">的</w:t>
      </w:r>
      <w:r>
        <w:rPr>
          <w:rFonts w:hint="eastAsia" w:ascii="宋体" w:hAnsi="宋体" w:eastAsia="宋体" w:cs="宋体"/>
          <w:spacing w:val="6"/>
          <w:sz w:val="21"/>
          <w:szCs w:val="21"/>
          <w:u w:val="single"/>
          <w:lang w:val="en-US" w:eastAsia="zh-CN"/>
        </w:rPr>
        <w:t xml:space="preserve">        </w:t>
      </w:r>
      <w:r>
        <w:rPr>
          <w:rFonts w:hint="eastAsia" w:ascii="宋体" w:hAnsi="宋体" w:eastAsia="宋体" w:cs="宋体"/>
          <w:spacing w:val="6"/>
          <w:sz w:val="21"/>
          <w:szCs w:val="21"/>
          <w:u w:val="single"/>
        </w:rPr>
        <w:t xml:space="preserve">（项目名称）</w:t>
      </w:r>
      <w:r>
        <w:rPr>
          <w:rFonts w:hint="eastAsia" w:ascii="宋体" w:hAnsi="宋体" w:eastAsia="宋体" w:cs="宋体"/>
          <w:spacing w:val="6"/>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 w:val="21"/>
          <w:szCs w:val="21"/>
        </w:rPr>
      </w:r>
      <w:r/>
    </w:p>
    <w:p>
      <w:pPr>
        <w:pStyle w:val="103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1.</w:t>
      </w:r>
      <w:r>
        <w:rPr>
          <w:rFonts w:hint="eastAsia" w:ascii="宋体" w:hAnsi="宋体" w:eastAsia="宋体" w:cs="宋体"/>
          <w:spacing w:val="6"/>
          <w:sz w:val="21"/>
          <w:szCs w:val="21"/>
          <w:u w:val="single"/>
        </w:rPr>
        <w:t xml:space="preserve">（标的名称）</w:t>
      </w:r>
      <w:r>
        <w:rPr>
          <w:rFonts w:hint="eastAsia" w:ascii="宋体" w:hAnsi="宋体" w:eastAsia="宋体" w:cs="宋体"/>
          <w:spacing w:val="6"/>
          <w:sz w:val="21"/>
          <w:szCs w:val="21"/>
        </w:rPr>
        <w:t xml:space="preserve">，属于</w:t>
      </w:r>
      <w:r>
        <w:rPr>
          <w:rFonts w:hint="eastAsia" w:ascii="宋体" w:hAnsi="宋体" w:eastAsia="宋体" w:cs="宋体"/>
          <w:spacing w:val="6"/>
          <w:sz w:val="21"/>
          <w:szCs w:val="21"/>
          <w:u w:val="single"/>
        </w:rPr>
        <w:t xml:space="preserve">（采购文件中明确的所属行业）</w:t>
      </w:r>
      <w:r>
        <w:rPr>
          <w:rFonts w:hint="eastAsia" w:ascii="宋体" w:hAnsi="宋体" w:eastAsia="宋体" w:cs="宋体"/>
          <w:spacing w:val="6"/>
          <w:sz w:val="21"/>
          <w:szCs w:val="21"/>
        </w:rPr>
        <w:t xml:space="preserve">行业；承建（承接）企业为</w:t>
      </w:r>
      <w:r>
        <w:rPr>
          <w:rFonts w:hint="eastAsia" w:ascii="宋体" w:hAnsi="宋体" w:eastAsia="宋体" w:cs="宋体"/>
          <w:spacing w:val="6"/>
          <w:sz w:val="21"/>
          <w:szCs w:val="21"/>
          <w:u w:val="single"/>
        </w:rPr>
        <w:t xml:space="preserve">（企业名称）</w:t>
      </w:r>
      <w:r>
        <w:rPr>
          <w:rFonts w:hint="eastAsia" w:ascii="宋体" w:hAnsi="宋体" w:eastAsia="宋体" w:cs="宋体"/>
          <w:spacing w:val="6"/>
          <w:sz w:val="21"/>
          <w:szCs w:val="21"/>
        </w:rPr>
        <w:t xml:space="preserve">，从业人员______人，营业收入为______万元，资产总额为______万元</w:t>
      </w:r>
      <w:r>
        <w:rPr>
          <w:rFonts w:hint="eastAsia" w:ascii="宋体" w:hAnsi="宋体" w:eastAsia="宋体" w:cs="宋体"/>
          <w:spacing w:val="6"/>
          <w:sz w:val="21"/>
          <w:szCs w:val="21"/>
          <w:vertAlign w:val="superscript"/>
        </w:rPr>
        <w:t xml:space="preserve">1</w:t>
      </w:r>
      <w:r>
        <w:rPr>
          <w:rFonts w:hint="eastAsia" w:ascii="宋体" w:hAnsi="宋体" w:eastAsia="宋体" w:cs="宋体"/>
          <w:spacing w:val="6"/>
          <w:sz w:val="21"/>
          <w:szCs w:val="21"/>
        </w:rPr>
        <w:t xml:space="preserve">，属于（中型企业、小型企业、微型企业）；</w:t>
      </w:r>
      <w:r>
        <w:rPr>
          <w:rFonts w:hint="eastAsia" w:ascii="宋体" w:hAnsi="宋体" w:eastAsia="宋体" w:cs="宋体"/>
          <w:spacing w:val="6"/>
          <w:sz w:val="21"/>
          <w:szCs w:val="21"/>
        </w:rPr>
      </w:r>
      <w:r/>
    </w:p>
    <w:p>
      <w:pPr>
        <w:pStyle w:val="103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2.</w:t>
      </w:r>
      <w:r>
        <w:rPr>
          <w:rFonts w:hint="eastAsia" w:ascii="宋体" w:hAnsi="宋体" w:eastAsia="宋体" w:cs="宋体"/>
          <w:spacing w:val="6"/>
          <w:sz w:val="21"/>
          <w:szCs w:val="21"/>
          <w:u w:val="single"/>
        </w:rPr>
        <w:t xml:space="preserve">（标的名称）</w:t>
      </w:r>
      <w:r>
        <w:rPr>
          <w:rFonts w:hint="eastAsia" w:ascii="宋体" w:hAnsi="宋体" w:eastAsia="宋体" w:cs="宋体"/>
          <w:spacing w:val="6"/>
          <w:sz w:val="21"/>
          <w:szCs w:val="21"/>
        </w:rPr>
        <w:t xml:space="preserve">，属于</w:t>
      </w:r>
      <w:r>
        <w:rPr>
          <w:rFonts w:hint="eastAsia" w:ascii="宋体" w:hAnsi="宋体" w:eastAsia="宋体" w:cs="宋体"/>
          <w:spacing w:val="6"/>
          <w:sz w:val="21"/>
          <w:szCs w:val="21"/>
          <w:u w:val="single"/>
        </w:rPr>
        <w:t xml:space="preserve">（采购文件中明确的所属行业）</w:t>
      </w:r>
      <w:r>
        <w:rPr>
          <w:rFonts w:hint="eastAsia" w:ascii="宋体" w:hAnsi="宋体" w:eastAsia="宋体" w:cs="宋体"/>
          <w:spacing w:val="6"/>
          <w:sz w:val="21"/>
          <w:szCs w:val="21"/>
        </w:rPr>
        <w:t xml:space="preserve">行业；承建（承接）企业为</w:t>
      </w:r>
      <w:r>
        <w:rPr>
          <w:rFonts w:hint="eastAsia" w:ascii="宋体" w:hAnsi="宋体" w:eastAsia="宋体" w:cs="宋体"/>
          <w:spacing w:val="6"/>
          <w:sz w:val="21"/>
          <w:szCs w:val="21"/>
          <w:u w:val="single"/>
        </w:rPr>
        <w:t xml:space="preserve">（企业名称）</w:t>
      </w:r>
      <w:r>
        <w:rPr>
          <w:rFonts w:hint="eastAsia" w:ascii="宋体" w:hAnsi="宋体" w:eastAsia="宋体" w:cs="宋体"/>
          <w:spacing w:val="6"/>
          <w:sz w:val="21"/>
          <w:szCs w:val="21"/>
        </w:rPr>
        <w:t xml:space="preserve">，从业人员______人，营业收入为______万元，资产总额为______万元，属于</w:t>
      </w:r>
      <w:r>
        <w:rPr>
          <w:rFonts w:hint="eastAsia" w:ascii="宋体" w:hAnsi="宋体" w:eastAsia="宋体" w:cs="宋体"/>
          <w:spacing w:val="6"/>
          <w:sz w:val="21"/>
          <w:szCs w:val="21"/>
          <w:u w:val="single"/>
        </w:rPr>
        <w:t xml:space="preserve">（中型企业、小型企业、微型企业）</w:t>
      </w: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103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103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103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1"/>
          <w:szCs w:val="21"/>
        </w:rPr>
      </w:r>
      <w:r/>
    </w:p>
    <w:p>
      <w:pPr>
        <w:pStyle w:val="103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本企业对上述声明内容的真实性负责。如有虚假，将依法承担相应责任。</w:t>
      </w:r>
      <w:r>
        <w:rPr>
          <w:rFonts w:hint="eastAsia" w:ascii="宋体" w:hAnsi="宋体" w:eastAsia="宋体" w:cs="宋体"/>
          <w:spacing w:val="6"/>
          <w:sz w:val="21"/>
          <w:szCs w:val="21"/>
        </w:rPr>
      </w:r>
      <w:r/>
    </w:p>
    <w:p>
      <w:pPr>
        <w:pStyle w:val="1032"/>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32"/>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企业名称（加盖公章）：________</w:t>
      </w:r>
      <w:r>
        <w:rPr>
          <w:rFonts w:hint="eastAsia" w:ascii="宋体" w:hAnsi="宋体" w:eastAsia="宋体" w:cs="宋体"/>
          <w:color w:val="000000"/>
          <w:sz w:val="21"/>
          <w:szCs w:val="21"/>
        </w:rPr>
      </w:r>
      <w:r/>
    </w:p>
    <w:p>
      <w:pPr>
        <w:pStyle w:val="1032"/>
        <w:ind w:right="360" w:firstLine="480"/>
        <w:jc w:val="right"/>
        <w:spacing w:line="360" w:lineRule="auto"/>
        <w:rPr>
          <w:rFonts w:ascii="Times New Roman" w:hAnsi="Times New Roman" w:eastAsia="宋体" w:cs="Times New Roman"/>
          <w:color w:val="000000"/>
          <w:sz w:val="24"/>
        </w:rPr>
      </w:pPr>
      <w:r>
        <w:rPr>
          <w:rFonts w:hint="eastAsia" w:ascii="宋体" w:hAnsi="宋体" w:eastAsia="宋体" w:cs="宋体"/>
          <w:color w:val="000000"/>
          <w:sz w:val="21"/>
          <w:szCs w:val="21"/>
        </w:rPr>
        <w:t xml:space="preserve">日 期：________</w:t>
      </w:r>
      <w:r>
        <w:rPr>
          <w:rFonts w:ascii="Times New Roman" w:hAnsi="Times New Roman" w:eastAsia="宋体" w:cs="Times New Roman"/>
          <w:color w:val="000000"/>
          <w:sz w:val="24"/>
        </w:rPr>
      </w:r>
      <w:r/>
    </w:p>
    <w:p>
      <w:pPr>
        <w:pStyle w:val="1032"/>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1032"/>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2"/>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1032"/>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1032"/>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32"/>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32"/>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1032"/>
        <w:jc w:val="center"/>
        <w:spacing w:before="240" w:after="240" w:line="360" w:lineRule="auto"/>
        <w:rPr>
          <w:rFonts w:hint="eastAsia"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r>
      <w:r/>
    </w:p>
    <w:p>
      <w:pPr>
        <w:shd w:val="nil"/>
        <w:rPr>
          <w:rFonts w:ascii="Times New Roman" w:hAnsi="Times New Roman" w:eastAsia="宋体" w:cs="Times New Roman"/>
          <w:b/>
          <w:bCs/>
          <w:color w:val="000000"/>
          <w:sz w:val="36"/>
          <w:szCs w:val="36"/>
        </w:rPr>
      </w:pPr>
      <w:r>
        <w:rPr>
          <w:rFonts w:ascii="Times New Roman" w:hAnsi="Times New Roman" w:eastAsia="宋体" w:cs="Times New Roman"/>
          <w:b/>
          <w:color w:val="000000"/>
          <w:sz w:val="36"/>
          <w:szCs w:val="36"/>
          <w:highlight w:val="none"/>
        </w:rPr>
        <w:br w:type="page" w:clear="all"/>
      </w:r>
      <w:r>
        <w:rPr>
          <w:rFonts w:ascii="Times New Roman" w:hAnsi="Times New Roman" w:eastAsia="宋体" w:cs="Times New Roman"/>
          <w:b/>
          <w:color w:val="000000"/>
          <w:sz w:val="36"/>
          <w:szCs w:val="36"/>
          <w:highlight w:val="none"/>
        </w:rPr>
      </w:r>
    </w:p>
    <w:p>
      <w:pPr>
        <w:pStyle w:val="1032"/>
        <w:jc w:val="center"/>
        <w:spacing w:before="240" w:after="240" w:line="360" w:lineRule="auto"/>
        <w:rPr>
          <w:rFonts w:ascii="Times New Roman" w:hAnsi="Times New Roman" w:eastAsia="宋体" w:cs="Times New Roman"/>
          <w:b/>
          <w:bCs/>
          <w:color w:val="000000"/>
          <w:sz w:val="36"/>
          <w:szCs w:val="36"/>
          <w:highlight w:val="none"/>
        </w:rPr>
      </w:pPr>
      <w:r>
        <w:rPr>
          <w:rFonts w:hint="eastAsia"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1032"/>
        <w:ind w:firstLine="50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t xml:space="preserve">本单位郑重声明，根据《财政部 民政部 中国残疾人联合会关于促进残疾人就业政府采购政策的通知》（财库</w:t>
      </w:r>
      <w:r>
        <w:rPr>
          <w:rFonts w:hint="eastAsia" w:ascii="宋体" w:hAnsi="宋体" w:eastAsia="宋体" w:cs="宋体"/>
          <w:sz w:val="21"/>
          <w:szCs w:val="21"/>
        </w:rPr>
        <w:t xml:space="preserve">〔2017〕 141</w:t>
      </w:r>
      <w:r>
        <w:rPr>
          <w:rFonts w:hint="eastAsia" w:ascii="宋体" w:hAnsi="宋体" w:eastAsia="宋体" w:cs="宋体"/>
          <w:spacing w:val="6"/>
          <w:sz w:val="21"/>
          <w:szCs w:val="21"/>
        </w:rPr>
        <w:t xml:space="preserve">号）的规定，本单位</w:t>
      </w:r>
      <w:r>
        <w:rPr>
          <w:rFonts w:hint="eastAsia" w:ascii="宋体" w:hAnsi="宋体" w:eastAsia="宋体" w:cs="宋体"/>
          <w:b/>
          <w:sz w:val="21"/>
          <w:szCs w:val="21"/>
        </w:rPr>
        <w:t xml:space="preserve">（请进行勾选）</w:t>
      </w: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1032"/>
        <w:ind w:firstLine="482"/>
        <w:spacing w:line="588" w:lineRule="exact"/>
        <w:rPr>
          <w:rFonts w:hint="eastAsia" w:ascii="宋体" w:hAnsi="宋体" w:eastAsia="宋体" w:cs="宋体"/>
          <w:b/>
          <w:spacing w:val="6"/>
          <w:sz w:val="21"/>
          <w:szCs w:val="21"/>
        </w:rPr>
      </w:pPr>
      <w:r>
        <w:rPr>
          <w:rFonts w:hint="eastAsia" w:ascii="宋体" w:hAnsi="宋体" w:eastAsia="宋体" w:cs="宋体"/>
          <w:b/>
          <w:sz w:val="21"/>
          <w:szCs w:val="21"/>
        </w:rPr>
        <w:t xml:space="preserve">□</w:t>
      </w:r>
      <w:r>
        <w:rPr>
          <w:rFonts w:hint="eastAsia" w:ascii="宋体" w:hAnsi="宋体" w:eastAsia="宋体" w:cs="宋体"/>
          <w:b/>
          <w:spacing w:val="6"/>
          <w:sz w:val="21"/>
          <w:szCs w:val="21"/>
        </w:rPr>
        <w:t xml:space="preserve">不属于符合条件的残疾人福利性单位。</w:t>
      </w:r>
      <w:r>
        <w:rPr>
          <w:rFonts w:hint="eastAsia" w:ascii="宋体" w:hAnsi="宋体" w:eastAsia="宋体" w:cs="宋体"/>
          <w:b/>
          <w:spacing w:val="6"/>
          <w:sz w:val="21"/>
          <w:szCs w:val="21"/>
        </w:rPr>
      </w:r>
      <w:r/>
    </w:p>
    <w:p>
      <w:pPr>
        <w:pStyle w:val="1032"/>
        <w:ind w:firstLine="482"/>
        <w:spacing w:line="588" w:lineRule="exact"/>
        <w:rPr>
          <w:rFonts w:hint="eastAsia" w:ascii="宋体" w:hAnsi="宋体" w:eastAsia="宋体" w:cs="宋体"/>
          <w:spacing w:val="6"/>
          <w:sz w:val="21"/>
          <w:szCs w:val="21"/>
        </w:rPr>
      </w:pPr>
      <w:r>
        <w:rPr>
          <w:rFonts w:hint="eastAsia" w:ascii="宋体" w:hAnsi="宋体" w:eastAsia="宋体" w:cs="宋体"/>
          <w:b/>
          <w:sz w:val="21"/>
          <w:szCs w:val="21"/>
        </w:rPr>
        <w:t xml:space="preserve">□</w:t>
      </w:r>
      <w:r>
        <w:rPr>
          <w:rFonts w:hint="eastAsia" w:ascii="宋体" w:hAnsi="宋体" w:eastAsia="宋体" w:cs="宋体"/>
          <w:b/>
          <w:spacing w:val="6"/>
          <w:sz w:val="21"/>
          <w:szCs w:val="21"/>
        </w:rPr>
        <w:t xml:space="preserve">属于符合条件的残疾人福利性单位，</w:t>
      </w:r>
      <w:r>
        <w:rPr>
          <w:rFonts w:hint="eastAsia" w:ascii="宋体" w:hAnsi="宋体" w:eastAsia="宋体" w:cs="宋体"/>
          <w:spacing w:val="6"/>
          <w:sz w:val="21"/>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1"/>
          <w:szCs w:val="21"/>
        </w:rPr>
      </w:r>
      <w:r/>
    </w:p>
    <w:p>
      <w:pPr>
        <w:pStyle w:val="1032"/>
        <w:ind w:firstLine="446"/>
        <w:spacing w:line="588" w:lineRule="exact"/>
        <w:rPr>
          <w:rFonts w:hint="eastAsia" w:ascii="宋体" w:hAnsi="宋体" w:eastAsia="宋体" w:cs="宋体"/>
          <w:spacing w:val="6"/>
          <w:sz w:val="21"/>
          <w:szCs w:val="21"/>
        </w:rPr>
      </w:pPr>
      <w:r>
        <w:rPr>
          <w:rFonts w:hint="eastAsia" w:ascii="宋体" w:hAnsi="宋体" w:eastAsia="宋体" w:cs="宋体"/>
          <w:b/>
          <w:spacing w:val="6"/>
          <w:sz w:val="21"/>
          <w:szCs w:val="21"/>
        </w:rPr>
        <w:t xml:space="preserve">本单位对上述声明的真实性负责。如有虚假，将依法承担相应责任。</w:t>
      </w:r>
      <w:r>
        <w:rPr>
          <w:rFonts w:hint="eastAsia" w:ascii="宋体" w:hAnsi="宋体" w:eastAsia="宋体" w:cs="宋体"/>
          <w:spacing w:val="6"/>
          <w:sz w:val="21"/>
          <w:szCs w:val="21"/>
        </w:rPr>
      </w:r>
      <w:r/>
    </w:p>
    <w:p>
      <w:pPr>
        <w:pStyle w:val="1032"/>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1032"/>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1032"/>
        <w:ind w:right="1560" w:firstLine="444"/>
        <w:jc w:val="center"/>
        <w:spacing w:line="588" w:lineRule="exact"/>
        <w:tabs>
          <w:tab w:val="left" w:pos="4860" w:leader="none"/>
        </w:tabs>
        <w:rPr>
          <w:rFonts w:hint="eastAsia" w:ascii="宋体" w:hAnsi="宋体" w:eastAsia="宋体" w:cs="宋体"/>
          <w:spacing w:val="6"/>
          <w:sz w:val="21"/>
          <w:szCs w:val="21"/>
        </w:rPr>
      </w:pPr>
      <w:r>
        <w:rPr>
          <w:rFonts w:hint="eastAsia" w:ascii="宋体" w:hAnsi="宋体" w:eastAsia="宋体" w:cs="宋体"/>
          <w:spacing w:val="6"/>
          <w:sz w:val="21"/>
          <w:szCs w:val="21"/>
        </w:rPr>
        <w:t xml:space="preserve">               单位名称（加盖公章）：</w:t>
      </w:r>
      <w:r>
        <w:rPr>
          <w:rFonts w:hint="eastAsia" w:ascii="宋体" w:hAnsi="宋体" w:eastAsia="宋体" w:cs="宋体"/>
          <w:spacing w:val="6"/>
          <w:sz w:val="21"/>
          <w:szCs w:val="21"/>
        </w:rPr>
      </w:r>
      <w:r/>
    </w:p>
    <w:p>
      <w:pPr>
        <w:pStyle w:val="1032"/>
        <w:jc w:val="center"/>
        <w:keepLines w:val="0"/>
        <w:keepNext w:val="0"/>
        <w:pageBreakBefore w:val="0"/>
        <w:spacing w:line="360" w:lineRule="auto"/>
        <w:widowControl/>
        <w:rPr>
          <w:rFonts w:hint="eastAsia" w:ascii="宋体" w:hAnsi="宋体"/>
          <w:b/>
          <w:sz w:val="32"/>
          <w:szCs w:val="32"/>
          <w:highlight w:val="none"/>
        </w:rPr>
      </w:pPr>
      <w:r>
        <w:rPr>
          <w:rFonts w:hint="eastAsia" w:ascii="宋体" w:hAnsi="宋体" w:eastAsia="宋体" w:cs="宋体"/>
          <w:spacing w:val="6"/>
          <w:sz w:val="21"/>
          <w:szCs w:val="21"/>
        </w:rPr>
        <w:t xml:space="preserve">       日  期：</w:t>
      </w:r>
      <w:r>
        <w:rPr>
          <w:rFonts w:hint="eastAsia" w:ascii="宋体" w:hAnsi="宋体" w:eastAsia="宋体" w:cs="宋体"/>
          <w:b/>
          <w:sz w:val="21"/>
          <w:szCs w:val="21"/>
          <w:highlight w:val="none"/>
        </w:rPr>
        <w:br w:type="page" w:clear="all"/>
      </w:r>
      <w:r>
        <w:rPr>
          <w:rFonts w:ascii="宋体" w:hAnsi="宋体"/>
          <w:b/>
          <w:sz w:val="32"/>
          <w:szCs w:val="32"/>
          <w:highlight w:val="none"/>
        </w:rPr>
        <w:t xml:space="preserve">二、商务技术文件格式</w:t>
      </w:r>
      <w:bookmarkStart w:id="822" w:name="_Toc142311058"/>
      <w:r/>
      <w:bookmarkStart w:id="823" w:name="_Ref467988698"/>
      <w:r/>
      <w:bookmarkStart w:id="824" w:name="_Toc226309800"/>
      <w:r/>
      <w:bookmarkStart w:id="825" w:name="_Toc520356217"/>
      <w:r/>
      <w:bookmarkStart w:id="826" w:name="_Toc127151556"/>
      <w:r/>
      <w:bookmarkStart w:id="827" w:name="_Toc226965829"/>
      <w:r/>
      <w:bookmarkStart w:id="828" w:name="_Toc226965746"/>
      <w:r/>
      <w:bookmarkStart w:id="829" w:name="_Toc150480794"/>
      <w:r/>
      <w:bookmarkStart w:id="830" w:name="_Toc480942349"/>
      <w:r/>
      <w:bookmarkStart w:id="831" w:name="_Toc226337252"/>
      <w:r/>
      <w:bookmarkStart w:id="832" w:name="_Toc150774761"/>
      <w:r/>
      <w:bookmarkStart w:id="833" w:name="_Toc195842921"/>
      <w:r>
        <w:rPr>
          <w:rFonts w:hint="eastAsia" w:ascii="宋体" w:hAnsi="宋体"/>
          <w:b/>
          <w:sz w:val="32"/>
          <w:szCs w:val="32"/>
          <w:highlight w:val="none"/>
        </w:rPr>
      </w:r>
      <w:r/>
    </w:p>
    <w:p>
      <w:pPr>
        <w:pStyle w:val="1032"/>
        <w:jc w:val="center"/>
        <w:widowControl/>
        <w:rPr>
          <w:rFonts w:hint="eastAsia" w:ascii="宋体" w:hAnsi="宋体"/>
          <w:b/>
          <w:sz w:val="32"/>
          <w:szCs w:val="32"/>
          <w:highlight w:val="none"/>
        </w:rPr>
      </w:pPr>
      <w:r>
        <w:rPr>
          <w:rFonts w:hint="eastAsia" w:ascii="宋体" w:hAnsi="宋体"/>
          <w:b/>
          <w:sz w:val="32"/>
          <w:szCs w:val="32"/>
          <w:highlight w:val="none"/>
        </w:rPr>
      </w:r>
      <w:r/>
    </w:p>
    <w:p>
      <w:pPr>
        <w:pStyle w:val="1032"/>
        <w:spacing w:line="360" w:lineRule="auto"/>
        <w:rPr>
          <w:color w:val="000000"/>
          <w:sz w:val="24"/>
          <w:szCs w:val="20"/>
          <w:highlight w:val="none"/>
        </w:rPr>
        <w:outlineLvl w:val="2"/>
      </w:pPr>
      <w:r>
        <w:rPr>
          <w:rFonts w:hint="eastAsia" w:ascii="宋体" w:hAnsi="宋体" w:cs="宋体"/>
          <w:color w:val="000000"/>
          <w:szCs w:val="21"/>
          <w:highlight w:val="none"/>
        </w:rPr>
        <w:t xml:space="preserve">1  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cs="宋体"/>
          <w:color w:val="000000"/>
          <w:szCs w:val="21"/>
          <w:highlight w:val="none"/>
        </w:rPr>
        <w:t xml:space="preserve">函（实质性格式）</w:t>
      </w:r>
      <w:r>
        <w:rPr>
          <w:color w:val="000000"/>
          <w:sz w:val="24"/>
          <w:szCs w:val="20"/>
          <w:highlight w:val="none"/>
        </w:rPr>
      </w:r>
      <w:r/>
    </w:p>
    <w:p>
      <w:pPr>
        <w:pStyle w:val="1032"/>
        <w:spacing w:line="360" w:lineRule="auto"/>
        <w:tabs>
          <w:tab w:val="left" w:pos="5580" w:leader="none"/>
        </w:tabs>
        <w:rPr>
          <w:color w:val="000000"/>
          <w:sz w:val="24"/>
          <w:highlight w:val="none"/>
        </w:rPr>
      </w:pPr>
      <w:r>
        <w:rPr>
          <w:color w:val="000000"/>
          <w:sz w:val="24"/>
          <w:highlight w:val="none"/>
        </w:rPr>
      </w:r>
      <w:r/>
    </w:p>
    <w:p>
      <w:pPr>
        <w:pStyle w:val="1032"/>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32"/>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1032"/>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我方参加你方就___________（项目名称，项目编号/包号）组织的招标活动，并对此项目进行投标。</w:t>
      </w:r>
      <w:r>
        <w:rPr>
          <w:rFonts w:hint="eastAsia" w:ascii="宋体" w:hAnsi="宋体" w:cs="宋体"/>
          <w:color w:val="000000"/>
          <w:szCs w:val="21"/>
          <w:highlight w:val="none"/>
        </w:rPr>
      </w:r>
      <w:r/>
    </w:p>
    <w:p>
      <w:pPr>
        <w:pStyle w:val="1032"/>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1032"/>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w:t>
      </w:r>
      <w:r>
        <w:rPr>
          <w:rFonts w:hint="eastAsia" w:ascii="宋体" w:hAnsi="宋体" w:cs="宋体"/>
          <w:szCs w:val="21"/>
          <w:highlight w:val="none"/>
        </w:rPr>
        <w:t xml:space="preserve">60</w:t>
      </w:r>
      <w:r>
        <w:rPr>
          <w:rFonts w:hint="eastAsia" w:ascii="宋体" w:hAnsi="宋体" w:cs="宋体"/>
          <w:color w:val="000000"/>
          <w:szCs w:val="21"/>
          <w:highlight w:val="none"/>
        </w:rPr>
        <w:t xml:space="preserve">个日历日。</w:t>
      </w:r>
      <w:r>
        <w:rPr>
          <w:rFonts w:hint="eastAsia" w:ascii="宋体" w:hAnsi="宋体" w:cs="宋体"/>
          <w:color w:val="000000"/>
          <w:szCs w:val="21"/>
          <w:highlight w:val="none"/>
        </w:rPr>
      </w:r>
      <w:r/>
    </w:p>
    <w:p>
      <w:pPr>
        <w:pStyle w:val="1032"/>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1032"/>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1032"/>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1032"/>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103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1032"/>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1032"/>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1032"/>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1032"/>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2"/>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32"/>
        <w:jc w:val="left"/>
        <w:widowControl/>
        <w:rPr>
          <w:rFonts w:hint="eastAsia"/>
          <w:color w:val="000000"/>
          <w:sz w:val="24"/>
          <w:highlight w:val="none"/>
        </w:rPr>
      </w:pPr>
      <w:r/>
      <w:bookmarkStart w:id="834" w:name="_Hlt520355938"/>
      <w:r/>
      <w:bookmarkEnd w:id="834"/>
      <w:r/>
      <w:bookmarkStart w:id="835" w:name="_Hlt520356243"/>
      <w:r/>
      <w:bookmarkEnd w:id="835"/>
      <w:r>
        <w:rPr>
          <w:color w:val="000000"/>
          <w:sz w:val="24"/>
          <w:highlight w:val="none"/>
        </w:rPr>
        <w:br w:type="page" w:clear="all"/>
      </w:r>
      <w:r>
        <w:rPr>
          <w:rFonts w:hint="eastAsia"/>
          <w:color w:val="000000"/>
          <w:sz w:val="24"/>
          <w:highlight w:val="none"/>
        </w:rPr>
      </w:r>
      <w:r/>
    </w:p>
    <w:p>
      <w:pPr>
        <w:pStyle w:val="1032"/>
        <w:jc w:val="left"/>
        <w:widowControl/>
        <w:rPr>
          <w:rFonts w:hint="eastAsia"/>
          <w:color w:val="000000"/>
          <w:sz w:val="24"/>
          <w:highlight w:val="none"/>
        </w:rPr>
      </w:pPr>
      <w:r>
        <w:rPr>
          <w:rFonts w:hint="eastAsia" w:ascii="宋体" w:hAnsi="宋体" w:cs="宋体"/>
          <w:color w:val="000000"/>
          <w:szCs w:val="21"/>
          <w:highlight w:val="none"/>
        </w:rPr>
        <w:t xml:space="preserve">2  法定代表人资格证明书（实质性格式）</w:t>
      </w:r>
      <w:r>
        <w:rPr>
          <w:rFonts w:hint="eastAsia"/>
          <w:color w:val="000000"/>
          <w:sz w:val="24"/>
          <w:highlight w:val="none"/>
        </w:rPr>
      </w:r>
      <w:r/>
    </w:p>
    <w:p>
      <w:pPr>
        <w:pStyle w:val="103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32"/>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32"/>
        <w:spacing w:line="560" w:lineRule="exact"/>
        <w:rPr>
          <w:rFonts w:ascii="宋体" w:hAnsi="宋体"/>
          <w:szCs w:val="21"/>
          <w:highlight w:val="none"/>
        </w:rPr>
      </w:pPr>
      <w:r>
        <w:rPr>
          <w:rFonts w:hint="eastAsia" w:ascii="宋体" w:hAnsi="宋体"/>
          <w:szCs w:val="21"/>
          <w:highlight w:val="none"/>
        </w:rPr>
        <w:t xml:space="preserve">单位名称:</w:t>
      </w:r>
      <w:r>
        <w:rPr>
          <w:rFonts w:ascii="宋体" w:hAnsi="宋体"/>
          <w:szCs w:val="21"/>
          <w:highlight w:val="none"/>
        </w:rPr>
      </w:r>
      <w:r/>
    </w:p>
    <w:p>
      <w:pPr>
        <w:pStyle w:val="1032"/>
        <w:spacing w:line="560" w:lineRule="exact"/>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r>
      <w:r/>
    </w:p>
    <w:p>
      <w:pPr>
        <w:pStyle w:val="1032"/>
        <w:spacing w:line="560" w:lineRule="exact"/>
        <w:rPr>
          <w:rFonts w:ascii="宋体" w:hAnsi="宋体"/>
          <w:szCs w:val="21"/>
          <w:highlight w:val="none"/>
        </w:rPr>
      </w:pPr>
      <w:r>
        <w:rPr>
          <w:rFonts w:hint="eastAsia" w:ascii="宋体" w:hAnsi="宋体"/>
          <w:szCs w:val="21"/>
          <w:highlight w:val="none"/>
        </w:rPr>
        <w:t xml:space="preserve">姓名:     性别:       年龄:      职务:</w:t>
      </w:r>
      <w:r>
        <w:rPr>
          <w:rFonts w:ascii="宋体" w:hAnsi="宋体"/>
          <w:szCs w:val="21"/>
          <w:highlight w:val="none"/>
        </w:rPr>
      </w:r>
      <w:r/>
    </w:p>
    <w:p>
      <w:pPr>
        <w:pStyle w:val="1032"/>
        <w:spacing w:line="560" w:lineRule="exact"/>
        <w:rPr>
          <w:rFonts w:ascii="宋体" w:hAnsi="宋体"/>
          <w:szCs w:val="21"/>
          <w:highlight w:val="none"/>
        </w:rPr>
      </w:pPr>
      <w:r>
        <w:rPr>
          <w:rFonts w:hint="eastAsia" w:ascii="宋体" w:hAnsi="宋体"/>
          <w:szCs w:val="21"/>
          <w:highlight w:val="none"/>
        </w:rPr>
        <w:t xml:space="preserve">系</w:t>
      </w:r>
      <w:r>
        <w:rPr>
          <w:rFonts w:hint="eastAsia" w:ascii="宋体" w:hAnsi="宋体"/>
          <w:szCs w:val="21"/>
          <w:highlight w:val="none"/>
          <w:u w:val="single"/>
        </w:rPr>
        <w:t xml:space="preserve">（投标单位名称）</w:t>
      </w:r>
      <w:r>
        <w:rPr>
          <w:rFonts w:hint="eastAsia" w:ascii="宋体" w:hAnsi="宋体"/>
          <w:szCs w:val="21"/>
          <w:highlight w:val="none"/>
        </w:rPr>
        <w:t xml:space="preserve">的法定代表人。为参与</w:t>
      </w:r>
      <w:r>
        <w:rPr>
          <w:rFonts w:hint="eastAsia" w:ascii="宋体" w:hAnsi="宋体"/>
          <w:szCs w:val="21"/>
          <w:highlight w:val="none"/>
          <w:u w:val="single"/>
        </w:rPr>
        <w:t xml:space="preserve">（项目名称）</w:t>
      </w:r>
      <w:r>
        <w:rPr>
          <w:rFonts w:hint="eastAsia" w:ascii="宋体" w:hAnsi="宋体"/>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szCs w:val="21"/>
          <w:highlight w:val="none"/>
        </w:rPr>
        <w:t xml:space="preserve">上述项目的投标文件、进行合同谈判、签署合同和处理与之有关的一切事务。</w:t>
      </w:r>
      <w:r>
        <w:rPr>
          <w:rFonts w:ascii="宋体" w:hAnsi="宋体"/>
          <w:szCs w:val="21"/>
          <w:highlight w:val="none"/>
        </w:rPr>
      </w:r>
      <w:r/>
    </w:p>
    <w:p>
      <w:pPr>
        <w:pStyle w:val="1032"/>
        <w:spacing w:line="560" w:lineRule="exact"/>
        <w:rPr>
          <w:rFonts w:ascii="宋体" w:hAnsi="宋体"/>
          <w:szCs w:val="21"/>
          <w:highlight w:val="none"/>
        </w:rPr>
      </w:pPr>
      <w:r>
        <w:rPr>
          <w:rFonts w:hint="eastAsia" w:ascii="宋体" w:hAnsi="宋体"/>
          <w:szCs w:val="21"/>
          <w:highlight w:val="none"/>
        </w:rPr>
        <w:t xml:space="preserve">特此证明。</w:t>
      </w:r>
      <w:r>
        <w:rPr>
          <w:rFonts w:ascii="宋体" w:hAnsi="宋体"/>
          <w:szCs w:val="21"/>
          <w:highlight w:val="none"/>
        </w:rPr>
      </w:r>
      <w:r/>
    </w:p>
    <w:p>
      <w:pPr>
        <w:pStyle w:val="1032"/>
        <w:spacing w:line="560" w:lineRule="exact"/>
        <w:rPr>
          <w:rFonts w:ascii="宋体" w:hAnsi="宋体"/>
          <w:szCs w:val="21"/>
          <w:highlight w:val="none"/>
        </w:rPr>
      </w:pPr>
      <w:r>
        <w:rPr>
          <w:rFonts w:ascii="宋体" w:hAnsi="宋体"/>
          <w:szCs w:val="21"/>
          <w:highlight w:val="none"/>
        </w:rPr>
      </w:r>
      <w:r/>
    </w:p>
    <w:p>
      <w:pPr>
        <w:pStyle w:val="1044"/>
        <w:ind w:right="-46"/>
        <w:spacing w:line="583" w:lineRule="auto"/>
        <w:tabs>
          <w:tab w:val="left" w:pos="567" w:leader="none"/>
        </w:tabs>
        <w:rPr>
          <w:spacing w:val="-3"/>
          <w:sz w:val="21"/>
          <w:szCs w:val="21"/>
          <w:highlight w:val="none"/>
        </w:rPr>
      </w:pPr>
      <w:r>
        <w:rPr>
          <w:sz w:val="21"/>
          <w:szCs w:val="21"/>
          <w:highlight w:val="none"/>
        </w:rPr>
        <w:t xml:space="preserve">附：</w:t>
      </w:r>
      <w:r>
        <w:rPr>
          <w:spacing w:val="-3"/>
          <w:sz w:val="21"/>
          <w:szCs w:val="21"/>
          <w:highlight w:val="none"/>
        </w:rPr>
        <w:t xml:space="preserve">法</w:t>
      </w:r>
      <w:r>
        <w:rPr>
          <w:sz w:val="21"/>
          <w:szCs w:val="21"/>
          <w:highlight w:val="none"/>
        </w:rPr>
        <w:t xml:space="preserve">定</w:t>
      </w:r>
      <w:r>
        <w:rPr>
          <w:spacing w:val="-3"/>
          <w:sz w:val="21"/>
          <w:szCs w:val="21"/>
          <w:highlight w:val="none"/>
        </w:rPr>
        <w:t xml:space="preserve">代</w:t>
      </w:r>
      <w:r>
        <w:rPr>
          <w:sz w:val="21"/>
          <w:szCs w:val="21"/>
          <w:highlight w:val="none"/>
        </w:rPr>
        <w:t xml:space="preserve">表</w:t>
      </w:r>
      <w:r>
        <w:rPr>
          <w:spacing w:val="-3"/>
          <w:sz w:val="21"/>
          <w:szCs w:val="21"/>
          <w:highlight w:val="none"/>
        </w:rPr>
        <w:t xml:space="preserve">人</w:t>
      </w:r>
      <w:r>
        <w:rPr>
          <w:sz w:val="21"/>
          <w:szCs w:val="21"/>
          <w:highlight w:val="none"/>
        </w:rPr>
        <w:t xml:space="preserve">（</w:t>
      </w:r>
      <w:r>
        <w:rPr>
          <w:spacing w:val="-3"/>
          <w:sz w:val="21"/>
          <w:szCs w:val="21"/>
          <w:highlight w:val="none"/>
        </w:rPr>
        <w:t xml:space="preserve">单</w:t>
      </w:r>
      <w:r>
        <w:rPr>
          <w:sz w:val="21"/>
          <w:szCs w:val="21"/>
          <w:highlight w:val="none"/>
        </w:rPr>
        <w:t xml:space="preserve">位</w:t>
      </w:r>
      <w:r>
        <w:rPr>
          <w:spacing w:val="-3"/>
          <w:sz w:val="21"/>
          <w:szCs w:val="21"/>
          <w:highlight w:val="none"/>
        </w:rPr>
        <w:t xml:space="preserve">负</w:t>
      </w:r>
      <w:r>
        <w:rPr>
          <w:sz w:val="21"/>
          <w:szCs w:val="21"/>
          <w:highlight w:val="none"/>
        </w:rPr>
        <w:t xml:space="preserve">责人</w:t>
      </w:r>
      <w:r>
        <w:rPr>
          <w:spacing w:val="-3"/>
          <w:sz w:val="21"/>
          <w:szCs w:val="21"/>
          <w:highlight w:val="none"/>
        </w:rPr>
        <w:t xml:space="preserve">）有效期内的身</w:t>
      </w:r>
      <w:r>
        <w:rPr>
          <w:rFonts w:hint="eastAsia"/>
          <w:spacing w:val="-3"/>
          <w:sz w:val="21"/>
          <w:szCs w:val="21"/>
          <w:highlight w:val="none"/>
        </w:rPr>
        <w:t xml:space="preserve">份</w:t>
      </w:r>
      <w:r>
        <w:rPr>
          <w:spacing w:val="-3"/>
          <w:sz w:val="21"/>
          <w:szCs w:val="21"/>
          <w:highlight w:val="none"/>
        </w:rPr>
        <w:t xml:space="preserve">证正反面</w:t>
      </w:r>
      <w:r>
        <w:rPr>
          <w:rFonts w:hint="eastAsia"/>
          <w:spacing w:val="-3"/>
          <w:sz w:val="21"/>
          <w:szCs w:val="21"/>
          <w:highlight w:val="none"/>
        </w:rPr>
        <w:t xml:space="preserve">电子</w:t>
      </w:r>
      <w:r>
        <w:rPr>
          <w:spacing w:val="-3"/>
          <w:sz w:val="21"/>
          <w:szCs w:val="21"/>
          <w:highlight w:val="none"/>
        </w:rPr>
        <w:t xml:space="preserve">件</w:t>
      </w:r>
      <w:r>
        <w:rPr>
          <w:rFonts w:hint="eastAsia"/>
          <w:spacing w:val="-3"/>
          <w:sz w:val="21"/>
          <w:szCs w:val="21"/>
          <w:highlight w:val="none"/>
        </w:rPr>
        <w:t xml:space="preserve">。</w:t>
      </w:r>
      <w:r>
        <w:rPr>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3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32"/>
        <w:spacing w:line="560" w:lineRule="exact"/>
        <w:rPr>
          <w:rFonts w:ascii="宋体" w:hAnsi="宋体"/>
          <w:szCs w:val="21"/>
          <w:highlight w:val="none"/>
        </w:rPr>
      </w:pPr>
      <w:r>
        <w:rPr>
          <w:rFonts w:hint="eastAsia" w:ascii="宋体" w:hAnsi="宋体"/>
          <w:szCs w:val="21"/>
          <w:highlight w:val="none"/>
        </w:rPr>
        <w:t xml:space="preserve">                     投标人：（加盖公章）</w:t>
      </w:r>
      <w:r>
        <w:rPr>
          <w:rFonts w:ascii="宋体" w:hAnsi="宋体"/>
          <w:szCs w:val="21"/>
          <w:highlight w:val="none"/>
        </w:rPr>
      </w:r>
      <w:r/>
    </w:p>
    <w:p>
      <w:pPr>
        <w:pStyle w:val="1032"/>
        <w:spacing w:line="560" w:lineRule="exact"/>
        <w:rPr>
          <w:rFonts w:ascii="宋体" w:hAnsi="宋体"/>
          <w:szCs w:val="21"/>
          <w:highlight w:val="none"/>
        </w:rPr>
      </w:pPr>
      <w:r>
        <w:rPr>
          <w:rFonts w:hint="eastAsia" w:ascii="宋体" w:hAnsi="宋体"/>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hint="eastAsia" w:ascii="宋体" w:hAnsi="宋体"/>
          <w:szCs w:val="21"/>
          <w:highlight w:val="none"/>
        </w:rPr>
        <w:t xml:space="preserve">：</w:t>
      </w:r>
      <w:r>
        <w:rPr>
          <w:rFonts w:ascii="宋体" w:hAnsi="宋体"/>
          <w:szCs w:val="21"/>
          <w:highlight w:val="none"/>
        </w:rPr>
      </w:r>
      <w:r/>
    </w:p>
    <w:p>
      <w:pPr>
        <w:pStyle w:val="1032"/>
        <w:ind w:firstLine="3780"/>
        <w:spacing w:line="560" w:lineRule="exact"/>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1032"/>
        <w:jc w:val="left"/>
        <w:widowControl/>
        <w:rPr>
          <w:rFonts w:hint="eastAsia"/>
          <w:color w:val="000000"/>
          <w:szCs w:val="21"/>
          <w:highlight w:val="none"/>
        </w:rPr>
      </w:pPr>
      <w:r>
        <w:rPr>
          <w:rFonts w:hint="eastAsia"/>
          <w:color w:val="000000"/>
          <w:szCs w:val="21"/>
          <w:highlight w:val="none"/>
        </w:rPr>
      </w:r>
      <w:r/>
    </w:p>
    <w:p>
      <w:pPr>
        <w:pStyle w:val="1032"/>
        <w:jc w:val="left"/>
        <w:widowControl/>
        <w:rPr>
          <w:rFonts w:hint="eastAsia"/>
          <w:color w:val="000000"/>
          <w:szCs w:val="21"/>
          <w:highlight w:val="none"/>
        </w:rPr>
      </w:pPr>
      <w:r>
        <w:rPr>
          <w:rFonts w:hint="eastAsia"/>
          <w:color w:val="000000"/>
          <w:szCs w:val="21"/>
          <w:highlight w:val="none"/>
        </w:rPr>
      </w:r>
      <w:r/>
    </w:p>
    <w:p>
      <w:pPr>
        <w:pStyle w:val="1032"/>
        <w:jc w:val="left"/>
        <w:widowControl/>
        <w:rPr>
          <w:rFonts w:hint="eastAsia"/>
          <w:color w:val="000000"/>
          <w:szCs w:val="21"/>
          <w:highlight w:val="none"/>
        </w:rPr>
      </w:pPr>
      <w:r>
        <w:rPr>
          <w:rFonts w:hint="eastAsia"/>
          <w:color w:val="000000"/>
          <w:szCs w:val="21"/>
          <w:highlight w:val="none"/>
        </w:rPr>
      </w:r>
      <w:r/>
    </w:p>
    <w:p>
      <w:pPr>
        <w:pStyle w:val="1032"/>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hint="eastAsia" w:ascii="宋体" w:hAnsi="宋体" w:cs="宋体"/>
          <w:iCs/>
          <w:color w:val="000000"/>
          <w:szCs w:val="21"/>
          <w:highlight w:val="none"/>
        </w:rPr>
        <w:t xml:space="preserve">若供应商为事业单位或其他组织或分支机构（仅当招标文件注明允许分支机构投标的），则法定代表人（单位负责人）处的签署人可为单位负责人。</w:t>
      </w:r>
      <w:r>
        <w:rPr>
          <w:rFonts w:hint="eastAsia" w:ascii="宋体" w:hAnsi="宋体" w:cs="宋体"/>
          <w:iCs/>
          <w:color w:val="000000"/>
          <w:szCs w:val="21"/>
          <w:highlight w:val="none"/>
        </w:rPr>
      </w:r>
      <w:r/>
    </w:p>
    <w:p>
      <w:pPr>
        <w:pStyle w:val="1032"/>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s="宋体"/>
          <w:iCs/>
          <w:color w:val="000000"/>
          <w:szCs w:val="21"/>
          <w:highlight w:val="none"/>
        </w:rPr>
      </w:r>
      <w:r/>
    </w:p>
    <w:p>
      <w:pPr>
        <w:pStyle w:val="1032"/>
        <w:jc w:val="left"/>
        <w:widowControl/>
        <w:rPr>
          <w:rFonts w:hint="eastAsia"/>
          <w:color w:val="000000"/>
          <w:sz w:val="24"/>
          <w:highlight w:val="none"/>
        </w:rPr>
      </w:pPr>
      <w:r>
        <w:rPr>
          <w:rFonts w:hint="eastAsia"/>
          <w:color w:val="000000"/>
          <w:sz w:val="24"/>
          <w:highlight w:val="none"/>
        </w:rPr>
      </w:r>
      <w:r/>
    </w:p>
    <w:p>
      <w:pPr>
        <w:pStyle w:val="1032"/>
        <w:jc w:val="left"/>
        <w:widowControl/>
        <w:rPr>
          <w:rFonts w:hint="eastAsia"/>
          <w:color w:val="000000"/>
          <w:sz w:val="24"/>
          <w:highlight w:val="none"/>
        </w:rPr>
      </w:pPr>
      <w:r>
        <w:rPr>
          <w:rFonts w:hint="eastAsia"/>
          <w:color w:val="000000"/>
          <w:sz w:val="24"/>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 法定代表人授权委托书（实质性格式）</w:t>
      </w:r>
      <w:r>
        <w:rPr>
          <w:rFonts w:hint="eastAsia" w:ascii="宋体" w:hAnsi="宋体" w:cs="宋体"/>
          <w:color w:val="000000"/>
          <w:szCs w:val="21"/>
          <w:highlight w:val="none"/>
        </w:rPr>
      </w:r>
      <w:r/>
    </w:p>
    <w:p>
      <w:pPr>
        <w:pStyle w:val="1032"/>
        <w:jc w:val="center"/>
        <w:spacing w:line="360" w:lineRule="exact"/>
        <w:rPr>
          <w:rFonts w:hint="eastAsia" w:ascii="宋体" w:hAnsi="宋体"/>
          <w:b/>
          <w:sz w:val="32"/>
          <w:szCs w:val="32"/>
          <w:highlight w:val="none"/>
        </w:rPr>
      </w:pPr>
      <w:r>
        <w:rPr>
          <w:rFonts w:hint="eastAsia" w:ascii="宋体" w:hAnsi="宋体"/>
          <w:b/>
          <w:sz w:val="32"/>
          <w:szCs w:val="32"/>
          <w:highlight w:val="none"/>
        </w:rPr>
      </w:r>
      <w:r/>
    </w:p>
    <w:p>
      <w:pPr>
        <w:pStyle w:val="1032"/>
        <w:jc w:val="center"/>
        <w:spacing w:line="360" w:lineRule="exact"/>
        <w:rPr>
          <w:rFonts w:ascii="宋体" w:hAnsi="宋体" w:cs="宋体"/>
          <w:b/>
          <w:szCs w:val="21"/>
          <w:highlight w:val="none"/>
        </w:rPr>
      </w:pPr>
      <w:r>
        <w:rPr>
          <w:rFonts w:hint="eastAsia" w:ascii="宋体" w:hAnsi="宋体"/>
          <w:b/>
          <w:sz w:val="32"/>
          <w:szCs w:val="32"/>
          <w:highlight w:val="none"/>
        </w:rPr>
        <w:t xml:space="preserve">法定代表人授权委托书</w:t>
      </w:r>
      <w:r>
        <w:rPr>
          <w:rFonts w:ascii="宋体" w:hAnsi="宋体" w:cs="宋体"/>
          <w:b/>
          <w:szCs w:val="21"/>
          <w:highlight w:val="none"/>
        </w:rPr>
      </w:r>
      <w:r/>
    </w:p>
    <w:p>
      <w:pPr>
        <w:pStyle w:val="1032"/>
        <w:ind w:firstLine="420"/>
        <w:spacing w:line="360" w:lineRule="exact"/>
        <w:rPr>
          <w:rFonts w:ascii="宋体" w:hAnsi="宋体" w:cs="宋体"/>
          <w:szCs w:val="21"/>
          <w:highlight w:val="none"/>
        </w:rPr>
      </w:pPr>
      <w:r>
        <w:rPr>
          <w:rFonts w:ascii="宋体" w:hAnsi="宋体" w:cs="宋体"/>
          <w:szCs w:val="21"/>
          <w:highlight w:val="none"/>
        </w:rPr>
      </w:r>
      <w:r/>
    </w:p>
    <w:p>
      <w:pPr>
        <w:pStyle w:val="1032"/>
        <w:ind w:firstLine="420"/>
        <w:spacing w:line="480" w:lineRule="auto"/>
        <w:rPr>
          <w:rFonts w:ascii="宋体" w:hAnsi="宋体" w:cs="宋体"/>
          <w:szCs w:val="21"/>
          <w:highlight w:val="none"/>
        </w:rPr>
      </w:pPr>
      <w:r>
        <w:rPr>
          <w:rFonts w:hint="eastAsia" w:ascii="宋体" w:hAnsi="宋体" w:cs="宋体"/>
          <w:szCs w:val="21"/>
          <w:highlight w:val="none"/>
        </w:rPr>
        <w:t xml:space="preserve">本授权委托书声明：___________________________（投标人名称）的_______________________（法定代表人姓名、职务）代表投标人授权_______________________（被授权人的姓名、职务）为</w:t>
      </w:r>
      <w:r>
        <w:rPr>
          <w:rFonts w:hint="eastAsia" w:ascii="宋体" w:hAnsi="宋体" w:cs="宋体"/>
          <w:szCs w:val="21"/>
          <w:highlight w:val="none"/>
          <w:u w:val="single"/>
        </w:rPr>
        <w:t xml:space="preserve">      号（项目编号）</w:t>
      </w:r>
      <w:r>
        <w:rPr>
          <w:rFonts w:hint="eastAsia" w:ascii="宋体" w:hAnsi="宋体" w:cs="宋体"/>
          <w:szCs w:val="21"/>
          <w:highlight w:val="none"/>
        </w:rPr>
        <w:t xml:space="preserve">项目投标的合法代理人，全权负责参加本次政府采购项目招标、签订合约以及与之相关的各项工作。本投标人对代理人的签名负全部责任。</w:t>
      </w:r>
      <w:r>
        <w:rPr>
          <w:rFonts w:ascii="宋体" w:hAnsi="宋体" w:cs="宋体"/>
          <w:szCs w:val="21"/>
          <w:highlight w:val="none"/>
        </w:rPr>
      </w:r>
      <w:r/>
    </w:p>
    <w:p>
      <w:pPr>
        <w:pStyle w:val="1032"/>
        <w:ind w:firstLine="420"/>
        <w:spacing w:line="480" w:lineRule="auto"/>
        <w:rPr>
          <w:rFonts w:ascii="宋体" w:hAnsi="宋体" w:cs="宋体"/>
          <w:szCs w:val="21"/>
          <w:highlight w:val="none"/>
        </w:rPr>
      </w:pPr>
      <w:r>
        <w:rPr>
          <w:rFonts w:hint="eastAsia" w:ascii="宋体" w:hAnsi="宋体" w:cs="宋体"/>
          <w:szCs w:val="21"/>
          <w:highlight w:val="none"/>
        </w:rPr>
        <w:t xml:space="preserve">本授权书于__________年_______月________日签字生效，特此声明。</w:t>
      </w:r>
      <w:r>
        <w:rPr>
          <w:rFonts w:ascii="宋体" w:hAnsi="宋体" w:cs="宋体"/>
          <w:szCs w:val="21"/>
          <w:highlight w:val="none"/>
        </w:rPr>
      </w:r>
      <w:r/>
    </w:p>
    <w:p>
      <w:pPr>
        <w:pStyle w:val="1032"/>
        <w:spacing w:line="360" w:lineRule="exact"/>
        <w:rPr>
          <w:rFonts w:ascii="宋体" w:hAnsi="宋体" w:cs="宋体"/>
          <w:szCs w:val="21"/>
          <w:highlight w:val="none"/>
        </w:rPr>
      </w:pP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法定代表人签字或盖章：               日期：</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2"/>
        <w:spacing w:line="360" w:lineRule="exact"/>
        <w:rPr>
          <w:rFonts w:ascii="宋体" w:hAnsi="宋体" w:cs="宋体"/>
          <w:szCs w:val="21"/>
          <w:highlight w:val="none"/>
        </w:rPr>
      </w:pP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代理人签字或盖章：                   日期：</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2"/>
        <w:spacing w:line="360" w:lineRule="exact"/>
        <w:rPr>
          <w:rFonts w:ascii="宋体" w:hAnsi="宋体" w:cs="宋体"/>
          <w:szCs w:val="21"/>
          <w:highlight w:val="none"/>
        </w:rPr>
      </w:pP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投标人章：</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地址：                               电话：</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传真：                               邮编：</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开户行：</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账号：</w:t>
      </w:r>
      <w:r>
        <w:rPr>
          <w:rFonts w:ascii="宋体" w:hAnsi="宋体" w:cs="宋体"/>
          <w:szCs w:val="21"/>
          <w:highlight w:val="none"/>
        </w:rPr>
      </w:r>
      <w:r/>
    </w:p>
    <w:p>
      <w:pPr>
        <w:pStyle w:val="1032"/>
        <w:spacing w:line="360" w:lineRule="exact"/>
        <w:rPr>
          <w:rFonts w:ascii="宋体" w:hAnsi="宋体" w:cs="宋体"/>
          <w:szCs w:val="21"/>
          <w:highlight w:val="none"/>
        </w:rPr>
      </w:pP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代理人身份证</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（复印件）</w:t>
      </w:r>
      <w:r>
        <w:rPr>
          <w:rFonts w:ascii="宋体" w:hAnsi="宋体" w:cs="宋体"/>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shd w:val="nil"/>
        <w:rPr>
          <w:rFonts w:hint="eastAsia"/>
          <w:color w:val="000000"/>
          <w:sz w:val="24"/>
          <w:szCs w:val="24"/>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p>
    <w:p>
      <w:pPr>
        <w:pStyle w:val="1032"/>
        <w:jc w:val="left"/>
        <w:widowControl/>
        <w:rPr>
          <w:rFonts w:hint="eastAsia" w:ascii="宋体" w:hAnsi="宋体" w:cs="宋体"/>
          <w:color w:val="000000"/>
          <w:highlight w:val="none"/>
        </w:rPr>
      </w:pPr>
      <w:r>
        <w:rPr>
          <w:rFonts w:hint="eastAsia" w:ascii="宋体" w:hAnsi="宋体" w:cs="宋体"/>
          <w:color w:val="000000"/>
          <w:szCs w:val="21"/>
          <w:highlight w:val="none"/>
        </w:rPr>
        <w:t xml:space="preserve">4  政府采购供应商信用承诺书（实质性格式）</w:t>
      </w:r>
      <w:r>
        <w:rPr>
          <w:rFonts w:hint="eastAsia"/>
          <w:color w:val="000000"/>
          <w:sz w:val="24"/>
          <w:highlight w:val="none"/>
        </w:rPr>
      </w:r>
      <w:r/>
    </w:p>
    <w:p>
      <w:pPr>
        <w:pStyle w:val="1032"/>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32"/>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32"/>
        <w:ind w:firstLine="640"/>
        <w:rPr>
          <w:highlight w:val="none"/>
        </w:rPr>
      </w:pPr>
      <w:r>
        <w:rPr>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一、严格遵守国家法律、法规和规章，全面履行应尽的责任和义务，全面做到履约守信，具备《</w:t>
      </w:r>
      <w:r>
        <w:rPr>
          <w:rFonts w:hint="eastAsia"/>
          <w:szCs w:val="21"/>
          <w:highlight w:val="none"/>
        </w:rPr>
        <w:t xml:space="preserve">中华人民共和国</w:t>
      </w:r>
      <w:r>
        <w:rPr>
          <w:rFonts w:hint="eastAsia" w:ascii="宋体" w:hAnsi="宋体" w:cs="宋体"/>
          <w:szCs w:val="21"/>
          <w:highlight w:val="none"/>
        </w:rPr>
        <w:t xml:space="preserve">政府采购法》第二十二条第一款规定的条件。</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五、承诺本单位自觉接受行政管理部门、行业组织、社会公众、新闻舆论的监督。 </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七、承诺本单位在信用中国网站中无重大违法违规、较重或严重失信记录。 </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八、承诺本单位提出政府采购质疑和投诉坚持依法依规、诚实信用原则。</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九、根据政府采购相关法律法规的规定需要作出的其他承诺。 </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szCs w:val="21"/>
          <w:highlight w:val="none"/>
        </w:rPr>
      </w:r>
      <w:r/>
    </w:p>
    <w:p>
      <w:pPr>
        <w:pStyle w:val="1282"/>
        <w:ind w:right="1050" w:firstLine="25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2"/>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2"/>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2"/>
        <w:jc w:val="left"/>
        <w:widowControl/>
        <w:rPr>
          <w:color w:val="000000"/>
          <w:sz w:val="24"/>
          <w:szCs w:val="20"/>
          <w:highlight w:val="none"/>
        </w:rPr>
      </w:pPr>
      <w:r/>
      <w:bookmarkStart w:id="836" w:name="_Hlt520274121"/>
      <w:r/>
      <w:bookmarkEnd w:id="836"/>
      <w:r/>
      <w:bookmarkStart w:id="837" w:name="_Hlt520350918"/>
      <w:r/>
      <w:bookmarkEnd w:id="837"/>
      <w:r/>
      <w:bookmarkStart w:id="838" w:name="_Hlt520273711"/>
      <w:r/>
      <w:bookmarkEnd w:id="838"/>
      <w:r/>
      <w:bookmarkStart w:id="839" w:name="_Hlt520271212"/>
      <w:r/>
      <w:bookmarkEnd w:id="839"/>
      <w:r/>
      <w:bookmarkStart w:id="840" w:name="_Hlt520274065"/>
      <w:r/>
      <w:bookmarkEnd w:id="840"/>
      <w:r/>
      <w:bookmarkStart w:id="841" w:name="_Hlt520343000"/>
      <w:r/>
      <w:bookmarkEnd w:id="841"/>
      <w:r/>
      <w:bookmarkStart w:id="842" w:name="_Hlt520274407"/>
      <w:r/>
      <w:bookmarkEnd w:id="842"/>
      <w:r/>
      <w:bookmarkStart w:id="843" w:name="_Hlt520274393"/>
      <w:r/>
      <w:bookmarkEnd w:id="843"/>
      <w:r/>
      <w:bookmarkStart w:id="844" w:name="_Hlt520355504"/>
      <w:r/>
      <w:bookmarkEnd w:id="844"/>
      <w:r/>
      <w:bookmarkStart w:id="845" w:name="_Hlt520343392"/>
      <w:r/>
      <w:bookmarkEnd w:id="845"/>
      <w:r/>
      <w:bookmarkStart w:id="846" w:name="_Toc305158899"/>
      <w:r/>
      <w:bookmarkStart w:id="847" w:name="_Toc480942350"/>
      <w:r/>
      <w:bookmarkStart w:id="848" w:name="_Toc520356218"/>
      <w:r/>
      <w:bookmarkStart w:id="849" w:name="_Toc226309801"/>
      <w:r/>
      <w:bookmarkStart w:id="850" w:name="_Toc265228395"/>
      <w:r/>
      <w:bookmarkStart w:id="851" w:name="_Toc226337253"/>
      <w:r/>
      <w:bookmarkStart w:id="852" w:name="_Toc142311059"/>
      <w:r/>
      <w:bookmarkStart w:id="853" w:name="_Toc127151557"/>
      <w:r/>
      <w:bookmarkStart w:id="854" w:name="_Toc305158825"/>
      <w:r/>
      <w:bookmarkStart w:id="855" w:name="_Toc226965747"/>
      <w:r/>
      <w:bookmarkStart w:id="856" w:name="_Toc150480795"/>
      <w:r/>
      <w:bookmarkStart w:id="857" w:name="_Toc150774762"/>
      <w:r/>
      <w:bookmarkStart w:id="858" w:name="_Toc195842922"/>
      <w:r/>
      <w:bookmarkStart w:id="859" w:name="_Toc226965830"/>
      <w:r/>
      <w:bookmarkStart w:id="860" w:name="_Ref467988705"/>
      <w:r/>
      <w:bookmarkStart w:id="861" w:name="_Toc264969247"/>
      <w:r>
        <w:rPr>
          <w:color w:val="000000"/>
          <w:sz w:val="24"/>
          <w:szCs w:val="20"/>
          <w:highlight w:val="none"/>
        </w:rPr>
        <w:br w:type="page" w:clear="all"/>
      </w:r>
      <w:r>
        <w:rPr>
          <w:color w:val="000000"/>
          <w:sz w:val="24"/>
          <w:szCs w:val="20"/>
          <w:highlight w:val="none"/>
        </w:rPr>
      </w:r>
      <w:r/>
    </w:p>
    <w:p>
      <w:pPr>
        <w:pStyle w:val="1032"/>
        <w:spacing w:line="360" w:lineRule="auto"/>
        <w:rPr>
          <w:color w:val="000000"/>
          <w:sz w:val="24"/>
          <w:szCs w:val="20"/>
          <w:highlight w:val="none"/>
        </w:rPr>
        <w:outlineLvl w:val="2"/>
      </w:pPr>
      <w:r>
        <w:rPr>
          <w:rFonts w:hint="eastAsia" w:ascii="宋体" w:hAnsi="宋体" w:cs="宋体"/>
          <w:color w:val="000000"/>
          <w:szCs w:val="21"/>
          <w:highlight w:val="none"/>
        </w:rPr>
        <w:t xml:space="preserve">5  开标一览表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rFonts w:hint="eastAsia" w:ascii="宋体" w:hAnsi="宋体" w:cs="宋体"/>
          <w:color w:val="000000"/>
          <w:szCs w:val="21"/>
          <w:highlight w:val="none"/>
        </w:rPr>
        <w:t xml:space="preserve">（实质性格式）</w:t>
      </w:r>
      <w:r>
        <w:rPr>
          <w:color w:val="000000"/>
          <w:sz w:val="24"/>
          <w:szCs w:val="20"/>
          <w:highlight w:val="none"/>
        </w:rPr>
      </w:r>
      <w:r/>
    </w:p>
    <w:p>
      <w:pPr>
        <w:pStyle w:val="1032"/>
        <w:jc w:val="center"/>
        <w:spacing w:line="360" w:lineRule="exact"/>
        <w:rPr>
          <w:b/>
          <w:color w:val="000000"/>
          <w:sz w:val="36"/>
          <w:szCs w:val="36"/>
          <w:highlight w:val="none"/>
        </w:rPr>
      </w:pPr>
      <w:r/>
      <w:bookmarkStart w:id="862" w:name="_Toc226337254"/>
      <w:r/>
      <w:bookmarkStart w:id="863" w:name="_Toc265228396"/>
      <w:r/>
      <w:bookmarkStart w:id="864" w:name="_Toc164608672"/>
      <w:r/>
      <w:bookmarkStart w:id="865" w:name="_Toc226965748"/>
      <w:r/>
      <w:bookmarkStart w:id="866" w:name="_Toc226309802"/>
      <w:r/>
      <w:bookmarkStart w:id="867" w:name="_Toc264969248"/>
      <w:r/>
      <w:bookmarkStart w:id="868" w:name="_Toc164608827"/>
      <w:r/>
      <w:bookmarkStart w:id="869" w:name="_Toc305158826"/>
      <w:r/>
      <w:bookmarkStart w:id="870" w:name="_Toc305158900"/>
      <w:r/>
      <w:bookmarkStart w:id="871" w:name="_Toc195842923"/>
      <w:r/>
      <w:bookmarkStart w:id="872" w:name="_Toc226965831"/>
      <w:r>
        <w:rPr>
          <w:rFonts w:hint="eastAsia"/>
          <w:b/>
          <w:color w:val="000000"/>
          <w:sz w:val="36"/>
          <w:szCs w:val="36"/>
          <w:highlight w:val="none"/>
        </w:rPr>
        <w:t xml:space="preserve">开标一览表</w:t>
      </w:r>
      <w:bookmarkEnd w:id="862"/>
      <w:r/>
      <w:bookmarkEnd w:id="863"/>
      <w:r/>
      <w:bookmarkEnd w:id="864"/>
      <w:r/>
      <w:bookmarkEnd w:id="865"/>
      <w:r/>
      <w:bookmarkEnd w:id="866"/>
      <w:r/>
      <w:bookmarkEnd w:id="867"/>
      <w:r/>
      <w:bookmarkEnd w:id="868"/>
      <w:r/>
      <w:bookmarkEnd w:id="869"/>
      <w:r/>
      <w:bookmarkEnd w:id="870"/>
      <w:r/>
      <w:bookmarkEnd w:id="871"/>
      <w:r/>
      <w:bookmarkEnd w:id="872"/>
      <w:r>
        <w:rPr>
          <w:b/>
          <w:color w:val="000000"/>
          <w:sz w:val="36"/>
          <w:szCs w:val="36"/>
          <w:highlight w:val="none"/>
        </w:rPr>
      </w:r>
      <w:r/>
    </w:p>
    <w:p>
      <w:pPr>
        <w:pStyle w:val="1032"/>
        <w:jc w:val="left"/>
        <w:spacing w:line="360" w:lineRule="auto"/>
        <w:tabs>
          <w:tab w:val="left" w:pos="1800" w:leader="none"/>
          <w:tab w:val="left" w:pos="5580" w:leader="none"/>
        </w:tabs>
        <w:rPr>
          <w:i/>
          <w:color w:val="ff0000"/>
          <w:sz w:val="24"/>
          <w:highlight w:val="none"/>
        </w:rPr>
      </w:pPr>
      <w:r>
        <w:rPr>
          <w:i/>
          <w:color w:val="ff0000"/>
          <w:sz w:val="24"/>
          <w:highlight w:val="none"/>
        </w:rPr>
      </w:r>
      <w:r/>
    </w:p>
    <w:tbl>
      <w:tblPr>
        <w:tblW w:w="9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4006"/>
        <w:gridCol w:w="1404"/>
        <w:gridCol w:w="1804"/>
      </w:tblGrid>
      <w:tr>
        <w:trPr>
          <w:trHeight w:val="800"/>
        </w:trPr>
        <w:tc>
          <w:tcPr>
            <w:tcW w:w="2130" w:type="dxa"/>
            <w:vAlign w:val="center"/>
            <w:textDirection w:val="lrTb"/>
            <w:noWrap w:val="false"/>
          </w:tcPr>
          <w:p>
            <w:pPr>
              <w:pStyle w:val="1032"/>
              <w:spacing w:line="400" w:lineRule="exact"/>
              <w:rPr>
                <w:rFonts w:ascii="宋体" w:hAnsi="宋体" w:cs="宋体"/>
                <w:bCs/>
                <w:szCs w:val="21"/>
                <w:highlight w:val="none"/>
              </w:rPr>
            </w:pPr>
            <w:r>
              <w:rPr>
                <w:rFonts w:hint="eastAsia" w:ascii="宋体" w:hAnsi="宋体" w:cs="宋体"/>
                <w:bCs/>
                <w:szCs w:val="21"/>
                <w:highlight w:val="none"/>
              </w:rPr>
              <w:t xml:space="preserve">采购项目编号</w:t>
            </w:r>
            <w:r>
              <w:rPr>
                <w:rFonts w:ascii="宋体" w:hAnsi="宋体" w:cs="宋体"/>
                <w:bCs/>
                <w:szCs w:val="21"/>
                <w:highlight w:val="none"/>
              </w:rPr>
            </w:r>
            <w:r/>
          </w:p>
        </w:tc>
        <w:tc>
          <w:tcPr>
            <w:gridSpan w:val="3"/>
            <w:tcW w:w="7214" w:type="dxa"/>
            <w:vAlign w:val="center"/>
            <w:textDirection w:val="lrTb"/>
            <w:noWrap w:val="false"/>
          </w:tcPr>
          <w:p>
            <w:pPr>
              <w:pStyle w:val="1032"/>
              <w:spacing w:line="400" w:lineRule="exact"/>
              <w:rPr>
                <w:rFonts w:ascii="宋体" w:hAnsi="宋体" w:cs="宋体"/>
                <w:bCs/>
                <w:szCs w:val="21"/>
                <w:highlight w:val="none"/>
              </w:rPr>
            </w:pPr>
            <w:r>
              <w:rPr>
                <w:rFonts w:ascii="宋体" w:hAnsi="宋体" w:cs="宋体"/>
                <w:bCs/>
                <w:szCs w:val="21"/>
                <w:highlight w:val="none"/>
              </w:rPr>
            </w:r>
            <w:r/>
          </w:p>
        </w:tc>
      </w:tr>
      <w:tr>
        <w:trPr>
          <w:trHeight w:val="806"/>
        </w:trPr>
        <w:tc>
          <w:tcPr>
            <w:tcW w:w="2130" w:type="dxa"/>
            <w:vAlign w:val="center"/>
            <w:textDirection w:val="lrTb"/>
            <w:noWrap w:val="false"/>
          </w:tcPr>
          <w:p>
            <w:pPr>
              <w:pStyle w:val="1032"/>
              <w:spacing w:line="400" w:lineRule="exact"/>
              <w:rPr>
                <w:rFonts w:ascii="宋体" w:hAnsi="宋体" w:cs="宋体"/>
                <w:bCs/>
                <w:szCs w:val="21"/>
                <w:highlight w:val="none"/>
              </w:rPr>
            </w:pPr>
            <w:r>
              <w:rPr>
                <w:rFonts w:hint="eastAsia" w:ascii="宋体" w:hAnsi="宋体" w:cs="宋体"/>
                <w:bCs/>
                <w:szCs w:val="21"/>
                <w:highlight w:val="none"/>
              </w:rPr>
              <w:t xml:space="preserve">采购项目名称</w:t>
            </w:r>
            <w:r>
              <w:rPr>
                <w:rFonts w:ascii="宋体" w:hAnsi="宋体" w:cs="宋体"/>
                <w:bCs/>
                <w:szCs w:val="21"/>
                <w:highlight w:val="none"/>
              </w:rPr>
            </w:r>
            <w:r/>
          </w:p>
        </w:tc>
        <w:tc>
          <w:tcPr>
            <w:gridSpan w:val="3"/>
            <w:tcW w:w="7214" w:type="dxa"/>
            <w:vAlign w:val="center"/>
            <w:textDirection w:val="lrTb"/>
            <w:noWrap w:val="false"/>
          </w:tcPr>
          <w:p>
            <w:pPr>
              <w:pStyle w:val="1032"/>
              <w:spacing w:line="400" w:lineRule="exact"/>
              <w:rPr>
                <w:rFonts w:ascii="宋体" w:hAnsi="宋体" w:cs="宋体"/>
                <w:bCs/>
                <w:szCs w:val="21"/>
                <w:highlight w:val="none"/>
              </w:rPr>
            </w:pPr>
            <w:r>
              <w:rPr>
                <w:rFonts w:ascii="宋体" w:hAnsi="宋体" w:cs="宋体"/>
                <w:bCs/>
                <w:szCs w:val="21"/>
                <w:highlight w:val="none"/>
              </w:rPr>
            </w:r>
            <w:r/>
          </w:p>
        </w:tc>
      </w:tr>
      <w:tr>
        <w:trPr>
          <w:trHeight w:val="925"/>
        </w:trPr>
        <w:tc>
          <w:tcPr>
            <w:tcW w:w="2130" w:type="dxa"/>
            <w:vAlign w:val="center"/>
            <w:textDirection w:val="lrTb"/>
            <w:noWrap w:val="false"/>
          </w:tcPr>
          <w:p>
            <w:pPr>
              <w:pStyle w:val="1032"/>
              <w:spacing w:line="400" w:lineRule="exact"/>
              <w:rPr>
                <w:rFonts w:hint="eastAsia" w:ascii="宋体" w:hAnsi="宋体" w:cs="宋体"/>
                <w:bCs/>
                <w:szCs w:val="21"/>
                <w:highlight w:val="none"/>
              </w:rPr>
            </w:pPr>
            <w:r>
              <w:rPr>
                <w:rFonts w:hint="eastAsia" w:ascii="宋体" w:hAnsi="宋体" w:cs="宋体"/>
                <w:bCs/>
                <w:szCs w:val="21"/>
                <w:highlight w:val="none"/>
              </w:rPr>
              <w:t xml:space="preserve">投标报价</w:t>
            </w:r>
            <w:r>
              <w:rPr>
                <w:rFonts w:hint="eastAsia" w:ascii="宋体" w:hAnsi="宋体" w:cs="宋体"/>
                <w:bCs/>
                <w:szCs w:val="21"/>
                <w:highlight w:val="none"/>
              </w:rPr>
            </w:r>
            <w:r/>
          </w:p>
        </w:tc>
        <w:tc>
          <w:tcPr>
            <w:tcW w:w="4006" w:type="dxa"/>
            <w:vAlign w:val="center"/>
            <w:textDirection w:val="lrTb"/>
            <w:noWrap w:val="false"/>
          </w:tcPr>
          <w:p>
            <w:pPr>
              <w:pStyle w:val="1032"/>
              <w:spacing w:line="400" w:lineRule="exact"/>
              <w:rPr>
                <w:rFonts w:ascii="宋体" w:hAnsi="宋体" w:eastAsia="宋体" w:cs="宋体"/>
                <w:szCs w:val="21"/>
                <w:highlight w:val="none"/>
                <w:lang w:val="en-US" w:eastAsia="zh-CN"/>
              </w:rPr>
            </w:pPr>
            <w:r>
              <w:rPr>
                <w:rFonts w:hint="eastAsia" w:ascii="宋体" w:hAnsi="宋体" w:cs="宋体"/>
                <w:szCs w:val="21"/>
                <w:highlight w:val="none"/>
              </w:rPr>
              <w:t xml:space="preserve">                  元</w:t>
            </w:r>
            <w:r>
              <w:rPr>
                <w:rFonts w:hint="eastAsia" w:ascii="宋体" w:hAnsi="宋体" w:cs="宋体"/>
                <w:szCs w:val="21"/>
                <w:highlight w:val="none"/>
                <w:lang w:val="en-US" w:eastAsia="zh-CN"/>
              </w:rPr>
              <w:t xml:space="preserve">/年</w:t>
            </w:r>
            <w:r>
              <w:rPr>
                <w:rFonts w:ascii="宋体" w:hAnsi="宋体" w:eastAsia="宋体" w:cs="宋体"/>
                <w:szCs w:val="21"/>
                <w:highlight w:val="none"/>
                <w:lang w:val="en-US" w:eastAsia="zh-CN"/>
              </w:rPr>
            </w:r>
            <w:r/>
          </w:p>
        </w:tc>
        <w:tc>
          <w:tcPr>
            <w:tcW w:w="1404" w:type="dxa"/>
            <w:vAlign w:val="center"/>
            <w:textDirection w:val="lrTb"/>
            <w:noWrap w:val="false"/>
          </w:tcPr>
          <w:p>
            <w:pPr>
              <w:pStyle w:val="1032"/>
              <w:spacing w:line="400" w:lineRule="exact"/>
              <w:rPr>
                <w:rFonts w:hint="eastAsia" w:ascii="宋体" w:hAnsi="宋体" w:cs="宋体"/>
                <w:bCs/>
                <w:szCs w:val="21"/>
                <w:highlight w:val="none"/>
              </w:rPr>
            </w:pPr>
            <w:r>
              <w:rPr>
                <w:rFonts w:hint="eastAsia" w:ascii="宋体" w:hAnsi="宋体" w:cs="宋体"/>
                <w:bCs/>
                <w:szCs w:val="21"/>
                <w:highlight w:val="none"/>
              </w:rPr>
              <w:t xml:space="preserve">项目负责人</w:t>
            </w:r>
            <w:r>
              <w:rPr>
                <w:rFonts w:hint="eastAsia" w:ascii="宋体" w:hAnsi="宋体" w:cs="宋体"/>
                <w:bCs/>
                <w:szCs w:val="21"/>
                <w:highlight w:val="none"/>
              </w:rPr>
            </w:r>
            <w:r/>
          </w:p>
        </w:tc>
        <w:tc>
          <w:tcPr>
            <w:tcW w:w="1804" w:type="dxa"/>
            <w:vAlign w:val="center"/>
            <w:textDirection w:val="lrTb"/>
            <w:noWrap w:val="false"/>
          </w:tcPr>
          <w:p>
            <w:pPr>
              <w:pStyle w:val="1032"/>
              <w:spacing w:line="400" w:lineRule="exact"/>
              <w:rPr>
                <w:rFonts w:ascii="宋体" w:hAnsi="宋体" w:cs="宋体"/>
                <w:bCs/>
                <w:szCs w:val="21"/>
                <w:highlight w:val="none"/>
              </w:rPr>
            </w:pPr>
            <w:r>
              <w:rPr>
                <w:rFonts w:ascii="宋体" w:hAnsi="宋体" w:cs="宋体"/>
                <w:bCs/>
                <w:szCs w:val="21"/>
                <w:highlight w:val="none"/>
              </w:rPr>
            </w:r>
            <w:r/>
          </w:p>
        </w:tc>
      </w:tr>
    </w:tbl>
    <w:p>
      <w:pPr>
        <w:pStyle w:val="1032"/>
        <w:tabs>
          <w:tab w:val="left" w:pos="5580" w:leader="none"/>
        </w:tabs>
        <w:rPr>
          <w:rFonts w:hint="eastAsia" w:ascii="宋体" w:hAnsi="宋体" w:cs="宋体"/>
          <w:bCs/>
          <w:szCs w:val="21"/>
          <w:highlight w:val="none"/>
        </w:rPr>
      </w:pPr>
      <w:r>
        <w:rPr>
          <w:rFonts w:hint="eastAsia" w:ascii="宋体" w:hAnsi="宋体" w:cs="宋体"/>
          <w:bCs/>
          <w:szCs w:val="21"/>
          <w:highlight w:val="none"/>
        </w:rPr>
      </w:r>
      <w:r/>
    </w:p>
    <w:p>
      <w:pPr>
        <w:pStyle w:val="1032"/>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032"/>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032"/>
        <w:spacing w:line="400" w:lineRule="exact"/>
        <w:rPr>
          <w:rFonts w:hint="eastAsia"/>
          <w:highlight w:val="none"/>
        </w:rPr>
      </w:pPr>
      <w:r>
        <w:rPr>
          <w:rFonts w:hint="eastAsia" w:ascii="宋体" w:hAnsi="宋体" w:cs="宋体"/>
          <w:color w:val="000000"/>
          <w:highlight w:val="none"/>
        </w:rPr>
        <w:t xml:space="preserve">                                           </w:t>
      </w:r>
      <w:r>
        <w:rPr>
          <w:rFonts w:hint="eastAsia"/>
          <w:highlight w:val="none"/>
        </w:rPr>
      </w:r>
      <w:r/>
    </w:p>
    <w:p>
      <w:pPr>
        <w:pStyle w:val="103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32"/>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2"/>
        <w:spacing w:before="25" w:after="25" w:line="360" w:lineRule="auto"/>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5"/>
        <w:rPr>
          <w:color w:val="000000"/>
          <w:highlight w:val="none"/>
        </w:rPr>
      </w:pPr>
      <w:r>
        <w:rPr>
          <w:color w:val="000000"/>
          <w:highlight w:val="none"/>
        </w:rPr>
      </w:r>
      <w:r/>
    </w:p>
    <w:p>
      <w:pPr>
        <w:pStyle w:val="1035"/>
        <w:rPr>
          <w:color w:val="000000"/>
          <w:highlight w:val="none"/>
        </w:rPr>
      </w:pPr>
      <w:r>
        <w:rPr>
          <w:color w:val="000000"/>
          <w:highlight w:val="none"/>
        </w:rPr>
      </w:r>
      <w:r/>
    </w:p>
    <w:p>
      <w:pPr>
        <w:pStyle w:val="1096"/>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6"/>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6"/>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6"/>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6"/>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6"/>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32"/>
        <w:jc w:val="left"/>
        <w:widowControl/>
        <w:rPr>
          <w:rFonts w:hint="eastAsia" w:ascii="宋体" w:hAnsi="宋体" w:cs="宋体"/>
          <w:color w:val="000000"/>
          <w:szCs w:val="21"/>
          <w:highlight w:val="none"/>
        </w:rPr>
      </w:pPr>
      <w:r/>
      <w:bookmarkStart w:id="873" w:name="_Toc305158830"/>
      <w:r/>
      <w:bookmarkStart w:id="874" w:name="_Toc127151562"/>
      <w:r/>
      <w:bookmarkStart w:id="875" w:name="_Toc265228400"/>
      <w:r/>
      <w:bookmarkStart w:id="876" w:name="_Toc150480798"/>
      <w:r/>
      <w:bookmarkStart w:id="877" w:name="_Toc226965835"/>
      <w:r/>
      <w:bookmarkStart w:id="878" w:name="_Toc226309806"/>
      <w:r/>
      <w:bookmarkStart w:id="879" w:name="_Toc150774765"/>
      <w:r/>
      <w:bookmarkStart w:id="880" w:name="_Toc226337258"/>
      <w:r/>
      <w:bookmarkStart w:id="881" w:name="_Toc264969252"/>
      <w:r/>
      <w:bookmarkStart w:id="882" w:name="_Toc195842927"/>
      <w:r/>
      <w:bookmarkStart w:id="883" w:name="_Toc142311062"/>
      <w:r/>
      <w:bookmarkStart w:id="884" w:name="_Toc226965752"/>
      <w:r/>
      <w:bookmarkStart w:id="885" w:name="_Toc305158904"/>
      <w:r/>
      <w:bookmarkStart w:id="886" w:name="_Toc305158829"/>
      <w:r/>
      <w:bookmarkStart w:id="887" w:name="_Toc226965751"/>
      <w:r/>
      <w:bookmarkStart w:id="888" w:name="_Toc142311061"/>
      <w:r/>
      <w:bookmarkStart w:id="889" w:name="_Toc195842926"/>
      <w:r/>
      <w:bookmarkStart w:id="890" w:name="_Toc150480797"/>
      <w:r/>
      <w:bookmarkStart w:id="891" w:name="_Toc305158903"/>
      <w:r/>
      <w:bookmarkStart w:id="892" w:name="_Toc127151561"/>
      <w:r/>
      <w:bookmarkStart w:id="893" w:name="_Toc226965834"/>
      <w:r/>
      <w:bookmarkStart w:id="894" w:name="_Toc264969251"/>
      <w:r/>
      <w:bookmarkStart w:id="895" w:name="_Toc226337257"/>
      <w:r/>
      <w:bookmarkStart w:id="896" w:name="_Toc150774764"/>
      <w:r/>
      <w:bookmarkStart w:id="897" w:name="_Toc226309805"/>
      <w:r/>
      <w:bookmarkStart w:id="898" w:name="_Toc265228399"/>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color w:val="000000"/>
          <w:sz w:val="24"/>
          <w:szCs w:val="20"/>
          <w:highlight w:val="none"/>
        </w:rPr>
      </w:pPr>
      <w:r>
        <w:rPr>
          <w:rFonts w:hint="eastAsia" w:ascii="宋体" w:hAnsi="宋体" w:cs="宋体"/>
          <w:color w:val="000000"/>
          <w:szCs w:val="21"/>
          <w:highlight w:val="none"/>
          <w:lang w:val="en-US" w:eastAsia="zh-CN"/>
        </w:rPr>
        <w:br w:type="page" w:clear="all"/>
      </w:r>
      <w:r>
        <w:rPr>
          <w:rFonts w:hint="eastAsia" w:ascii="宋体" w:hAnsi="宋体" w:cs="宋体"/>
          <w:color w:val="000000"/>
          <w:szCs w:val="21"/>
          <w:highlight w:val="none"/>
          <w:lang w:val="en-US" w:eastAsia="zh-CN"/>
        </w:rPr>
        <w:t xml:space="preserve">6  </w:t>
      </w:r>
      <w:r>
        <w:rPr>
          <w:rFonts w:hint="eastAsia" w:ascii="宋体" w:hAnsi="宋体" w:cs="宋体"/>
          <w:color w:val="000000"/>
          <w:szCs w:val="21"/>
          <w:highlight w:val="none"/>
        </w:rPr>
        <w:t xml:space="preserve">合同条款偏离表</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hint="eastAsia" w:ascii="宋体" w:hAnsi="宋体" w:cs="宋体"/>
          <w:color w:val="000000"/>
          <w:szCs w:val="21"/>
          <w:highlight w:val="none"/>
        </w:rPr>
        <w:t xml:space="preserve">（实质性格式）</w:t>
      </w:r>
      <w:r>
        <w:rPr>
          <w:color w:val="000000"/>
          <w:sz w:val="24"/>
          <w:szCs w:val="20"/>
          <w:highlight w:val="none"/>
        </w:rPr>
      </w:r>
      <w:r/>
    </w:p>
    <w:p>
      <w:pPr>
        <w:pStyle w:val="1032"/>
        <w:spacing w:line="360" w:lineRule="auto"/>
        <w:rPr>
          <w:color w:val="000000"/>
          <w:sz w:val="24"/>
          <w:szCs w:val="20"/>
          <w:highlight w:val="none"/>
        </w:rPr>
      </w:pPr>
      <w:r>
        <w:rPr>
          <w:color w:val="000000"/>
          <w:sz w:val="24"/>
          <w:szCs w:val="20"/>
          <w:highlight w:val="none"/>
        </w:rPr>
      </w:r>
      <w:r/>
    </w:p>
    <w:p>
      <w:pPr>
        <w:pStyle w:val="1032"/>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32"/>
        <w:spacing w:line="360" w:lineRule="auto"/>
        <w:rPr>
          <w:color w:val="000000"/>
          <w:sz w:val="24"/>
          <w:szCs w:val="20"/>
          <w:highlight w:val="none"/>
        </w:rPr>
      </w:pPr>
      <w:r>
        <w:rPr>
          <w:color w:val="000000"/>
          <w:sz w:val="24"/>
          <w:szCs w:val="20"/>
          <w:highlight w:val="none"/>
        </w:rPr>
      </w:r>
      <w:r/>
    </w:p>
    <w:p>
      <w:pPr>
        <w:pStyle w:val="1032"/>
        <w:ind w:firstLine="315"/>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项目编号/包号：_____________________     项目名称：_____________</w:t>
      </w:r>
      <w:r>
        <w:rPr>
          <w:rFonts w:hint="eastAsia" w:ascii="宋体" w:hAnsi="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32"/>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对本项目合同条款的偏离情况（请进行勾选）：</w:t>
            </w:r>
            <w:r>
              <w:rPr>
                <w:rFonts w:hint="eastAsia" w:ascii="宋体" w:hAnsi="宋体" w:cs="宋体"/>
                <w:b/>
                <w:color w:val="000000"/>
                <w:szCs w:val="21"/>
                <w:highlight w:val="none"/>
              </w:rPr>
            </w:r>
            <w:r/>
          </w:p>
          <w:p>
            <w:pPr>
              <w:pStyle w:val="1032"/>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□无偏离</w:t>
            </w:r>
            <w:r>
              <w:rPr>
                <w:rFonts w:hint="eastAsia" w:ascii="宋体" w:hAnsi="宋体" w:cs="宋体"/>
                <w:color w:val="000000"/>
                <w:szCs w:val="21"/>
                <w:highlight w:val="none"/>
              </w:rPr>
              <w:t xml:space="preserve">（如无偏离，仅勾选无偏离即可）</w:t>
            </w:r>
            <w:r>
              <w:rPr>
                <w:rFonts w:hint="eastAsia" w:ascii="宋体" w:hAnsi="宋体" w:cs="宋体"/>
                <w:b/>
                <w:color w:val="000000"/>
                <w:szCs w:val="21"/>
                <w:highlight w:val="none"/>
              </w:rPr>
            </w:r>
            <w:r/>
          </w:p>
          <w:p>
            <w:pPr>
              <w:pStyle w:val="1032"/>
              <w:jc w:val="left"/>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b/>
                <w:color w:val="000000"/>
                <w:szCs w:val="21"/>
                <w:highlight w:val="none"/>
              </w:rPr>
              <w:t xml:space="preserve">□有偏离</w:t>
            </w:r>
            <w:r>
              <w:rPr>
                <w:rFonts w:hint="eastAsia" w:ascii="宋体" w:hAnsi="宋体" w:cs="宋体"/>
                <w:color w:val="000000"/>
                <w:szCs w:val="21"/>
                <w:highlight w:val="none"/>
              </w:rPr>
              <w:t xml:space="preserve">（如有偏离，则应在本表中对偏离项逐一列明）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01"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007"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00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投标文件内容</w:t>
            </w:r>
            <w:r>
              <w:rPr>
                <w:rFonts w:hint="eastAsia" w:ascii="宋体" w:hAnsi="宋体" w:cs="宋体"/>
                <w:color w:val="000000"/>
                <w:szCs w:val="21"/>
                <w:highlight w:val="none"/>
              </w:rPr>
            </w:r>
            <w:r/>
          </w:p>
        </w:tc>
        <w:tc>
          <w:tcPr>
            <w:tcW w:w="245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78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301"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2"/>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2"/>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对合同条款中的所有要求，除本表所列明的所有偏离外，均视作供应商已对之理解和响应。</w:t>
      </w:r>
      <w:r>
        <w:rPr>
          <w:rFonts w:hint="eastAsia" w:ascii="宋体" w:hAnsi="宋体" w:cs="宋体"/>
          <w:szCs w:val="21"/>
          <w:highlight w:val="none"/>
        </w:rPr>
      </w:r>
      <w:r/>
    </w:p>
    <w:p>
      <w:pPr>
        <w:pStyle w:val="1032"/>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szCs w:val="21"/>
          <w:highlight w:val="none"/>
        </w:rPr>
        <w:t xml:space="preserve">2. “偏离情况”列应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w:t>
      </w:r>
      <w:r>
        <w:rPr>
          <w:rFonts w:hint="eastAsia" w:ascii="宋体" w:hAnsi="宋体" w:cs="宋体"/>
          <w:color w:val="000000"/>
          <w:szCs w:val="21"/>
          <w:highlight w:val="none"/>
        </w:rPr>
      </w:r>
      <w:r/>
    </w:p>
    <w:p>
      <w:pPr>
        <w:pStyle w:val="103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2"/>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2"/>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2"/>
        <w:spacing w:line="360" w:lineRule="auto"/>
        <w:rPr>
          <w:color w:val="000000"/>
          <w:sz w:val="24"/>
          <w:szCs w:val="20"/>
          <w:highlight w:val="none"/>
        </w:rPr>
        <w:outlineLvl w:val="2"/>
      </w:pPr>
      <w:r>
        <w:rPr>
          <w:color w:val="000000"/>
          <w:sz w:val="24"/>
          <w:szCs w:val="20"/>
          <w:highlight w:val="none"/>
        </w:rPr>
        <w:br w:type="page" w:clear="all"/>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  </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hint="eastAsia" w:ascii="宋体" w:hAnsi="宋体" w:cs="宋体"/>
          <w:color w:val="000000"/>
          <w:szCs w:val="21"/>
          <w:highlight w:val="none"/>
        </w:rPr>
        <w:t xml:space="preserve">采购需求偏离表（实质性格式）</w:t>
      </w:r>
      <w:r>
        <w:rPr>
          <w:color w:val="000000"/>
          <w:sz w:val="24"/>
          <w:szCs w:val="20"/>
          <w:highlight w:val="none"/>
        </w:rPr>
      </w:r>
      <w:r/>
    </w:p>
    <w:p>
      <w:pPr>
        <w:pStyle w:val="1032"/>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32"/>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32"/>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项目编号/包号：_____________________     项目名称：____________</w:t>
      </w:r>
      <w:r>
        <w:rPr>
          <w:rFonts w:hint="eastAsia" w:ascii="宋体" w:hAnsi="宋体" w:cs="宋体"/>
          <w:color w:val="000000"/>
          <w:szCs w:val="21"/>
          <w:highlight w:val="none"/>
          <w:u w:val="single"/>
        </w:rPr>
      </w:r>
      <w:r/>
    </w:p>
    <w:tbl>
      <w:tblPr>
        <w:tblW w:w="93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2742"/>
        <w:gridCol w:w="2446"/>
        <w:gridCol w:w="2157"/>
        <w:gridCol w:w="1160"/>
      </w:tblGrid>
      <w:tr>
        <w:trPr>
          <w:trHeight w:val="1053"/>
        </w:trPr>
        <w:tc>
          <w:tcPr>
            <w:tcW w:w="891"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742"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446"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投标响应内容</w:t>
            </w:r>
            <w:r>
              <w:rPr>
                <w:rFonts w:hint="eastAsia" w:ascii="宋体" w:hAnsi="宋体" w:cs="宋体"/>
                <w:color w:val="000000"/>
                <w:szCs w:val="21"/>
                <w:highlight w:val="none"/>
              </w:rPr>
            </w:r>
            <w:r/>
          </w:p>
        </w:tc>
        <w:tc>
          <w:tcPr>
            <w:tcW w:w="2157"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1160"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2"/>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2742"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lang w:eastAsia="zh-CN"/>
              </w:rPr>
              <w:t xml:space="preserve">采购需求中的所有内容</w:t>
            </w:r>
            <w:r>
              <w:rPr>
                <w:rFonts w:hint="eastAsia" w:ascii="宋体" w:hAnsi="宋体" w:cs="宋体"/>
                <w:color w:val="000000"/>
                <w:szCs w:val="21"/>
                <w:highlight w:val="none"/>
              </w:rPr>
            </w:r>
            <w:r/>
          </w:p>
        </w:tc>
        <w:tc>
          <w:tcPr>
            <w:tcW w:w="2446"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2"/>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1032"/>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2"/>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对招标文件中的所有商务、技术要求，除本表所列明的所有偏离外，均视作供应商已对之理解和响应。此表中若无任何文字说明，内容为空白，</w:t>
      </w:r>
      <w:r>
        <w:rPr>
          <w:rFonts w:hint="eastAsia" w:ascii="宋体" w:hAnsi="宋体" w:cs="宋体"/>
          <w:b/>
          <w:szCs w:val="21"/>
          <w:highlight w:val="none"/>
        </w:rPr>
        <w:t xml:space="preserve">投标无效。</w:t>
      </w:r>
      <w:r>
        <w:rPr>
          <w:rFonts w:hint="eastAsia" w:ascii="宋体" w:hAnsi="宋体" w:cs="宋体"/>
          <w:szCs w:val="21"/>
          <w:highlight w:val="none"/>
        </w:rPr>
      </w:r>
      <w:r/>
    </w:p>
    <w:p>
      <w:pPr>
        <w:pStyle w:val="1032"/>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lang w:eastAsia="zh-CN"/>
        </w:rPr>
        <w:t xml:space="preserve">“响应内容”列填写“完全响应”或</w:t>
      </w:r>
      <w:bookmarkStart w:id="899" w:name="OLE_LINK4"/>
      <w:r>
        <w:rPr>
          <w:rFonts w:hint="eastAsia" w:ascii="宋体" w:hAnsi="宋体" w:cs="宋体"/>
          <w:szCs w:val="21"/>
          <w:lang w:eastAsia="zh-CN"/>
        </w:rPr>
        <w:t xml:space="preserve">“不完全响应”或“不响应”</w:t>
      </w:r>
      <w:bookmarkEnd w:id="899"/>
      <w:r>
        <w:rPr>
          <w:rFonts w:hint="eastAsia" w:ascii="宋体" w:hAnsi="宋体" w:cs="宋体"/>
          <w:szCs w:val="21"/>
          <w:lang w:eastAsia="zh-CN"/>
        </w:rPr>
        <w:t xml:space="preserve">，若“不完全响应”或“不响应”，则应在“说明”列进行说明。</w:t>
      </w:r>
      <w:r>
        <w:rPr>
          <w:rFonts w:hint="eastAsia" w:ascii="宋体" w:hAnsi="宋体" w:cs="宋体"/>
          <w:szCs w:val="21"/>
          <w:highlight w:val="none"/>
        </w:rPr>
      </w:r>
      <w:r/>
    </w:p>
    <w:p>
      <w:pPr>
        <w:pStyle w:val="1032"/>
        <w:jc w:val="left"/>
        <w:spacing w:line="360" w:lineRule="auto"/>
        <w:tabs>
          <w:tab w:val="left" w:pos="1800" w:leader="none"/>
          <w:tab w:val="left" w:pos="5580" w:leader="none"/>
        </w:tabs>
        <w:rPr>
          <w:rFonts w:ascii="宋体" w:hAnsi="宋体" w:cs="宋体"/>
          <w:color w:val="000000"/>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填写“正偏离”或“负偏离”。若“无偏离”，则写明“无偏离”即可。</w:t>
      </w:r>
      <w:r>
        <w:rPr>
          <w:rFonts w:ascii="宋体" w:hAnsi="宋体" w:cs="宋体"/>
          <w:color w:val="000000"/>
          <w:szCs w:val="21"/>
          <w:highlight w:val="none"/>
        </w:rPr>
      </w:r>
      <w:r/>
    </w:p>
    <w:p>
      <w:pPr>
        <w:pStyle w:val="1032"/>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2"/>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2"/>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2"/>
        <w:spacing w:line="360" w:lineRule="auto"/>
        <w:rPr>
          <w:rFonts w:hint="eastAsia"/>
          <w:spacing w:val="6"/>
          <w:sz w:val="24"/>
          <w:highlight w:val="none"/>
        </w:rPr>
        <w:outlineLvl w:val="2"/>
      </w:pPr>
      <w:r>
        <w:rPr>
          <w:color w:val="000000"/>
          <w:sz w:val="24"/>
          <w:szCs w:val="20"/>
          <w:highlight w:val="none"/>
        </w:rPr>
        <w:br w:type="page" w:clear="all"/>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  项目实施方案（格式自拟）</w:t>
      </w:r>
      <w:r>
        <w:rPr>
          <w:rFonts w:hint="eastAsia"/>
          <w:spacing w:val="6"/>
          <w:sz w:val="24"/>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rPr>
          <w:rFonts w:hint="eastAsia"/>
          <w:sz w:val="22"/>
          <w:highlight w:val="none"/>
        </w:rPr>
      </w:pPr>
      <w:r/>
      <w:bookmarkStart w:id="900" w:name="_Toc288738397"/>
      <w:r/>
      <w:bookmarkStart w:id="901" w:name="_Toc288738839"/>
      <w:r>
        <w:rPr>
          <w:rFonts w:hint="eastAsia"/>
          <w:sz w:val="22"/>
          <w:highlight w:val="none"/>
        </w:rPr>
      </w:r>
      <w:r/>
    </w:p>
    <w:p>
      <w:pPr>
        <w:pStyle w:val="1032"/>
        <w:rPr>
          <w:rFonts w:hint="eastAsia"/>
          <w:color w:val="000000"/>
          <w:sz w:val="24"/>
          <w:szCs w:val="20"/>
          <w:highlight w:val="none"/>
        </w:rPr>
      </w:pPr>
      <w:r>
        <w:rPr>
          <w:rFonts w:hint="eastAsia"/>
          <w:color w:val="000000"/>
          <w:sz w:val="24"/>
          <w:szCs w:val="20"/>
          <w:highlight w:val="none"/>
        </w:rPr>
      </w:r>
      <w:r/>
    </w:p>
    <w:p>
      <w:pPr>
        <w:pStyle w:val="1032"/>
        <w:rPr>
          <w:rFonts w:hint="eastAsia"/>
          <w:color w:val="000000"/>
          <w:sz w:val="24"/>
          <w:szCs w:val="20"/>
          <w:highlight w:val="none"/>
        </w:rPr>
      </w:pPr>
      <w:r>
        <w:rPr>
          <w:rFonts w:hint="eastAsia"/>
          <w:color w:val="000000"/>
          <w:sz w:val="24"/>
          <w:szCs w:val="20"/>
          <w:highlight w:val="none"/>
        </w:rPr>
      </w:r>
      <w:r/>
    </w:p>
    <w:p>
      <w:pPr>
        <w:pStyle w:val="1032"/>
        <w:rPr>
          <w:rFonts w:hint="eastAsia"/>
          <w:color w:val="000000"/>
          <w:sz w:val="24"/>
          <w:szCs w:val="20"/>
          <w:highlight w:val="none"/>
        </w:rPr>
      </w:pPr>
      <w:r>
        <w:rPr>
          <w:rFonts w:hint="eastAsia"/>
          <w:color w:val="000000"/>
          <w:sz w:val="24"/>
          <w:szCs w:val="20"/>
          <w:highlight w:val="none"/>
        </w:rPr>
      </w:r>
      <w:r/>
    </w:p>
    <w:p>
      <w:pPr>
        <w:pStyle w:val="1032"/>
        <w:rPr>
          <w:rFonts w:hint="eastAsia"/>
          <w:color w:val="000000"/>
          <w:sz w:val="24"/>
          <w:szCs w:val="20"/>
          <w:highlight w:val="none"/>
        </w:rPr>
      </w:pPr>
      <w:r>
        <w:rPr>
          <w:rFonts w:hint="eastAsia"/>
          <w:color w:val="000000"/>
          <w:sz w:val="24"/>
          <w:szCs w:val="20"/>
          <w:highlight w:val="none"/>
        </w:rPr>
      </w:r>
      <w:r/>
    </w:p>
    <w:p>
      <w:pPr>
        <w:pStyle w:val="1032"/>
        <w:rPr>
          <w:highlight w:val="none"/>
        </w:rPr>
      </w:pPr>
      <w:r/>
      <w:bookmarkEnd w:id="900"/>
      <w:r/>
      <w:bookmarkEnd w:id="901"/>
      <w:r>
        <w:rPr>
          <w:highlight w:val="none"/>
        </w:rPr>
      </w:r>
      <w:r/>
    </w:p>
    <w:p>
      <w:pPr>
        <w:shd w:val="nil"/>
        <w:rPr>
          <w:color w:val="000000"/>
          <w:sz w:val="24"/>
          <w:szCs w:val="24"/>
          <w:highlight w:val="none"/>
          <w:lang w:val="zh-CN"/>
        </w:rPr>
        <w:outlineLvl w:val="2"/>
      </w:pPr>
      <w:r>
        <w:rPr>
          <w:rFonts w:hint="eastAsia"/>
          <w:color w:val="000000"/>
          <w:szCs w:val="21"/>
          <w:highlight w:val="none"/>
        </w:rPr>
        <w:br w:type="page" w:clear="all"/>
      </w:r>
      <w:r>
        <w:rPr>
          <w:rFonts w:hint="eastAsia"/>
          <w:color w:val="000000"/>
          <w:szCs w:val="21"/>
          <w:highlight w:val="none"/>
        </w:rPr>
      </w:r>
    </w:p>
    <w:p>
      <w:pPr>
        <w:pStyle w:val="1032"/>
        <w:spacing w:line="360" w:lineRule="auto"/>
        <w:rPr>
          <w:rFonts w:hint="eastAsia"/>
          <w:color w:val="000000"/>
          <w:highlight w:val="none"/>
        </w:rPr>
        <w:outlineLvl w:val="2"/>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color w:val="000000"/>
          <w:szCs w:val="21"/>
          <w:highlight w:val="none"/>
        </w:rPr>
        <w:t xml:space="preserve">投标人认为需要提供的其它说明和资料</w:t>
      </w:r>
      <w:r>
        <w:rPr>
          <w:color w:val="000000"/>
          <w:sz w:val="24"/>
          <w:highlight w:val="none"/>
          <w:lang w:val="zh-CN"/>
        </w:rPr>
      </w:r>
      <w:r/>
    </w:p>
    <w:p>
      <w:pPr>
        <w:pStyle w:val="1032"/>
        <w:jc w:val="center"/>
        <w:keepLines/>
        <w:keepNext/>
        <w:spacing w:before="100" w:beforeAutospacing="1" w:after="100" w:afterAutospacing="1" w:line="400" w:lineRule="exact"/>
        <w:rPr>
          <w:rFonts w:ascii="宋体" w:hAnsi="宋体" w:cs="宋体"/>
          <w:b/>
          <w:szCs w:val="21"/>
          <w:highlight w:val="none"/>
        </w:rPr>
        <w:outlineLvl w:val="0"/>
      </w:pPr>
      <w:r>
        <w:rPr>
          <w:rFonts w:hint="eastAsia" w:ascii="宋体" w:hAnsi="宋体" w:cs="宋体"/>
          <w:b/>
          <w:color w:val="000000"/>
          <w:szCs w:val="21"/>
          <w:highlight w:val="none"/>
        </w:rPr>
        <w:t xml:space="preserve">投标人认为需要提供的其它说明和资料</w:t>
      </w:r>
      <w:r>
        <w:rPr>
          <w:rFonts w:ascii="宋体" w:hAnsi="宋体" w:cs="宋体"/>
          <w:b/>
          <w:szCs w:val="21"/>
          <w:highlight w:val="none"/>
        </w:rPr>
      </w:r>
      <w:r/>
    </w:p>
    <w:p>
      <w:pPr>
        <w:pStyle w:val="1035"/>
        <w:rPr>
          <w:rFonts w:hint="eastAsia" w:hAnsi="宋体" w:cs="宋体"/>
          <w:sz w:val="21"/>
          <w:szCs w:val="21"/>
          <w:highlight w:val="none"/>
          <w:u w:val="none"/>
        </w:rPr>
      </w:pPr>
      <w:r>
        <w:rPr>
          <w:rFonts w:hint="eastAsia" w:hAnsi="宋体" w:cs="宋体"/>
          <w:sz w:val="21"/>
          <w:szCs w:val="21"/>
          <w:highlight w:val="none"/>
          <w:u w:val="none"/>
        </w:rPr>
        <w:t xml:space="preserve">内容：投标人认为需要提供的其它说明和资料（格式自拟）</w:t>
      </w:r>
      <w:r/>
    </w:p>
    <w:sectPr>
      <w:headerReference w:type="even" r:id="rId15"/>
      <w:headerReference w:type="first" r:id="rId16"/>
      <w:footerReference w:type="default" r:id="rId27"/>
      <w:footerReference w:type="even" r:id="rId28"/>
      <w:footerReference w:type="first" r:id="rId29"/>
      <w:footnotePr/>
      <w:endnotePr/>
      <w:type w:val="nextPage"/>
      <w:pgSz w:w="11905" w:h="16838" w:orient="portrait"/>
      <w:pgMar w:top="1440" w:right="1134" w:bottom="1440"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right="360"/>
      <w:tabs>
        <w:tab w:val="center" w:pos="4153" w:leader="none"/>
        <w:tab w:val="right" w:pos="8306" w:leader="none"/>
      </w:tabs>
      <w:rPr>
        <w:rStyle w:val="1107"/>
      </w:rPr>
    </w:pPr>
    <w:r>
      <w:rPr>
        <w:rStyle w:val="1107"/>
      </w:rPr>
    </w:r>
    <w:r/>
  </w:p>
  <w:p>
    <w:pPr>
      <w:pStyle w:val="1082"/>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07"/>
      </w:rPr>
      <w:framePr w:wrap="around" w:vAnchor="text" w:hAnchor="margin" w:xAlign="center" w:y="1"/>
    </w:pPr>
    <w:r>
      <w:fldChar w:fldCharType="begin"/>
    </w:r>
    <w:r>
      <w:rPr>
        <w:rStyle w:val="1107"/>
      </w:rPr>
      <w:instrText xml:space="preserve">PAGE  </w:instrText>
    </w:r>
    <w:r>
      <w:fldChar w:fldCharType="end"/>
    </w:r>
    <w:r>
      <w:rPr>
        <w:rStyle w:val="1107"/>
      </w:rPr>
    </w:r>
    <w:r/>
  </w:p>
  <w:p>
    <w:pPr>
      <w:pStyle w:val="108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07"/>
      </w:rPr>
    </w:pPr>
    <w:r>
      <w:rPr>
        <w:rStyle w:val="1107"/>
      </w:rPr>
    </w:r>
    <w:r/>
  </w:p>
  <w:p>
    <w:pPr>
      <w:pStyle w:val="1082"/>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536" w:leader="none"/>
        <w:tab w:val="right" w:pos="8306" w:leader="none"/>
      </w:tabs>
      <w:rPr>
        <w:rStyle w:val="1107"/>
      </w:rPr>
    </w:pPr>
    <w:r>
      <w:rPr>
        <w:rStyle w:val="1107"/>
        <w:rFonts w:hint="eastAsia"/>
      </w:rPr>
      <w:tab/>
    </w:r>
    <w:r>
      <w:rPr>
        <w:rStyle w:val="1107"/>
      </w:rPr>
    </w:r>
    <w:r/>
  </w:p>
  <w:p>
    <w:pPr>
      <w:pStyle w:val="1082"/>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536" w:leader="none"/>
        <w:tab w:val="right" w:pos="8306" w:leader="none"/>
      </w:tabs>
      <w:rPr>
        <w:rStyle w:val="1107"/>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2"/>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2"/>
                    </w:pPr>
                    <w:r/>
                    <w:r/>
                  </w:p>
                </w:txbxContent>
              </v:textbox>
            </v:shape>
          </w:pict>
        </mc:Fallback>
      </mc:AlternateContent>
    </w:r>
    <w:r>
      <w:rPr>
        <w:rStyle w:val="1107"/>
        <w:rFonts w:hint="eastAsia"/>
      </w:rPr>
      <w:tab/>
    </w:r>
    <w:r>
      <w:rPr>
        <w:rStyle w:val="1107"/>
      </w:rPr>
    </w:r>
    <w:r/>
  </w:p>
  <w:p>
    <w:pPr>
      <w:pStyle w:val="1082"/>
      <w:ind w:right="360"/>
      <w:jc w:val="right"/>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07"/>
      </w:rPr>
      <w:framePr w:wrap="around" w:vAnchor="text" w:hAnchor="margin" w:xAlign="right" w:y="1"/>
    </w:pPr>
    <w:r>
      <w:rPr>
        <w:rStyle w:val="1107"/>
      </w:rPr>
      <w:fldChar w:fldCharType="begin"/>
    </w:r>
    <w:r>
      <w:rPr>
        <w:rStyle w:val="1107"/>
      </w:rPr>
      <w:instrText xml:space="preserve">PAGE  </w:instrText>
    </w:r>
    <w:r>
      <w:rPr>
        <w:rStyle w:val="1107"/>
      </w:rPr>
      <w:fldChar w:fldCharType="end"/>
    </w:r>
    <w:r>
      <w:rPr>
        <w:rStyle w:val="1107"/>
      </w:rPr>
    </w:r>
    <w:r/>
  </w:p>
  <w:p>
    <w:pPr>
      <w:pStyle w:val="1082"/>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2"/>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2"/>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2"/>
                    </w:pPr>
                    <w:r/>
                    <w:r/>
                  </w:p>
                </w:txbxContent>
              </v:textbox>
            </v:shape>
          </w:pict>
        </mc:Fallback>
      </mc:AlternateContent>
    </w:r>
    <w:r>
      <w:rPr>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07"/>
      </w:rPr>
      <w:framePr w:wrap="around" w:vAnchor="text" w:hAnchor="margin" w:xAlign="right" w:y="1"/>
    </w:pPr>
    <w:r>
      <w:rPr>
        <w:rStyle w:val="1107"/>
      </w:rPr>
      <w:fldChar w:fldCharType="begin"/>
    </w:r>
    <w:r>
      <w:rPr>
        <w:rStyle w:val="1107"/>
      </w:rPr>
      <w:instrText xml:space="preserve">PAGE  </w:instrText>
    </w:r>
    <w:r>
      <w:rPr>
        <w:rStyle w:val="1107"/>
      </w:rPr>
      <w:fldChar w:fldCharType="end"/>
    </w:r>
    <w:r>
      <w:rPr>
        <w:rStyle w:val="1107"/>
      </w:rPr>
    </w:r>
    <w:r/>
  </w:p>
  <w:p>
    <w:pPr>
      <w:pStyle w:val="1082"/>
      <w:ind w:right="360"/>
      <w:tabs>
        <w:tab w:val="center" w:pos="4153" w:leader="none"/>
        <w:tab w:val="right" w:pos="8306" w:leader="none"/>
      </w:tabs>
    </w:pPr>
    <w:r/>
    <w:r/>
  </w:p>
  <w:p>
    <w:pPr>
      <w:pStyle w:val="1032"/>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right"/>
      <w:rPr>
        <w:rFonts w:hint="eastAsia"/>
        <w:sz w:val="18"/>
        <w:szCs w:val="20"/>
      </w:rPr>
      <w:pBdr>
        <w:top w:val="none" w:color="000000" w:sz="0" w:space="1"/>
        <w:left w:val="none" w:color="000000" w:sz="0" w:space="4"/>
        <w:bottom w:val="single" w:color="000000" w:sz="4" w:space="1"/>
        <w:right w:val="none" w:color="000000" w:sz="0" w:space="4"/>
      </w:pBdr>
    </w:pPr>
    <w:r>
      <w:rPr>
        <w:rFonts w:hint="eastAsia"/>
      </w:rPr>
      <w:t xml:space="preserve">常州市政府</w:t>
    </w:r>
    <w:r>
      <w:t xml:space="preserve">采购</w:t>
    </w:r>
    <w:r>
      <w:rPr>
        <w:rFonts w:hint="eastAsia"/>
      </w:rPr>
      <w:t xml:space="preserve">项目公开招标文件示范文本</w:t>
    </w:r>
    <w:r>
      <w:rPr>
        <w:rFonts w:hint="eastAsia"/>
        <w:sz w:val="18"/>
        <w:szCs w:val="20"/>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
  </w:p>
  <w:p>
    <w:pPr>
      <w:pStyle w:val="1032"/>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32"/>
        <w:ind w:left="4941" w:hanging="1140"/>
        <w:tabs>
          <w:tab w:val="num" w:pos="4941" w:leader="none"/>
        </w:tabs>
      </w:pPr>
      <w:rPr>
        <w:rFonts w:hint="eastAsia"/>
      </w:rPr>
    </w:lvl>
    <w:lvl w:ilvl="1">
      <w:start w:val="1"/>
      <w:numFmt w:val="lowerLetter"/>
      <w:isLgl w:val="false"/>
      <w:suff w:val="tab"/>
      <w:lvlText w:val="%2)"/>
      <w:lvlJc w:val="left"/>
      <w:pPr>
        <w:pStyle w:val="1032"/>
        <w:ind w:left="4641" w:hanging="420"/>
        <w:tabs>
          <w:tab w:val="num" w:pos="4641" w:leader="none"/>
        </w:tabs>
      </w:pPr>
    </w:lvl>
    <w:lvl w:ilvl="2">
      <w:start w:val="1"/>
      <w:numFmt w:val="lowerRoman"/>
      <w:isLgl w:val="false"/>
      <w:suff w:val="tab"/>
      <w:lvlText w:val="%3."/>
      <w:lvlJc w:val="right"/>
      <w:pPr>
        <w:pStyle w:val="1032"/>
        <w:ind w:left="5061" w:hanging="420"/>
        <w:tabs>
          <w:tab w:val="num" w:pos="5061" w:leader="none"/>
        </w:tabs>
      </w:pPr>
    </w:lvl>
    <w:lvl w:ilvl="3">
      <w:start w:val="1"/>
      <w:numFmt w:val="decimal"/>
      <w:isLgl w:val="false"/>
      <w:suff w:val="tab"/>
      <w:lvlText w:val="%4."/>
      <w:lvlJc w:val="left"/>
      <w:pPr>
        <w:pStyle w:val="1032"/>
        <w:ind w:left="5481" w:hanging="420"/>
        <w:tabs>
          <w:tab w:val="num" w:pos="5481" w:leader="none"/>
        </w:tabs>
      </w:pPr>
    </w:lvl>
    <w:lvl w:ilvl="4">
      <w:start w:val="1"/>
      <w:numFmt w:val="lowerLetter"/>
      <w:isLgl w:val="false"/>
      <w:suff w:val="tab"/>
      <w:lvlText w:val="%5)"/>
      <w:lvlJc w:val="left"/>
      <w:pPr>
        <w:pStyle w:val="1032"/>
        <w:ind w:left="5901" w:hanging="420"/>
        <w:tabs>
          <w:tab w:val="num" w:pos="5901" w:leader="none"/>
        </w:tabs>
      </w:pPr>
    </w:lvl>
    <w:lvl w:ilvl="5">
      <w:start w:val="1"/>
      <w:numFmt w:val="lowerRoman"/>
      <w:isLgl w:val="false"/>
      <w:suff w:val="tab"/>
      <w:lvlText w:val="%6."/>
      <w:lvlJc w:val="right"/>
      <w:pPr>
        <w:pStyle w:val="1032"/>
        <w:ind w:left="6321" w:hanging="420"/>
        <w:tabs>
          <w:tab w:val="num" w:pos="6321" w:leader="none"/>
        </w:tabs>
      </w:pPr>
    </w:lvl>
    <w:lvl w:ilvl="6">
      <w:start w:val="1"/>
      <w:numFmt w:val="decimal"/>
      <w:isLgl w:val="false"/>
      <w:suff w:val="tab"/>
      <w:lvlText w:val="%7."/>
      <w:lvlJc w:val="left"/>
      <w:pPr>
        <w:pStyle w:val="1032"/>
        <w:ind w:left="6741" w:hanging="420"/>
        <w:tabs>
          <w:tab w:val="num" w:pos="6741" w:leader="none"/>
        </w:tabs>
      </w:pPr>
    </w:lvl>
    <w:lvl w:ilvl="7">
      <w:start w:val="1"/>
      <w:numFmt w:val="lowerLetter"/>
      <w:isLgl w:val="false"/>
      <w:suff w:val="tab"/>
      <w:lvlText w:val="%8)"/>
      <w:lvlJc w:val="left"/>
      <w:pPr>
        <w:pStyle w:val="1032"/>
        <w:ind w:left="7161" w:hanging="420"/>
        <w:tabs>
          <w:tab w:val="num" w:pos="7161" w:leader="none"/>
        </w:tabs>
      </w:pPr>
    </w:lvl>
    <w:lvl w:ilvl="8">
      <w:start w:val="1"/>
      <w:numFmt w:val="lowerRoman"/>
      <w:isLgl w:val="false"/>
      <w:suff w:val="tab"/>
      <w:lvlText w:val="%9."/>
      <w:lvlJc w:val="right"/>
      <w:pPr>
        <w:pStyle w:val="1032"/>
        <w:ind w:left="7581" w:hanging="420"/>
        <w:tabs>
          <w:tab w:val="num" w:pos="7581" w:leader="none"/>
        </w:tabs>
      </w:pPr>
    </w:lvl>
  </w:abstractNum>
  <w:abstractNum w:abstractNumId="1">
    <w:multiLevelType w:val="hybridMultilevel"/>
    <w:lvl w:ilvl="0">
      <w:start w:val="1"/>
      <w:numFmt w:val="decimal"/>
      <w:pStyle w:val="1144"/>
      <w:isLgl w:val="false"/>
      <w:suff w:val="tab"/>
      <w:lvlText w:val="%1."/>
      <w:lvlJc w:val="left"/>
      <w:pPr>
        <w:pStyle w:val="1032"/>
        <w:ind w:left="420" w:hanging="420"/>
      </w:pPr>
    </w:lvl>
    <w:lvl w:ilvl="1">
      <w:start w:val="1"/>
      <w:numFmt w:val="decimal"/>
      <w:isLgl w:val="false"/>
      <w:suff w:val="tab"/>
      <w:lvlText w:val="（%2）"/>
      <w:lvlJc w:val="left"/>
      <w:pPr>
        <w:pStyle w:val="1032"/>
        <w:ind w:left="1140" w:hanging="720"/>
        <w:tabs>
          <w:tab w:val="num" w:pos="1140" w:leader="none"/>
        </w:tabs>
      </w:pPr>
      <w:rPr>
        <w:rFonts w:hint="eastAsia"/>
      </w:rPr>
    </w:lvl>
    <w:lvl w:ilvl="2">
      <w:start w:val="1"/>
      <w:numFmt w:val="lowerRoman"/>
      <w:isLgl w:val="false"/>
      <w:suff w:val="tab"/>
      <w:lvlText w:val="%3."/>
      <w:lvlJc w:val="right"/>
      <w:pPr>
        <w:pStyle w:val="1032"/>
        <w:ind w:left="1260" w:hanging="420"/>
      </w:pPr>
    </w:lvl>
    <w:lvl w:ilvl="3">
      <w:start w:val="1"/>
      <w:numFmt w:val="decimal"/>
      <w:isLgl w:val="false"/>
      <w:suff w:val="tab"/>
      <w:lvlText w:val="%4."/>
      <w:lvlJc w:val="left"/>
      <w:pPr>
        <w:pStyle w:val="1032"/>
        <w:ind w:left="1680" w:hanging="420"/>
      </w:pPr>
    </w:lvl>
    <w:lvl w:ilvl="4">
      <w:start w:val="1"/>
      <w:numFmt w:val="lowerLetter"/>
      <w:isLgl w:val="false"/>
      <w:suff w:val="tab"/>
      <w:lvlText w:val="%5)"/>
      <w:lvlJc w:val="left"/>
      <w:pPr>
        <w:pStyle w:val="1032"/>
        <w:ind w:left="2100" w:hanging="420"/>
      </w:pPr>
    </w:lvl>
    <w:lvl w:ilvl="5">
      <w:start w:val="1"/>
      <w:numFmt w:val="lowerRoman"/>
      <w:isLgl w:val="false"/>
      <w:suff w:val="tab"/>
      <w:lvlText w:val="%6."/>
      <w:lvlJc w:val="right"/>
      <w:pPr>
        <w:pStyle w:val="1032"/>
        <w:ind w:left="2520" w:hanging="420"/>
      </w:pPr>
    </w:lvl>
    <w:lvl w:ilvl="6">
      <w:start w:val="1"/>
      <w:numFmt w:val="decimal"/>
      <w:isLgl w:val="false"/>
      <w:suff w:val="tab"/>
      <w:lvlText w:val="%7."/>
      <w:lvlJc w:val="left"/>
      <w:pPr>
        <w:pStyle w:val="1032"/>
        <w:ind w:left="2940" w:hanging="420"/>
      </w:pPr>
    </w:lvl>
    <w:lvl w:ilvl="7">
      <w:start w:val="1"/>
      <w:numFmt w:val="lowerLetter"/>
      <w:isLgl w:val="false"/>
      <w:suff w:val="tab"/>
      <w:lvlText w:val="%8)"/>
      <w:lvlJc w:val="left"/>
      <w:pPr>
        <w:pStyle w:val="1032"/>
        <w:ind w:left="3360" w:hanging="420"/>
      </w:pPr>
    </w:lvl>
    <w:lvl w:ilvl="8">
      <w:start w:val="1"/>
      <w:numFmt w:val="lowerRoman"/>
      <w:isLgl w:val="false"/>
      <w:suff w:val="tab"/>
      <w:lvlText w:val="%9."/>
      <w:lvlJc w:val="right"/>
      <w:pPr>
        <w:pStyle w:val="1032"/>
        <w:ind w:left="3780" w:hanging="420"/>
      </w:pPr>
    </w:lvl>
  </w:abstractNum>
  <w:abstractNum w:abstractNumId="2">
    <w:multiLevelType w:val="hybridMultilevel"/>
    <w:lvl w:ilvl="0">
      <w:start w:val="1"/>
      <w:numFmt w:val="lowerLetter"/>
      <w:pStyle w:val="1218"/>
      <w:isLgl w:val="false"/>
      <w:suff w:val="tab"/>
      <w:lvlText w:val="%1)"/>
      <w:lvlJc w:val="left"/>
      <w:pPr>
        <w:pStyle w:val="1032"/>
        <w:ind w:left="902" w:hanging="420"/>
      </w:pPr>
      <w:rPr>
        <w:color w:val="000000"/>
      </w:rPr>
    </w:lvl>
    <w:lvl w:ilvl="1">
      <w:start w:val="1"/>
      <w:numFmt w:val="lowerLetter"/>
      <w:isLgl w:val="false"/>
      <w:suff w:val="tab"/>
      <w:lvlText w:val="%2)"/>
      <w:lvlJc w:val="left"/>
      <w:pPr>
        <w:pStyle w:val="1032"/>
        <w:ind w:left="1322" w:hanging="420"/>
      </w:pPr>
    </w:lvl>
    <w:lvl w:ilvl="2">
      <w:start w:val="1"/>
      <w:numFmt w:val="lowerRoman"/>
      <w:isLgl w:val="false"/>
      <w:suff w:val="tab"/>
      <w:lvlText w:val="%3."/>
      <w:lvlJc w:val="right"/>
      <w:pPr>
        <w:pStyle w:val="1032"/>
        <w:ind w:left="1742" w:hanging="420"/>
      </w:pPr>
    </w:lvl>
    <w:lvl w:ilvl="3">
      <w:start w:val="1"/>
      <w:numFmt w:val="decimal"/>
      <w:isLgl w:val="false"/>
      <w:suff w:val="tab"/>
      <w:lvlText w:val="%4."/>
      <w:lvlJc w:val="left"/>
      <w:pPr>
        <w:pStyle w:val="1032"/>
        <w:ind w:left="2162" w:hanging="420"/>
      </w:pPr>
    </w:lvl>
    <w:lvl w:ilvl="4">
      <w:start w:val="1"/>
      <w:numFmt w:val="lowerLetter"/>
      <w:isLgl w:val="false"/>
      <w:suff w:val="tab"/>
      <w:lvlText w:val="%5)"/>
      <w:lvlJc w:val="left"/>
      <w:pPr>
        <w:pStyle w:val="1032"/>
        <w:ind w:left="2582" w:hanging="420"/>
      </w:pPr>
    </w:lvl>
    <w:lvl w:ilvl="5">
      <w:start w:val="1"/>
      <w:numFmt w:val="lowerRoman"/>
      <w:isLgl w:val="false"/>
      <w:suff w:val="tab"/>
      <w:lvlText w:val="%6."/>
      <w:lvlJc w:val="right"/>
      <w:pPr>
        <w:pStyle w:val="1032"/>
        <w:ind w:left="3002" w:hanging="420"/>
      </w:pPr>
    </w:lvl>
    <w:lvl w:ilvl="6">
      <w:start w:val="1"/>
      <w:numFmt w:val="decimal"/>
      <w:isLgl w:val="false"/>
      <w:suff w:val="tab"/>
      <w:lvlText w:val="%7."/>
      <w:lvlJc w:val="left"/>
      <w:pPr>
        <w:pStyle w:val="1032"/>
        <w:ind w:left="3422" w:hanging="420"/>
      </w:pPr>
    </w:lvl>
    <w:lvl w:ilvl="7">
      <w:start w:val="1"/>
      <w:numFmt w:val="lowerLetter"/>
      <w:isLgl w:val="false"/>
      <w:suff w:val="tab"/>
      <w:lvlText w:val="%8)"/>
      <w:lvlJc w:val="left"/>
      <w:pPr>
        <w:pStyle w:val="1032"/>
        <w:ind w:left="3842" w:hanging="420"/>
      </w:pPr>
    </w:lvl>
    <w:lvl w:ilvl="8">
      <w:start w:val="1"/>
      <w:numFmt w:val="lowerRoman"/>
      <w:isLgl w:val="false"/>
      <w:suff w:val="tab"/>
      <w:lvlText w:val="%9."/>
      <w:lvlJc w:val="right"/>
      <w:pPr>
        <w:pStyle w:val="1032"/>
        <w:ind w:left="4262" w:hanging="420"/>
      </w:pPr>
    </w:lvl>
  </w:abstractNum>
  <w:abstractNum w:abstractNumId="3">
    <w:multiLevelType w:val="hybridMultilevel"/>
    <w:lvl w:ilvl="0">
      <w:start w:val="1"/>
      <w:numFmt w:val="decimal"/>
      <w:pStyle w:val="1189"/>
      <w:isLgl w:val="false"/>
      <w:suff w:val="tab"/>
      <w:lvlText w:val="%1."/>
      <w:lvlJc w:val="left"/>
      <w:pPr>
        <w:pStyle w:val="103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8"/>
      <w:isLgl w:val="false"/>
      <w:suff w:val="nothing"/>
      <w:lvlText w:val="%1　"/>
      <w:lvlJc w:val="left"/>
      <w:pPr>
        <w:pStyle w:val="103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2"/>
        <w:ind w:left="-25" w:firstLine="0"/>
      </w:pPr>
      <w:rPr>
        <w:rFonts w:ascii="Times New Roman" w:hAnsi="Times New Roman" w:eastAsia="黑体"/>
        <w:b/>
        <w:i w:val="0"/>
        <w:sz w:val="28"/>
      </w:rPr>
    </w:lvl>
    <w:lvl w:ilvl="3">
      <w:start w:val="1"/>
      <w:numFmt w:val="decimal"/>
      <w:pStyle w:val="1174"/>
      <w:isLgl w:val="false"/>
      <w:suff w:val="nothing"/>
      <w:lvlText w:val="%1.%2.%3.%4　"/>
      <w:lvlJc w:val="left"/>
      <w:pPr>
        <w:pStyle w:val="103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2"/>
        <w:ind w:left="-25" w:firstLine="0"/>
      </w:pPr>
      <w:rPr>
        <w:rFonts w:ascii="Times New Roman" w:hAnsi="Times New Roman" w:eastAsia="宋体"/>
        <w:b/>
        <w:i w:val="0"/>
        <w:sz w:val="28"/>
      </w:rPr>
    </w:lvl>
    <w:lvl w:ilvl="6">
      <w:start w:val="1"/>
      <w:numFmt w:val="lowerLetter"/>
      <w:pStyle w:val="1195"/>
      <w:isLgl w:val="false"/>
      <w:suff w:val="tab"/>
      <w:lvlText w:val="%7) "/>
      <w:lvlJc w:val="left"/>
      <w:pPr>
        <w:pStyle w:val="1032"/>
        <w:ind w:left="-125" w:firstLine="400"/>
        <w:tabs>
          <w:tab w:val="num" w:pos="635" w:leader="none"/>
        </w:tabs>
      </w:pPr>
      <w:rPr>
        <w:rFonts w:ascii="Times New Roman" w:hAnsi="Times New Roman" w:eastAsia="宋体"/>
        <w:b/>
        <w:i w:val="0"/>
        <w:color w:val="000000"/>
        <w:sz w:val="28"/>
        <w:u w:val="none"/>
      </w:rPr>
    </w:lvl>
    <w:lvl w:ilvl="7">
      <w:start w:val="1"/>
      <w:numFmt w:val="decimal"/>
      <w:pStyle w:val="1158"/>
      <w:isLgl w:val="false"/>
      <w:suff w:val="tab"/>
      <w:lvlText w:val="%8) "/>
      <w:lvlJc w:val="left"/>
      <w:pPr>
        <w:pStyle w:val="103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32"/>
        <w:ind w:left="768" w:hanging="360"/>
        <w:tabs>
          <w:tab w:val="num" w:pos="768" w:leader="none"/>
        </w:tabs>
      </w:pPr>
      <w:rPr>
        <w:rFonts w:hint="eastAsia"/>
      </w:rPr>
    </w:lvl>
    <w:lvl w:ilvl="1">
      <w:start w:val="1"/>
      <w:numFmt w:val="decimal"/>
      <w:pStyle w:val="1176"/>
      <w:isLgl w:val="false"/>
      <w:suff w:val="tab"/>
      <w:lvlText w:val="%2、"/>
      <w:lvlJc w:val="left"/>
      <w:pPr>
        <w:pStyle w:val="1032"/>
        <w:ind w:left="1188" w:hanging="360"/>
        <w:tabs>
          <w:tab w:val="num" w:pos="1188" w:leader="none"/>
        </w:tabs>
      </w:pPr>
      <w:rPr>
        <w:rFonts w:hint="eastAsia"/>
      </w:rPr>
    </w:lvl>
    <w:lvl w:ilvl="2">
      <w:start w:val="1"/>
      <w:numFmt w:val="decimal"/>
      <w:isLgl w:val="false"/>
      <w:suff w:val="tab"/>
      <w:lvlText w:val="（%3）"/>
      <w:lvlJc w:val="left"/>
      <w:pPr>
        <w:pStyle w:val="1032"/>
        <w:ind w:left="1968" w:hanging="720"/>
        <w:tabs>
          <w:tab w:val="num" w:pos="1968" w:leader="none"/>
        </w:tabs>
      </w:pPr>
      <w:rPr>
        <w:rFonts w:hint="eastAsia"/>
        <w:u w:val="none"/>
      </w:rPr>
    </w:lvl>
    <w:lvl w:ilvl="3">
      <w:start w:val="1"/>
      <w:numFmt w:val="decimal"/>
      <w:isLgl w:val="false"/>
      <w:suff w:val="tab"/>
      <w:lvlText w:val="%4."/>
      <w:lvlJc w:val="left"/>
      <w:pPr>
        <w:pStyle w:val="1032"/>
        <w:ind w:left="2088" w:hanging="420"/>
        <w:tabs>
          <w:tab w:val="num" w:pos="2088" w:leader="none"/>
        </w:tabs>
      </w:pPr>
    </w:lvl>
    <w:lvl w:ilvl="4">
      <w:start w:val="1"/>
      <w:numFmt w:val="lowerLetter"/>
      <w:isLgl w:val="false"/>
      <w:suff w:val="tab"/>
      <w:lvlText w:val="%5)"/>
      <w:lvlJc w:val="left"/>
      <w:pPr>
        <w:pStyle w:val="1032"/>
        <w:ind w:left="2508" w:hanging="420"/>
        <w:tabs>
          <w:tab w:val="num" w:pos="2508" w:leader="none"/>
        </w:tabs>
      </w:pPr>
    </w:lvl>
    <w:lvl w:ilvl="5">
      <w:start w:val="1"/>
      <w:numFmt w:val="lowerRoman"/>
      <w:isLgl w:val="false"/>
      <w:suff w:val="tab"/>
      <w:lvlText w:val="%6."/>
      <w:lvlJc w:val="right"/>
      <w:pPr>
        <w:pStyle w:val="1032"/>
        <w:ind w:left="2928" w:hanging="420"/>
        <w:tabs>
          <w:tab w:val="num" w:pos="2928" w:leader="none"/>
        </w:tabs>
      </w:pPr>
    </w:lvl>
    <w:lvl w:ilvl="6">
      <w:start w:val="1"/>
      <w:numFmt w:val="decimal"/>
      <w:isLgl w:val="false"/>
      <w:suff w:val="tab"/>
      <w:lvlText w:val="%7."/>
      <w:lvlJc w:val="left"/>
      <w:pPr>
        <w:pStyle w:val="1032"/>
        <w:ind w:left="3348" w:hanging="420"/>
        <w:tabs>
          <w:tab w:val="num" w:pos="3348" w:leader="none"/>
        </w:tabs>
      </w:pPr>
    </w:lvl>
    <w:lvl w:ilvl="7">
      <w:start w:val="1"/>
      <w:numFmt w:val="lowerLetter"/>
      <w:isLgl w:val="false"/>
      <w:suff w:val="tab"/>
      <w:lvlText w:val="%8)"/>
      <w:lvlJc w:val="left"/>
      <w:pPr>
        <w:pStyle w:val="1032"/>
        <w:ind w:left="3768" w:hanging="420"/>
        <w:tabs>
          <w:tab w:val="num" w:pos="3768" w:leader="none"/>
        </w:tabs>
      </w:pPr>
    </w:lvl>
    <w:lvl w:ilvl="8">
      <w:start w:val="1"/>
      <w:numFmt w:val="lowerRoman"/>
      <w:isLgl w:val="false"/>
      <w:suff w:val="tab"/>
      <w:lvlText w:val="%9."/>
      <w:lvlJc w:val="right"/>
      <w:pPr>
        <w:pStyle w:val="103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32"/>
        <w:ind w:left="900" w:hanging="900"/>
        <w:tabs>
          <w:tab w:val="num" w:pos="900" w:leader="none"/>
        </w:tabs>
      </w:pPr>
      <w:rPr>
        <w:rFonts w:hint="eastAsia"/>
      </w:rPr>
    </w:lvl>
    <w:lvl w:ilvl="1">
      <w:start w:val="1"/>
      <w:numFmt w:val="decimal"/>
      <w:isLgl w:val="false"/>
      <w:suff w:val="tab"/>
      <w:lvlText w:val="%1.%2"/>
      <w:lvlJc w:val="left"/>
      <w:pPr>
        <w:pStyle w:val="103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7">
    <w:multiLevelType w:val="hybridMultilevel"/>
    <w:lvl w:ilvl="0">
      <w:start w:val="1"/>
      <w:numFmt w:val="decimal"/>
      <w:pStyle w:val="1143"/>
      <w:isLgl w:val="false"/>
      <w:suff w:val="tab"/>
      <w:lvlText w:val="%1)"/>
      <w:lvlJc w:val="left"/>
      <w:pPr>
        <w:pStyle w:val="1032"/>
        <w:ind w:left="420" w:hanging="420"/>
      </w:pPr>
    </w:lvl>
    <w:lvl w:ilvl="1">
      <w:start w:val="1"/>
      <w:numFmt w:val="lowerLetter"/>
      <w:isLgl w:val="false"/>
      <w:suff w:val="tab"/>
      <w:lvlText w:val="%2)"/>
      <w:lvlJc w:val="left"/>
      <w:pPr>
        <w:pStyle w:val="1032"/>
        <w:ind w:left="840" w:hanging="420"/>
      </w:pPr>
    </w:lvl>
    <w:lvl w:ilvl="2">
      <w:start w:val="1"/>
      <w:numFmt w:val="lowerRoman"/>
      <w:isLgl w:val="false"/>
      <w:suff w:val="tab"/>
      <w:lvlText w:val="%3."/>
      <w:lvlJc w:val="right"/>
      <w:pPr>
        <w:pStyle w:val="1032"/>
        <w:ind w:left="1260" w:hanging="420"/>
      </w:pPr>
    </w:lvl>
    <w:lvl w:ilvl="3">
      <w:start w:val="1"/>
      <w:numFmt w:val="decimal"/>
      <w:isLgl w:val="false"/>
      <w:suff w:val="tab"/>
      <w:lvlText w:val="%4."/>
      <w:lvlJc w:val="left"/>
      <w:pPr>
        <w:pStyle w:val="1032"/>
        <w:ind w:left="1680" w:hanging="420"/>
      </w:pPr>
    </w:lvl>
    <w:lvl w:ilvl="4">
      <w:start w:val="1"/>
      <w:numFmt w:val="lowerLetter"/>
      <w:isLgl w:val="false"/>
      <w:suff w:val="tab"/>
      <w:lvlText w:val="%5)"/>
      <w:lvlJc w:val="left"/>
      <w:pPr>
        <w:pStyle w:val="1032"/>
        <w:ind w:left="2100" w:hanging="420"/>
      </w:pPr>
    </w:lvl>
    <w:lvl w:ilvl="5">
      <w:start w:val="1"/>
      <w:numFmt w:val="lowerRoman"/>
      <w:isLgl w:val="false"/>
      <w:suff w:val="tab"/>
      <w:lvlText w:val="%6."/>
      <w:lvlJc w:val="right"/>
      <w:pPr>
        <w:pStyle w:val="1032"/>
        <w:ind w:left="2520" w:hanging="420"/>
      </w:pPr>
    </w:lvl>
    <w:lvl w:ilvl="6">
      <w:start w:val="1"/>
      <w:numFmt w:val="decimal"/>
      <w:isLgl w:val="false"/>
      <w:suff w:val="tab"/>
      <w:lvlText w:val="%7."/>
      <w:lvlJc w:val="left"/>
      <w:pPr>
        <w:pStyle w:val="1032"/>
        <w:ind w:left="2940" w:hanging="420"/>
      </w:pPr>
    </w:lvl>
    <w:lvl w:ilvl="7">
      <w:start w:val="1"/>
      <w:numFmt w:val="lowerLetter"/>
      <w:isLgl w:val="false"/>
      <w:suff w:val="tab"/>
      <w:lvlText w:val="%8)"/>
      <w:lvlJc w:val="left"/>
      <w:pPr>
        <w:pStyle w:val="1032"/>
        <w:ind w:left="3360" w:hanging="420"/>
      </w:pPr>
    </w:lvl>
    <w:lvl w:ilvl="8">
      <w:start w:val="1"/>
      <w:numFmt w:val="lowerRoman"/>
      <w:isLgl w:val="false"/>
      <w:suff w:val="tab"/>
      <w:lvlText w:val="%9."/>
      <w:lvlJc w:val="right"/>
      <w:pPr>
        <w:pStyle w:val="1032"/>
        <w:ind w:left="3780" w:hanging="420"/>
      </w:pPr>
    </w:lvl>
  </w:abstractNum>
  <w:abstractNum w:abstractNumId="8">
    <w:multiLevelType w:val="hybridMultilevel"/>
    <w:lvl w:ilvl="0">
      <w:start w:val="1"/>
      <w:numFmt w:val="decimal"/>
      <w:pStyle w:val="1243"/>
      <w:isLgl w:val="false"/>
      <w:suff w:val="tab"/>
      <w:lvlText w:val="%1"/>
      <w:lvlJc w:val="left"/>
      <w:pPr>
        <w:pStyle w:val="1032"/>
        <w:ind w:left="680" w:hanging="680"/>
      </w:pPr>
      <w:rPr>
        <w:rFonts w:hint="eastAsia" w:ascii="宋体" w:hAnsi="宋体" w:eastAsia="宋体"/>
      </w:rPr>
    </w:lvl>
    <w:lvl w:ilvl="1">
      <w:start w:val="1"/>
      <w:numFmt w:val="decimal"/>
      <w:pStyle w:val="1244"/>
      <w:isLgl w:val="false"/>
      <w:suff w:val="tab"/>
      <w:lvlText w:val="%1.%2"/>
      <w:lvlJc w:val="left"/>
      <w:pPr>
        <w:pStyle w:val="1032"/>
        <w:ind w:left="851" w:hanging="851"/>
      </w:pPr>
      <w:rPr>
        <w:rFonts w:hint="eastAsia" w:ascii="宋体" w:hAnsi="宋体" w:eastAsia="宋体"/>
        <w:color w:val="000000"/>
      </w:rPr>
    </w:lvl>
    <w:lvl w:ilvl="2">
      <w:start w:val="1"/>
      <w:numFmt w:val="decimal"/>
      <w:pStyle w:val="1245"/>
      <w:isLgl w:val="false"/>
      <w:suff w:val="tab"/>
      <w:lvlText w:val="%1.%2.%3"/>
      <w:lvlJc w:val="left"/>
      <w:pPr>
        <w:pStyle w:val="1032"/>
        <w:ind w:left="851" w:hanging="851"/>
      </w:pPr>
      <w:rPr>
        <w:rFonts w:hint="eastAsia"/>
      </w:rPr>
    </w:lvl>
    <w:lvl w:ilvl="3">
      <w:start w:val="1"/>
      <w:numFmt w:val="decimal"/>
      <w:isLgl w:val="false"/>
      <w:suff w:val="tab"/>
      <w:lvlText w:val="%1.%2.%3.%4"/>
      <w:lvlJc w:val="left"/>
      <w:pPr>
        <w:pStyle w:val="1032"/>
        <w:ind w:left="680" w:hanging="680"/>
      </w:pPr>
      <w:rPr>
        <w:rFonts w:hint="eastAsia"/>
      </w:rPr>
    </w:lvl>
    <w:lvl w:ilvl="4">
      <w:start w:val="1"/>
      <w:numFmt w:val="decimal"/>
      <w:isLgl w:val="false"/>
      <w:suff w:val="tab"/>
      <w:lvlText w:val="%1.%2.%3.%4.%5"/>
      <w:lvlJc w:val="left"/>
      <w:pPr>
        <w:pStyle w:val="1032"/>
        <w:ind w:left="680" w:hanging="680"/>
      </w:pPr>
      <w:rPr>
        <w:rFonts w:hint="eastAsia"/>
      </w:rPr>
    </w:lvl>
    <w:lvl w:ilvl="5">
      <w:start w:val="1"/>
      <w:numFmt w:val="decimal"/>
      <w:isLgl w:val="false"/>
      <w:suff w:val="tab"/>
      <w:lvlText w:val="%1.%2.%3.%4.%5.%6"/>
      <w:lvlJc w:val="left"/>
      <w:pPr>
        <w:pStyle w:val="1032"/>
        <w:ind w:left="680" w:hanging="680"/>
      </w:pPr>
      <w:rPr>
        <w:rFonts w:hint="eastAsia"/>
      </w:rPr>
    </w:lvl>
    <w:lvl w:ilvl="6">
      <w:start w:val="1"/>
      <w:numFmt w:val="decimal"/>
      <w:isLgl w:val="false"/>
      <w:suff w:val="tab"/>
      <w:lvlText w:val="%1.%2.%3.%4.%5.%6.%7"/>
      <w:lvlJc w:val="left"/>
      <w:pPr>
        <w:pStyle w:val="1032"/>
        <w:ind w:left="680" w:hanging="680"/>
      </w:pPr>
      <w:rPr>
        <w:rFonts w:hint="eastAsia"/>
      </w:rPr>
    </w:lvl>
    <w:lvl w:ilvl="7">
      <w:start w:val="1"/>
      <w:numFmt w:val="decimal"/>
      <w:isLgl w:val="false"/>
      <w:suff w:val="tab"/>
      <w:lvlText w:val="%1.%2.%3.%4.%5.%6.%7.%8"/>
      <w:lvlJc w:val="left"/>
      <w:pPr>
        <w:pStyle w:val="1032"/>
        <w:ind w:left="680" w:hanging="680"/>
      </w:pPr>
      <w:rPr>
        <w:rFonts w:hint="eastAsia"/>
      </w:rPr>
    </w:lvl>
    <w:lvl w:ilvl="8">
      <w:start w:val="1"/>
      <w:numFmt w:val="decimal"/>
      <w:isLgl w:val="false"/>
      <w:suff w:val="tab"/>
      <w:lvlText w:val="%1.%2.%3.%4.%5.%6.%7.%8.%9"/>
      <w:lvlJc w:val="left"/>
      <w:pPr>
        <w:pStyle w:val="1032"/>
        <w:ind w:left="680" w:hanging="680"/>
      </w:pPr>
      <w:rPr>
        <w:rFonts w:hint="eastAsia"/>
      </w:rPr>
    </w:lvl>
  </w:abstractNum>
  <w:abstractNum w:abstractNumId="9">
    <w:multiLevelType w:val="hybridMultilevel"/>
    <w:lvl w:ilvl="0">
      <w:start w:val="1"/>
      <w:numFmt w:val="decimal"/>
      <w:isLgl w:val="false"/>
      <w:suff w:val="tab"/>
      <w:lvlText w:val="%1"/>
      <w:lvlJc w:val="left"/>
      <w:pPr>
        <w:pStyle w:val="1032"/>
        <w:ind w:left="900" w:hanging="900"/>
        <w:tabs>
          <w:tab w:val="num" w:pos="900" w:leader="none"/>
        </w:tabs>
      </w:pPr>
      <w:rPr>
        <w:rFonts w:ascii="宋体" w:hAnsi="宋体" w:eastAsia="宋体" w:cs="宋体"/>
        <w:sz w:val="21"/>
        <w:szCs w:val="21"/>
      </w:rPr>
    </w:lvl>
    <w:lvl w:ilvl="1">
      <w:start w:val="1"/>
      <w:numFmt w:val="decimal"/>
      <w:isLgl w:val="false"/>
      <w:suff w:val="tab"/>
      <w:lvlText w:val="%1.%2"/>
      <w:lvlJc w:val="left"/>
      <w:pPr>
        <w:pStyle w:val="1032"/>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32"/>
        <w:ind w:left="900" w:hanging="900"/>
        <w:tabs>
          <w:tab w:val="num" w:pos="900" w:leader="none"/>
        </w:tabs>
      </w:pPr>
      <w:rPr>
        <w:rFonts w:hint="eastAsia"/>
      </w:rPr>
    </w:lvl>
    <w:lvl w:ilvl="1">
      <w:start w:val="1"/>
      <w:numFmt w:val="decimal"/>
      <w:isLgl w:val="false"/>
      <w:suff w:val="tab"/>
      <w:lvlText w:val="%1.%2"/>
      <w:lvlJc w:val="left"/>
      <w:pPr>
        <w:pStyle w:val="103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11">
    <w:multiLevelType w:val="hybridMultilevel"/>
    <w:lvl w:ilvl="0">
      <w:start w:val="1"/>
      <w:numFmt w:val="bullet"/>
      <w:isLgl w:val="false"/>
      <w:suff w:val="space"/>
      <w:lvlText w:val=""/>
      <w:lvlJc w:val="left"/>
      <w:pPr>
        <w:pStyle w:val="1032"/>
        <w:ind w:left="567" w:hanging="87"/>
      </w:pPr>
      <w:rPr>
        <w:rFonts w:ascii="Wingdings" w:hAnsi="Wingdings"/>
      </w:rPr>
    </w:lvl>
    <w:lvl w:ilvl="1">
      <w:start w:val="1"/>
      <w:numFmt w:val="bullet"/>
      <w:isLgl w:val="false"/>
      <w:suff w:val="tab"/>
      <w:lvlText w:val=""/>
      <w:lvlJc w:val="left"/>
      <w:pPr>
        <w:pStyle w:val="1032"/>
        <w:ind w:left="1360" w:hanging="440"/>
      </w:pPr>
      <w:rPr>
        <w:rFonts w:ascii="Wingdings" w:hAnsi="Wingdings"/>
      </w:rPr>
    </w:lvl>
    <w:lvl w:ilvl="2">
      <w:start w:val="1"/>
      <w:numFmt w:val="bullet"/>
      <w:isLgl w:val="false"/>
      <w:suff w:val="tab"/>
      <w:lvlText w:val=""/>
      <w:lvlJc w:val="left"/>
      <w:pPr>
        <w:pStyle w:val="1032"/>
        <w:ind w:left="1800" w:hanging="440"/>
      </w:pPr>
      <w:rPr>
        <w:rFonts w:ascii="Wingdings" w:hAnsi="Wingdings"/>
      </w:rPr>
    </w:lvl>
    <w:lvl w:ilvl="3">
      <w:start w:val="1"/>
      <w:numFmt w:val="bullet"/>
      <w:isLgl w:val="false"/>
      <w:suff w:val="tab"/>
      <w:lvlText w:val=""/>
      <w:lvlJc w:val="left"/>
      <w:pPr>
        <w:pStyle w:val="1032"/>
        <w:ind w:left="2240" w:hanging="440"/>
      </w:pPr>
      <w:rPr>
        <w:rFonts w:ascii="Wingdings" w:hAnsi="Wingdings"/>
      </w:rPr>
    </w:lvl>
    <w:lvl w:ilvl="4">
      <w:start w:val="1"/>
      <w:numFmt w:val="bullet"/>
      <w:isLgl w:val="false"/>
      <w:suff w:val="tab"/>
      <w:lvlText w:val=""/>
      <w:lvlJc w:val="left"/>
      <w:pPr>
        <w:pStyle w:val="1032"/>
        <w:ind w:left="2680" w:hanging="440"/>
      </w:pPr>
      <w:rPr>
        <w:rFonts w:ascii="Wingdings" w:hAnsi="Wingdings"/>
      </w:rPr>
    </w:lvl>
    <w:lvl w:ilvl="5">
      <w:start w:val="1"/>
      <w:numFmt w:val="bullet"/>
      <w:isLgl w:val="false"/>
      <w:suff w:val="tab"/>
      <w:lvlText w:val=""/>
      <w:lvlJc w:val="left"/>
      <w:pPr>
        <w:pStyle w:val="1032"/>
        <w:ind w:left="3120" w:hanging="440"/>
      </w:pPr>
      <w:rPr>
        <w:rFonts w:ascii="Wingdings" w:hAnsi="Wingdings"/>
      </w:rPr>
    </w:lvl>
    <w:lvl w:ilvl="6">
      <w:start w:val="1"/>
      <w:numFmt w:val="bullet"/>
      <w:isLgl w:val="false"/>
      <w:suff w:val="tab"/>
      <w:lvlText w:val=""/>
      <w:lvlJc w:val="left"/>
      <w:pPr>
        <w:pStyle w:val="1032"/>
        <w:ind w:left="3560" w:hanging="440"/>
      </w:pPr>
      <w:rPr>
        <w:rFonts w:ascii="Wingdings" w:hAnsi="Wingdings"/>
      </w:rPr>
    </w:lvl>
    <w:lvl w:ilvl="7">
      <w:start w:val="1"/>
      <w:numFmt w:val="bullet"/>
      <w:isLgl w:val="false"/>
      <w:suff w:val="tab"/>
      <w:lvlText w:val=""/>
      <w:lvlJc w:val="left"/>
      <w:pPr>
        <w:pStyle w:val="1032"/>
        <w:ind w:left="4000" w:hanging="440"/>
      </w:pPr>
      <w:rPr>
        <w:rFonts w:ascii="Wingdings" w:hAnsi="Wingdings"/>
      </w:rPr>
    </w:lvl>
    <w:lvl w:ilvl="8">
      <w:start w:val="1"/>
      <w:numFmt w:val="bullet"/>
      <w:isLgl w:val="false"/>
      <w:suff w:val="tab"/>
      <w:lvlText w:val=""/>
      <w:lvlJc w:val="left"/>
      <w:pPr>
        <w:pStyle w:val="1032"/>
        <w:ind w:left="4440" w:hanging="440"/>
      </w:pPr>
      <w:rPr>
        <w:rFonts w:ascii="Wingdings" w:hAnsi="Wingdings"/>
      </w:rPr>
    </w:lvl>
  </w:abstractNum>
  <w:abstractNum w:abstractNumId="12">
    <w:multiLevelType w:val="hybridMultilevel"/>
    <w:lvl w:ilvl="0">
      <w:start w:val="1"/>
      <w:numFmt w:val="decimal"/>
      <w:isLgl w:val="false"/>
      <w:suff w:val="tab"/>
      <w:lvlText w:val="%1"/>
      <w:lvlJc w:val="left"/>
      <w:pPr>
        <w:pStyle w:val="1032"/>
        <w:ind w:left="900" w:hanging="900"/>
        <w:tabs>
          <w:tab w:val="num" w:pos="900" w:leader="none"/>
        </w:tabs>
      </w:pPr>
      <w:rPr>
        <w:rFonts w:hint="eastAsia"/>
      </w:rPr>
    </w:lvl>
    <w:lvl w:ilvl="1">
      <w:start w:val="1"/>
      <w:numFmt w:val="decimal"/>
      <w:isLgl w:val="false"/>
      <w:suff w:val="tab"/>
      <w:lvlText w:val="%1.%2"/>
      <w:lvlJc w:val="left"/>
      <w:pPr>
        <w:pStyle w:val="103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32"/>
        <w:ind w:left="900" w:hanging="900"/>
        <w:tabs>
          <w:tab w:val="num" w:pos="900" w:leader="none"/>
        </w:tabs>
      </w:pPr>
      <w:rPr>
        <w:rFonts w:hint="eastAsia"/>
      </w:rPr>
    </w:lvl>
    <w:lvl w:ilvl="1">
      <w:start w:val="1"/>
      <w:numFmt w:val="decimal"/>
      <w:isLgl w:val="false"/>
      <w:suff w:val="tab"/>
      <w:lvlText w:val="%1.%2"/>
      <w:lvlJc w:val="left"/>
      <w:pPr>
        <w:pStyle w:val="103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2"/>
  </w:num>
  <w:num w:numId="12">
    <w:abstractNumId w:val="9"/>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32"/>
    <w:next w:val="10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32"/>
    <w:next w:val="103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32"/>
    <w:next w:val="10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32"/>
    <w:next w:val="10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32"/>
    <w:next w:val="10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32"/>
    <w:next w:val="10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32"/>
    <w:next w:val="10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32"/>
    <w:next w:val="10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32"/>
    <w:next w:val="10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3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32"/>
    <w:next w:val="103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32"/>
    <w:next w:val="103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32"/>
    <w:next w:val="1032"/>
    <w:link w:val="38"/>
    <w:uiPriority w:val="29"/>
    <w:qFormat/>
    <w:pPr>
      <w:ind w:left="720" w:right="720"/>
    </w:pPr>
    <w:rPr>
      <w:i/>
    </w:rPr>
  </w:style>
  <w:style w:type="character" w:styleId="38">
    <w:name w:val="Quote Char"/>
    <w:link w:val="37"/>
    <w:uiPriority w:val="29"/>
    <w:rPr>
      <w:i/>
    </w:rPr>
  </w:style>
  <w:style w:type="paragraph" w:styleId="39">
    <w:name w:val="Intense Quote"/>
    <w:basedOn w:val="1032"/>
    <w:next w:val="10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3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3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32"/>
    <w:next w:val="103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32"/>
    <w:next w:val="1032"/>
    <w:uiPriority w:val="39"/>
    <w:unhideWhenUsed/>
    <w:pPr>
      <w:ind w:left="0" w:right="0" w:firstLine="0"/>
      <w:spacing w:after="57"/>
    </w:pPr>
  </w:style>
  <w:style w:type="paragraph" w:styleId="181">
    <w:name w:val="toc 2"/>
    <w:basedOn w:val="1032"/>
    <w:next w:val="1032"/>
    <w:uiPriority w:val="39"/>
    <w:unhideWhenUsed/>
    <w:pPr>
      <w:ind w:left="283" w:right="0" w:firstLine="0"/>
      <w:spacing w:after="57"/>
    </w:pPr>
  </w:style>
  <w:style w:type="paragraph" w:styleId="182">
    <w:name w:val="toc 3"/>
    <w:basedOn w:val="1032"/>
    <w:next w:val="1032"/>
    <w:uiPriority w:val="39"/>
    <w:unhideWhenUsed/>
    <w:pPr>
      <w:ind w:left="567" w:right="0" w:firstLine="0"/>
      <w:spacing w:after="57"/>
    </w:pPr>
  </w:style>
  <w:style w:type="paragraph" w:styleId="183">
    <w:name w:val="toc 4"/>
    <w:basedOn w:val="1032"/>
    <w:next w:val="1032"/>
    <w:uiPriority w:val="39"/>
    <w:unhideWhenUsed/>
    <w:pPr>
      <w:ind w:left="850" w:right="0" w:firstLine="0"/>
      <w:spacing w:after="57"/>
    </w:pPr>
  </w:style>
  <w:style w:type="paragraph" w:styleId="184">
    <w:name w:val="toc 5"/>
    <w:basedOn w:val="1032"/>
    <w:next w:val="1032"/>
    <w:uiPriority w:val="39"/>
    <w:unhideWhenUsed/>
    <w:pPr>
      <w:ind w:left="1134" w:right="0" w:firstLine="0"/>
      <w:spacing w:after="57"/>
    </w:pPr>
  </w:style>
  <w:style w:type="paragraph" w:styleId="185">
    <w:name w:val="toc 6"/>
    <w:basedOn w:val="1032"/>
    <w:next w:val="1032"/>
    <w:uiPriority w:val="39"/>
    <w:unhideWhenUsed/>
    <w:pPr>
      <w:ind w:left="1417" w:right="0" w:firstLine="0"/>
      <w:spacing w:after="57"/>
    </w:pPr>
  </w:style>
  <w:style w:type="paragraph" w:styleId="186">
    <w:name w:val="toc 7"/>
    <w:basedOn w:val="1032"/>
    <w:next w:val="1032"/>
    <w:uiPriority w:val="39"/>
    <w:unhideWhenUsed/>
    <w:pPr>
      <w:ind w:left="1701" w:right="0" w:firstLine="0"/>
      <w:spacing w:after="57"/>
    </w:pPr>
  </w:style>
  <w:style w:type="paragraph" w:styleId="187">
    <w:name w:val="toc 8"/>
    <w:basedOn w:val="1032"/>
    <w:next w:val="1032"/>
    <w:uiPriority w:val="39"/>
    <w:unhideWhenUsed/>
    <w:pPr>
      <w:ind w:left="1984" w:right="0" w:firstLine="0"/>
      <w:spacing w:after="57"/>
    </w:pPr>
  </w:style>
  <w:style w:type="paragraph" w:styleId="188">
    <w:name w:val="toc 9"/>
    <w:basedOn w:val="1032"/>
    <w:next w:val="10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32"/>
    <w:next w:val="1032"/>
    <w:uiPriority w:val="99"/>
    <w:unhideWhenUsed/>
    <w:pPr>
      <w:spacing w:after="0" w:afterAutospacing="0"/>
    </w:pPr>
  </w:style>
  <w:style w:type="paragraph" w:styleId="1032" w:default="1">
    <w:name w:val="Normal"/>
    <w:next w:val="1044"/>
    <w:link w:val="1032"/>
    <w:qFormat/>
    <w:pPr>
      <w:jc w:val="both"/>
      <w:widowControl w:val="off"/>
    </w:pPr>
    <w:rPr>
      <w:sz w:val="21"/>
      <w:szCs w:val="24"/>
      <w:lang w:val="en-US" w:eastAsia="zh-CN" w:bidi="ar-SA"/>
    </w:rPr>
  </w:style>
  <w:style w:type="paragraph" w:styleId="1033">
    <w:name w:val="标题 1"/>
    <w:basedOn w:val="1032"/>
    <w:next w:val="1032"/>
    <w:link w:val="1046"/>
    <w:qFormat/>
    <w:pPr>
      <w:jc w:val="center"/>
      <w:keepLines/>
      <w:keepNext/>
      <w:spacing w:before="240" w:after="120" w:line="300" w:lineRule="auto"/>
      <w:outlineLvl w:val="0"/>
    </w:pPr>
    <w:rPr>
      <w:rFonts w:ascii="宋体"/>
      <w:b/>
      <w:sz w:val="32"/>
      <w:szCs w:val="20"/>
    </w:rPr>
  </w:style>
  <w:style w:type="paragraph" w:styleId="1034">
    <w:name w:val="标题 2"/>
    <w:basedOn w:val="1032"/>
    <w:next w:val="1048"/>
    <w:link w:val="1047"/>
    <w:qFormat/>
    <w:pPr>
      <w:jc w:val="center"/>
      <w:keepLines/>
      <w:keepNext/>
      <w:spacing w:before="120" w:line="300" w:lineRule="auto"/>
      <w:outlineLvl w:val="1"/>
    </w:pPr>
    <w:rPr>
      <w:rFonts w:ascii="Arial" w:hAnsi="Arial" w:eastAsia="黑体"/>
      <w:b/>
      <w:sz w:val="30"/>
      <w:szCs w:val="20"/>
    </w:rPr>
  </w:style>
  <w:style w:type="paragraph" w:styleId="1035">
    <w:name w:val="标题 3"/>
    <w:basedOn w:val="1032"/>
    <w:next w:val="1032"/>
    <w:link w:val="1050"/>
    <w:qFormat/>
    <w:pPr>
      <w:jc w:val="left"/>
      <w:keepLines/>
      <w:keepNext/>
      <w:spacing w:before="360" w:after="120"/>
      <w:outlineLvl w:val="2"/>
    </w:pPr>
    <w:rPr>
      <w:rFonts w:ascii="宋体"/>
      <w:b/>
      <w:sz w:val="24"/>
      <w:szCs w:val="20"/>
      <w:u w:val="single"/>
    </w:rPr>
  </w:style>
  <w:style w:type="paragraph" w:styleId="1036">
    <w:name w:val="标题 4"/>
    <w:basedOn w:val="1032"/>
    <w:next w:val="1048"/>
    <w:link w:val="1051"/>
    <w:qFormat/>
    <w:pPr>
      <w:keepLines/>
      <w:keepNext/>
      <w:spacing w:before="280" w:after="290" w:line="376" w:lineRule="atLeast"/>
      <w:outlineLvl w:val="3"/>
    </w:pPr>
    <w:rPr>
      <w:rFonts w:ascii="Arial" w:hAnsi="Arial" w:eastAsia="黑体"/>
      <w:b/>
      <w:sz w:val="28"/>
      <w:szCs w:val="20"/>
    </w:rPr>
  </w:style>
  <w:style w:type="paragraph" w:styleId="1037">
    <w:name w:val="标题 5"/>
    <w:basedOn w:val="1032"/>
    <w:next w:val="1032"/>
    <w:link w:val="1052"/>
    <w:qFormat/>
    <w:pPr>
      <w:keepLines/>
      <w:keepNext/>
      <w:spacing w:before="280" w:after="290" w:line="376" w:lineRule="atLeast"/>
      <w:outlineLvl w:val="4"/>
    </w:pPr>
    <w:rPr>
      <w:b/>
      <w:sz w:val="28"/>
      <w:szCs w:val="20"/>
    </w:rPr>
  </w:style>
  <w:style w:type="paragraph" w:styleId="1038">
    <w:name w:val="标题 6"/>
    <w:basedOn w:val="1032"/>
    <w:next w:val="1032"/>
    <w:link w:val="1053"/>
    <w:qFormat/>
    <w:pPr>
      <w:keepLines/>
      <w:keepNext/>
      <w:spacing w:before="240" w:after="64" w:line="320" w:lineRule="atLeast"/>
      <w:outlineLvl w:val="5"/>
    </w:pPr>
    <w:rPr>
      <w:rFonts w:ascii="Arial" w:hAnsi="Arial" w:eastAsia="黑体"/>
      <w:b/>
      <w:sz w:val="24"/>
      <w:szCs w:val="20"/>
    </w:rPr>
  </w:style>
  <w:style w:type="paragraph" w:styleId="1039">
    <w:name w:val="标题 7"/>
    <w:basedOn w:val="1032"/>
    <w:next w:val="1032"/>
    <w:link w:val="1054"/>
    <w:qFormat/>
    <w:pPr>
      <w:keepLines/>
      <w:keepNext/>
      <w:spacing w:before="240" w:after="64" w:line="320" w:lineRule="atLeast"/>
      <w:outlineLvl w:val="6"/>
    </w:pPr>
    <w:rPr>
      <w:b/>
      <w:sz w:val="24"/>
      <w:szCs w:val="20"/>
    </w:rPr>
  </w:style>
  <w:style w:type="paragraph" w:styleId="1040">
    <w:name w:val="标题 8"/>
    <w:basedOn w:val="1032"/>
    <w:next w:val="1032"/>
    <w:link w:val="1055"/>
    <w:qFormat/>
    <w:pPr>
      <w:keepLines/>
      <w:keepNext/>
      <w:spacing w:before="240" w:after="64" w:line="320" w:lineRule="atLeast"/>
      <w:outlineLvl w:val="7"/>
    </w:pPr>
    <w:rPr>
      <w:rFonts w:ascii="Arial" w:hAnsi="Arial" w:eastAsia="黑体"/>
      <w:sz w:val="24"/>
      <w:szCs w:val="20"/>
    </w:rPr>
  </w:style>
  <w:style w:type="paragraph" w:styleId="1041">
    <w:name w:val="标题 9"/>
    <w:basedOn w:val="1032"/>
    <w:next w:val="1032"/>
    <w:link w:val="1056"/>
    <w:qFormat/>
    <w:pPr>
      <w:keepLines/>
      <w:keepNext/>
      <w:spacing w:before="240" w:after="64" w:line="320" w:lineRule="atLeast"/>
      <w:outlineLvl w:val="8"/>
    </w:pPr>
    <w:rPr>
      <w:rFonts w:ascii="Arial" w:hAnsi="Arial" w:eastAsia="黑体"/>
      <w:szCs w:val="20"/>
    </w:rPr>
  </w:style>
  <w:style w:type="character" w:styleId="1042">
    <w:name w:val="默认段落字体"/>
    <w:next w:val="1042"/>
    <w:link w:val="1032"/>
    <w:uiPriority w:val="1"/>
    <w:unhideWhenUsed/>
    <w:qFormat/>
  </w:style>
  <w:style w:type="table" w:styleId="1043">
    <w:name w:val="普通表格"/>
    <w:next w:val="1043"/>
    <w:link w:val="1032"/>
    <w:uiPriority w:val="99"/>
    <w:unhideWhenUsed/>
    <w:qFormat/>
    <w:tblPr/>
  </w:style>
  <w:style w:type="paragraph" w:styleId="1044">
    <w:name w:val="正文文本"/>
    <w:basedOn w:val="1032"/>
    <w:next w:val="1032"/>
    <w:link w:val="1045"/>
    <w:qFormat/>
    <w:pPr>
      <w:spacing w:before="120" w:line="22" w:lineRule="atLeast"/>
      <w:tabs>
        <w:tab w:val="left" w:pos="567" w:leader="none"/>
      </w:tabs>
    </w:pPr>
    <w:rPr>
      <w:rFonts w:ascii="宋体" w:hAnsi="宋体"/>
      <w:sz w:val="24"/>
    </w:rPr>
  </w:style>
  <w:style w:type="character" w:styleId="1045">
    <w:name w:val="正文文本 Char"/>
    <w:next w:val="1045"/>
    <w:link w:val="1044"/>
    <w:qFormat/>
    <w:rPr>
      <w:rFonts w:ascii="宋体" w:hAnsi="宋体"/>
      <w:sz w:val="24"/>
      <w:szCs w:val="24"/>
    </w:rPr>
  </w:style>
  <w:style w:type="character" w:styleId="1046">
    <w:name w:val="标题 1 Char"/>
    <w:next w:val="1046"/>
    <w:link w:val="1033"/>
    <w:qFormat/>
    <w:rPr>
      <w:rFonts w:ascii="宋体"/>
      <w:b/>
      <w:sz w:val="32"/>
    </w:rPr>
  </w:style>
  <w:style w:type="character" w:styleId="1047">
    <w:name w:val="标题 2 Char1"/>
    <w:next w:val="1047"/>
    <w:link w:val="1034"/>
    <w:qFormat/>
    <w:rPr>
      <w:rFonts w:ascii="Arial" w:hAnsi="Arial" w:eastAsia="黑体"/>
      <w:b/>
      <w:sz w:val="30"/>
      <w:lang w:val="en-US" w:eastAsia="zh-CN" w:bidi="ar-SA"/>
    </w:rPr>
  </w:style>
  <w:style w:type="paragraph" w:styleId="1048">
    <w:name w:val="正文缩进"/>
    <w:basedOn w:val="1032"/>
    <w:next w:val="1032"/>
    <w:link w:val="1049"/>
    <w:qFormat/>
    <w:pPr>
      <w:ind w:firstLine="420"/>
      <w:jc w:val="left"/>
    </w:pPr>
    <w:rPr>
      <w:rFonts w:ascii="宋体"/>
      <w:sz w:val="24"/>
    </w:rPr>
  </w:style>
  <w:style w:type="character" w:styleId="1049">
    <w:name w:val="正文缩进 Char1"/>
    <w:next w:val="1049"/>
    <w:link w:val="1048"/>
    <w:qFormat/>
    <w:rPr>
      <w:rFonts w:ascii="宋体" w:eastAsia="宋体"/>
      <w:sz w:val="24"/>
      <w:szCs w:val="24"/>
      <w:lang w:val="en-US" w:eastAsia="zh-CN" w:bidi="ar-SA"/>
    </w:rPr>
  </w:style>
  <w:style w:type="character" w:styleId="1050">
    <w:name w:val="标题 3 Char1"/>
    <w:next w:val="1050"/>
    <w:link w:val="1035"/>
    <w:qFormat/>
    <w:rPr>
      <w:rFonts w:ascii="宋体" w:eastAsia="宋体"/>
      <w:b/>
      <w:sz w:val="24"/>
      <w:u w:val="single"/>
      <w:lang w:val="en-US" w:eastAsia="zh-CN" w:bidi="ar-SA"/>
    </w:rPr>
  </w:style>
  <w:style w:type="character" w:styleId="1051">
    <w:name w:val="标题 4 Char"/>
    <w:next w:val="1051"/>
    <w:link w:val="1036"/>
    <w:qFormat/>
    <w:rPr>
      <w:rFonts w:ascii="Arial" w:hAnsi="Arial" w:eastAsia="黑体"/>
      <w:b/>
      <w:sz w:val="28"/>
    </w:rPr>
  </w:style>
  <w:style w:type="character" w:styleId="1052">
    <w:name w:val="标题 5 Char"/>
    <w:next w:val="1052"/>
    <w:link w:val="1037"/>
    <w:qFormat/>
    <w:rPr>
      <w:b/>
      <w:sz w:val="28"/>
    </w:rPr>
  </w:style>
  <w:style w:type="character" w:styleId="1053">
    <w:name w:val="标题 6 Char"/>
    <w:next w:val="1053"/>
    <w:link w:val="1038"/>
    <w:qFormat/>
    <w:rPr>
      <w:rFonts w:ascii="Arial" w:hAnsi="Arial" w:eastAsia="黑体"/>
      <w:b/>
      <w:sz w:val="24"/>
    </w:rPr>
  </w:style>
  <w:style w:type="character" w:styleId="1054">
    <w:name w:val="标题 7 Char"/>
    <w:next w:val="1054"/>
    <w:link w:val="1039"/>
    <w:qFormat/>
    <w:rPr>
      <w:b/>
      <w:sz w:val="24"/>
    </w:rPr>
  </w:style>
  <w:style w:type="character" w:styleId="1055">
    <w:name w:val="标题 8 Char"/>
    <w:next w:val="1055"/>
    <w:link w:val="1040"/>
    <w:qFormat/>
    <w:rPr>
      <w:rFonts w:ascii="Arial" w:hAnsi="Arial" w:eastAsia="黑体"/>
      <w:sz w:val="24"/>
    </w:rPr>
  </w:style>
  <w:style w:type="character" w:styleId="1056">
    <w:name w:val="标题 9 Char"/>
    <w:next w:val="1056"/>
    <w:link w:val="1041"/>
    <w:qFormat/>
    <w:rPr>
      <w:rFonts w:ascii="Arial" w:hAnsi="Arial" w:eastAsia="黑体"/>
      <w:sz w:val="21"/>
    </w:rPr>
  </w:style>
  <w:style w:type="paragraph" w:styleId="1057">
    <w:name w:val="目录 7"/>
    <w:basedOn w:val="1032"/>
    <w:next w:val="1032"/>
    <w:link w:val="1032"/>
    <w:qFormat/>
    <w:pPr>
      <w:ind w:left="2520"/>
    </w:pPr>
  </w:style>
  <w:style w:type="paragraph" w:styleId="1058">
    <w:name w:val="引文目录"/>
    <w:basedOn w:val="1032"/>
    <w:next w:val="1032"/>
    <w:link w:val="1032"/>
    <w:qFormat/>
    <w:pPr>
      <w:ind w:left="420"/>
    </w:pPr>
  </w:style>
  <w:style w:type="paragraph" w:styleId="1059">
    <w:name w:val="题注"/>
    <w:basedOn w:val="1032"/>
    <w:next w:val="1032"/>
    <w:link w:val="1032"/>
    <w:qFormat/>
    <w:pPr>
      <w:spacing w:line="480" w:lineRule="auto"/>
    </w:pPr>
    <w:rPr>
      <w:rFonts w:ascii="华文中宋" w:hAnsi="华文中宋" w:eastAsia="华文中宋"/>
      <w:sz w:val="36"/>
      <w:szCs w:val="20"/>
    </w:rPr>
  </w:style>
  <w:style w:type="paragraph" w:styleId="1060">
    <w:name w:val="文档结构图"/>
    <w:basedOn w:val="1032"/>
    <w:next w:val="1032"/>
    <w:link w:val="1061"/>
    <w:qFormat/>
    <w:pPr>
      <w:shd w:val="clear" w:color="auto" w:fill="000080"/>
    </w:pPr>
  </w:style>
  <w:style w:type="character" w:styleId="1061">
    <w:name w:val="文档结构图 Char"/>
    <w:next w:val="1061"/>
    <w:link w:val="1060"/>
    <w:qFormat/>
    <w:rPr>
      <w:sz w:val="21"/>
      <w:szCs w:val="24"/>
      <w:shd w:val="clear" w:color="auto" w:fill="000080"/>
    </w:rPr>
  </w:style>
  <w:style w:type="paragraph" w:styleId="1062">
    <w:name w:val="批注文字"/>
    <w:basedOn w:val="1032"/>
    <w:next w:val="1062"/>
    <w:link w:val="1063"/>
    <w:uiPriority w:val="99"/>
    <w:qFormat/>
    <w:pPr>
      <w:jc w:val="left"/>
    </w:pPr>
  </w:style>
  <w:style w:type="character" w:styleId="1063">
    <w:name w:val="批注文字 Char1"/>
    <w:next w:val="1063"/>
    <w:link w:val="1062"/>
    <w:uiPriority w:val="99"/>
    <w:qFormat/>
    <w:rPr>
      <w:sz w:val="21"/>
      <w:szCs w:val="24"/>
    </w:rPr>
  </w:style>
  <w:style w:type="paragraph" w:styleId="1064">
    <w:name w:val="正文文本 3"/>
    <w:basedOn w:val="1032"/>
    <w:next w:val="1064"/>
    <w:link w:val="1065"/>
    <w:qFormat/>
    <w:pPr>
      <w:spacing w:after="120"/>
    </w:pPr>
    <w:rPr>
      <w:sz w:val="16"/>
      <w:szCs w:val="16"/>
    </w:rPr>
  </w:style>
  <w:style w:type="character" w:styleId="1065">
    <w:name w:val="正文文本 3 Char"/>
    <w:next w:val="1065"/>
    <w:link w:val="1064"/>
    <w:qFormat/>
    <w:rPr>
      <w:sz w:val="16"/>
      <w:szCs w:val="16"/>
    </w:rPr>
  </w:style>
  <w:style w:type="paragraph" w:styleId="1066">
    <w:name w:val="正文文本缩进"/>
    <w:basedOn w:val="1032"/>
    <w:next w:val="1066"/>
    <w:link w:val="1067"/>
    <w:qFormat/>
    <w:pPr>
      <w:ind w:firstLine="570"/>
      <w:spacing w:line="360" w:lineRule="auto"/>
    </w:pPr>
    <w:rPr>
      <w:sz w:val="24"/>
    </w:rPr>
  </w:style>
  <w:style w:type="character" w:styleId="1067">
    <w:name w:val="正文文本缩进 Char2"/>
    <w:next w:val="1067"/>
    <w:link w:val="1066"/>
    <w:qFormat/>
    <w:rPr>
      <w:rFonts w:eastAsia="宋体"/>
      <w:sz w:val="24"/>
      <w:szCs w:val="24"/>
      <w:lang w:val="en-US" w:eastAsia="zh-CN" w:bidi="ar-SA"/>
    </w:rPr>
  </w:style>
  <w:style w:type="paragraph" w:styleId="1068">
    <w:name w:val="列表 2"/>
    <w:basedOn w:val="1032"/>
    <w:next w:val="1068"/>
    <w:link w:val="1032"/>
    <w:qFormat/>
    <w:pPr>
      <w:ind w:left="100" w:hanging="200"/>
    </w:pPr>
  </w:style>
  <w:style w:type="paragraph" w:styleId="1069">
    <w:name w:val="文本块"/>
    <w:basedOn w:val="1032"/>
    <w:next w:val="1069"/>
    <w:link w:val="1032"/>
    <w:qFormat/>
    <w:pPr>
      <w:ind w:left="480" w:right="-341" w:firstLine="513"/>
      <w:widowControl/>
    </w:pPr>
    <w:rPr>
      <w:sz w:val="24"/>
      <w:szCs w:val="20"/>
    </w:rPr>
  </w:style>
  <w:style w:type="paragraph" w:styleId="1070">
    <w:name w:val="索引 4"/>
    <w:basedOn w:val="1032"/>
    <w:next w:val="1032"/>
    <w:link w:val="1032"/>
    <w:uiPriority w:val="99"/>
    <w:unhideWhenUsed/>
    <w:qFormat/>
    <w:pPr>
      <w:ind w:left="600"/>
    </w:pPr>
  </w:style>
  <w:style w:type="paragraph" w:styleId="1071">
    <w:name w:val="目录 5"/>
    <w:basedOn w:val="1032"/>
    <w:next w:val="1032"/>
    <w:link w:val="1032"/>
    <w:qFormat/>
    <w:pPr>
      <w:ind w:left="1680"/>
    </w:pPr>
  </w:style>
  <w:style w:type="paragraph" w:styleId="1072">
    <w:name w:val="目录 3"/>
    <w:basedOn w:val="1032"/>
    <w:next w:val="1032"/>
    <w:link w:val="1032"/>
    <w:uiPriority w:val="39"/>
    <w:qFormat/>
    <w:pPr>
      <w:ind w:left="840"/>
    </w:pPr>
  </w:style>
  <w:style w:type="paragraph" w:styleId="1073">
    <w:name w:val="纯文本"/>
    <w:basedOn w:val="1032"/>
    <w:next w:val="1048"/>
    <w:link w:val="1074"/>
    <w:qFormat/>
    <w:rPr>
      <w:rFonts w:hint="eastAsia" w:ascii="宋体" w:hAnsi="Courier New"/>
      <w:szCs w:val="20"/>
    </w:rPr>
  </w:style>
  <w:style w:type="character" w:styleId="1074">
    <w:name w:val="纯文本 Char"/>
    <w:next w:val="1074"/>
    <w:link w:val="1073"/>
    <w:qFormat/>
    <w:rPr>
      <w:rFonts w:hint="eastAsia" w:ascii="宋体" w:hAnsi="Courier New" w:eastAsia="宋体" w:cs="宋体"/>
      <w:sz w:val="21"/>
    </w:rPr>
  </w:style>
  <w:style w:type="paragraph" w:styleId="1075">
    <w:name w:val="目录 8"/>
    <w:basedOn w:val="1032"/>
    <w:next w:val="1032"/>
    <w:link w:val="1032"/>
    <w:qFormat/>
    <w:pPr>
      <w:ind w:left="2940"/>
    </w:pPr>
  </w:style>
  <w:style w:type="paragraph" w:styleId="1076">
    <w:name w:val="日期"/>
    <w:basedOn w:val="1032"/>
    <w:next w:val="1032"/>
    <w:link w:val="1077"/>
    <w:qFormat/>
    <w:pPr>
      <w:ind w:left="100"/>
    </w:pPr>
    <w:rPr>
      <w:rFonts w:ascii="仿宋_GB2312" w:hAnsi="宋体" w:eastAsia="仿宋_GB2312"/>
      <w:color w:val="000000"/>
      <w:sz w:val="24"/>
    </w:rPr>
  </w:style>
  <w:style w:type="character" w:styleId="1077">
    <w:name w:val="日期 Char"/>
    <w:next w:val="1077"/>
    <w:link w:val="1076"/>
    <w:qFormat/>
    <w:rPr>
      <w:rFonts w:ascii="仿宋_GB2312" w:hAnsi="宋体" w:eastAsia="仿宋_GB2312"/>
      <w:color w:val="000000"/>
      <w:sz w:val="24"/>
      <w:szCs w:val="24"/>
    </w:rPr>
  </w:style>
  <w:style w:type="paragraph" w:styleId="1078">
    <w:name w:val="正文文本缩进 2"/>
    <w:basedOn w:val="1032"/>
    <w:next w:val="1078"/>
    <w:link w:val="1079"/>
    <w:qFormat/>
    <w:pPr>
      <w:ind w:firstLine="480"/>
    </w:pPr>
    <w:rPr>
      <w:rFonts w:ascii="仿宋_GB2312" w:eastAsia="仿宋_GB2312"/>
      <w:sz w:val="24"/>
    </w:rPr>
  </w:style>
  <w:style w:type="character" w:styleId="1079">
    <w:name w:val="正文文本缩进 2 Char"/>
    <w:next w:val="1079"/>
    <w:link w:val="1078"/>
    <w:qFormat/>
    <w:rPr>
      <w:rFonts w:ascii="仿宋_GB2312" w:eastAsia="仿宋_GB2312"/>
      <w:sz w:val="24"/>
      <w:szCs w:val="24"/>
    </w:rPr>
  </w:style>
  <w:style w:type="paragraph" w:styleId="1080">
    <w:name w:val="批注框文本"/>
    <w:basedOn w:val="1032"/>
    <w:next w:val="1080"/>
    <w:link w:val="1081"/>
    <w:qFormat/>
    <w:rPr>
      <w:sz w:val="18"/>
      <w:szCs w:val="18"/>
    </w:rPr>
  </w:style>
  <w:style w:type="character" w:styleId="1081">
    <w:name w:val="批注框文本 Char"/>
    <w:next w:val="1081"/>
    <w:link w:val="1080"/>
    <w:qFormat/>
    <w:rPr>
      <w:sz w:val="18"/>
      <w:szCs w:val="18"/>
    </w:rPr>
  </w:style>
  <w:style w:type="paragraph" w:styleId="1082">
    <w:name w:val="页脚"/>
    <w:basedOn w:val="1032"/>
    <w:next w:val="1082"/>
    <w:link w:val="1083"/>
    <w:uiPriority w:val="99"/>
    <w:qFormat/>
    <w:pPr>
      <w:jc w:val="left"/>
      <w:tabs>
        <w:tab w:val="center" w:pos="4153" w:leader="none"/>
        <w:tab w:val="right" w:pos="8306" w:leader="none"/>
      </w:tabs>
    </w:pPr>
    <w:rPr>
      <w:rFonts w:ascii="宋体"/>
      <w:sz w:val="18"/>
      <w:szCs w:val="20"/>
    </w:rPr>
  </w:style>
  <w:style w:type="character" w:styleId="1083">
    <w:name w:val="页脚 Char1"/>
    <w:next w:val="1083"/>
    <w:link w:val="1082"/>
    <w:uiPriority w:val="99"/>
    <w:qFormat/>
    <w:rPr>
      <w:rFonts w:ascii="宋体" w:eastAsia="宋体"/>
      <w:sz w:val="18"/>
      <w:lang w:val="en-US" w:eastAsia="zh-CN" w:bidi="ar-SA"/>
    </w:rPr>
  </w:style>
  <w:style w:type="paragraph" w:styleId="1084">
    <w:name w:val="页眉"/>
    <w:basedOn w:val="1032"/>
    <w:next w:val="1084"/>
    <w:link w:val="1085"/>
    <w:qFormat/>
    <w:pPr>
      <w:jc w:val="center"/>
      <w:tabs>
        <w:tab w:val="center" w:pos="4153" w:leader="none"/>
        <w:tab w:val="right" w:pos="8306" w:leader="none"/>
      </w:tabs>
      <w:pBdr>
        <w:bottom w:val="single" w:color="000000" w:sz="6" w:space="1"/>
      </w:pBdr>
    </w:pPr>
    <w:rPr>
      <w:sz w:val="18"/>
      <w:szCs w:val="18"/>
    </w:rPr>
  </w:style>
  <w:style w:type="character" w:styleId="1085">
    <w:name w:val="页眉 Char1"/>
    <w:next w:val="1085"/>
    <w:link w:val="1084"/>
    <w:qFormat/>
    <w:rPr>
      <w:rFonts w:eastAsia="宋体"/>
      <w:sz w:val="18"/>
      <w:szCs w:val="18"/>
      <w:lang w:val="en-US" w:eastAsia="zh-CN" w:bidi="ar-SA"/>
    </w:rPr>
  </w:style>
  <w:style w:type="paragraph" w:styleId="1086">
    <w:name w:val="目录 1"/>
    <w:basedOn w:val="1032"/>
    <w:next w:val="1032"/>
    <w:link w:val="1032"/>
    <w:uiPriority w:val="39"/>
    <w:qFormat/>
    <w:pPr>
      <w:spacing w:line="300" w:lineRule="auto"/>
      <w:tabs>
        <w:tab w:val="left" w:pos="1050" w:leader="none"/>
        <w:tab w:val="right" w:pos="8937" w:leader="dot"/>
      </w:tabs>
    </w:pPr>
    <w:rPr>
      <w:rFonts w:ascii="宋体" w:hAnsi="宋体"/>
      <w:b/>
      <w:sz w:val="24"/>
    </w:rPr>
  </w:style>
  <w:style w:type="paragraph" w:styleId="1087">
    <w:name w:val="目录 4"/>
    <w:basedOn w:val="1032"/>
    <w:next w:val="1032"/>
    <w:link w:val="1032"/>
    <w:qFormat/>
    <w:pPr>
      <w:ind w:left="1260"/>
    </w:pPr>
  </w:style>
  <w:style w:type="paragraph" w:styleId="1088">
    <w:name w:val="目录 6"/>
    <w:basedOn w:val="1032"/>
    <w:next w:val="1032"/>
    <w:link w:val="1032"/>
    <w:qFormat/>
    <w:pPr>
      <w:ind w:left="2100"/>
    </w:pPr>
  </w:style>
  <w:style w:type="paragraph" w:styleId="1089">
    <w:name w:val="正文文本缩进 3"/>
    <w:basedOn w:val="1032"/>
    <w:next w:val="1089"/>
    <w:link w:val="1090"/>
    <w:qFormat/>
    <w:pPr>
      <w:ind w:left="720" w:firstLine="480"/>
      <w:jc w:val="left"/>
      <w:spacing w:before="120" w:line="22" w:lineRule="atLeast"/>
    </w:pPr>
    <w:rPr>
      <w:rFonts w:ascii="宋体"/>
      <w:sz w:val="24"/>
      <w:szCs w:val="20"/>
    </w:rPr>
  </w:style>
  <w:style w:type="character" w:styleId="1090">
    <w:name w:val="正文文本缩进 3 Char"/>
    <w:next w:val="1090"/>
    <w:link w:val="1089"/>
    <w:qFormat/>
    <w:rPr>
      <w:rFonts w:ascii="宋体"/>
      <w:sz w:val="24"/>
    </w:rPr>
  </w:style>
  <w:style w:type="paragraph" w:styleId="1091">
    <w:name w:val="目录 2"/>
    <w:basedOn w:val="1032"/>
    <w:next w:val="1032"/>
    <w:link w:val="1032"/>
    <w:uiPriority w:val="39"/>
    <w:qFormat/>
    <w:pPr>
      <w:ind w:left="420"/>
      <w:spacing w:line="312" w:lineRule="auto"/>
      <w:tabs>
        <w:tab w:val="right" w:pos="8937" w:leader="dot"/>
      </w:tabs>
    </w:pPr>
  </w:style>
  <w:style w:type="paragraph" w:styleId="1092">
    <w:name w:val="目录 9"/>
    <w:basedOn w:val="1032"/>
    <w:next w:val="1032"/>
    <w:link w:val="1032"/>
    <w:qFormat/>
    <w:pPr>
      <w:ind w:left="3360"/>
    </w:pPr>
  </w:style>
  <w:style w:type="paragraph" w:styleId="1093">
    <w:name w:val="正文文本 2"/>
    <w:basedOn w:val="1032"/>
    <w:next w:val="1044"/>
    <w:link w:val="1032"/>
    <w:qFormat/>
    <w:pPr>
      <w:jc w:val="both"/>
      <w:spacing w:after="120" w:line="480" w:lineRule="auto"/>
      <w:widowControl w:val="off"/>
    </w:pPr>
    <w:rPr>
      <w:sz w:val="21"/>
    </w:rPr>
  </w:style>
  <w:style w:type="paragraph" w:styleId="1094">
    <w:name w:val="HTML 预设格式"/>
    <w:basedOn w:val="1032"/>
    <w:next w:val="1094"/>
    <w:link w:val="10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5">
    <w:name w:val="HTML 预设格式 Char"/>
    <w:next w:val="1095"/>
    <w:link w:val="1094"/>
    <w:qFormat/>
    <w:rPr>
      <w:rFonts w:ascii="宋体" w:hAnsi="宋体" w:cs="宋体"/>
      <w:sz w:val="24"/>
      <w:szCs w:val="24"/>
    </w:rPr>
  </w:style>
  <w:style w:type="paragraph" w:styleId="1096">
    <w:name w:val="普通(网站)"/>
    <w:basedOn w:val="1032"/>
    <w:next w:val="1096"/>
    <w:link w:val="1032"/>
    <w:uiPriority w:val="99"/>
    <w:unhideWhenUsed/>
    <w:qFormat/>
    <w:pPr>
      <w:jc w:val="left"/>
      <w:spacing w:before="100" w:beforeAutospacing="1" w:after="100" w:afterAutospacing="1"/>
      <w:widowControl/>
    </w:pPr>
    <w:rPr>
      <w:rFonts w:ascii="宋体" w:hAnsi="宋体" w:cs="宋体"/>
      <w:sz w:val="24"/>
    </w:rPr>
  </w:style>
  <w:style w:type="paragraph" w:styleId="1097">
    <w:name w:val="索引 1"/>
    <w:basedOn w:val="1032"/>
    <w:next w:val="1032"/>
    <w:link w:val="1032"/>
    <w:qFormat/>
    <w:rPr>
      <w:szCs w:val="20"/>
    </w:rPr>
  </w:style>
  <w:style w:type="paragraph" w:styleId="1098">
    <w:name w:val="标题"/>
    <w:basedOn w:val="1032"/>
    <w:next w:val="1032"/>
    <w:link w:val="1099"/>
    <w:qFormat/>
    <w:pPr>
      <w:jc w:val="center"/>
      <w:outlineLvl w:val="0"/>
    </w:pPr>
    <w:rPr>
      <w:b/>
      <w:sz w:val="32"/>
      <w:szCs w:val="20"/>
    </w:rPr>
  </w:style>
  <w:style w:type="character" w:styleId="1099">
    <w:name w:val="标题 Char1"/>
    <w:next w:val="1099"/>
    <w:link w:val="1098"/>
    <w:qFormat/>
    <w:rPr>
      <w:b/>
      <w:sz w:val="32"/>
    </w:rPr>
  </w:style>
  <w:style w:type="paragraph" w:styleId="1100">
    <w:name w:val="批注主题"/>
    <w:basedOn w:val="1062"/>
    <w:next w:val="1062"/>
    <w:link w:val="1101"/>
    <w:qFormat/>
    <w:rPr>
      <w:b/>
      <w:bCs/>
    </w:rPr>
  </w:style>
  <w:style w:type="character" w:styleId="1101">
    <w:name w:val="批注主题 Char"/>
    <w:next w:val="1101"/>
    <w:link w:val="1100"/>
    <w:qFormat/>
    <w:rPr>
      <w:rFonts w:ascii="Times New Roman" w:hAnsi="Times New Roman" w:eastAsia="宋体" w:cs="Times New Roman"/>
      <w:b/>
      <w:bCs/>
      <w:sz w:val="21"/>
      <w:szCs w:val="24"/>
      <w:lang w:val="en-US" w:eastAsia="zh-CN" w:bidi="ar-SA"/>
    </w:rPr>
  </w:style>
  <w:style w:type="paragraph" w:styleId="1102">
    <w:name w:val="正文首行缩进 2"/>
    <w:basedOn w:val="1032"/>
    <w:next w:val="1032"/>
    <w:link w:val="1103"/>
    <w:qFormat/>
    <w:pPr>
      <w:ind w:left="420" w:firstLine="420"/>
      <w:spacing w:after="120" w:line="480" w:lineRule="exact"/>
    </w:pPr>
    <w:rPr>
      <w:sz w:val="24"/>
    </w:rPr>
  </w:style>
  <w:style w:type="character" w:styleId="1103">
    <w:name w:val="正文首行缩进 2 Char"/>
    <w:next w:val="1103"/>
    <w:link w:val="1102"/>
    <w:qFormat/>
    <w:rPr>
      <w:rFonts w:eastAsia="宋体"/>
      <w:sz w:val="24"/>
      <w:szCs w:val="24"/>
      <w:lang w:val="en-US" w:eastAsia="zh-CN" w:bidi="ar-SA"/>
    </w:rPr>
  </w:style>
  <w:style w:type="table" w:styleId="1104">
    <w:name w:val="网格型"/>
    <w:basedOn w:val="1043"/>
    <w:next w:val="1104"/>
    <w:link w:val="1032"/>
    <w:qFormat/>
    <w:tblPr/>
  </w:style>
  <w:style w:type="table" w:styleId="1105">
    <w:name w:val="中等深浅网格 1 - 强调文字颜色 2"/>
    <w:basedOn w:val="1043"/>
    <w:next w:val="1105"/>
    <w:link w:val="1032"/>
    <w:qFormat/>
    <w:rPr>
      <w:sz w:val="21"/>
      <w:szCs w:val="24"/>
    </w:rPr>
    <w:tblPr/>
  </w:style>
  <w:style w:type="character" w:styleId="1106">
    <w:name w:val="要点"/>
    <w:next w:val="1106"/>
    <w:link w:val="1032"/>
    <w:qFormat/>
    <w:rPr>
      <w:b/>
      <w:bCs/>
    </w:rPr>
  </w:style>
  <w:style w:type="character" w:styleId="1107">
    <w:name w:val="页码"/>
    <w:next w:val="1107"/>
    <w:link w:val="1032"/>
    <w:qFormat/>
  </w:style>
  <w:style w:type="character" w:styleId="1108">
    <w:name w:val="已访问的超链接"/>
    <w:next w:val="1108"/>
    <w:link w:val="1032"/>
    <w:qFormat/>
    <w:rPr>
      <w:color w:val="800080"/>
      <w:u w:val="single"/>
    </w:rPr>
  </w:style>
  <w:style w:type="character" w:styleId="1109">
    <w:name w:val="强调"/>
    <w:next w:val="1109"/>
    <w:link w:val="1032"/>
    <w:qFormat/>
    <w:rPr>
      <w:color w:val="cc0033"/>
    </w:rPr>
  </w:style>
  <w:style w:type="character" w:styleId="1110">
    <w:name w:val="超链接"/>
    <w:next w:val="1110"/>
    <w:link w:val="1032"/>
    <w:uiPriority w:val="99"/>
    <w:qFormat/>
    <w:rPr>
      <w:color w:val="0000ff"/>
      <w:u w:val="single"/>
    </w:rPr>
  </w:style>
  <w:style w:type="character" w:styleId="1111">
    <w:name w:val="批注引用"/>
    <w:next w:val="1111"/>
    <w:link w:val="1032"/>
    <w:uiPriority w:val="99"/>
    <w:qFormat/>
    <w:rPr>
      <w:sz w:val="21"/>
      <w:szCs w:val="21"/>
    </w:rPr>
  </w:style>
  <w:style w:type="character" w:styleId="1112">
    <w:name w:val="HTML 引文"/>
    <w:next w:val="1112"/>
    <w:link w:val="1032"/>
    <w:qFormat/>
    <w:rPr>
      <w:i/>
      <w:iCs/>
    </w:rPr>
  </w:style>
  <w:style w:type="character" w:styleId="1113">
    <w:name w:val="批注文字 字符"/>
    <w:next w:val="1113"/>
    <w:link w:val="1032"/>
    <w:uiPriority w:val="99"/>
    <w:qFormat/>
    <w:rPr>
      <w:rFonts w:ascii="Times New Roman" w:hAnsi="Times New Roman" w:eastAsia="宋体" w:cs="Times New Roman"/>
      <w:sz w:val="24"/>
      <w:lang w:val="en-US" w:eastAsia="zh-CN" w:bidi="ar-SA"/>
    </w:rPr>
  </w:style>
  <w:style w:type="paragraph" w:styleId="1114">
    <w:name w:val="Default"/>
    <w:next w:val="1114"/>
    <w:link w:val="1032"/>
    <w:qFormat/>
    <w:pPr>
      <w:widowControl w:val="off"/>
    </w:pPr>
    <w:rPr>
      <w:rFonts w:ascii="Symbol" w:hAnsi="Symbol" w:cs="Symbol"/>
      <w:color w:val="000000"/>
      <w:sz w:val="24"/>
      <w:szCs w:val="24"/>
      <w:lang w:val="en-US" w:eastAsia="zh-CN" w:bidi="ar-SA"/>
    </w:rPr>
  </w:style>
  <w:style w:type="character" w:styleId="1115">
    <w:name w:val="c21"/>
    <w:next w:val="1115"/>
    <w:link w:val="1032"/>
    <w:qFormat/>
    <w:rPr>
      <w:rFonts w:ascii="ˎ̥" w:hAnsi="ˎ̥"/>
      <w:color w:val="000000"/>
      <w:sz w:val="20"/>
      <w:szCs w:val="20"/>
      <w:u w:val="none"/>
    </w:rPr>
  </w:style>
  <w:style w:type="character" w:styleId="1116">
    <w:name w:val="title4"/>
    <w:next w:val="1116"/>
    <w:link w:val="1032"/>
    <w:qFormat/>
    <w:rPr>
      <w:b/>
      <w:bCs/>
      <w:color w:val="1d87b3"/>
      <w:sz w:val="15"/>
      <w:szCs w:val="15"/>
    </w:rPr>
  </w:style>
  <w:style w:type="character" w:styleId="1117">
    <w:name w:val="标题 2 Char Char"/>
    <w:next w:val="1117"/>
    <w:link w:val="1032"/>
    <w:qFormat/>
    <w:rPr>
      <w:rFonts w:ascii="Arial" w:hAnsi="Arial" w:eastAsia="黑体"/>
      <w:b/>
      <w:bCs/>
      <w:sz w:val="32"/>
      <w:szCs w:val="32"/>
      <w:lang w:val="en-US" w:eastAsia="zh-CN" w:bidi="ar-SA"/>
    </w:rPr>
  </w:style>
  <w:style w:type="character" w:styleId="1118">
    <w:name w:val="black1"/>
    <w:next w:val="1118"/>
    <w:link w:val="1032"/>
    <w:qFormat/>
    <w:rPr>
      <w:color w:val="000000"/>
    </w:rPr>
  </w:style>
  <w:style w:type="character" w:styleId="1119">
    <w:name w:val="street-address"/>
    <w:next w:val="1119"/>
    <w:link w:val="1032"/>
    <w:qFormat/>
  </w:style>
  <w:style w:type="character" w:styleId="1120">
    <w:name w:val="locality"/>
    <w:next w:val="1120"/>
    <w:link w:val="1032"/>
    <w:qFormat/>
  </w:style>
  <w:style w:type="character" w:styleId="1121">
    <w:name w:val="正文文本缩进 Char1"/>
    <w:next w:val="1121"/>
    <w:link w:val="1122"/>
    <w:qFormat/>
    <w:rPr>
      <w:rFonts w:ascii="宋体" w:hAnsi="宋体" w:eastAsia="宋体"/>
      <w:sz w:val="24"/>
      <w:szCs w:val="24"/>
      <w:lang w:bidi="ar-SA"/>
    </w:rPr>
  </w:style>
  <w:style w:type="paragraph" w:styleId="1122">
    <w:name w:val="正文文本缩进1"/>
    <w:basedOn w:val="1032"/>
    <w:next w:val="1122"/>
    <w:link w:val="1121"/>
    <w:qFormat/>
    <w:pPr>
      <w:ind w:firstLine="480"/>
      <w:spacing w:line="480" w:lineRule="exact"/>
    </w:pPr>
    <w:rPr>
      <w:rFonts w:ascii="宋体" w:hAnsi="宋体"/>
      <w:sz w:val="24"/>
    </w:rPr>
  </w:style>
  <w:style w:type="character" w:styleId="1123">
    <w:name w:val="Char Char11"/>
    <w:next w:val="1123"/>
    <w:link w:val="1032"/>
    <w:qFormat/>
    <w:rPr>
      <w:rFonts w:ascii="宋体" w:eastAsia="宋体"/>
      <w:b/>
      <w:sz w:val="24"/>
      <w:u w:val="single"/>
      <w:lang w:val="en-US" w:eastAsia="zh-CN" w:bidi="ar-SA"/>
    </w:rPr>
  </w:style>
  <w:style w:type="character" w:styleId="1124">
    <w:name w:val="txt"/>
    <w:next w:val="1124"/>
    <w:link w:val="1032"/>
    <w:qFormat/>
  </w:style>
  <w:style w:type="character" w:styleId="1125">
    <w:name w:val="正文缩进 Char Char"/>
    <w:next w:val="1125"/>
    <w:link w:val="1126"/>
    <w:qFormat/>
    <w:rPr>
      <w:rFonts w:ascii="宋体" w:eastAsia="宋体"/>
      <w:color w:val="000000"/>
      <w:sz w:val="28"/>
      <w:lang w:bidi="ar-SA"/>
    </w:rPr>
  </w:style>
  <w:style w:type="paragraph" w:styleId="1126">
    <w:name w:val="正文缩进1"/>
    <w:basedOn w:val="1032"/>
    <w:next w:val="1126"/>
    <w:link w:val="1125"/>
    <w:qFormat/>
    <w:pPr>
      <w:ind w:firstLine="567"/>
      <w:spacing w:line="480" w:lineRule="exact"/>
      <w:widowControl/>
    </w:pPr>
    <w:rPr>
      <w:rFonts w:ascii="宋体"/>
      <w:color w:val="000000"/>
      <w:sz w:val="28"/>
      <w:szCs w:val="20"/>
    </w:rPr>
  </w:style>
  <w:style w:type="character" w:styleId="1127">
    <w:name w:val="普通文字1 Char1"/>
    <w:next w:val="1127"/>
    <w:link w:val="1032"/>
    <w:qFormat/>
    <w:rPr>
      <w:rFonts w:ascii="宋体" w:hAnsi="Courier New" w:eastAsia="宋体"/>
      <w:sz w:val="21"/>
      <w:lang w:val="en-US" w:eastAsia="zh-CN" w:bidi="ar-SA"/>
    </w:rPr>
  </w:style>
  <w:style w:type="character" w:styleId="1128">
    <w:name w:val="chanpin1"/>
    <w:next w:val="1128"/>
    <w:link w:val="1032"/>
    <w:qFormat/>
    <w:rPr>
      <w:rFonts w:ascii="ˎ̥" w:hAnsi="ˎ̥"/>
      <w:color w:val="000000"/>
      <w:sz w:val="20"/>
      <w:szCs w:val="20"/>
      <w:u w:val="none"/>
    </w:rPr>
  </w:style>
  <w:style w:type="character" w:styleId="1129">
    <w:name w:val="列出段落 Char1"/>
    <w:next w:val="1129"/>
    <w:link w:val="1130"/>
    <w:uiPriority w:val="34"/>
    <w:qFormat/>
    <w:rPr>
      <w:rFonts w:ascii="Calibri" w:hAnsi="Calibri" w:eastAsia="宋体"/>
      <w:sz w:val="21"/>
      <w:szCs w:val="22"/>
      <w:lang w:val="en-US" w:eastAsia="zh-CN" w:bidi="ar-SA"/>
    </w:rPr>
  </w:style>
  <w:style w:type="paragraph" w:styleId="1130">
    <w:name w:val="列出段落"/>
    <w:basedOn w:val="1032"/>
    <w:next w:val="1130"/>
    <w:link w:val="1129"/>
    <w:uiPriority w:val="34"/>
    <w:qFormat/>
    <w:pPr>
      <w:ind w:firstLine="420"/>
    </w:pPr>
    <w:rPr>
      <w:rFonts w:ascii="Calibri" w:hAnsi="Calibri"/>
      <w:szCs w:val="22"/>
    </w:rPr>
  </w:style>
  <w:style w:type="character" w:styleId="1131">
    <w:name w:val="标题 3 Char Char"/>
    <w:next w:val="1131"/>
    <w:link w:val="1032"/>
    <w:qFormat/>
    <w:rPr>
      <w:rFonts w:eastAsia="宋体"/>
      <w:b/>
      <w:bCs/>
      <w:sz w:val="32"/>
      <w:szCs w:val="32"/>
      <w:lang w:val="en-US" w:eastAsia="zh-CN" w:bidi="ar-SA"/>
    </w:rPr>
  </w:style>
  <w:style w:type="character" w:styleId="1132">
    <w:name w:val="段1 Char"/>
    <w:next w:val="1132"/>
    <w:link w:val="1032"/>
    <w:qFormat/>
    <w:rPr>
      <w:rFonts w:ascii="宋体" w:eastAsia="宋体"/>
      <w:sz w:val="24"/>
      <w:lang w:val="en-US" w:eastAsia="zh-CN" w:bidi="ar-SA"/>
    </w:rPr>
  </w:style>
  <w:style w:type="character" w:styleId="1133">
    <w:name w:val="chanpin拷贝"/>
    <w:next w:val="1133"/>
    <w:link w:val="1032"/>
    <w:qFormat/>
  </w:style>
  <w:style w:type="character" w:styleId="1134">
    <w:name w:val="纯文本 Char1"/>
    <w:next w:val="1134"/>
    <w:link w:val="1032"/>
    <w:qFormat/>
    <w:rPr>
      <w:rFonts w:ascii="宋体" w:hAnsi="Courier New" w:eastAsia="宋体"/>
      <w:sz w:val="21"/>
      <w:lang w:val="en-US" w:eastAsia="zh-CN" w:bidi="ar-SA"/>
    </w:rPr>
  </w:style>
  <w:style w:type="character" w:styleId="1135">
    <w:name w:val="apple-style-span"/>
    <w:next w:val="1135"/>
    <w:link w:val="1032"/>
    <w:qFormat/>
    <w:rPr>
      <w:rFonts w:cs="Times New Roman"/>
    </w:rPr>
  </w:style>
  <w:style w:type="paragraph" w:styleId="1136">
    <w:name w:val="二级条标题"/>
    <w:basedOn w:val="1137"/>
    <w:next w:val="1032"/>
    <w:link w:val="1032"/>
    <w:qFormat/>
    <w:pPr>
      <w:numPr>
        <w:ilvl w:val="0"/>
        <w:numId w:val="0"/>
      </w:numPr>
      <w:ind w:hanging="840"/>
      <w:tabs>
        <w:tab w:val="left" w:pos="360" w:leader="none"/>
        <w:tab w:val="left" w:pos="840" w:leader="none"/>
      </w:tabs>
      <w:outlineLvl w:val="2"/>
    </w:pPr>
    <w:rPr>
      <w:rFonts w:ascii="宋体" w:eastAsia="宋体"/>
      <w:b w:val="0"/>
    </w:rPr>
  </w:style>
  <w:style w:type="paragraph" w:styleId="1137">
    <w:name w:val="一级条标题"/>
    <w:basedOn w:val="1138"/>
    <w:next w:val="1032"/>
    <w:link w:val="1032"/>
    <w:qFormat/>
    <w:pPr>
      <w:numPr>
        <w:ilvl w:val="1"/>
      </w:numPr>
      <w:ind w:left="0" w:hanging="840"/>
      <w:tabs>
        <w:tab w:val="left" w:pos="360" w:leader="none"/>
        <w:tab w:val="left" w:pos="840" w:leader="none"/>
      </w:tabs>
      <w:outlineLvl w:val="1"/>
    </w:pPr>
  </w:style>
  <w:style w:type="paragraph" w:styleId="1138">
    <w:name w:val="章标题"/>
    <w:next w:val="1032"/>
    <w:link w:val="103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9">
    <w:name w:val="font7"/>
    <w:basedOn w:val="1032"/>
    <w:next w:val="1139"/>
    <w:link w:val="1032"/>
    <w:qFormat/>
    <w:pPr>
      <w:jc w:val="left"/>
      <w:spacing w:before="100" w:beforeAutospacing="1" w:after="100" w:afterAutospacing="1"/>
      <w:widowControl/>
    </w:pPr>
    <w:rPr>
      <w:rFonts w:eastAsia="Arial Unicode MS"/>
      <w:b/>
      <w:bCs/>
      <w:color w:val="000000"/>
      <w:sz w:val="20"/>
      <w:szCs w:val="20"/>
    </w:rPr>
  </w:style>
  <w:style w:type="paragraph" w:styleId="1140">
    <w:name w:val="字元 字元"/>
    <w:basedOn w:val="1032"/>
    <w:next w:val="1140"/>
    <w:link w:val="1032"/>
    <w:qFormat/>
    <w:rPr>
      <w:rFonts w:ascii="Tahoma" w:hAnsi="Tahoma"/>
      <w:sz w:val="24"/>
      <w:szCs w:val="20"/>
    </w:rPr>
  </w:style>
  <w:style w:type="paragraph" w:styleId="1141">
    <w:name w:val="Char3 Char Char Char"/>
    <w:basedOn w:val="1032"/>
    <w:next w:val="1141"/>
    <w:link w:val="1032"/>
    <w:qFormat/>
    <w:rPr>
      <w:rFonts w:ascii="Tahoma" w:hAnsi="Tahoma"/>
      <w:sz w:val="24"/>
      <w:szCs w:val="20"/>
    </w:rPr>
  </w:style>
  <w:style w:type="paragraph" w:styleId="1142">
    <w:name w:val="font6"/>
    <w:basedOn w:val="1032"/>
    <w:next w:val="1142"/>
    <w:link w:val="1032"/>
    <w:qFormat/>
    <w:pPr>
      <w:jc w:val="left"/>
      <w:spacing w:before="100" w:beforeAutospacing="1" w:after="100" w:afterAutospacing="1"/>
      <w:widowControl/>
    </w:pPr>
    <w:rPr>
      <w:rFonts w:ascii="宋体" w:hAnsi="宋体" w:cs="宋体"/>
      <w:sz w:val="20"/>
      <w:szCs w:val="20"/>
    </w:rPr>
  </w:style>
  <w:style w:type="paragraph" w:styleId="1143">
    <w:name w:val="项目编号2"/>
    <w:basedOn w:val="1144"/>
    <w:next w:val="1143"/>
    <w:link w:val="1032"/>
    <w:qFormat/>
    <w:pPr>
      <w:numPr>
        <w:numId w:val="3"/>
      </w:numPr>
    </w:pPr>
  </w:style>
  <w:style w:type="paragraph" w:styleId="1144">
    <w:name w:val="项目编号1"/>
    <w:basedOn w:val="1032"/>
    <w:next w:val="1144"/>
    <w:link w:val="1032"/>
    <w:qFormat/>
    <w:pPr>
      <w:numPr>
        <w:ilvl w:val="0"/>
        <w:numId w:val="2"/>
      </w:numPr>
      <w:spacing w:before="100" w:beforeAutospacing="1" w:after="100" w:afterAutospacing="1" w:line="360" w:lineRule="auto"/>
    </w:pPr>
    <w:rPr>
      <w:sz w:val="24"/>
    </w:rPr>
  </w:style>
  <w:style w:type="paragraph" w:styleId="1145">
    <w:name w:val="图中文字"/>
    <w:basedOn w:val="1032"/>
    <w:next w:val="1145"/>
    <w:link w:val="1032"/>
    <w:qFormat/>
    <w:pPr>
      <w:jc w:val="center"/>
      <w:spacing w:line="0" w:lineRule="atLeast"/>
    </w:pPr>
    <w:rPr>
      <w:sz w:val="24"/>
      <w:szCs w:val="20"/>
    </w:rPr>
  </w:style>
  <w:style w:type="paragraph" w:styleId="1146">
    <w:name w:val="xl46"/>
    <w:basedOn w:val="1032"/>
    <w:next w:val="1146"/>
    <w:link w:val="103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7">
    <w:name w:val="xl25"/>
    <w:basedOn w:val="1032"/>
    <w:next w:val="1147"/>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name w:val="Char2"/>
    <w:basedOn w:val="1032"/>
    <w:next w:val="1148"/>
    <w:link w:val="1032"/>
    <w:qFormat/>
    <w:rPr>
      <w:rFonts w:ascii="Tahoma" w:hAnsi="Tahoma"/>
      <w:sz w:val="24"/>
      <w:szCs w:val="20"/>
    </w:rPr>
  </w:style>
  <w:style w:type="paragraph" w:styleId="1149">
    <w:name w:val="xl35"/>
    <w:basedOn w:val="1032"/>
    <w:next w:val="1149"/>
    <w:link w:val="103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0">
    <w:name w:val="xl40"/>
    <w:basedOn w:val="1032"/>
    <w:next w:val="1150"/>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name w:val="xl52"/>
    <w:basedOn w:val="1032"/>
    <w:next w:val="1151"/>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2">
    <w:name w:val="xl43"/>
    <w:basedOn w:val="1032"/>
    <w:next w:val="1152"/>
    <w:link w:val="103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3">
    <w:name w:val="background1"/>
    <w:basedOn w:val="1032"/>
    <w:next w:val="1153"/>
    <w:link w:val="1032"/>
    <w:qFormat/>
    <w:pPr>
      <w:jc w:val="left"/>
      <w:spacing w:before="100" w:beforeAutospacing="1" w:after="100" w:afterAutospacing="1"/>
      <w:widowControl/>
    </w:pPr>
    <w:rPr>
      <w:rFonts w:ascii="宋体" w:hAnsi="宋体" w:cs="宋体"/>
      <w:sz w:val="24"/>
    </w:rPr>
  </w:style>
  <w:style w:type="paragraph" w:styleId="1154">
    <w:name w:val="Char Char Char Char Char Char Char"/>
    <w:basedOn w:val="1032"/>
    <w:next w:val="1154"/>
    <w:link w:val="1032"/>
    <w:qFormat/>
    <w:pPr>
      <w:ind w:firstLine="200"/>
      <w:spacing w:line="360" w:lineRule="auto"/>
    </w:pPr>
    <w:rPr>
      <w:rFonts w:eastAsia="仿宋_GB2312"/>
      <w:sz w:val="24"/>
    </w:rPr>
  </w:style>
  <w:style w:type="paragraph" w:styleId="1155">
    <w:name w:val="xl38"/>
    <w:basedOn w:val="1032"/>
    <w:next w:val="1155"/>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6">
    <w:name w:val="xl36"/>
    <w:basedOn w:val="1032"/>
    <w:next w:val="1156"/>
    <w:link w:val="103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name w:val="正文 + 宋体"/>
    <w:basedOn w:val="1032"/>
    <w:next w:val="1157"/>
    <w:link w:val="1032"/>
    <w:qFormat/>
    <w:pPr>
      <w:ind w:left="360" w:hanging="360"/>
      <w:jc w:val="left"/>
      <w:widowControl/>
    </w:pPr>
    <w:rPr>
      <w:rFonts w:ascii="宋体" w:hAnsi="宋体" w:cs="宋体"/>
      <w:b/>
      <w:bCs/>
      <w:color w:val="000000"/>
      <w:sz w:val="18"/>
      <w:szCs w:val="18"/>
    </w:rPr>
  </w:style>
  <w:style w:type="paragraph" w:styleId="1158">
    <w:name w:val="正文列项_数字"/>
    <w:basedOn w:val="1032"/>
    <w:next w:val="1158"/>
    <w:link w:val="1032"/>
    <w:qFormat/>
    <w:pPr>
      <w:numPr>
        <w:ilvl w:val="7"/>
        <w:numId w:val="1"/>
      </w:numPr>
      <w:ind w:left="680" w:hanging="150"/>
      <w:spacing w:line="460" w:lineRule="exact"/>
      <w:tabs>
        <w:tab w:val="clear" w:pos="860" w:leader="none"/>
      </w:tabs>
      <w:outlineLvl w:val="7"/>
    </w:pPr>
    <w:rPr>
      <w:rFonts w:ascii="宋体"/>
      <w:sz w:val="28"/>
      <w:szCs w:val="20"/>
    </w:rPr>
  </w:style>
  <w:style w:type="paragraph" w:styleId="1159">
    <w:name w:val="xl39"/>
    <w:basedOn w:val="1032"/>
    <w:next w:val="1159"/>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xl37"/>
    <w:basedOn w:val="1032"/>
    <w:next w:val="1160"/>
    <w:link w:val="103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1">
    <w:name w:val="xl32"/>
    <w:basedOn w:val="1032"/>
    <w:next w:val="1161"/>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name w:val="font8"/>
    <w:basedOn w:val="1032"/>
    <w:next w:val="1162"/>
    <w:link w:val="1032"/>
    <w:qFormat/>
    <w:pPr>
      <w:jc w:val="left"/>
      <w:spacing w:before="100" w:beforeAutospacing="1" w:after="100" w:afterAutospacing="1"/>
      <w:widowControl/>
    </w:pPr>
    <w:rPr>
      <w:sz w:val="36"/>
      <w:szCs w:val="36"/>
    </w:rPr>
  </w:style>
  <w:style w:type="paragraph" w:styleId="1163">
    <w:name w:val="Char"/>
    <w:basedOn w:val="1032"/>
    <w:next w:val="1163"/>
    <w:link w:val="1032"/>
    <w:qFormat/>
    <w:pPr>
      <w:tabs>
        <w:tab w:val="left" w:pos="360" w:leader="none"/>
      </w:tabs>
    </w:pPr>
    <w:rPr>
      <w:sz w:val="24"/>
    </w:rPr>
  </w:style>
  <w:style w:type="paragraph" w:styleId="1164">
    <w:name w:val="Char Char Char Char Char Char Char Char Char Char Char Char Char Char Char Char"/>
    <w:basedOn w:val="1032"/>
    <w:next w:val="1164"/>
    <w:link w:val="1032"/>
    <w:qFormat/>
    <w:pPr>
      <w:jc w:val="center"/>
      <w:spacing w:after="160" w:line="240" w:lineRule="exact"/>
      <w:widowControl/>
    </w:pPr>
    <w:rPr>
      <w:rFonts w:ascii="宋体" w:hAnsi="宋体"/>
      <w:b/>
      <w:sz w:val="30"/>
      <w:szCs w:val="30"/>
      <w:lang w:eastAsia="en-US"/>
    </w:rPr>
  </w:style>
  <w:style w:type="paragraph" w:styleId="1165">
    <w:name w:val="xl45"/>
    <w:basedOn w:val="1032"/>
    <w:next w:val="1165"/>
    <w:link w:val="103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6">
    <w:name w:val="Char Char1 Char Char Char Char Char Char"/>
    <w:basedOn w:val="1032"/>
    <w:next w:val="1166"/>
    <w:link w:val="1032"/>
    <w:qFormat/>
    <w:pPr>
      <w:jc w:val="left"/>
      <w:spacing w:after="160" w:line="240" w:lineRule="exact"/>
      <w:widowControl/>
    </w:pPr>
    <w:rPr>
      <w:rFonts w:ascii="Verdana" w:hAnsi="Verdana" w:eastAsia="仿宋_GB2312"/>
      <w:sz w:val="24"/>
      <w:szCs w:val="20"/>
      <w:lang w:eastAsia="en-US"/>
    </w:rPr>
  </w:style>
  <w:style w:type="paragraph" w:styleId="1167">
    <w:name w:val="Char Char1"/>
    <w:basedOn w:val="1060"/>
    <w:next w:val="1167"/>
    <w:link w:val="1032"/>
    <w:qFormat/>
    <w:rPr>
      <w:rFonts w:ascii="Tahoma" w:hAnsi="Tahoma"/>
      <w:sz w:val="24"/>
    </w:rPr>
  </w:style>
  <w:style w:type="paragraph" w:styleId="1168">
    <w:name w:val="xl26"/>
    <w:basedOn w:val="1032"/>
    <w:next w:val="1168"/>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9">
    <w:name w:val="xl30"/>
    <w:basedOn w:val="1032"/>
    <w:next w:val="1169"/>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name w:val="xl41"/>
    <w:basedOn w:val="1032"/>
    <w:next w:val="1170"/>
    <w:link w:val="10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1">
    <w:name w:val="样式 宋体 五号 行距: 单倍行距"/>
    <w:basedOn w:val="1032"/>
    <w:next w:val="1171"/>
    <w:link w:val="1032"/>
    <w:qFormat/>
    <w:pPr>
      <w:jc w:val="left"/>
    </w:pPr>
    <w:rPr>
      <w:rFonts w:ascii="宋体" w:hAnsi="宋体"/>
      <w:szCs w:val="20"/>
    </w:rPr>
  </w:style>
  <w:style w:type="paragraph" w:styleId="1172">
    <w:name w:val="Char1 Char Char Char1"/>
    <w:basedOn w:val="1032"/>
    <w:next w:val="1172"/>
    <w:link w:val="1032"/>
    <w:qFormat/>
    <w:rPr>
      <w:rFonts w:ascii="Tahoma" w:hAnsi="Tahoma" w:cs="仿宋_GB2312"/>
      <w:sz w:val="24"/>
      <w:szCs w:val="28"/>
    </w:rPr>
  </w:style>
  <w:style w:type="paragraph" w:styleId="1173">
    <w:name w:val="四级条标题"/>
    <w:basedOn w:val="1174"/>
    <w:next w:val="1032"/>
    <w:link w:val="1032"/>
    <w:qFormat/>
    <w:pPr>
      <w:numPr>
        <w:ilvl w:val="4"/>
      </w:numPr>
      <w:ind w:left="0" w:hanging="840"/>
      <w:tabs>
        <w:tab w:val="left" w:pos="360" w:leader="none"/>
        <w:tab w:val="left" w:pos="840" w:leader="none"/>
      </w:tabs>
      <w:outlineLvl w:val="4"/>
    </w:pPr>
  </w:style>
  <w:style w:type="paragraph" w:styleId="1174">
    <w:name w:val="三级条标题"/>
    <w:basedOn w:val="1136"/>
    <w:next w:val="1032"/>
    <w:link w:val="1032"/>
    <w:qFormat/>
    <w:pPr>
      <w:numPr>
        <w:ilvl w:val="3"/>
        <w:numId w:val="1"/>
      </w:numPr>
      <w:ind w:left="0" w:hanging="840"/>
      <w:tabs>
        <w:tab w:val="left" w:pos="360" w:leader="none"/>
        <w:tab w:val="left" w:pos="840" w:leader="none"/>
      </w:tabs>
      <w:outlineLvl w:val="3"/>
    </w:pPr>
  </w:style>
  <w:style w:type="paragraph" w:styleId="1175">
    <w:name w:val="??"/>
    <w:next w:val="1175"/>
    <w:link w:val="1032"/>
    <w:qFormat/>
    <w:pPr>
      <w:jc w:val="both"/>
      <w:widowControl w:val="off"/>
    </w:pPr>
    <w:rPr>
      <w:sz w:val="21"/>
      <w:lang w:val="en-US" w:eastAsia="en-US" w:bidi="ar-SA"/>
    </w:rPr>
  </w:style>
  <w:style w:type="paragraph" w:styleId="1176">
    <w:name w:val="样式 标题 2 + 宋体 五号 行距: 单倍行距"/>
    <w:basedOn w:val="1034"/>
    <w:next w:val="1176"/>
    <w:link w:val="103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7">
    <w:name w:val="List Paragraph1"/>
    <w:basedOn w:val="1032"/>
    <w:next w:val="1177"/>
    <w:link w:val="1032"/>
    <w:qFormat/>
    <w:pPr>
      <w:ind w:firstLine="420"/>
    </w:pPr>
    <w:rPr>
      <w:rFonts w:ascii="Calibri" w:hAnsi="Calibri"/>
      <w:szCs w:val="22"/>
    </w:rPr>
  </w:style>
  <w:style w:type="paragraph" w:styleId="1178">
    <w:name w:val="项目符号1"/>
    <w:basedOn w:val="1179"/>
    <w:next w:val="1178"/>
    <w:link w:val="1032"/>
    <w:qFormat/>
    <w:pPr>
      <w:ind w:left="-25" w:firstLine="0"/>
    </w:pPr>
  </w:style>
  <w:style w:type="paragraph" w:styleId="1179">
    <w:name w:val="正文文本样式"/>
    <w:basedOn w:val="1032"/>
    <w:next w:val="1179"/>
    <w:link w:val="1032"/>
    <w:qFormat/>
    <w:pPr>
      <w:ind w:firstLine="482"/>
      <w:spacing w:line="360" w:lineRule="auto"/>
    </w:pPr>
    <w:rPr>
      <w:rFonts w:cs="宋体"/>
      <w:sz w:val="24"/>
      <w:szCs w:val="20"/>
    </w:rPr>
  </w:style>
  <w:style w:type="paragraph" w:styleId="1180">
    <w:name w:val="xl27"/>
    <w:basedOn w:val="1032"/>
    <w:next w:val="1180"/>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name w:val="font5"/>
    <w:basedOn w:val="1032"/>
    <w:next w:val="1181"/>
    <w:link w:val="1032"/>
    <w:qFormat/>
    <w:pPr>
      <w:jc w:val="left"/>
      <w:spacing w:before="100" w:beforeAutospacing="1" w:after="100" w:afterAutospacing="1"/>
      <w:widowControl/>
    </w:pPr>
    <w:rPr>
      <w:rFonts w:ascii="宋体" w:hAnsi="宋体" w:cs="宋体"/>
      <w:sz w:val="18"/>
      <w:szCs w:val="18"/>
    </w:rPr>
  </w:style>
  <w:style w:type="paragraph" w:styleId="1182">
    <w:name w:val="五级条标题"/>
    <w:basedOn w:val="1173"/>
    <w:next w:val="1032"/>
    <w:link w:val="1032"/>
    <w:qFormat/>
    <w:pPr>
      <w:numPr>
        <w:ilvl w:val="5"/>
      </w:numPr>
      <w:ind w:left="0" w:hanging="840"/>
      <w:tabs>
        <w:tab w:val="left" w:pos="360" w:leader="none"/>
        <w:tab w:val="left" w:pos="840" w:leader="none"/>
      </w:tabs>
      <w:outlineLvl w:val="5"/>
    </w:pPr>
  </w:style>
  <w:style w:type="paragraph" w:styleId="1183">
    <w:name w:val="xl49"/>
    <w:basedOn w:val="1032"/>
    <w:next w:val="1183"/>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4">
    <w:name w:val="文档正文"/>
    <w:basedOn w:val="1032"/>
    <w:next w:val="1184"/>
    <w:link w:val="1032"/>
    <w:qFormat/>
    <w:pPr>
      <w:spacing w:before="120" w:after="120" w:line="180" w:lineRule="auto"/>
    </w:pPr>
    <w:rPr>
      <w:rFonts w:ascii="Arial" w:hAnsi="Arial"/>
      <w:szCs w:val="20"/>
    </w:rPr>
  </w:style>
  <w:style w:type="paragraph" w:styleId="1185">
    <w:name w:val="xl33"/>
    <w:basedOn w:val="1032"/>
    <w:next w:val="1185"/>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6">
    <w:name w:val="xl42"/>
    <w:basedOn w:val="1032"/>
    <w:next w:val="1186"/>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7">
    <w:name w:val="Char Char Char1 Char"/>
    <w:basedOn w:val="1032"/>
    <w:next w:val="1187"/>
    <w:link w:val="1032"/>
    <w:qFormat/>
    <w:rPr>
      <w:rFonts w:ascii="Tahoma" w:hAnsi="Tahoma"/>
      <w:sz w:val="24"/>
      <w:szCs w:val="20"/>
    </w:rPr>
  </w:style>
  <w:style w:type="paragraph" w:styleId="1188">
    <w:name w:val="xl44"/>
    <w:basedOn w:val="1032"/>
    <w:next w:val="1188"/>
    <w:link w:val="10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9">
    <w:name w:val="1名"/>
    <w:basedOn w:val="1032"/>
    <w:next w:val="1189"/>
    <w:link w:val="1032"/>
    <w:qFormat/>
    <w:pPr>
      <w:numPr>
        <w:ilvl w:val="0"/>
        <w:numId w:val="5"/>
      </w:numPr>
      <w:spacing w:before="120"/>
      <w:tabs>
        <w:tab w:val="left" w:pos="360" w:leader="none"/>
      </w:tabs>
    </w:pPr>
    <w:rPr>
      <w:rFonts w:ascii="宋体"/>
      <w:sz w:val="28"/>
      <w:szCs w:val="20"/>
    </w:rPr>
  </w:style>
  <w:style w:type="paragraph" w:styleId="1190">
    <w:name w:val="font9"/>
    <w:basedOn w:val="1032"/>
    <w:next w:val="1190"/>
    <w:link w:val="1032"/>
    <w:qFormat/>
    <w:pPr>
      <w:jc w:val="left"/>
      <w:spacing w:before="100" w:beforeAutospacing="1" w:after="100" w:afterAutospacing="1"/>
      <w:widowControl/>
    </w:pPr>
    <w:rPr>
      <w:rFonts w:hint="eastAsia" w:ascii="宋体" w:hAnsi="宋体" w:cs="Arial Unicode MS"/>
      <w:color w:val="000000"/>
      <w:sz w:val="20"/>
      <w:szCs w:val="20"/>
    </w:rPr>
  </w:style>
  <w:style w:type="paragraph" w:styleId="1191">
    <w:name w:val="Char Char Char1 Char1"/>
    <w:basedOn w:val="1032"/>
    <w:next w:val="1191"/>
    <w:link w:val="1032"/>
    <w:qFormat/>
    <w:rPr>
      <w:rFonts w:ascii="Tahoma" w:hAnsi="Tahoma"/>
      <w:sz w:val="24"/>
      <w:szCs w:val="20"/>
    </w:rPr>
  </w:style>
  <w:style w:type="paragraph" w:styleId="1192">
    <w:name w:val="Char Char Char Char Char Char Char Char Char Char"/>
    <w:basedOn w:val="1032"/>
    <w:next w:val="1192"/>
    <w:link w:val="1032"/>
    <w:qFormat/>
  </w:style>
  <w:style w:type="paragraph" w:styleId="1193">
    <w:name w:val="Char Char1 Char Char Char Char Char Char Char Char"/>
    <w:basedOn w:val="1032"/>
    <w:next w:val="1193"/>
    <w:link w:val="1032"/>
    <w:qFormat/>
    <w:pPr>
      <w:jc w:val="left"/>
      <w:spacing w:after="160" w:line="240" w:lineRule="exact"/>
      <w:widowControl/>
    </w:pPr>
    <w:rPr>
      <w:rFonts w:ascii="Verdana" w:hAnsi="Verdana"/>
      <w:sz w:val="20"/>
      <w:szCs w:val="20"/>
      <w:lang w:eastAsia="en-US"/>
    </w:rPr>
  </w:style>
  <w:style w:type="paragraph" w:styleId="1194">
    <w:name w:val="Char1"/>
    <w:basedOn w:val="1032"/>
    <w:next w:val="1194"/>
    <w:link w:val="1032"/>
    <w:qFormat/>
    <w:pPr>
      <w:tabs>
        <w:tab w:val="left" w:pos="360" w:leader="none"/>
      </w:tabs>
    </w:pPr>
    <w:rPr>
      <w:sz w:val="24"/>
    </w:rPr>
  </w:style>
  <w:style w:type="paragraph" w:styleId="1195">
    <w:name w:val="正文列项_字母"/>
    <w:basedOn w:val="1032"/>
    <w:next w:val="1195"/>
    <w:link w:val="1032"/>
    <w:qFormat/>
    <w:pPr>
      <w:numPr>
        <w:ilvl w:val="6"/>
        <w:numId w:val="1"/>
      </w:numPr>
      <w:ind w:left="480" w:hanging="180"/>
      <w:spacing w:line="460" w:lineRule="exact"/>
      <w:tabs>
        <w:tab w:val="clear" w:pos="635" w:leader="none"/>
      </w:tabs>
      <w:outlineLvl w:val="6"/>
    </w:pPr>
    <w:rPr>
      <w:rFonts w:ascii="宋体"/>
      <w:sz w:val="28"/>
      <w:szCs w:val="20"/>
    </w:rPr>
  </w:style>
  <w:style w:type="paragraph" w:styleId="1196">
    <w:name w:val="xl28"/>
    <w:basedOn w:val="1032"/>
    <w:next w:val="1196"/>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xl47"/>
    <w:basedOn w:val="1032"/>
    <w:next w:val="1197"/>
    <w:link w:val="10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默认段落字体 Para Char Char Char Char"/>
    <w:basedOn w:val="1032"/>
    <w:next w:val="1198"/>
    <w:link w:val="1032"/>
    <w:qFormat/>
    <w:rPr>
      <w:rFonts w:ascii="Arial" w:hAnsi="Arial" w:cs="Arial"/>
      <w:szCs w:val="21"/>
    </w:rPr>
  </w:style>
  <w:style w:type="paragraph" w:styleId="1199">
    <w:name w:val="xl48"/>
    <w:basedOn w:val="1032"/>
    <w:next w:val="1199"/>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0">
    <w:name w:val="xl31"/>
    <w:basedOn w:val="1032"/>
    <w:next w:val="1200"/>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1">
    <w:name w:val="xl53"/>
    <w:basedOn w:val="1032"/>
    <w:next w:val="1201"/>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name w:val="Char Char Char"/>
    <w:basedOn w:val="1032"/>
    <w:next w:val="1202"/>
    <w:link w:val="1032"/>
    <w:qFormat/>
    <w:rPr>
      <w:rFonts w:ascii="Tahoma" w:hAnsi="Tahoma"/>
      <w:sz w:val="24"/>
      <w:szCs w:val="20"/>
    </w:rPr>
  </w:style>
  <w:style w:type="paragraph" w:styleId="1203">
    <w:name w:val="xl50"/>
    <w:basedOn w:val="1032"/>
    <w:next w:val="1203"/>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4">
    <w:name w:val="缺省文本"/>
    <w:basedOn w:val="1032"/>
    <w:next w:val="1204"/>
    <w:link w:val="1032"/>
    <w:qFormat/>
    <w:pPr>
      <w:jc w:val="left"/>
    </w:pPr>
    <w:rPr>
      <w:sz w:val="24"/>
    </w:rPr>
  </w:style>
  <w:style w:type="paragraph" w:styleId="1205">
    <w:name w:val="Char Char Char1"/>
    <w:basedOn w:val="1032"/>
    <w:next w:val="1205"/>
    <w:link w:val="1032"/>
    <w:qFormat/>
    <w:rPr>
      <w:rFonts w:ascii="Tahoma" w:hAnsi="Tahoma"/>
      <w:sz w:val="24"/>
      <w:szCs w:val="20"/>
    </w:rPr>
  </w:style>
  <w:style w:type="paragraph" w:styleId="1206">
    <w:name w:val="Char Char Char Char Char Char Char1"/>
    <w:basedOn w:val="1032"/>
    <w:next w:val="1206"/>
    <w:link w:val="1032"/>
    <w:qFormat/>
    <w:pPr>
      <w:ind w:firstLine="200"/>
      <w:spacing w:line="360" w:lineRule="auto"/>
    </w:pPr>
    <w:rPr>
      <w:rFonts w:eastAsia="仿宋_GB2312"/>
      <w:sz w:val="24"/>
    </w:rPr>
  </w:style>
  <w:style w:type="paragraph" w:styleId="1207">
    <w:name w:val="xl51"/>
    <w:basedOn w:val="1032"/>
    <w:next w:val="1207"/>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name w:val="样式2"/>
    <w:basedOn w:val="1097"/>
    <w:next w:val="1208"/>
    <w:link w:val="1032"/>
    <w:qFormat/>
    <w:pPr>
      <w:jc w:val="center"/>
      <w:spacing w:line="360" w:lineRule="auto"/>
    </w:pPr>
    <w:rPr>
      <w:sz w:val="24"/>
    </w:rPr>
  </w:style>
  <w:style w:type="paragraph" w:styleId="1209">
    <w:name w:val="xl24"/>
    <w:basedOn w:val="1032"/>
    <w:next w:val="1209"/>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0">
    <w:name w:val="xl29"/>
    <w:basedOn w:val="1032"/>
    <w:next w:val="1210"/>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1">
    <w:name w:val="正文 + 楷体_GB2312"/>
    <w:basedOn w:val="1032"/>
    <w:next w:val="1211"/>
    <w:link w:val="1032"/>
    <w:qFormat/>
    <w:pPr>
      <w:jc w:val="left"/>
      <w:widowControl/>
    </w:pPr>
    <w:rPr>
      <w:rFonts w:ascii="楷体_GB2312" w:eastAsia="楷体_GB2312" w:cs="Arial"/>
      <w:sz w:val="24"/>
    </w:rPr>
  </w:style>
  <w:style w:type="paragraph" w:styleId="1212">
    <w:name w:val="xl34"/>
    <w:basedOn w:val="1032"/>
    <w:next w:val="1212"/>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3">
    <w:name w:val="1 Char Char Char Char"/>
    <w:basedOn w:val="1032"/>
    <w:next w:val="1213"/>
    <w:link w:val="1032"/>
    <w:qFormat/>
    <w:rPr>
      <w:rFonts w:ascii="Tahoma" w:hAnsi="Tahoma"/>
      <w:sz w:val="24"/>
      <w:szCs w:val="20"/>
    </w:rPr>
  </w:style>
  <w:style w:type="paragraph" w:styleId="1214">
    <w:name w:val="列出段落1"/>
    <w:basedOn w:val="1032"/>
    <w:next w:val="1214"/>
    <w:link w:val="1032"/>
    <w:qFormat/>
    <w:pPr>
      <w:ind w:firstLine="420"/>
    </w:pPr>
    <w:rPr>
      <w:rFonts w:ascii="Calibri" w:hAnsi="Calibri"/>
      <w:szCs w:val="22"/>
    </w:rPr>
  </w:style>
  <w:style w:type="paragraph" w:styleId="1215">
    <w:name w:val="default"/>
    <w:basedOn w:val="1032"/>
    <w:next w:val="1215"/>
    <w:link w:val="1032"/>
    <w:qFormat/>
    <w:pPr>
      <w:jc w:val="left"/>
      <w:spacing w:before="100" w:beforeAutospacing="1" w:after="100" w:afterAutospacing="1"/>
      <w:widowControl/>
    </w:pPr>
    <w:rPr>
      <w:rFonts w:ascii="宋体" w:hAnsi="宋体" w:cs="宋体"/>
      <w:sz w:val="24"/>
    </w:rPr>
  </w:style>
  <w:style w:type="paragraph" w:styleId="1216">
    <w:name w:val="字元 字元1"/>
    <w:basedOn w:val="1032"/>
    <w:next w:val="1216"/>
    <w:link w:val="1032"/>
    <w:qFormat/>
    <w:rPr>
      <w:rFonts w:ascii="Tahoma" w:hAnsi="Tahoma"/>
      <w:sz w:val="24"/>
      <w:szCs w:val="20"/>
    </w:rPr>
  </w:style>
  <w:style w:type="paragraph" w:styleId="1217">
    <w:name w:val="_Style 160"/>
    <w:next w:val="1217"/>
    <w:link w:val="1032"/>
    <w:qFormat/>
    <w:rPr>
      <w:sz w:val="21"/>
      <w:szCs w:val="24"/>
      <w:lang w:val="en-US" w:eastAsia="zh-CN" w:bidi="ar-SA"/>
    </w:rPr>
  </w:style>
  <w:style w:type="paragraph" w:styleId="1218">
    <w:name w:val="项目编号3"/>
    <w:basedOn w:val="1179"/>
    <w:next w:val="1218"/>
    <w:link w:val="1032"/>
    <w:qFormat/>
    <w:pPr>
      <w:numPr>
        <w:ilvl w:val="0"/>
        <w:numId w:val="6"/>
      </w:numPr>
    </w:pPr>
  </w:style>
  <w:style w:type="paragraph" w:styleId="1219">
    <w:name w:val="Char21"/>
    <w:basedOn w:val="1032"/>
    <w:next w:val="1219"/>
    <w:link w:val="1032"/>
    <w:qFormat/>
    <w:rPr>
      <w:rFonts w:ascii="Tahoma" w:hAnsi="Tahoma"/>
      <w:sz w:val="24"/>
      <w:szCs w:val="20"/>
    </w:rPr>
  </w:style>
  <w:style w:type="paragraph" w:styleId="1220">
    <w:name w:val="表格文字"/>
    <w:basedOn w:val="1066"/>
    <w:next w:val="1220"/>
    <w:link w:val="1032"/>
    <w:qFormat/>
    <w:pPr>
      <w:ind w:firstLine="0"/>
      <w:spacing w:before="20" w:after="20" w:line="240" w:lineRule="auto"/>
    </w:pPr>
    <w:rPr>
      <w:rFonts w:ascii="Century Gothic" w:hAnsi="Century Gothic"/>
      <w:sz w:val="20"/>
      <w:szCs w:val="20"/>
    </w:rPr>
  </w:style>
  <w:style w:type="paragraph" w:styleId="1221">
    <w:name w:val="Char Char Char Char Char Char Char Char Char Char1"/>
    <w:basedOn w:val="1032"/>
    <w:next w:val="1221"/>
    <w:link w:val="1032"/>
    <w:qFormat/>
    <w:rPr>
      <w:rFonts w:ascii="宋体" w:hAnsi="宋体" w:cs="Courier New"/>
      <w:sz w:val="32"/>
      <w:szCs w:val="32"/>
    </w:rPr>
  </w:style>
  <w:style w:type="paragraph" w:styleId="1222">
    <w:name w:val="正文文本样式 加粗"/>
    <w:basedOn w:val="1179"/>
    <w:next w:val="1222"/>
    <w:link w:val="1032"/>
    <w:qFormat/>
    <w:rPr>
      <w:b/>
    </w:rPr>
  </w:style>
  <w:style w:type="paragraph" w:styleId="1223">
    <w:name w:val="Char2 Char Char Char Char Char Char"/>
    <w:basedOn w:val="1032"/>
    <w:next w:val="1223"/>
    <w:link w:val="1032"/>
    <w:qFormat/>
    <w:pPr>
      <w:jc w:val="center"/>
      <w:spacing w:line="400" w:lineRule="exact"/>
      <w:widowControl/>
    </w:pPr>
  </w:style>
  <w:style w:type="paragraph" w:styleId="1224">
    <w:name w:val="Char Char4"/>
    <w:basedOn w:val="1032"/>
    <w:next w:val="1224"/>
    <w:link w:val="1032"/>
    <w:qFormat/>
    <w:pPr>
      <w:jc w:val="center"/>
      <w:spacing w:line="400" w:lineRule="exact"/>
      <w:widowControl/>
    </w:pPr>
  </w:style>
  <w:style w:type="paragraph" w:styleId="1225">
    <w:name w:val="Char3 Char Char Char1"/>
    <w:basedOn w:val="1032"/>
    <w:next w:val="1225"/>
    <w:link w:val="1032"/>
    <w:qFormat/>
    <w:rPr>
      <w:rFonts w:ascii="Tahoma" w:hAnsi="Tahoma"/>
      <w:sz w:val="24"/>
      <w:szCs w:val="20"/>
    </w:rPr>
  </w:style>
  <w:style w:type="paragraph" w:styleId="1226">
    <w:name w:val="无间隔"/>
    <w:next w:val="1226"/>
    <w:link w:val="1032"/>
    <w:qFormat/>
    <w:pPr>
      <w:jc w:val="both"/>
      <w:widowControl w:val="off"/>
    </w:pPr>
    <w:rPr>
      <w:sz w:val="21"/>
      <w:szCs w:val="24"/>
      <w:lang w:val="en-US" w:eastAsia="zh-CN" w:bidi="ar-SA"/>
    </w:rPr>
  </w:style>
  <w:style w:type="paragraph" w:styleId="1227">
    <w:name w:val="22222222222222"/>
    <w:basedOn w:val="1032"/>
    <w:next w:val="1227"/>
    <w:link w:val="1032"/>
    <w:qFormat/>
    <w:pPr>
      <w:ind w:firstLine="480"/>
      <w:jc w:val="left"/>
      <w:spacing w:line="360" w:lineRule="auto"/>
      <w:widowControl/>
    </w:pPr>
    <w:rPr>
      <w:color w:val="ff0000"/>
      <w:sz w:val="24"/>
      <w:szCs w:val="20"/>
    </w:rPr>
  </w:style>
  <w:style w:type="character" w:styleId="1228">
    <w:name w:val="中等深浅网格 1 - 强调文字颜色 2 Char"/>
    <w:next w:val="1228"/>
    <w:link w:val="1229"/>
    <w:qFormat/>
    <w:rPr>
      <w:sz w:val="21"/>
      <w:szCs w:val="24"/>
      <w:lang w:val="zh-CN" w:eastAsia="zh-CN" w:bidi="ar-SA"/>
    </w:rPr>
  </w:style>
  <w:style w:type="paragraph" w:styleId="1229">
    <w:name w:val="1"/>
    <w:next w:val="1229"/>
    <w:link w:val="1228"/>
    <w:qFormat/>
    <w:rPr>
      <w:sz w:val="21"/>
      <w:szCs w:val="24"/>
      <w:lang w:val="zh-CN" w:eastAsia="zh-CN" w:bidi="ar-SA"/>
    </w:rPr>
  </w:style>
  <w:style w:type="paragraph" w:styleId="1230">
    <w:name w:val="图文"/>
    <w:basedOn w:val="1032"/>
    <w:next w:val="1230"/>
    <w:link w:val="1032"/>
    <w:qFormat/>
    <w:pPr>
      <w:spacing w:after="50" w:line="360" w:lineRule="auto"/>
    </w:pPr>
    <w:rPr>
      <w:sz w:val="24"/>
    </w:rPr>
  </w:style>
  <w:style w:type="paragraph" w:styleId="1231">
    <w:name w:val="xl23"/>
    <w:basedOn w:val="1032"/>
    <w:next w:val="1231"/>
    <w:link w:val="1032"/>
    <w:qFormat/>
    <w:pPr>
      <w:spacing w:before="100" w:beforeAutospacing="1" w:after="100" w:afterAutospacing="1" w:line="360" w:lineRule="auto"/>
      <w:widowControl/>
    </w:pPr>
    <w:rPr>
      <w:sz w:val="24"/>
      <w:szCs w:val="20"/>
    </w:rPr>
  </w:style>
  <w:style w:type="paragraph" w:styleId="1232">
    <w:name w:val="正文表格"/>
    <w:basedOn w:val="1032"/>
    <w:next w:val="1232"/>
    <w:link w:val="1233"/>
    <w:qFormat/>
    <w:pPr>
      <w:jc w:val="left"/>
    </w:pPr>
    <w:rPr>
      <w:rFonts w:ascii="宋体" w:hAnsi="宋体"/>
      <w:color w:val="000000"/>
      <w:szCs w:val="21"/>
    </w:rPr>
  </w:style>
  <w:style w:type="character" w:styleId="1233">
    <w:name w:val="正文表格 Char"/>
    <w:next w:val="1233"/>
    <w:link w:val="1232"/>
    <w:qFormat/>
    <w:rPr>
      <w:rFonts w:ascii="宋体" w:hAnsi="宋体"/>
      <w:color w:val="000000"/>
      <w:sz w:val="21"/>
      <w:szCs w:val="21"/>
    </w:rPr>
  </w:style>
  <w:style w:type="paragraph" w:styleId="1234">
    <w:name w:val="正文重点"/>
    <w:basedOn w:val="1032"/>
    <w:next w:val="1234"/>
    <w:link w:val="1235"/>
    <w:qFormat/>
    <w:pPr>
      <w:ind w:firstLine="482"/>
      <w:jc w:val="left"/>
      <w:spacing w:line="360" w:lineRule="auto"/>
    </w:pPr>
    <w:rPr>
      <w:b/>
      <w:sz w:val="24"/>
      <w:szCs w:val="20"/>
    </w:rPr>
  </w:style>
  <w:style w:type="character" w:styleId="1235">
    <w:name w:val="正文重点 Char"/>
    <w:next w:val="1235"/>
    <w:link w:val="1234"/>
    <w:qFormat/>
    <w:rPr>
      <w:b/>
      <w:sz w:val="24"/>
    </w:rPr>
  </w:style>
  <w:style w:type="paragraph" w:styleId="1236">
    <w:name w:val="标题1-附件"/>
    <w:basedOn w:val="1033"/>
    <w:next w:val="1236"/>
    <w:link w:val="1032"/>
    <w:qFormat/>
    <w:pPr>
      <w:jc w:val="left"/>
    </w:pPr>
    <w:rPr>
      <w:sz w:val="24"/>
      <w:szCs w:val="24"/>
    </w:rPr>
  </w:style>
  <w:style w:type="paragraph" w:styleId="1237">
    <w:name w:val="正文小标题"/>
    <w:basedOn w:val="1032"/>
    <w:next w:val="1048"/>
    <w:link w:val="1238"/>
    <w:qFormat/>
    <w:pPr>
      <w:ind w:firstLine="482"/>
      <w:jc w:val="left"/>
      <w:spacing w:before="312" w:after="312"/>
    </w:pPr>
    <w:rPr>
      <w:rFonts w:ascii="宋体" w:hAnsi="宋体"/>
      <w:b/>
      <w:i/>
      <w:color w:val="ff0000"/>
      <w:sz w:val="24"/>
      <w:szCs w:val="20"/>
    </w:rPr>
  </w:style>
  <w:style w:type="character" w:styleId="1238">
    <w:name w:val="正文小标题 Char"/>
    <w:next w:val="1238"/>
    <w:link w:val="1237"/>
    <w:qFormat/>
    <w:rPr>
      <w:rFonts w:ascii="宋体" w:hAnsi="宋体"/>
      <w:b/>
      <w:i/>
      <w:color w:val="ff0000"/>
      <w:sz w:val="24"/>
    </w:rPr>
  </w:style>
  <w:style w:type="paragraph" w:styleId="1239">
    <w:name w:val="正文大标题"/>
    <w:basedOn w:val="1237"/>
    <w:next w:val="1048"/>
    <w:link w:val="1240"/>
    <w:qFormat/>
    <w:pPr>
      <w:jc w:val="center"/>
    </w:pPr>
    <w:rPr>
      <w:i w:val="0"/>
      <w:color w:val="000000"/>
      <w:sz w:val="28"/>
      <w:szCs w:val="21"/>
    </w:rPr>
  </w:style>
  <w:style w:type="character" w:styleId="1240">
    <w:name w:val="正文大标题 Char"/>
    <w:next w:val="1240"/>
    <w:link w:val="1239"/>
    <w:qFormat/>
    <w:rPr>
      <w:rFonts w:ascii="宋体" w:hAnsi="宋体"/>
      <w:b/>
      <w:color w:val="000000"/>
      <w:sz w:val="28"/>
      <w:szCs w:val="21"/>
    </w:rPr>
  </w:style>
  <w:style w:type="paragraph" w:styleId="1241">
    <w:name w:val="注释"/>
    <w:basedOn w:val="1032"/>
    <w:next w:val="1241"/>
    <w:link w:val="1242"/>
    <w:qFormat/>
    <w:pPr>
      <w:ind w:left="420" w:hanging="420"/>
      <w:jc w:val="left"/>
    </w:pPr>
    <w:rPr>
      <w:rFonts w:ascii="宋体" w:hAnsi="宋体"/>
      <w:szCs w:val="21"/>
    </w:rPr>
  </w:style>
  <w:style w:type="character" w:styleId="1242">
    <w:name w:val="注释 Char"/>
    <w:next w:val="1242"/>
    <w:link w:val="1241"/>
    <w:qFormat/>
    <w:rPr>
      <w:rFonts w:ascii="宋体" w:hAnsi="宋体"/>
      <w:sz w:val="21"/>
      <w:szCs w:val="21"/>
    </w:rPr>
  </w:style>
  <w:style w:type="paragraph" w:styleId="1243">
    <w:name w:val="正文须知-1级"/>
    <w:basedOn w:val="1032"/>
    <w:next w:val="1032"/>
    <w:link w:val="1032"/>
    <w:qFormat/>
    <w:pPr>
      <w:numPr>
        <w:ilvl w:val="0"/>
        <w:numId w:val="7"/>
      </w:numPr>
      <w:spacing w:line="300" w:lineRule="auto"/>
    </w:pPr>
    <w:rPr>
      <w:rFonts w:ascii="宋体" w:hAnsi="Calibri"/>
      <w:sz w:val="24"/>
      <w:szCs w:val="21"/>
    </w:rPr>
  </w:style>
  <w:style w:type="paragraph" w:styleId="1244">
    <w:name w:val="正文须知-2级"/>
    <w:basedOn w:val="1032"/>
    <w:next w:val="1244"/>
    <w:link w:val="1032"/>
    <w:qFormat/>
    <w:pPr>
      <w:numPr>
        <w:ilvl w:val="1"/>
        <w:numId w:val="7"/>
      </w:numPr>
      <w:spacing w:line="300" w:lineRule="auto"/>
    </w:pPr>
    <w:rPr>
      <w:rFonts w:ascii="宋体" w:hAnsi="Calibri"/>
      <w:sz w:val="24"/>
      <w:szCs w:val="21"/>
    </w:rPr>
  </w:style>
  <w:style w:type="paragraph" w:styleId="1245">
    <w:name w:val="正文须知-3级"/>
    <w:basedOn w:val="1032"/>
    <w:next w:val="1245"/>
    <w:link w:val="1032"/>
    <w:qFormat/>
    <w:pPr>
      <w:numPr>
        <w:ilvl w:val="2"/>
        <w:numId w:val="7"/>
      </w:numPr>
      <w:ind w:hanging="355"/>
      <w:spacing w:line="300" w:lineRule="auto"/>
    </w:pPr>
    <w:rPr>
      <w:rFonts w:ascii="宋体" w:hAnsi="Calibri"/>
      <w:sz w:val="24"/>
      <w:szCs w:val="21"/>
    </w:rPr>
  </w:style>
  <w:style w:type="character" w:styleId="1246">
    <w:name w:val="纯文本 字符"/>
    <w:next w:val="1246"/>
    <w:link w:val="1032"/>
    <w:uiPriority w:val="99"/>
    <w:qFormat/>
    <w:rPr>
      <w:rFonts w:ascii="宋体" w:hAnsi="Courier New" w:eastAsia="宋体" w:cs="Times New Roman"/>
      <w:sz w:val="21"/>
      <w:szCs w:val="21"/>
      <w:lang w:val="en-US" w:eastAsia="zh-CN" w:bidi="ar-SA"/>
    </w:rPr>
  </w:style>
  <w:style w:type="paragraph" w:styleId="1247">
    <w:name w:val="表格1"/>
    <w:basedOn w:val="1032"/>
    <w:next w:val="1247"/>
    <w:link w:val="1032"/>
    <w:qFormat/>
    <w:pPr>
      <w:ind w:firstLine="480"/>
      <w:jc w:val="center"/>
    </w:pPr>
    <w:rPr>
      <w:sz w:val="24"/>
      <w:szCs w:val="20"/>
    </w:rPr>
  </w:style>
  <w:style w:type="character" w:styleId="1248">
    <w:name w:val="纯文本 字符1"/>
    <w:next w:val="1248"/>
    <w:link w:val="1032"/>
    <w:qFormat/>
    <w:rPr>
      <w:rFonts w:ascii="宋体" w:hAnsi="Courier New"/>
    </w:rPr>
  </w:style>
  <w:style w:type="character" w:styleId="1249">
    <w:name w:val="bjh-p"/>
    <w:next w:val="1249"/>
    <w:link w:val="1032"/>
    <w:qFormat/>
  </w:style>
  <w:style w:type="paragraph" w:styleId="1250">
    <w:name w:val="无标题条"/>
    <w:next w:val="1032"/>
    <w:link w:val="1032"/>
    <w:qFormat/>
    <w:pPr>
      <w:jc w:val="both"/>
    </w:pPr>
    <w:rPr>
      <w:sz w:val="21"/>
      <w:lang w:val="en-US" w:eastAsia="zh-CN" w:bidi="ar-SA"/>
    </w:rPr>
  </w:style>
  <w:style w:type="character" w:styleId="1251">
    <w:name w:val="正文格式 Char"/>
    <w:next w:val="1251"/>
    <w:link w:val="1252"/>
    <w:qFormat/>
    <w:rPr>
      <w:rFonts w:ascii="宋体" w:hAnsi="宋体"/>
      <w:sz w:val="24"/>
      <w:szCs w:val="24"/>
      <w:lang w:val="en-GB"/>
    </w:rPr>
  </w:style>
  <w:style w:type="paragraph" w:styleId="1252">
    <w:name w:val="正文格式"/>
    <w:basedOn w:val="1032"/>
    <w:next w:val="1252"/>
    <w:link w:val="1251"/>
    <w:qFormat/>
    <w:pPr>
      <w:ind w:firstLine="480"/>
      <w:spacing w:line="360" w:lineRule="auto"/>
    </w:pPr>
    <w:rPr>
      <w:rFonts w:ascii="宋体" w:hAnsi="宋体"/>
      <w:sz w:val="24"/>
      <w:lang w:val="en-GB"/>
    </w:rPr>
  </w:style>
  <w:style w:type="character" w:styleId="1253">
    <w:name w:val="标题 3 Char"/>
    <w:next w:val="1253"/>
    <w:link w:val="1032"/>
    <w:qFormat/>
    <w:rPr>
      <w:rFonts w:ascii="宋体" w:eastAsia="宋体"/>
      <w:b/>
      <w:sz w:val="24"/>
      <w:u w:val="single"/>
      <w:lang w:val="en-US" w:eastAsia="zh-CN" w:bidi="ar-SA"/>
    </w:rPr>
  </w:style>
  <w:style w:type="character" w:styleId="1254">
    <w:name w:val="正文缩进 Char"/>
    <w:next w:val="1254"/>
    <w:link w:val="1032"/>
    <w:qFormat/>
    <w:rPr>
      <w:rFonts w:ascii="宋体" w:eastAsia="宋体"/>
      <w:sz w:val="24"/>
      <w:szCs w:val="24"/>
      <w:lang w:val="en-US" w:eastAsia="zh-CN" w:bidi="ar-SA"/>
    </w:rPr>
  </w:style>
  <w:style w:type="character" w:styleId="1255">
    <w:name w:val="Char Char111"/>
    <w:next w:val="1255"/>
    <w:link w:val="1032"/>
    <w:qFormat/>
    <w:rPr>
      <w:rFonts w:ascii="宋体" w:eastAsia="宋体"/>
      <w:b/>
      <w:sz w:val="24"/>
      <w:u w:val="single"/>
      <w:lang w:val="en-US" w:eastAsia="zh-CN" w:bidi="ar-SA"/>
    </w:rPr>
  </w:style>
  <w:style w:type="character" w:styleId="1256">
    <w:name w:val="正文文本缩进 Char"/>
    <w:next w:val="1256"/>
    <w:link w:val="1032"/>
    <w:qFormat/>
    <w:rPr>
      <w:rFonts w:eastAsia="宋体"/>
      <w:sz w:val="24"/>
      <w:szCs w:val="24"/>
      <w:lang w:val="en-US" w:eastAsia="zh-CN" w:bidi="ar-SA"/>
    </w:rPr>
  </w:style>
  <w:style w:type="character" w:styleId="1257">
    <w:name w:val="列出段落 Char"/>
    <w:next w:val="1257"/>
    <w:link w:val="1032"/>
    <w:qFormat/>
    <w:rPr>
      <w:rFonts w:ascii="Calibri" w:hAnsi="Calibri" w:eastAsia="宋体"/>
      <w:sz w:val="21"/>
      <w:szCs w:val="22"/>
      <w:lang w:val="en-US" w:eastAsia="zh-CN" w:bidi="ar-SA"/>
    </w:rPr>
  </w:style>
  <w:style w:type="character" w:styleId="1258">
    <w:name w:val="页眉 Char"/>
    <w:next w:val="1258"/>
    <w:link w:val="1032"/>
    <w:qFormat/>
    <w:rPr>
      <w:rFonts w:eastAsia="宋体"/>
      <w:sz w:val="18"/>
      <w:szCs w:val="18"/>
      <w:lang w:val="en-US" w:eastAsia="zh-CN" w:bidi="ar-SA"/>
    </w:rPr>
  </w:style>
  <w:style w:type="character" w:styleId="1259">
    <w:name w:val="标题 2 Char"/>
    <w:next w:val="1259"/>
    <w:link w:val="1032"/>
    <w:qFormat/>
    <w:rPr>
      <w:rFonts w:ascii="Arial" w:hAnsi="Arial" w:eastAsia="黑体"/>
      <w:b/>
      <w:sz w:val="30"/>
      <w:lang w:val="en-US" w:eastAsia="zh-CN" w:bidi="ar-SA"/>
    </w:rPr>
  </w:style>
  <w:style w:type="paragraph" w:styleId="1260">
    <w:name w:val="字元 字元2"/>
    <w:basedOn w:val="1032"/>
    <w:next w:val="1260"/>
    <w:link w:val="1032"/>
    <w:qFormat/>
    <w:rPr>
      <w:rFonts w:ascii="Tahoma" w:hAnsi="Tahoma"/>
      <w:sz w:val="24"/>
      <w:szCs w:val="20"/>
    </w:rPr>
  </w:style>
  <w:style w:type="paragraph" w:styleId="1261">
    <w:name w:val="Char3 Char Char Char2"/>
    <w:basedOn w:val="1032"/>
    <w:next w:val="1261"/>
    <w:link w:val="1032"/>
    <w:qFormat/>
    <w:rPr>
      <w:rFonts w:ascii="Tahoma" w:hAnsi="Tahoma"/>
      <w:sz w:val="24"/>
      <w:szCs w:val="20"/>
    </w:rPr>
  </w:style>
  <w:style w:type="paragraph" w:styleId="1262">
    <w:name w:val="正文文本缩进2"/>
    <w:basedOn w:val="1032"/>
    <w:next w:val="1262"/>
    <w:link w:val="1032"/>
    <w:qFormat/>
    <w:pPr>
      <w:ind w:firstLine="480"/>
      <w:spacing w:line="480" w:lineRule="exact"/>
    </w:pPr>
    <w:rPr>
      <w:rFonts w:ascii="宋体" w:hAnsi="宋体"/>
      <w:sz w:val="24"/>
      <w:lang w:val="zh-CN" w:eastAsia="zh-CN"/>
    </w:rPr>
  </w:style>
  <w:style w:type="paragraph" w:styleId="1263">
    <w:name w:val="Char3"/>
    <w:basedOn w:val="1032"/>
    <w:next w:val="1263"/>
    <w:link w:val="1032"/>
    <w:qFormat/>
    <w:pPr>
      <w:tabs>
        <w:tab w:val="left" w:pos="360" w:leader="none"/>
      </w:tabs>
    </w:pPr>
    <w:rPr>
      <w:sz w:val="24"/>
    </w:rPr>
  </w:style>
  <w:style w:type="paragraph" w:styleId="1264">
    <w:name w:val="Char Char Char Char Char Char Char Char Char Char Char Char Char Char Char Char1"/>
    <w:basedOn w:val="1032"/>
    <w:next w:val="1264"/>
    <w:link w:val="1032"/>
    <w:qFormat/>
    <w:pPr>
      <w:jc w:val="center"/>
      <w:spacing w:after="160" w:line="240" w:lineRule="exact"/>
      <w:widowControl/>
    </w:pPr>
    <w:rPr>
      <w:rFonts w:ascii="宋体" w:hAnsi="宋体"/>
      <w:b/>
      <w:sz w:val="30"/>
      <w:szCs w:val="30"/>
      <w:lang w:eastAsia="en-US"/>
    </w:rPr>
  </w:style>
  <w:style w:type="paragraph" w:styleId="1265">
    <w:name w:val="Char Char1 Char Char Char Char Char Char1"/>
    <w:basedOn w:val="1032"/>
    <w:next w:val="1265"/>
    <w:link w:val="1032"/>
    <w:qFormat/>
    <w:pPr>
      <w:jc w:val="left"/>
      <w:spacing w:after="160" w:line="240" w:lineRule="exact"/>
      <w:widowControl/>
    </w:pPr>
    <w:rPr>
      <w:rFonts w:ascii="Verdana" w:hAnsi="Verdana" w:eastAsia="仿宋_GB2312"/>
      <w:sz w:val="24"/>
      <w:szCs w:val="20"/>
      <w:lang w:eastAsia="en-US"/>
    </w:rPr>
  </w:style>
  <w:style w:type="paragraph" w:styleId="1266">
    <w:name w:val="列出段落2"/>
    <w:basedOn w:val="1032"/>
    <w:next w:val="1266"/>
    <w:link w:val="1032"/>
    <w:qFormat/>
    <w:pPr>
      <w:ind w:firstLine="420"/>
    </w:pPr>
    <w:rPr>
      <w:rFonts w:ascii="Calibri" w:hAnsi="Calibri"/>
      <w:szCs w:val="22"/>
    </w:rPr>
  </w:style>
  <w:style w:type="paragraph" w:styleId="1267">
    <w:name w:val="Char Char Char1 Char2"/>
    <w:basedOn w:val="1032"/>
    <w:next w:val="1267"/>
    <w:link w:val="1032"/>
    <w:qFormat/>
    <w:rPr>
      <w:rFonts w:ascii="Tahoma" w:hAnsi="Tahoma"/>
      <w:sz w:val="24"/>
      <w:szCs w:val="20"/>
    </w:rPr>
  </w:style>
  <w:style w:type="paragraph" w:styleId="1268">
    <w:name w:val="Char Char Char2"/>
    <w:basedOn w:val="1032"/>
    <w:next w:val="1268"/>
    <w:link w:val="1032"/>
    <w:qFormat/>
    <w:rPr>
      <w:rFonts w:ascii="Tahoma" w:hAnsi="Tahoma"/>
      <w:sz w:val="24"/>
      <w:szCs w:val="20"/>
    </w:rPr>
  </w:style>
  <w:style w:type="paragraph" w:styleId="1269">
    <w:name w:val="Char Char Char Char Char Char Char2"/>
    <w:basedOn w:val="1032"/>
    <w:next w:val="1269"/>
    <w:link w:val="1032"/>
    <w:qFormat/>
    <w:pPr>
      <w:ind w:firstLine="200"/>
      <w:spacing w:line="360" w:lineRule="auto"/>
    </w:pPr>
    <w:rPr>
      <w:rFonts w:eastAsia="仿宋_GB2312"/>
      <w:sz w:val="24"/>
    </w:rPr>
  </w:style>
  <w:style w:type="paragraph" w:styleId="1270">
    <w:name w:val="正文缩进2"/>
    <w:basedOn w:val="1032"/>
    <w:next w:val="1270"/>
    <w:link w:val="1032"/>
    <w:qFormat/>
    <w:pPr>
      <w:ind w:firstLine="567"/>
      <w:spacing w:line="480" w:lineRule="exact"/>
      <w:widowControl/>
    </w:pPr>
    <w:rPr>
      <w:rFonts w:ascii="宋体"/>
      <w:color w:val="000000"/>
      <w:sz w:val="28"/>
      <w:szCs w:val="20"/>
      <w:lang w:val="zh-CN" w:eastAsia="zh-CN"/>
    </w:rPr>
  </w:style>
  <w:style w:type="paragraph" w:styleId="1271">
    <w:name w:val="Revision"/>
    <w:next w:val="1271"/>
    <w:link w:val="1032"/>
    <w:qFormat/>
    <w:rPr>
      <w:sz w:val="21"/>
      <w:szCs w:val="24"/>
      <w:lang w:val="en-US" w:eastAsia="zh-CN" w:bidi="ar-SA"/>
    </w:rPr>
  </w:style>
  <w:style w:type="paragraph" w:styleId="1272">
    <w:name w:val="Char22"/>
    <w:basedOn w:val="1032"/>
    <w:next w:val="1272"/>
    <w:link w:val="1032"/>
    <w:qFormat/>
    <w:rPr>
      <w:rFonts w:ascii="Tahoma" w:hAnsi="Tahoma"/>
      <w:sz w:val="24"/>
      <w:szCs w:val="20"/>
    </w:rPr>
  </w:style>
  <w:style w:type="paragraph" w:styleId="1273">
    <w:name w:val="Char Char Char Char Char Char Char Char Char Char2"/>
    <w:basedOn w:val="1032"/>
    <w:next w:val="1273"/>
    <w:link w:val="1032"/>
    <w:qFormat/>
    <w:rPr>
      <w:rFonts w:ascii="宋体" w:hAnsi="宋体" w:cs="Courier New"/>
      <w:sz w:val="32"/>
      <w:szCs w:val="32"/>
    </w:rPr>
  </w:style>
  <w:style w:type="paragraph" w:styleId="1274">
    <w:name w:val="Char2 Char Char Char Char Char Char1"/>
    <w:basedOn w:val="1032"/>
    <w:next w:val="1274"/>
    <w:link w:val="1032"/>
    <w:qFormat/>
    <w:pPr>
      <w:jc w:val="center"/>
      <w:spacing w:line="400" w:lineRule="exact"/>
      <w:widowControl/>
    </w:pPr>
  </w:style>
  <w:style w:type="character" w:styleId="1275">
    <w:name w:val="页脚 Char"/>
    <w:next w:val="1275"/>
    <w:link w:val="1032"/>
    <w:qFormat/>
    <w:rPr>
      <w:rFonts w:ascii="宋体" w:eastAsia="宋体"/>
      <w:sz w:val="18"/>
      <w:lang w:val="en-US" w:eastAsia="zh-CN" w:bidi="ar-SA"/>
    </w:rPr>
  </w:style>
  <w:style w:type="paragraph" w:styleId="1276">
    <w:name w:val="Char Char41"/>
    <w:basedOn w:val="1032"/>
    <w:next w:val="1276"/>
    <w:link w:val="1032"/>
    <w:qFormat/>
    <w:pPr>
      <w:jc w:val="center"/>
      <w:spacing w:line="400" w:lineRule="exact"/>
      <w:widowControl/>
    </w:pPr>
  </w:style>
  <w:style w:type="character" w:styleId="1277">
    <w:name w:val="批注文字 Char"/>
    <w:next w:val="1277"/>
    <w:link w:val="1032"/>
    <w:uiPriority w:val="99"/>
    <w:qFormat/>
    <w:rPr>
      <w:sz w:val="21"/>
      <w:szCs w:val="24"/>
    </w:rPr>
  </w:style>
  <w:style w:type="character" w:styleId="1278">
    <w:name w:val="标题 Char"/>
    <w:next w:val="1278"/>
    <w:link w:val="1032"/>
    <w:qFormat/>
    <w:rPr>
      <w:b/>
      <w:sz w:val="32"/>
    </w:rPr>
  </w:style>
  <w:style w:type="paragraph" w:styleId="1279">
    <w:name w:val="图例"/>
    <w:basedOn w:val="1032"/>
    <w:next w:val="1279"/>
    <w:link w:val="1032"/>
    <w:qFormat/>
    <w:pPr>
      <w:jc w:val="center"/>
      <w:spacing w:before="120" w:after="120" w:line="360" w:lineRule="auto"/>
    </w:pPr>
    <w:rPr>
      <w:rFonts w:eastAsia="仿宋_GB2312"/>
      <w:b/>
      <w:sz w:val="24"/>
      <w:szCs w:val="20"/>
    </w:rPr>
  </w:style>
  <w:style w:type="table" w:styleId="1280">
    <w:name w:val="Table Normal"/>
    <w:next w:val="1280"/>
    <w:link w:val="1032"/>
    <w:uiPriority w:val="2"/>
    <w:unhideWhenUsed/>
    <w:qFormat/>
    <w:pPr>
      <w:widowControl w:val="off"/>
    </w:pPr>
    <w:rPr>
      <w:rFonts w:ascii="Calibri" w:hAnsi="Calibri"/>
      <w:sz w:val="22"/>
      <w:szCs w:val="22"/>
      <w:lang w:val="en-US" w:eastAsia="en-US" w:bidi="ar-SA"/>
    </w:rPr>
    <w:tblPr/>
  </w:style>
  <w:style w:type="paragraph" w:styleId="1281">
    <w:name w:val="Table Paragraph"/>
    <w:basedOn w:val="1032"/>
    <w:next w:val="1281"/>
    <w:link w:val="1032"/>
    <w:uiPriority w:val="1"/>
    <w:qFormat/>
    <w:pPr>
      <w:jc w:val="left"/>
    </w:pPr>
    <w:rPr>
      <w:rFonts w:ascii="宋体" w:hAnsi="宋体" w:cs="宋体"/>
      <w:sz w:val="22"/>
      <w:szCs w:val="22"/>
      <w:lang w:eastAsia="en-US"/>
    </w:rPr>
  </w:style>
  <w:style w:type="paragraph" w:styleId="1282">
    <w:name w:val="成文日期"/>
    <w:basedOn w:val="1032"/>
    <w:next w:val="1282"/>
    <w:link w:val="1283"/>
    <w:qFormat/>
    <w:pPr>
      <w:ind w:right="400" w:firstLine="200"/>
      <w:jc w:val="right"/>
      <w:spacing w:line="570" w:lineRule="exact"/>
    </w:pPr>
    <w:rPr>
      <w:rFonts w:ascii="仿宋_GB2312" w:eastAsia="仿宋_GB2312"/>
      <w:sz w:val="32"/>
      <w:szCs w:val="20"/>
    </w:rPr>
  </w:style>
  <w:style w:type="character" w:styleId="1283">
    <w:name w:val="成文日期 Char"/>
    <w:next w:val="1283"/>
    <w:link w:val="1282"/>
    <w:rPr>
      <w:rFonts w:ascii="仿宋_GB2312" w:eastAsia="仿宋_GB2312"/>
      <w:sz w:val="32"/>
    </w:rPr>
  </w:style>
  <w:style w:type="paragraph" w:styleId="1284">
    <w:name w:val="修订"/>
    <w:next w:val="1284"/>
    <w:link w:val="1032"/>
    <w:uiPriority w:val="99"/>
    <w:unhideWhenUsed/>
    <w:rPr>
      <w:sz w:val="21"/>
      <w:szCs w:val="24"/>
      <w:lang w:val="en-US" w:eastAsia="zh-CN" w:bidi="ar-SA"/>
    </w:rPr>
  </w:style>
  <w:style w:type="paragraph" w:styleId="1285">
    <w:name w:val="正文字缩2字"/>
    <w:basedOn w:val="1032"/>
    <w:next w:val="1285"/>
    <w:link w:val="1032"/>
    <w:qFormat/>
    <w:pPr>
      <w:ind w:left="200" w:firstLine="200"/>
      <w:spacing w:before="60" w:after="60" w:line="360" w:lineRule="auto"/>
    </w:pPr>
    <w:rPr>
      <w:szCs w:val="24"/>
    </w:rPr>
  </w:style>
  <w:style w:type="paragraph" w:styleId="1286">
    <w:name w:val="列出段落11"/>
    <w:basedOn w:val="1032"/>
    <w:next w:val="1286"/>
    <w:link w:val="1032"/>
    <w:uiPriority w:val="34"/>
    <w:qFormat/>
    <w:pPr>
      <w:ind w:firstLine="420"/>
    </w:pPr>
    <w:rPr>
      <w:szCs w:val="22"/>
    </w:rPr>
  </w:style>
  <w:style w:type="paragraph" w:styleId="1287">
    <w:name w:val="正文缩进2格"/>
    <w:basedOn w:val="1032"/>
    <w:next w:val="1032"/>
    <w:link w:val="1032"/>
    <w:qFormat/>
    <w:pPr>
      <w:ind w:firstLine="639"/>
      <w:spacing w:line="600" w:lineRule="exact"/>
    </w:pPr>
    <w:rPr>
      <w:rFonts w:ascii="仿宋_GB2312" w:hAnsi="宋体" w:eastAsia="仿宋_GB2312"/>
      <w:sz w:val="31"/>
      <w:szCs w:val="28"/>
    </w:rPr>
  </w:style>
  <w:style w:type="paragraph" w:styleId="1288">
    <w:name w:val="_Style 9"/>
    <w:basedOn w:val="1032"/>
    <w:next w:val="1130"/>
    <w:link w:val="1032"/>
    <w:uiPriority w:val="34"/>
    <w:qFormat/>
    <w:pPr>
      <w:ind w:firstLine="420"/>
    </w:pPr>
    <w:rPr>
      <w:rFonts w:ascii="Calibri" w:hAnsi="Calibri"/>
      <w:szCs w:val="22"/>
    </w:rPr>
  </w:style>
  <w:style w:type="paragraph" w:styleId="1289">
    <w:name w:val="首行缩进"/>
    <w:basedOn w:val="1032"/>
    <w:next w:val="1289"/>
    <w:link w:val="1032"/>
    <w:qFormat/>
    <w:pPr>
      <w:ind w:firstLine="480"/>
    </w:pPr>
    <w:rPr>
      <w:lang w:val="zh-CN"/>
    </w:rPr>
  </w:style>
  <w:style w:type="paragraph" w:styleId="1290">
    <w:name w:val="投标文件正文"/>
    <w:basedOn w:val="1032"/>
    <w:next w:val="1290"/>
    <w:link w:val="1032"/>
    <w:qFormat/>
    <w:pPr>
      <w:ind w:firstLine="560"/>
      <w:spacing w:line="440" w:lineRule="exact"/>
    </w:pPr>
    <w:rPr>
      <w:rFonts w:ascii="仿宋_GB2312" w:eastAsia="仿宋_GB2312"/>
      <w:bCs/>
      <w:sz w:val="28"/>
      <w:szCs w:val="28"/>
    </w:rPr>
  </w:style>
  <w:style w:type="paragraph" w:styleId="1291">
    <w:name w:val="Table Text"/>
    <w:basedOn w:val="1032"/>
    <w:next w:val="1291"/>
    <w:link w:val="1032"/>
    <w:semiHidden/>
    <w:qFormat/>
    <w:rPr>
      <w:rFonts w:ascii="宋体" w:hAnsi="宋体" w:eastAsia="宋体" w:cs="宋体"/>
      <w:sz w:val="19"/>
      <w:szCs w:val="19"/>
      <w:lang w:val="en-US" w:eastAsia="en-US" w:bidi="ar-SA"/>
    </w:rPr>
  </w:style>
  <w:style w:type="paragraph" w:styleId="1292">
    <w:name w:val="段标题"/>
    <w:basedOn w:val="1032"/>
    <w:next w:val="1048"/>
    <w:link w:val="1032"/>
    <w:qFormat/>
    <w:pPr>
      <w:jc w:val="left"/>
    </w:pPr>
    <w:rPr>
      <w:rFonts w:ascii="黑体" w:hAnsi="宋体" w:eastAsia="黑体"/>
    </w:rPr>
  </w:style>
  <w:style w:type="paragraph" w:styleId="1293">
    <w:name w:val="附件栏"/>
    <w:next w:val="1293"/>
    <w:link w:val="1032"/>
    <w:qFormat/>
    <w:pPr>
      <w:ind w:firstLine="624"/>
      <w:jc w:val="both"/>
      <w:spacing w:line="590" w:lineRule="atLeast"/>
      <w:widowControl w:val="off"/>
    </w:pPr>
    <w:rPr>
      <w:rFonts w:eastAsia="仿宋"/>
      <w:sz w:val="32"/>
      <w:lang w:val="en-US" w:eastAsia="zh-CN" w:bidi="ar-SA"/>
    </w:rPr>
  </w:style>
  <w:style w:type="character" w:styleId="1294">
    <w:name w:val="font51"/>
    <w:next w:val="1294"/>
    <w:link w:val="1032"/>
    <w:qFormat/>
    <w:rPr>
      <w:rFonts w:hint="eastAsia" w:ascii="宋体" w:hAnsi="宋体" w:eastAsia="宋体" w:cs="宋体"/>
      <w:color w:val="000000"/>
      <w:sz w:val="24"/>
      <w:szCs w:val="24"/>
      <w:u w:val="none"/>
    </w:rPr>
  </w:style>
  <w:style w:type="character" w:styleId="1295">
    <w:name w:val="font11"/>
    <w:next w:val="1295"/>
    <w:link w:val="1032"/>
    <w:qFormat/>
    <w:rPr>
      <w:rFonts w:ascii="Calibri" w:hAnsi="Calibri" w:cs="Calibri"/>
      <w:color w:val="000000"/>
      <w:sz w:val="24"/>
      <w:szCs w:val="24"/>
      <w:u w:val="none"/>
    </w:rPr>
  </w:style>
  <w:style w:type="paragraph" w:styleId="1296">
    <w:name w:val="段"/>
    <w:next w:val="1032"/>
    <w:link w:val="1032"/>
    <w:qFormat/>
    <w:pPr>
      <w:ind w:firstLine="200"/>
      <w:jc w:val="both"/>
    </w:pPr>
    <w:rPr>
      <w:rFonts w:ascii="宋体"/>
      <w:sz w:val="21"/>
      <w:lang w:val="en-US" w:eastAsia="zh-CN" w:bidi="ar-SA"/>
    </w:rPr>
  </w:style>
  <w:style w:type="character" w:styleId="1297">
    <w:name w:val="font61"/>
    <w:basedOn w:val="1042"/>
    <w:next w:val="1297"/>
    <w:link w:val="1032"/>
    <w:rPr>
      <w:rFonts w:hint="eastAsia" w:ascii="宋体" w:hAnsi="宋体" w:eastAsia="宋体" w:cs="宋体"/>
      <w:i w:val="0"/>
      <w:iCs w:val="0"/>
      <w:color w:val="000000"/>
      <w:sz w:val="21"/>
      <w:szCs w:val="21"/>
      <w:u w:val="none"/>
      <w:vertAlign w:val="superscript"/>
    </w:rPr>
  </w:style>
  <w:style w:type="character" w:styleId="1298">
    <w:name w:val="font21"/>
    <w:basedOn w:val="1042"/>
    <w:next w:val="1298"/>
    <w:link w:val="1032"/>
    <w:rPr>
      <w:rFonts w:hint="eastAsia" w:ascii="宋体" w:hAnsi="宋体" w:eastAsia="宋体" w:cs="宋体"/>
      <w:b/>
      <w:bCs/>
      <w:i w:val="0"/>
      <w:iCs w:val="0"/>
      <w:color w:val="000000"/>
      <w:sz w:val="21"/>
      <w:szCs w:val="21"/>
      <w:u w:val="none"/>
    </w:rPr>
  </w:style>
  <w:style w:type="character" w:styleId="1299">
    <w:name w:val="font31"/>
    <w:basedOn w:val="1042"/>
    <w:next w:val="1299"/>
    <w:link w:val="1032"/>
    <w:rPr>
      <w:rFonts w:hint="eastAsia" w:ascii="宋体" w:hAnsi="宋体" w:eastAsia="宋体" w:cs="宋体"/>
      <w:i w:val="0"/>
      <w:iCs w:val="0"/>
      <w:color w:val="000000"/>
      <w:sz w:val="24"/>
      <w:szCs w:val="24"/>
      <w:u w:val="none"/>
    </w:rPr>
  </w:style>
  <w:style w:type="character" w:styleId="1300">
    <w:name w:val="font41"/>
    <w:basedOn w:val="1042"/>
    <w:next w:val="1300"/>
    <w:link w:val="1032"/>
    <w:rPr>
      <w:rFonts w:ascii="Times New Roman" w:hAnsi="Times New Roman" w:cs="Times New Roman"/>
      <w:i w:val="0"/>
      <w:iCs w:val="0"/>
      <w:color w:val="000000"/>
      <w:sz w:val="21"/>
      <w:szCs w:val="21"/>
      <w:u w:val="none"/>
    </w:rPr>
  </w:style>
  <w:style w:type="paragraph" w:styleId="1301">
    <w:name w:val="Plain Text"/>
    <w:basedOn w:val="1032"/>
    <w:next w:val="1301"/>
    <w:link w:val="1032"/>
    <w:qFormat/>
    <w:rPr>
      <w:rFonts w:ascii="宋体" w:hAnsi="Courier New" w:eastAsia="楷体_GB2312"/>
      <w:sz w:val="28"/>
    </w:rPr>
  </w:style>
  <w:style w:type="paragraph" w:styleId="1302">
    <w:name w:val="纯文本1"/>
    <w:basedOn w:val="1032"/>
    <w:next w:val="1302"/>
    <w:link w:val="1032"/>
    <w:qFormat/>
    <w:rPr>
      <w:rFonts w:ascii="宋体" w:hAnsi="Courier New" w:eastAsia="楷体_GB2312"/>
      <w:sz w:val="28"/>
    </w:rPr>
  </w:style>
  <w:style w:type="paragraph" w:styleId="1303">
    <w:name w:val="一、"/>
    <w:next w:val="1303"/>
    <w:link w:val="1032"/>
    <w:qFormat/>
    <w:pPr>
      <w:ind w:firstLine="640"/>
      <w:jc w:val="both"/>
      <w:widowControl w:val="off"/>
    </w:pPr>
    <w:rPr>
      <w:rFonts w:ascii="Times New Roman" w:hAnsi="Times New Roman" w:eastAsia="黑体" w:cs="Times New Roman"/>
      <w:sz w:val="21"/>
      <w:szCs w:val="32"/>
      <w:lang w:val="en-US" w:eastAsia="zh-CN" w:bidi="ar-SA"/>
    </w:rPr>
  </w:style>
  <w:style w:type="character" w:styleId="15904" w:default="1">
    <w:name w:val="Default Paragraph Font"/>
    <w:uiPriority w:val="1"/>
    <w:semiHidden/>
    <w:unhideWhenUsed/>
  </w:style>
  <w:style w:type="numbering" w:styleId="15905" w:default="1">
    <w:name w:val="No List"/>
    <w:uiPriority w:val="99"/>
    <w:semiHidden/>
    <w:unhideWhenUsed/>
  </w:style>
  <w:style w:type="table" w:styleId="159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钱小雯</cp:lastModifiedBy>
  <cp:revision>3</cp:revision>
  <dcterms:created xsi:type="dcterms:W3CDTF">2024-07-31T08:33:00Z</dcterms:created>
  <dcterms:modified xsi:type="dcterms:W3CDTF">2026-08-24T05:10:10Z</dcterms:modified>
</cp:coreProperties>
</file>