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7A42AF">
      <w:pPr>
        <w:spacing w:line="360" w:lineRule="auto"/>
        <w:ind w:left="570" w:hanging="570"/>
        <w:jc w:val="center"/>
        <w:rPr>
          <w:rFonts w:hint="eastAsia" w:ascii="宋体" w:hAnsi="宋体" w:eastAsia="宋体" w:cs="宋体"/>
          <w:color w:val="auto"/>
          <w:sz w:val="60"/>
          <w:szCs w:val="60"/>
          <w:highlight w:val="none"/>
        </w:rPr>
      </w:pPr>
    </w:p>
    <w:p w14:paraId="1817BADE">
      <w:pPr>
        <w:spacing w:line="360" w:lineRule="auto"/>
        <w:ind w:left="570" w:hanging="570"/>
        <w:jc w:val="center"/>
        <w:rPr>
          <w:rFonts w:hint="eastAsia" w:ascii="宋体" w:hAnsi="宋体" w:eastAsia="宋体" w:cs="宋体"/>
          <w:color w:val="auto"/>
          <w:sz w:val="60"/>
          <w:szCs w:val="60"/>
          <w:highlight w:val="none"/>
        </w:rPr>
      </w:pPr>
    </w:p>
    <w:p w14:paraId="7D12F5BF">
      <w:pPr>
        <w:spacing w:line="360" w:lineRule="auto"/>
        <w:ind w:left="570" w:hanging="570"/>
        <w:jc w:val="center"/>
        <w:rPr>
          <w:rFonts w:hint="eastAsia" w:ascii="宋体" w:hAnsi="宋体" w:eastAsia="宋体" w:cs="宋体"/>
          <w:color w:val="auto"/>
          <w:sz w:val="60"/>
          <w:szCs w:val="60"/>
          <w:highlight w:val="none"/>
        </w:rPr>
      </w:pPr>
    </w:p>
    <w:p w14:paraId="34FD5AB7">
      <w:pPr>
        <w:spacing w:after="312" w:line="720" w:lineRule="auto"/>
        <w:jc w:val="center"/>
        <w:rPr>
          <w:rFonts w:hint="eastAsia" w:ascii="宋体" w:hAnsi="宋体" w:eastAsia="宋体" w:cs="宋体"/>
          <w:b/>
          <w:color w:val="auto"/>
          <w:sz w:val="60"/>
          <w:szCs w:val="60"/>
          <w:highlight w:val="none"/>
        </w:rPr>
      </w:pPr>
      <w:r>
        <w:rPr>
          <w:rFonts w:hint="eastAsia" w:ascii="宋体" w:hAnsi="宋体" w:eastAsia="宋体" w:cs="宋体"/>
          <w:b/>
          <w:color w:val="auto"/>
          <w:spacing w:val="114"/>
          <w:kern w:val="0"/>
          <w:sz w:val="60"/>
          <w:szCs w:val="60"/>
          <w:highlight w:val="none"/>
          <w:fitText w:val="7224" w:id="-959745024"/>
        </w:rPr>
        <w:t>常州市政府采购项</w:t>
      </w:r>
      <w:r>
        <w:rPr>
          <w:rFonts w:hint="eastAsia" w:ascii="宋体" w:hAnsi="宋体" w:eastAsia="宋体" w:cs="宋体"/>
          <w:b/>
          <w:color w:val="auto"/>
          <w:spacing w:val="0"/>
          <w:kern w:val="0"/>
          <w:sz w:val="60"/>
          <w:szCs w:val="60"/>
          <w:highlight w:val="none"/>
          <w:fitText w:val="7224" w:id="-959745024"/>
        </w:rPr>
        <w:t>目</w:t>
      </w:r>
    </w:p>
    <w:p w14:paraId="1B67E6BB">
      <w:pPr>
        <w:spacing w:after="312" w:line="720" w:lineRule="auto"/>
        <w:ind w:left="1028" w:hanging="1028"/>
        <w:jc w:val="center"/>
        <w:rPr>
          <w:rFonts w:hint="eastAsia" w:ascii="宋体" w:hAnsi="宋体" w:eastAsia="宋体" w:cs="宋体"/>
          <w:b/>
          <w:color w:val="auto"/>
          <w:sz w:val="60"/>
          <w:szCs w:val="60"/>
          <w:highlight w:val="none"/>
        </w:rPr>
      </w:pPr>
      <w:r>
        <w:rPr>
          <w:rFonts w:hint="eastAsia" w:ascii="宋体" w:hAnsi="宋体" w:eastAsia="宋体" w:cs="宋体"/>
          <w:b/>
          <w:color w:val="auto"/>
          <w:spacing w:val="242"/>
          <w:kern w:val="0"/>
          <w:sz w:val="60"/>
          <w:szCs w:val="60"/>
          <w:highlight w:val="none"/>
          <w:fitText w:val="6020" w:id="-959745023"/>
        </w:rPr>
        <w:t>公开招标文</w:t>
      </w:r>
      <w:r>
        <w:rPr>
          <w:rFonts w:hint="eastAsia" w:ascii="宋体" w:hAnsi="宋体" w:eastAsia="宋体" w:cs="宋体"/>
          <w:b/>
          <w:color w:val="auto"/>
          <w:spacing w:val="0"/>
          <w:kern w:val="0"/>
          <w:sz w:val="60"/>
          <w:szCs w:val="60"/>
          <w:highlight w:val="none"/>
          <w:fitText w:val="6020" w:id="-959745023"/>
        </w:rPr>
        <w:t>件</w:t>
      </w:r>
    </w:p>
    <w:p w14:paraId="5F375ED0">
      <w:pPr>
        <w:spacing w:line="360" w:lineRule="auto"/>
        <w:ind w:left="570" w:hanging="570"/>
        <w:jc w:val="center"/>
        <w:rPr>
          <w:rFonts w:hint="eastAsia" w:ascii="宋体" w:hAnsi="宋体" w:eastAsia="宋体" w:cs="宋体"/>
          <w:color w:val="auto"/>
          <w:sz w:val="60"/>
          <w:szCs w:val="60"/>
          <w:highlight w:val="none"/>
        </w:rPr>
      </w:pPr>
    </w:p>
    <w:p w14:paraId="315F9838">
      <w:pPr>
        <w:tabs>
          <w:tab w:val="left" w:pos="5609"/>
        </w:tabs>
        <w:spacing w:line="360" w:lineRule="auto"/>
        <w:jc w:val="left"/>
        <w:rPr>
          <w:rFonts w:hint="eastAsia" w:ascii="宋体" w:hAnsi="宋体" w:eastAsia="宋体" w:cs="宋体"/>
          <w:bCs/>
          <w:color w:val="auto"/>
          <w:sz w:val="30"/>
          <w:szCs w:val="30"/>
          <w:highlight w:val="none"/>
        </w:rPr>
      </w:pPr>
    </w:p>
    <w:p w14:paraId="3A71E095">
      <w:pPr>
        <w:tabs>
          <w:tab w:val="left" w:pos="5609"/>
        </w:tabs>
        <w:spacing w:line="360" w:lineRule="auto"/>
        <w:jc w:val="left"/>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项目名称：</w:t>
      </w:r>
      <w:r>
        <w:rPr>
          <w:rFonts w:hint="eastAsia" w:ascii="宋体" w:hAnsi="宋体" w:cs="宋体"/>
          <w:bCs/>
          <w:color w:val="auto"/>
          <w:sz w:val="30"/>
          <w:szCs w:val="30"/>
          <w:highlight w:val="none"/>
          <w:lang w:eastAsia="zh-CN"/>
        </w:rPr>
        <w:t>2026年常州市“人工智能+制造”诊断服务项目</w:t>
      </w:r>
    </w:p>
    <w:p w14:paraId="244B26D6">
      <w:pPr>
        <w:tabs>
          <w:tab w:val="left" w:pos="5609"/>
        </w:tabs>
        <w:spacing w:line="360" w:lineRule="auto"/>
        <w:ind w:left="1500" w:hanging="1500" w:hangingChars="500"/>
        <w:jc w:val="left"/>
        <w:rPr>
          <w:rFonts w:hint="eastAsia" w:ascii="宋体" w:hAnsi="宋体" w:eastAsia="宋体" w:cs="宋体"/>
          <w:bCs/>
          <w:color w:val="auto"/>
          <w:highlight w:val="none"/>
          <w:lang w:eastAsia="zh-CN"/>
        </w:rPr>
      </w:pPr>
      <w:r>
        <w:rPr>
          <w:rFonts w:hint="eastAsia" w:ascii="宋体" w:hAnsi="宋体" w:eastAsia="宋体" w:cs="宋体"/>
          <w:bCs/>
          <w:color w:val="auto"/>
          <w:sz w:val="30"/>
          <w:szCs w:val="30"/>
          <w:highlight w:val="none"/>
        </w:rPr>
        <w:t>项目编号：</w:t>
      </w:r>
      <w:r>
        <w:rPr>
          <w:rFonts w:hint="eastAsia" w:ascii="宋体" w:hAnsi="宋体" w:cs="宋体"/>
          <w:bCs/>
          <w:color w:val="auto"/>
          <w:sz w:val="30"/>
          <w:szCs w:val="30"/>
          <w:highlight w:val="none"/>
          <w:lang w:eastAsia="zh-CN"/>
        </w:rPr>
        <w:t>JSZC-320400-CZJC-G2026-0059</w:t>
      </w:r>
    </w:p>
    <w:p w14:paraId="3C60C355">
      <w:pPr>
        <w:tabs>
          <w:tab w:val="left" w:pos="5609"/>
        </w:tabs>
        <w:spacing w:line="360" w:lineRule="auto"/>
        <w:ind w:left="285" w:hanging="285"/>
        <w:jc w:val="left"/>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采 购 人：</w:t>
      </w:r>
      <w:r>
        <w:rPr>
          <w:rFonts w:hint="eastAsia" w:ascii="宋体" w:hAnsi="宋体" w:cs="宋体"/>
          <w:bCs/>
          <w:color w:val="auto"/>
          <w:sz w:val="30"/>
          <w:szCs w:val="30"/>
          <w:highlight w:val="none"/>
          <w:lang w:eastAsia="zh-CN"/>
        </w:rPr>
        <w:t>常州市工业和信息化局</w:t>
      </w:r>
    </w:p>
    <w:p w14:paraId="55AEAEB5">
      <w:pPr>
        <w:tabs>
          <w:tab w:val="left" w:pos="3240"/>
          <w:tab w:val="left" w:pos="3420"/>
        </w:tabs>
        <w:spacing w:line="360" w:lineRule="auto"/>
        <w:ind w:left="285" w:hanging="285"/>
        <w:jc w:val="left"/>
        <w:rPr>
          <w:rFonts w:hint="eastAsia" w:ascii="宋体" w:hAnsi="宋体" w:eastAsia="宋体" w:cs="宋体"/>
          <w:bCs/>
          <w:color w:val="auto"/>
          <w:sz w:val="30"/>
          <w:szCs w:val="30"/>
          <w:highlight w:val="none"/>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hint="eastAsia" w:ascii="宋体" w:hAnsi="宋体" w:eastAsia="宋体" w:cs="宋体"/>
          <w:bCs/>
          <w:color w:val="auto"/>
          <w:sz w:val="30"/>
          <w:szCs w:val="30"/>
          <w:highlight w:val="none"/>
        </w:rPr>
        <w:t>采购代理机构：</w:t>
      </w:r>
      <w:r>
        <w:rPr>
          <w:rStyle w:val="46"/>
          <w:rFonts w:hint="eastAsia" w:ascii="宋体" w:hAnsi="宋体" w:eastAsia="宋体" w:cs="宋体"/>
          <w:color w:val="auto"/>
          <w:sz w:val="30"/>
          <w:szCs w:val="30"/>
          <w:highlight w:val="none"/>
        </w:rPr>
        <w:t>常州金诚招投标有限公司</w:t>
      </w:r>
    </w:p>
    <w:p w14:paraId="0C7065E0">
      <w:pPr>
        <w:widowControl/>
        <w:ind w:left="343" w:hanging="343"/>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目录</w:t>
      </w:r>
    </w:p>
    <w:p w14:paraId="1EBCDF32">
      <w:pPr>
        <w:pStyle w:val="15"/>
        <w:tabs>
          <w:tab w:val="right" w:leader="dot" w:pos="8306"/>
        </w:tabs>
        <w:rPr>
          <w:rFonts w:hint="eastAsia" w:ascii="宋体" w:hAnsi="宋体" w:eastAsia="宋体" w:cs="宋体"/>
          <w:color w:val="auto"/>
          <w:highlight w:val="none"/>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TOC \o "1-1" \h \z \u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Cs w:val="36"/>
          <w:highlight w:val="none"/>
        </w:rPr>
        <w:fldChar w:fldCharType="begin"/>
      </w:r>
      <w:r>
        <w:rPr>
          <w:rFonts w:hint="eastAsia" w:ascii="宋体" w:hAnsi="宋体" w:eastAsia="宋体" w:cs="宋体"/>
          <w:bCs/>
          <w:color w:val="auto"/>
          <w:szCs w:val="36"/>
          <w:highlight w:val="none"/>
        </w:rPr>
        <w:instrText xml:space="preserve"> HYPERLINK \l _Toc11621 </w:instrText>
      </w:r>
      <w:r>
        <w:rPr>
          <w:rFonts w:hint="eastAsia" w:ascii="宋体" w:hAnsi="宋体" w:eastAsia="宋体" w:cs="宋体"/>
          <w:bCs/>
          <w:color w:val="auto"/>
          <w:szCs w:val="36"/>
          <w:highlight w:val="none"/>
        </w:rPr>
        <w:fldChar w:fldCharType="separate"/>
      </w:r>
      <w:r>
        <w:rPr>
          <w:rFonts w:hint="eastAsia" w:ascii="宋体" w:hAnsi="宋体" w:eastAsia="宋体" w:cs="宋体"/>
          <w:color w:val="auto"/>
          <w:highlight w:val="none"/>
        </w:rPr>
        <w:t>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_Toc11621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bCs/>
          <w:color w:val="auto"/>
          <w:szCs w:val="36"/>
          <w:highlight w:val="none"/>
        </w:rPr>
        <w:fldChar w:fldCharType="end"/>
      </w:r>
    </w:p>
    <w:p w14:paraId="26FD30B4">
      <w:pPr>
        <w:pStyle w:val="15"/>
        <w:tabs>
          <w:tab w:val="right" w:leader="dot" w:pos="8306"/>
        </w:tabs>
        <w:rPr>
          <w:rFonts w:hint="eastAsia" w:ascii="宋体" w:hAnsi="宋体" w:eastAsia="宋体" w:cs="宋体"/>
          <w:color w:val="auto"/>
          <w:highlight w:val="none"/>
        </w:rPr>
      </w:pPr>
      <w:r>
        <w:rPr>
          <w:rFonts w:hint="eastAsia" w:ascii="宋体" w:hAnsi="宋体" w:eastAsia="宋体" w:cs="宋体"/>
          <w:bCs/>
          <w:color w:val="auto"/>
          <w:szCs w:val="36"/>
          <w:highlight w:val="none"/>
        </w:rPr>
        <w:fldChar w:fldCharType="begin"/>
      </w:r>
      <w:r>
        <w:rPr>
          <w:rFonts w:hint="eastAsia" w:ascii="宋体" w:hAnsi="宋体" w:eastAsia="宋体" w:cs="宋体"/>
          <w:bCs/>
          <w:color w:val="auto"/>
          <w:szCs w:val="36"/>
          <w:highlight w:val="none"/>
        </w:rPr>
        <w:instrText xml:space="preserve"> HYPERLINK \l _Toc25633 </w:instrText>
      </w:r>
      <w:r>
        <w:rPr>
          <w:rFonts w:hint="eastAsia" w:ascii="宋体" w:hAnsi="宋体" w:eastAsia="宋体" w:cs="宋体"/>
          <w:bCs/>
          <w:color w:val="auto"/>
          <w:szCs w:val="36"/>
          <w:highlight w:val="none"/>
        </w:rPr>
        <w:fldChar w:fldCharType="separate"/>
      </w:r>
      <w:r>
        <w:rPr>
          <w:rFonts w:hint="eastAsia" w:ascii="宋体" w:hAnsi="宋体" w:eastAsia="宋体" w:cs="宋体"/>
          <w:color w:val="auto"/>
          <w:highlight w:val="none"/>
        </w:rPr>
        <w:t>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_Toc25633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bCs/>
          <w:color w:val="auto"/>
          <w:szCs w:val="36"/>
          <w:highlight w:val="none"/>
        </w:rPr>
        <w:fldChar w:fldCharType="end"/>
      </w:r>
    </w:p>
    <w:p w14:paraId="474D1363">
      <w:pPr>
        <w:pStyle w:val="15"/>
        <w:tabs>
          <w:tab w:val="right" w:leader="dot" w:pos="8306"/>
        </w:tabs>
        <w:rPr>
          <w:rFonts w:hint="eastAsia" w:ascii="宋体" w:hAnsi="宋体" w:eastAsia="宋体" w:cs="宋体"/>
          <w:color w:val="auto"/>
          <w:highlight w:val="none"/>
        </w:rPr>
      </w:pPr>
      <w:r>
        <w:rPr>
          <w:rFonts w:hint="eastAsia" w:ascii="宋体" w:hAnsi="宋体" w:eastAsia="宋体" w:cs="宋体"/>
          <w:bCs/>
          <w:color w:val="auto"/>
          <w:szCs w:val="36"/>
          <w:highlight w:val="none"/>
        </w:rPr>
        <w:fldChar w:fldCharType="begin"/>
      </w:r>
      <w:r>
        <w:rPr>
          <w:rFonts w:hint="eastAsia" w:ascii="宋体" w:hAnsi="宋体" w:eastAsia="宋体" w:cs="宋体"/>
          <w:bCs/>
          <w:color w:val="auto"/>
          <w:szCs w:val="36"/>
          <w:highlight w:val="none"/>
        </w:rPr>
        <w:instrText xml:space="preserve"> HYPERLINK \l _Toc22630 </w:instrText>
      </w:r>
      <w:r>
        <w:rPr>
          <w:rFonts w:hint="eastAsia" w:ascii="宋体" w:hAnsi="宋体" w:eastAsia="宋体" w:cs="宋体"/>
          <w:bCs/>
          <w:color w:val="auto"/>
          <w:szCs w:val="36"/>
          <w:highlight w:val="none"/>
        </w:rPr>
        <w:fldChar w:fldCharType="separate"/>
      </w:r>
      <w:r>
        <w:rPr>
          <w:rFonts w:hint="eastAsia" w:ascii="宋体" w:hAnsi="宋体" w:eastAsia="宋体" w:cs="宋体"/>
          <w:color w:val="auto"/>
          <w:highlight w:val="none"/>
        </w:rPr>
        <w:t>第三章 资格审查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_Toc22630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23</w:t>
      </w:r>
      <w:r>
        <w:rPr>
          <w:rFonts w:hint="eastAsia" w:ascii="宋体" w:hAnsi="宋体" w:eastAsia="宋体" w:cs="宋体"/>
          <w:color w:val="auto"/>
          <w:highlight w:val="none"/>
        </w:rPr>
        <w:fldChar w:fldCharType="end"/>
      </w:r>
      <w:r>
        <w:rPr>
          <w:rFonts w:hint="eastAsia" w:ascii="宋体" w:hAnsi="宋体" w:eastAsia="宋体" w:cs="宋体"/>
          <w:bCs/>
          <w:color w:val="auto"/>
          <w:szCs w:val="36"/>
          <w:highlight w:val="none"/>
        </w:rPr>
        <w:fldChar w:fldCharType="end"/>
      </w:r>
    </w:p>
    <w:p w14:paraId="2EB997B3">
      <w:pPr>
        <w:pStyle w:val="15"/>
        <w:tabs>
          <w:tab w:val="right" w:leader="dot" w:pos="8306"/>
        </w:tabs>
        <w:rPr>
          <w:rFonts w:hint="eastAsia" w:ascii="宋体" w:hAnsi="宋体" w:eastAsia="宋体" w:cs="宋体"/>
          <w:color w:val="auto"/>
          <w:highlight w:val="none"/>
        </w:rPr>
      </w:pPr>
      <w:r>
        <w:rPr>
          <w:rFonts w:hint="eastAsia" w:ascii="宋体" w:hAnsi="宋体" w:eastAsia="宋体" w:cs="宋体"/>
          <w:bCs/>
          <w:color w:val="auto"/>
          <w:szCs w:val="36"/>
          <w:highlight w:val="none"/>
        </w:rPr>
        <w:fldChar w:fldCharType="begin"/>
      </w:r>
      <w:r>
        <w:rPr>
          <w:rFonts w:hint="eastAsia" w:ascii="宋体" w:hAnsi="宋体" w:eastAsia="宋体" w:cs="宋体"/>
          <w:bCs/>
          <w:color w:val="auto"/>
          <w:szCs w:val="36"/>
          <w:highlight w:val="none"/>
        </w:rPr>
        <w:instrText xml:space="preserve"> HYPERLINK \l _Toc12701 </w:instrText>
      </w:r>
      <w:r>
        <w:rPr>
          <w:rFonts w:hint="eastAsia" w:ascii="宋体" w:hAnsi="宋体" w:eastAsia="宋体" w:cs="宋体"/>
          <w:bCs/>
          <w:color w:val="auto"/>
          <w:szCs w:val="36"/>
          <w:highlight w:val="none"/>
        </w:rPr>
        <w:fldChar w:fldCharType="separate"/>
      </w:r>
      <w:r>
        <w:rPr>
          <w:rFonts w:hint="eastAsia" w:ascii="宋体" w:hAnsi="宋体" w:eastAsia="宋体" w:cs="宋体"/>
          <w:color w:val="auto"/>
          <w:highlight w:val="none"/>
        </w:rPr>
        <w:t>第四章 评标程序、评标方法和评标标准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_Toc12701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25</w:t>
      </w:r>
      <w:r>
        <w:rPr>
          <w:rFonts w:hint="eastAsia" w:ascii="宋体" w:hAnsi="宋体" w:eastAsia="宋体" w:cs="宋体"/>
          <w:color w:val="auto"/>
          <w:highlight w:val="none"/>
        </w:rPr>
        <w:fldChar w:fldCharType="end"/>
      </w:r>
      <w:r>
        <w:rPr>
          <w:rFonts w:hint="eastAsia" w:ascii="宋体" w:hAnsi="宋体" w:eastAsia="宋体" w:cs="宋体"/>
          <w:bCs/>
          <w:color w:val="auto"/>
          <w:szCs w:val="36"/>
          <w:highlight w:val="none"/>
        </w:rPr>
        <w:fldChar w:fldCharType="end"/>
      </w:r>
    </w:p>
    <w:p w14:paraId="14D95DA9">
      <w:pPr>
        <w:pStyle w:val="15"/>
        <w:tabs>
          <w:tab w:val="right" w:leader="dot" w:pos="8306"/>
        </w:tabs>
        <w:rPr>
          <w:rFonts w:hint="eastAsia" w:ascii="宋体" w:hAnsi="宋体" w:eastAsia="宋体" w:cs="宋体"/>
          <w:color w:val="auto"/>
          <w:highlight w:val="none"/>
        </w:rPr>
      </w:pPr>
      <w:r>
        <w:rPr>
          <w:rFonts w:hint="eastAsia" w:ascii="宋体" w:hAnsi="宋体" w:eastAsia="宋体" w:cs="宋体"/>
          <w:bCs/>
          <w:color w:val="auto"/>
          <w:szCs w:val="36"/>
          <w:highlight w:val="none"/>
        </w:rPr>
        <w:fldChar w:fldCharType="begin"/>
      </w:r>
      <w:r>
        <w:rPr>
          <w:rFonts w:hint="eastAsia" w:ascii="宋体" w:hAnsi="宋体" w:eastAsia="宋体" w:cs="宋体"/>
          <w:bCs/>
          <w:color w:val="auto"/>
          <w:szCs w:val="36"/>
          <w:highlight w:val="none"/>
        </w:rPr>
        <w:instrText xml:space="preserve"> HYPERLINK \l _Toc17817 </w:instrText>
      </w:r>
      <w:r>
        <w:rPr>
          <w:rFonts w:hint="eastAsia" w:ascii="宋体" w:hAnsi="宋体" w:eastAsia="宋体" w:cs="宋体"/>
          <w:bCs/>
          <w:color w:val="auto"/>
          <w:szCs w:val="36"/>
          <w:highlight w:val="none"/>
        </w:rPr>
        <w:fldChar w:fldCharType="separate"/>
      </w:r>
      <w:r>
        <w:rPr>
          <w:rFonts w:hint="eastAsia" w:ascii="宋体" w:hAnsi="宋体" w:eastAsia="宋体" w:cs="宋体"/>
          <w:color w:val="auto"/>
          <w:highlight w:val="none"/>
        </w:rPr>
        <w:t>第五章 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_Toc17817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38</w:t>
      </w:r>
      <w:r>
        <w:rPr>
          <w:rFonts w:hint="eastAsia" w:ascii="宋体" w:hAnsi="宋体" w:eastAsia="宋体" w:cs="宋体"/>
          <w:color w:val="auto"/>
          <w:highlight w:val="none"/>
        </w:rPr>
        <w:fldChar w:fldCharType="end"/>
      </w:r>
      <w:r>
        <w:rPr>
          <w:rFonts w:hint="eastAsia" w:ascii="宋体" w:hAnsi="宋体" w:eastAsia="宋体" w:cs="宋体"/>
          <w:bCs/>
          <w:color w:val="auto"/>
          <w:szCs w:val="36"/>
          <w:highlight w:val="none"/>
        </w:rPr>
        <w:fldChar w:fldCharType="end"/>
      </w:r>
    </w:p>
    <w:p w14:paraId="3DC550BF">
      <w:pPr>
        <w:pStyle w:val="15"/>
        <w:tabs>
          <w:tab w:val="right" w:leader="dot" w:pos="8306"/>
        </w:tabs>
        <w:rPr>
          <w:rFonts w:hint="eastAsia" w:ascii="宋体" w:hAnsi="宋体" w:eastAsia="宋体" w:cs="宋体"/>
          <w:color w:val="auto"/>
          <w:highlight w:val="none"/>
        </w:rPr>
      </w:pPr>
      <w:r>
        <w:rPr>
          <w:rFonts w:hint="eastAsia" w:ascii="宋体" w:hAnsi="宋体" w:eastAsia="宋体" w:cs="宋体"/>
          <w:bCs/>
          <w:color w:val="auto"/>
          <w:szCs w:val="36"/>
          <w:highlight w:val="none"/>
        </w:rPr>
        <w:fldChar w:fldCharType="begin"/>
      </w:r>
      <w:r>
        <w:rPr>
          <w:rFonts w:hint="eastAsia" w:ascii="宋体" w:hAnsi="宋体" w:eastAsia="宋体" w:cs="宋体"/>
          <w:bCs/>
          <w:color w:val="auto"/>
          <w:szCs w:val="36"/>
          <w:highlight w:val="none"/>
        </w:rPr>
        <w:instrText xml:space="preserve"> HYPERLINK \l _Toc9646 </w:instrText>
      </w:r>
      <w:r>
        <w:rPr>
          <w:rFonts w:hint="eastAsia" w:ascii="宋体" w:hAnsi="宋体" w:eastAsia="宋体" w:cs="宋体"/>
          <w:bCs/>
          <w:color w:val="auto"/>
          <w:szCs w:val="36"/>
          <w:highlight w:val="none"/>
        </w:rPr>
        <w:fldChar w:fldCharType="separate"/>
      </w:r>
      <w:r>
        <w:rPr>
          <w:rFonts w:hint="eastAsia" w:ascii="宋体" w:hAnsi="宋体" w:eastAsia="宋体" w:cs="宋体"/>
          <w:color w:val="auto"/>
          <w:highlight w:val="none"/>
        </w:rPr>
        <w:t>第六章 拟签订的合同文本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_Toc9646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46</w:t>
      </w:r>
      <w:r>
        <w:rPr>
          <w:rFonts w:hint="eastAsia" w:ascii="宋体" w:hAnsi="宋体" w:eastAsia="宋体" w:cs="宋体"/>
          <w:color w:val="auto"/>
          <w:highlight w:val="none"/>
        </w:rPr>
        <w:fldChar w:fldCharType="end"/>
      </w:r>
      <w:r>
        <w:rPr>
          <w:rFonts w:hint="eastAsia" w:ascii="宋体" w:hAnsi="宋体" w:eastAsia="宋体" w:cs="宋体"/>
          <w:bCs/>
          <w:color w:val="auto"/>
          <w:szCs w:val="36"/>
          <w:highlight w:val="none"/>
        </w:rPr>
        <w:fldChar w:fldCharType="end"/>
      </w:r>
    </w:p>
    <w:p w14:paraId="7DD5892E">
      <w:pPr>
        <w:pStyle w:val="15"/>
        <w:tabs>
          <w:tab w:val="right" w:leader="dot" w:pos="8306"/>
        </w:tabs>
        <w:rPr>
          <w:rFonts w:hint="eastAsia" w:ascii="宋体" w:hAnsi="宋体" w:eastAsia="宋体" w:cs="宋体"/>
          <w:color w:val="auto"/>
          <w:highlight w:val="none"/>
        </w:rPr>
      </w:pPr>
      <w:r>
        <w:rPr>
          <w:rFonts w:hint="eastAsia" w:ascii="宋体" w:hAnsi="宋体" w:eastAsia="宋体" w:cs="宋体"/>
          <w:bCs/>
          <w:color w:val="auto"/>
          <w:szCs w:val="36"/>
          <w:highlight w:val="none"/>
        </w:rPr>
        <w:fldChar w:fldCharType="begin"/>
      </w:r>
      <w:r>
        <w:rPr>
          <w:rFonts w:hint="eastAsia" w:ascii="宋体" w:hAnsi="宋体" w:eastAsia="宋体" w:cs="宋体"/>
          <w:bCs/>
          <w:color w:val="auto"/>
          <w:szCs w:val="36"/>
          <w:highlight w:val="none"/>
        </w:rPr>
        <w:instrText xml:space="preserve"> HYPERLINK \l _Toc130 </w:instrText>
      </w:r>
      <w:r>
        <w:rPr>
          <w:rFonts w:hint="eastAsia" w:ascii="宋体" w:hAnsi="宋体" w:eastAsia="宋体" w:cs="宋体"/>
          <w:bCs/>
          <w:color w:val="auto"/>
          <w:szCs w:val="36"/>
          <w:highlight w:val="none"/>
        </w:rPr>
        <w:fldChar w:fldCharType="separate"/>
      </w:r>
      <w:r>
        <w:rPr>
          <w:rFonts w:hint="eastAsia" w:ascii="宋体" w:hAnsi="宋体" w:eastAsia="宋体" w:cs="宋体"/>
          <w:color w:val="auto"/>
          <w:highlight w:val="none"/>
        </w:rPr>
        <w:t>第七章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50</w:t>
      </w:r>
      <w:r>
        <w:rPr>
          <w:rFonts w:hint="eastAsia" w:ascii="宋体" w:hAnsi="宋体" w:eastAsia="宋体" w:cs="宋体"/>
          <w:color w:val="auto"/>
          <w:highlight w:val="none"/>
        </w:rPr>
        <w:fldChar w:fldCharType="end"/>
      </w:r>
      <w:r>
        <w:rPr>
          <w:rFonts w:hint="eastAsia" w:ascii="宋体" w:hAnsi="宋体" w:eastAsia="宋体" w:cs="宋体"/>
          <w:bCs/>
          <w:color w:val="auto"/>
          <w:szCs w:val="36"/>
          <w:highlight w:val="none"/>
        </w:rPr>
        <w:fldChar w:fldCharType="end"/>
      </w:r>
    </w:p>
    <w:p w14:paraId="3C32E560">
      <w:pPr>
        <w:widowControl/>
        <w:ind w:left="199" w:firstLine="0" w:firstLineChars="0"/>
        <w:rPr>
          <w:rFonts w:hint="eastAsia" w:ascii="宋体" w:hAnsi="宋体" w:eastAsia="宋体" w:cs="宋体"/>
          <w:bCs/>
          <w:color w:val="auto"/>
          <w:sz w:val="36"/>
          <w:szCs w:val="36"/>
          <w:highlight w:val="none"/>
        </w:rPr>
        <w:sectPr>
          <w:footerReference r:id="rId5" w:type="default"/>
          <w:pgSz w:w="11906" w:h="16838"/>
          <w:pgMar w:top="1440" w:right="1800" w:bottom="1440" w:left="1800" w:header="851" w:footer="992" w:gutter="0"/>
          <w:cols w:space="720" w:num="1"/>
          <w:docGrid w:type="lines" w:linePitch="312" w:charSpace="0"/>
        </w:sectPr>
      </w:pPr>
      <w:r>
        <w:rPr>
          <w:rFonts w:hint="eastAsia" w:ascii="宋体" w:hAnsi="宋体" w:eastAsia="宋体" w:cs="宋体"/>
          <w:bCs/>
          <w:color w:val="auto"/>
          <w:szCs w:val="36"/>
          <w:highlight w:val="none"/>
        </w:rPr>
        <w:fldChar w:fldCharType="end"/>
      </w:r>
    </w:p>
    <w:p w14:paraId="6E3F33F5">
      <w:pPr>
        <w:pStyle w:val="3"/>
        <w:ind w:left="343" w:hanging="343"/>
        <w:rPr>
          <w:rFonts w:hint="eastAsia" w:ascii="宋体" w:hAnsi="宋体" w:eastAsia="宋体" w:cs="宋体"/>
          <w:color w:val="auto"/>
          <w:sz w:val="60"/>
          <w:szCs w:val="60"/>
          <w:highlight w:val="none"/>
        </w:rPr>
      </w:pPr>
      <w:bookmarkStart w:id="0" w:name="_Toc4851"/>
      <w:bookmarkStart w:id="1" w:name="_Toc25964"/>
      <w:bookmarkStart w:id="2" w:name="_Toc11621"/>
      <w:bookmarkStart w:id="3" w:name="_Toc6354"/>
      <w:bookmarkStart w:id="4" w:name="_Toc25633"/>
      <w:bookmarkStart w:id="5" w:name="_Toc12322"/>
      <w:r>
        <w:rPr>
          <w:rFonts w:hint="eastAsia" w:ascii="宋体" w:hAnsi="宋体" w:eastAsia="宋体" w:cs="宋体"/>
          <w:color w:val="auto"/>
          <w:highlight w:val="none"/>
        </w:rPr>
        <w:t>第一章 投标邀请</w:t>
      </w:r>
      <w:bookmarkEnd w:id="0"/>
      <w:bookmarkEnd w:id="1"/>
      <w:bookmarkEnd w:id="2"/>
    </w:p>
    <w:tbl>
      <w:tblPr>
        <w:tblStyle w:val="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73453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22" w:type="dxa"/>
            <w:vAlign w:val="center"/>
          </w:tcPr>
          <w:p w14:paraId="2DAF6918">
            <w:pPr>
              <w:spacing w:line="360" w:lineRule="auto"/>
              <w:ind w:left="232" w:hanging="232"/>
              <w:rPr>
                <w:rStyle w:val="46"/>
                <w:rFonts w:hint="eastAsia" w:ascii="宋体" w:hAnsi="宋体" w:eastAsia="宋体" w:cs="宋体"/>
                <w:bCs/>
                <w:color w:val="auto"/>
                <w:spacing w:val="2"/>
                <w:kern w:val="0"/>
                <w:sz w:val="24"/>
                <w:szCs w:val="24"/>
                <w:highlight w:val="none"/>
              </w:rPr>
            </w:pPr>
            <w:r>
              <w:rPr>
                <w:rStyle w:val="46"/>
                <w:rFonts w:hint="eastAsia" w:ascii="宋体" w:hAnsi="宋体" w:eastAsia="宋体" w:cs="宋体"/>
                <w:bCs/>
                <w:color w:val="auto"/>
                <w:spacing w:val="2"/>
                <w:kern w:val="0"/>
                <w:sz w:val="24"/>
                <w:szCs w:val="24"/>
                <w:highlight w:val="none"/>
              </w:rPr>
              <w:t>项目概况</w:t>
            </w:r>
          </w:p>
          <w:p w14:paraId="2ABBDA50">
            <w:pPr>
              <w:spacing w:line="360" w:lineRule="auto"/>
              <w:ind w:firstLine="480" w:firstLineChars="200"/>
              <w:rPr>
                <w:rStyle w:val="46"/>
                <w:rFonts w:hint="eastAsia" w:ascii="宋体" w:hAnsi="宋体" w:eastAsia="宋体" w:cs="宋体"/>
                <w:color w:val="auto"/>
                <w:kern w:val="0"/>
                <w:sz w:val="20"/>
                <w:szCs w:val="20"/>
                <w:highlight w:val="none"/>
              </w:rPr>
            </w:pPr>
            <w:r>
              <w:rPr>
                <w:rFonts w:hint="eastAsia" w:ascii="宋体" w:hAnsi="宋体" w:cs="宋体"/>
                <w:color w:val="auto"/>
                <w:kern w:val="0"/>
                <w:sz w:val="24"/>
                <w:szCs w:val="24"/>
                <w:highlight w:val="none"/>
                <w:lang w:eastAsia="zh-CN"/>
              </w:rPr>
              <w:t>2026年常州市“人工智能+制造”诊断服务项目</w:t>
            </w:r>
            <w:r>
              <w:rPr>
                <w:rFonts w:hint="eastAsia" w:ascii="宋体" w:hAnsi="宋体" w:eastAsia="宋体" w:cs="宋体"/>
                <w:color w:val="auto"/>
                <w:kern w:val="0"/>
                <w:sz w:val="24"/>
                <w:szCs w:val="24"/>
                <w:highlight w:val="none"/>
              </w:rPr>
              <w:t>的潜在投标人应在“苏采云”系统获取招标文件，并于</w:t>
            </w:r>
            <w:r>
              <w:rPr>
                <w:rFonts w:hint="eastAsia" w:ascii="宋体" w:hAnsi="宋体" w:eastAsia="宋体" w:cs="宋体"/>
                <w:color w:val="auto"/>
                <w:kern w:val="0"/>
                <w:sz w:val="24"/>
                <w:szCs w:val="24"/>
                <w:highlight w:val="none"/>
                <w:lang w:eastAsia="zh-CN"/>
              </w:rPr>
              <w:t>2026年</w:t>
            </w:r>
            <w:r>
              <w:rPr>
                <w:rFonts w:hint="eastAsia" w:ascii="宋体" w:hAnsi="宋体" w:cs="宋体"/>
                <w:color w:val="auto"/>
                <w:kern w:val="0"/>
                <w:sz w:val="24"/>
                <w:szCs w:val="24"/>
                <w:highlight w:val="none"/>
                <w:lang w:val="en-US" w:eastAsia="zh-CN"/>
              </w:rPr>
              <w:t>9月29日</w:t>
            </w:r>
            <w:r>
              <w:rPr>
                <w:rFonts w:hint="eastAsia" w:ascii="宋体" w:hAnsi="宋体" w:eastAsia="宋体" w:cs="宋体"/>
                <w:color w:val="auto"/>
                <w:kern w:val="0"/>
                <w:sz w:val="24"/>
                <w:szCs w:val="24"/>
                <w:highlight w:val="none"/>
                <w:lang w:val="en-US" w:eastAsia="zh-CN"/>
              </w:rPr>
              <w:t>0</w:t>
            </w: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点</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0分（北京时间）前提交投标文件。</w:t>
            </w:r>
          </w:p>
        </w:tc>
      </w:tr>
    </w:tbl>
    <w:p w14:paraId="57A0EDE1">
      <w:pPr>
        <w:spacing w:line="360" w:lineRule="auto"/>
        <w:ind w:left="229" w:hanging="22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一、项目基本情况</w:t>
      </w:r>
    </w:p>
    <w:p w14:paraId="61160146">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1.项目编号：</w:t>
      </w:r>
      <w:r>
        <w:rPr>
          <w:rFonts w:hint="eastAsia" w:ascii="宋体" w:hAnsi="宋体" w:cs="宋体"/>
          <w:color w:val="auto"/>
          <w:sz w:val="24"/>
          <w:szCs w:val="24"/>
          <w:highlight w:val="none"/>
          <w:lang w:eastAsia="zh-CN"/>
        </w:rPr>
        <w:t>JSZC-320400-CZJC-G2026-0059</w:t>
      </w:r>
    </w:p>
    <w:p w14:paraId="4395CB96">
      <w:pPr>
        <w:spacing w:line="360" w:lineRule="auto"/>
        <w:ind w:firstLine="480" w:firstLineChars="200"/>
        <w:rPr>
          <w:rStyle w:val="46"/>
          <w:rFonts w:hint="eastAsia" w:ascii="宋体" w:hAnsi="宋体" w:eastAsia="宋体" w:cs="宋体"/>
          <w:bCs/>
          <w:color w:val="auto"/>
          <w:highlight w:val="none"/>
          <w:lang w:eastAsia="zh-CN"/>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eastAsia="zh-CN"/>
        </w:rPr>
        <w:t>2026年常州市“人工智能+制造”诊断服务项目</w:t>
      </w:r>
    </w:p>
    <w:p w14:paraId="1E45676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3.采购方式：公开招标</w:t>
      </w:r>
    </w:p>
    <w:p w14:paraId="342865C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4.预算金额：</w:t>
      </w:r>
      <w:r>
        <w:rPr>
          <w:rFonts w:hint="eastAsia" w:ascii="宋体" w:hAnsi="宋体" w:cs="宋体"/>
          <w:color w:val="auto"/>
          <w:sz w:val="24"/>
          <w:szCs w:val="24"/>
          <w:highlight w:val="none"/>
          <w:lang w:val="en-US" w:eastAsia="zh-CN"/>
        </w:rPr>
        <w:t>997万元</w:t>
      </w:r>
      <w:r>
        <w:rPr>
          <w:rFonts w:hint="eastAsia" w:ascii="宋体" w:hAnsi="宋体" w:eastAsia="宋体" w:cs="宋体"/>
          <w:color w:val="auto"/>
          <w:sz w:val="24"/>
          <w:szCs w:val="24"/>
          <w:highlight w:val="none"/>
        </w:rPr>
        <w:t>（采购包1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49.8</w:t>
      </w:r>
      <w:r>
        <w:rPr>
          <w:rFonts w:hint="eastAsia" w:ascii="宋体" w:hAnsi="宋体" w:eastAsia="宋体" w:cs="宋体"/>
          <w:color w:val="auto"/>
          <w:sz w:val="24"/>
          <w:szCs w:val="24"/>
          <w:highlight w:val="none"/>
        </w:rPr>
        <w:t>万元；采购包2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64.5</w:t>
      </w:r>
      <w:r>
        <w:rPr>
          <w:rFonts w:hint="eastAsia" w:ascii="宋体" w:hAnsi="宋体" w:cs="宋体"/>
          <w:color w:val="auto"/>
          <w:sz w:val="24"/>
          <w:szCs w:val="24"/>
          <w:highlight w:val="none"/>
          <w:lang w:eastAsia="zh-CN"/>
        </w:rPr>
        <w:t>万元</w:t>
      </w:r>
      <w:r>
        <w:rPr>
          <w:rFonts w:hint="eastAsia" w:ascii="宋体" w:hAnsi="宋体" w:eastAsia="宋体" w:cs="宋体"/>
          <w:color w:val="auto"/>
          <w:sz w:val="24"/>
          <w:szCs w:val="24"/>
          <w:highlight w:val="none"/>
        </w:rPr>
        <w:t>；采购包3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53.4</w:t>
      </w:r>
      <w:r>
        <w:rPr>
          <w:rFonts w:hint="eastAsia" w:ascii="宋体" w:hAnsi="宋体" w:cs="宋体"/>
          <w:color w:val="auto"/>
          <w:sz w:val="24"/>
          <w:szCs w:val="24"/>
          <w:highlight w:val="none"/>
          <w:lang w:eastAsia="zh-CN"/>
        </w:rPr>
        <w:t>万元</w:t>
      </w:r>
      <w:r>
        <w:rPr>
          <w:rFonts w:hint="eastAsia" w:ascii="宋体" w:hAnsi="宋体" w:eastAsia="宋体" w:cs="宋体"/>
          <w:color w:val="auto"/>
          <w:sz w:val="24"/>
          <w:szCs w:val="24"/>
          <w:highlight w:val="none"/>
        </w:rPr>
        <w:t>；采购包4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59</w:t>
      </w:r>
      <w:r>
        <w:rPr>
          <w:rFonts w:hint="eastAsia" w:ascii="宋体" w:hAnsi="宋体" w:cs="宋体"/>
          <w:color w:val="auto"/>
          <w:sz w:val="24"/>
          <w:szCs w:val="24"/>
          <w:highlight w:val="none"/>
          <w:lang w:eastAsia="zh-CN"/>
        </w:rPr>
        <w:t>万元</w:t>
      </w:r>
      <w:r>
        <w:rPr>
          <w:rFonts w:hint="eastAsia" w:ascii="宋体" w:hAnsi="宋体" w:eastAsia="宋体" w:cs="宋体"/>
          <w:color w:val="auto"/>
          <w:sz w:val="24"/>
          <w:szCs w:val="24"/>
          <w:highlight w:val="none"/>
        </w:rPr>
        <w:t>；采购包5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36.9</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采购包6:35</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采购包7:49.8</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采购包8:53.4</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采购包9:35</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采购包10:64.5</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采购包11：35</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采购包12:49.8</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采购包13:36.9</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采购包14:35</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采购包15:53.4</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采购包16:49.8</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采购包17:64.5</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采购包18:51.6</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采购包19:66.3</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采购包20:53.4</w:t>
      </w:r>
      <w:r>
        <w:rPr>
          <w:rFonts w:hint="eastAsia" w:ascii="宋体" w:hAnsi="宋体" w:cs="宋体"/>
          <w:color w:val="auto"/>
          <w:sz w:val="24"/>
          <w:szCs w:val="24"/>
          <w:highlight w:val="none"/>
          <w:lang w:eastAsia="zh-CN"/>
        </w:rPr>
        <w:t>万元</w:t>
      </w:r>
      <w:r>
        <w:rPr>
          <w:rFonts w:hint="eastAsia" w:ascii="宋体" w:hAnsi="宋体" w:eastAsia="宋体" w:cs="宋体"/>
          <w:color w:val="auto"/>
          <w:sz w:val="24"/>
          <w:szCs w:val="24"/>
          <w:highlight w:val="none"/>
        </w:rPr>
        <w:t>）</w:t>
      </w:r>
    </w:p>
    <w:p w14:paraId="397F7DFC">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5.最高限价：</w:t>
      </w:r>
      <w:r>
        <w:rPr>
          <w:rFonts w:hint="eastAsia" w:ascii="宋体" w:hAnsi="宋体" w:cs="宋体"/>
          <w:color w:val="auto"/>
          <w:sz w:val="24"/>
          <w:szCs w:val="24"/>
          <w:highlight w:val="none"/>
          <w:lang w:val="en-US" w:eastAsia="zh-CN"/>
        </w:rPr>
        <w:t>997万元</w:t>
      </w:r>
      <w:r>
        <w:rPr>
          <w:rFonts w:hint="eastAsia" w:ascii="宋体" w:hAnsi="宋体" w:eastAsia="宋体" w:cs="宋体"/>
          <w:color w:val="auto"/>
          <w:sz w:val="24"/>
          <w:szCs w:val="24"/>
          <w:highlight w:val="none"/>
        </w:rPr>
        <w:t>（采购包1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49.8</w:t>
      </w:r>
      <w:r>
        <w:rPr>
          <w:rFonts w:hint="eastAsia" w:ascii="宋体" w:hAnsi="宋体" w:eastAsia="宋体" w:cs="宋体"/>
          <w:color w:val="auto"/>
          <w:sz w:val="24"/>
          <w:szCs w:val="24"/>
          <w:highlight w:val="none"/>
        </w:rPr>
        <w:t>万元；采购包2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64.5</w:t>
      </w:r>
      <w:r>
        <w:rPr>
          <w:rFonts w:hint="eastAsia" w:ascii="宋体" w:hAnsi="宋体" w:cs="宋体"/>
          <w:color w:val="auto"/>
          <w:sz w:val="24"/>
          <w:szCs w:val="24"/>
          <w:highlight w:val="none"/>
          <w:lang w:eastAsia="zh-CN"/>
        </w:rPr>
        <w:t>万元</w:t>
      </w:r>
      <w:r>
        <w:rPr>
          <w:rFonts w:hint="eastAsia" w:ascii="宋体" w:hAnsi="宋体" w:eastAsia="宋体" w:cs="宋体"/>
          <w:color w:val="auto"/>
          <w:sz w:val="24"/>
          <w:szCs w:val="24"/>
          <w:highlight w:val="none"/>
        </w:rPr>
        <w:t>；采购包3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53.4</w:t>
      </w:r>
      <w:r>
        <w:rPr>
          <w:rFonts w:hint="eastAsia" w:ascii="宋体" w:hAnsi="宋体" w:cs="宋体"/>
          <w:color w:val="auto"/>
          <w:sz w:val="24"/>
          <w:szCs w:val="24"/>
          <w:highlight w:val="none"/>
          <w:lang w:eastAsia="zh-CN"/>
        </w:rPr>
        <w:t>万元</w:t>
      </w:r>
      <w:r>
        <w:rPr>
          <w:rFonts w:hint="eastAsia" w:ascii="宋体" w:hAnsi="宋体" w:eastAsia="宋体" w:cs="宋体"/>
          <w:color w:val="auto"/>
          <w:sz w:val="24"/>
          <w:szCs w:val="24"/>
          <w:highlight w:val="none"/>
        </w:rPr>
        <w:t>；采购包4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59</w:t>
      </w:r>
      <w:r>
        <w:rPr>
          <w:rFonts w:hint="eastAsia" w:ascii="宋体" w:hAnsi="宋体" w:cs="宋体"/>
          <w:color w:val="auto"/>
          <w:sz w:val="24"/>
          <w:szCs w:val="24"/>
          <w:highlight w:val="none"/>
          <w:lang w:eastAsia="zh-CN"/>
        </w:rPr>
        <w:t>万元</w:t>
      </w:r>
      <w:r>
        <w:rPr>
          <w:rFonts w:hint="eastAsia" w:ascii="宋体" w:hAnsi="宋体" w:eastAsia="宋体" w:cs="宋体"/>
          <w:color w:val="auto"/>
          <w:sz w:val="24"/>
          <w:szCs w:val="24"/>
          <w:highlight w:val="none"/>
        </w:rPr>
        <w:t>；采购包5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36.9</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采购包6:35</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采购包7:49.8</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采购包8:53.4</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采购包9:35</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采购包10:64.5</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采购包11：35</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采购包12:49.8</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采购包13:36.9</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采购包14:35</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采购包15:53.4</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采购包16:49.8</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采购包17:64.5</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采购包18:51.6</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采购包19:66.3</w:t>
      </w:r>
      <w:r>
        <w:rPr>
          <w:rFonts w:hint="eastAsia" w:ascii="宋体" w:hAnsi="宋体" w:cs="宋体"/>
          <w:color w:val="auto"/>
          <w:sz w:val="24"/>
          <w:szCs w:val="24"/>
          <w:highlight w:val="none"/>
          <w:lang w:eastAsia="zh-CN"/>
        </w:rPr>
        <w:t>万元；</w:t>
      </w:r>
      <w:r>
        <w:rPr>
          <w:rFonts w:hint="eastAsia" w:ascii="宋体" w:hAnsi="宋体" w:cs="宋体"/>
          <w:color w:val="auto"/>
          <w:sz w:val="24"/>
          <w:szCs w:val="24"/>
          <w:highlight w:val="none"/>
          <w:lang w:val="en-US" w:eastAsia="zh-CN"/>
        </w:rPr>
        <w:t>采购包20:53.4</w:t>
      </w:r>
      <w:r>
        <w:rPr>
          <w:rFonts w:hint="eastAsia" w:ascii="宋体" w:hAnsi="宋体" w:cs="宋体"/>
          <w:color w:val="auto"/>
          <w:sz w:val="24"/>
          <w:szCs w:val="24"/>
          <w:highlight w:val="none"/>
          <w:lang w:eastAsia="zh-CN"/>
        </w:rPr>
        <w:t>万元</w:t>
      </w:r>
      <w:r>
        <w:rPr>
          <w:rFonts w:hint="eastAsia" w:ascii="宋体" w:hAnsi="宋体" w:eastAsia="宋体" w:cs="宋体"/>
          <w:color w:val="auto"/>
          <w:sz w:val="24"/>
          <w:szCs w:val="24"/>
          <w:highlight w:val="none"/>
        </w:rPr>
        <w:t>）</w:t>
      </w:r>
    </w:p>
    <w:p w14:paraId="2BB97EE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6.采购需求：</w:t>
      </w:r>
      <w:bookmarkStart w:id="6" w:name="OLE_LINK2"/>
      <w:r>
        <w:rPr>
          <w:rFonts w:hint="eastAsia" w:ascii="宋体" w:hAnsi="宋体" w:eastAsia="宋体" w:cs="宋体"/>
          <w:b w:val="0"/>
          <w:color w:val="auto"/>
          <w:sz w:val="24"/>
          <w:highlight w:val="none"/>
        </w:rPr>
        <w:t>为深入贯彻工业和信息化部等八部门</w:t>
      </w:r>
      <w:r>
        <w:rPr>
          <w:rFonts w:hint="eastAsia" w:ascii="宋体" w:hAnsi="宋体" w:eastAsia="宋体" w:cs="宋体"/>
          <w:b w:val="0"/>
          <w:color w:val="auto"/>
          <w:sz w:val="24"/>
          <w:highlight w:val="none"/>
          <w:lang w:eastAsia="zh-CN"/>
        </w:rPr>
        <w:t>“人工智能+制造”</w:t>
      </w:r>
      <w:r>
        <w:rPr>
          <w:rFonts w:hint="eastAsia" w:ascii="宋体" w:hAnsi="宋体" w:eastAsia="宋体" w:cs="宋体"/>
          <w:b w:val="0"/>
          <w:color w:val="auto"/>
          <w:sz w:val="24"/>
          <w:highlight w:val="none"/>
        </w:rPr>
        <w:t>专项行动实施意见、《江苏省</w:t>
      </w:r>
      <w:r>
        <w:rPr>
          <w:rFonts w:hint="eastAsia" w:ascii="宋体" w:hAnsi="宋体" w:eastAsia="宋体" w:cs="宋体"/>
          <w:b w:val="0"/>
          <w:color w:val="auto"/>
          <w:sz w:val="24"/>
          <w:highlight w:val="none"/>
          <w:lang w:eastAsia="zh-CN"/>
        </w:rPr>
        <w:t>“人工智能+制造”</w:t>
      </w:r>
      <w:r>
        <w:rPr>
          <w:rFonts w:hint="eastAsia" w:ascii="宋体" w:hAnsi="宋体" w:eastAsia="宋体" w:cs="宋体"/>
          <w:b w:val="0"/>
          <w:color w:val="auto"/>
          <w:sz w:val="24"/>
          <w:highlight w:val="none"/>
        </w:rPr>
        <w:t>诊断工作方案（2026-2027）》（苏工信信发〔2026〕63号）及《江苏省</w:t>
      </w:r>
      <w:r>
        <w:rPr>
          <w:rFonts w:hint="eastAsia" w:ascii="宋体" w:hAnsi="宋体" w:eastAsia="宋体" w:cs="宋体"/>
          <w:b w:val="0"/>
          <w:color w:val="auto"/>
          <w:sz w:val="24"/>
          <w:highlight w:val="none"/>
          <w:lang w:eastAsia="zh-CN"/>
        </w:rPr>
        <w:t>“人工智能+制造”</w:t>
      </w:r>
      <w:r>
        <w:rPr>
          <w:rFonts w:hint="eastAsia" w:ascii="宋体" w:hAnsi="宋体" w:eastAsia="宋体" w:cs="宋体"/>
          <w:b w:val="0"/>
          <w:color w:val="auto"/>
          <w:sz w:val="24"/>
          <w:highlight w:val="none"/>
        </w:rPr>
        <w:t>诊断工作参考指引（2026年）》等文件精神，加快人工智能与制造业深度融合，围绕</w:t>
      </w:r>
      <w:r>
        <w:rPr>
          <w:rFonts w:hint="eastAsia" w:ascii="宋体" w:hAnsi="宋体" w:cs="宋体"/>
          <w:b w:val="0"/>
          <w:color w:val="auto"/>
          <w:sz w:val="24"/>
          <w:highlight w:val="none"/>
          <w:lang w:eastAsia="zh-CN"/>
        </w:rPr>
        <w:t>“</w:t>
      </w:r>
      <w:r>
        <w:rPr>
          <w:rFonts w:hint="eastAsia" w:ascii="宋体" w:hAnsi="宋体" w:cs="宋体"/>
          <w:b w:val="0"/>
          <w:color w:val="auto"/>
          <w:sz w:val="24"/>
          <w:highlight w:val="none"/>
          <w:lang w:val="en-US" w:eastAsia="zh-CN"/>
        </w:rPr>
        <w:t>1650</w:t>
      </w:r>
      <w:r>
        <w:rPr>
          <w:rFonts w:hint="eastAsia" w:ascii="宋体" w:hAnsi="宋体" w:cs="宋体"/>
          <w:b w:val="0"/>
          <w:color w:val="auto"/>
          <w:sz w:val="24"/>
          <w:highlight w:val="none"/>
          <w:lang w:eastAsia="zh-CN"/>
        </w:rPr>
        <w:t>”</w:t>
      </w:r>
      <w:r>
        <w:rPr>
          <w:rFonts w:hint="eastAsia" w:ascii="宋体" w:hAnsi="宋体" w:eastAsia="宋体" w:cs="宋体"/>
          <w:b w:val="0"/>
          <w:color w:val="auto"/>
          <w:sz w:val="24"/>
          <w:highlight w:val="none"/>
        </w:rPr>
        <w:t>产业体系开展规模以上工业企业人工智能应用水平诊断，现面向社会招标专业服务机构，为常州市重点工业企业提供</w:t>
      </w:r>
      <w:r>
        <w:rPr>
          <w:rFonts w:hint="eastAsia" w:ascii="宋体" w:hAnsi="宋体" w:eastAsia="宋体" w:cs="宋体"/>
          <w:b w:val="0"/>
          <w:color w:val="auto"/>
          <w:sz w:val="24"/>
          <w:highlight w:val="none"/>
          <w:lang w:eastAsia="zh-CN"/>
        </w:rPr>
        <w:t>“人工智能+制造”</w:t>
      </w:r>
      <w:r>
        <w:rPr>
          <w:rFonts w:hint="eastAsia" w:ascii="宋体" w:hAnsi="宋体" w:eastAsia="宋体" w:cs="宋体"/>
          <w:b w:val="0"/>
          <w:color w:val="auto"/>
          <w:sz w:val="24"/>
          <w:highlight w:val="none"/>
        </w:rPr>
        <w:t>诊断服务，包括：（1）线下实地诊断服务（541家</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（2）</w:t>
      </w:r>
      <w:r>
        <w:rPr>
          <w:rFonts w:hint="eastAsia" w:ascii="宋体" w:hAnsi="宋体" w:eastAsia="宋体" w:cs="宋体"/>
          <w:b w:val="0"/>
          <w:color w:val="auto"/>
          <w:sz w:val="24"/>
          <w:highlight w:val="none"/>
          <w:lang w:val="en-US" w:eastAsia="zh-CN"/>
        </w:rPr>
        <w:t>按照不少于1:6的比例协助完成线上诊断服务</w:t>
      </w:r>
      <w:r>
        <w:rPr>
          <w:rFonts w:hint="eastAsia" w:ascii="宋体" w:hAnsi="宋体" w:eastAsia="宋体" w:cs="宋体"/>
          <w:b w:val="0"/>
          <w:color w:val="auto"/>
          <w:sz w:val="24"/>
          <w:highlight w:val="none"/>
        </w:rPr>
        <w:t>；上述两项服务对象互不重叠。帮助企业摸清人工智能技术应用发展水平，挖掘可落地的AI应用场景。</w:t>
      </w:r>
      <w:r>
        <w:rPr>
          <w:rStyle w:val="46"/>
          <w:rFonts w:hint="eastAsia" w:ascii="宋体" w:hAnsi="宋体" w:eastAsia="宋体" w:cs="宋体"/>
          <w:color w:val="auto"/>
          <w:sz w:val="24"/>
          <w:highlight w:val="none"/>
          <w:lang w:val="en-US" w:eastAsia="zh-CN"/>
        </w:rPr>
        <w:t>具</w:t>
      </w:r>
      <w:r>
        <w:rPr>
          <w:rFonts w:hint="eastAsia" w:ascii="宋体" w:hAnsi="宋体" w:eastAsia="宋体" w:cs="宋体"/>
          <w:color w:val="auto"/>
          <w:sz w:val="24"/>
          <w:highlight w:val="none"/>
        </w:rPr>
        <w:t>体详见招标文件。</w:t>
      </w:r>
    </w:p>
    <w:p w14:paraId="14E150BB">
      <w:pPr>
        <w:tabs>
          <w:tab w:val="left" w:pos="3711"/>
        </w:tabs>
        <w:snapToGrid w:val="0"/>
        <w:spacing w:line="360" w:lineRule="auto"/>
        <w:ind w:firstLine="488" w:firstLineChars="200"/>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本项目共分为</w:t>
      </w:r>
      <w:r>
        <w:rPr>
          <w:rFonts w:hint="eastAsia" w:ascii="宋体" w:hAnsi="宋体" w:cs="宋体"/>
          <w:color w:val="auto"/>
          <w:spacing w:val="2"/>
          <w:sz w:val="24"/>
          <w:highlight w:val="none"/>
          <w:lang w:val="en-US" w:eastAsia="zh-CN"/>
        </w:rPr>
        <w:t>20</w:t>
      </w:r>
      <w:r>
        <w:rPr>
          <w:rFonts w:hint="eastAsia" w:ascii="宋体" w:hAnsi="宋体" w:eastAsia="宋体" w:cs="宋体"/>
          <w:color w:val="auto"/>
          <w:spacing w:val="2"/>
          <w:sz w:val="24"/>
          <w:highlight w:val="none"/>
        </w:rPr>
        <w:t>个采购包，投标人可对本次采购的单个采购包或全部采购包进行投标，在投标文件中注明所投采购包并响应该采购包的全部内容。每个投标人</w:t>
      </w:r>
      <w:r>
        <w:rPr>
          <w:rFonts w:hint="eastAsia" w:ascii="宋体" w:hAnsi="宋体" w:eastAsia="宋体" w:cs="宋体"/>
          <w:b w:val="0"/>
          <w:color w:val="auto"/>
          <w:sz w:val="24"/>
          <w:highlight w:val="none"/>
        </w:rPr>
        <w:t>最多中标3个</w:t>
      </w:r>
      <w:r>
        <w:rPr>
          <w:rFonts w:hint="eastAsia" w:ascii="宋体" w:hAnsi="宋体" w:eastAsia="宋体" w:cs="宋体"/>
          <w:color w:val="auto"/>
          <w:spacing w:val="2"/>
          <w:sz w:val="24"/>
          <w:highlight w:val="none"/>
        </w:rPr>
        <w:t>采购包。</w:t>
      </w:r>
      <w:r>
        <w:rPr>
          <w:rFonts w:hint="eastAsia" w:ascii="宋体" w:hAnsi="宋体" w:cs="宋体"/>
          <w:color w:val="auto"/>
          <w:spacing w:val="2"/>
          <w:sz w:val="24"/>
          <w:highlight w:val="none"/>
          <w:lang w:val="en-US" w:eastAsia="zh-CN"/>
        </w:rPr>
        <w:t>定标</w:t>
      </w:r>
      <w:r>
        <w:rPr>
          <w:rFonts w:hint="eastAsia" w:ascii="宋体" w:hAnsi="宋体" w:eastAsia="宋体" w:cs="宋体"/>
          <w:color w:val="auto"/>
          <w:spacing w:val="2"/>
          <w:sz w:val="24"/>
          <w:highlight w:val="none"/>
        </w:rPr>
        <w:t>时，依次从采购包1至采购</w:t>
      </w:r>
      <w:r>
        <w:rPr>
          <w:rFonts w:hint="eastAsia" w:ascii="宋体" w:hAnsi="宋体" w:cs="宋体"/>
          <w:color w:val="auto"/>
          <w:spacing w:val="2"/>
          <w:sz w:val="24"/>
          <w:highlight w:val="none"/>
          <w:lang w:val="en-US" w:eastAsia="zh-CN"/>
        </w:rPr>
        <w:t>20</w:t>
      </w:r>
      <w:r>
        <w:rPr>
          <w:rFonts w:hint="eastAsia" w:ascii="宋体" w:hAnsi="宋体" w:eastAsia="宋体" w:cs="宋体"/>
          <w:color w:val="auto"/>
          <w:spacing w:val="2"/>
          <w:sz w:val="24"/>
          <w:highlight w:val="none"/>
        </w:rPr>
        <w:t>的顺序依次确定中标候选人，在前</w:t>
      </w:r>
      <w:r>
        <w:rPr>
          <w:rFonts w:hint="eastAsia" w:ascii="宋体" w:hAnsi="宋体" w:cs="宋体"/>
          <w:color w:val="auto"/>
          <w:spacing w:val="2"/>
          <w:sz w:val="24"/>
          <w:highlight w:val="none"/>
          <w:lang w:val="en-US" w:eastAsia="zh-CN"/>
        </w:rPr>
        <w:t>面</w:t>
      </w:r>
      <w:r>
        <w:rPr>
          <w:rFonts w:hint="eastAsia" w:ascii="宋体" w:hAnsi="宋体" w:eastAsia="宋体" w:cs="宋体"/>
          <w:color w:val="auto"/>
          <w:spacing w:val="2"/>
          <w:sz w:val="24"/>
          <w:highlight w:val="none"/>
        </w:rPr>
        <w:t>采购包</w:t>
      </w:r>
      <w:r>
        <w:rPr>
          <w:rFonts w:hint="eastAsia" w:ascii="宋体" w:hAnsi="宋体" w:eastAsia="宋体" w:cs="宋体"/>
          <w:b w:val="0"/>
          <w:color w:val="auto"/>
          <w:sz w:val="24"/>
          <w:highlight w:val="none"/>
        </w:rPr>
        <w:t>已定为中标候选人达到3次后</w:t>
      </w:r>
      <w:r>
        <w:rPr>
          <w:rFonts w:hint="eastAsia" w:ascii="宋体" w:hAnsi="宋体" w:eastAsia="宋体" w:cs="宋体"/>
          <w:color w:val="auto"/>
          <w:spacing w:val="2"/>
          <w:sz w:val="24"/>
          <w:highlight w:val="none"/>
        </w:rPr>
        <w:t>在后续采购包无中标资格。</w:t>
      </w:r>
      <w:r>
        <w:rPr>
          <w:rFonts w:hint="eastAsia" w:ascii="宋体" w:hAnsi="宋体" w:eastAsia="宋体" w:cs="宋体"/>
          <w:color w:val="auto"/>
          <w:sz w:val="24"/>
          <w:highlight w:val="none"/>
        </w:rPr>
        <w:t>某一采购包实质性响应单位不足3家则该采购包废标。</w:t>
      </w:r>
    </w:p>
    <w:bookmarkEnd w:id="6"/>
    <w:p w14:paraId="1635588E">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7.合同</w:t>
      </w:r>
      <w:r>
        <w:rPr>
          <w:rFonts w:hint="eastAsia" w:ascii="宋体" w:hAnsi="宋体" w:eastAsia="宋体" w:cs="宋体"/>
          <w:color w:val="auto"/>
          <w:sz w:val="24"/>
          <w:szCs w:val="24"/>
          <w:highlight w:val="none"/>
        </w:rPr>
        <w:t>履行</w:t>
      </w:r>
      <w:r>
        <w:rPr>
          <w:rFonts w:hint="eastAsia" w:ascii="宋体" w:hAnsi="宋体" w:eastAsia="宋体" w:cs="宋体"/>
          <w:color w:val="auto"/>
          <w:sz w:val="24"/>
          <w:highlight w:val="none"/>
        </w:rPr>
        <w:t>期限：合同签订后至2026年12月</w:t>
      </w:r>
      <w:r>
        <w:rPr>
          <w:rFonts w:hint="eastAsia" w:ascii="宋体" w:hAnsi="宋体" w:cs="宋体"/>
          <w:color w:val="auto"/>
          <w:sz w:val="24"/>
          <w:highlight w:val="none"/>
          <w:lang w:val="en-US" w:eastAsia="zh-CN"/>
        </w:rPr>
        <w:t>底</w:t>
      </w:r>
      <w:r>
        <w:rPr>
          <w:rFonts w:hint="eastAsia" w:ascii="宋体" w:hAnsi="宋体" w:eastAsia="宋体" w:cs="宋体"/>
          <w:color w:val="auto"/>
          <w:sz w:val="24"/>
          <w:highlight w:val="none"/>
        </w:rPr>
        <w:t>前完成全部诊断服务并完成验收。</w:t>
      </w:r>
    </w:p>
    <w:p w14:paraId="52CF2F5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8.</w:t>
      </w:r>
      <w:r>
        <w:rPr>
          <w:rFonts w:ascii="宋体" w:hAnsi="宋体" w:eastAsia="宋体"/>
          <w:color w:val="auto"/>
          <w:sz w:val="24"/>
          <w:szCs w:val="24"/>
          <w:highlight w:val="none"/>
        </w:rPr>
        <w:t>本项目是否接受联合体：</w:t>
      </w:r>
      <w:r>
        <w:rPr>
          <w:rFonts w:hint="eastAsia" w:ascii="宋体" w:hAnsi="宋体" w:eastAsia="宋体"/>
          <w:color w:val="auto"/>
          <w:sz w:val="24"/>
          <w:szCs w:val="24"/>
          <w:highlight w:val="none"/>
        </w:rPr>
        <w:t>■</w:t>
      </w:r>
      <w:r>
        <w:rPr>
          <w:rFonts w:ascii="宋体" w:hAnsi="宋体" w:eastAsia="宋体"/>
          <w:color w:val="auto"/>
          <w:sz w:val="24"/>
          <w:szCs w:val="24"/>
          <w:highlight w:val="none"/>
        </w:rPr>
        <w:t>是</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w:t>
      </w:r>
      <w:r>
        <w:rPr>
          <w:rFonts w:ascii="宋体" w:hAnsi="宋体" w:eastAsia="宋体"/>
          <w:color w:val="auto"/>
          <w:sz w:val="24"/>
          <w:szCs w:val="24"/>
          <w:highlight w:val="none"/>
        </w:rPr>
        <w:t>否</w:t>
      </w:r>
      <w:r>
        <w:rPr>
          <w:rFonts w:hint="eastAsia" w:ascii="宋体" w:hAnsi="宋体" w:eastAsia="宋体"/>
          <w:color w:val="auto"/>
          <w:sz w:val="24"/>
          <w:szCs w:val="24"/>
          <w:highlight w:val="none"/>
        </w:rPr>
        <w:t>。</w:t>
      </w:r>
    </w:p>
    <w:p w14:paraId="60A11E7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9.本项目是否接受进口产品响应：□是  ■否。</w:t>
      </w:r>
    </w:p>
    <w:p w14:paraId="1289476F">
      <w:pPr>
        <w:spacing w:line="360" w:lineRule="auto"/>
        <w:ind w:left="229" w:hanging="22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二、申请人的资格要求（须同时满足）</w:t>
      </w:r>
    </w:p>
    <w:p w14:paraId="6AA4D38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1.满足《中华人民共和国政府采购法》第二十二条规定以及下列情形：</w:t>
      </w:r>
    </w:p>
    <w:p w14:paraId="7FC88E1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1.1未被“信用中国”网站（WWW.creditchina.gov.cn）或“中国政府采购网”网站（www.ccgp.gov.cn）列入失信被执行人、重大税收违法案件当事人名单、政府采购严重失信行为记录名单；</w:t>
      </w:r>
    </w:p>
    <w:p w14:paraId="4395B65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1.2单位负责人为同一人或者存在直接控股、管理关系的不同投标人（包含法定代表人为同一个人的两个及两个以上法人，母公司、全资子公司及其控股公司），不得参加同一合同项下的政府采购活动。</w:t>
      </w:r>
    </w:p>
    <w:p w14:paraId="71FB683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16DCE64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中小企业政策</w:t>
      </w:r>
    </w:p>
    <w:p w14:paraId="79C7F0D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■本项目不专门面向中小企业预留采购份额。</w:t>
      </w:r>
    </w:p>
    <w:p w14:paraId="48F5D232">
      <w:pPr>
        <w:spacing w:line="360" w:lineRule="auto"/>
        <w:ind w:firstLine="480" w:firstLineChars="200"/>
        <w:rPr>
          <w:rFonts w:hint="eastAsia" w:ascii="宋体" w:hAnsi="宋体" w:eastAsia="宋体" w:cs="宋体"/>
          <w:color w:val="auto"/>
          <w:sz w:val="24"/>
          <w:szCs w:val="24"/>
          <w:highlight w:val="none"/>
        </w:rPr>
      </w:pPr>
      <w:bookmarkStart w:id="7" w:name="OLE_LINK3"/>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 xml:space="preserve">本项目专门面向  </w:t>
      </w: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 xml:space="preserve">中小 </w:t>
      </w: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小微企业 采购。</w:t>
      </w:r>
      <w:bookmarkEnd w:id="7"/>
      <w:r>
        <w:rPr>
          <w:rFonts w:hint="eastAsia" w:ascii="宋体" w:hAnsi="宋体" w:eastAsia="宋体" w:cs="宋体"/>
          <w:color w:val="auto"/>
          <w:sz w:val="24"/>
          <w:szCs w:val="24"/>
          <w:highlight w:val="none"/>
        </w:rPr>
        <w:t>即：提供的货物全部由符合政策要求的中小/小微企业制造、服务全部由符合政策要求的中小/小微企业承接。</w:t>
      </w:r>
    </w:p>
    <w:p w14:paraId="07B0ECDD">
      <w:pPr>
        <w:spacing w:line="360" w:lineRule="auto"/>
        <w:ind w:firstLine="480" w:firstLineChars="200"/>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p>
    <w:p w14:paraId="2871A24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其它落实政府采购政策的资格要求（如有）：</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3B27E92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73AE2EE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3.1本项目是否接受分支机构参与投标：□是   ■否；</w:t>
      </w:r>
    </w:p>
    <w:p w14:paraId="366568A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本项目是否属于政府购买服务：</w:t>
      </w:r>
    </w:p>
    <w:p w14:paraId="276987B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14:paraId="15CC7D7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■是，公益一类事业单位、使用事业编制且由财政拨款保障的群团组织，不得作为承接主体；</w:t>
      </w:r>
    </w:p>
    <w:p w14:paraId="74C46F1B">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3.3其他特定资格要求：</w:t>
      </w:r>
    </w:p>
    <w:p w14:paraId="2557F38E">
      <w:pPr>
        <w:tabs>
          <w:tab w:val="left" w:pos="900"/>
          <w:tab w:val="left" w:pos="1134"/>
          <w:tab w:val="left" w:pos="1589"/>
          <w:tab w:val="left" w:pos="5521"/>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如为联合体投标，应满足以下要求：</w:t>
      </w:r>
    </w:p>
    <w:p w14:paraId="57E974B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（1）联合体成员</w:t>
      </w:r>
      <w:r>
        <w:rPr>
          <w:rFonts w:hint="eastAsia" w:ascii="宋体" w:hAnsi="宋体" w:cs="宋体"/>
          <w:color w:val="auto"/>
          <w:sz w:val="24"/>
          <w:szCs w:val="24"/>
          <w:highlight w:val="none"/>
          <w:lang w:val="en-US" w:eastAsia="zh-CN"/>
        </w:rPr>
        <w:t>共同</w:t>
      </w:r>
      <w:r>
        <w:rPr>
          <w:rFonts w:hint="eastAsia" w:ascii="宋体" w:hAnsi="宋体" w:eastAsia="宋体" w:cs="宋体"/>
          <w:color w:val="auto"/>
          <w:sz w:val="24"/>
          <w:szCs w:val="24"/>
          <w:highlight w:val="none"/>
          <w:lang w:val="en-US" w:eastAsia="zh-CN"/>
        </w:rPr>
        <w:t>以一个</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的身份参与投标</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一个联合体只能由2家单位组成；</w:t>
      </w:r>
    </w:p>
    <w:p w14:paraId="281890D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联合协议</w:t>
      </w:r>
      <w:r>
        <w:rPr>
          <w:rFonts w:hint="eastAsia" w:ascii="宋体" w:hAnsi="宋体" w:eastAsia="宋体" w:cs="宋体"/>
          <w:color w:val="auto"/>
          <w:sz w:val="24"/>
          <w:szCs w:val="24"/>
          <w:highlight w:val="none"/>
          <w:lang w:val="en-US" w:eastAsia="zh-CN"/>
        </w:rPr>
        <w:t>中必须明确联合体牵头人及联合体成员单位名称、职责分工及权利义务；</w:t>
      </w:r>
    </w:p>
    <w:p w14:paraId="5880AC0F">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（3）联合体各方不得再单独参加或者与其他投标人另外组成联合体参加本项目的政府采购活动，否则视为无效投标</w:t>
      </w:r>
      <w:r>
        <w:rPr>
          <w:rFonts w:hint="eastAsia" w:ascii="宋体" w:hAnsi="宋体" w:cs="宋体"/>
          <w:color w:val="auto"/>
          <w:sz w:val="24"/>
          <w:szCs w:val="24"/>
          <w:highlight w:val="none"/>
          <w:lang w:val="en-US" w:eastAsia="zh-CN"/>
        </w:rPr>
        <w:t>。</w:t>
      </w:r>
    </w:p>
    <w:p w14:paraId="5B47CA47">
      <w:pPr>
        <w:spacing w:line="360" w:lineRule="auto"/>
        <w:ind w:firstLine="482" w:firstLineChars="200"/>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（4）苏采云系统中的提交投标文件的需为联合体牵头人，否则视为无效投标。</w:t>
      </w:r>
    </w:p>
    <w:p w14:paraId="35F72F41">
      <w:pPr>
        <w:spacing w:line="360" w:lineRule="auto"/>
        <w:ind w:left="229" w:hanging="22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三、获取招标文件</w:t>
      </w:r>
    </w:p>
    <w:p w14:paraId="27C3187D">
      <w:pPr>
        <w:pStyle w:val="8"/>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1.时间：自招标文件公告发布之日起5个工作日。</w:t>
      </w:r>
    </w:p>
    <w:p w14:paraId="4FF5FC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2.地点：“苏采云”系统</w:t>
      </w:r>
    </w:p>
    <w:p w14:paraId="4E5720A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3.方式：供应商持CA数字认证证书登录“苏采云”系统获取电子版招标文件。</w:t>
      </w:r>
    </w:p>
    <w:p w14:paraId="2768015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4.售价：0元。</w:t>
      </w:r>
    </w:p>
    <w:p w14:paraId="08615703">
      <w:pPr>
        <w:spacing w:line="360" w:lineRule="auto"/>
        <w:ind w:left="229" w:hanging="22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1F1C42E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投标截止时间、开标时间：</w:t>
      </w:r>
      <w:r>
        <w:rPr>
          <w:rFonts w:hint="eastAsia" w:ascii="宋体" w:hAnsi="宋体" w:eastAsia="宋体" w:cs="宋体"/>
          <w:color w:val="auto"/>
          <w:sz w:val="24"/>
          <w:szCs w:val="24"/>
          <w:highlight w:val="none"/>
          <w:lang w:eastAsia="zh-CN"/>
        </w:rPr>
        <w:t>2026年</w:t>
      </w:r>
      <w:r>
        <w:rPr>
          <w:rFonts w:hint="eastAsia" w:ascii="宋体" w:hAnsi="宋体" w:cs="宋体"/>
          <w:color w:val="auto"/>
          <w:kern w:val="0"/>
          <w:sz w:val="24"/>
          <w:szCs w:val="24"/>
          <w:highlight w:val="none"/>
          <w:lang w:val="en-US" w:eastAsia="zh-CN"/>
        </w:rPr>
        <w:t>9月29日</w:t>
      </w:r>
      <w:r>
        <w:rPr>
          <w:rFonts w:hint="eastAsia" w:ascii="宋体" w:hAnsi="宋体" w:eastAsia="宋体" w:cs="宋体"/>
          <w:color w:val="auto"/>
          <w:kern w:val="0"/>
          <w:sz w:val="24"/>
          <w:szCs w:val="24"/>
          <w:highlight w:val="none"/>
          <w:lang w:val="en-US" w:eastAsia="zh-CN"/>
        </w:rPr>
        <w:t>0</w:t>
      </w: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点</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0分</w:t>
      </w:r>
      <w:r>
        <w:rPr>
          <w:rFonts w:hint="eastAsia" w:ascii="宋体" w:hAnsi="宋体" w:eastAsia="宋体" w:cs="宋体"/>
          <w:color w:val="auto"/>
          <w:sz w:val="24"/>
          <w:szCs w:val="24"/>
          <w:highlight w:val="none"/>
        </w:rPr>
        <w:t>（北京时间）。</w:t>
      </w:r>
    </w:p>
    <w:p w14:paraId="30138248">
      <w:pPr>
        <w:spacing w:line="360" w:lineRule="auto"/>
        <w:ind w:firstLine="480" w:firstLineChars="200"/>
        <w:rPr>
          <w:rFonts w:hint="eastAsia" w:ascii="宋体" w:hAnsi="宋体" w:eastAsia="宋体" w:cs="宋体"/>
          <w:color w:val="auto"/>
          <w:sz w:val="24"/>
          <w:highlight w:val="none"/>
        </w:rPr>
      </w:pPr>
      <w:bookmarkStart w:id="8" w:name="_Toc35393794"/>
      <w:bookmarkStart w:id="9" w:name="_Toc35393625"/>
      <w:bookmarkStart w:id="10" w:name="_Toc28359007"/>
      <w:bookmarkStart w:id="11" w:name="_Toc28359084"/>
      <w:r>
        <w:rPr>
          <w:rFonts w:hint="eastAsia" w:ascii="宋体" w:hAnsi="宋体" w:eastAsia="宋体" w:cs="宋体"/>
          <w:color w:val="auto"/>
          <w:sz w:val="24"/>
          <w:highlight w:val="none"/>
        </w:rPr>
        <w:t>地点：“苏采云”系统“开标大厅”。</w:t>
      </w:r>
    </w:p>
    <w:p w14:paraId="770D7EBD">
      <w:pPr>
        <w:spacing w:line="360" w:lineRule="auto"/>
        <w:ind w:left="229" w:hanging="22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五、公告期限</w:t>
      </w:r>
      <w:bookmarkEnd w:id="8"/>
      <w:bookmarkEnd w:id="9"/>
      <w:bookmarkEnd w:id="10"/>
      <w:bookmarkEnd w:id="11"/>
    </w:p>
    <w:p w14:paraId="72F9B3A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6B763AF8">
      <w:pPr>
        <w:numPr>
          <w:ilvl w:val="0"/>
          <w:numId w:val="2"/>
        </w:numPr>
        <w:spacing w:line="360" w:lineRule="auto"/>
        <w:ind w:left="229" w:hanging="229"/>
        <w:rPr>
          <w:rFonts w:hint="eastAsia" w:ascii="宋体" w:hAnsi="宋体" w:eastAsia="宋体" w:cs="宋体"/>
          <w:b/>
          <w:color w:val="auto"/>
          <w:sz w:val="24"/>
          <w:szCs w:val="24"/>
          <w:highlight w:val="none"/>
        </w:rPr>
      </w:pPr>
      <w:bookmarkStart w:id="12" w:name="_Toc35393795"/>
      <w:bookmarkStart w:id="13" w:name="_Toc35393626"/>
      <w:r>
        <w:rPr>
          <w:rFonts w:hint="eastAsia" w:ascii="宋体" w:hAnsi="宋体" w:eastAsia="宋体" w:cs="宋体"/>
          <w:b/>
          <w:color w:val="auto"/>
          <w:sz w:val="24"/>
          <w:szCs w:val="24"/>
          <w:highlight w:val="none"/>
        </w:rPr>
        <w:t>其他补充事宜</w:t>
      </w:r>
      <w:bookmarkEnd w:id="12"/>
      <w:bookmarkEnd w:id="13"/>
    </w:p>
    <w:p w14:paraId="2503375A">
      <w:pPr>
        <w:spacing w:line="360" w:lineRule="auto"/>
        <w:ind w:firstLine="480" w:firstLineChars="200"/>
        <w:jc w:val="left"/>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本项目需要落实的政府采购政策：促进中小企业及监狱企业发展、促进残疾人就业、政府采购节能产品、环境标志产品、支持乡村产业振兴管理、正版软件、政府采购创新产品政策、绿色采购政策具体落实情况详见招标文件。</w:t>
      </w:r>
    </w:p>
    <w:p w14:paraId="1E5DCEF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olor w:val="auto"/>
          <w:sz w:val="24"/>
          <w:szCs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w:t>
      </w:r>
      <w:r>
        <w:rPr>
          <w:rFonts w:hint="eastAsia" w:ascii="宋体" w:hAnsi="宋体" w:eastAsia="宋体" w:cs="宋体"/>
          <w:color w:val="auto"/>
          <w:sz w:val="24"/>
          <w:szCs w:val="24"/>
          <w:highlight w:val="none"/>
        </w:rPr>
        <w:t>（</w:t>
      </w:r>
      <w:r>
        <w:rPr>
          <w:rFonts w:hint="eastAsia" w:ascii="宋体" w:hAnsi="宋体" w:eastAsia="宋体"/>
          <w:bCs/>
          <w:color w:val="auto"/>
          <w:sz w:val="24"/>
          <w:szCs w:val="24"/>
          <w:highlight w:val="none"/>
        </w:rPr>
        <w:t>技术支持服务热线</w:t>
      </w:r>
      <w:r>
        <w:rPr>
          <w:rFonts w:hint="eastAsia" w:ascii="宋体" w:hAnsi="宋体"/>
          <w:bCs/>
          <w:color w:val="auto"/>
          <w:sz w:val="24"/>
          <w:szCs w:val="24"/>
          <w:highlight w:val="none"/>
          <w:lang w:eastAsia="zh-CN"/>
        </w:rPr>
        <w:t>：</w:t>
      </w:r>
      <w:r>
        <w:rPr>
          <w:rFonts w:hint="eastAsia" w:ascii="宋体" w:hAnsi="宋体" w:eastAsia="宋体"/>
          <w:bCs/>
          <w:color w:val="auto"/>
          <w:sz w:val="24"/>
          <w:szCs w:val="24"/>
          <w:highlight w:val="none"/>
        </w:rPr>
        <w:t>0519-85588210</w:t>
      </w:r>
      <w:r>
        <w:rPr>
          <w:rFonts w:hint="eastAsia" w:ascii="宋体" w:hAnsi="宋体" w:eastAsia="宋体" w:cs="宋体"/>
          <w:color w:val="auto"/>
          <w:sz w:val="24"/>
          <w:szCs w:val="24"/>
          <w:highlight w:val="none"/>
        </w:rPr>
        <w:t>）</w:t>
      </w:r>
      <w:r>
        <w:rPr>
          <w:rFonts w:hint="eastAsia" w:ascii="宋体" w:hAnsi="宋体" w:eastAsia="宋体"/>
          <w:color w:val="auto"/>
          <w:sz w:val="24"/>
          <w:szCs w:val="24"/>
          <w:highlight w:val="none"/>
        </w:rPr>
        <w:t>、进行注册并按《操作手册》要求制作、上传电子投标文件。</w:t>
      </w:r>
    </w:p>
    <w:p w14:paraId="020CE88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有关本次招标的事项若存在变动或修改，敬请及时关注“江苏政府采购网” 、“常州市政府采购网”发布的公告。</w:t>
      </w:r>
    </w:p>
    <w:p w14:paraId="1CF5390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4.关于常州市中小企业政府采购信用融资：</w:t>
      </w:r>
    </w:p>
    <w:p w14:paraId="2F3922F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政采融资平台栏目。</w:t>
      </w:r>
    </w:p>
    <w:p w14:paraId="29F10919">
      <w:pPr>
        <w:spacing w:line="360" w:lineRule="auto"/>
        <w:ind w:left="229" w:hanging="229"/>
        <w:rPr>
          <w:rFonts w:hint="eastAsia" w:ascii="宋体" w:hAnsi="宋体" w:eastAsia="宋体" w:cs="宋体"/>
          <w:b/>
          <w:color w:val="auto"/>
          <w:sz w:val="24"/>
          <w:szCs w:val="24"/>
          <w:highlight w:val="none"/>
        </w:rPr>
      </w:pPr>
      <w:bookmarkStart w:id="14" w:name="_Toc28359008"/>
      <w:bookmarkStart w:id="15" w:name="_Toc35393627"/>
      <w:bookmarkStart w:id="16" w:name="_Toc35393796"/>
      <w:bookmarkStart w:id="17" w:name="_Toc28359085"/>
      <w:r>
        <w:rPr>
          <w:rFonts w:hint="eastAsia" w:ascii="宋体" w:hAnsi="宋体" w:eastAsia="宋体" w:cs="宋体"/>
          <w:b/>
          <w:color w:val="auto"/>
          <w:sz w:val="24"/>
          <w:szCs w:val="24"/>
          <w:highlight w:val="none"/>
        </w:rPr>
        <w:t>七、对本项目提出询问，请按以下方式联系。</w:t>
      </w:r>
      <w:bookmarkEnd w:id="14"/>
      <w:bookmarkEnd w:id="15"/>
      <w:bookmarkEnd w:id="16"/>
      <w:bookmarkEnd w:id="17"/>
    </w:p>
    <w:p w14:paraId="36F74BC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7D3B669B">
      <w:pPr>
        <w:spacing w:line="360" w:lineRule="auto"/>
        <w:ind w:firstLine="480" w:firstLineChars="200"/>
        <w:rPr>
          <w:rFonts w:hint="eastAsia" w:ascii="宋体" w:hAnsi="宋体" w:eastAsia="宋体" w:cs="宋体"/>
          <w:color w:val="auto"/>
          <w:sz w:val="24"/>
          <w:szCs w:val="24"/>
          <w:highlight w:val="none"/>
          <w:lang w:eastAsia="zh-CN"/>
        </w:rPr>
      </w:pPr>
      <w:bookmarkStart w:id="18" w:name="_Toc28359086"/>
      <w:bookmarkStart w:id="19" w:name="_Toc28359009"/>
      <w:r>
        <w:rPr>
          <w:rFonts w:hint="eastAsia" w:ascii="宋体" w:hAnsi="宋体" w:eastAsia="宋体" w:cs="宋体"/>
          <w:color w:val="auto"/>
          <w:sz w:val="24"/>
          <w:szCs w:val="24"/>
          <w:highlight w:val="none"/>
        </w:rPr>
        <w:t>单位名称：</w:t>
      </w:r>
      <w:r>
        <w:rPr>
          <w:rFonts w:hint="eastAsia" w:ascii="宋体" w:hAnsi="宋体" w:cs="宋体"/>
          <w:color w:val="auto"/>
          <w:sz w:val="24"/>
          <w:szCs w:val="24"/>
          <w:highlight w:val="none"/>
          <w:lang w:eastAsia="zh-CN"/>
        </w:rPr>
        <w:t>常州市工业和信息化局</w:t>
      </w:r>
    </w:p>
    <w:p w14:paraId="701458C6">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单位地址：</w:t>
      </w:r>
      <w:r>
        <w:rPr>
          <w:rFonts w:hint="eastAsia" w:ascii="宋体" w:hAnsi="宋体" w:cs="宋体"/>
          <w:color w:val="auto"/>
          <w:sz w:val="24"/>
          <w:szCs w:val="24"/>
          <w:highlight w:val="none"/>
          <w:lang w:eastAsia="zh-CN"/>
        </w:rPr>
        <w:t>常州市龙城大道1280号</w:t>
      </w:r>
    </w:p>
    <w:p w14:paraId="36E958AC">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周</w:t>
      </w:r>
      <w:r>
        <w:rPr>
          <w:rFonts w:hint="eastAsia" w:ascii="宋体" w:hAnsi="宋体" w:eastAsia="宋体" w:cs="宋体"/>
          <w:color w:val="auto"/>
          <w:sz w:val="24"/>
          <w:szCs w:val="24"/>
          <w:highlight w:val="none"/>
          <w:lang w:val="en-US" w:eastAsia="zh-CN"/>
        </w:rPr>
        <w:t>女士</w:t>
      </w:r>
    </w:p>
    <w:p w14:paraId="115416C3">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联系电话：0519-</w:t>
      </w:r>
      <w:r>
        <w:rPr>
          <w:rFonts w:hint="eastAsia" w:ascii="宋体" w:hAnsi="宋体" w:cs="宋体"/>
          <w:color w:val="auto"/>
          <w:sz w:val="24"/>
          <w:szCs w:val="24"/>
          <w:highlight w:val="none"/>
          <w:lang w:val="en-US" w:eastAsia="zh-CN"/>
        </w:rPr>
        <w:t>85681295</w:t>
      </w:r>
    </w:p>
    <w:p w14:paraId="26C7524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bookmarkEnd w:id="18"/>
      <w:bookmarkEnd w:id="19"/>
    </w:p>
    <w:p w14:paraId="5B52A014">
      <w:pPr>
        <w:spacing w:line="360" w:lineRule="auto"/>
        <w:ind w:firstLine="480" w:firstLineChars="200"/>
        <w:rPr>
          <w:rFonts w:hint="eastAsia" w:ascii="宋体" w:hAnsi="宋体" w:eastAsia="宋体" w:cs="宋体"/>
          <w:color w:val="auto"/>
          <w:sz w:val="24"/>
          <w:szCs w:val="24"/>
          <w:highlight w:val="none"/>
        </w:rPr>
      </w:pPr>
      <w:bookmarkStart w:id="20" w:name="_Toc28359087"/>
      <w:bookmarkStart w:id="21" w:name="_Toc28359010"/>
      <w:r>
        <w:rPr>
          <w:rFonts w:hint="eastAsia" w:ascii="宋体" w:hAnsi="宋体" w:eastAsia="宋体" w:cs="宋体"/>
          <w:color w:val="auto"/>
          <w:sz w:val="24"/>
          <w:szCs w:val="24"/>
          <w:highlight w:val="none"/>
        </w:rPr>
        <w:t>单位名称：常州金诚招投标有限公司</w:t>
      </w:r>
    </w:p>
    <w:p w14:paraId="304C96A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单位地址：常州市新北区汉江路368号金城大厦1910室</w:t>
      </w:r>
    </w:p>
    <w:p w14:paraId="32A5F3FE">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eastAsia="zh-CN"/>
        </w:rPr>
        <w:t>窦文卓</w:t>
      </w:r>
    </w:p>
    <w:p w14:paraId="1403C693">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szCs w:val="24"/>
          <w:highlight w:val="none"/>
        </w:rPr>
        <w:t>联系电话：0519-85183350</w:t>
      </w:r>
    </w:p>
    <w:p w14:paraId="157F8DB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bookmarkEnd w:id="20"/>
      <w:bookmarkEnd w:id="21"/>
    </w:p>
    <w:p w14:paraId="37CD4F3F">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w:t>
      </w:r>
      <w:r>
        <w:rPr>
          <w:rFonts w:hint="eastAsia" w:ascii="宋体" w:hAnsi="宋体" w:cs="宋体"/>
          <w:color w:val="auto"/>
          <w:sz w:val="24"/>
          <w:szCs w:val="24"/>
          <w:highlight w:val="none"/>
          <w:lang w:eastAsia="zh-CN"/>
        </w:rPr>
        <w:t>窦文卓</w:t>
      </w:r>
    </w:p>
    <w:p w14:paraId="088F48FE">
      <w:pPr>
        <w:spacing w:line="360" w:lineRule="auto"/>
        <w:ind w:firstLine="480" w:firstLineChars="200"/>
        <w:rPr>
          <w:rFonts w:hint="eastAsia" w:ascii="宋体" w:hAnsi="宋体" w:eastAsia="宋体" w:cs="宋体"/>
          <w:color w:val="auto"/>
          <w:sz w:val="24"/>
          <w:szCs w:val="24"/>
          <w:highlight w:val="none"/>
        </w:rPr>
        <w:sectPr>
          <w:footerReference r:id="rId6" w:type="default"/>
          <w:pgSz w:w="11906" w:h="16838"/>
          <w:pgMar w:top="1440" w:right="1800" w:bottom="1440" w:left="1800" w:header="851" w:footer="992" w:gutter="0"/>
          <w:pgNumType w:start="1"/>
          <w:cols w:space="720" w:num="1"/>
          <w:docGrid w:type="lines" w:linePitch="312" w:charSpace="0"/>
        </w:sectPr>
      </w:pPr>
      <w:r>
        <w:rPr>
          <w:rFonts w:hint="eastAsia" w:ascii="宋体" w:hAnsi="宋体" w:eastAsia="宋体" w:cs="宋体"/>
          <w:color w:val="auto"/>
          <w:sz w:val="24"/>
          <w:szCs w:val="24"/>
          <w:highlight w:val="none"/>
        </w:rPr>
        <w:t>电      话：0519-85183350</w:t>
      </w:r>
    </w:p>
    <w:p w14:paraId="2EAB6D32">
      <w:pPr>
        <w:pStyle w:val="3"/>
        <w:ind w:left="343" w:hanging="343"/>
        <w:rPr>
          <w:rFonts w:hint="eastAsia" w:ascii="宋体" w:hAnsi="宋体" w:eastAsia="宋体" w:cs="宋体"/>
          <w:color w:val="auto"/>
          <w:highlight w:val="none"/>
        </w:rPr>
      </w:pPr>
      <w:r>
        <w:rPr>
          <w:rFonts w:hint="eastAsia" w:ascii="宋体" w:hAnsi="宋体" w:eastAsia="宋体" w:cs="宋体"/>
          <w:color w:val="auto"/>
          <w:highlight w:val="none"/>
        </w:rPr>
        <w:t>第二章 投标人须知</w:t>
      </w:r>
      <w:bookmarkEnd w:id="3"/>
      <w:bookmarkEnd w:id="4"/>
      <w:bookmarkEnd w:id="5"/>
    </w:p>
    <w:p w14:paraId="129D036F">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投标人须知资料表</w:t>
      </w:r>
    </w:p>
    <w:p w14:paraId="5A7315E8">
      <w:pPr>
        <w:spacing w:line="360" w:lineRule="auto"/>
        <w:ind w:left="228" w:hanging="228"/>
        <w:rPr>
          <w:rFonts w:hint="eastAsia" w:ascii="宋体" w:hAnsi="宋体" w:eastAsia="宋体" w:cs="宋体"/>
          <w:color w:val="auto"/>
          <w:sz w:val="24"/>
          <w:highlight w:val="none"/>
        </w:rPr>
      </w:pPr>
      <w:r>
        <w:rPr>
          <w:rFonts w:hint="eastAsia" w:ascii="宋体" w:hAnsi="宋体" w:eastAsia="宋体" w:cs="宋体"/>
          <w:color w:val="auto"/>
          <w:sz w:val="24"/>
          <w:highlight w:val="none"/>
        </w:rPr>
        <w:t>本表是对投标人须知的具体补充和修改，如有矛盾，均以本资料表为准。</w:t>
      </w:r>
    </w:p>
    <w:p w14:paraId="21548D6F">
      <w:pPr>
        <w:spacing w:line="360" w:lineRule="auto"/>
        <w:ind w:left="228" w:hanging="228"/>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标记“</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”的选项意为适用于本项目，标记“</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”的选项意为不适用于本项目</w:t>
      </w:r>
      <w:r>
        <w:rPr>
          <w:rFonts w:hint="eastAsia" w:ascii="宋体" w:hAnsi="宋体" w:eastAsia="宋体" w:cs="宋体"/>
          <w:color w:val="auto"/>
          <w:sz w:val="24"/>
          <w:szCs w:val="24"/>
          <w:highlight w:val="none"/>
        </w:rPr>
        <w:t>。</w:t>
      </w:r>
    </w:p>
    <w:tbl>
      <w:tblPr>
        <w:tblStyle w:val="21"/>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1516"/>
        <w:gridCol w:w="6668"/>
      </w:tblGrid>
      <w:tr w14:paraId="158C7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2" w:type="dxa"/>
            <w:vAlign w:val="center"/>
          </w:tcPr>
          <w:p w14:paraId="51519647">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1516" w:type="dxa"/>
            <w:vAlign w:val="center"/>
          </w:tcPr>
          <w:p w14:paraId="2ED15323">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条目</w:t>
            </w:r>
          </w:p>
        </w:tc>
        <w:tc>
          <w:tcPr>
            <w:tcW w:w="6668" w:type="dxa"/>
            <w:vAlign w:val="center"/>
          </w:tcPr>
          <w:p w14:paraId="38396F63">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r>
      <w:tr w14:paraId="1855C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152DF5B9">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516" w:type="dxa"/>
            <w:vAlign w:val="center"/>
          </w:tcPr>
          <w:p w14:paraId="3DFCE941">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tc>
        <w:tc>
          <w:tcPr>
            <w:tcW w:w="6668" w:type="dxa"/>
            <w:vAlign w:val="center"/>
          </w:tcPr>
          <w:p w14:paraId="0876FD4B">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p w14:paraId="5BCDD9F3">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w:t>
            </w:r>
          </w:p>
          <w:p w14:paraId="62C69C0E">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w:t>
            </w:r>
          </w:p>
        </w:tc>
      </w:tr>
      <w:tr w14:paraId="75FF7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09A8C160">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1516" w:type="dxa"/>
            <w:vAlign w:val="center"/>
          </w:tcPr>
          <w:p w14:paraId="2F50DE90">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科研仪器设备</w:t>
            </w:r>
          </w:p>
        </w:tc>
        <w:tc>
          <w:tcPr>
            <w:tcW w:w="6668" w:type="dxa"/>
            <w:vAlign w:val="center"/>
          </w:tcPr>
          <w:p w14:paraId="20ADAE25">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是否属于科研仪器设备采购项目：</w:t>
            </w:r>
          </w:p>
          <w:p w14:paraId="2B211B38">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p>
          <w:p w14:paraId="5B7A340B">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r>
      <w:tr w14:paraId="27D4D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192B03E3">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p>
        </w:tc>
        <w:tc>
          <w:tcPr>
            <w:tcW w:w="1516" w:type="dxa"/>
            <w:vAlign w:val="center"/>
          </w:tcPr>
          <w:p w14:paraId="5CEC1196">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核心产品</w:t>
            </w:r>
          </w:p>
        </w:tc>
        <w:tc>
          <w:tcPr>
            <w:tcW w:w="6668" w:type="dxa"/>
            <w:vAlign w:val="center"/>
          </w:tcPr>
          <w:p w14:paraId="7C9FE88A">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■关于核心产品本项目不适用。</w:t>
            </w:r>
          </w:p>
          <w:p w14:paraId="1A508FEE">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本项目为单一产品采购项目。</w:t>
            </w:r>
          </w:p>
          <w:p w14:paraId="32785F10">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□本项目为非单一产品采购项目，核心产品为： </w:t>
            </w:r>
          </w:p>
        </w:tc>
      </w:tr>
      <w:tr w14:paraId="500E6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restart"/>
            <w:vAlign w:val="center"/>
          </w:tcPr>
          <w:p w14:paraId="1B2B9EBA">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516" w:type="dxa"/>
            <w:vAlign w:val="center"/>
          </w:tcPr>
          <w:p w14:paraId="462C3BD1">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w:t>
            </w:r>
          </w:p>
        </w:tc>
        <w:tc>
          <w:tcPr>
            <w:tcW w:w="6668" w:type="dxa"/>
            <w:vAlign w:val="center"/>
          </w:tcPr>
          <w:p w14:paraId="40682313">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p w14:paraId="40227424">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□组织，考察时间：__年_月_日_点_分</w:t>
            </w:r>
          </w:p>
          <w:p w14:paraId="36CDD702">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考察地点：____________。</w:t>
            </w:r>
          </w:p>
        </w:tc>
      </w:tr>
      <w:tr w14:paraId="1C602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continue"/>
            <w:vAlign w:val="center"/>
          </w:tcPr>
          <w:p w14:paraId="72488FC6">
            <w:pPr>
              <w:spacing w:line="276" w:lineRule="auto"/>
              <w:ind w:left="228" w:hanging="228"/>
              <w:jc w:val="center"/>
              <w:rPr>
                <w:rFonts w:hint="eastAsia" w:ascii="宋体" w:hAnsi="宋体" w:eastAsia="宋体" w:cs="宋体"/>
                <w:color w:val="auto"/>
                <w:sz w:val="24"/>
                <w:szCs w:val="24"/>
                <w:highlight w:val="none"/>
              </w:rPr>
            </w:pPr>
          </w:p>
        </w:tc>
        <w:tc>
          <w:tcPr>
            <w:tcW w:w="1516" w:type="dxa"/>
            <w:vAlign w:val="center"/>
          </w:tcPr>
          <w:p w14:paraId="5B6CFF09">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开标前答疑会</w:t>
            </w:r>
          </w:p>
        </w:tc>
        <w:tc>
          <w:tcPr>
            <w:tcW w:w="6668" w:type="dxa"/>
            <w:vAlign w:val="center"/>
          </w:tcPr>
          <w:p w14:paraId="27BA9599">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■不召开</w:t>
            </w:r>
          </w:p>
          <w:p w14:paraId="42F66C88">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□召开，召开时间：__年_月_日_点_分</w:t>
            </w:r>
          </w:p>
          <w:p w14:paraId="09CB3C1B">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召开地点：____________。</w:t>
            </w:r>
          </w:p>
        </w:tc>
      </w:tr>
      <w:tr w14:paraId="57B6D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012F6816">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p>
        </w:tc>
        <w:tc>
          <w:tcPr>
            <w:tcW w:w="1516" w:type="dxa"/>
            <w:vAlign w:val="center"/>
          </w:tcPr>
          <w:p w14:paraId="505D1478">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样品</w:t>
            </w:r>
          </w:p>
        </w:tc>
        <w:tc>
          <w:tcPr>
            <w:tcW w:w="6668" w:type="dxa"/>
            <w:vAlign w:val="center"/>
          </w:tcPr>
          <w:p w14:paraId="217F3143">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投标样品递交：</w:t>
            </w:r>
          </w:p>
          <w:p w14:paraId="33DCFF91">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■不需要</w:t>
            </w:r>
          </w:p>
          <w:p w14:paraId="7EF0D1D8">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□需要，具体要求如下：</w:t>
            </w:r>
          </w:p>
          <w:p w14:paraId="27F8F86E">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（1）样品制作的标准和要求：详见采购需求</w:t>
            </w:r>
          </w:p>
          <w:p w14:paraId="113D8681">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（2）是否需要随样品提交相关检测报告：详见采购需求</w:t>
            </w:r>
          </w:p>
          <w:p w14:paraId="62116A60">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（3）样品递交要求：详见采购需求</w:t>
            </w:r>
          </w:p>
          <w:p w14:paraId="053719B8">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（4）未中标人样品退还：详见采购需求</w:t>
            </w:r>
          </w:p>
          <w:p w14:paraId="0BA9BC46">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（5）中标人样品保管、封存及退还：详见采购需求</w:t>
            </w:r>
          </w:p>
          <w:p w14:paraId="41161D2C">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（6）其他要求（如有）：详见采购需求</w:t>
            </w:r>
          </w:p>
        </w:tc>
      </w:tr>
      <w:tr w14:paraId="7763E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01D2EE3D">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5.2.5</w:t>
            </w:r>
          </w:p>
        </w:tc>
        <w:tc>
          <w:tcPr>
            <w:tcW w:w="1516" w:type="dxa"/>
            <w:vAlign w:val="center"/>
          </w:tcPr>
          <w:p w14:paraId="13D4DAD7">
            <w:pPr>
              <w:spacing w:line="276" w:lineRule="auto"/>
              <w:ind w:left="228" w:hanging="22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标的所属</w:t>
            </w:r>
            <w:r>
              <w:rPr>
                <w:rFonts w:hint="eastAsia" w:ascii="宋体" w:hAnsi="宋体" w:cs="宋体"/>
                <w:color w:val="auto"/>
                <w:sz w:val="24"/>
                <w:szCs w:val="24"/>
                <w:highlight w:val="none"/>
                <w:lang w:val="en-US" w:eastAsia="zh-CN"/>
              </w:rPr>
              <w:t>a</w:t>
            </w:r>
          </w:p>
        </w:tc>
        <w:tc>
          <w:tcPr>
            <w:tcW w:w="6668" w:type="dxa"/>
            <w:vAlign w:val="center"/>
          </w:tcPr>
          <w:p w14:paraId="33E5E096">
            <w:pPr>
              <w:spacing w:line="276" w:lineRule="auto"/>
              <w:ind w:left="228" w:hanging="228"/>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本项目采购标的对应的中小企业划分标准所属行业：</w:t>
            </w:r>
            <w:r>
              <w:rPr>
                <w:rFonts w:hint="eastAsia" w:ascii="宋体" w:hAnsi="宋体" w:eastAsia="宋体" w:cs="宋体"/>
                <w:color w:val="auto"/>
                <w:sz w:val="24"/>
                <w:szCs w:val="24"/>
                <w:highlight w:val="none"/>
                <w:lang w:val="en-US" w:eastAsia="zh-CN"/>
              </w:rPr>
              <w:t>其他未列明行业</w:t>
            </w:r>
          </w:p>
        </w:tc>
      </w:tr>
      <w:tr w14:paraId="1AEB4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64E1F242">
            <w:pPr>
              <w:spacing w:line="276" w:lineRule="auto"/>
              <w:ind w:left="228" w:leftChars="0" w:hanging="228" w:firstLineChars="0"/>
              <w:jc w:val="center"/>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5.8</w:t>
            </w:r>
          </w:p>
        </w:tc>
        <w:tc>
          <w:tcPr>
            <w:tcW w:w="1516" w:type="dxa"/>
            <w:vAlign w:val="center"/>
          </w:tcPr>
          <w:p w14:paraId="6E3C69F3">
            <w:pPr>
              <w:spacing w:line="276" w:lineRule="auto"/>
              <w:ind w:left="228" w:leftChars="0" w:hanging="228" w:firstLineChars="0"/>
              <w:jc w:val="center"/>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采购本国产品的支持政策</w:t>
            </w:r>
          </w:p>
        </w:tc>
        <w:tc>
          <w:tcPr>
            <w:tcW w:w="6668" w:type="dxa"/>
            <w:vAlign w:val="center"/>
          </w:tcPr>
          <w:p w14:paraId="21DEA5FB">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关于对采购本国产品给予政策支持，本项目：不适用。</w:t>
            </w:r>
          </w:p>
          <w:p w14:paraId="5D8601AF">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政府采购活动中既有本国产品又有非本国产品参与竞争的，依法对本国产品给予价格评审优惠，对本国产品的报价给予20%的价格扣除，用扣除后的价格参与评审。</w:t>
            </w:r>
          </w:p>
          <w:p w14:paraId="5CD6EC36">
            <w:pPr>
              <w:spacing w:line="276"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CC9DF2F">
            <w:pPr>
              <w:spacing w:line="276" w:lineRule="auto"/>
              <w:ind w:left="228" w:leftChars="0" w:hanging="228"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具体内容详见招标文件“第四章 评标程序、评标方法和评标标准”。</w:t>
            </w:r>
          </w:p>
        </w:tc>
      </w:tr>
      <w:tr w14:paraId="04D09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27B630BE">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1516" w:type="dxa"/>
            <w:vAlign w:val="center"/>
          </w:tcPr>
          <w:p w14:paraId="53D6202F">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6668" w:type="dxa"/>
            <w:vAlign w:val="center"/>
          </w:tcPr>
          <w:p w14:paraId="785130A2">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投标报价的特殊规定：</w:t>
            </w:r>
          </w:p>
          <w:p w14:paraId="3D12F315">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52D1A684">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□有，具体情形：/。</w:t>
            </w:r>
          </w:p>
        </w:tc>
      </w:tr>
      <w:tr w14:paraId="2DBEF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033BB09D">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1516" w:type="dxa"/>
            <w:vAlign w:val="center"/>
          </w:tcPr>
          <w:p w14:paraId="25778392">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w:t>
            </w:r>
          </w:p>
        </w:tc>
        <w:tc>
          <w:tcPr>
            <w:tcW w:w="6668" w:type="dxa"/>
            <w:vAlign w:val="center"/>
          </w:tcPr>
          <w:p w14:paraId="56FAB7E7">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免收</w:t>
            </w:r>
          </w:p>
        </w:tc>
      </w:tr>
      <w:tr w14:paraId="55B6E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09943A69">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p>
        </w:tc>
        <w:tc>
          <w:tcPr>
            <w:tcW w:w="1516" w:type="dxa"/>
            <w:vAlign w:val="center"/>
          </w:tcPr>
          <w:p w14:paraId="4A54E17E">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668" w:type="dxa"/>
            <w:vAlign w:val="center"/>
          </w:tcPr>
          <w:p w14:paraId="61C66537">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自提交投标文件的截止之日起算60日历天。</w:t>
            </w:r>
          </w:p>
        </w:tc>
      </w:tr>
      <w:tr w14:paraId="53F62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7C8C7BB8">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w:t>
            </w:r>
          </w:p>
        </w:tc>
        <w:tc>
          <w:tcPr>
            <w:tcW w:w="1516" w:type="dxa"/>
            <w:vAlign w:val="center"/>
          </w:tcPr>
          <w:p w14:paraId="27B53501">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w:t>
            </w:r>
          </w:p>
        </w:tc>
        <w:tc>
          <w:tcPr>
            <w:tcW w:w="6668" w:type="dxa"/>
            <w:vAlign w:val="center"/>
          </w:tcPr>
          <w:p w14:paraId="3CAD48FF">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本项目的非主体、非关键性工作是否允许分包：</w:t>
            </w:r>
          </w:p>
          <w:p w14:paraId="09ACFA16">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p w14:paraId="5F40D6B0">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□允许，具体要求：</w:t>
            </w:r>
          </w:p>
          <w:p w14:paraId="602DF64D">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（1）可以分包履行的具体内容：_____；</w:t>
            </w:r>
          </w:p>
          <w:p w14:paraId="08A51937">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（2）允许分包的金额或者比例：_____；</w:t>
            </w:r>
          </w:p>
          <w:p w14:paraId="622CF017">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（3）其他要求：_____。</w:t>
            </w:r>
          </w:p>
        </w:tc>
      </w:tr>
      <w:tr w14:paraId="596D4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79BF1540">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w:t>
            </w:r>
          </w:p>
        </w:tc>
        <w:tc>
          <w:tcPr>
            <w:tcW w:w="1516" w:type="dxa"/>
            <w:vAlign w:val="center"/>
          </w:tcPr>
          <w:p w14:paraId="63386D1B">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tc>
        <w:tc>
          <w:tcPr>
            <w:tcW w:w="6668" w:type="dxa"/>
            <w:vAlign w:val="center"/>
          </w:tcPr>
          <w:p w14:paraId="53DBD775">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询问送达形式：纸质书面送达。</w:t>
            </w:r>
          </w:p>
        </w:tc>
      </w:tr>
      <w:tr w14:paraId="5448D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641B9803">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w:t>
            </w:r>
          </w:p>
        </w:tc>
        <w:tc>
          <w:tcPr>
            <w:tcW w:w="1516" w:type="dxa"/>
            <w:vAlign w:val="center"/>
          </w:tcPr>
          <w:p w14:paraId="77CFF720">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w:t>
            </w:r>
          </w:p>
        </w:tc>
        <w:tc>
          <w:tcPr>
            <w:tcW w:w="6668" w:type="dxa"/>
            <w:vAlign w:val="center"/>
          </w:tcPr>
          <w:p w14:paraId="675FB4AB">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质疑送达形式：纸质书面送达。</w:t>
            </w:r>
          </w:p>
        </w:tc>
      </w:tr>
      <w:tr w14:paraId="5C426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3FA35399">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w:t>
            </w:r>
          </w:p>
        </w:tc>
        <w:tc>
          <w:tcPr>
            <w:tcW w:w="1516" w:type="dxa"/>
            <w:vAlign w:val="center"/>
          </w:tcPr>
          <w:p w14:paraId="710A4113">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6668" w:type="dxa"/>
            <w:vAlign w:val="center"/>
          </w:tcPr>
          <w:p w14:paraId="72AF64F8">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接收询问和质疑的联系方式</w:t>
            </w:r>
          </w:p>
          <w:p w14:paraId="5F46EB12">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联系部门：常州金诚招投标有限公司；</w:t>
            </w:r>
          </w:p>
          <w:p w14:paraId="6AE018EC">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联系电话：0519-85183350；</w:t>
            </w:r>
          </w:p>
          <w:p w14:paraId="6CCFC76B">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通讯地址：常州市新北区汉江路368号金城大厦1910室常州金诚招投标有限公司（综合办公室）。</w:t>
            </w:r>
          </w:p>
        </w:tc>
      </w:tr>
      <w:tr w14:paraId="01263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451FBEFA">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w:t>
            </w:r>
          </w:p>
        </w:tc>
        <w:tc>
          <w:tcPr>
            <w:tcW w:w="1516" w:type="dxa"/>
            <w:vAlign w:val="center"/>
          </w:tcPr>
          <w:p w14:paraId="4C7CAFA1">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w:t>
            </w:r>
          </w:p>
        </w:tc>
        <w:tc>
          <w:tcPr>
            <w:tcW w:w="6668" w:type="dxa"/>
            <w:vAlign w:val="center"/>
          </w:tcPr>
          <w:p w14:paraId="7DB5E628">
            <w:pPr>
              <w:spacing w:line="276" w:lineRule="auto"/>
              <w:ind w:left="228" w:hanging="228"/>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收费对象：</w:t>
            </w:r>
          </w:p>
          <w:p w14:paraId="28D21D53">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p w14:paraId="3DF8429D">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w:t>
            </w:r>
          </w:p>
          <w:p w14:paraId="34F2F32E">
            <w:pPr>
              <w:spacing w:line="276" w:lineRule="auto"/>
              <w:ind w:left="228" w:hanging="228"/>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代理服务费支付说明及原因： </w:t>
            </w:r>
          </w:p>
          <w:p w14:paraId="6767FD4E">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因采购预算已包含本项目代理服务费用，根据《政府采购代理机构管理暂行办法》（财库〔2018〕2号）第十五条及《政府采购货物和服务招标投标管理办法》（财政部令第87号）第二十条</w:t>
            </w:r>
            <w:r>
              <w:rPr>
                <w:rFonts w:hint="eastAsia" w:ascii="宋体" w:hAnsi="宋体" w:eastAsia="宋体" w:cs="宋体"/>
                <w:color w:val="auto"/>
                <w:sz w:val="24"/>
                <w:szCs w:val="24"/>
                <w:highlight w:val="none"/>
                <w:lang w:eastAsia="zh-CN"/>
              </w:rPr>
              <w:t>、《关于进一步规范政府采购活动相关费用管理的通知》（苏财规〔2026〕1 号）</w:t>
            </w:r>
            <w:r>
              <w:rPr>
                <w:rFonts w:hint="eastAsia" w:ascii="宋体" w:hAnsi="宋体" w:eastAsia="宋体" w:cs="宋体"/>
                <w:color w:val="auto"/>
                <w:sz w:val="24"/>
                <w:szCs w:val="24"/>
                <w:highlight w:val="none"/>
              </w:rPr>
              <w:t>执行，由中标（成交）供应商支付，中标（成交）供应商应当在响应报价中包含代理服务费，并在领取中标（成交）通知书时向采购代理机构一次性付清。</w:t>
            </w:r>
          </w:p>
          <w:p w14:paraId="7C327446">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TW"/>
              </w:rPr>
              <w:t>收</w:t>
            </w:r>
            <w:r>
              <w:rPr>
                <w:rFonts w:hint="eastAsia" w:ascii="宋体" w:hAnsi="宋体" w:eastAsia="宋体" w:cs="宋体"/>
                <w:b/>
                <w:bCs/>
                <w:color w:val="auto"/>
                <w:sz w:val="24"/>
                <w:szCs w:val="24"/>
                <w:highlight w:val="none"/>
              </w:rPr>
              <w:t>费标准：</w:t>
            </w:r>
            <w:r>
              <w:rPr>
                <w:rFonts w:hint="eastAsia" w:ascii="宋体" w:hAnsi="宋体" w:eastAsia="宋体" w:cs="宋体"/>
                <w:color w:val="auto"/>
                <w:sz w:val="24"/>
                <w:szCs w:val="24"/>
                <w:highlight w:val="none"/>
                <w:lang w:val="zh-TW"/>
              </w:rPr>
              <w:t>收费比例按差额定率累进法计算：</w:t>
            </w:r>
            <w:r>
              <w:rPr>
                <w:rFonts w:hint="eastAsia" w:ascii="宋体" w:hAnsi="宋体" w:eastAsia="宋体" w:cs="宋体"/>
                <w:color w:val="auto"/>
                <w:sz w:val="24"/>
                <w:szCs w:val="24"/>
                <w:highlight w:val="none"/>
              </w:rPr>
              <w:t>以</w:t>
            </w:r>
            <w:r>
              <w:rPr>
                <w:rFonts w:hint="eastAsia" w:ascii="宋体" w:hAnsi="宋体" w:eastAsia="宋体" w:cs="宋体"/>
                <w:color w:val="auto"/>
                <w:sz w:val="24"/>
                <w:szCs w:val="24"/>
                <w:highlight w:val="none"/>
                <w:lang w:val="en-US" w:eastAsia="zh-CN"/>
              </w:rPr>
              <w:t>各采购包中标</w:t>
            </w:r>
            <w:r>
              <w:rPr>
                <w:rFonts w:hint="eastAsia" w:ascii="宋体" w:hAnsi="宋体" w:eastAsia="宋体" w:cs="宋体"/>
                <w:color w:val="auto"/>
                <w:sz w:val="24"/>
                <w:szCs w:val="24"/>
                <w:highlight w:val="none"/>
                <w:lang w:val="zh-TW"/>
              </w:rPr>
              <w:t>金额为基数，按100万元以下*1.5%计算、100万元—500万元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TW"/>
              </w:rPr>
              <w:t>0.8%</w:t>
            </w:r>
            <w:r>
              <w:rPr>
                <w:rFonts w:hint="eastAsia" w:ascii="宋体" w:hAnsi="宋体" w:eastAsia="宋体" w:cs="宋体"/>
                <w:color w:val="auto"/>
                <w:sz w:val="24"/>
                <w:szCs w:val="24"/>
                <w:highlight w:val="none"/>
              </w:rPr>
              <w:t>，代理服务费不足3000元的，按3000元收取</w:t>
            </w:r>
            <w:r>
              <w:rPr>
                <w:rFonts w:hint="eastAsia" w:ascii="宋体" w:hAnsi="宋体" w:eastAsia="宋体" w:cs="宋体"/>
                <w:color w:val="auto"/>
                <w:sz w:val="24"/>
                <w:szCs w:val="24"/>
                <w:highlight w:val="none"/>
                <w:lang w:val="zh-TW"/>
              </w:rPr>
              <w:t>，代理服务费按上述标准计算并一次性缴纳。</w:t>
            </w:r>
          </w:p>
          <w:p w14:paraId="04CC9B8A">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缴纳时间：</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后，领取中标（成交）通知书前。</w:t>
            </w:r>
          </w:p>
          <w:p w14:paraId="40C2FF15">
            <w:pPr>
              <w:spacing w:line="276" w:lineRule="auto"/>
              <w:ind w:left="228" w:hanging="228"/>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缴纳方式：</w:t>
            </w:r>
          </w:p>
          <w:p w14:paraId="193A6B67">
            <w:pPr>
              <w:spacing w:line="276" w:lineRule="auto"/>
              <w:ind w:left="228" w:hanging="228"/>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代理机构银行账户</w:t>
            </w:r>
          </w:p>
          <w:p w14:paraId="04B361D0">
            <w:pPr>
              <w:spacing w:line="276" w:lineRule="auto"/>
              <w:ind w:left="228" w:hanging="228"/>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单位名称：常州金诚招投标有限公司</w:t>
            </w:r>
          </w:p>
          <w:p w14:paraId="1B0F77C7">
            <w:pPr>
              <w:spacing w:line="276" w:lineRule="auto"/>
              <w:ind w:left="228" w:hanging="228"/>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单位账号：10615101040236369</w:t>
            </w:r>
          </w:p>
          <w:p w14:paraId="6A178DB6">
            <w:pPr>
              <w:spacing w:line="276" w:lineRule="auto"/>
              <w:ind w:left="228" w:hanging="228"/>
              <w:jc w:val="left"/>
              <w:rPr>
                <w:rFonts w:hint="default" w:ascii="宋体" w:hAnsi="宋体"/>
                <w:color w:val="auto"/>
                <w:sz w:val="24"/>
                <w:highlight w:val="none"/>
                <w:lang w:val="en-US" w:eastAsia="zh-CN"/>
              </w:rPr>
            </w:pPr>
            <w:r>
              <w:rPr>
                <w:rFonts w:hint="default" w:ascii="宋体" w:hAnsi="宋体" w:eastAsia="宋体" w:cs="宋体"/>
                <w:color w:val="auto"/>
                <w:sz w:val="24"/>
                <w:szCs w:val="24"/>
                <w:highlight w:val="none"/>
                <w:lang w:val="en-US" w:eastAsia="zh-CN"/>
              </w:rPr>
              <w:t>开户行：中国农业银行常州新北支行</w:t>
            </w:r>
          </w:p>
        </w:tc>
      </w:tr>
      <w:tr w14:paraId="241B6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56B07F26">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p>
        </w:tc>
        <w:tc>
          <w:tcPr>
            <w:tcW w:w="1516" w:type="dxa"/>
            <w:vAlign w:val="center"/>
          </w:tcPr>
          <w:p w14:paraId="1A4660E2">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668" w:type="dxa"/>
            <w:vAlign w:val="center"/>
          </w:tcPr>
          <w:p w14:paraId="455B5F07">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■免收</w:t>
            </w:r>
          </w:p>
          <w:p w14:paraId="6217678A">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□/元，由采购人自行收取</w:t>
            </w:r>
          </w:p>
        </w:tc>
      </w:tr>
      <w:tr w14:paraId="5F2E4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122" w:type="dxa"/>
            <w:vAlign w:val="center"/>
          </w:tcPr>
          <w:p w14:paraId="0104B630">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p>
        </w:tc>
        <w:tc>
          <w:tcPr>
            <w:tcW w:w="1516" w:type="dxa"/>
            <w:vAlign w:val="center"/>
          </w:tcPr>
          <w:p w14:paraId="4FDA5EAB">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纸质投标文件</w:t>
            </w:r>
          </w:p>
        </w:tc>
        <w:tc>
          <w:tcPr>
            <w:tcW w:w="6668" w:type="dxa"/>
            <w:vAlign w:val="center"/>
          </w:tcPr>
          <w:p w14:paraId="28582876">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中标人在签订合同前向代理机构提供正本1套纸质投标文件。</w:t>
            </w:r>
          </w:p>
        </w:tc>
      </w:tr>
    </w:tbl>
    <w:p w14:paraId="62B25A09">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rPr>
        <w:br w:type="page"/>
      </w:r>
      <w:r>
        <w:rPr>
          <w:rFonts w:hint="eastAsia" w:ascii="宋体" w:hAnsi="宋体" w:eastAsia="宋体" w:cs="宋体"/>
          <w:b/>
          <w:color w:val="auto"/>
          <w:sz w:val="28"/>
          <w:szCs w:val="28"/>
          <w:highlight w:val="none"/>
        </w:rPr>
        <w:t>投标人须知</w:t>
      </w:r>
    </w:p>
    <w:p w14:paraId="2367F677">
      <w:pPr>
        <w:spacing w:line="360" w:lineRule="auto"/>
        <w:ind w:left="267" w:hanging="267"/>
        <w:jc w:val="center"/>
        <w:rPr>
          <w:rFonts w:hint="eastAsia" w:ascii="宋体" w:hAnsi="宋体" w:eastAsia="宋体" w:cs="宋体"/>
          <w:b/>
          <w:color w:val="auto"/>
          <w:sz w:val="28"/>
          <w:szCs w:val="28"/>
          <w:highlight w:val="none"/>
        </w:rPr>
      </w:pPr>
      <w:bookmarkStart w:id="22" w:name="_Toc150480756"/>
      <w:bookmarkStart w:id="23" w:name="_Toc305158786"/>
      <w:bookmarkStart w:id="24" w:name="_Toc151193688"/>
      <w:bookmarkStart w:id="25" w:name="_Toc151193832"/>
      <w:bookmarkStart w:id="26" w:name="_Toc151193760"/>
      <w:bookmarkStart w:id="27" w:name="_Toc226337214"/>
      <w:bookmarkStart w:id="28" w:name="_Toc150774723"/>
      <w:bookmarkStart w:id="29" w:name="_Toc305158860"/>
      <w:bookmarkStart w:id="30" w:name="_Toc226965791"/>
      <w:bookmarkStart w:id="31" w:name="_Toc151193906"/>
      <w:bookmarkStart w:id="32" w:name="_Toc265228356"/>
      <w:bookmarkStart w:id="33" w:name="_Toc142311020"/>
      <w:bookmarkStart w:id="34" w:name="_Toc150509269"/>
      <w:bookmarkStart w:id="35" w:name="_Toc195842883"/>
      <w:bookmarkStart w:id="36" w:name="_Toc264969208"/>
      <w:bookmarkStart w:id="37" w:name="_Toc226309762"/>
      <w:bookmarkStart w:id="38" w:name="_Toc226965708"/>
      <w:bookmarkStart w:id="39" w:name="_Toc151193616"/>
      <w:bookmarkStart w:id="40" w:name="_Toc151190145"/>
      <w:bookmarkStart w:id="41" w:name="_Toc150774618"/>
      <w:r>
        <w:rPr>
          <w:rFonts w:hint="eastAsia" w:ascii="宋体" w:hAnsi="宋体" w:eastAsia="宋体" w:cs="宋体"/>
          <w:b/>
          <w:color w:val="auto"/>
          <w:sz w:val="28"/>
          <w:szCs w:val="28"/>
          <w:highlight w:val="none"/>
        </w:rPr>
        <w:t>一、说  明</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2976FF70">
      <w:pPr>
        <w:pStyle w:val="47"/>
        <w:numPr>
          <w:ilvl w:val="0"/>
          <w:numId w:val="3"/>
        </w:numPr>
        <w:spacing w:line="360" w:lineRule="auto"/>
        <w:ind w:firstLineChars="0"/>
        <w:jc w:val="left"/>
        <w:rPr>
          <w:rFonts w:hint="eastAsia" w:ascii="宋体" w:hAnsi="宋体" w:eastAsia="宋体" w:cs="宋体"/>
          <w:color w:val="auto"/>
          <w:sz w:val="24"/>
          <w:szCs w:val="24"/>
          <w:highlight w:val="none"/>
        </w:rPr>
      </w:pPr>
      <w:bookmarkStart w:id="42" w:name="_Toc305158787"/>
      <w:bookmarkStart w:id="43" w:name="_Toc264969209"/>
      <w:bookmarkStart w:id="44" w:name="_Toc265228357"/>
      <w:bookmarkStart w:id="45" w:name="_Toc305158861"/>
      <w:bookmarkStart w:id="46" w:name="_Toc151193836"/>
      <w:bookmarkStart w:id="47" w:name="_Toc265228360"/>
      <w:bookmarkStart w:id="48" w:name="_Toc150509273"/>
      <w:bookmarkStart w:id="49" w:name="_Toc151190149"/>
      <w:bookmarkStart w:id="50" w:name="_Toc264969212"/>
      <w:bookmarkStart w:id="51" w:name="_Toc226309766"/>
      <w:bookmarkStart w:id="52" w:name="_Toc520356146"/>
      <w:bookmarkStart w:id="53" w:name="_Toc226965795"/>
      <w:bookmarkStart w:id="54" w:name="_Toc151193692"/>
      <w:bookmarkStart w:id="55" w:name="_Toc151193764"/>
      <w:bookmarkStart w:id="56" w:name="_Toc305158790"/>
      <w:bookmarkStart w:id="57" w:name="_Toc142311024"/>
      <w:bookmarkStart w:id="58" w:name="_Toc195842887"/>
      <w:bookmarkStart w:id="59" w:name="_Toc150480760"/>
      <w:bookmarkStart w:id="60" w:name="_Toc226337218"/>
      <w:bookmarkStart w:id="61" w:name="_Toc150774727"/>
      <w:bookmarkStart w:id="62" w:name="_Toc226965712"/>
      <w:bookmarkStart w:id="63" w:name="_Toc305158864"/>
      <w:bookmarkStart w:id="64" w:name="_Toc127151522"/>
      <w:bookmarkStart w:id="65" w:name="_Toc150774622"/>
      <w:bookmarkStart w:id="66" w:name="_Toc151193910"/>
      <w:bookmarkStart w:id="67" w:name="_Toc151193620"/>
      <w:r>
        <w:rPr>
          <w:rFonts w:hint="eastAsia" w:ascii="宋体" w:hAnsi="宋体" w:eastAsia="宋体" w:cs="宋体"/>
          <w:color w:val="auto"/>
          <w:sz w:val="24"/>
          <w:highlight w:val="none"/>
        </w:rPr>
        <w:t>采购人、采购代理机构、投标人</w:t>
      </w:r>
      <w:bookmarkEnd w:id="42"/>
      <w:bookmarkEnd w:id="43"/>
      <w:bookmarkEnd w:id="44"/>
      <w:bookmarkEnd w:id="45"/>
      <w:r>
        <w:rPr>
          <w:rFonts w:hint="eastAsia" w:ascii="宋体" w:hAnsi="宋体" w:eastAsia="宋体" w:cs="宋体"/>
          <w:color w:val="auto"/>
          <w:sz w:val="24"/>
          <w:highlight w:val="none"/>
        </w:rPr>
        <w:t>、联合体</w:t>
      </w:r>
    </w:p>
    <w:p w14:paraId="6FD6B948">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auto"/>
          <w:sz w:val="24"/>
          <w:szCs w:val="24"/>
          <w:highlight w:val="none"/>
        </w:rPr>
        <w:t>。</w:t>
      </w:r>
    </w:p>
    <w:p w14:paraId="2016F9BB">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投标人（也称“供应商”、“申请人”）：指向采购人提供货物、工程或者服务的法人、其他组织或者自然人</w:t>
      </w:r>
      <w:r>
        <w:rPr>
          <w:rFonts w:hint="eastAsia" w:ascii="宋体" w:hAnsi="宋体" w:eastAsia="宋体" w:cs="宋体"/>
          <w:color w:val="auto"/>
          <w:sz w:val="24"/>
          <w:szCs w:val="24"/>
          <w:highlight w:val="none"/>
        </w:rPr>
        <w:t>。</w:t>
      </w:r>
    </w:p>
    <w:p w14:paraId="74DC8D36">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联合体：指两个以上的自然人、法人或者其他组织组成一个联合体，以一个供应商的身份共同参加政府采购</w:t>
      </w:r>
      <w:r>
        <w:rPr>
          <w:rFonts w:hint="eastAsia" w:ascii="宋体" w:hAnsi="宋体" w:eastAsia="宋体" w:cs="宋体"/>
          <w:color w:val="auto"/>
          <w:sz w:val="24"/>
          <w:szCs w:val="24"/>
          <w:highlight w:val="none"/>
        </w:rPr>
        <w:t>。</w:t>
      </w:r>
    </w:p>
    <w:p w14:paraId="3AF860BC">
      <w:pPr>
        <w:pStyle w:val="47"/>
        <w:numPr>
          <w:ilvl w:val="0"/>
          <w:numId w:val="4"/>
        </w:numPr>
        <w:spacing w:line="360" w:lineRule="auto"/>
        <w:ind w:firstLineChars="0"/>
        <w:jc w:val="left"/>
        <w:rPr>
          <w:rFonts w:hint="eastAsia" w:ascii="宋体" w:hAnsi="宋体" w:eastAsia="宋体" w:cs="宋体"/>
          <w:color w:val="auto"/>
          <w:sz w:val="24"/>
          <w:szCs w:val="24"/>
          <w:highlight w:val="none"/>
        </w:rPr>
      </w:pPr>
      <w:bookmarkStart w:id="68" w:name="_Toc151190147"/>
      <w:bookmarkStart w:id="69" w:name="_Toc151193834"/>
      <w:bookmarkStart w:id="70" w:name="_Toc305158862"/>
      <w:bookmarkStart w:id="71" w:name="_Toc264969210"/>
      <w:bookmarkStart w:id="72" w:name="_Toc149720813"/>
      <w:bookmarkStart w:id="73" w:name="_Toc150774725"/>
      <w:bookmarkStart w:id="74" w:name="_Toc151193690"/>
      <w:bookmarkStart w:id="75" w:name="_Toc150480758"/>
      <w:bookmarkStart w:id="76" w:name="_Toc150774620"/>
      <w:bookmarkStart w:id="77" w:name="_Toc164229215"/>
      <w:bookmarkStart w:id="78" w:name="_Toc127151721"/>
      <w:bookmarkStart w:id="79" w:name="_Toc164608789"/>
      <w:bookmarkStart w:id="80" w:name="_Toc150509271"/>
      <w:bookmarkStart w:id="81" w:name="_Toc265228358"/>
      <w:bookmarkStart w:id="82" w:name="_Toc164229361"/>
      <w:bookmarkStart w:id="83" w:name="_Toc305158788"/>
      <w:bookmarkStart w:id="84" w:name="_Toc151193762"/>
      <w:bookmarkStart w:id="85" w:name="_Toc195842885"/>
      <w:bookmarkStart w:id="86" w:name="_Toc151193908"/>
      <w:bookmarkStart w:id="87" w:name="_Toc127161434"/>
      <w:bookmarkStart w:id="88" w:name="_Toc164608634"/>
      <w:bookmarkStart w:id="89" w:name="_Toc226965793"/>
      <w:bookmarkStart w:id="90" w:name="_Toc226965710"/>
      <w:bookmarkStart w:id="91" w:name="_Toc164351614"/>
      <w:bookmarkStart w:id="92" w:name="_Toc127151520"/>
      <w:bookmarkStart w:id="93" w:name="_Toc151193618"/>
      <w:bookmarkStart w:id="94" w:name="_Toc142311022"/>
      <w:bookmarkStart w:id="95" w:name="_Toc226337216"/>
      <w:bookmarkStart w:id="96" w:name="_Toc226309764"/>
      <w:r>
        <w:rPr>
          <w:rFonts w:hint="eastAsia" w:ascii="宋体" w:hAnsi="宋体" w:eastAsia="宋体" w:cs="宋体"/>
          <w:color w:val="auto"/>
          <w:sz w:val="24"/>
          <w:highlight w:val="none"/>
        </w:rPr>
        <w:t>资金来源</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rFonts w:hint="eastAsia" w:ascii="宋体" w:hAnsi="宋体" w:eastAsia="宋体" w:cs="宋体"/>
          <w:color w:val="auto"/>
          <w:sz w:val="24"/>
          <w:highlight w:val="none"/>
        </w:rPr>
        <w:t>、项目属性、科研仪器设备采购、核心产品</w:t>
      </w:r>
    </w:p>
    <w:p w14:paraId="7B7E5D86">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资金来源为财政性资金和/或本项目采购中无法与财政性资金分割的非财政性资金</w:t>
      </w:r>
      <w:r>
        <w:rPr>
          <w:rFonts w:hint="eastAsia" w:ascii="宋体" w:hAnsi="宋体" w:eastAsia="宋体" w:cs="宋体"/>
          <w:color w:val="auto"/>
          <w:sz w:val="24"/>
          <w:szCs w:val="24"/>
          <w:highlight w:val="none"/>
        </w:rPr>
        <w:t>。</w:t>
      </w:r>
    </w:p>
    <w:p w14:paraId="077FEFB4">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项目属性见《投标人须知资料表》</w:t>
      </w:r>
      <w:r>
        <w:rPr>
          <w:rFonts w:hint="eastAsia" w:ascii="宋体" w:hAnsi="宋体" w:eastAsia="宋体" w:cs="宋体"/>
          <w:color w:val="auto"/>
          <w:sz w:val="24"/>
          <w:szCs w:val="24"/>
          <w:highlight w:val="none"/>
        </w:rPr>
        <w:t>。</w:t>
      </w:r>
    </w:p>
    <w:p w14:paraId="6608587B">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是否属于科研仪器设备采购见《投标人须知资料表》</w:t>
      </w:r>
      <w:r>
        <w:rPr>
          <w:rFonts w:hint="eastAsia" w:ascii="宋体" w:hAnsi="宋体" w:eastAsia="宋体" w:cs="宋体"/>
          <w:color w:val="auto"/>
          <w:sz w:val="24"/>
          <w:szCs w:val="24"/>
          <w:highlight w:val="none"/>
        </w:rPr>
        <w:t>。</w:t>
      </w:r>
    </w:p>
    <w:p w14:paraId="6BA5B3B9">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核心产品见《投标人须知资料表》。</w:t>
      </w:r>
    </w:p>
    <w:p w14:paraId="5CBC94C4">
      <w:pPr>
        <w:pStyle w:val="47"/>
        <w:numPr>
          <w:ilvl w:val="0"/>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现场考察、开标前答疑会</w:t>
      </w:r>
    </w:p>
    <w:p w14:paraId="6977D185">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若《投标人须知资料表》中规定了组织现场考察、召开开标前答疑会，则投标人应按要求在规定的时间和地点参加</w:t>
      </w:r>
      <w:r>
        <w:rPr>
          <w:rFonts w:hint="eastAsia" w:ascii="宋体" w:hAnsi="宋体" w:eastAsia="宋体" w:cs="宋体"/>
          <w:color w:val="auto"/>
          <w:sz w:val="24"/>
          <w:szCs w:val="24"/>
          <w:highlight w:val="none"/>
        </w:rPr>
        <w:t>。</w:t>
      </w:r>
    </w:p>
    <w:p w14:paraId="16A32E5C">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0110E3EB">
      <w:pPr>
        <w:pStyle w:val="47"/>
        <w:numPr>
          <w:ilvl w:val="0"/>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样品</w:t>
      </w:r>
    </w:p>
    <w:p w14:paraId="1F8417D7">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本项目是否要求投标人提供样品，以及样品制作的标准和要求、是否需要随样品提交相关检测报告、样品的递交与退还等要求见《投标人须知资料表》。</w:t>
      </w:r>
    </w:p>
    <w:p w14:paraId="0404454E">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样品的评审方法以及评审标准等内容见第四章《评标方法和评标标准》。</w:t>
      </w:r>
    </w:p>
    <w:p w14:paraId="5647B6D8">
      <w:pPr>
        <w:pStyle w:val="47"/>
        <w:numPr>
          <w:ilvl w:val="0"/>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政府采购政策（包括但不限于下列具体政策要求）</w:t>
      </w:r>
    </w:p>
    <w:p w14:paraId="23E56BA6">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进口产品</w:t>
      </w:r>
    </w:p>
    <w:p w14:paraId="3F9A2208">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2033CF1">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中小企业、监狱企业及残疾人福利性单位</w:t>
      </w:r>
    </w:p>
    <w:p w14:paraId="27BABD35">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中小企业定义</w:t>
      </w:r>
    </w:p>
    <w:p w14:paraId="18215B1E">
      <w:pPr>
        <w:pStyle w:val="47"/>
        <w:numPr>
          <w:ilvl w:val="3"/>
          <w:numId w:val="4"/>
        </w:numPr>
        <w:spacing w:line="360" w:lineRule="auto"/>
        <w:ind w:left="1701"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0B0168C">
      <w:pPr>
        <w:pStyle w:val="47"/>
        <w:numPr>
          <w:ilvl w:val="3"/>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1EB593B3">
      <w:pPr>
        <w:pStyle w:val="47"/>
        <w:numPr>
          <w:ilvl w:val="3"/>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在货物采购项目中，供应商提供的货物既有中小企业制造货物，也有大型企业制造货物的，不享受中小企业扶持政策。</w:t>
      </w:r>
    </w:p>
    <w:p w14:paraId="0D0BB7ED">
      <w:pPr>
        <w:pStyle w:val="47"/>
        <w:numPr>
          <w:ilvl w:val="3"/>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以联合体形式参加政府采购活动，联合体各方均为中小企业的，联合体视同中小企业。其中，联合体各方均为小微企业的，联合体视同小微企业。</w:t>
      </w:r>
    </w:p>
    <w:p w14:paraId="347A7FDF">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4978220">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残疾人福利单位定义：享受政府采购支持政策的残疾人福利性单位应当同时满足以下条件：</w:t>
      </w:r>
    </w:p>
    <w:p w14:paraId="27B8D3F9">
      <w:pPr>
        <w:pStyle w:val="47"/>
        <w:numPr>
          <w:ilvl w:val="3"/>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安置的残疾人占本单位在职职工人数的比例不低于25%（含25%），并且安置的残疾人人数不少于10 人（含10 人）；</w:t>
      </w:r>
    </w:p>
    <w:p w14:paraId="2241789A">
      <w:pPr>
        <w:pStyle w:val="47"/>
        <w:numPr>
          <w:ilvl w:val="3"/>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依法与安置的每位残疾人签订了一年以上（含一年）的劳动合同或服务协议；</w:t>
      </w:r>
    </w:p>
    <w:p w14:paraId="0407F99A">
      <w:pPr>
        <w:pStyle w:val="47"/>
        <w:numPr>
          <w:ilvl w:val="3"/>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为安置的每位残疾人按月足额缴纳了基本养老保险、基本医疗保险、失业保险、工伤保险和生育保险等社会保险费；</w:t>
      </w:r>
    </w:p>
    <w:p w14:paraId="12CC949B">
      <w:pPr>
        <w:pStyle w:val="47"/>
        <w:numPr>
          <w:ilvl w:val="3"/>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通过银行等金融机构向安置的每位残疾人，按月支付了不低于单位所在区县适用的经省级人民政府批准的月最低工资标准的工资</w:t>
      </w:r>
    </w:p>
    <w:p w14:paraId="508F11E6">
      <w:pPr>
        <w:pStyle w:val="47"/>
        <w:numPr>
          <w:ilvl w:val="3"/>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69FBF425">
      <w:pPr>
        <w:pStyle w:val="47"/>
        <w:numPr>
          <w:ilvl w:val="3"/>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9B1F69C">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本项目是否专门面向中小企业预留采购份额见第一章《投标邀请》。</w:t>
      </w:r>
    </w:p>
    <w:p w14:paraId="5A8D34A0">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采购标的对应的中小企业划分标准所属行业见《投标人须知资料表》。</w:t>
      </w:r>
    </w:p>
    <w:p w14:paraId="1B1C6CFE">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小微企业价格评审优惠的政策调整：见第三章《评标方法和评标标准》。</w:t>
      </w:r>
    </w:p>
    <w:p w14:paraId="72CCB16F">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政府采购节能产品、环境标志产品</w:t>
      </w:r>
    </w:p>
    <w:p w14:paraId="16112FBD">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C703526">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6B4BEDAF">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auto"/>
          <w:kern w:val="0"/>
          <w:sz w:val="24"/>
          <w:highlight w:val="none"/>
        </w:rPr>
        <w:t>否则</w:t>
      </w:r>
      <w:r>
        <w:rPr>
          <w:rFonts w:hint="eastAsia" w:ascii="宋体" w:hAnsi="宋体" w:eastAsia="宋体" w:cs="宋体"/>
          <w:b/>
          <w:color w:val="auto"/>
          <w:kern w:val="0"/>
          <w:sz w:val="24"/>
          <w:highlight w:val="none"/>
        </w:rPr>
        <w:t>投标无效</w:t>
      </w:r>
      <w:r>
        <w:rPr>
          <w:rFonts w:hint="eastAsia" w:ascii="宋体" w:hAnsi="宋体" w:eastAsia="宋体" w:cs="宋体"/>
          <w:color w:val="auto"/>
          <w:sz w:val="24"/>
          <w:highlight w:val="none"/>
        </w:rPr>
        <w:t>。</w:t>
      </w:r>
    </w:p>
    <w:p w14:paraId="0A424099">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非政府强制采购的节能产品或环境标志产品，依据品目清单和认证证书实施政府优先采购。优先采购的具体规定见第三章《评标方法和评标标准》（如涉及）。</w:t>
      </w:r>
    </w:p>
    <w:p w14:paraId="0A1D54F3">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F69260E">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支持乡村产业振兴管理</w:t>
      </w:r>
    </w:p>
    <w:p w14:paraId="0F1C61D8">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49534D0C">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正版软件</w:t>
      </w:r>
    </w:p>
    <w:p w14:paraId="2B01C361">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auto"/>
          <w:kern w:val="0"/>
          <w:sz w:val="24"/>
          <w:highlight w:val="none"/>
        </w:rPr>
        <w:t>否则</w:t>
      </w:r>
      <w:r>
        <w:rPr>
          <w:rFonts w:hint="eastAsia" w:ascii="宋体" w:hAnsi="宋体" w:eastAsia="宋体" w:cs="宋体"/>
          <w:b/>
          <w:color w:val="auto"/>
          <w:kern w:val="0"/>
          <w:sz w:val="24"/>
          <w:highlight w:val="none"/>
        </w:rPr>
        <w:t>投标无效</w:t>
      </w:r>
      <w:r>
        <w:rPr>
          <w:rFonts w:hint="eastAsia" w:ascii="宋体" w:hAnsi="宋体" w:eastAsia="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C36D71F">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B7B74BA">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政府采购创新产品政策</w:t>
      </w:r>
    </w:p>
    <w:p w14:paraId="5D1F6F82">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8A9B7ED">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绿色采购政策</w:t>
      </w:r>
    </w:p>
    <w:p w14:paraId="75E29D53">
      <w:pPr>
        <w:pStyle w:val="47"/>
        <w:numPr>
          <w:ilvl w:val="2"/>
          <w:numId w:val="4"/>
        </w:numPr>
        <w:spacing w:line="360" w:lineRule="auto"/>
        <w:ind w:firstLineChars="0"/>
        <w:jc w:val="left"/>
        <w:rPr>
          <w:rFonts w:hint="eastAsia" w:ascii="宋体" w:hAnsi="宋体" w:eastAsia="宋体" w:cs="宋体"/>
          <w:color w:val="auto"/>
          <w:highlight w:val="none"/>
        </w:rPr>
      </w:pPr>
      <w:r>
        <w:rPr>
          <w:rFonts w:hint="eastAsia" w:ascii="宋体" w:hAnsi="宋体" w:eastAsia="宋体" w:cs="宋体"/>
          <w:b/>
          <w:bCs/>
          <w:color w:val="auto"/>
          <w:sz w:val="24"/>
          <w:highlight w:val="none"/>
        </w:rPr>
        <w:t>绿色包装：</w:t>
      </w:r>
      <w:r>
        <w:rPr>
          <w:rFonts w:hint="eastAsia" w:ascii="宋体" w:hAnsi="宋体" w:eastAsia="宋体" w:cs="宋体"/>
          <w:color w:val="auto"/>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2AD4C7DB">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绿色数据中心政策：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162C040">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依据相关需求标准确定采购需求，在采购文件和采购合同中载明具体需求、履约验收条款和违约责任。</w:t>
      </w:r>
    </w:p>
    <w:p w14:paraId="791A83F7">
      <w:pPr>
        <w:pStyle w:val="47"/>
        <w:numPr>
          <w:ilvl w:val="2"/>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7E4863F7">
      <w:pPr>
        <w:pStyle w:val="47"/>
        <w:numPr>
          <w:ilvl w:val="0"/>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投标费用</w:t>
      </w:r>
    </w:p>
    <w:p w14:paraId="1839DA3C">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投标人应自行承担所有与准备和参加投标有关的费用，无论投标的结果如何，采购人或采购代理机构在任何情况下均无承担这些费用的义务和责任。</w:t>
      </w:r>
    </w:p>
    <w:p w14:paraId="4064BEA1">
      <w:pPr>
        <w:spacing w:line="360" w:lineRule="auto"/>
        <w:ind w:left="267" w:hanging="267"/>
        <w:jc w:val="center"/>
        <w:rPr>
          <w:rFonts w:hint="eastAsia" w:ascii="宋体" w:hAnsi="宋体" w:eastAsia="宋体" w:cs="宋体"/>
          <w:color w:val="auto"/>
          <w:sz w:val="24"/>
          <w:szCs w:val="24"/>
          <w:highlight w:val="none"/>
        </w:rPr>
      </w:pPr>
      <w:r>
        <w:rPr>
          <w:rFonts w:hint="eastAsia" w:ascii="宋体" w:hAnsi="宋体" w:eastAsia="宋体" w:cs="宋体"/>
          <w:b/>
          <w:color w:val="auto"/>
          <w:sz w:val="28"/>
          <w:szCs w:val="28"/>
          <w:highlight w:val="none"/>
        </w:rPr>
        <w:t>二、招标文件</w:t>
      </w:r>
    </w:p>
    <w:p w14:paraId="17FBD8D4">
      <w:pPr>
        <w:pStyle w:val="47"/>
        <w:numPr>
          <w:ilvl w:val="0"/>
          <w:numId w:val="4"/>
        </w:numPr>
        <w:spacing w:line="360" w:lineRule="auto"/>
        <w:ind w:firstLineChars="0"/>
        <w:jc w:val="left"/>
        <w:rPr>
          <w:rFonts w:hint="eastAsia" w:ascii="宋体" w:hAnsi="宋体" w:eastAsia="宋体" w:cs="宋体"/>
          <w:color w:val="auto"/>
          <w:sz w:val="24"/>
          <w:szCs w:val="24"/>
          <w:highlight w:val="none"/>
        </w:rPr>
      </w:pPr>
      <w:bookmarkStart w:id="97" w:name="_Toc151193693"/>
      <w:bookmarkStart w:id="98" w:name="_Toc195842888"/>
      <w:bookmarkStart w:id="99" w:name="_Toc226309767"/>
      <w:bookmarkStart w:id="100" w:name="_Toc150774623"/>
      <w:bookmarkStart w:id="101" w:name="_Toc226337219"/>
      <w:bookmarkStart w:id="102" w:name="_Toc164351617"/>
      <w:bookmarkStart w:id="103" w:name="_Toc151193621"/>
      <w:bookmarkStart w:id="104" w:name="_Toc127151724"/>
      <w:bookmarkStart w:id="105" w:name="_Toc164229364"/>
      <w:bookmarkStart w:id="106" w:name="_Toc226965796"/>
      <w:bookmarkStart w:id="107" w:name="_Toc142311025"/>
      <w:bookmarkStart w:id="108" w:name="_Toc305158791"/>
      <w:bookmarkStart w:id="109" w:name="_Toc127151523"/>
      <w:bookmarkStart w:id="110" w:name="_Toc150509274"/>
      <w:bookmarkStart w:id="111" w:name="_Toc150774728"/>
      <w:bookmarkStart w:id="112" w:name="_Toc149720816"/>
      <w:bookmarkStart w:id="113" w:name="_Toc150480761"/>
      <w:bookmarkStart w:id="114" w:name="_Toc164608792"/>
      <w:bookmarkStart w:id="115" w:name="_Toc264969213"/>
      <w:bookmarkStart w:id="116" w:name="_Toc226965713"/>
      <w:bookmarkStart w:id="117" w:name="_Toc151193765"/>
      <w:bookmarkStart w:id="118" w:name="_Toc151190150"/>
      <w:bookmarkStart w:id="119" w:name="_Toc151193911"/>
      <w:bookmarkStart w:id="120" w:name="_Toc164229218"/>
      <w:bookmarkStart w:id="121" w:name="_Toc520356147"/>
      <w:bookmarkStart w:id="122" w:name="_Toc127161437"/>
      <w:bookmarkStart w:id="123" w:name="_Toc305158865"/>
      <w:bookmarkStart w:id="124" w:name="_Toc265228361"/>
      <w:bookmarkStart w:id="125" w:name="_Toc164608637"/>
      <w:bookmarkStart w:id="126" w:name="_Toc151193837"/>
      <w:r>
        <w:rPr>
          <w:rFonts w:hint="eastAsia" w:ascii="宋体" w:hAnsi="宋体" w:eastAsia="宋体" w:cs="宋体"/>
          <w:color w:val="auto"/>
          <w:sz w:val="24"/>
          <w:highlight w:val="none"/>
        </w:rPr>
        <w:t>招标文件构</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hint="eastAsia" w:ascii="宋体" w:hAnsi="宋体" w:eastAsia="宋体" w:cs="宋体"/>
          <w:color w:val="auto"/>
          <w:sz w:val="24"/>
          <w:highlight w:val="none"/>
        </w:rPr>
        <w:t>成</w:t>
      </w:r>
    </w:p>
    <w:p w14:paraId="5784383E">
      <w:pPr>
        <w:pStyle w:val="47"/>
        <w:numPr>
          <w:ilvl w:val="1"/>
          <w:numId w:val="4"/>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招标文件包括以下部分：</w:t>
      </w:r>
    </w:p>
    <w:p w14:paraId="747B1C20">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投标邀请</w:t>
      </w:r>
    </w:p>
    <w:p w14:paraId="3B95B7FD">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14:paraId="177C5242">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资格审查</w:t>
      </w:r>
    </w:p>
    <w:p w14:paraId="3EDDFEBA">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第四章评标程序、评标方法和评标标准</w:t>
      </w:r>
    </w:p>
    <w:p w14:paraId="74FD4350">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第五章采购需求</w:t>
      </w:r>
    </w:p>
    <w:p w14:paraId="7B9C8D1A">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拟签订的合同文本</w:t>
      </w:r>
    </w:p>
    <w:p w14:paraId="61E2483A">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第七章  投标文件格式</w:t>
      </w:r>
    </w:p>
    <w:p w14:paraId="209F44FB">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auto"/>
          <w:sz w:val="24"/>
          <w:highlight w:val="none"/>
        </w:rPr>
        <w:t>投标无效。</w:t>
      </w:r>
    </w:p>
    <w:p w14:paraId="204D0EAE">
      <w:pPr>
        <w:pStyle w:val="47"/>
        <w:numPr>
          <w:ilvl w:val="0"/>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对招标文件的澄清或修改</w:t>
      </w:r>
    </w:p>
    <w:p w14:paraId="0F8C79FA">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6FBF8FAF">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E81C7D8">
      <w:pPr>
        <w:spacing w:line="360" w:lineRule="auto"/>
        <w:ind w:left="267" w:hanging="267"/>
        <w:jc w:val="center"/>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三、投标文件的编制</w:t>
      </w:r>
    </w:p>
    <w:p w14:paraId="11AF5699">
      <w:pPr>
        <w:pStyle w:val="47"/>
        <w:numPr>
          <w:ilvl w:val="0"/>
          <w:numId w:val="4"/>
        </w:numPr>
        <w:spacing w:line="360" w:lineRule="auto"/>
        <w:ind w:firstLineChars="0"/>
        <w:jc w:val="left"/>
        <w:rPr>
          <w:rFonts w:hint="eastAsia" w:ascii="宋体" w:hAnsi="宋体" w:eastAsia="宋体" w:cs="宋体"/>
          <w:color w:val="auto"/>
          <w:sz w:val="24"/>
          <w:highlight w:val="none"/>
        </w:rPr>
      </w:pPr>
      <w:bookmarkStart w:id="127" w:name="_Toc516367021"/>
      <w:bookmarkStart w:id="128" w:name="_Toc150774627"/>
      <w:bookmarkStart w:id="129" w:name="_Toc151193769"/>
      <w:bookmarkStart w:id="130" w:name="_Toc226337223"/>
      <w:bookmarkStart w:id="131" w:name="_Toc151193841"/>
      <w:bookmarkStart w:id="132" w:name="_Toc151193697"/>
      <w:bookmarkStart w:id="133" w:name="_Toc127161441"/>
      <w:bookmarkStart w:id="134" w:name="_Toc520356151"/>
      <w:bookmarkStart w:id="135" w:name="_Toc164608796"/>
      <w:bookmarkStart w:id="136" w:name="_Toc164608641"/>
      <w:bookmarkStart w:id="137" w:name="_Toc226309771"/>
      <w:bookmarkStart w:id="138" w:name="_Toc164351621"/>
      <w:bookmarkStart w:id="139" w:name="_Toc226965800"/>
      <w:bookmarkStart w:id="140" w:name="_Toc164229368"/>
      <w:bookmarkStart w:id="141" w:name="_Toc226965717"/>
      <w:bookmarkStart w:id="142" w:name="_Toc195842892"/>
      <w:bookmarkStart w:id="143" w:name="_Toc127151527"/>
      <w:bookmarkStart w:id="144" w:name="_Toc127151728"/>
      <w:bookmarkStart w:id="145" w:name="_Toc142311029"/>
      <w:bookmarkStart w:id="146" w:name="_Toc151193915"/>
      <w:bookmarkStart w:id="147" w:name="_Toc149720820"/>
      <w:bookmarkStart w:id="148" w:name="_Toc151193625"/>
      <w:bookmarkStart w:id="149" w:name="_Toc305158869"/>
      <w:bookmarkStart w:id="150" w:name="_Toc151190154"/>
      <w:bookmarkStart w:id="151" w:name="_Toc150480765"/>
      <w:bookmarkStart w:id="152" w:name="_Toc150774732"/>
      <w:bookmarkStart w:id="153" w:name="_Toc265228365"/>
      <w:bookmarkStart w:id="154" w:name="_Toc150509278"/>
      <w:bookmarkStart w:id="155" w:name="_Toc264969217"/>
      <w:bookmarkStart w:id="156" w:name="_Toc305158795"/>
      <w:bookmarkStart w:id="157" w:name="_Toc164229222"/>
      <w:r>
        <w:rPr>
          <w:rFonts w:hint="eastAsia" w:ascii="宋体" w:hAnsi="宋体" w:eastAsia="宋体" w:cs="宋体"/>
          <w:color w:val="auto"/>
          <w:sz w:val="24"/>
          <w:highlight w:val="none"/>
        </w:rPr>
        <w:t>投标范围、投标文件中计量单位的使用</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Pr>
          <w:rFonts w:hint="eastAsia" w:ascii="宋体" w:hAnsi="宋体" w:eastAsia="宋体" w:cs="宋体"/>
          <w:color w:val="auto"/>
          <w:sz w:val="24"/>
          <w:highlight w:val="none"/>
        </w:rPr>
        <w:t>及投标语言</w:t>
      </w:r>
    </w:p>
    <w:p w14:paraId="110A0865">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auto"/>
          <w:sz w:val="24"/>
          <w:highlight w:val="none"/>
        </w:rPr>
        <w:t>无效投标。</w:t>
      </w:r>
    </w:p>
    <w:p w14:paraId="4483D5E9">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除招标文件有特殊要求外，本项目投标所使用的计量单位，应采用中华人民共和国法定计量单位。</w:t>
      </w:r>
    </w:p>
    <w:p w14:paraId="298CF8D1">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5CA47C9">
      <w:pPr>
        <w:pStyle w:val="47"/>
        <w:numPr>
          <w:ilvl w:val="0"/>
          <w:numId w:val="4"/>
        </w:numPr>
        <w:spacing w:line="360" w:lineRule="auto"/>
        <w:ind w:firstLineChars="0"/>
        <w:jc w:val="left"/>
        <w:rPr>
          <w:rFonts w:hint="eastAsia" w:ascii="宋体" w:hAnsi="宋体" w:eastAsia="宋体" w:cs="宋体"/>
          <w:color w:val="auto"/>
          <w:sz w:val="24"/>
          <w:highlight w:val="none"/>
        </w:rPr>
      </w:pPr>
      <w:bookmarkStart w:id="158" w:name="_Ref467306195"/>
      <w:bookmarkStart w:id="159" w:name="_Ref467306676"/>
      <w:bookmarkStart w:id="160" w:name="_Toc516367022"/>
      <w:bookmarkStart w:id="161" w:name="_Toc151193626"/>
      <w:bookmarkStart w:id="162" w:name="_Toc226309772"/>
      <w:bookmarkStart w:id="163" w:name="_Toc305158870"/>
      <w:bookmarkStart w:id="164" w:name="_Toc127161442"/>
      <w:bookmarkStart w:id="165" w:name="_Toc150480766"/>
      <w:bookmarkStart w:id="166" w:name="_Toc151190155"/>
      <w:bookmarkStart w:id="167" w:name="_Toc164229223"/>
      <w:bookmarkStart w:id="168" w:name="_Toc226965801"/>
      <w:bookmarkStart w:id="169" w:name="_Toc226337224"/>
      <w:bookmarkStart w:id="170" w:name="_Toc149720821"/>
      <w:bookmarkStart w:id="171" w:name="_Toc151193916"/>
      <w:bookmarkStart w:id="172" w:name="_Toc265228366"/>
      <w:bookmarkStart w:id="173" w:name="_Toc150509279"/>
      <w:bookmarkStart w:id="174" w:name="_Toc142311030"/>
      <w:bookmarkStart w:id="175" w:name="_Toc164229369"/>
      <w:bookmarkStart w:id="176" w:name="_Toc151193770"/>
      <w:bookmarkStart w:id="177" w:name="_Toc164351622"/>
      <w:bookmarkStart w:id="178" w:name="_Toc226965718"/>
      <w:bookmarkStart w:id="179" w:name="_Toc264969218"/>
      <w:bookmarkStart w:id="180" w:name="_Toc150774733"/>
      <w:bookmarkStart w:id="181" w:name="_Toc151193842"/>
      <w:bookmarkStart w:id="182" w:name="_Toc520356152"/>
      <w:bookmarkStart w:id="183" w:name="_Toc195842893"/>
      <w:bookmarkStart w:id="184" w:name="_Toc164608797"/>
      <w:bookmarkStart w:id="185" w:name="_Toc127151528"/>
      <w:bookmarkStart w:id="186" w:name="_Toc127151729"/>
      <w:bookmarkStart w:id="187" w:name="_Toc151193698"/>
      <w:bookmarkStart w:id="188" w:name="_Toc164608642"/>
      <w:bookmarkStart w:id="189" w:name="_Toc305158796"/>
      <w:bookmarkStart w:id="190" w:name="_Toc150774628"/>
      <w:r>
        <w:rPr>
          <w:rFonts w:hint="eastAsia" w:ascii="宋体" w:hAnsi="宋体" w:eastAsia="宋体" w:cs="宋体"/>
          <w:color w:val="auto"/>
          <w:sz w:val="24"/>
          <w:highlight w:val="none"/>
        </w:rPr>
        <w:t>投标文件</w:t>
      </w:r>
      <w:bookmarkEnd w:id="158"/>
      <w:bookmarkEnd w:id="159"/>
      <w:bookmarkEnd w:id="160"/>
      <w:r>
        <w:rPr>
          <w:rFonts w:hint="eastAsia" w:ascii="宋体" w:hAnsi="宋体" w:eastAsia="宋体" w:cs="宋体"/>
          <w:color w:val="auto"/>
          <w:sz w:val="24"/>
          <w:highlight w:val="none"/>
        </w:rPr>
        <w:t>构成</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14:paraId="275FBCE2">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p>
    <w:p w14:paraId="6910500E">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对于招标文件中标记了“实质性格式”文件的，</w:t>
      </w:r>
      <w:r>
        <w:rPr>
          <w:rFonts w:hint="eastAsia" w:ascii="宋体" w:hAnsi="宋体" w:eastAsia="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auto"/>
          <w:kern w:val="0"/>
          <w:sz w:val="24"/>
          <w:highlight w:val="none"/>
        </w:rPr>
        <w:t>否则</w:t>
      </w:r>
      <w:r>
        <w:rPr>
          <w:rFonts w:hint="eastAsia" w:ascii="宋体" w:hAnsi="宋体" w:eastAsia="宋体" w:cs="宋体"/>
          <w:b/>
          <w:color w:val="auto"/>
          <w:kern w:val="0"/>
          <w:sz w:val="24"/>
          <w:highlight w:val="none"/>
        </w:rPr>
        <w:t>投标无效</w:t>
      </w:r>
      <w:r>
        <w:rPr>
          <w:rFonts w:hint="eastAsia" w:ascii="宋体" w:hAnsi="宋体" w:eastAsia="宋体" w:cs="宋体"/>
          <w:color w:val="auto"/>
          <w:kern w:val="0"/>
          <w:sz w:val="24"/>
          <w:highlight w:val="none"/>
        </w:rPr>
        <w:t>。未标记“实质性格式”的文件和招标文件未提供格式的内容，可由投标人自行编写。</w:t>
      </w:r>
    </w:p>
    <w:p w14:paraId="3B3EF1F5">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第四章《评标程序、评标方法和评标标准》中涉及的证明文件。</w:t>
      </w:r>
    </w:p>
    <w:p w14:paraId="75A9D15F">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EB8C2DE">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投标人认为应附的其他材料。</w:t>
      </w:r>
    </w:p>
    <w:p w14:paraId="63906A8E">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如标书制作工具中格式和内容与“江苏政府采购网”</w:t>
      </w:r>
      <w:r>
        <w:rPr>
          <w:rFonts w:hint="eastAsia" w:ascii="宋体" w:hAnsi="宋体" w:eastAsia="宋体" w:cs="宋体"/>
          <w:color w:val="auto"/>
          <w:sz w:val="24"/>
          <w:szCs w:val="24"/>
          <w:highlight w:val="none"/>
        </w:rPr>
        <w:t xml:space="preserve"> 、“常州市政府采购网”</w:t>
      </w:r>
      <w:r>
        <w:rPr>
          <w:rFonts w:hint="eastAsia" w:ascii="宋体" w:hAnsi="宋体" w:eastAsia="宋体" w:cs="宋体"/>
          <w:color w:val="auto"/>
          <w:sz w:val="24"/>
          <w:highlight w:val="none"/>
        </w:rPr>
        <w:t>发布的招标文件不一致，请以“江苏政府采购网”</w:t>
      </w:r>
      <w:r>
        <w:rPr>
          <w:rFonts w:hint="eastAsia" w:ascii="宋体" w:hAnsi="宋体" w:eastAsia="宋体" w:cs="宋体"/>
          <w:color w:val="auto"/>
          <w:sz w:val="24"/>
          <w:szCs w:val="24"/>
          <w:highlight w:val="none"/>
        </w:rPr>
        <w:t xml:space="preserve"> 、“常州市政府采购网”</w:t>
      </w:r>
      <w:r>
        <w:rPr>
          <w:rFonts w:hint="eastAsia" w:ascii="宋体" w:hAnsi="宋体" w:eastAsia="宋体" w:cs="宋体"/>
          <w:color w:val="auto"/>
          <w:sz w:val="24"/>
          <w:highlight w:val="none"/>
        </w:rPr>
        <w:t>发布的招标文件为准。</w:t>
      </w:r>
    </w:p>
    <w:p w14:paraId="67FDDD54">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投标人应按照法律、法规、规章和规范性文件以及招标文件要求提交证明文件，证明其及投标标的符合招标文件规定。招标文件对证明文件无明确形式要求的，证明文件可以以文字资料、图纸和数据等形式提交。</w:t>
      </w:r>
    </w:p>
    <w:p w14:paraId="7ABF73BC">
      <w:pPr>
        <w:pStyle w:val="47"/>
        <w:numPr>
          <w:ilvl w:val="0"/>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w:t>
      </w:r>
    </w:p>
    <w:p w14:paraId="0470D16A">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所有投标均以人民币报价。</w:t>
      </w:r>
    </w:p>
    <w:p w14:paraId="519D9A1B">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投标人的报价应包括为完成本项目所发生的一切费用和税费，招标人将不再支付报价以外的任何费用。投标人的报价应包括但不限于下列内容，《投标人须知资料表》中有特殊规定的，从其规定。</w:t>
      </w:r>
    </w:p>
    <w:p w14:paraId="028ED996">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30EF106">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按照招标文件要求完成本项目的全部相关服务费用。</w:t>
      </w:r>
    </w:p>
    <w:p w14:paraId="5877C552">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采购人不得向供应商索要或者接受其给予的赠品、回扣或者与采购无关的其他商品、服务。</w:t>
      </w:r>
    </w:p>
    <w:p w14:paraId="1BFB244C">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投标人不能提供任何有选择性或可调整的报价，否则其</w:t>
      </w:r>
      <w:r>
        <w:rPr>
          <w:rFonts w:hint="eastAsia" w:ascii="宋体" w:hAnsi="宋体" w:eastAsia="宋体" w:cs="宋体"/>
          <w:b/>
          <w:color w:val="auto"/>
          <w:sz w:val="24"/>
          <w:highlight w:val="none"/>
        </w:rPr>
        <w:t>投标无效。</w:t>
      </w:r>
    </w:p>
    <w:p w14:paraId="39A86627">
      <w:pPr>
        <w:pStyle w:val="47"/>
        <w:numPr>
          <w:ilvl w:val="0"/>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投标保证金：根据江苏省和常州市的相关文件规定，免收保证金</w:t>
      </w:r>
    </w:p>
    <w:p w14:paraId="168BAD5D">
      <w:pPr>
        <w:pStyle w:val="47"/>
        <w:numPr>
          <w:ilvl w:val="0"/>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w:t>
      </w:r>
    </w:p>
    <w:p w14:paraId="5B95E395">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eastAsia="宋体" w:cs="宋体"/>
          <w:b/>
          <w:color w:val="auto"/>
          <w:sz w:val="24"/>
          <w:highlight w:val="none"/>
        </w:rPr>
        <w:t>投标无效。</w:t>
      </w:r>
    </w:p>
    <w:p w14:paraId="64AAB282">
      <w:pPr>
        <w:pStyle w:val="47"/>
        <w:numPr>
          <w:ilvl w:val="0"/>
          <w:numId w:val="4"/>
        </w:numPr>
        <w:spacing w:line="360" w:lineRule="auto"/>
        <w:ind w:firstLineChars="0"/>
        <w:jc w:val="left"/>
        <w:rPr>
          <w:rFonts w:hint="eastAsia" w:ascii="宋体" w:hAnsi="宋体" w:eastAsia="宋体" w:cs="宋体"/>
          <w:color w:val="auto"/>
          <w:sz w:val="24"/>
          <w:highlight w:val="none"/>
        </w:rPr>
      </w:pPr>
      <w:bookmarkStart w:id="191" w:name="_Toc164608802"/>
      <w:bookmarkStart w:id="192" w:name="_Toc127151533"/>
      <w:bookmarkStart w:id="193" w:name="_Toc151193775"/>
      <w:bookmarkStart w:id="194" w:name="_Toc226965723"/>
      <w:bookmarkStart w:id="195" w:name="_Toc164229374"/>
      <w:bookmarkStart w:id="196" w:name="_Toc195842898"/>
      <w:bookmarkStart w:id="197" w:name="_Toc150509284"/>
      <w:bookmarkStart w:id="198" w:name="_Toc305158875"/>
      <w:bookmarkStart w:id="199" w:name="_Toc164351627"/>
      <w:bookmarkStart w:id="200" w:name="_Toc151193631"/>
      <w:bookmarkStart w:id="201" w:name="_Toc151190160"/>
      <w:bookmarkStart w:id="202" w:name="_Toc164229228"/>
      <w:bookmarkStart w:id="203" w:name="_Toc142311035"/>
      <w:bookmarkStart w:id="204" w:name="_Toc127151734"/>
      <w:bookmarkStart w:id="205" w:name="_Toc151193847"/>
      <w:bookmarkStart w:id="206" w:name="_Toc164608647"/>
      <w:bookmarkStart w:id="207" w:name="_Toc150480771"/>
      <w:bookmarkStart w:id="208" w:name="_Toc151193921"/>
      <w:bookmarkStart w:id="209" w:name="_Toc226337229"/>
      <w:bookmarkStart w:id="210" w:name="_Toc305158801"/>
      <w:bookmarkStart w:id="211" w:name="_Toc264969223"/>
      <w:bookmarkStart w:id="212" w:name="_Toc150774738"/>
      <w:bookmarkStart w:id="213" w:name="_Toc520356158"/>
      <w:bookmarkStart w:id="214" w:name="_Toc265228371"/>
      <w:bookmarkStart w:id="215" w:name="_Toc151193703"/>
      <w:bookmarkStart w:id="216" w:name="_Toc127161447"/>
      <w:bookmarkStart w:id="217" w:name="_Toc150774633"/>
      <w:bookmarkStart w:id="218" w:name="_Toc149720826"/>
      <w:bookmarkStart w:id="219" w:name="_Toc226309777"/>
      <w:bookmarkStart w:id="220" w:name="_Toc226965806"/>
      <w:r>
        <w:rPr>
          <w:rFonts w:hint="eastAsia" w:ascii="宋体" w:hAnsi="宋体" w:eastAsia="宋体" w:cs="宋体"/>
          <w:color w:val="auto"/>
          <w:sz w:val="24"/>
          <w:highlight w:val="none"/>
        </w:rPr>
        <w:t>投标文件的</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rPr>
          <w:rFonts w:hint="eastAsia" w:ascii="宋体" w:hAnsi="宋体" w:eastAsia="宋体" w:cs="宋体"/>
          <w:color w:val="auto"/>
          <w:sz w:val="24"/>
          <w:highlight w:val="none"/>
        </w:rPr>
        <w:t>制作、密封与盖章</w:t>
      </w:r>
    </w:p>
    <w:p w14:paraId="5D8020E5">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要求签字的内容，可以使用电子签章或使用原件的电子件（电子件指扫描件、照片等形式电子文件）；要求第三方出具的加盖公章原件（如联合协议、分包意向协议、制造商授权书等），投标文件中应使用原件的电子件。</w:t>
      </w:r>
    </w:p>
    <w:p w14:paraId="2624F2ED">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招标文件要求加盖公章的内容，一般通过投标文件编制工具加盖电子签章。</w:t>
      </w:r>
    </w:p>
    <w:p w14:paraId="055A2DAD">
      <w:pPr>
        <w:spacing w:line="360" w:lineRule="auto"/>
        <w:ind w:left="267" w:hanging="267"/>
        <w:jc w:val="center"/>
        <w:rPr>
          <w:rFonts w:hint="eastAsia" w:ascii="宋体" w:hAnsi="宋体" w:eastAsia="宋体" w:cs="宋体"/>
          <w:color w:val="auto"/>
          <w:sz w:val="24"/>
          <w:highlight w:val="none"/>
        </w:rPr>
      </w:pPr>
      <w:bookmarkStart w:id="221" w:name="_Toc520356159"/>
      <w:bookmarkStart w:id="222" w:name="_Toc127151534"/>
      <w:bookmarkStart w:id="223" w:name="_Toc151193632"/>
      <w:bookmarkStart w:id="224" w:name="_Toc226309778"/>
      <w:bookmarkStart w:id="225" w:name="_Toc151193922"/>
      <w:bookmarkStart w:id="226" w:name="_Toc142311036"/>
      <w:bookmarkStart w:id="227" w:name="_Toc195842899"/>
      <w:bookmarkStart w:id="228" w:name="_Toc151190161"/>
      <w:bookmarkStart w:id="229" w:name="_Toc150774739"/>
      <w:bookmarkStart w:id="230" w:name="_Toc150774634"/>
      <w:bookmarkStart w:id="231" w:name="_Toc264969224"/>
      <w:bookmarkStart w:id="232" w:name="_Toc151193704"/>
      <w:bookmarkStart w:id="233" w:name="_Toc226965724"/>
      <w:bookmarkStart w:id="234" w:name="_Toc151193848"/>
      <w:bookmarkStart w:id="235" w:name="_Toc226965807"/>
      <w:bookmarkStart w:id="236" w:name="_Toc150509285"/>
      <w:bookmarkStart w:id="237" w:name="_Toc305158802"/>
      <w:bookmarkStart w:id="238" w:name="_Toc305158876"/>
      <w:bookmarkStart w:id="239" w:name="_Toc150480772"/>
      <w:bookmarkStart w:id="240" w:name="_Toc265228372"/>
      <w:bookmarkStart w:id="241" w:name="_Toc226337230"/>
      <w:bookmarkStart w:id="242" w:name="_Toc151193776"/>
      <w:r>
        <w:rPr>
          <w:rFonts w:hint="eastAsia" w:ascii="宋体" w:hAnsi="宋体" w:eastAsia="宋体" w:cs="宋体"/>
          <w:b/>
          <w:color w:val="auto"/>
          <w:sz w:val="28"/>
          <w:szCs w:val="28"/>
          <w:highlight w:val="none"/>
        </w:rPr>
        <w:t>四、投标文件的提交</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14:paraId="732A68D4">
      <w:pPr>
        <w:pStyle w:val="47"/>
        <w:numPr>
          <w:ilvl w:val="0"/>
          <w:numId w:val="4"/>
        </w:numPr>
        <w:spacing w:line="360" w:lineRule="auto"/>
        <w:ind w:firstLineChars="0"/>
        <w:jc w:val="left"/>
        <w:rPr>
          <w:rFonts w:hint="eastAsia" w:ascii="宋体" w:hAnsi="宋体" w:eastAsia="宋体" w:cs="宋体"/>
          <w:color w:val="auto"/>
          <w:sz w:val="24"/>
          <w:highlight w:val="none"/>
        </w:rPr>
      </w:pPr>
      <w:bookmarkStart w:id="243" w:name="_Toc127161449"/>
      <w:bookmarkStart w:id="244" w:name="_Toc127151535"/>
      <w:bookmarkStart w:id="245" w:name="_Toc150774635"/>
      <w:bookmarkStart w:id="246" w:name="_Toc520356160"/>
      <w:bookmarkStart w:id="247" w:name="_Toc226965808"/>
      <w:bookmarkStart w:id="248" w:name="_Toc127151736"/>
      <w:bookmarkStart w:id="249" w:name="_Toc150774740"/>
      <w:bookmarkStart w:id="250" w:name="_Toc164229376"/>
      <w:bookmarkStart w:id="251" w:name="_Toc150509286"/>
      <w:bookmarkStart w:id="252" w:name="_Toc142311037"/>
      <w:bookmarkStart w:id="253" w:name="_Toc164351629"/>
      <w:bookmarkStart w:id="254" w:name="_Toc226309779"/>
      <w:bookmarkStart w:id="255" w:name="_Toc164229230"/>
      <w:bookmarkStart w:id="256" w:name="_Toc149720828"/>
      <w:bookmarkStart w:id="257" w:name="_Toc305158877"/>
      <w:bookmarkStart w:id="258" w:name="_Toc164608649"/>
      <w:bookmarkStart w:id="259" w:name="_Toc151193633"/>
      <w:bookmarkStart w:id="260" w:name="_Toc151193705"/>
      <w:bookmarkStart w:id="261" w:name="_Toc305158803"/>
      <w:bookmarkStart w:id="262" w:name="_Toc264969225"/>
      <w:bookmarkStart w:id="263" w:name="_Toc226337231"/>
      <w:bookmarkStart w:id="264" w:name="_Toc151193849"/>
      <w:bookmarkStart w:id="265" w:name="_Toc151193777"/>
      <w:bookmarkStart w:id="266" w:name="_Toc265228373"/>
      <w:bookmarkStart w:id="267" w:name="_Toc164608804"/>
      <w:bookmarkStart w:id="268" w:name="_Toc150480773"/>
      <w:bookmarkStart w:id="269" w:name="_Toc226965725"/>
      <w:bookmarkStart w:id="270" w:name="_Toc195842900"/>
      <w:bookmarkStart w:id="271" w:name="_Toc151193923"/>
      <w:bookmarkStart w:id="272" w:name="_Toc151190162"/>
      <w:r>
        <w:rPr>
          <w:rFonts w:hint="eastAsia" w:ascii="宋体" w:hAnsi="宋体" w:eastAsia="宋体" w:cs="宋体"/>
          <w:color w:val="auto"/>
          <w:sz w:val="24"/>
          <w:highlight w:val="none"/>
        </w:rPr>
        <w:t>投标文件的</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r>
        <w:rPr>
          <w:rFonts w:hint="eastAsia" w:ascii="宋体" w:hAnsi="宋体" w:eastAsia="宋体" w:cs="宋体"/>
          <w:color w:val="auto"/>
          <w:sz w:val="24"/>
          <w:highlight w:val="none"/>
        </w:rPr>
        <w:t>提交</w:t>
      </w:r>
    </w:p>
    <w:p w14:paraId="4504883B">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本项目使用“苏采云”系统。投标人根据招标文件及“苏采云”系统供应商操作手册要求编制、生成并提交电子投标文件。</w:t>
      </w:r>
    </w:p>
    <w:p w14:paraId="52E2FD55">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采购人及采购代理机构拒绝接受通过“苏采云”系统以外任何形式提交的投标文件。</w:t>
      </w:r>
    </w:p>
    <w:p w14:paraId="144DD0FF">
      <w:pPr>
        <w:pStyle w:val="47"/>
        <w:numPr>
          <w:ilvl w:val="0"/>
          <w:numId w:val="4"/>
        </w:numPr>
        <w:spacing w:line="360" w:lineRule="auto"/>
        <w:ind w:firstLineChars="0"/>
        <w:jc w:val="left"/>
        <w:rPr>
          <w:rFonts w:hint="eastAsia" w:ascii="宋体" w:hAnsi="宋体" w:eastAsia="宋体" w:cs="宋体"/>
          <w:color w:val="auto"/>
          <w:sz w:val="24"/>
          <w:highlight w:val="none"/>
        </w:rPr>
      </w:pPr>
      <w:bookmarkStart w:id="273" w:name="_Toc226309780"/>
      <w:bookmarkStart w:id="274" w:name="_Toc520356161"/>
      <w:bookmarkStart w:id="275" w:name="_Toc127161450"/>
      <w:bookmarkStart w:id="276" w:name="_Toc151193924"/>
      <w:bookmarkStart w:id="277" w:name="_Toc127151536"/>
      <w:bookmarkStart w:id="278" w:name="_Toc164608650"/>
      <w:bookmarkStart w:id="279" w:name="_Toc305158804"/>
      <w:bookmarkStart w:id="280" w:name="_Toc151193706"/>
      <w:bookmarkStart w:id="281" w:name="_Toc150480774"/>
      <w:bookmarkStart w:id="282" w:name="_Toc164608805"/>
      <w:bookmarkStart w:id="283" w:name="_Toc164229377"/>
      <w:bookmarkStart w:id="284" w:name="_Toc151193778"/>
      <w:bookmarkStart w:id="285" w:name="_Toc151193634"/>
      <w:bookmarkStart w:id="286" w:name="_Toc150774741"/>
      <w:bookmarkStart w:id="287" w:name="_Toc150509287"/>
      <w:bookmarkStart w:id="288" w:name="_Toc264969226"/>
      <w:bookmarkStart w:id="289" w:name="_Toc226337232"/>
      <w:bookmarkStart w:id="290" w:name="_Toc265228374"/>
      <w:bookmarkStart w:id="291" w:name="_Toc149720829"/>
      <w:bookmarkStart w:id="292" w:name="_Toc151193850"/>
      <w:bookmarkStart w:id="293" w:name="_Toc150774636"/>
      <w:bookmarkStart w:id="294" w:name="_Toc226965809"/>
      <w:bookmarkStart w:id="295" w:name="_Toc195842901"/>
      <w:bookmarkStart w:id="296" w:name="_Toc142311038"/>
      <w:bookmarkStart w:id="297" w:name="_Toc305158878"/>
      <w:bookmarkStart w:id="298" w:name="_Toc226965726"/>
      <w:bookmarkStart w:id="299" w:name="_Toc151190163"/>
      <w:bookmarkStart w:id="300" w:name="_Toc164351630"/>
      <w:bookmarkStart w:id="301" w:name="_Toc127151737"/>
      <w:bookmarkStart w:id="302" w:name="_Toc164229231"/>
      <w:r>
        <w:rPr>
          <w:rFonts w:hint="eastAsia" w:ascii="宋体" w:hAnsi="宋体" w:eastAsia="宋体" w:cs="宋体"/>
          <w:color w:val="auto"/>
          <w:sz w:val="24"/>
          <w:highlight w:val="none"/>
        </w:rPr>
        <w:t>投标截止</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r>
        <w:rPr>
          <w:rFonts w:hint="eastAsia" w:ascii="宋体" w:hAnsi="宋体" w:eastAsia="宋体" w:cs="宋体"/>
          <w:color w:val="auto"/>
          <w:sz w:val="24"/>
          <w:highlight w:val="none"/>
        </w:rPr>
        <w:t>时间</w:t>
      </w:r>
    </w:p>
    <w:p w14:paraId="5611E8A7">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投标人应在招标文件要求提交投标文件截止时间前，将电子投标文件提交至“苏采云”系统。</w:t>
      </w:r>
    </w:p>
    <w:p w14:paraId="59B783DA">
      <w:pPr>
        <w:pStyle w:val="47"/>
        <w:numPr>
          <w:ilvl w:val="0"/>
          <w:numId w:val="4"/>
        </w:numPr>
        <w:spacing w:line="360" w:lineRule="auto"/>
        <w:ind w:firstLineChars="0"/>
        <w:jc w:val="left"/>
        <w:rPr>
          <w:rFonts w:hint="eastAsia" w:ascii="宋体" w:hAnsi="宋体" w:eastAsia="宋体" w:cs="宋体"/>
          <w:color w:val="auto"/>
          <w:sz w:val="24"/>
          <w:highlight w:val="none"/>
        </w:rPr>
      </w:pPr>
      <w:bookmarkStart w:id="303" w:name="_Toc127151738"/>
      <w:bookmarkStart w:id="304" w:name="_Toc150480775"/>
      <w:bookmarkStart w:id="305" w:name="_Toc127161451"/>
      <w:bookmarkStart w:id="306" w:name="_Toc151193925"/>
      <w:bookmarkStart w:id="307" w:name="_Toc151193851"/>
      <w:bookmarkStart w:id="308" w:name="_Toc164351631"/>
      <w:bookmarkStart w:id="309" w:name="_Toc520356162"/>
      <w:bookmarkStart w:id="310" w:name="_Toc151193635"/>
      <w:bookmarkStart w:id="311" w:name="_Toc226337233"/>
      <w:bookmarkStart w:id="312" w:name="_Toc151193779"/>
      <w:bookmarkStart w:id="313" w:name="_Toc305158879"/>
      <w:bookmarkStart w:id="314" w:name="_Toc265228375"/>
      <w:bookmarkStart w:id="315" w:name="_Toc164608651"/>
      <w:bookmarkStart w:id="316" w:name="_Toc226965727"/>
      <w:bookmarkStart w:id="317" w:name="_Toc127151537"/>
      <w:bookmarkStart w:id="318" w:name="_Toc150509288"/>
      <w:bookmarkStart w:id="319" w:name="_Toc305158805"/>
      <w:bookmarkStart w:id="320" w:name="_Toc149720830"/>
      <w:bookmarkStart w:id="321" w:name="_Toc150774637"/>
      <w:bookmarkStart w:id="322" w:name="_Toc226309781"/>
      <w:bookmarkStart w:id="323" w:name="_Toc264969227"/>
      <w:bookmarkStart w:id="324" w:name="_Toc150774742"/>
      <w:bookmarkStart w:id="325" w:name="_Toc164229232"/>
      <w:bookmarkStart w:id="326" w:name="_Toc142311039"/>
      <w:bookmarkStart w:id="327" w:name="_Toc164608806"/>
      <w:bookmarkStart w:id="328" w:name="_Toc151190164"/>
      <w:bookmarkStart w:id="329" w:name="_Toc226965810"/>
      <w:bookmarkStart w:id="330" w:name="_Toc164229378"/>
      <w:bookmarkStart w:id="331" w:name="_Toc195842902"/>
      <w:bookmarkStart w:id="332" w:name="_Toc151193707"/>
      <w:r>
        <w:rPr>
          <w:rFonts w:hint="eastAsia" w:ascii="宋体" w:hAnsi="宋体" w:eastAsia="宋体" w:cs="宋体"/>
          <w:color w:val="auto"/>
          <w:sz w:val="24"/>
          <w:highlight w:val="none"/>
        </w:rPr>
        <w:t>投标文件的修改与撤回</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6D7023FB">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投标截止时间前，投标人可以通过“苏采云”系统对所提交的投标文件进行补充、修改或者撤回。具体操作方法见《操作手册》。</w:t>
      </w:r>
    </w:p>
    <w:p w14:paraId="107405D6">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投标人对投标文件的补充、修改的内容应当按照招标文件要求签署、加盖公章，作为投标文件的组成部分</w:t>
      </w:r>
      <w:r>
        <w:rPr>
          <w:rFonts w:hint="eastAsia" w:ascii="宋体" w:hAnsi="宋体" w:eastAsia="宋体" w:cs="宋体"/>
          <w:color w:val="auto"/>
          <w:kern w:val="0"/>
          <w:sz w:val="24"/>
          <w:highlight w:val="none"/>
        </w:rPr>
        <w:t>。</w:t>
      </w:r>
    </w:p>
    <w:p w14:paraId="09BB57A2">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在投标截止时间至招标文件中规定的投标有效期满之间的这段时间内，投标人不得撤回其投标。</w:t>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14:paraId="5174B22E">
      <w:pPr>
        <w:spacing w:line="360" w:lineRule="auto"/>
        <w:ind w:left="267" w:hanging="267"/>
        <w:jc w:val="center"/>
        <w:rPr>
          <w:rFonts w:hint="eastAsia" w:ascii="宋体" w:hAnsi="宋体" w:eastAsia="宋体" w:cs="宋体"/>
          <w:b/>
          <w:color w:val="auto"/>
          <w:sz w:val="28"/>
          <w:szCs w:val="28"/>
          <w:highlight w:val="none"/>
        </w:rPr>
      </w:pPr>
      <w:bookmarkStart w:id="333" w:name="_Toc226965811"/>
      <w:bookmarkStart w:id="334" w:name="_Toc151193780"/>
      <w:bookmarkStart w:id="335" w:name="_Toc151193926"/>
      <w:bookmarkStart w:id="336" w:name="_Toc305158880"/>
      <w:bookmarkStart w:id="337" w:name="_Toc142311040"/>
      <w:bookmarkStart w:id="338" w:name="_Toc264969228"/>
      <w:bookmarkStart w:id="339" w:name="_Toc226309782"/>
      <w:bookmarkStart w:id="340" w:name="_Toc151190165"/>
      <w:bookmarkStart w:id="341" w:name="_Toc150774743"/>
      <w:bookmarkStart w:id="342" w:name="_Toc195842903"/>
      <w:bookmarkStart w:id="343" w:name="_Toc151193636"/>
      <w:bookmarkStart w:id="344" w:name="_Toc150480776"/>
      <w:bookmarkStart w:id="345" w:name="_Toc226337234"/>
      <w:bookmarkStart w:id="346" w:name="_Toc305158806"/>
      <w:bookmarkStart w:id="347" w:name="_Toc150774638"/>
      <w:bookmarkStart w:id="348" w:name="_Toc226965728"/>
      <w:bookmarkStart w:id="349" w:name="_Toc127151538"/>
      <w:bookmarkStart w:id="350" w:name="_Toc150509289"/>
      <w:bookmarkStart w:id="351" w:name="_Toc520356163"/>
      <w:bookmarkStart w:id="352" w:name="_Toc151193708"/>
      <w:bookmarkStart w:id="353" w:name="_Toc265228376"/>
      <w:bookmarkStart w:id="354" w:name="_Toc151193852"/>
      <w:r>
        <w:rPr>
          <w:rFonts w:hint="eastAsia" w:ascii="宋体" w:hAnsi="宋体" w:eastAsia="宋体" w:cs="宋体"/>
          <w:b/>
          <w:color w:val="auto"/>
          <w:sz w:val="28"/>
          <w:szCs w:val="28"/>
          <w:highlight w:val="none"/>
        </w:rPr>
        <w:t>五</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r>
        <w:rPr>
          <w:rFonts w:hint="eastAsia" w:ascii="宋体" w:hAnsi="宋体" w:eastAsia="宋体" w:cs="宋体"/>
          <w:b/>
          <w:color w:val="auto"/>
          <w:sz w:val="28"/>
          <w:szCs w:val="28"/>
          <w:highlight w:val="none"/>
        </w:rPr>
        <w:t>、开标、资格审查及评标</w:t>
      </w:r>
    </w:p>
    <w:p w14:paraId="78DDA617">
      <w:pPr>
        <w:pStyle w:val="47"/>
        <w:numPr>
          <w:ilvl w:val="0"/>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开标</w:t>
      </w:r>
    </w:p>
    <w:p w14:paraId="273AD248">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采购人或采购代理机构将按招标文件的规定，在投标截止时间的同一时间和招标文件预先确定的地点组织开标。</w:t>
      </w:r>
    </w:p>
    <w:p w14:paraId="36B44BF5">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4B876AA6">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标过程将使用“苏采云”系统公布投标人名称、投标价格和招标文件规定的需要宣布的其他内容并进行记录，并由参加开标的各投标人代表在规定时间内确认。投标人超过规定时间未确认但是未提出疑义的，系统将视同已确认。</w:t>
      </w:r>
    </w:p>
    <w:p w14:paraId="5D4A563D">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投标人如果对开标过程和开标记录有疑义，应当根据《操作手册》规定提出，如“苏采云”系统中《开标记录表》宣布后5分钟内未提出的，视同认可开标结果。</w:t>
      </w:r>
    </w:p>
    <w:p w14:paraId="34A722F0">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本项目（每采购包）投标人不足3家的，不予开标。</w:t>
      </w:r>
    </w:p>
    <w:p w14:paraId="7ED798EF">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29AAB498">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76F95B74">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如果在采购活动过程中出现以下情形，导致““苏采云”系统”系统无法正常运行，或者无法保证本项目采购活动的公平、公正和安全时，代理机构可以延缓或者暂停采购活动，情况严重的可以终止采购活动：1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平台系统发生故障而无法登录访问的；2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平台系统应用或数据库出现错误，不能进行正常操作的；3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平台系统发现严重安全漏洞，有潜在泄密危险的；4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病毒发作导致平台系统不能进行正常操作的；5</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5151DB1E">
      <w:pPr>
        <w:pStyle w:val="47"/>
        <w:numPr>
          <w:ilvl w:val="0"/>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资格审查</w:t>
      </w:r>
    </w:p>
    <w:p w14:paraId="56EE1DEE">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见第三章《资格审查》</w:t>
      </w:r>
    </w:p>
    <w:p w14:paraId="008A5FB8">
      <w:pPr>
        <w:pStyle w:val="47"/>
        <w:numPr>
          <w:ilvl w:val="0"/>
          <w:numId w:val="4"/>
        </w:numPr>
        <w:spacing w:line="360" w:lineRule="auto"/>
        <w:ind w:firstLineChars="0"/>
        <w:jc w:val="left"/>
        <w:rPr>
          <w:rFonts w:hint="eastAsia" w:ascii="宋体" w:hAnsi="宋体" w:eastAsia="宋体" w:cs="宋体"/>
          <w:color w:val="auto"/>
          <w:sz w:val="24"/>
          <w:highlight w:val="none"/>
        </w:rPr>
      </w:pPr>
      <w:bookmarkStart w:id="355" w:name="_Toc151193638"/>
      <w:bookmarkStart w:id="356" w:name="_Toc226965813"/>
      <w:bookmarkStart w:id="357" w:name="_Toc151193782"/>
      <w:bookmarkStart w:id="358" w:name="_Toc150774745"/>
      <w:bookmarkStart w:id="359" w:name="_Toc151190167"/>
      <w:bookmarkStart w:id="360" w:name="_Toc226965730"/>
      <w:bookmarkStart w:id="361" w:name="_Toc226309784"/>
      <w:bookmarkStart w:id="362" w:name="_Toc127151741"/>
      <w:bookmarkStart w:id="363" w:name="_Toc149720833"/>
      <w:bookmarkStart w:id="364" w:name="_Toc305158808"/>
      <w:bookmarkStart w:id="365" w:name="_Toc164608654"/>
      <w:bookmarkStart w:id="366" w:name="_Toc164229381"/>
      <w:bookmarkStart w:id="367" w:name="_Toc150774640"/>
      <w:bookmarkStart w:id="368" w:name="_Toc195842905"/>
      <w:bookmarkStart w:id="369" w:name="_Toc151193854"/>
      <w:bookmarkStart w:id="370" w:name="_Toc164229235"/>
      <w:bookmarkStart w:id="371" w:name="_Toc305158882"/>
      <w:bookmarkStart w:id="372" w:name="_Toc151193710"/>
      <w:bookmarkStart w:id="373" w:name="_Toc265228378"/>
      <w:bookmarkStart w:id="374" w:name="_Toc264969230"/>
      <w:bookmarkStart w:id="375" w:name="_Toc142311042"/>
      <w:bookmarkStart w:id="376" w:name="_Toc127161454"/>
      <w:bookmarkStart w:id="377" w:name="_Toc151193928"/>
      <w:bookmarkStart w:id="378" w:name="_Toc150509291"/>
      <w:bookmarkStart w:id="379" w:name="_Toc226337236"/>
      <w:bookmarkStart w:id="380" w:name="_Toc164351634"/>
      <w:bookmarkStart w:id="381" w:name="_Toc127151540"/>
      <w:bookmarkStart w:id="382" w:name="_Toc150480778"/>
      <w:bookmarkStart w:id="383" w:name="_Toc164608809"/>
      <w:r>
        <w:rPr>
          <w:rFonts w:hint="eastAsia" w:ascii="宋体" w:hAnsi="宋体" w:eastAsia="宋体" w:cs="宋体"/>
          <w:color w:val="auto"/>
          <w:sz w:val="24"/>
          <w:highlight w:val="none"/>
        </w:rPr>
        <w:t>评标委员会</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14:paraId="31370DAD">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评标委员会根据政府采购有关规定和本次招标采购项目的特点进行组建，并负责具体评标事务，独立履行职责。</w:t>
      </w:r>
    </w:p>
    <w:p w14:paraId="6E1D7389">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评审专家须符合相关规定。依法自行选定评审专家的，采购人和采购代理机构将查询有关信用记录，对具有行贿、受贿、欺诈等不良信用记录的人员，拒绝其参与政府采购活动。</w:t>
      </w:r>
    </w:p>
    <w:p w14:paraId="7751E3AA">
      <w:pPr>
        <w:pStyle w:val="47"/>
        <w:numPr>
          <w:ilvl w:val="0"/>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评标程序、评标方法和评标标准</w:t>
      </w:r>
    </w:p>
    <w:p w14:paraId="38C852D4">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见第四章《评标程序、评标方法和评标标准》。</w:t>
      </w:r>
    </w:p>
    <w:p w14:paraId="7387E50D">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评审内容的保密</w:t>
      </w:r>
    </w:p>
    <w:p w14:paraId="531487CB">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开标开始后，直到宣布授予中标人合同为止，凡属于审查、澄清、评价和比较投标文件的所有资料，有关授予合同的信息都不应向投标人或与评审无关的其他人泄露。</w:t>
      </w:r>
    </w:p>
    <w:p w14:paraId="6889DF7F">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在评审过程中，投标人不得以任何行为影响评审过程，否则其投标文件将被作为无效投标文件。</w:t>
      </w:r>
    </w:p>
    <w:p w14:paraId="5D3E1F6D">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评标委员会不向未中标的投标人解释未中标原因，也不公布评审过程中的相关细节。</w:t>
      </w:r>
    </w:p>
    <w:p w14:paraId="0AE1BF9A">
      <w:pPr>
        <w:spacing w:line="360" w:lineRule="auto"/>
        <w:ind w:left="267" w:hanging="267"/>
        <w:jc w:val="center"/>
        <w:rPr>
          <w:rFonts w:hint="eastAsia" w:ascii="宋体" w:hAnsi="宋体" w:eastAsia="宋体" w:cs="宋体"/>
          <w:b/>
          <w:color w:val="auto"/>
          <w:sz w:val="28"/>
          <w:szCs w:val="28"/>
          <w:highlight w:val="none"/>
        </w:rPr>
      </w:pPr>
      <w:bookmarkStart w:id="384" w:name="_Toc520356169"/>
      <w:bookmarkStart w:id="385" w:name="_Toc150774645"/>
      <w:bookmarkStart w:id="386" w:name="_Toc226309789"/>
      <w:bookmarkStart w:id="387" w:name="_Toc264969235"/>
      <w:bookmarkStart w:id="388" w:name="_Toc265228383"/>
      <w:bookmarkStart w:id="389" w:name="_Toc151193787"/>
      <w:bookmarkStart w:id="390" w:name="_Toc150774750"/>
      <w:bookmarkStart w:id="391" w:name="_Toc151193933"/>
      <w:bookmarkStart w:id="392" w:name="_Toc195842910"/>
      <w:bookmarkStart w:id="393" w:name="_Toc127151545"/>
      <w:bookmarkStart w:id="394" w:name="_Toc226965818"/>
      <w:bookmarkStart w:id="395" w:name="_Toc151193643"/>
      <w:bookmarkStart w:id="396" w:name="_Toc150509296"/>
      <w:bookmarkStart w:id="397" w:name="_Toc226337241"/>
      <w:bookmarkStart w:id="398" w:name="_Toc151193715"/>
      <w:bookmarkStart w:id="399" w:name="_Toc305158813"/>
      <w:bookmarkStart w:id="400" w:name="_Toc151193859"/>
      <w:bookmarkStart w:id="401" w:name="_Toc305158887"/>
      <w:bookmarkStart w:id="402" w:name="_Toc142311047"/>
      <w:bookmarkStart w:id="403" w:name="_Toc226965735"/>
      <w:bookmarkStart w:id="404" w:name="_Toc151190172"/>
      <w:bookmarkStart w:id="405" w:name="_Toc150480783"/>
      <w:r>
        <w:rPr>
          <w:rFonts w:hint="eastAsia" w:ascii="宋体" w:hAnsi="宋体" w:eastAsia="宋体" w:cs="宋体"/>
          <w:b/>
          <w:color w:val="auto"/>
          <w:sz w:val="28"/>
          <w:szCs w:val="28"/>
          <w:highlight w:val="none"/>
        </w:rPr>
        <w:t>六</w:t>
      </w:r>
      <w:bookmarkEnd w:id="384"/>
      <w:r>
        <w:rPr>
          <w:rFonts w:hint="eastAsia" w:ascii="宋体" w:hAnsi="宋体" w:eastAsia="宋体" w:cs="宋体"/>
          <w:b/>
          <w:color w:val="auto"/>
          <w:sz w:val="28"/>
          <w:szCs w:val="28"/>
          <w:highlight w:val="none"/>
        </w:rPr>
        <w:t>、确定</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hint="eastAsia" w:ascii="宋体" w:hAnsi="宋体" w:eastAsia="宋体" w:cs="宋体"/>
          <w:b/>
          <w:color w:val="auto"/>
          <w:sz w:val="28"/>
          <w:szCs w:val="28"/>
          <w:highlight w:val="none"/>
        </w:rPr>
        <w:t>中标</w:t>
      </w:r>
    </w:p>
    <w:p w14:paraId="410D1150">
      <w:pPr>
        <w:pStyle w:val="47"/>
        <w:numPr>
          <w:ilvl w:val="0"/>
          <w:numId w:val="4"/>
        </w:numPr>
        <w:spacing w:line="360" w:lineRule="auto"/>
        <w:ind w:firstLineChars="0"/>
        <w:jc w:val="left"/>
        <w:rPr>
          <w:rFonts w:hint="eastAsia" w:ascii="宋体" w:hAnsi="宋体" w:eastAsia="宋体" w:cs="宋体"/>
          <w:color w:val="auto"/>
          <w:sz w:val="24"/>
          <w:highlight w:val="none"/>
        </w:rPr>
      </w:pPr>
      <w:bookmarkStart w:id="406" w:name="_Toc226337243"/>
      <w:bookmarkStart w:id="407" w:name="_Toc305158889"/>
      <w:bookmarkStart w:id="408" w:name="_Toc151193645"/>
      <w:bookmarkStart w:id="409" w:name="_Toc164229388"/>
      <w:bookmarkStart w:id="410" w:name="_Toc164608816"/>
      <w:bookmarkStart w:id="411" w:name="_Toc195842912"/>
      <w:bookmarkStart w:id="412" w:name="_Toc150774647"/>
      <w:bookmarkStart w:id="413" w:name="_Toc226965737"/>
      <w:bookmarkStart w:id="414" w:name="_Toc151190174"/>
      <w:bookmarkStart w:id="415" w:name="_Toc151193861"/>
      <w:bookmarkStart w:id="416" w:name="_Toc127151748"/>
      <w:bookmarkStart w:id="417" w:name="_Toc149720840"/>
      <w:bookmarkStart w:id="418" w:name="_Toc265228385"/>
      <w:bookmarkStart w:id="419" w:name="_Toc164229242"/>
      <w:bookmarkStart w:id="420" w:name="_Toc127161461"/>
      <w:bookmarkStart w:id="421" w:name="_Toc151193717"/>
      <w:bookmarkStart w:id="422" w:name="_Toc226965820"/>
      <w:bookmarkStart w:id="423" w:name="_Toc150774752"/>
      <w:bookmarkStart w:id="424" w:name="_Toc226309791"/>
      <w:bookmarkStart w:id="425" w:name="_Toc305158815"/>
      <w:bookmarkStart w:id="426" w:name="_Toc151193935"/>
      <w:bookmarkStart w:id="427" w:name="_Toc164608661"/>
      <w:bookmarkStart w:id="428" w:name="_Toc151193789"/>
      <w:bookmarkStart w:id="429" w:name="_Toc127151547"/>
      <w:bookmarkStart w:id="430" w:name="_Toc150480785"/>
      <w:bookmarkStart w:id="431" w:name="_Toc142311049"/>
      <w:bookmarkStart w:id="432" w:name="_Toc264969237"/>
      <w:bookmarkStart w:id="433" w:name="_Toc150509298"/>
      <w:bookmarkStart w:id="434" w:name="_Toc164351641"/>
      <w:r>
        <w:rPr>
          <w:rFonts w:hint="eastAsia" w:ascii="宋体" w:hAnsi="宋体" w:eastAsia="宋体" w:cs="宋体"/>
          <w:color w:val="auto"/>
          <w:sz w:val="24"/>
          <w:highlight w:val="none"/>
        </w:rPr>
        <w:t>确定</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rPr>
          <w:rFonts w:hint="eastAsia" w:ascii="宋体" w:hAnsi="宋体" w:eastAsia="宋体" w:cs="宋体"/>
          <w:color w:val="auto"/>
          <w:sz w:val="24"/>
          <w:highlight w:val="none"/>
        </w:rPr>
        <w:t>中标人</w:t>
      </w:r>
    </w:p>
    <w:p w14:paraId="2ECB6D43">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采购人将在评标报告确定的中标候选人名单中按顺序确定中标人，中标候选人并列的，由采购人依法确定。</w:t>
      </w:r>
    </w:p>
    <w:p w14:paraId="7522E5AE">
      <w:pPr>
        <w:pStyle w:val="47"/>
        <w:numPr>
          <w:ilvl w:val="0"/>
          <w:numId w:val="4"/>
        </w:numPr>
        <w:spacing w:line="360" w:lineRule="auto"/>
        <w:ind w:firstLineChars="0"/>
        <w:jc w:val="left"/>
        <w:rPr>
          <w:rFonts w:hint="eastAsia" w:ascii="宋体" w:hAnsi="宋体" w:eastAsia="宋体" w:cs="宋体"/>
          <w:color w:val="auto"/>
          <w:sz w:val="24"/>
          <w:highlight w:val="none"/>
        </w:rPr>
      </w:pPr>
      <w:bookmarkStart w:id="435" w:name="_Toc305158817"/>
      <w:bookmarkStart w:id="436" w:name="_Toc305158891"/>
      <w:r>
        <w:rPr>
          <w:rFonts w:hint="eastAsia" w:ascii="宋体" w:hAnsi="宋体" w:eastAsia="宋体" w:cs="宋体"/>
          <w:color w:val="auto"/>
          <w:sz w:val="24"/>
          <w:highlight w:val="none"/>
        </w:rPr>
        <w:t>中标公告与中标通知书</w:t>
      </w:r>
      <w:bookmarkEnd w:id="435"/>
      <w:bookmarkEnd w:id="436"/>
    </w:p>
    <w:p w14:paraId="63698784">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采购人或采购代理机构自中标人确定之日起2个工作日内，</w:t>
      </w:r>
      <w:r>
        <w:rPr>
          <w:rFonts w:hint="eastAsia" w:ascii="宋体" w:hAnsi="宋体" w:eastAsia="宋体" w:cs="宋体"/>
          <w:color w:val="auto"/>
          <w:kern w:val="0"/>
          <w:sz w:val="24"/>
          <w:highlight w:val="none"/>
        </w:rPr>
        <w:t>在常州市政府采购网、</w:t>
      </w:r>
      <w:r>
        <w:rPr>
          <w:rFonts w:hint="eastAsia" w:ascii="宋体" w:hAnsi="宋体" w:eastAsia="宋体" w:cs="宋体"/>
          <w:color w:val="auto"/>
          <w:sz w:val="24"/>
          <w:szCs w:val="24"/>
          <w:highlight w:val="none"/>
        </w:rPr>
        <w:t>常州金诚招投标有限公司网</w:t>
      </w:r>
      <w:r>
        <w:rPr>
          <w:rFonts w:hint="eastAsia" w:ascii="宋体" w:hAnsi="宋体" w:eastAsia="宋体" w:cs="宋体"/>
          <w:color w:val="auto"/>
          <w:kern w:val="0"/>
          <w:sz w:val="24"/>
          <w:highlight w:val="none"/>
        </w:rPr>
        <w:t>公告中标结果</w:t>
      </w:r>
      <w:r>
        <w:rPr>
          <w:rFonts w:hint="eastAsia" w:ascii="宋体" w:hAnsi="宋体" w:eastAsia="宋体" w:cs="宋体"/>
          <w:color w:val="auto"/>
          <w:sz w:val="24"/>
          <w:highlight w:val="none"/>
        </w:rPr>
        <w:t>，同时向中标人发出中标通知书，中标公告期限为1个工作日。</w:t>
      </w:r>
    </w:p>
    <w:p w14:paraId="3DCBCD7B">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中标通知书对采购人和中标供应商均具有法律效力。中标通知书发出后，采购人改变中标结果的，或者中标供应商放弃中标项目的，应当依法承担法律责任。</w:t>
      </w:r>
    </w:p>
    <w:p w14:paraId="029FABE8">
      <w:pPr>
        <w:pStyle w:val="47"/>
        <w:numPr>
          <w:ilvl w:val="0"/>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废标</w:t>
      </w:r>
    </w:p>
    <w:p w14:paraId="2A45D17A">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在招标采购中，出现下列情形之一的，应予废标：</w:t>
      </w:r>
    </w:p>
    <w:p w14:paraId="3F556012">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符合专业条件的投标人或者对招标文件作实质响应的投标人不足三家的；</w:t>
      </w:r>
    </w:p>
    <w:p w14:paraId="67D8B52F">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出现影响采购公正的违法、违规行为的；</w:t>
      </w:r>
    </w:p>
    <w:p w14:paraId="32918641">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投标人的报价均超过了采购预算，采购人不能支付的</w:t>
      </w:r>
      <w:r>
        <w:rPr>
          <w:rFonts w:hint="eastAsia" w:ascii="宋体" w:hAnsi="宋体" w:eastAsia="宋体" w:cs="宋体"/>
          <w:snapToGrid w:val="0"/>
          <w:color w:val="auto"/>
          <w:kern w:val="0"/>
          <w:sz w:val="24"/>
          <w:szCs w:val="20"/>
          <w:highlight w:val="none"/>
        </w:rPr>
        <w:t>；</w:t>
      </w:r>
    </w:p>
    <w:p w14:paraId="719F2D65">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因重大变故，采购任务取消的；</w:t>
      </w:r>
    </w:p>
    <w:p w14:paraId="2DA96ED6">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平台系统出现序号18.8的所述情形，情况严重且影响采购活动公平、公正性的。</w:t>
      </w:r>
    </w:p>
    <w:p w14:paraId="485899E4">
      <w:pPr>
        <w:pStyle w:val="47"/>
        <w:numPr>
          <w:ilvl w:val="0"/>
          <w:numId w:val="4"/>
        </w:numPr>
        <w:spacing w:line="360" w:lineRule="auto"/>
        <w:ind w:firstLineChars="0"/>
        <w:jc w:val="left"/>
        <w:rPr>
          <w:rFonts w:hint="eastAsia" w:ascii="宋体" w:hAnsi="宋体" w:eastAsia="宋体" w:cs="宋体"/>
          <w:color w:val="auto"/>
          <w:sz w:val="24"/>
          <w:highlight w:val="none"/>
        </w:rPr>
      </w:pPr>
      <w:bookmarkStart w:id="437" w:name="_Toc151190177"/>
      <w:bookmarkStart w:id="438" w:name="_Toc164608664"/>
      <w:bookmarkStart w:id="439" w:name="_Toc226965823"/>
      <w:bookmarkStart w:id="440" w:name="_Toc150774755"/>
      <w:bookmarkStart w:id="441" w:name="_Toc305158818"/>
      <w:bookmarkStart w:id="442" w:name="_Toc151193720"/>
      <w:bookmarkStart w:id="443" w:name="_Toc150774650"/>
      <w:bookmarkStart w:id="444" w:name="_Ref467307062"/>
      <w:bookmarkStart w:id="445" w:name="_Toc164229245"/>
      <w:bookmarkStart w:id="446" w:name="_Toc520356175"/>
      <w:bookmarkStart w:id="447" w:name="_Toc226965740"/>
      <w:bookmarkStart w:id="448" w:name="_Ref467306978"/>
      <w:bookmarkStart w:id="449" w:name="_Toc150480788"/>
      <w:bookmarkStart w:id="450" w:name="_Ref467306377"/>
      <w:bookmarkStart w:id="451" w:name="_Toc127161464"/>
      <w:bookmarkStart w:id="452" w:name="_Toc265228388"/>
      <w:bookmarkStart w:id="453" w:name="_Toc151193792"/>
      <w:bookmarkStart w:id="454" w:name="_Toc264969240"/>
      <w:bookmarkStart w:id="455" w:name="_Toc226309794"/>
      <w:bookmarkStart w:id="456" w:name="_Toc226337246"/>
      <w:bookmarkStart w:id="457" w:name="_Toc149720843"/>
      <w:bookmarkStart w:id="458" w:name="_Toc164608819"/>
      <w:bookmarkStart w:id="459" w:name="_Toc127151751"/>
      <w:bookmarkStart w:id="460" w:name="_Toc305158892"/>
      <w:bookmarkStart w:id="461" w:name="_Toc151193648"/>
      <w:bookmarkStart w:id="462" w:name="_Ref467307204"/>
      <w:bookmarkStart w:id="463" w:name="_Toc127151550"/>
      <w:bookmarkStart w:id="464" w:name="_Toc164351644"/>
      <w:bookmarkStart w:id="465" w:name="_Toc151193864"/>
      <w:bookmarkStart w:id="466" w:name="_Toc195842915"/>
      <w:bookmarkStart w:id="467" w:name="_Toc151193938"/>
      <w:bookmarkStart w:id="468" w:name="_Toc142311052"/>
      <w:bookmarkStart w:id="469" w:name="_Toc150509301"/>
      <w:bookmarkStart w:id="470" w:name="_Toc164229391"/>
      <w:r>
        <w:rPr>
          <w:rFonts w:hint="eastAsia" w:ascii="宋体" w:hAnsi="宋体" w:eastAsia="宋体" w:cs="宋体"/>
          <w:color w:val="auto"/>
          <w:sz w:val="24"/>
          <w:highlight w:val="none"/>
        </w:rPr>
        <w:t>签订合同</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6F17B285">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2906829B">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中标人拒绝与采购人签订合同的，采购人可以按照评标报告推荐的中标候选人名单排序，确定下一候选人为中标人，也可以重新开展政府采购活动。</w:t>
      </w:r>
    </w:p>
    <w:p w14:paraId="47C27AFD">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联合体中标的，联合体各方应当共同与采购人签订合同，就中标项目向采购人承担连带责任。</w:t>
      </w:r>
    </w:p>
    <w:p w14:paraId="483BA465">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政府采购合同不能转包。</w:t>
      </w:r>
    </w:p>
    <w:p w14:paraId="1062AA01">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否则</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。中标人就采购项目和分包项目向采购人负责，分包供应商就分包项目承担责任。</w:t>
      </w:r>
    </w:p>
    <w:p w14:paraId="236E49BE">
      <w:pPr>
        <w:pStyle w:val="47"/>
        <w:numPr>
          <w:ilvl w:val="0"/>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询问与质疑</w:t>
      </w:r>
    </w:p>
    <w:p w14:paraId="7D812084">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询问</w:t>
      </w:r>
    </w:p>
    <w:p w14:paraId="3271A692">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投标人对政府采购活动事项有疑问的，可依法提出询问，并按《投标人须知资料表》载明的形式送达采购人或采购代理机构。</w:t>
      </w:r>
    </w:p>
    <w:p w14:paraId="002D6E5A">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采购人或采购代理机构对供应商依法提出的询问，在3个工作日内作出答复，但答复的内容不得涉及商业秘密。</w:t>
      </w:r>
    </w:p>
    <w:p w14:paraId="4BB57670">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质疑</w:t>
      </w:r>
    </w:p>
    <w:p w14:paraId="1E42C479">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664C6375">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p>
    <w:p w14:paraId="4D4172E8">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质疑函须使用财政部制定的范本文件。（下载网址：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"http://gks.mof.gov.cn/ztztz/zhengfucaigouguanli/201802/t20180201_2804589.htm"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http://gk</w:t>
      </w:r>
      <w:bookmarkStart w:id="471" w:name="_Hlt100654014"/>
      <w:r>
        <w:rPr>
          <w:rFonts w:hint="eastAsia" w:ascii="宋体" w:hAnsi="宋体" w:eastAsia="宋体" w:cs="宋体"/>
          <w:color w:val="auto"/>
          <w:sz w:val="24"/>
          <w:highlight w:val="none"/>
        </w:rPr>
        <w:t>s</w:t>
      </w:r>
      <w:bookmarkEnd w:id="471"/>
      <w:r>
        <w:rPr>
          <w:rFonts w:hint="eastAsia" w:ascii="宋体" w:hAnsi="宋体" w:eastAsia="宋体" w:cs="宋体"/>
          <w:color w:val="auto"/>
          <w:sz w:val="24"/>
          <w:highlight w:val="none"/>
        </w:rPr>
        <w:t>.m</w:t>
      </w:r>
      <w:bookmarkStart w:id="472" w:name="_Hlt100653994"/>
      <w:bookmarkStart w:id="473" w:name="_Hlt100653993"/>
      <w:r>
        <w:rPr>
          <w:rFonts w:hint="eastAsia" w:ascii="宋体" w:hAnsi="宋体" w:eastAsia="宋体" w:cs="宋体"/>
          <w:color w:val="auto"/>
          <w:sz w:val="24"/>
          <w:highlight w:val="none"/>
        </w:rPr>
        <w:t>o</w:t>
      </w:r>
      <w:bookmarkEnd w:id="472"/>
      <w:bookmarkEnd w:id="473"/>
      <w:bookmarkStart w:id="474" w:name="_Hlt101169156"/>
      <w:r>
        <w:rPr>
          <w:rFonts w:hint="eastAsia" w:ascii="宋体" w:hAnsi="宋体" w:eastAsia="宋体" w:cs="宋体"/>
          <w:color w:val="auto"/>
          <w:sz w:val="24"/>
          <w:highlight w:val="none"/>
        </w:rPr>
        <w:t>f</w:t>
      </w:r>
      <w:bookmarkEnd w:id="474"/>
      <w:r>
        <w:rPr>
          <w:rFonts w:hint="eastAsia" w:ascii="宋体" w:hAnsi="宋体" w:eastAsia="宋体" w:cs="宋体"/>
          <w:color w:val="auto"/>
          <w:sz w:val="24"/>
          <w:highlight w:val="none"/>
        </w:rPr>
        <w:t>.gov.cn/ztztz/zhengfucaigouguanli/201802/t20180201_2804589.htm</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1BDF2365">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投标人为自然人的，应当由本人签字；投标人为法人或者其他组织的，应当由法定代表人、主要负责人，或者其授权代表签字或者加盖公章，并加盖公章。</w:t>
      </w:r>
    </w:p>
    <w:p w14:paraId="7D13471B">
      <w:pPr>
        <w:pStyle w:val="47"/>
        <w:numPr>
          <w:ilvl w:val="2"/>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64B03DF7">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接收询问和质疑的联系部门、联系电话和通讯地址见《投标人须知资料表》。</w:t>
      </w:r>
    </w:p>
    <w:p w14:paraId="68FE8B5E">
      <w:pPr>
        <w:pStyle w:val="47"/>
        <w:numPr>
          <w:ilvl w:val="0"/>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代理费</w:t>
      </w:r>
    </w:p>
    <w:p w14:paraId="42F57E5C">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收费对象、收费标准及缴纳时间见《投标人须知资料表》。由中标人支付的，中标人须一次性向采购代理机构缴纳代理费，投标报价应包含代理费用。</w:t>
      </w:r>
    </w:p>
    <w:p w14:paraId="2C83EFD0">
      <w:pPr>
        <w:pStyle w:val="47"/>
        <w:numPr>
          <w:ilvl w:val="0"/>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w:t>
      </w:r>
    </w:p>
    <w:p w14:paraId="2A4DBCC7">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本项目免收履约保证金。</w:t>
      </w:r>
    </w:p>
    <w:p w14:paraId="48705E85">
      <w:pPr>
        <w:pStyle w:val="47"/>
        <w:numPr>
          <w:ilvl w:val="0"/>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纸质投标文件</w:t>
      </w:r>
    </w:p>
    <w:p w14:paraId="74B680C1">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中标人在签订合同前向代理机构提供</w:t>
      </w:r>
      <w:r>
        <w:rPr>
          <w:rFonts w:hint="eastAsia" w:ascii="宋体" w:hAnsi="宋体" w:eastAsia="宋体" w:cs="宋体"/>
          <w:b/>
          <w:bCs/>
          <w:color w:val="auto"/>
          <w:sz w:val="24"/>
          <w:highlight w:val="none"/>
        </w:rPr>
        <w:t>正本1套纸质投标文件</w:t>
      </w:r>
      <w:r>
        <w:rPr>
          <w:rFonts w:hint="eastAsia" w:ascii="宋体" w:hAnsi="宋体" w:eastAsia="宋体" w:cs="宋体"/>
          <w:color w:val="auto"/>
          <w:sz w:val="24"/>
          <w:highlight w:val="none"/>
        </w:rPr>
        <w:t>。</w:t>
      </w:r>
    </w:p>
    <w:p w14:paraId="35E1AFA4">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纸质投标文件需与政府采购系统的投标文件一致，中标人应按照要求签字、盖章，副本可通过正本复印。</w:t>
      </w:r>
    </w:p>
    <w:p w14:paraId="2897DBE0">
      <w:pPr>
        <w:pStyle w:val="47"/>
        <w:numPr>
          <w:ilvl w:val="1"/>
          <w:numId w:val="4"/>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招标文件所表述（指定）的公章是指法定名称章，不包括合同专用章、业务专用章等印章；盖章是指加盖鲜章。</w:t>
      </w:r>
    </w:p>
    <w:p w14:paraId="2B51B3D8">
      <w:pPr>
        <w:spacing w:line="360" w:lineRule="auto"/>
        <w:ind w:left="228" w:hanging="228"/>
        <w:jc w:val="left"/>
        <w:rPr>
          <w:rFonts w:hint="eastAsia" w:ascii="宋体" w:hAnsi="宋体" w:eastAsia="宋体" w:cs="宋体"/>
          <w:color w:val="auto"/>
          <w:sz w:val="24"/>
          <w:highlight w:val="none"/>
        </w:rPr>
        <w:sectPr>
          <w:footerReference r:id="rId7" w:type="default"/>
          <w:pgSz w:w="11906" w:h="16838"/>
          <w:pgMar w:top="1440" w:right="1800" w:bottom="1440" w:left="1800" w:header="851" w:footer="992" w:gutter="0"/>
          <w:cols w:space="720" w:num="1"/>
          <w:docGrid w:type="lines" w:linePitch="312" w:charSpace="0"/>
        </w:sectPr>
      </w:pPr>
    </w:p>
    <w:p w14:paraId="159947CD">
      <w:pPr>
        <w:pStyle w:val="3"/>
        <w:ind w:left="343" w:hanging="343"/>
        <w:rPr>
          <w:rFonts w:hint="eastAsia" w:ascii="宋体" w:hAnsi="宋体" w:eastAsia="宋体" w:cs="宋体"/>
          <w:color w:val="auto"/>
          <w:highlight w:val="none"/>
        </w:rPr>
      </w:pPr>
      <w:bookmarkStart w:id="475" w:name="_Toc22630"/>
      <w:bookmarkStart w:id="476" w:name="_Toc18028"/>
      <w:bookmarkStart w:id="477" w:name="_Toc30622"/>
      <w:bookmarkStart w:id="478" w:name="_Toc104818927"/>
      <w:r>
        <w:rPr>
          <w:rFonts w:hint="eastAsia" w:ascii="宋体" w:hAnsi="宋体" w:eastAsia="宋体" w:cs="宋体"/>
          <w:color w:val="auto"/>
          <w:highlight w:val="none"/>
        </w:rPr>
        <w:t>第三章 资格审查</w:t>
      </w:r>
      <w:bookmarkEnd w:id="475"/>
      <w:bookmarkEnd w:id="476"/>
      <w:bookmarkEnd w:id="477"/>
    </w:p>
    <w:p w14:paraId="50C275F7">
      <w:pPr>
        <w:spacing w:line="360" w:lineRule="auto"/>
        <w:ind w:left="229" w:hanging="229"/>
        <w:jc w:val="center"/>
        <w:rPr>
          <w:rFonts w:hint="eastAsia" w:ascii="宋体" w:hAnsi="宋体" w:eastAsia="宋体" w:cs="宋体"/>
          <w:b/>
          <w:color w:val="auto"/>
          <w:sz w:val="24"/>
          <w:szCs w:val="24"/>
          <w:highlight w:val="none"/>
        </w:rPr>
      </w:pPr>
      <w:bookmarkStart w:id="479" w:name="_Toc99301422"/>
      <w:r>
        <w:rPr>
          <w:rFonts w:hint="eastAsia" w:ascii="宋体" w:hAnsi="宋体" w:eastAsia="宋体" w:cs="宋体"/>
          <w:b/>
          <w:color w:val="auto"/>
          <w:sz w:val="24"/>
          <w:szCs w:val="24"/>
          <w:highlight w:val="none"/>
        </w:rPr>
        <w:t>一、资格审查程序</w:t>
      </w:r>
      <w:bookmarkEnd w:id="479"/>
    </w:p>
    <w:p w14:paraId="42182CF4">
      <w:pPr>
        <w:pStyle w:val="47"/>
        <w:numPr>
          <w:ilvl w:val="0"/>
          <w:numId w:val="5"/>
        </w:numPr>
        <w:spacing w:line="360" w:lineRule="auto"/>
        <w:ind w:firstLineChars="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开标结束后，采购人将根据《资格审查要求》中的规定，对投标人进行资格审查，并形成资格审查结果</w:t>
      </w:r>
      <w:r>
        <w:rPr>
          <w:rFonts w:hint="eastAsia" w:ascii="宋体" w:hAnsi="宋体" w:eastAsia="宋体" w:cs="宋体"/>
          <w:color w:val="auto"/>
          <w:sz w:val="24"/>
          <w:szCs w:val="24"/>
          <w:highlight w:val="none"/>
        </w:rPr>
        <w:t>。</w:t>
      </w:r>
    </w:p>
    <w:p w14:paraId="4D903463">
      <w:pPr>
        <w:pStyle w:val="47"/>
        <w:numPr>
          <w:ilvl w:val="0"/>
          <w:numId w:val="5"/>
        </w:numPr>
        <w:spacing w:line="360" w:lineRule="auto"/>
        <w:ind w:firstLineChars="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《资格审查要求》中对格式有要求的，除招标文件另有规定外，均为“实质性格式”文件</w:t>
      </w:r>
      <w:r>
        <w:rPr>
          <w:rFonts w:hint="eastAsia" w:ascii="宋体" w:hAnsi="宋体" w:eastAsia="宋体" w:cs="宋体"/>
          <w:color w:val="auto"/>
          <w:sz w:val="24"/>
          <w:szCs w:val="24"/>
          <w:highlight w:val="none"/>
        </w:rPr>
        <w:t>。</w:t>
      </w:r>
    </w:p>
    <w:p w14:paraId="14D7FDDD">
      <w:pPr>
        <w:pStyle w:val="47"/>
        <w:numPr>
          <w:ilvl w:val="0"/>
          <w:numId w:val="5"/>
        </w:numPr>
        <w:spacing w:line="360" w:lineRule="auto"/>
        <w:ind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投标人《资格证明文件》有任何一项不符合《资格审查要求》的，资格审查不合格，其投标无效。</w:t>
      </w:r>
    </w:p>
    <w:p w14:paraId="3BE2BFF0">
      <w:pPr>
        <w:pStyle w:val="47"/>
        <w:numPr>
          <w:ilvl w:val="0"/>
          <w:numId w:val="5"/>
        </w:numPr>
        <w:spacing w:line="360" w:lineRule="auto"/>
        <w:ind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资格审查合格的投标人不足3家的，不进行评标。</w:t>
      </w:r>
    </w:p>
    <w:p w14:paraId="73A1C805">
      <w:pPr>
        <w:spacing w:line="360" w:lineRule="auto"/>
        <w:ind w:left="229" w:hanging="229"/>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二、资格审查要求</w:t>
      </w:r>
    </w:p>
    <w:tbl>
      <w:tblPr>
        <w:tblStyle w:val="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4"/>
        <w:gridCol w:w="1974"/>
        <w:gridCol w:w="3866"/>
        <w:gridCol w:w="1702"/>
      </w:tblGrid>
      <w:tr w14:paraId="6A04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54" w:type="pct"/>
            <w:vAlign w:val="center"/>
          </w:tcPr>
          <w:p w14:paraId="5ABF2BFF">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189" w:type="pct"/>
            <w:vAlign w:val="center"/>
          </w:tcPr>
          <w:p w14:paraId="5677A6A8">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审查因素</w:t>
            </w:r>
          </w:p>
        </w:tc>
        <w:tc>
          <w:tcPr>
            <w:tcW w:w="2329" w:type="pct"/>
            <w:vAlign w:val="center"/>
          </w:tcPr>
          <w:p w14:paraId="05FDB4A0">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审查内容</w:t>
            </w:r>
          </w:p>
        </w:tc>
        <w:tc>
          <w:tcPr>
            <w:tcW w:w="1025" w:type="pct"/>
            <w:vAlign w:val="center"/>
          </w:tcPr>
          <w:p w14:paraId="0C5F4A3D">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格式要求</w:t>
            </w:r>
          </w:p>
        </w:tc>
      </w:tr>
      <w:tr w14:paraId="43592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54" w:type="pct"/>
            <w:vAlign w:val="center"/>
          </w:tcPr>
          <w:p w14:paraId="428BC960">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189" w:type="pct"/>
            <w:vAlign w:val="center"/>
          </w:tcPr>
          <w:p w14:paraId="13E4BFF6">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满足《中华人民共和国政府采购法》第二十二条规定及法律法规的其他规定</w:t>
            </w:r>
          </w:p>
        </w:tc>
        <w:tc>
          <w:tcPr>
            <w:tcW w:w="2329" w:type="pct"/>
            <w:vAlign w:val="center"/>
          </w:tcPr>
          <w:p w14:paraId="084D29F3">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具体规定见第一章《投标邀请》</w:t>
            </w:r>
          </w:p>
        </w:tc>
        <w:tc>
          <w:tcPr>
            <w:tcW w:w="1025" w:type="pct"/>
            <w:vAlign w:val="center"/>
          </w:tcPr>
          <w:p w14:paraId="27E4FB52">
            <w:pPr>
              <w:ind w:left="199" w:hanging="199"/>
              <w:rPr>
                <w:rFonts w:hint="eastAsia" w:ascii="宋体" w:hAnsi="宋体" w:eastAsia="宋体" w:cs="宋体"/>
                <w:color w:val="auto"/>
                <w:szCs w:val="21"/>
                <w:highlight w:val="none"/>
              </w:rPr>
            </w:pPr>
          </w:p>
        </w:tc>
      </w:tr>
      <w:tr w14:paraId="3D3A2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54" w:type="pct"/>
            <w:vAlign w:val="center"/>
          </w:tcPr>
          <w:p w14:paraId="23F38D71">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1189" w:type="pct"/>
            <w:vAlign w:val="center"/>
          </w:tcPr>
          <w:p w14:paraId="5BF6339B">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投标人资格声明函</w:t>
            </w:r>
          </w:p>
        </w:tc>
        <w:tc>
          <w:tcPr>
            <w:tcW w:w="2329" w:type="pct"/>
            <w:vAlign w:val="center"/>
          </w:tcPr>
          <w:p w14:paraId="5554FE2C">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提供了符合招标文件要求的《投标人资格声明函》</w:t>
            </w:r>
          </w:p>
        </w:tc>
        <w:tc>
          <w:tcPr>
            <w:tcW w:w="1025" w:type="pct"/>
            <w:vAlign w:val="center"/>
          </w:tcPr>
          <w:p w14:paraId="66924D4C">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格式见《投标文件格式》</w:t>
            </w:r>
          </w:p>
        </w:tc>
      </w:tr>
      <w:tr w14:paraId="21545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54" w:type="pct"/>
            <w:vAlign w:val="center"/>
          </w:tcPr>
          <w:p w14:paraId="4275E13F">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1189" w:type="pct"/>
            <w:vAlign w:val="center"/>
          </w:tcPr>
          <w:p w14:paraId="31EC2BA9">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投标人营业执照</w:t>
            </w:r>
          </w:p>
        </w:tc>
        <w:tc>
          <w:tcPr>
            <w:tcW w:w="2329" w:type="pct"/>
            <w:vAlign w:val="center"/>
          </w:tcPr>
          <w:p w14:paraId="0CB75ABE">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法人或者其他组织提供营业执照等证明文件，自然人提供营业执照（如有）及身份证明（双面）</w:t>
            </w:r>
          </w:p>
        </w:tc>
        <w:tc>
          <w:tcPr>
            <w:tcW w:w="1025" w:type="pct"/>
            <w:vAlign w:val="center"/>
          </w:tcPr>
          <w:p w14:paraId="72722909">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提供扫描件加盖公章</w:t>
            </w:r>
          </w:p>
        </w:tc>
      </w:tr>
      <w:tr w14:paraId="25086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54" w:type="pct"/>
            <w:vAlign w:val="center"/>
          </w:tcPr>
          <w:p w14:paraId="2CAE999A">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1189" w:type="pct"/>
            <w:vAlign w:val="center"/>
          </w:tcPr>
          <w:p w14:paraId="6226EED5">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投标人信用记录</w:t>
            </w:r>
          </w:p>
        </w:tc>
        <w:tc>
          <w:tcPr>
            <w:tcW w:w="2329" w:type="pct"/>
            <w:vAlign w:val="center"/>
          </w:tcPr>
          <w:p w14:paraId="6A9B8A6E">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查询渠道：信用中国网站和中国政府采购网（www.creditchina.gov.cn、www.ccgp.gov.cn）；</w:t>
            </w:r>
          </w:p>
          <w:p w14:paraId="2645ECC5">
            <w:pPr>
              <w:tabs>
                <w:tab w:val="left" w:pos="900"/>
                <w:tab w:val="left" w:pos="1980"/>
              </w:tabs>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截止时点：投标截止时间以后、资格审查阶段采购人或采购代理机构的实际查询时间；</w:t>
            </w:r>
          </w:p>
          <w:p w14:paraId="39CF7AEC">
            <w:pPr>
              <w:tabs>
                <w:tab w:val="left" w:pos="900"/>
                <w:tab w:val="left" w:pos="1980"/>
              </w:tabs>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信用信息查询记录和证据留存具体方式：查询结果网页打印页作为查询记录和证据，与其他采购文件一并保存；</w:t>
            </w:r>
          </w:p>
          <w:p w14:paraId="157509A2">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025" w:type="pct"/>
            <w:vAlign w:val="center"/>
          </w:tcPr>
          <w:p w14:paraId="79D28F62">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无须投标人提供，由采购代理机构查询。</w:t>
            </w:r>
          </w:p>
        </w:tc>
      </w:tr>
      <w:tr w14:paraId="7010A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775" w:type="dxa"/>
            <w:vAlign w:val="center"/>
          </w:tcPr>
          <w:p w14:paraId="1670CB07">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olor w:val="auto"/>
                <w:szCs w:val="21"/>
                <w:highlight w:val="none"/>
              </w:rPr>
              <w:t>2</w:t>
            </w:r>
          </w:p>
        </w:tc>
        <w:tc>
          <w:tcPr>
            <w:tcW w:w="2028" w:type="dxa"/>
            <w:vAlign w:val="center"/>
          </w:tcPr>
          <w:p w14:paraId="383278B9">
            <w:pPr>
              <w:spacing w:line="360" w:lineRule="auto"/>
              <w:jc w:val="center"/>
              <w:rPr>
                <w:rFonts w:hint="eastAsia" w:ascii="宋体" w:hAnsi="宋体" w:eastAsia="宋体" w:cs="宋体"/>
                <w:color w:val="auto"/>
                <w:szCs w:val="21"/>
                <w:highlight w:val="none"/>
              </w:rPr>
            </w:pPr>
            <w:r>
              <w:rPr>
                <w:rFonts w:hint="eastAsia" w:ascii="宋体" w:hAnsi="宋体" w:eastAsia="宋体"/>
                <w:color w:val="auto"/>
                <w:szCs w:val="21"/>
                <w:highlight w:val="none"/>
              </w:rPr>
              <w:t>本项目的特定资格要求</w:t>
            </w:r>
          </w:p>
        </w:tc>
        <w:tc>
          <w:tcPr>
            <w:tcW w:w="3971" w:type="dxa"/>
            <w:vAlign w:val="center"/>
          </w:tcPr>
          <w:p w14:paraId="14129F40">
            <w:pPr>
              <w:spacing w:line="360" w:lineRule="auto"/>
              <w:ind w:firstLine="420" w:firstLineChars="200"/>
              <w:jc w:val="left"/>
              <w:rPr>
                <w:rFonts w:hint="eastAsia" w:ascii="宋体" w:hAnsi="宋体" w:eastAsia="宋体" w:cs="宋体"/>
                <w:color w:val="auto"/>
                <w:szCs w:val="21"/>
                <w:highlight w:val="none"/>
                <w:lang w:val="en-US" w:eastAsia="zh-CN"/>
              </w:rPr>
            </w:pPr>
          </w:p>
        </w:tc>
        <w:tc>
          <w:tcPr>
            <w:tcW w:w="1748" w:type="dxa"/>
            <w:vAlign w:val="center"/>
          </w:tcPr>
          <w:p w14:paraId="79405807">
            <w:pPr>
              <w:spacing w:line="360" w:lineRule="auto"/>
              <w:jc w:val="left"/>
              <w:rPr>
                <w:rFonts w:hint="eastAsia" w:ascii="宋体" w:hAnsi="宋体" w:eastAsia="宋体" w:cs="宋体"/>
                <w:color w:val="auto"/>
                <w:szCs w:val="21"/>
                <w:highlight w:val="none"/>
              </w:rPr>
            </w:pPr>
          </w:p>
        </w:tc>
      </w:tr>
      <w:tr w14:paraId="41AD8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775" w:type="dxa"/>
            <w:vAlign w:val="center"/>
          </w:tcPr>
          <w:p w14:paraId="78F1538E">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olor w:val="auto"/>
                <w:szCs w:val="21"/>
                <w:highlight w:val="none"/>
              </w:rPr>
              <w:t>2-1</w:t>
            </w:r>
          </w:p>
        </w:tc>
        <w:tc>
          <w:tcPr>
            <w:tcW w:w="2028" w:type="dxa"/>
            <w:vAlign w:val="center"/>
          </w:tcPr>
          <w:p w14:paraId="5CA49114">
            <w:pPr>
              <w:spacing w:line="360" w:lineRule="auto"/>
              <w:jc w:val="center"/>
              <w:rPr>
                <w:rFonts w:hint="eastAsia" w:ascii="宋体" w:hAnsi="宋体" w:eastAsia="宋体" w:cs="宋体"/>
                <w:color w:val="auto"/>
                <w:szCs w:val="21"/>
                <w:highlight w:val="none"/>
                <w:lang w:val="en-US" w:eastAsia="zh-CN"/>
              </w:rPr>
            </w:pPr>
            <w:r>
              <w:rPr>
                <w:rFonts w:ascii="宋体" w:hAnsi="宋体" w:eastAsia="宋体"/>
                <w:color w:val="auto"/>
                <w:szCs w:val="21"/>
                <w:highlight w:val="none"/>
              </w:rPr>
              <w:t>是否接受联合体</w:t>
            </w:r>
            <w:r>
              <w:rPr>
                <w:rFonts w:hint="eastAsia" w:ascii="宋体" w:hAnsi="宋体"/>
                <w:color w:val="auto"/>
                <w:szCs w:val="21"/>
                <w:highlight w:val="none"/>
                <w:lang w:val="en-US" w:eastAsia="zh-CN"/>
              </w:rPr>
              <w:t>投标</w:t>
            </w:r>
          </w:p>
        </w:tc>
        <w:tc>
          <w:tcPr>
            <w:tcW w:w="3971" w:type="dxa"/>
            <w:vAlign w:val="center"/>
          </w:tcPr>
          <w:p w14:paraId="01F14E4A">
            <w:pPr>
              <w:spacing w:line="360" w:lineRule="auto"/>
              <w:ind w:firstLine="420" w:firstLineChars="200"/>
              <w:jc w:val="left"/>
              <w:rPr>
                <w:rFonts w:hint="eastAsia" w:ascii="宋体" w:hAnsi="宋体" w:eastAsia="宋体"/>
                <w:color w:val="auto"/>
                <w:szCs w:val="21"/>
                <w:highlight w:val="none"/>
              </w:rPr>
            </w:pPr>
            <w:r>
              <w:rPr>
                <w:rFonts w:ascii="宋体" w:hAnsi="宋体" w:eastAsia="宋体"/>
                <w:color w:val="auto"/>
                <w:szCs w:val="21"/>
                <w:highlight w:val="none"/>
              </w:rPr>
              <w:t>1、如本项目接受联合体</w:t>
            </w:r>
            <w:r>
              <w:rPr>
                <w:rFonts w:hint="eastAsia" w:ascii="宋体" w:hAnsi="宋体"/>
                <w:color w:val="auto"/>
                <w:szCs w:val="21"/>
                <w:highlight w:val="none"/>
                <w:lang w:eastAsia="zh-CN"/>
              </w:rPr>
              <w:t>投标</w:t>
            </w:r>
            <w:r>
              <w:rPr>
                <w:rFonts w:ascii="宋体" w:hAnsi="宋体" w:eastAsia="宋体"/>
                <w:color w:val="auto"/>
                <w:szCs w:val="21"/>
                <w:highlight w:val="none"/>
              </w:rPr>
              <w:t>，且</w:t>
            </w:r>
            <w:r>
              <w:rPr>
                <w:rFonts w:hint="eastAsia" w:ascii="宋体" w:hAnsi="宋体"/>
                <w:color w:val="auto"/>
                <w:szCs w:val="21"/>
                <w:highlight w:val="none"/>
                <w:lang w:eastAsia="zh-CN"/>
              </w:rPr>
              <w:t>投标人</w:t>
            </w:r>
            <w:r>
              <w:rPr>
                <w:rFonts w:ascii="宋体" w:hAnsi="宋体" w:eastAsia="宋体"/>
                <w:color w:val="auto"/>
                <w:szCs w:val="21"/>
                <w:highlight w:val="none"/>
              </w:rPr>
              <w:t>为联合体时必须提供《联合协议》，明确各方拟承担的工作和责任，并指定联合体</w:t>
            </w:r>
            <w:r>
              <w:rPr>
                <w:rFonts w:hint="eastAsia" w:ascii="宋体" w:hAnsi="宋体" w:eastAsia="宋体"/>
                <w:color w:val="auto"/>
                <w:szCs w:val="21"/>
                <w:highlight w:val="none"/>
              </w:rPr>
              <w:t>牵头人</w:t>
            </w:r>
            <w:r>
              <w:rPr>
                <w:rFonts w:ascii="宋体" w:hAnsi="宋体" w:eastAsia="宋体"/>
                <w:color w:val="auto"/>
                <w:szCs w:val="21"/>
                <w:highlight w:val="none"/>
              </w:rPr>
              <w:t>，授权其代表所有联合体成员负责本项目</w:t>
            </w:r>
            <w:r>
              <w:rPr>
                <w:rFonts w:hint="eastAsia" w:ascii="宋体" w:hAnsi="宋体"/>
                <w:color w:val="auto"/>
                <w:szCs w:val="21"/>
                <w:highlight w:val="none"/>
                <w:lang w:eastAsia="zh-CN"/>
              </w:rPr>
              <w:t>投标</w:t>
            </w:r>
            <w:r>
              <w:rPr>
                <w:rFonts w:ascii="宋体" w:hAnsi="宋体" w:eastAsia="宋体"/>
                <w:color w:val="auto"/>
                <w:szCs w:val="21"/>
                <w:highlight w:val="none"/>
              </w:rPr>
              <w:t>和合同实施阶段的</w:t>
            </w:r>
            <w:r>
              <w:rPr>
                <w:rFonts w:hint="eastAsia" w:ascii="宋体" w:hAnsi="宋体" w:eastAsia="宋体"/>
                <w:color w:val="auto"/>
                <w:szCs w:val="21"/>
                <w:highlight w:val="none"/>
              </w:rPr>
              <w:t>牵头</w:t>
            </w:r>
            <w:r>
              <w:rPr>
                <w:rFonts w:ascii="宋体" w:hAnsi="宋体" w:eastAsia="宋体"/>
                <w:color w:val="auto"/>
                <w:szCs w:val="21"/>
                <w:highlight w:val="none"/>
              </w:rPr>
              <w:t>、协调工作。该联合协议应当作为</w:t>
            </w:r>
            <w:r>
              <w:rPr>
                <w:rFonts w:hint="eastAsia" w:ascii="宋体" w:hAnsi="宋体"/>
                <w:color w:val="auto"/>
                <w:szCs w:val="21"/>
                <w:highlight w:val="none"/>
                <w:lang w:eastAsia="zh-CN"/>
              </w:rPr>
              <w:t>投标</w:t>
            </w:r>
            <w:r>
              <w:rPr>
                <w:rFonts w:ascii="宋体" w:hAnsi="宋体" w:eastAsia="宋体"/>
                <w:color w:val="auto"/>
                <w:szCs w:val="21"/>
                <w:highlight w:val="none"/>
              </w:rPr>
              <w:t>文件的组成部分，与</w:t>
            </w:r>
            <w:r>
              <w:rPr>
                <w:rFonts w:hint="eastAsia" w:ascii="宋体" w:hAnsi="宋体"/>
                <w:color w:val="auto"/>
                <w:szCs w:val="21"/>
                <w:highlight w:val="none"/>
                <w:lang w:eastAsia="zh-CN"/>
              </w:rPr>
              <w:t>投标</w:t>
            </w:r>
            <w:r>
              <w:rPr>
                <w:rFonts w:ascii="宋体" w:hAnsi="宋体" w:eastAsia="宋体"/>
                <w:color w:val="auto"/>
                <w:szCs w:val="21"/>
                <w:highlight w:val="none"/>
              </w:rPr>
              <w:t>文件其他内容同时递交。</w:t>
            </w:r>
          </w:p>
          <w:p w14:paraId="742FC970">
            <w:pPr>
              <w:spacing w:line="360" w:lineRule="auto"/>
              <w:ind w:firstLine="420" w:firstLineChars="200"/>
              <w:jc w:val="left"/>
              <w:rPr>
                <w:rFonts w:hint="eastAsia"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联合体各成员单位均须提供本表中序号1-1、1-2的证明文件。</w:t>
            </w:r>
          </w:p>
          <w:p w14:paraId="7C9D0399">
            <w:pPr>
              <w:spacing w:line="360" w:lineRule="auto"/>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3、</w:t>
            </w:r>
            <w:r>
              <w:rPr>
                <w:rFonts w:ascii="宋体" w:hAnsi="宋体" w:eastAsia="宋体"/>
                <w:color w:val="auto"/>
                <w:szCs w:val="21"/>
                <w:highlight w:val="none"/>
              </w:rPr>
              <w:t>以联合体形式参加政府采购活动的，联合体各方不得再单独参加或者与其他</w:t>
            </w:r>
            <w:r>
              <w:rPr>
                <w:rFonts w:hint="eastAsia" w:ascii="宋体" w:hAnsi="宋体"/>
                <w:color w:val="auto"/>
                <w:szCs w:val="21"/>
                <w:highlight w:val="none"/>
                <w:lang w:eastAsia="zh-CN"/>
              </w:rPr>
              <w:t>投标人</w:t>
            </w:r>
            <w:r>
              <w:rPr>
                <w:rFonts w:ascii="宋体" w:hAnsi="宋体" w:eastAsia="宋体"/>
                <w:color w:val="auto"/>
                <w:szCs w:val="21"/>
                <w:highlight w:val="none"/>
              </w:rPr>
              <w:t>另外组成联合体参加同一合同项下的政府采购活动。</w:t>
            </w:r>
          </w:p>
          <w:p w14:paraId="6FA604C2">
            <w:pPr>
              <w:tabs>
                <w:tab w:val="left" w:pos="900"/>
                <w:tab w:val="left" w:pos="1980"/>
              </w:tabs>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color w:val="auto"/>
                <w:szCs w:val="21"/>
                <w:highlight w:val="none"/>
                <w:lang w:val="en-US" w:eastAsia="zh-CN"/>
              </w:rPr>
              <w:t>4</w:t>
            </w:r>
            <w:r>
              <w:rPr>
                <w:rFonts w:ascii="宋体" w:hAnsi="宋体" w:eastAsia="宋体"/>
                <w:color w:val="auto"/>
                <w:szCs w:val="21"/>
                <w:highlight w:val="none"/>
              </w:rPr>
              <w:t>、若联合体中任一成员单位中途退出，则该联合体的</w:t>
            </w:r>
            <w:r>
              <w:rPr>
                <w:rFonts w:hint="eastAsia" w:ascii="宋体" w:hAnsi="宋体"/>
                <w:color w:val="auto"/>
                <w:szCs w:val="21"/>
                <w:highlight w:val="none"/>
                <w:lang w:eastAsia="zh-CN"/>
              </w:rPr>
              <w:t>投标</w:t>
            </w:r>
            <w:r>
              <w:rPr>
                <w:rFonts w:ascii="宋体" w:hAnsi="宋体" w:eastAsia="宋体"/>
                <w:color w:val="auto"/>
                <w:szCs w:val="21"/>
                <w:highlight w:val="none"/>
              </w:rPr>
              <w:t>无效。</w:t>
            </w:r>
          </w:p>
        </w:tc>
        <w:tc>
          <w:tcPr>
            <w:tcW w:w="1748" w:type="dxa"/>
            <w:vAlign w:val="center"/>
          </w:tcPr>
          <w:p w14:paraId="1E97CD39">
            <w:pPr>
              <w:spacing w:line="360" w:lineRule="auto"/>
              <w:jc w:val="center"/>
              <w:rPr>
                <w:rFonts w:hint="eastAsia" w:ascii="宋体" w:hAnsi="宋体" w:eastAsia="宋体" w:cs="宋体"/>
                <w:color w:val="auto"/>
                <w:szCs w:val="21"/>
                <w:highlight w:val="none"/>
                <w:lang w:val="en-US" w:eastAsia="zh-CN"/>
              </w:rPr>
            </w:pPr>
            <w:r>
              <w:rPr>
                <w:rFonts w:ascii="宋体" w:hAnsi="宋体" w:eastAsia="宋体"/>
                <w:color w:val="auto"/>
                <w:szCs w:val="21"/>
                <w:highlight w:val="none"/>
              </w:rPr>
              <w:t>提供《联合协议》</w:t>
            </w:r>
            <w:r>
              <w:rPr>
                <w:rFonts w:hint="eastAsia" w:ascii="宋体" w:hAnsi="宋体" w:eastAsia="宋体"/>
                <w:color w:val="auto"/>
                <w:szCs w:val="21"/>
                <w:highlight w:val="none"/>
              </w:rPr>
              <w:t>扫描件</w:t>
            </w:r>
            <w:r>
              <w:rPr>
                <w:rFonts w:hint="eastAsia" w:ascii="宋体" w:hAnsi="宋体"/>
                <w:color w:val="auto"/>
                <w:szCs w:val="21"/>
                <w:highlight w:val="none"/>
                <w:lang w:val="en-US" w:eastAsia="zh-CN"/>
              </w:rPr>
              <w:t>加盖公章</w:t>
            </w:r>
            <w:r>
              <w:rPr>
                <w:rFonts w:hint="eastAsia" w:ascii="宋体" w:hAnsi="宋体" w:eastAsia="宋体"/>
                <w:color w:val="auto"/>
                <w:szCs w:val="21"/>
                <w:highlight w:val="none"/>
              </w:rPr>
              <w:t>，</w:t>
            </w:r>
            <w:r>
              <w:rPr>
                <w:rFonts w:ascii="宋体" w:hAnsi="宋体" w:eastAsia="宋体"/>
                <w:color w:val="auto"/>
                <w:szCs w:val="21"/>
                <w:highlight w:val="none"/>
              </w:rPr>
              <w:t>格式见《</w:t>
            </w:r>
            <w:r>
              <w:rPr>
                <w:rFonts w:hint="eastAsia" w:ascii="宋体" w:hAnsi="宋体"/>
                <w:color w:val="auto"/>
                <w:szCs w:val="21"/>
                <w:highlight w:val="none"/>
                <w:lang w:eastAsia="zh-CN"/>
              </w:rPr>
              <w:t>投标</w:t>
            </w:r>
            <w:r>
              <w:rPr>
                <w:rFonts w:ascii="宋体" w:hAnsi="宋体" w:eastAsia="宋体"/>
                <w:color w:val="auto"/>
                <w:szCs w:val="21"/>
                <w:highlight w:val="none"/>
              </w:rPr>
              <w:t>文件格式》</w:t>
            </w:r>
          </w:p>
        </w:tc>
      </w:tr>
    </w:tbl>
    <w:p w14:paraId="7A1673F7">
      <w:pPr>
        <w:pStyle w:val="3"/>
        <w:ind w:left="343" w:hanging="343"/>
        <w:rPr>
          <w:rFonts w:hint="eastAsia" w:ascii="宋体" w:hAnsi="宋体" w:eastAsia="宋体" w:cs="宋体"/>
          <w:color w:val="auto"/>
          <w:highlight w:val="none"/>
        </w:rPr>
      </w:pPr>
      <w:r>
        <w:rPr>
          <w:rFonts w:hint="eastAsia" w:ascii="宋体" w:hAnsi="宋体" w:eastAsia="宋体" w:cs="宋体"/>
          <w:color w:val="auto"/>
          <w:sz w:val="24"/>
          <w:highlight w:val="none"/>
        </w:rPr>
        <w:br w:type="page"/>
      </w:r>
      <w:bookmarkStart w:id="480" w:name="_Toc9853"/>
      <w:bookmarkStart w:id="481" w:name="_Toc21485"/>
      <w:bookmarkStart w:id="482" w:name="_Toc12701"/>
      <w:r>
        <w:rPr>
          <w:rFonts w:hint="eastAsia" w:ascii="宋体" w:hAnsi="宋体" w:eastAsia="宋体" w:cs="宋体"/>
          <w:color w:val="auto"/>
          <w:highlight w:val="none"/>
        </w:rPr>
        <w:t>第四章 评标程序、评标方法和评标标准</w:t>
      </w:r>
      <w:bookmarkEnd w:id="478"/>
      <w:bookmarkEnd w:id="480"/>
      <w:bookmarkEnd w:id="481"/>
      <w:bookmarkEnd w:id="482"/>
    </w:p>
    <w:p w14:paraId="060C13A4">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一、评标程序</w:t>
      </w:r>
    </w:p>
    <w:p w14:paraId="4FB1A3E3">
      <w:pPr>
        <w:pStyle w:val="47"/>
        <w:numPr>
          <w:ilvl w:val="0"/>
          <w:numId w:val="6"/>
        </w:numPr>
        <w:spacing w:line="360" w:lineRule="auto"/>
        <w:ind w:firstLineChars="0"/>
        <w:jc w:val="left"/>
        <w:rPr>
          <w:rFonts w:hint="eastAsia" w:ascii="宋体" w:hAnsi="宋体" w:eastAsia="宋体" w:cs="宋体"/>
          <w:color w:val="auto"/>
          <w:sz w:val="24"/>
          <w:highlight w:val="none"/>
        </w:rPr>
      </w:pPr>
      <w:bookmarkStart w:id="483" w:name="_Toc151193855"/>
      <w:bookmarkStart w:id="484" w:name="_Toc305158883"/>
      <w:bookmarkStart w:id="485" w:name="_Toc151193783"/>
      <w:bookmarkStart w:id="486" w:name="_Toc150480779"/>
      <w:bookmarkStart w:id="487" w:name="_Toc151190168"/>
      <w:bookmarkStart w:id="488" w:name="_Toc127151541"/>
      <w:bookmarkStart w:id="489" w:name="_Toc150774641"/>
      <w:bookmarkStart w:id="490" w:name="_Toc164229236"/>
      <w:bookmarkStart w:id="491" w:name="_Toc164351635"/>
      <w:bookmarkStart w:id="492" w:name="_Toc151193639"/>
      <w:bookmarkStart w:id="493" w:name="_Toc164608655"/>
      <w:bookmarkStart w:id="494" w:name="_Toc151193711"/>
      <w:bookmarkStart w:id="495" w:name="_Toc150509292"/>
      <w:bookmarkStart w:id="496" w:name="_Toc142311043"/>
      <w:bookmarkStart w:id="497" w:name="_Toc264969231"/>
      <w:bookmarkStart w:id="498" w:name="_Toc226337237"/>
      <w:bookmarkStart w:id="499" w:name="_Toc164608810"/>
      <w:bookmarkStart w:id="500" w:name="_Toc305158809"/>
      <w:bookmarkStart w:id="501" w:name="_Toc265228379"/>
      <w:bookmarkStart w:id="502" w:name="_Toc164229382"/>
      <w:bookmarkStart w:id="503" w:name="_Toc150774746"/>
      <w:bookmarkStart w:id="504" w:name="_Toc226309785"/>
      <w:bookmarkStart w:id="505" w:name="_Toc151193929"/>
      <w:bookmarkStart w:id="506" w:name="_Toc149720834"/>
      <w:bookmarkStart w:id="507" w:name="_Toc226965814"/>
      <w:bookmarkStart w:id="508" w:name="_Toc127161455"/>
      <w:bookmarkStart w:id="509" w:name="_Toc195842906"/>
      <w:bookmarkStart w:id="510" w:name="_Toc226965731"/>
      <w:bookmarkStart w:id="511" w:name="_Toc127151742"/>
      <w:r>
        <w:rPr>
          <w:rFonts w:hint="eastAsia" w:ascii="宋体" w:hAnsi="宋体" w:eastAsia="宋体" w:cs="宋体"/>
          <w:color w:val="auto"/>
          <w:sz w:val="24"/>
          <w:highlight w:val="none"/>
        </w:rPr>
        <w:t>投标文件的符合性审查</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40DAC5A5">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评标委员会对资格审查合格的投标人的投标文件进行符合性审查，以确定其是否满足招标文件的实质性要求。</w:t>
      </w:r>
    </w:p>
    <w:p w14:paraId="452A5A71">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5B91971B">
      <w:pPr>
        <w:spacing w:line="360" w:lineRule="auto"/>
        <w:ind w:left="200" w:hanging="20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符合性审查要求</w:t>
      </w:r>
    </w:p>
    <w:tbl>
      <w:tblPr>
        <w:tblStyle w:val="21"/>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108"/>
      </w:tblGrid>
      <w:tr w14:paraId="7FD86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08BAEA90">
            <w:pPr>
              <w:widowControl/>
              <w:ind w:left="200" w:hanging="20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1813" w:type="dxa"/>
            <w:vAlign w:val="center"/>
          </w:tcPr>
          <w:p w14:paraId="39EC1003">
            <w:pPr>
              <w:widowControl/>
              <w:ind w:left="200" w:hanging="20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审查因素</w:t>
            </w:r>
          </w:p>
        </w:tc>
        <w:tc>
          <w:tcPr>
            <w:tcW w:w="6108" w:type="dxa"/>
            <w:vAlign w:val="center"/>
          </w:tcPr>
          <w:p w14:paraId="11395121">
            <w:pPr>
              <w:widowControl/>
              <w:ind w:left="200" w:hanging="20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审查内容</w:t>
            </w:r>
          </w:p>
        </w:tc>
      </w:tr>
      <w:tr w14:paraId="1A539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78DF4F7">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813" w:type="dxa"/>
            <w:vAlign w:val="center"/>
          </w:tcPr>
          <w:p w14:paraId="6AD5D779">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投标函、</w:t>
            </w:r>
            <w:r>
              <w:rPr>
                <w:rFonts w:hint="eastAsia" w:ascii="宋体" w:hAnsi="宋体" w:eastAsia="宋体" w:cs="宋体"/>
                <w:color w:val="auto"/>
                <w:szCs w:val="21"/>
                <w:highlight w:val="none"/>
              </w:rPr>
              <w:t>法定代表人资格证明书和政府采购供应商信用承诺书</w:t>
            </w:r>
          </w:p>
        </w:tc>
        <w:tc>
          <w:tcPr>
            <w:tcW w:w="6108" w:type="dxa"/>
            <w:vAlign w:val="center"/>
          </w:tcPr>
          <w:p w14:paraId="775CE7F1">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按招标文件要求提供投标函、法定代表人资格证明书</w:t>
            </w:r>
            <w:r>
              <w:rPr>
                <w:rFonts w:hint="eastAsia" w:ascii="宋体" w:hAnsi="宋体" w:eastAsia="宋体" w:cs="宋体"/>
                <w:b/>
                <w:bCs/>
                <w:color w:val="auto"/>
                <w:kern w:val="0"/>
                <w:szCs w:val="21"/>
                <w:highlight w:val="none"/>
              </w:rPr>
              <w:t>、</w:t>
            </w:r>
            <w:r>
              <w:rPr>
                <w:rFonts w:hint="eastAsia" w:ascii="宋体" w:hAnsi="宋体" w:eastAsia="宋体" w:cs="宋体"/>
                <w:color w:val="auto"/>
                <w:kern w:val="0"/>
                <w:szCs w:val="21"/>
                <w:highlight w:val="none"/>
              </w:rPr>
              <w:t>政府采购供应商信用承</w:t>
            </w:r>
            <w:r>
              <w:rPr>
                <w:rFonts w:hint="eastAsia" w:ascii="宋体" w:hAnsi="宋体" w:eastAsia="宋体" w:cs="宋体"/>
                <w:color w:val="auto"/>
                <w:szCs w:val="21"/>
                <w:highlight w:val="none"/>
              </w:rPr>
              <w:t>诺书</w:t>
            </w:r>
            <w:r>
              <w:rPr>
                <w:rFonts w:hint="eastAsia" w:ascii="宋体" w:hAnsi="宋体" w:eastAsia="宋体" w:cs="宋体"/>
                <w:color w:val="auto"/>
                <w:kern w:val="0"/>
                <w:szCs w:val="21"/>
                <w:highlight w:val="none"/>
              </w:rPr>
              <w:t>；</w:t>
            </w:r>
          </w:p>
        </w:tc>
      </w:tr>
      <w:tr w14:paraId="44D03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2CE71B0">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813" w:type="dxa"/>
            <w:vAlign w:val="center"/>
          </w:tcPr>
          <w:p w14:paraId="53AE8879">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投标完整性</w:t>
            </w:r>
          </w:p>
        </w:tc>
        <w:tc>
          <w:tcPr>
            <w:tcW w:w="6108" w:type="dxa"/>
            <w:vAlign w:val="center"/>
          </w:tcPr>
          <w:p w14:paraId="1416BD8E">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未将一个采购包中的内容拆开投标；（由评委审查，无需供应商提供材料）</w:t>
            </w:r>
          </w:p>
        </w:tc>
      </w:tr>
      <w:tr w14:paraId="357BB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D46548D">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1813" w:type="dxa"/>
            <w:vAlign w:val="center"/>
          </w:tcPr>
          <w:p w14:paraId="1332A6AF">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投标报价</w:t>
            </w:r>
          </w:p>
        </w:tc>
        <w:tc>
          <w:tcPr>
            <w:tcW w:w="6108" w:type="dxa"/>
            <w:vAlign w:val="center"/>
          </w:tcPr>
          <w:p w14:paraId="34FAD08E">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投标报价未</w:t>
            </w:r>
            <w:r>
              <w:rPr>
                <w:rFonts w:hint="eastAsia" w:ascii="宋体" w:hAnsi="宋体" w:eastAsia="宋体" w:cs="宋体"/>
                <w:color w:val="auto"/>
                <w:szCs w:val="21"/>
                <w:highlight w:val="none"/>
              </w:rPr>
              <w:t>超过招标文件中规定的项目/采购包预算金额或者项目/采购包最高限价</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rPr>
              <w:t>（由评委审查，无需供应商提供材料）</w:t>
            </w:r>
          </w:p>
        </w:tc>
      </w:tr>
      <w:tr w14:paraId="441C0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750" w:type="dxa"/>
            <w:vAlign w:val="center"/>
          </w:tcPr>
          <w:p w14:paraId="75D38959">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1813" w:type="dxa"/>
            <w:vAlign w:val="center"/>
          </w:tcPr>
          <w:p w14:paraId="77E085A7">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报价唯一性</w:t>
            </w:r>
          </w:p>
        </w:tc>
        <w:tc>
          <w:tcPr>
            <w:tcW w:w="6108" w:type="dxa"/>
            <w:vAlign w:val="center"/>
          </w:tcPr>
          <w:p w14:paraId="579D2C49">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投标文件未</w:t>
            </w:r>
            <w:r>
              <w:rPr>
                <w:rFonts w:hint="eastAsia" w:ascii="宋体" w:hAnsi="宋体" w:eastAsia="宋体" w:cs="宋体"/>
                <w:color w:val="auto"/>
                <w:szCs w:val="21"/>
                <w:highlight w:val="none"/>
              </w:rPr>
              <w:t>出现可选择性或可调整的报价（招标文件另有规定的除外）</w:t>
            </w:r>
            <w:r>
              <w:rPr>
                <w:rFonts w:hint="eastAsia" w:ascii="宋体" w:hAnsi="宋体" w:eastAsia="宋体" w:cs="宋体"/>
                <w:color w:val="auto"/>
                <w:kern w:val="0"/>
                <w:szCs w:val="21"/>
                <w:highlight w:val="none"/>
              </w:rPr>
              <w:t>；</w:t>
            </w:r>
            <w:r>
              <w:rPr>
                <w:rFonts w:hint="eastAsia" w:ascii="宋体" w:hAnsi="宋体" w:eastAsia="宋体" w:cs="宋体"/>
                <w:b/>
                <w:color w:val="auto"/>
                <w:kern w:val="0"/>
                <w:szCs w:val="21"/>
                <w:highlight w:val="none"/>
              </w:rPr>
              <w:t>提供《开标一览表》</w:t>
            </w:r>
            <w:r>
              <w:rPr>
                <w:rFonts w:hint="eastAsia" w:ascii="宋体" w:hAnsi="宋体" w:eastAsia="宋体" w:cs="宋体"/>
                <w:color w:val="auto"/>
                <w:kern w:val="0"/>
                <w:szCs w:val="21"/>
                <w:highlight w:val="none"/>
              </w:rPr>
              <w:t>，详见附件格式</w:t>
            </w:r>
          </w:p>
        </w:tc>
      </w:tr>
      <w:tr w14:paraId="3B723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626B9FA">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1813" w:type="dxa"/>
            <w:vAlign w:val="center"/>
          </w:tcPr>
          <w:p w14:paraId="76680B4E">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投标有效期</w:t>
            </w:r>
          </w:p>
        </w:tc>
        <w:tc>
          <w:tcPr>
            <w:tcW w:w="6108" w:type="dxa"/>
            <w:vAlign w:val="center"/>
          </w:tcPr>
          <w:p w14:paraId="4FF1C38D">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投标文件中承诺的投标有效期满足招标文件中载明的投标有效期的；（详见附件投标函）</w:t>
            </w:r>
          </w:p>
        </w:tc>
      </w:tr>
      <w:tr w14:paraId="728EF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37710B2">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1813" w:type="dxa"/>
            <w:vAlign w:val="center"/>
          </w:tcPr>
          <w:p w14:paraId="27FEA72B">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签署、加盖公章</w:t>
            </w:r>
          </w:p>
        </w:tc>
        <w:tc>
          <w:tcPr>
            <w:tcW w:w="6108" w:type="dxa"/>
            <w:vAlign w:val="center"/>
          </w:tcPr>
          <w:p w14:paraId="58373312">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按照招标文件要求签署、加盖公章的；（由评委审查，无需供应商提供材料）</w:t>
            </w:r>
          </w:p>
        </w:tc>
      </w:tr>
      <w:tr w14:paraId="6322D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750" w:type="dxa"/>
            <w:vAlign w:val="center"/>
          </w:tcPr>
          <w:p w14:paraId="4E4F8780">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1813" w:type="dxa"/>
            <w:vAlign w:val="center"/>
          </w:tcPr>
          <w:p w14:paraId="787C77D5">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实质性格式</w:t>
            </w:r>
          </w:p>
        </w:tc>
        <w:tc>
          <w:tcPr>
            <w:tcW w:w="6108" w:type="dxa"/>
            <w:vAlign w:val="center"/>
          </w:tcPr>
          <w:p w14:paraId="114C5A35">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标记为“实质性格式”的文件均按招标文件要求提供；除前面已提供的实质性格式文件以外，</w:t>
            </w:r>
            <w:r>
              <w:rPr>
                <w:rFonts w:hint="eastAsia" w:ascii="宋体" w:hAnsi="宋体" w:eastAsia="宋体" w:cs="宋体"/>
                <w:b/>
                <w:color w:val="auto"/>
                <w:kern w:val="0"/>
                <w:szCs w:val="21"/>
                <w:highlight w:val="none"/>
              </w:rPr>
              <w:t>还需提供：合同条款偏离表，采购需求偏离表</w:t>
            </w:r>
            <w:r>
              <w:rPr>
                <w:rFonts w:hint="eastAsia" w:ascii="宋体" w:hAnsi="宋体" w:eastAsia="宋体" w:cs="宋体"/>
                <w:color w:val="auto"/>
                <w:kern w:val="0"/>
                <w:szCs w:val="21"/>
                <w:highlight w:val="none"/>
              </w:rPr>
              <w:t>，详见附件格式。</w:t>
            </w:r>
          </w:p>
        </w:tc>
      </w:tr>
      <w:tr w14:paraId="779BC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61685AC">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1813" w:type="dxa"/>
            <w:vAlign w:val="center"/>
          </w:tcPr>
          <w:p w14:paraId="5CBB2ACB">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★号条款响应</w:t>
            </w:r>
          </w:p>
        </w:tc>
        <w:tc>
          <w:tcPr>
            <w:tcW w:w="6108" w:type="dxa"/>
            <w:vAlign w:val="center"/>
          </w:tcPr>
          <w:p w14:paraId="475AF9FD">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投标文件满足招标文件</w:t>
            </w:r>
            <w:r>
              <w:rPr>
                <w:rFonts w:hint="eastAsia" w:ascii="宋体" w:hAnsi="宋体" w:eastAsia="宋体" w:cs="宋体"/>
                <w:color w:val="auto"/>
                <w:szCs w:val="21"/>
                <w:highlight w:val="none"/>
              </w:rPr>
              <w:t>第五章《采购需求》</w:t>
            </w:r>
            <w:r>
              <w:rPr>
                <w:rFonts w:hint="eastAsia" w:ascii="宋体" w:hAnsi="宋体" w:eastAsia="宋体" w:cs="宋体"/>
                <w:color w:val="auto"/>
                <w:kern w:val="0"/>
                <w:szCs w:val="21"/>
                <w:highlight w:val="none"/>
              </w:rPr>
              <w:t>中★号条款要求的。</w:t>
            </w:r>
            <w:r>
              <w:rPr>
                <w:rFonts w:hint="eastAsia" w:ascii="宋体" w:hAnsi="宋体" w:eastAsia="宋体" w:cs="宋体"/>
                <w:b/>
                <w:bCs/>
                <w:color w:val="auto"/>
                <w:kern w:val="0"/>
                <w:szCs w:val="21"/>
                <w:highlight w:val="none"/>
              </w:rPr>
              <w:t>（如第五章《采购需求》中有★号条款要求的，按照序号逐项提供相关材料；如第五章《采购需求》中没有★号条款要求的，则无需供应商提供材料。）</w:t>
            </w:r>
          </w:p>
        </w:tc>
      </w:tr>
      <w:tr w14:paraId="38EB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3FC7DD7">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p>
        </w:tc>
        <w:tc>
          <w:tcPr>
            <w:tcW w:w="1813" w:type="dxa"/>
            <w:vAlign w:val="center"/>
          </w:tcPr>
          <w:p w14:paraId="67CCAC70">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分包承担主体资质（如有）</w:t>
            </w:r>
          </w:p>
        </w:tc>
        <w:tc>
          <w:tcPr>
            <w:tcW w:w="6108" w:type="dxa"/>
            <w:vAlign w:val="center"/>
          </w:tcPr>
          <w:p w14:paraId="01355A6C">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分包承担主体具备《投标人须知资料表》载明的资质条件且提供了资质证书（如有）；</w:t>
            </w:r>
          </w:p>
        </w:tc>
      </w:tr>
      <w:tr w14:paraId="5F393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F57E63E">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1813" w:type="dxa"/>
            <w:vAlign w:val="center"/>
          </w:tcPr>
          <w:p w14:paraId="0AB29EE3">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分包意向协议</w:t>
            </w:r>
          </w:p>
          <w:p w14:paraId="4DF586A0">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（如有）</w:t>
            </w:r>
          </w:p>
        </w:tc>
        <w:tc>
          <w:tcPr>
            <w:tcW w:w="6108" w:type="dxa"/>
            <w:vAlign w:val="center"/>
          </w:tcPr>
          <w:p w14:paraId="3EA194E3">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按招标文件规定签订并提供分包意向协议原件；</w:t>
            </w:r>
            <w:r>
              <w:rPr>
                <w:rFonts w:hint="eastAsia" w:ascii="宋体" w:hAnsi="宋体" w:eastAsia="宋体" w:cs="宋体"/>
                <w:color w:val="auto"/>
                <w:szCs w:val="21"/>
                <w:highlight w:val="none"/>
              </w:rPr>
              <w:t>（如有）</w:t>
            </w:r>
          </w:p>
        </w:tc>
      </w:tr>
      <w:tr w14:paraId="3AF68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11D6788">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w:t>
            </w:r>
          </w:p>
        </w:tc>
        <w:tc>
          <w:tcPr>
            <w:tcW w:w="1813" w:type="dxa"/>
            <w:vAlign w:val="center"/>
          </w:tcPr>
          <w:p w14:paraId="12205439">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报价的修正（如有）</w:t>
            </w:r>
          </w:p>
        </w:tc>
        <w:tc>
          <w:tcPr>
            <w:tcW w:w="6108" w:type="dxa"/>
            <w:vAlign w:val="center"/>
          </w:tcPr>
          <w:p w14:paraId="1129B5DF">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不涉及报价修正，或投标文件报价出现前后不一致时，投标人对修正后的报价予以确认；（如有，由评委审查，无需供应商提供材料）</w:t>
            </w:r>
          </w:p>
        </w:tc>
      </w:tr>
      <w:tr w14:paraId="21EC0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50" w:type="dxa"/>
            <w:vAlign w:val="center"/>
          </w:tcPr>
          <w:p w14:paraId="272AD224">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w:t>
            </w:r>
          </w:p>
        </w:tc>
        <w:tc>
          <w:tcPr>
            <w:tcW w:w="1813" w:type="dxa"/>
            <w:vAlign w:val="center"/>
          </w:tcPr>
          <w:p w14:paraId="6E5F90C6">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报价合理性</w:t>
            </w:r>
          </w:p>
        </w:tc>
        <w:tc>
          <w:tcPr>
            <w:tcW w:w="6108" w:type="dxa"/>
            <w:vAlign w:val="center"/>
          </w:tcPr>
          <w:p w14:paraId="7CD8FAE3">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报价合理，或投标人的报价明显低于其他通过符合性审查投标人的报价，有可能影响产品质量或者不能诚信履约的，能够应评标委员会要求在规定时间内证明其报价合理性的；（由评</w:t>
            </w:r>
            <w:r>
              <w:rPr>
                <w:rFonts w:hint="eastAsia" w:ascii="宋体" w:hAnsi="宋体" w:eastAsia="宋体" w:cs="宋体"/>
                <w:color w:val="auto"/>
                <w:kern w:val="0"/>
                <w:szCs w:val="21"/>
                <w:highlight w:val="none"/>
                <w:lang w:val="en-US" w:eastAsia="zh-CN"/>
              </w:rPr>
              <w:t>标委员会</w:t>
            </w:r>
            <w:r>
              <w:rPr>
                <w:rFonts w:hint="eastAsia" w:ascii="宋体" w:hAnsi="宋体" w:eastAsia="宋体" w:cs="宋体"/>
                <w:color w:val="auto"/>
                <w:kern w:val="0"/>
                <w:szCs w:val="21"/>
                <w:highlight w:val="none"/>
              </w:rPr>
              <w:t>审查，按照《关于推动解决政府采购异常低价问题的通知》(财库〔2026〕2号)规定，自2026年2月1日起，政府采购评审中出现异常低价情形，</w:t>
            </w:r>
            <w:r>
              <w:rPr>
                <w:rFonts w:hint="eastAsia" w:ascii="宋体" w:hAnsi="宋体" w:cs="宋体"/>
                <w:color w:val="auto"/>
                <w:kern w:val="0"/>
                <w:szCs w:val="21"/>
                <w:highlight w:val="none"/>
                <w:lang w:val="en-US" w:eastAsia="zh-CN"/>
              </w:rPr>
              <w:t>即</w:t>
            </w:r>
            <w:r>
              <w:rPr>
                <w:rFonts w:hint="eastAsia" w:ascii="宋体" w:hAnsi="宋体" w:eastAsia="宋体"/>
                <w:color w:val="auto"/>
                <w:kern w:val="0"/>
                <w:szCs w:val="21"/>
                <w:highlight w:val="none"/>
                <w:lang w:val="en-US" w:eastAsia="zh-CN"/>
              </w:rPr>
              <w:t>下文2.2的情形之一</w:t>
            </w:r>
            <w:r>
              <w:rPr>
                <w:rFonts w:hint="eastAsia" w:ascii="宋体" w:hAnsi="宋体"/>
                <w:color w:val="auto"/>
                <w:kern w:val="0"/>
                <w:szCs w:val="21"/>
                <w:highlight w:val="none"/>
                <w:lang w:val="en-US" w:eastAsia="zh-CN"/>
              </w:rPr>
              <w:t>，</w:t>
            </w:r>
            <w:r>
              <w:rPr>
                <w:rFonts w:hint="eastAsia" w:ascii="宋体" w:hAnsi="宋体" w:eastAsia="宋体" w:cs="宋体"/>
                <w:color w:val="auto"/>
                <w:kern w:val="0"/>
                <w:szCs w:val="21"/>
                <w:highlight w:val="none"/>
              </w:rPr>
              <w:t>评</w:t>
            </w:r>
            <w:r>
              <w:rPr>
                <w:rFonts w:hint="eastAsia" w:ascii="宋体" w:hAnsi="宋体" w:cs="宋体"/>
                <w:color w:val="auto"/>
                <w:kern w:val="0"/>
                <w:szCs w:val="21"/>
                <w:highlight w:val="none"/>
                <w:lang w:val="en-US" w:eastAsia="zh-CN"/>
              </w:rPr>
              <w:t>标</w:t>
            </w:r>
            <w:r>
              <w:rPr>
                <w:rFonts w:hint="eastAsia" w:ascii="宋体" w:hAnsi="宋体" w:eastAsia="宋体" w:cs="宋体"/>
                <w:color w:val="auto"/>
                <w:kern w:val="0"/>
                <w:szCs w:val="21"/>
                <w:highlight w:val="none"/>
              </w:rPr>
              <w:t>委员会应当</w:t>
            </w:r>
            <w:r>
              <w:rPr>
                <w:rFonts w:hint="eastAsia" w:ascii="宋体" w:hAnsi="宋体" w:eastAsia="宋体"/>
                <w:color w:val="auto"/>
                <w:kern w:val="0"/>
                <w:szCs w:val="21"/>
                <w:highlight w:val="none"/>
                <w:lang w:val="en-US" w:eastAsia="zh-CN"/>
              </w:rPr>
              <w:t>启动异常低价投标审查程序</w:t>
            </w:r>
            <w:r>
              <w:rPr>
                <w:rFonts w:hint="eastAsia" w:ascii="宋体" w:hAnsi="宋体" w:eastAsia="宋体"/>
                <w:color w:val="auto"/>
                <w:kern w:val="0"/>
                <w:szCs w:val="21"/>
                <w:highlight w:val="none"/>
              </w:rPr>
              <w:t>）</w:t>
            </w:r>
          </w:p>
        </w:tc>
      </w:tr>
      <w:tr w14:paraId="03487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B5B16F6">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w:t>
            </w:r>
          </w:p>
        </w:tc>
        <w:tc>
          <w:tcPr>
            <w:tcW w:w="1813" w:type="dxa"/>
            <w:vAlign w:val="center"/>
          </w:tcPr>
          <w:p w14:paraId="1036FBE2">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进口产品</w:t>
            </w:r>
          </w:p>
          <w:p w14:paraId="3B558E8A">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（如有）</w:t>
            </w:r>
          </w:p>
        </w:tc>
        <w:tc>
          <w:tcPr>
            <w:tcW w:w="6108" w:type="dxa"/>
            <w:vAlign w:val="center"/>
          </w:tcPr>
          <w:p w14:paraId="08681371">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招标文件不接受进口产品投标的内容时，投标人所投产品非进口产品的；</w:t>
            </w:r>
            <w:r>
              <w:rPr>
                <w:rFonts w:hint="eastAsia" w:ascii="宋体" w:hAnsi="宋体" w:eastAsia="宋体" w:cs="宋体"/>
                <w:color w:val="auto"/>
                <w:kern w:val="0"/>
                <w:szCs w:val="21"/>
                <w:highlight w:val="none"/>
              </w:rPr>
              <w:t>（由评委审查，无需供应商提供材料）</w:t>
            </w:r>
          </w:p>
        </w:tc>
      </w:tr>
      <w:tr w14:paraId="07D2A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5C9ABF7">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w:t>
            </w:r>
          </w:p>
        </w:tc>
        <w:tc>
          <w:tcPr>
            <w:tcW w:w="1813" w:type="dxa"/>
            <w:vAlign w:val="center"/>
          </w:tcPr>
          <w:p w14:paraId="70A4EFE6">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国家有关部门对投标人的投标产品有强制性规定或要求的</w:t>
            </w:r>
          </w:p>
        </w:tc>
        <w:tc>
          <w:tcPr>
            <w:tcW w:w="6108" w:type="dxa"/>
            <w:vAlign w:val="center"/>
          </w:tcPr>
          <w:p w14:paraId="41C5F9EF">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国家有关部门对投标人的投标产品有强制性规定或要求的（如相应技术、安全、节能和环保等），投标人的投标产品应符合相应规定或要求，并提供证明文件：</w:t>
            </w:r>
          </w:p>
          <w:p w14:paraId="43186AB4">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1）采购的产品若属于《节能产品政府采购品目清单》范围中政府强制采购产品，则投标人所报产品必须获得国家确定的认证机构出具的、处于有效期之内的节能产品认证证书；</w:t>
            </w:r>
          </w:p>
          <w:p w14:paraId="0777E0BF">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2）投标产品如涉及计算机信息系统安全专用产品的，须提供公安部颁发的计算机信息系统安全专用产品销售许可证；</w:t>
            </w:r>
          </w:p>
          <w:p w14:paraId="24376304">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3）投标产品如有属于开展国家信息安全产品认证产品范围的，须提供由中国网络安全审查技术与认证中心（原中国信息安全认证中心）按国家标准认证颁发的有效认证证书等）；</w:t>
            </w:r>
          </w:p>
          <w:p w14:paraId="0A098D44">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5BD26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3C4995C">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1813" w:type="dxa"/>
            <w:vAlign w:val="center"/>
          </w:tcPr>
          <w:p w14:paraId="5F249BDD">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公平竞争</w:t>
            </w:r>
          </w:p>
        </w:tc>
        <w:tc>
          <w:tcPr>
            <w:tcW w:w="6108" w:type="dxa"/>
            <w:vAlign w:val="center"/>
          </w:tcPr>
          <w:p w14:paraId="04CE2607">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投标人遵循公平竞争的原则，不存在恶意串通，妨碍其他投标人的竞争行为，不存在损害采购人或者其他投标人的合法权益情形的；</w:t>
            </w:r>
            <w:r>
              <w:rPr>
                <w:rFonts w:hint="eastAsia" w:ascii="宋体" w:hAnsi="宋体" w:eastAsia="宋体" w:cs="宋体"/>
                <w:color w:val="auto"/>
                <w:kern w:val="0"/>
                <w:szCs w:val="21"/>
                <w:highlight w:val="none"/>
              </w:rPr>
              <w:t>（由评委审查，无需供应商提供材料）</w:t>
            </w:r>
          </w:p>
        </w:tc>
      </w:tr>
      <w:tr w14:paraId="03831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92D214D">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w:t>
            </w:r>
          </w:p>
        </w:tc>
        <w:tc>
          <w:tcPr>
            <w:tcW w:w="1813" w:type="dxa"/>
            <w:vAlign w:val="center"/>
          </w:tcPr>
          <w:p w14:paraId="6A27771C">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串通投标</w:t>
            </w:r>
          </w:p>
        </w:tc>
        <w:tc>
          <w:tcPr>
            <w:tcW w:w="6108" w:type="dxa"/>
            <w:vAlign w:val="center"/>
          </w:tcPr>
          <w:p w14:paraId="1363EA68">
            <w:pPr>
              <w:widowControl/>
              <w:ind w:left="199" w:hanging="199"/>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AFBB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45D8827">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w:t>
            </w:r>
          </w:p>
        </w:tc>
        <w:tc>
          <w:tcPr>
            <w:tcW w:w="1813" w:type="dxa"/>
            <w:vAlign w:val="center"/>
          </w:tcPr>
          <w:p w14:paraId="472332AB">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附加条件</w:t>
            </w:r>
          </w:p>
        </w:tc>
        <w:tc>
          <w:tcPr>
            <w:tcW w:w="6108" w:type="dxa"/>
            <w:vAlign w:val="center"/>
          </w:tcPr>
          <w:p w14:paraId="1BD6092E">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投标文件未含有采购人不能接受的附加条件的；（由评委审查，无需供应商提供材料）</w:t>
            </w:r>
          </w:p>
        </w:tc>
      </w:tr>
      <w:tr w14:paraId="62184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067E5B2">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w:t>
            </w:r>
          </w:p>
        </w:tc>
        <w:tc>
          <w:tcPr>
            <w:tcW w:w="1813" w:type="dxa"/>
            <w:vAlign w:val="center"/>
          </w:tcPr>
          <w:p w14:paraId="373DD263">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其他无效情形</w:t>
            </w:r>
          </w:p>
        </w:tc>
        <w:tc>
          <w:tcPr>
            <w:tcW w:w="6108" w:type="dxa"/>
            <w:vAlign w:val="center"/>
          </w:tcPr>
          <w:p w14:paraId="36D20984">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投标人、投标文件不存在不符合法律、法规和招标文件规定的其他无效情形。</w:t>
            </w:r>
            <w:r>
              <w:rPr>
                <w:rFonts w:hint="eastAsia" w:ascii="宋体" w:hAnsi="宋体" w:eastAsia="宋体" w:cs="宋体"/>
                <w:color w:val="auto"/>
                <w:kern w:val="0"/>
                <w:szCs w:val="21"/>
                <w:highlight w:val="none"/>
              </w:rPr>
              <w:t>（由评委审查，无需供应商提供材料）</w:t>
            </w:r>
          </w:p>
        </w:tc>
      </w:tr>
    </w:tbl>
    <w:p w14:paraId="04FBA595">
      <w:pPr>
        <w:pStyle w:val="47"/>
        <w:numPr>
          <w:ilvl w:val="0"/>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投标文件有关事项的澄清或者说明</w:t>
      </w:r>
    </w:p>
    <w:p w14:paraId="336AFE4A">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过程中，评标委员会将通过“苏采云”系统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auto"/>
          <w:sz w:val="24"/>
          <w:szCs w:val="24"/>
          <w:highlight w:val="none"/>
        </w:rPr>
        <w:t>接到评标委员会澄清、说明和补正要求的投标人如未按规定做出澄清、说明和补正，其风险由投标人自行承担。</w:t>
      </w:r>
    </w:p>
    <w:p w14:paraId="4DB86A95">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评审过程中出现下列情形之一的，评标委员会应当启动异常低价投标审查程序：</w:t>
      </w:r>
    </w:p>
    <w:p w14:paraId="58D893C3">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投标（响应）报价低于全部通过符合性审查供应商投标（响应）报价平均值50%的，即投标（响应）报价&lt;全部通过符合性审查供应商投标（响应）报价平均值×50%；</w:t>
      </w:r>
    </w:p>
    <w:p w14:paraId="5B660CE4">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.投标（响应）报价低于通过符合性审查的次低报价供应商投标（响应）报价50%的，即投标（响应）报价&lt;通过符合性审查的次低报价供应商投标（响应）报价×50%；</w:t>
      </w:r>
    </w:p>
    <w:p w14:paraId="1F32F166">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投标（响应）报价低于采购项目最高限价45%的，即投标（响应）报价&lt;采购项目最高限价×45%；</w:t>
      </w:r>
    </w:p>
    <w:p w14:paraId="7529F18A">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评审委员会基于专业判断，认为供应商报价过低，有可能影响产品质量或者不能诚信履约的其他情形。</w:t>
      </w:r>
    </w:p>
    <w:p w14:paraId="7BC2A6F2">
      <w:pPr>
        <w:pStyle w:val="47"/>
        <w:spacing w:line="360" w:lineRule="auto"/>
        <w:ind w:left="567" w:firstLine="0"/>
        <w:jc w:val="left"/>
        <w:rPr>
          <w:rFonts w:hint="eastAsia"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DF25BDD">
      <w:pPr>
        <w:pStyle w:val="47"/>
        <w:spacing w:line="360" w:lineRule="auto"/>
        <w:ind w:left="567" w:firstLine="0"/>
        <w:jc w:val="left"/>
        <w:rPr>
          <w:rFonts w:hint="eastAsia" w:ascii="宋体" w:hAnsi="宋体" w:cs="宋体"/>
          <w:color w:val="auto"/>
          <w:sz w:val="24"/>
          <w:highlight w:val="none"/>
        </w:rPr>
      </w:pPr>
      <w:r>
        <w:rPr>
          <w:rFonts w:hint="eastAsia" w:ascii="宋体" w:hAnsi="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auto"/>
          <w:sz w:val="24"/>
          <w:highlight w:val="none"/>
        </w:rPr>
        <w:t>无效投标</w:t>
      </w:r>
      <w:r>
        <w:rPr>
          <w:rFonts w:hint="eastAsia" w:ascii="宋体" w:hAnsi="宋体" w:cs="宋体"/>
          <w:color w:val="auto"/>
          <w:sz w:val="24"/>
          <w:highlight w:val="none"/>
        </w:rPr>
        <w:t xml:space="preserve">（响应）处理。 </w:t>
      </w:r>
    </w:p>
    <w:p w14:paraId="7472F7C6">
      <w:pPr>
        <w:pStyle w:val="47"/>
        <w:spacing w:line="360" w:lineRule="auto"/>
        <w:ind w:left="567" w:firstLine="0"/>
        <w:jc w:val="left"/>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A611B71">
      <w:pPr>
        <w:pStyle w:val="47"/>
        <w:spacing w:line="360" w:lineRule="auto"/>
        <w:ind w:left="567" w:firstLine="0"/>
        <w:jc w:val="left"/>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p>
    <w:p w14:paraId="6B6633FF">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auto"/>
          <w:sz w:val="24"/>
          <w:highlight w:val="none"/>
        </w:rPr>
        <w:t>投标无效</w:t>
      </w:r>
      <w:r>
        <w:rPr>
          <w:rFonts w:hint="eastAsia" w:ascii="宋体" w:hAnsi="宋体" w:eastAsia="宋体" w:cs="宋体"/>
          <w:color w:val="auto"/>
          <w:kern w:val="0"/>
          <w:sz w:val="24"/>
          <w:highlight w:val="none"/>
        </w:rPr>
        <w:t>。</w:t>
      </w:r>
    </w:p>
    <w:p w14:paraId="46AA278A">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投标文件报价出现前后不一致的，按照下列规定修正</w:t>
      </w:r>
      <w:r>
        <w:rPr>
          <w:rFonts w:hint="eastAsia" w:ascii="宋体" w:hAnsi="宋体" w:eastAsia="宋体" w:cs="宋体"/>
          <w:color w:val="auto"/>
          <w:kern w:val="0"/>
          <w:sz w:val="24"/>
          <w:highlight w:val="none"/>
        </w:rPr>
        <w:t>。</w:t>
      </w:r>
    </w:p>
    <w:p w14:paraId="01545496">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招标文件对于报价修正是否另有规定：</w:t>
      </w:r>
    </w:p>
    <w:p w14:paraId="2FDF7403">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□有，具体规定为：</w:t>
      </w:r>
    </w:p>
    <w:p w14:paraId="42FCE07D">
      <w:pPr>
        <w:spacing w:line="360" w:lineRule="auto"/>
        <w:ind w:firstLine="960" w:firstLineChars="4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■无，按下述2.4.2.2—2.4.7项规定修正</w:t>
      </w:r>
    </w:p>
    <w:p w14:paraId="490D04F5">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单独递交的开标一览表（报价表）与投标文件中开标一览表（报价表）内容不一致的，以单独递交的开标一览表（报价表）为准；</w:t>
      </w:r>
    </w:p>
    <w:p w14:paraId="2864A321">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投标文件中开标一览表（报价表）内容与投标文件中相应内容不一致的，以开标一览表（报价表）为准；</w:t>
      </w:r>
    </w:p>
    <w:p w14:paraId="59E0915D">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大写金额和小写金额不一致的，以大写金额为准；</w:t>
      </w:r>
    </w:p>
    <w:p w14:paraId="61165421">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单价金额小数点或者百分比有明显错位的，以开标一览表的总价为准，并修改单价；</w:t>
      </w:r>
    </w:p>
    <w:p w14:paraId="21DE7281">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总价金额与按单价汇总金额不一致的，以单价金额计算结果为准；</w:t>
      </w:r>
    </w:p>
    <w:p w14:paraId="071CD5C2">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同时出现两种以上不一致的，按照前款规定的顺序修正。评标委员会</w:t>
      </w:r>
      <w:r>
        <w:rPr>
          <w:rFonts w:hint="eastAsia" w:ascii="宋体" w:hAnsi="宋体" w:eastAsia="宋体" w:cs="宋体"/>
          <w:bCs/>
          <w:color w:val="auto"/>
          <w:sz w:val="24"/>
          <w:highlight w:val="none"/>
        </w:rPr>
        <w:t>将按上述修正错误的方法调整投标文件中的投标报价，并通过“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highlight w:val="none"/>
        </w:rPr>
        <w:t>告知投标人，</w:t>
      </w:r>
      <w:r>
        <w:rPr>
          <w:rFonts w:hint="eastAsia" w:ascii="宋体" w:hAnsi="宋体" w:eastAsia="宋体" w:cs="宋体"/>
          <w:color w:val="auto"/>
          <w:sz w:val="24"/>
          <w:highlight w:val="none"/>
        </w:rPr>
        <w:t>修正后的报价经投标人书面确认后产生约束力，投标人不确认的，其</w:t>
      </w:r>
      <w:r>
        <w:rPr>
          <w:rFonts w:hint="eastAsia" w:ascii="宋体" w:hAnsi="宋体" w:eastAsia="宋体" w:cs="宋体"/>
          <w:b/>
          <w:color w:val="auto"/>
          <w:sz w:val="24"/>
          <w:highlight w:val="none"/>
        </w:rPr>
        <w:t>投标无效；</w:t>
      </w:r>
    </w:p>
    <w:p w14:paraId="57F81F32">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落实政府采购政策的价格调整：只有符合第二章《投标人须知》5.2条规定情形的，可以享受中小企业扶持政策，用扣除后的价格参加评审；否则，评标时价格不予扣除。</w:t>
      </w:r>
    </w:p>
    <w:p w14:paraId="19932A59">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对于未预留份额专门面向中小企业采购的采购项目，以及预留份额项目中的非预留部分采购包，对小微企业报价给予</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%（工程项目为5%）的扣除，用扣除后的价格参加评审。</w:t>
      </w:r>
    </w:p>
    <w:p w14:paraId="6D424B50">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对于未预留份额专门面向中小企业采购的采购项目，以及预留份额项目中的非预留部分采购包，且接受大中型企业与</w:t>
      </w:r>
      <w:r>
        <w:rPr>
          <w:rFonts w:hint="eastAsia" w:ascii="宋体" w:hAnsi="宋体" w:eastAsia="宋体" w:cs="宋体"/>
          <w:b/>
          <w:color w:val="auto"/>
          <w:sz w:val="24"/>
          <w:highlight w:val="none"/>
        </w:rPr>
        <w:t>小微企业</w:t>
      </w:r>
      <w:r>
        <w:rPr>
          <w:rFonts w:hint="eastAsia" w:ascii="宋体" w:hAnsi="宋体" w:eastAsia="宋体" w:cs="宋体"/>
          <w:color w:val="auto"/>
          <w:sz w:val="24"/>
          <w:highlight w:val="none"/>
        </w:rPr>
        <w:t>组成联合体或者允许大中型企业向一家或者多家</w:t>
      </w:r>
      <w:r>
        <w:rPr>
          <w:rFonts w:hint="eastAsia" w:ascii="宋体" w:hAnsi="宋体" w:eastAsia="宋体" w:cs="宋体"/>
          <w:b/>
          <w:color w:val="auto"/>
          <w:sz w:val="24"/>
          <w:highlight w:val="none"/>
        </w:rPr>
        <w:t>小微企业</w:t>
      </w:r>
      <w:r>
        <w:rPr>
          <w:rFonts w:hint="eastAsia" w:ascii="宋体" w:hAnsi="宋体" w:eastAsia="宋体" w:cs="宋体"/>
          <w:color w:val="auto"/>
          <w:sz w:val="24"/>
          <w:highlight w:val="none"/>
        </w:rPr>
        <w:t>分包的采购项目，对于联合协议或者分包意向协议约定</w:t>
      </w:r>
      <w:r>
        <w:rPr>
          <w:rFonts w:hint="eastAsia" w:ascii="宋体" w:hAnsi="宋体" w:eastAsia="宋体" w:cs="宋体"/>
          <w:b/>
          <w:color w:val="auto"/>
          <w:sz w:val="24"/>
          <w:highlight w:val="none"/>
        </w:rPr>
        <w:t>小微企业</w:t>
      </w:r>
      <w:r>
        <w:rPr>
          <w:rFonts w:hint="eastAsia" w:ascii="宋体" w:hAnsi="宋体" w:eastAsia="宋体" w:cs="宋体"/>
          <w:color w:val="auto"/>
          <w:sz w:val="24"/>
          <w:highlight w:val="none"/>
        </w:rPr>
        <w:t>的合同份额占到合同总金额 30%以上的联合体或者大中型企业的报价给予</w:t>
      </w:r>
      <w:r>
        <w:rPr>
          <w:rFonts w:hint="eastAsia" w:ascii="宋体" w:hAnsi="宋体" w:cs="宋体"/>
          <w:color w:val="auto"/>
          <w:sz w:val="24"/>
          <w:highlight w:val="none"/>
          <w:u w:val="single"/>
          <w:lang w:val="en-US" w:eastAsia="zh-CN"/>
        </w:rPr>
        <w:t>4</w:t>
      </w:r>
      <w:r>
        <w:rPr>
          <w:rFonts w:hint="eastAsia" w:ascii="宋体" w:hAnsi="宋体" w:eastAsia="宋体" w:cs="宋体"/>
          <w:color w:val="auto"/>
          <w:sz w:val="24"/>
          <w:highlight w:val="none"/>
        </w:rPr>
        <w:t>%的扣除，用扣除后的价格参加评审。</w:t>
      </w:r>
    </w:p>
    <w:p w14:paraId="4FEE13F3">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组成联合体或者接受分包的小微企业与联合体内其他企业、分包企业之间存在直接控股、管理关系的，不享受价格扣除优惠政策。</w:t>
      </w:r>
    </w:p>
    <w:p w14:paraId="2B2F90F7">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价格扣除比例对小型企业和微型企业同等对待，不作区分。</w:t>
      </w:r>
    </w:p>
    <w:p w14:paraId="0863AD97">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中小企业参加政府采购活动，应当按照招标文件给定的格式出具《中小企业声明函》，否则不得享受相关中小企业扶持政策。</w:t>
      </w:r>
    </w:p>
    <w:p w14:paraId="60B5CC89">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监狱企业提供了由省级以上监狱管理局（常州市含教育矫治局）、戒毒管理局（含新疆生产建设兵团）出具的属于监狱企业的证明文件的，视同小微企业。</w:t>
      </w:r>
    </w:p>
    <w:p w14:paraId="2041AC47">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残疾人福利性单位按招标文件要求提供了《残疾人福利性单位声明函》（见附件）的，视同小微企业。</w:t>
      </w:r>
    </w:p>
    <w:p w14:paraId="62695D7F">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若投标人同时属于小型或微型企业、监狱企业、残疾人福利性单位中的两种及以上，将不重复享受小微企业价格扣减的优惠政策。</w:t>
      </w:r>
    </w:p>
    <w:p w14:paraId="3DDFF785">
      <w:pPr>
        <w:pStyle w:val="47"/>
        <w:numPr>
          <w:ilvl w:val="0"/>
          <w:numId w:val="0"/>
        </w:numPr>
        <w:spacing w:line="360" w:lineRule="auto"/>
        <w:ind w:leftChars="200"/>
        <w:jc w:val="left"/>
        <w:rPr>
          <w:rFonts w:hint="eastAsia" w:ascii="宋体" w:hAnsi="宋体" w:eastAsia="宋体"/>
          <w:color w:val="auto"/>
          <w:sz w:val="24"/>
          <w:highlight w:val="none"/>
        </w:rPr>
      </w:pPr>
      <w:r>
        <w:rPr>
          <w:rFonts w:hint="eastAsia" w:ascii="宋体" w:hAnsi="宋体" w:eastAsia="宋体" w:cs="宋体"/>
          <w:color w:val="auto"/>
          <w:sz w:val="24"/>
          <w:highlight w:val="none"/>
          <w:lang w:val="en-US" w:eastAsia="zh-CN"/>
        </w:rPr>
        <w:t>2.6</w:t>
      </w:r>
      <w:r>
        <w:rPr>
          <w:rFonts w:ascii="宋体" w:hAnsi="宋体" w:eastAsia="宋体"/>
          <w:color w:val="auto"/>
          <w:sz w:val="24"/>
          <w:highlight w:val="none"/>
        </w:rPr>
        <w:t>落实政府采购政策的价格调整</w:t>
      </w:r>
      <w:r>
        <w:rPr>
          <w:rFonts w:hint="eastAsia" w:ascii="宋体" w:hAnsi="宋体" w:eastAsia="宋体"/>
          <w:color w:val="auto"/>
          <w:sz w:val="24"/>
          <w:highlight w:val="none"/>
        </w:rPr>
        <w:t>（二）</w:t>
      </w:r>
      <w:r>
        <w:rPr>
          <w:rFonts w:ascii="宋体" w:hAnsi="宋体" w:eastAsia="宋体"/>
          <w:color w:val="auto"/>
          <w:sz w:val="24"/>
          <w:highlight w:val="none"/>
        </w:rPr>
        <w:t>：只有符合第二章《投标人须知</w:t>
      </w:r>
      <w:r>
        <w:rPr>
          <w:rFonts w:hint="eastAsia" w:ascii="宋体" w:hAnsi="宋体" w:eastAsia="宋体"/>
          <w:color w:val="auto"/>
          <w:sz w:val="24"/>
          <w:highlight w:val="none"/>
        </w:rPr>
        <w:t>》第</w:t>
      </w:r>
      <w:r>
        <w:rPr>
          <w:rFonts w:ascii="宋体" w:hAnsi="宋体" w:eastAsia="宋体"/>
          <w:color w:val="auto"/>
          <w:sz w:val="24"/>
          <w:highlight w:val="none"/>
        </w:rPr>
        <w:t>5.</w:t>
      </w:r>
      <w:r>
        <w:rPr>
          <w:rFonts w:hint="eastAsia" w:ascii="宋体" w:hAnsi="宋体" w:eastAsia="宋体"/>
          <w:color w:val="auto"/>
          <w:sz w:val="24"/>
          <w:highlight w:val="none"/>
        </w:rPr>
        <w:t>8</w:t>
      </w:r>
      <w:r>
        <w:rPr>
          <w:rFonts w:ascii="宋体" w:hAnsi="宋体" w:eastAsia="宋体"/>
          <w:color w:val="auto"/>
          <w:sz w:val="24"/>
          <w:highlight w:val="none"/>
        </w:rPr>
        <w:t>条规定情形的</w:t>
      </w:r>
      <w:r>
        <w:rPr>
          <w:rFonts w:hint="eastAsia" w:ascii="宋体" w:hAnsi="宋体"/>
          <w:color w:val="auto"/>
          <w:sz w:val="24"/>
          <w:highlight w:val="none"/>
        </w:rPr>
        <w:t>，依法对本国产品给予价格评审优惠，对本国产品的报价给予</w:t>
      </w:r>
      <w:r>
        <w:rPr>
          <w:rFonts w:hint="eastAsia" w:ascii="宋体" w:hAnsi="宋体"/>
          <w:b/>
          <w:bCs/>
          <w:color w:val="auto"/>
          <w:sz w:val="24"/>
          <w:highlight w:val="none"/>
        </w:rPr>
        <w:t>20</w:t>
      </w:r>
      <w:r>
        <w:rPr>
          <w:rFonts w:hint="eastAsia" w:ascii="宋体" w:hAnsi="宋体"/>
          <w:color w:val="auto"/>
          <w:sz w:val="24"/>
          <w:highlight w:val="none"/>
        </w:rPr>
        <w:t>%的价格扣除，用扣除后的价格参与评审。</w:t>
      </w:r>
    </w:p>
    <w:p w14:paraId="17342509">
      <w:pPr>
        <w:pStyle w:val="47"/>
        <w:numPr>
          <w:ilvl w:val="0"/>
          <w:numId w:val="0"/>
        </w:numPr>
        <w:spacing w:line="360" w:lineRule="auto"/>
        <w:ind w:leftChars="200"/>
        <w:jc w:val="left"/>
        <w:rPr>
          <w:rFonts w:hint="eastAsia" w:asciiTheme="minorEastAsia" w:hAnsiTheme="minorEastAsia" w:cstheme="minorEastAsia"/>
          <w:color w:val="auto"/>
          <w:sz w:val="24"/>
          <w:szCs w:val="24"/>
          <w:highlight w:val="none"/>
        </w:rPr>
      </w:pPr>
      <w:r>
        <w:rPr>
          <w:rFonts w:hint="eastAsia" w:ascii="宋体" w:hAnsi="宋体" w:eastAsia="宋体" w:cs="宋体"/>
          <w:color w:val="auto"/>
          <w:sz w:val="24"/>
          <w:highlight w:val="none"/>
          <w:lang w:val="en-US" w:eastAsia="zh-CN"/>
        </w:rPr>
        <w:t>2.6.1</w:t>
      </w:r>
      <w:r>
        <w:rPr>
          <w:rFonts w:hint="eastAsia" w:asciiTheme="minorEastAsia" w:hAnsiTheme="minorEastAsia" w:cstheme="minorEastAsia"/>
          <w:color w:val="auto"/>
          <w:sz w:val="24"/>
          <w:szCs w:val="24"/>
          <w:highlight w:val="none"/>
        </w:rPr>
        <w:t>本项目政府采购活动中既有本国产品又有非本国产品参与竞争的，依法对本国产品给予</w:t>
      </w:r>
      <w:r>
        <w:rPr>
          <w:rFonts w:hint="eastAsia" w:ascii="宋体" w:hAnsi="宋体" w:eastAsia="宋体"/>
          <w:color w:val="auto"/>
          <w:sz w:val="24"/>
          <w:highlight w:val="none"/>
        </w:rPr>
        <w:t>价格</w:t>
      </w:r>
      <w:r>
        <w:rPr>
          <w:rFonts w:hint="eastAsia" w:asciiTheme="minorEastAsia" w:hAnsiTheme="minorEastAsia" w:cstheme="minorEastAsia"/>
          <w:color w:val="auto"/>
          <w:sz w:val="24"/>
          <w:szCs w:val="24"/>
          <w:highlight w:val="none"/>
        </w:rPr>
        <w:t>评审优惠，对本国产品的报价给予 20%的价格扣除，用扣除后的价格参与评审。</w:t>
      </w:r>
    </w:p>
    <w:p w14:paraId="5DF2A21D">
      <w:pPr>
        <w:pStyle w:val="47"/>
        <w:numPr>
          <w:ilvl w:val="0"/>
          <w:numId w:val="0"/>
        </w:numPr>
        <w:spacing w:line="360" w:lineRule="auto"/>
        <w:ind w:leftChars="200"/>
        <w:jc w:val="left"/>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2.6.2</w:t>
      </w:r>
      <w:r>
        <w:rPr>
          <w:rFonts w:hint="eastAsia" w:ascii="宋体" w:hAnsi="宋体" w:eastAsia="宋体"/>
          <w:color w:val="auto"/>
          <w:sz w:val="24"/>
          <w:highlight w:val="none"/>
        </w:rPr>
        <w:t>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5FD58DFF">
      <w:pPr>
        <w:pStyle w:val="47"/>
        <w:numPr>
          <w:ilvl w:val="0"/>
          <w:numId w:val="0"/>
        </w:numPr>
        <w:spacing w:line="360" w:lineRule="auto"/>
        <w:ind w:leftChars="200"/>
        <w:jc w:val="left"/>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2.6.3</w:t>
      </w:r>
      <w:r>
        <w:rPr>
          <w:rFonts w:hint="eastAsia" w:ascii="宋体" w:hAnsi="宋体" w:eastAsia="宋体"/>
          <w:color w:val="auto"/>
          <w:sz w:val="24"/>
          <w:highlight w:val="none"/>
        </w:rPr>
        <w:t>投标人需按照招标文件的要求提供《关于符合本国产品标准的声明函》（以下简称《声明函》），如不提供将不享受本国产品价格评审优惠。</w:t>
      </w:r>
    </w:p>
    <w:p w14:paraId="419BFE20">
      <w:pPr>
        <w:pStyle w:val="47"/>
        <w:numPr>
          <w:ilvl w:val="0"/>
          <w:numId w:val="0"/>
        </w:numPr>
        <w:spacing w:line="360" w:lineRule="auto"/>
        <w:ind w:leftChars="200"/>
        <w:jc w:val="left"/>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2.6.4</w:t>
      </w:r>
      <w:r>
        <w:rPr>
          <w:rFonts w:hint="eastAsia" w:ascii="宋体" w:hAnsi="宋体" w:eastAsia="宋体"/>
          <w:color w:val="auto"/>
          <w:sz w:val="24"/>
          <w:highlight w:val="none"/>
        </w:rPr>
        <w:t>投标人需在《声明函》中逐一、准确填写产品名称、厂名、生产厂址三项信息（《声明函》中用斜线划除的地方无需填写），三项信息中任意一项未填写的视为该项产品不符合本国产品标准，不享受本国产品价格评审优惠。</w:t>
      </w:r>
    </w:p>
    <w:p w14:paraId="742FCB69">
      <w:pPr>
        <w:pStyle w:val="47"/>
        <w:numPr>
          <w:ilvl w:val="0"/>
          <w:numId w:val="0"/>
        </w:numPr>
        <w:spacing w:line="360" w:lineRule="auto"/>
        <w:ind w:leftChars="200"/>
        <w:jc w:val="left"/>
        <w:rPr>
          <w:rFonts w:hint="eastAsia" w:ascii="宋体" w:hAnsi="宋体" w:eastAsia="宋体" w:cs="宋体"/>
          <w:color w:val="auto"/>
          <w:sz w:val="24"/>
          <w:highlight w:val="none"/>
        </w:rPr>
      </w:pPr>
      <w:r>
        <w:rPr>
          <w:rFonts w:hint="eastAsia" w:ascii="宋体" w:hAnsi="宋体" w:eastAsia="宋体"/>
          <w:color w:val="auto"/>
          <w:sz w:val="24"/>
          <w:highlight w:val="none"/>
          <w:lang w:val="en-US" w:eastAsia="zh-CN"/>
        </w:rPr>
        <w:t>2.6.5</w:t>
      </w:r>
      <w:r>
        <w:rPr>
          <w:rFonts w:hint="eastAsia" w:ascii="宋体" w:hAnsi="宋体" w:eastAsia="宋体"/>
          <w:color w:val="auto"/>
          <w:sz w:val="24"/>
          <w:highlight w:val="none"/>
        </w:rPr>
        <w:t>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E760C0B">
      <w:pPr>
        <w:pStyle w:val="47"/>
        <w:numPr>
          <w:ilvl w:val="0"/>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投标文件的比较和评价</w:t>
      </w:r>
      <w:r>
        <w:rPr>
          <w:rFonts w:hint="eastAsia" w:ascii="宋体" w:hAnsi="宋体" w:eastAsia="宋体" w:cs="宋体"/>
          <w:b/>
          <w:color w:val="auto"/>
          <w:sz w:val="24"/>
          <w:highlight w:val="none"/>
        </w:rPr>
        <w:t>：</w:t>
      </w:r>
    </w:p>
    <w:p w14:paraId="660176CA">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3A382466">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评标方法和评标标准；</w:t>
      </w:r>
    </w:p>
    <w:p w14:paraId="49328DC3">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本项目采用的评标方法为：</w:t>
      </w:r>
    </w:p>
    <w:p w14:paraId="2F5C7E2F">
      <w:pPr>
        <w:spacing w:line="360" w:lineRule="auto"/>
        <w:ind w:left="1134"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13DC572">
      <w:pPr>
        <w:spacing w:line="360" w:lineRule="auto"/>
        <w:ind w:left="1134"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最低评标价法，指投标文件满足招标文件全部实质性要求，且投标报价最低的投标人为中标候选人的评标方法。</w:t>
      </w:r>
    </w:p>
    <w:p w14:paraId="665DD932">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auto"/>
          <w:sz w:val="24"/>
          <w:highlight w:val="none"/>
        </w:rPr>
        <w:t>投标无效。</w:t>
      </w:r>
    </w:p>
    <w:p w14:paraId="2B3EB3F5">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非政府强制采购的节能产品或环境标志产品，依据品目清单和认证证书实施政府优先采购。优先采购的具体规定（如涉及）</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4FC1E523">
      <w:pPr>
        <w:pStyle w:val="47"/>
        <w:numPr>
          <w:ilvl w:val="2"/>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关于无线局域网认证产品政府采购清单中的产品，优先采购的具体规定（如涉及）</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60800EFC">
      <w:pPr>
        <w:pStyle w:val="47"/>
        <w:numPr>
          <w:ilvl w:val="0"/>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确定中标候选人名单</w:t>
      </w:r>
    </w:p>
    <w:p w14:paraId="32948233">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555B10D">
      <w:pPr>
        <w:spacing w:line="360" w:lineRule="auto"/>
        <w:ind w:left="1134"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随机抽取</w:t>
      </w:r>
    </w:p>
    <w:p w14:paraId="4C71706A">
      <w:pPr>
        <w:spacing w:line="360" w:lineRule="auto"/>
        <w:ind w:left="1134"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其他方式，具体要求：_____</w:t>
      </w:r>
    </w:p>
    <w:p w14:paraId="38A340B4">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EC3E8C1">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1C7DF6A5">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评标委员会要对评分汇总情况进行复核，特别是对排名第一的、报价最低的、投标或响应文件被认定为无效的情形进行重点复核。</w:t>
      </w:r>
    </w:p>
    <w:p w14:paraId="290DF388">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评标委员会将根据各投标人的评标排序，依次推荐本项目（各采购包）的中标候选人，起草并签署评标报告。</w:t>
      </w:r>
    </w:p>
    <w:p w14:paraId="15E482A5">
      <w:pPr>
        <w:pStyle w:val="47"/>
        <w:numPr>
          <w:ilvl w:val="0"/>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报告违法行为</w:t>
      </w:r>
    </w:p>
    <w:p w14:paraId="377327CD">
      <w:pPr>
        <w:pStyle w:val="47"/>
        <w:numPr>
          <w:ilvl w:val="1"/>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评标委员会在评标过程中发现投标人有行贿、提供虚假材料或者串通等违法行为时，有向采购人、采购代理机构或者有关部门报告的职责。</w:t>
      </w:r>
    </w:p>
    <w:p w14:paraId="05C28A25">
      <w:pPr>
        <w:pStyle w:val="47"/>
        <w:numPr>
          <w:ilvl w:val="0"/>
          <w:numId w:val="6"/>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未通过资格审查或符合性审查的投标人，评标委员会将在“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highlight w:val="none"/>
        </w:rPr>
        <w:t>中告知未通过资格审查或符合性审查的原因，评标结束后，代理机构将不再告知未通过资格审查和符合性审查的原因。</w:t>
      </w:r>
    </w:p>
    <w:p w14:paraId="3D197C90">
      <w:pPr>
        <w:pStyle w:val="47"/>
        <w:numPr>
          <w:ilvl w:val="0"/>
          <w:numId w:val="6"/>
        </w:numPr>
        <w:spacing w:line="360" w:lineRule="auto"/>
        <w:ind w:firstLineChars="0"/>
        <w:jc w:val="left"/>
        <w:rPr>
          <w:rFonts w:hint="eastAsia" w:ascii="宋体" w:hAnsi="宋体" w:eastAsia="宋体" w:cs="宋体"/>
          <w:color w:val="auto"/>
          <w:sz w:val="24"/>
          <w:highlight w:val="none"/>
        </w:rPr>
      </w:pPr>
      <w:bookmarkStart w:id="512" w:name="_Hlk159067375"/>
      <w:r>
        <w:rPr>
          <w:rFonts w:hint="eastAsia" w:ascii="宋体" w:hAnsi="宋体" w:eastAsia="宋体" w:cs="宋体"/>
          <w:color w:val="auto"/>
          <w:sz w:val="24"/>
          <w:szCs w:val="24"/>
          <w:highlight w:val="none"/>
        </w:rPr>
        <w:t>采用综合评分法的项目，未中标的投标人可于中标结果公告期限届满之日起通过“苏采云”系统查看自己的评审得分及排序情况。</w:t>
      </w:r>
      <w:bookmarkEnd w:id="512"/>
    </w:p>
    <w:p w14:paraId="50A3DE3C">
      <w:pPr>
        <w:pStyle w:val="47"/>
        <w:numPr>
          <w:ilvl w:val="0"/>
          <w:numId w:val="6"/>
        </w:numPr>
        <w:spacing w:line="360" w:lineRule="auto"/>
        <w:ind w:firstLineChars="0"/>
        <w:jc w:val="left"/>
        <w:rPr>
          <w:rFonts w:hint="eastAsia" w:ascii="宋体" w:hAnsi="宋体" w:eastAsia="宋体" w:cs="宋体"/>
          <w:color w:val="auto"/>
          <w:sz w:val="24"/>
          <w:highlight w:val="none"/>
        </w:rPr>
        <w:sectPr>
          <w:pgSz w:w="11906" w:h="16838"/>
          <w:pgMar w:top="1440" w:right="1800" w:bottom="1440" w:left="1800" w:header="851" w:footer="992" w:gutter="0"/>
          <w:cols w:space="720" w:num="1"/>
          <w:docGrid w:type="lines" w:linePitch="312" w:charSpace="0"/>
        </w:sectPr>
      </w:pPr>
    </w:p>
    <w:p w14:paraId="56BEABE0">
      <w:pPr>
        <w:pStyle w:val="47"/>
        <w:numPr>
          <w:ilvl w:val="0"/>
          <w:numId w:val="0"/>
        </w:numPr>
        <w:spacing w:line="360" w:lineRule="auto"/>
        <w:ind w:firstLine="0" w:firstLineChars="0"/>
        <w:jc w:val="center"/>
        <w:rPr>
          <w:rFonts w:hint="eastAsia" w:ascii="宋体" w:hAnsi="宋体" w:eastAsia="宋体" w:cs="宋体"/>
          <w:b/>
          <w:color w:val="auto"/>
          <w:sz w:val="28"/>
          <w:szCs w:val="28"/>
          <w:highlight w:val="none"/>
          <w:lang w:eastAsia="zh-CN"/>
        </w:rPr>
      </w:pPr>
      <w:bookmarkStart w:id="513" w:name="_Toc104818929"/>
      <w:r>
        <w:rPr>
          <w:rFonts w:hint="eastAsia" w:ascii="宋体" w:hAnsi="宋体" w:eastAsia="宋体" w:cs="宋体"/>
          <w:b/>
          <w:color w:val="auto"/>
          <w:kern w:val="2"/>
          <w:sz w:val="28"/>
          <w:szCs w:val="28"/>
          <w:highlight w:val="none"/>
          <w:lang w:val="en-US" w:eastAsia="zh-CN" w:bidi="ar-SA"/>
        </w:rPr>
        <w:t>二、</w:t>
      </w:r>
      <w:r>
        <w:rPr>
          <w:rFonts w:hint="eastAsia" w:ascii="宋体" w:hAnsi="宋体" w:eastAsia="宋体" w:cs="宋体"/>
          <w:b/>
          <w:color w:val="auto"/>
          <w:sz w:val="28"/>
          <w:szCs w:val="28"/>
          <w:highlight w:val="none"/>
        </w:rPr>
        <w:t>评标标准</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295"/>
        <w:gridCol w:w="808"/>
        <w:gridCol w:w="3524"/>
        <w:gridCol w:w="2161"/>
      </w:tblGrid>
      <w:tr w14:paraId="70F94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0" w:type="dxa"/>
            <w:noWrap w:val="0"/>
            <w:vAlign w:val="center"/>
          </w:tcPr>
          <w:p w14:paraId="141E81F1">
            <w:pPr>
              <w:ind w:firstLine="28"/>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295" w:type="dxa"/>
            <w:noWrap w:val="0"/>
            <w:vAlign w:val="center"/>
          </w:tcPr>
          <w:p w14:paraId="1DC24982">
            <w:pPr>
              <w:ind w:firstLine="28"/>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评分因素</w:t>
            </w:r>
          </w:p>
        </w:tc>
        <w:tc>
          <w:tcPr>
            <w:tcW w:w="808" w:type="dxa"/>
            <w:noWrap w:val="0"/>
            <w:vAlign w:val="center"/>
          </w:tcPr>
          <w:p w14:paraId="60AF9298">
            <w:pPr>
              <w:ind w:firstLine="28"/>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w:t>
            </w:r>
          </w:p>
        </w:tc>
        <w:tc>
          <w:tcPr>
            <w:tcW w:w="3524" w:type="dxa"/>
            <w:noWrap w:val="0"/>
            <w:vAlign w:val="center"/>
          </w:tcPr>
          <w:p w14:paraId="4FD4EB16">
            <w:pPr>
              <w:ind w:firstLine="28"/>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评分标准</w:t>
            </w:r>
          </w:p>
        </w:tc>
        <w:tc>
          <w:tcPr>
            <w:tcW w:w="2161" w:type="dxa"/>
            <w:noWrap w:val="0"/>
            <w:vAlign w:val="center"/>
          </w:tcPr>
          <w:p w14:paraId="5B49B262">
            <w:pPr>
              <w:pStyle w:val="5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0D2F1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40" w:type="dxa"/>
            <w:noWrap w:val="0"/>
            <w:vAlign w:val="center"/>
          </w:tcPr>
          <w:p w14:paraId="13DBFAC4">
            <w:pPr>
              <w:ind w:firstLine="28"/>
              <w:jc w:val="center"/>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1</w:t>
            </w:r>
          </w:p>
        </w:tc>
        <w:tc>
          <w:tcPr>
            <w:tcW w:w="1295" w:type="dxa"/>
            <w:noWrap w:val="0"/>
            <w:vAlign w:val="center"/>
          </w:tcPr>
          <w:p w14:paraId="1DB58E59">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w:t>
            </w:r>
          </w:p>
        </w:tc>
        <w:tc>
          <w:tcPr>
            <w:tcW w:w="808" w:type="dxa"/>
            <w:noWrap w:val="0"/>
            <w:vAlign w:val="center"/>
          </w:tcPr>
          <w:p w14:paraId="1585619A">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w:t>
            </w:r>
          </w:p>
        </w:tc>
        <w:tc>
          <w:tcPr>
            <w:tcW w:w="3524" w:type="dxa"/>
            <w:noWrap w:val="0"/>
            <w:vAlign w:val="center"/>
          </w:tcPr>
          <w:p w14:paraId="5083D15D">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满足招标文件要求且投标价格最低的投标报价为评标基准价，其价格分为满分。其他投标人的价格分统一按照下列公式计算：</w:t>
            </w:r>
          </w:p>
          <w:p w14:paraId="575AB4E2">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投标报价得分＝（评标基准价/投标报价）×1</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rPr>
              <w:t>。</w:t>
            </w:r>
          </w:p>
          <w:p w14:paraId="069BC900">
            <w:pPr>
              <w:rPr>
                <w:rFonts w:hint="eastAsia" w:ascii="宋体" w:hAnsi="宋体" w:eastAsia="宋体" w:cs="宋体"/>
                <w:color w:val="auto"/>
                <w:szCs w:val="21"/>
                <w:highlight w:val="none"/>
              </w:rPr>
            </w:pPr>
          </w:p>
        </w:tc>
        <w:tc>
          <w:tcPr>
            <w:tcW w:w="2161" w:type="dxa"/>
            <w:noWrap w:val="0"/>
            <w:vAlign w:val="center"/>
          </w:tcPr>
          <w:p w14:paraId="6A8E8F2B">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t>此处投标报价指经过报价修正，及因落实政府采购政策进行价格调整后的报价。</w:t>
            </w:r>
          </w:p>
          <w:p w14:paraId="0E8EE2DF">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意：评审委员会认为投标人的报价属于应当启动异常低价投标审查程序范畴的，应当要求其在评审现场合理的时间内提供书面说明，必要时提交相关证明材料；投标人不能证明其报价合理性的，评审委员会应当将其作为无效投标处理。</w:t>
            </w:r>
          </w:p>
        </w:tc>
      </w:tr>
      <w:tr w14:paraId="0D150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0" w:type="dxa"/>
            <w:noWrap w:val="0"/>
            <w:vAlign w:val="center"/>
          </w:tcPr>
          <w:p w14:paraId="4EE80ACB">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295" w:type="dxa"/>
            <w:noWrap w:val="0"/>
            <w:vAlign w:val="center"/>
          </w:tcPr>
          <w:p w14:paraId="56059AA9">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技术</w:t>
            </w:r>
            <w:r>
              <w:rPr>
                <w:rFonts w:hint="eastAsia" w:ascii="宋体" w:hAnsi="宋体" w:eastAsia="宋体" w:cs="宋体"/>
                <w:color w:val="auto"/>
                <w:szCs w:val="21"/>
                <w:highlight w:val="none"/>
              </w:rPr>
              <w:t>分</w:t>
            </w:r>
          </w:p>
        </w:tc>
        <w:tc>
          <w:tcPr>
            <w:tcW w:w="808" w:type="dxa"/>
            <w:noWrap w:val="0"/>
            <w:vAlign w:val="center"/>
          </w:tcPr>
          <w:p w14:paraId="21DDE3F6">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50</w:t>
            </w:r>
          </w:p>
        </w:tc>
        <w:tc>
          <w:tcPr>
            <w:tcW w:w="3524" w:type="dxa"/>
            <w:noWrap w:val="0"/>
            <w:vAlign w:val="center"/>
          </w:tcPr>
          <w:p w14:paraId="47538730">
            <w:pPr>
              <w:rPr>
                <w:rFonts w:hint="eastAsia" w:ascii="宋体" w:hAnsi="宋体" w:eastAsia="宋体" w:cs="宋体"/>
                <w:color w:val="auto"/>
                <w:szCs w:val="21"/>
                <w:highlight w:val="none"/>
              </w:rPr>
            </w:pPr>
          </w:p>
        </w:tc>
        <w:tc>
          <w:tcPr>
            <w:tcW w:w="2161" w:type="dxa"/>
            <w:noWrap w:val="0"/>
            <w:vAlign w:val="center"/>
          </w:tcPr>
          <w:p w14:paraId="40DCDE9A">
            <w:pPr>
              <w:ind w:left="-38"/>
              <w:rPr>
                <w:rFonts w:hint="eastAsia" w:ascii="宋体" w:hAnsi="宋体" w:eastAsia="宋体" w:cs="宋体"/>
                <w:color w:val="auto"/>
                <w:szCs w:val="21"/>
                <w:highlight w:val="none"/>
              </w:rPr>
            </w:pPr>
          </w:p>
        </w:tc>
      </w:tr>
      <w:tr w14:paraId="2BAD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1" w:hRule="atLeast"/>
          <w:jc w:val="center"/>
        </w:trPr>
        <w:tc>
          <w:tcPr>
            <w:tcW w:w="740" w:type="dxa"/>
            <w:noWrap w:val="0"/>
            <w:vAlign w:val="center"/>
          </w:tcPr>
          <w:p w14:paraId="39CCBFA9">
            <w:pPr>
              <w:bidi w:val="0"/>
              <w:jc w:val="center"/>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1295" w:type="dxa"/>
            <w:noWrap w:val="0"/>
            <w:vAlign w:val="center"/>
          </w:tcPr>
          <w:p w14:paraId="746F4DC9">
            <w:pPr>
              <w:bidi w:val="0"/>
              <w:jc w:val="both"/>
              <w:rPr>
                <w:rFonts w:hint="eastAsia" w:ascii="宋体" w:hAnsi="宋体" w:eastAsia="宋体" w:cs="宋体"/>
                <w:color w:val="auto"/>
                <w:highlight w:val="none"/>
              </w:rPr>
            </w:pPr>
            <w:r>
              <w:rPr>
                <w:rFonts w:hint="eastAsia" w:ascii="宋体" w:hAnsi="宋体" w:eastAsia="宋体" w:cs="宋体"/>
                <w:color w:val="auto"/>
                <w:highlight w:val="none"/>
              </w:rPr>
              <w:t>对人工智能与制造业融合的整体认识</w:t>
            </w:r>
          </w:p>
        </w:tc>
        <w:tc>
          <w:tcPr>
            <w:tcW w:w="808" w:type="dxa"/>
            <w:noWrap w:val="0"/>
            <w:vAlign w:val="center"/>
          </w:tcPr>
          <w:p w14:paraId="54BE9118">
            <w:pPr>
              <w:bidi w:val="0"/>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3524" w:type="dxa"/>
            <w:noWrap w:val="0"/>
            <w:vAlign w:val="center"/>
          </w:tcPr>
          <w:p w14:paraId="4A823C4D">
            <w:pPr>
              <w:bidi w:val="0"/>
              <w:jc w:val="both"/>
              <w:rPr>
                <w:rFonts w:hint="eastAsia" w:ascii="宋体" w:hAnsi="宋体" w:eastAsia="宋体" w:cs="宋体"/>
                <w:color w:val="auto"/>
                <w:highlight w:val="none"/>
              </w:rPr>
            </w:pPr>
            <w:r>
              <w:rPr>
                <w:rFonts w:hint="eastAsia" w:ascii="宋体" w:hAnsi="宋体" w:eastAsia="宋体" w:cs="宋体"/>
                <w:color w:val="auto"/>
                <w:highlight w:val="none"/>
              </w:rPr>
              <w:t>对当前</w:t>
            </w:r>
            <w:r>
              <w:rPr>
                <w:rFonts w:hint="eastAsia" w:ascii="宋体" w:hAnsi="宋体" w:cs="宋体"/>
                <w:color w:val="auto"/>
                <w:highlight w:val="none"/>
                <w:lang w:eastAsia="zh-CN"/>
              </w:rPr>
              <w:t>“</w:t>
            </w:r>
            <w:r>
              <w:rPr>
                <w:rFonts w:hint="eastAsia" w:ascii="宋体" w:hAnsi="宋体" w:eastAsia="宋体" w:cs="宋体"/>
                <w:color w:val="auto"/>
                <w:highlight w:val="none"/>
              </w:rPr>
              <w:t>人工智能+制造</w:t>
            </w:r>
            <w:r>
              <w:rPr>
                <w:rFonts w:hint="default" w:ascii="宋体" w:hAnsi="宋体" w:cs="宋体"/>
                <w:color w:val="auto"/>
                <w:highlight w:val="none"/>
                <w:lang w:val="en-US" w:eastAsia="zh-CN"/>
              </w:rPr>
              <w:t>”</w:t>
            </w:r>
            <w:r>
              <w:rPr>
                <w:rFonts w:hint="eastAsia" w:ascii="宋体" w:hAnsi="宋体" w:eastAsia="宋体" w:cs="宋体"/>
                <w:color w:val="auto"/>
                <w:highlight w:val="none"/>
              </w:rPr>
              <w:t>发展现状、趋势等认知情况，及对常州地区推进</w:t>
            </w:r>
            <w:r>
              <w:rPr>
                <w:rFonts w:hint="eastAsia" w:ascii="宋体" w:hAnsi="宋体" w:cs="宋体"/>
                <w:color w:val="auto"/>
                <w:highlight w:val="none"/>
                <w:lang w:eastAsia="zh-CN"/>
              </w:rPr>
              <w:t>“</w:t>
            </w:r>
            <w:r>
              <w:rPr>
                <w:rFonts w:hint="eastAsia" w:ascii="宋体" w:hAnsi="宋体" w:eastAsia="宋体" w:cs="宋体"/>
                <w:color w:val="auto"/>
                <w:highlight w:val="none"/>
              </w:rPr>
              <w:t>人工智能+制造</w:t>
            </w:r>
            <w:r>
              <w:rPr>
                <w:rFonts w:hint="eastAsia" w:ascii="宋体" w:hAnsi="宋体" w:cs="宋体"/>
                <w:color w:val="auto"/>
                <w:highlight w:val="none"/>
                <w:lang w:eastAsia="zh-CN"/>
              </w:rPr>
              <w:t>”</w:t>
            </w:r>
            <w:r>
              <w:rPr>
                <w:rFonts w:hint="eastAsia" w:ascii="宋体" w:hAnsi="宋体" w:eastAsia="宋体" w:cs="宋体"/>
                <w:color w:val="auto"/>
                <w:highlight w:val="none"/>
              </w:rPr>
              <w:t>专项行动存在的问题、切入点和推进方式的理解进行评价。</w:t>
            </w:r>
            <w:r>
              <w:rPr>
                <w:rFonts w:hint="eastAsia" w:ascii="宋体" w:hAnsi="宋体" w:eastAsia="宋体" w:cs="宋体"/>
                <w:color w:val="auto"/>
                <w:highlight w:val="none"/>
              </w:rPr>
              <w:br w:type="textWrapping"/>
            </w:r>
            <w:r>
              <w:rPr>
                <w:rFonts w:hint="eastAsia" w:ascii="宋体" w:hAnsi="宋体" w:eastAsia="宋体" w:cs="宋体"/>
                <w:color w:val="auto"/>
                <w:highlight w:val="none"/>
              </w:rPr>
              <w:t>（1）认识充分，对存在的问题、切入点和推进方式等思考全面到位，得5分。</w:t>
            </w:r>
            <w:r>
              <w:rPr>
                <w:rFonts w:hint="eastAsia" w:ascii="宋体" w:hAnsi="宋体" w:eastAsia="宋体" w:cs="宋体"/>
                <w:color w:val="auto"/>
                <w:highlight w:val="none"/>
              </w:rPr>
              <w:br w:type="textWrapping"/>
            </w:r>
            <w:r>
              <w:rPr>
                <w:rFonts w:hint="eastAsia" w:ascii="宋体" w:hAnsi="宋体" w:eastAsia="宋体" w:cs="宋体"/>
                <w:color w:val="auto"/>
                <w:highlight w:val="none"/>
              </w:rPr>
              <w:t>（2）认识一般，对存在的问题、切入点和推进方式等有一定的思考，得3分。</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（3）认识不全面，对存在的问题、切入点和推进方式等思考不深入，得1分。</w:t>
            </w:r>
          </w:p>
          <w:p w14:paraId="091263DF">
            <w:pPr>
              <w:bidi w:val="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未提供不得分。</w:t>
            </w:r>
          </w:p>
        </w:tc>
        <w:tc>
          <w:tcPr>
            <w:tcW w:w="2161" w:type="dxa"/>
            <w:noWrap w:val="0"/>
            <w:vAlign w:val="center"/>
          </w:tcPr>
          <w:p w14:paraId="518AFE36">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根据投标文件进行评审</w:t>
            </w:r>
          </w:p>
        </w:tc>
      </w:tr>
      <w:tr w14:paraId="3C863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noWrap w:val="0"/>
            <w:vAlign w:val="center"/>
          </w:tcPr>
          <w:p w14:paraId="6976DACD">
            <w:pPr>
              <w:bidi w:val="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2.2</w:t>
            </w:r>
          </w:p>
        </w:tc>
        <w:tc>
          <w:tcPr>
            <w:tcW w:w="1295" w:type="dxa"/>
            <w:noWrap w:val="0"/>
            <w:vAlign w:val="center"/>
          </w:tcPr>
          <w:p w14:paraId="51784F94">
            <w:pPr>
              <w:bidi w:val="0"/>
              <w:jc w:val="both"/>
              <w:rPr>
                <w:rFonts w:hint="eastAsia" w:ascii="宋体" w:hAnsi="宋体" w:eastAsia="宋体" w:cs="宋体"/>
                <w:color w:val="auto"/>
                <w:highlight w:val="none"/>
              </w:rPr>
            </w:pPr>
            <w:r>
              <w:rPr>
                <w:rFonts w:hint="eastAsia" w:ascii="宋体" w:hAnsi="宋体" w:eastAsia="宋体" w:cs="宋体"/>
                <w:color w:val="auto"/>
                <w:highlight w:val="none"/>
              </w:rPr>
              <w:t>诊断实施思路</w:t>
            </w:r>
          </w:p>
        </w:tc>
        <w:tc>
          <w:tcPr>
            <w:tcW w:w="808" w:type="dxa"/>
            <w:noWrap w:val="0"/>
            <w:vAlign w:val="center"/>
          </w:tcPr>
          <w:p w14:paraId="0CCDCF41">
            <w:pPr>
              <w:bidi w:val="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5</w:t>
            </w:r>
          </w:p>
        </w:tc>
        <w:tc>
          <w:tcPr>
            <w:tcW w:w="3524" w:type="dxa"/>
            <w:noWrap w:val="0"/>
            <w:vAlign w:val="center"/>
          </w:tcPr>
          <w:p w14:paraId="0631A5C1">
            <w:pPr>
              <w:bidi w:val="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对投标人诊断工作的整体实施思路、构架、重点任务及分析方法，提供具有行业代表性及针对性的解决方案进行评价。</w:t>
            </w:r>
          </w:p>
          <w:p w14:paraId="3C24ED46">
            <w:pPr>
              <w:bidi w:val="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（1）对诊断工作的整体构架有清晰的描述，思路清晰完整、重点任务明确、分析方法得当，能提供具有行业代表性、针对性的解决方案，实施路径切实可行，得</w:t>
            </w:r>
            <w:r>
              <w:rPr>
                <w:rFonts w:hint="eastAsia" w:ascii="宋体" w:hAnsi="宋体" w:cs="宋体"/>
                <w:color w:val="auto"/>
                <w:highlight w:val="none"/>
                <w:lang w:val="en-US" w:eastAsia="zh-CN"/>
              </w:rPr>
              <w:t>5</w:t>
            </w:r>
            <w:r>
              <w:rPr>
                <w:rFonts w:hint="eastAsia" w:ascii="宋体" w:hAnsi="宋体" w:eastAsia="宋体" w:cs="宋体"/>
                <w:color w:val="auto"/>
                <w:highlight w:val="none"/>
                <w:lang w:eastAsia="zh-CN"/>
              </w:rPr>
              <w:t>分。</w:t>
            </w:r>
          </w:p>
          <w:p w14:paraId="4074B9F1">
            <w:pPr>
              <w:bidi w:val="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（2）对诊断工作的整体构架有较清晰的描述，思路较完整、重点任务较明确、分析方法适当，能提供行业解决方案，实施路径切具有一定可行性，得</w:t>
            </w:r>
            <w:r>
              <w:rPr>
                <w:rFonts w:hint="eastAsia" w:ascii="宋体" w:hAnsi="宋体" w:cs="宋体"/>
                <w:color w:val="auto"/>
                <w:highlight w:val="none"/>
                <w:lang w:val="en-US" w:eastAsia="zh-CN"/>
              </w:rPr>
              <w:t>3</w:t>
            </w:r>
            <w:r>
              <w:rPr>
                <w:rFonts w:hint="eastAsia" w:ascii="宋体" w:hAnsi="宋体" w:eastAsia="宋体" w:cs="宋体"/>
                <w:color w:val="auto"/>
                <w:highlight w:val="none"/>
                <w:lang w:eastAsia="zh-CN"/>
              </w:rPr>
              <w:t>分。</w:t>
            </w:r>
          </w:p>
          <w:p w14:paraId="620A8047">
            <w:pPr>
              <w:bidi w:val="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（3）对诊断工作整体构架的描述不够清晰，思路模糊、重点任务不明确、分析方法适当性不强，提供解决方案缺乏代表和依据，实施路径有难度，得</w:t>
            </w:r>
            <w:r>
              <w:rPr>
                <w:rFonts w:hint="eastAsia" w:ascii="宋体" w:hAnsi="宋体" w:cs="宋体"/>
                <w:color w:val="auto"/>
                <w:highlight w:val="none"/>
                <w:lang w:val="en-US" w:eastAsia="zh-CN"/>
              </w:rPr>
              <w:t>1</w:t>
            </w:r>
            <w:r>
              <w:rPr>
                <w:rFonts w:hint="eastAsia" w:ascii="宋体" w:hAnsi="宋体" w:eastAsia="宋体" w:cs="宋体"/>
                <w:color w:val="auto"/>
                <w:highlight w:val="none"/>
                <w:lang w:eastAsia="zh-CN"/>
              </w:rPr>
              <w:t>分。</w:t>
            </w:r>
          </w:p>
          <w:p w14:paraId="79B7D228">
            <w:pPr>
              <w:bidi w:val="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未提供不得分。</w:t>
            </w:r>
          </w:p>
        </w:tc>
        <w:tc>
          <w:tcPr>
            <w:tcW w:w="2161" w:type="dxa"/>
            <w:noWrap w:val="0"/>
            <w:vAlign w:val="center"/>
          </w:tcPr>
          <w:p w14:paraId="2FAC6918">
            <w:pPr>
              <w:ind w:left="-38" w:leftChars="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根据投标文件进行评审</w:t>
            </w:r>
          </w:p>
        </w:tc>
      </w:tr>
      <w:tr w14:paraId="66005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0" w:hRule="atLeast"/>
          <w:jc w:val="center"/>
        </w:trPr>
        <w:tc>
          <w:tcPr>
            <w:tcW w:w="740" w:type="dxa"/>
            <w:noWrap w:val="0"/>
            <w:vAlign w:val="center"/>
          </w:tcPr>
          <w:p w14:paraId="3E223E14">
            <w:pPr>
              <w:bidi w:val="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2.</w:t>
            </w:r>
            <w:r>
              <w:rPr>
                <w:rFonts w:hint="eastAsia" w:ascii="宋体" w:hAnsi="宋体" w:cs="宋体"/>
                <w:color w:val="auto"/>
                <w:highlight w:val="none"/>
                <w:lang w:val="en-US" w:eastAsia="zh-CN"/>
              </w:rPr>
              <w:t>3</w:t>
            </w:r>
          </w:p>
        </w:tc>
        <w:tc>
          <w:tcPr>
            <w:tcW w:w="1295" w:type="dxa"/>
            <w:noWrap w:val="0"/>
            <w:vAlign w:val="center"/>
          </w:tcPr>
          <w:p w14:paraId="7A4CC694">
            <w:pPr>
              <w:bidi w:val="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评估方案</w:t>
            </w:r>
          </w:p>
        </w:tc>
        <w:tc>
          <w:tcPr>
            <w:tcW w:w="808" w:type="dxa"/>
            <w:noWrap w:val="0"/>
            <w:vAlign w:val="center"/>
          </w:tcPr>
          <w:p w14:paraId="3D92DDF2">
            <w:pPr>
              <w:bidi w:val="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5</w:t>
            </w:r>
          </w:p>
        </w:tc>
        <w:tc>
          <w:tcPr>
            <w:tcW w:w="3524" w:type="dxa"/>
            <w:noWrap w:val="0"/>
            <w:vAlign w:val="center"/>
          </w:tcPr>
          <w:p w14:paraId="6D537167">
            <w:pPr>
              <w:bidi w:val="0"/>
              <w:jc w:val="both"/>
              <w:rPr>
                <w:rFonts w:hint="eastAsia" w:ascii="宋体" w:hAnsi="宋体" w:eastAsia="宋体" w:cs="宋体"/>
                <w:color w:val="auto"/>
                <w:highlight w:val="none"/>
              </w:rPr>
            </w:pPr>
            <w:r>
              <w:rPr>
                <w:rFonts w:hint="eastAsia" w:ascii="宋体" w:hAnsi="宋体" w:cs="宋体"/>
                <w:color w:val="auto"/>
                <w:highlight w:val="none"/>
                <w:lang w:val="en-US" w:eastAsia="zh-CN"/>
              </w:rPr>
              <w:t>对投标人的评估方案进行评价。</w:t>
            </w:r>
            <w:r>
              <w:rPr>
                <w:rFonts w:hint="eastAsia" w:ascii="宋体" w:hAnsi="宋体" w:eastAsia="宋体" w:cs="宋体"/>
                <w:color w:val="auto"/>
                <w:highlight w:val="none"/>
              </w:rPr>
              <w:t>投标人应从研发设计、生产制造、质量检测、运营管理、供应链管理等环节，进行人工智能应用水平诊断</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制定评估方案</w:t>
            </w:r>
            <w:r>
              <w:rPr>
                <w:rFonts w:hint="eastAsia" w:ascii="宋体" w:hAnsi="宋体" w:eastAsia="宋体" w:cs="宋体"/>
                <w:color w:val="auto"/>
                <w:highlight w:val="none"/>
              </w:rPr>
              <w:t>，兼顾企业内部要素之间衔接和匹配度，以及评估问诊过程的可行性。</w:t>
            </w:r>
            <w:r>
              <w:rPr>
                <w:rFonts w:hint="eastAsia" w:ascii="宋体" w:hAnsi="宋体" w:eastAsia="宋体" w:cs="宋体"/>
                <w:color w:val="auto"/>
                <w:highlight w:val="none"/>
              </w:rPr>
              <w:br w:type="textWrapping"/>
            </w:r>
            <w:r>
              <w:rPr>
                <w:rFonts w:hint="eastAsia" w:ascii="宋体" w:hAnsi="宋体" w:eastAsia="宋体" w:cs="宋体"/>
                <w:color w:val="auto"/>
                <w:highlight w:val="none"/>
              </w:rPr>
              <w:t>（1）评估</w:t>
            </w:r>
            <w:r>
              <w:rPr>
                <w:rFonts w:hint="eastAsia" w:ascii="宋体" w:hAnsi="宋体" w:cs="宋体"/>
                <w:color w:val="auto"/>
                <w:highlight w:val="none"/>
                <w:lang w:val="en-US" w:eastAsia="zh-CN"/>
              </w:rPr>
              <w:t>方案</w:t>
            </w:r>
            <w:r>
              <w:rPr>
                <w:rFonts w:hint="eastAsia" w:ascii="宋体" w:hAnsi="宋体" w:eastAsia="宋体" w:cs="宋体"/>
                <w:color w:val="auto"/>
                <w:highlight w:val="none"/>
              </w:rPr>
              <w:t>先进，描述清晰明确，问诊过程可行性强，得</w:t>
            </w:r>
            <w:r>
              <w:rPr>
                <w:rFonts w:hint="eastAsia" w:ascii="宋体" w:hAnsi="宋体" w:cs="宋体"/>
                <w:color w:val="auto"/>
                <w:highlight w:val="none"/>
                <w:lang w:val="en-US" w:eastAsia="zh-CN"/>
              </w:rPr>
              <w:t>5</w:t>
            </w:r>
            <w:r>
              <w:rPr>
                <w:rFonts w:hint="eastAsia" w:ascii="宋体" w:hAnsi="宋体" w:eastAsia="宋体" w:cs="宋体"/>
                <w:color w:val="auto"/>
                <w:highlight w:val="none"/>
              </w:rPr>
              <w:t>分。</w:t>
            </w:r>
            <w:r>
              <w:rPr>
                <w:rFonts w:hint="eastAsia" w:ascii="宋体" w:hAnsi="宋体" w:eastAsia="宋体" w:cs="宋体"/>
                <w:color w:val="auto"/>
                <w:highlight w:val="none"/>
              </w:rPr>
              <w:br w:type="textWrapping"/>
            </w:r>
            <w:r>
              <w:rPr>
                <w:rFonts w:hint="eastAsia" w:ascii="宋体" w:hAnsi="宋体" w:eastAsia="宋体" w:cs="宋体"/>
                <w:color w:val="auto"/>
                <w:highlight w:val="none"/>
              </w:rPr>
              <w:t>（2）评估</w:t>
            </w:r>
            <w:r>
              <w:rPr>
                <w:rFonts w:hint="eastAsia" w:ascii="宋体" w:hAnsi="宋体" w:cs="宋体"/>
                <w:color w:val="auto"/>
                <w:highlight w:val="none"/>
                <w:lang w:val="en-US" w:eastAsia="zh-CN"/>
              </w:rPr>
              <w:t>方案</w:t>
            </w:r>
            <w:r>
              <w:rPr>
                <w:rFonts w:hint="eastAsia" w:ascii="宋体" w:hAnsi="宋体" w:eastAsia="宋体" w:cs="宋体"/>
                <w:color w:val="auto"/>
                <w:highlight w:val="none"/>
              </w:rPr>
              <w:t>合理，描述较清晰，问诊过程可行性适中，得</w:t>
            </w:r>
            <w:r>
              <w:rPr>
                <w:rFonts w:hint="eastAsia" w:ascii="宋体" w:hAnsi="宋体" w:cs="宋体"/>
                <w:color w:val="auto"/>
                <w:highlight w:val="none"/>
                <w:lang w:val="en-US" w:eastAsia="zh-CN"/>
              </w:rPr>
              <w:t>3</w:t>
            </w:r>
            <w:r>
              <w:rPr>
                <w:rFonts w:hint="eastAsia" w:ascii="宋体" w:hAnsi="宋体" w:eastAsia="宋体" w:cs="宋体"/>
                <w:color w:val="auto"/>
                <w:highlight w:val="none"/>
              </w:rPr>
              <w:t>分。</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（3）评估</w:t>
            </w:r>
            <w:r>
              <w:rPr>
                <w:rFonts w:hint="eastAsia" w:ascii="宋体" w:hAnsi="宋体" w:cs="宋体"/>
                <w:color w:val="auto"/>
                <w:highlight w:val="none"/>
                <w:lang w:val="en-US" w:eastAsia="zh-CN"/>
              </w:rPr>
              <w:t>方案</w:t>
            </w:r>
            <w:r>
              <w:rPr>
                <w:rFonts w:hint="eastAsia" w:ascii="宋体" w:hAnsi="宋体" w:eastAsia="宋体" w:cs="宋体"/>
                <w:color w:val="auto"/>
                <w:highlight w:val="none"/>
              </w:rPr>
              <w:t>一般，描述一般，问诊过程可行性一般，得</w:t>
            </w:r>
            <w:r>
              <w:rPr>
                <w:rFonts w:hint="eastAsia" w:ascii="宋体" w:hAnsi="宋体" w:cs="宋体"/>
                <w:color w:val="auto"/>
                <w:highlight w:val="none"/>
                <w:lang w:val="en-US" w:eastAsia="zh-CN"/>
              </w:rPr>
              <w:t>1</w:t>
            </w:r>
            <w:r>
              <w:rPr>
                <w:rFonts w:hint="eastAsia" w:ascii="宋体" w:hAnsi="宋体" w:eastAsia="宋体" w:cs="宋体"/>
                <w:color w:val="auto"/>
                <w:highlight w:val="none"/>
              </w:rPr>
              <w:t>分。</w:t>
            </w:r>
          </w:p>
          <w:p w14:paraId="5B6C2860">
            <w:pPr>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未提供不得分。</w:t>
            </w:r>
          </w:p>
        </w:tc>
        <w:tc>
          <w:tcPr>
            <w:tcW w:w="2161" w:type="dxa"/>
            <w:noWrap w:val="0"/>
            <w:vAlign w:val="center"/>
          </w:tcPr>
          <w:p w14:paraId="186DBC85">
            <w:pPr>
              <w:ind w:left="-38"/>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根据投标文件进行评审</w:t>
            </w:r>
          </w:p>
        </w:tc>
      </w:tr>
      <w:tr w14:paraId="3EDF3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40" w:type="dxa"/>
            <w:noWrap w:val="0"/>
            <w:vAlign w:val="center"/>
          </w:tcPr>
          <w:p w14:paraId="7783754E">
            <w:pPr>
              <w:bidi w:val="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2.4</w:t>
            </w:r>
          </w:p>
        </w:tc>
        <w:tc>
          <w:tcPr>
            <w:tcW w:w="1295" w:type="dxa"/>
            <w:noWrap w:val="0"/>
            <w:vAlign w:val="center"/>
          </w:tcPr>
          <w:p w14:paraId="37B55861">
            <w:pPr>
              <w:bidi w:val="0"/>
              <w:jc w:val="both"/>
              <w:rPr>
                <w:rFonts w:hint="eastAsia" w:ascii="宋体" w:hAnsi="宋体" w:eastAsia="宋体" w:cs="宋体"/>
                <w:color w:val="auto"/>
                <w:highlight w:val="none"/>
              </w:rPr>
            </w:pPr>
            <w:r>
              <w:rPr>
                <w:rFonts w:hint="eastAsia" w:ascii="宋体" w:hAnsi="宋体" w:cs="宋体"/>
                <w:color w:val="auto"/>
                <w:highlight w:val="none"/>
                <w:lang w:val="en-US" w:eastAsia="zh-CN"/>
              </w:rPr>
              <w:t>项目团队配置</w:t>
            </w:r>
          </w:p>
        </w:tc>
        <w:tc>
          <w:tcPr>
            <w:tcW w:w="808" w:type="dxa"/>
            <w:noWrap w:val="0"/>
            <w:vAlign w:val="center"/>
          </w:tcPr>
          <w:p w14:paraId="2706F5DD">
            <w:pPr>
              <w:bidi w:val="0"/>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3524" w:type="dxa"/>
            <w:noWrap w:val="0"/>
            <w:vAlign w:val="center"/>
          </w:tcPr>
          <w:p w14:paraId="45016910">
            <w:pPr>
              <w:bidi w:val="0"/>
              <w:jc w:val="both"/>
              <w:rPr>
                <w:rFonts w:hint="eastAsia" w:ascii="宋体" w:hAnsi="宋体" w:eastAsia="宋体" w:cs="宋体"/>
                <w:color w:val="auto"/>
                <w:highlight w:val="none"/>
              </w:rPr>
            </w:pPr>
            <w:r>
              <w:rPr>
                <w:rFonts w:hint="eastAsia" w:ascii="宋体" w:hAnsi="宋体" w:eastAsia="宋体" w:cs="宋体"/>
                <w:color w:val="auto"/>
                <w:highlight w:val="none"/>
              </w:rPr>
              <w:t>对投标人</w:t>
            </w:r>
            <w:r>
              <w:rPr>
                <w:rFonts w:hint="eastAsia" w:ascii="宋体" w:hAnsi="宋体" w:cs="宋体"/>
                <w:color w:val="auto"/>
                <w:highlight w:val="none"/>
                <w:lang w:val="en-US" w:eastAsia="zh-CN"/>
              </w:rPr>
              <w:t>项目团队的</w:t>
            </w:r>
            <w:r>
              <w:rPr>
                <w:rFonts w:hint="eastAsia" w:ascii="宋体" w:hAnsi="宋体" w:eastAsia="宋体" w:cs="宋体"/>
                <w:color w:val="auto"/>
                <w:highlight w:val="none"/>
              </w:rPr>
              <w:t>组织体系和架构，行业、技术及专家资源，团队职责、分工及严谨性情况进行评价。</w:t>
            </w:r>
            <w:r>
              <w:rPr>
                <w:rFonts w:hint="eastAsia" w:ascii="宋体" w:hAnsi="宋体" w:eastAsia="宋体" w:cs="宋体"/>
                <w:color w:val="auto"/>
                <w:highlight w:val="none"/>
              </w:rPr>
              <w:br w:type="textWrapping"/>
            </w:r>
            <w:r>
              <w:rPr>
                <w:rFonts w:hint="eastAsia" w:ascii="宋体" w:hAnsi="宋体" w:eastAsia="宋体" w:cs="宋体"/>
                <w:color w:val="auto"/>
                <w:highlight w:val="none"/>
              </w:rPr>
              <w:t>（1）人员配置合理，专家资源充分，团队职责清晰，分工明确，组织严谨得当，能够保证项目方案顺利实施，得8分。</w:t>
            </w:r>
            <w:r>
              <w:rPr>
                <w:rFonts w:hint="eastAsia" w:ascii="宋体" w:hAnsi="宋体" w:eastAsia="宋体" w:cs="宋体"/>
                <w:color w:val="auto"/>
                <w:highlight w:val="none"/>
              </w:rPr>
              <w:br w:type="textWrapping"/>
            </w:r>
            <w:r>
              <w:rPr>
                <w:rFonts w:hint="eastAsia" w:ascii="宋体" w:hAnsi="宋体" w:eastAsia="宋体" w:cs="宋体"/>
                <w:color w:val="auto"/>
                <w:highlight w:val="none"/>
              </w:rPr>
              <w:t>（2）人员配置较合理，专家资源较多，团队职责较清晰，分工较明确，组织较合理，基本能够保证项目方案实施，得5分。</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（3）人员配置一般，专家资源一般，团队职责和分工一般，组织薄弱，项目方案实施有一定难度，得</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w:t>
            </w:r>
          </w:p>
          <w:p w14:paraId="6A9C7D8E">
            <w:pPr>
              <w:bidi w:val="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未提供不得分。</w:t>
            </w:r>
          </w:p>
        </w:tc>
        <w:tc>
          <w:tcPr>
            <w:tcW w:w="2161" w:type="dxa"/>
            <w:noWrap w:val="0"/>
            <w:vAlign w:val="center"/>
          </w:tcPr>
          <w:p w14:paraId="337CD6D6">
            <w:pPr>
              <w:ind w:left="-38"/>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根据投标文件进行评审</w:t>
            </w:r>
          </w:p>
        </w:tc>
      </w:tr>
      <w:tr w14:paraId="0760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40" w:type="dxa"/>
            <w:noWrap w:val="0"/>
            <w:vAlign w:val="center"/>
          </w:tcPr>
          <w:p w14:paraId="405797A5">
            <w:pPr>
              <w:bidi w:val="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2.5</w:t>
            </w:r>
          </w:p>
        </w:tc>
        <w:tc>
          <w:tcPr>
            <w:tcW w:w="1295" w:type="dxa"/>
            <w:noWrap w:val="0"/>
            <w:vAlign w:val="center"/>
          </w:tcPr>
          <w:p w14:paraId="062454D0">
            <w:pPr>
              <w:bidi w:val="0"/>
              <w:jc w:val="center"/>
              <w:rPr>
                <w:rFonts w:hint="eastAsia" w:ascii="宋体" w:hAnsi="宋体" w:eastAsia="宋体" w:cs="宋体"/>
                <w:color w:val="auto"/>
                <w:highlight w:val="none"/>
              </w:rPr>
            </w:pPr>
            <w:r>
              <w:rPr>
                <w:rFonts w:hint="eastAsia" w:ascii="宋体" w:hAnsi="宋体" w:eastAsia="宋体" w:cs="宋体"/>
                <w:color w:val="auto"/>
                <w:highlight w:val="none"/>
              </w:rPr>
              <w:t>项目进度管理</w:t>
            </w:r>
          </w:p>
        </w:tc>
        <w:tc>
          <w:tcPr>
            <w:tcW w:w="808" w:type="dxa"/>
            <w:noWrap w:val="0"/>
            <w:vAlign w:val="center"/>
          </w:tcPr>
          <w:p w14:paraId="2C664961">
            <w:pPr>
              <w:bidi w:val="0"/>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3524" w:type="dxa"/>
            <w:noWrap w:val="0"/>
            <w:vAlign w:val="center"/>
          </w:tcPr>
          <w:p w14:paraId="68350E94">
            <w:pPr>
              <w:bidi w:val="0"/>
              <w:jc w:val="both"/>
              <w:rPr>
                <w:rFonts w:hint="eastAsia" w:ascii="宋体" w:hAnsi="宋体" w:eastAsia="宋体" w:cs="宋体"/>
                <w:color w:val="auto"/>
                <w:highlight w:val="none"/>
              </w:rPr>
            </w:pPr>
            <w:r>
              <w:rPr>
                <w:rFonts w:hint="eastAsia" w:ascii="宋体" w:hAnsi="宋体" w:eastAsia="宋体" w:cs="宋体"/>
                <w:color w:val="auto"/>
                <w:highlight w:val="none"/>
              </w:rPr>
              <w:t>对投标人项目进度安排、各环节间的衔接及综合协调管理水平的能力进行评价。</w:t>
            </w:r>
            <w:r>
              <w:rPr>
                <w:rFonts w:hint="eastAsia" w:ascii="宋体" w:hAnsi="宋体" w:eastAsia="宋体" w:cs="宋体"/>
                <w:color w:val="auto"/>
                <w:highlight w:val="none"/>
              </w:rPr>
              <w:br w:type="textWrapping"/>
            </w:r>
            <w:r>
              <w:rPr>
                <w:rFonts w:hint="eastAsia" w:ascii="宋体" w:hAnsi="宋体" w:eastAsia="宋体" w:cs="宋体"/>
                <w:color w:val="auto"/>
                <w:highlight w:val="none"/>
              </w:rPr>
              <w:t>（1）安排合理，衔接顺畅，管理水平高，内容详实，能够有效完成所投标段任务目标，得8分。</w:t>
            </w:r>
            <w:r>
              <w:rPr>
                <w:rFonts w:hint="eastAsia" w:ascii="宋体" w:hAnsi="宋体" w:eastAsia="宋体" w:cs="宋体"/>
                <w:color w:val="auto"/>
                <w:highlight w:val="none"/>
              </w:rPr>
              <w:br w:type="textWrapping"/>
            </w:r>
            <w:r>
              <w:rPr>
                <w:rFonts w:hint="eastAsia" w:ascii="宋体" w:hAnsi="宋体" w:eastAsia="宋体" w:cs="宋体"/>
                <w:color w:val="auto"/>
                <w:highlight w:val="none"/>
              </w:rPr>
              <w:t>（2）安排较合理，衔接较顺畅，管理水平较高，内容较详实，基本能够完成所投标段任务目标，得5分。</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（3）安排一般，衔接程度一般，管理水平一般，具备一定内容，较难完成所投标段任务目标，得</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w:t>
            </w:r>
          </w:p>
          <w:p w14:paraId="26836DA7">
            <w:pPr>
              <w:bidi w:val="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未提供不得分。</w:t>
            </w:r>
          </w:p>
        </w:tc>
        <w:tc>
          <w:tcPr>
            <w:tcW w:w="2161" w:type="dxa"/>
            <w:noWrap w:val="0"/>
            <w:vAlign w:val="center"/>
          </w:tcPr>
          <w:p w14:paraId="4C9E7FA0">
            <w:pPr>
              <w:ind w:left="-38"/>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根据投标文件进行评审</w:t>
            </w:r>
          </w:p>
        </w:tc>
      </w:tr>
      <w:tr w14:paraId="67C36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40" w:type="dxa"/>
            <w:noWrap w:val="0"/>
            <w:vAlign w:val="center"/>
          </w:tcPr>
          <w:p w14:paraId="4F798E6E">
            <w:pPr>
              <w:bidi w:val="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2.6</w:t>
            </w:r>
          </w:p>
        </w:tc>
        <w:tc>
          <w:tcPr>
            <w:tcW w:w="1295" w:type="dxa"/>
            <w:noWrap w:val="0"/>
            <w:vAlign w:val="center"/>
          </w:tcPr>
          <w:p w14:paraId="44160188">
            <w:pPr>
              <w:bidi w:val="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质量保证措施</w:t>
            </w:r>
          </w:p>
        </w:tc>
        <w:tc>
          <w:tcPr>
            <w:tcW w:w="808" w:type="dxa"/>
            <w:noWrap w:val="0"/>
            <w:vAlign w:val="center"/>
          </w:tcPr>
          <w:p w14:paraId="6F0F7B56">
            <w:pPr>
              <w:bidi w:val="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8</w:t>
            </w:r>
          </w:p>
        </w:tc>
        <w:tc>
          <w:tcPr>
            <w:tcW w:w="3524" w:type="dxa"/>
            <w:noWrap w:val="0"/>
            <w:vAlign w:val="center"/>
          </w:tcPr>
          <w:p w14:paraId="462F3F90">
            <w:pPr>
              <w:bidi w:val="0"/>
              <w:jc w:val="both"/>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对投标人</w:t>
            </w:r>
            <w:r>
              <w:rPr>
                <w:rFonts w:hint="eastAsia" w:ascii="宋体" w:hAnsi="宋体" w:cs="宋体"/>
                <w:color w:val="auto"/>
                <w:highlight w:val="none"/>
                <w:lang w:val="en-US" w:eastAsia="zh-CN"/>
              </w:rPr>
              <w:t>提供</w:t>
            </w:r>
            <w:r>
              <w:rPr>
                <w:rFonts w:hint="eastAsia" w:ascii="宋体" w:hAnsi="宋体" w:eastAsia="宋体" w:cs="宋体"/>
                <w:color w:val="auto"/>
                <w:highlight w:val="none"/>
                <w:lang w:val="en-US" w:eastAsia="zh-CN"/>
              </w:rPr>
              <w:t>的</w:t>
            </w:r>
            <w:r>
              <w:rPr>
                <w:rFonts w:hint="eastAsia" w:ascii="宋体" w:hAnsi="宋体" w:eastAsia="宋体" w:cs="宋体"/>
                <w:color w:val="auto"/>
                <w:highlight w:val="none"/>
                <w:lang w:val="zh-CN" w:eastAsia="zh-CN"/>
              </w:rPr>
              <w:t>项目质量保证方案，</w:t>
            </w:r>
            <w:r>
              <w:rPr>
                <w:rFonts w:hint="eastAsia" w:ascii="宋体" w:hAnsi="宋体" w:cs="宋体"/>
                <w:color w:val="auto"/>
                <w:highlight w:val="none"/>
                <w:lang w:val="en-US" w:eastAsia="zh-CN"/>
              </w:rPr>
              <w:t>包括</w:t>
            </w:r>
            <w:r>
              <w:rPr>
                <w:rFonts w:hint="eastAsia" w:ascii="宋体" w:hAnsi="宋体" w:eastAsia="宋体" w:cs="宋体"/>
                <w:color w:val="auto"/>
                <w:highlight w:val="none"/>
                <w:lang w:val="zh-CN" w:eastAsia="zh-CN"/>
              </w:rPr>
              <w:t>内控制度、管理制度、保密及信息安全管理制度等保证项目成果质量的相关措施进行</w:t>
            </w:r>
            <w:r>
              <w:rPr>
                <w:rFonts w:hint="eastAsia" w:ascii="宋体" w:hAnsi="宋体" w:eastAsia="宋体" w:cs="宋体"/>
                <w:color w:val="auto"/>
                <w:highlight w:val="none"/>
                <w:lang w:val="en-US" w:eastAsia="zh-CN"/>
              </w:rPr>
              <w:t>评价。</w:t>
            </w:r>
          </w:p>
          <w:p w14:paraId="1D91EC2F">
            <w:pPr>
              <w:bidi w:val="0"/>
              <w:jc w:val="both"/>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（1）内容阐述详细，各项质量控制制度完善，方案及措施科学合理，得</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lang w:val="zh-CN" w:eastAsia="zh-CN"/>
              </w:rPr>
              <w:t>分。</w:t>
            </w:r>
          </w:p>
          <w:p w14:paraId="78184E1D">
            <w:pPr>
              <w:bidi w:val="0"/>
              <w:jc w:val="both"/>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（2）内容阐述较详细，各项质量控制制度较为完善，方案及措施较科学合理，得</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zh-CN" w:eastAsia="zh-CN"/>
              </w:rPr>
              <w:t>分。</w:t>
            </w:r>
          </w:p>
          <w:p w14:paraId="73DB31C2">
            <w:pPr>
              <w:bidi w:val="0"/>
              <w:jc w:val="both"/>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（3）内容简单粗略，各项质量控制制度简单，方案及措施科学合理性一般，得</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zh-CN" w:eastAsia="zh-CN"/>
              </w:rPr>
              <w:t>分。</w:t>
            </w:r>
          </w:p>
          <w:p w14:paraId="632DDF9B">
            <w:pPr>
              <w:bidi w:val="0"/>
              <w:jc w:val="both"/>
              <w:rPr>
                <w:rFonts w:hint="default" w:ascii="宋体" w:hAnsi="宋体" w:cs="宋体"/>
                <w:color w:val="auto"/>
                <w:highlight w:val="none"/>
                <w:lang w:val="en-US" w:eastAsia="zh-CN"/>
              </w:rPr>
            </w:pPr>
            <w:r>
              <w:rPr>
                <w:rFonts w:hint="eastAsia" w:ascii="宋体" w:hAnsi="宋体" w:eastAsia="宋体" w:cs="宋体"/>
                <w:color w:val="auto"/>
                <w:highlight w:val="none"/>
                <w:lang w:val="zh-CN" w:eastAsia="zh-CN"/>
              </w:rPr>
              <w:t>（4）</w:t>
            </w:r>
            <w:r>
              <w:rPr>
                <w:rFonts w:hint="eastAsia" w:ascii="宋体" w:hAnsi="宋体" w:eastAsia="宋体" w:cs="宋体"/>
                <w:color w:val="auto"/>
                <w:highlight w:val="none"/>
                <w:lang w:val="en-US" w:eastAsia="zh-CN"/>
              </w:rPr>
              <w:t>未提供不得分。</w:t>
            </w:r>
          </w:p>
        </w:tc>
        <w:tc>
          <w:tcPr>
            <w:tcW w:w="2161" w:type="dxa"/>
            <w:noWrap w:val="0"/>
            <w:vAlign w:val="center"/>
          </w:tcPr>
          <w:p w14:paraId="20891688">
            <w:pPr>
              <w:ind w:left="-38"/>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根据投标文件进行评审</w:t>
            </w:r>
          </w:p>
        </w:tc>
      </w:tr>
      <w:tr w14:paraId="5FD5D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740" w:type="dxa"/>
            <w:noWrap w:val="0"/>
            <w:vAlign w:val="center"/>
          </w:tcPr>
          <w:p w14:paraId="53B4F490">
            <w:pPr>
              <w:bidi w:val="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2.7</w:t>
            </w:r>
          </w:p>
        </w:tc>
        <w:tc>
          <w:tcPr>
            <w:tcW w:w="1295" w:type="dxa"/>
            <w:noWrap w:val="0"/>
            <w:vAlign w:val="center"/>
          </w:tcPr>
          <w:p w14:paraId="6FA604F4">
            <w:pPr>
              <w:spacing w:before="120" w:after="120" w:line="288" w:lineRule="auto"/>
              <w:ind w:left="0" w:leftChars="0"/>
              <w:jc w:val="center"/>
              <w:rPr>
                <w:rFonts w:hint="eastAsia" w:ascii="宋体" w:hAnsi="宋体" w:eastAsia="宋体" w:cs="宋体"/>
                <w:color w:val="auto"/>
                <w:highlight w:val="none"/>
              </w:rPr>
            </w:pPr>
            <w:r>
              <w:rPr>
                <w:rFonts w:hint="eastAsia" w:ascii="宋体" w:hAnsi="宋体" w:cs="宋体"/>
                <w:color w:val="auto"/>
                <w:sz w:val="22"/>
                <w:highlight w:val="none"/>
                <w:lang w:val="en-US" w:eastAsia="zh-CN"/>
              </w:rPr>
              <w:t>项目</w:t>
            </w:r>
            <w:r>
              <w:rPr>
                <w:rFonts w:hint="eastAsia" w:ascii="宋体" w:hAnsi="宋体" w:eastAsia="宋体" w:cs="宋体"/>
                <w:color w:val="auto"/>
                <w:sz w:val="22"/>
                <w:highlight w:val="none"/>
              </w:rPr>
              <w:t>培训方案</w:t>
            </w:r>
          </w:p>
        </w:tc>
        <w:tc>
          <w:tcPr>
            <w:tcW w:w="808" w:type="dxa"/>
            <w:noWrap w:val="0"/>
            <w:vAlign w:val="center"/>
          </w:tcPr>
          <w:p w14:paraId="1A0762D2">
            <w:pPr>
              <w:spacing w:before="120" w:after="120" w:line="288" w:lineRule="auto"/>
              <w:ind w:left="0" w:leftChars="0"/>
              <w:jc w:val="center"/>
              <w:rPr>
                <w:rFonts w:hint="eastAsia" w:ascii="宋体" w:hAnsi="宋体" w:eastAsia="宋体" w:cs="宋体"/>
                <w:color w:val="auto"/>
                <w:highlight w:val="none"/>
              </w:rPr>
            </w:pPr>
            <w:r>
              <w:rPr>
                <w:rFonts w:hint="eastAsia" w:ascii="宋体" w:hAnsi="宋体" w:eastAsia="宋体" w:cs="宋体"/>
                <w:color w:val="auto"/>
                <w:sz w:val="22"/>
                <w:highlight w:val="none"/>
                <w:lang w:val="en-US" w:eastAsia="zh-CN"/>
              </w:rPr>
              <w:t>6</w:t>
            </w:r>
          </w:p>
        </w:tc>
        <w:tc>
          <w:tcPr>
            <w:tcW w:w="3524" w:type="dxa"/>
            <w:noWrap w:val="0"/>
            <w:vAlign w:val="top"/>
          </w:tcPr>
          <w:p w14:paraId="65690D7A">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对投标人</w:t>
            </w:r>
            <w:r>
              <w:rPr>
                <w:rFonts w:hint="eastAsia" w:ascii="宋体" w:hAnsi="宋体" w:eastAsia="宋体" w:cs="宋体"/>
                <w:color w:val="auto"/>
                <w:szCs w:val="21"/>
                <w:highlight w:val="none"/>
                <w:lang w:val="en-US" w:eastAsia="zh-CN"/>
              </w:rPr>
              <w:t>提供</w:t>
            </w:r>
            <w:r>
              <w:rPr>
                <w:rFonts w:hint="eastAsia" w:ascii="宋体" w:hAnsi="宋体" w:cs="宋体"/>
                <w:color w:val="auto"/>
                <w:szCs w:val="21"/>
                <w:highlight w:val="none"/>
                <w:lang w:val="en-US" w:eastAsia="zh-CN"/>
              </w:rPr>
              <w:t>的</w:t>
            </w:r>
            <w:r>
              <w:rPr>
                <w:rFonts w:hint="eastAsia" w:ascii="宋体" w:hAnsi="宋体" w:eastAsia="宋体" w:cs="宋体"/>
                <w:color w:val="auto"/>
                <w:szCs w:val="21"/>
                <w:highlight w:val="none"/>
              </w:rPr>
              <w:t>项目培训</w:t>
            </w:r>
            <w:r>
              <w:rPr>
                <w:rFonts w:hint="eastAsia" w:ascii="宋体" w:hAnsi="宋体" w:eastAsia="宋体" w:cs="宋体"/>
                <w:color w:val="auto"/>
                <w:szCs w:val="21"/>
                <w:highlight w:val="none"/>
                <w:lang w:val="en-US" w:eastAsia="zh-CN"/>
              </w:rPr>
              <w:t>方案，包括项目团队内部培训及对被诊断企业的培训等</w:t>
            </w:r>
            <w:r>
              <w:rPr>
                <w:rFonts w:hint="eastAsia" w:ascii="宋体" w:hAnsi="宋体" w:eastAsia="宋体" w:cs="宋体"/>
                <w:color w:val="auto"/>
                <w:szCs w:val="21"/>
                <w:highlight w:val="none"/>
              </w:rPr>
              <w:t>进行评价。</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（1）培训方案系统、完整、可操作性强，培训时间安排得当，培训内容紧贴诊断方案需求，得6分。</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（2）培训内容合适、较完整，具有一定的可操作性，培训时间安排较合理，培训内容与诊断方案需求较贴近，得3分。</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（3）培训方案一般，培训时间安排不够合理，培训内容零散，与诊断方案需求有一定差距，得1分。</w:t>
            </w:r>
          </w:p>
          <w:p w14:paraId="1286C8E9">
            <w:pPr>
              <w:rPr>
                <w:rFonts w:hint="eastAsia" w:ascii="宋体" w:hAnsi="宋体" w:eastAsia="宋体" w:cs="宋体"/>
                <w:color w:val="auto"/>
                <w:highlight w:val="none"/>
                <w:lang w:eastAsia="zh-CN"/>
              </w:rPr>
            </w:pPr>
            <w:r>
              <w:rPr>
                <w:rFonts w:hint="eastAsia" w:ascii="宋体" w:hAnsi="宋体" w:eastAsia="宋体" w:cs="宋体"/>
                <w:color w:val="auto"/>
                <w:szCs w:val="21"/>
                <w:highlight w:val="none"/>
                <w:lang w:val="en-US" w:eastAsia="zh-CN"/>
              </w:rPr>
              <w:t>（4）未提供不得分。</w:t>
            </w:r>
          </w:p>
        </w:tc>
        <w:tc>
          <w:tcPr>
            <w:tcW w:w="2161" w:type="dxa"/>
            <w:noWrap w:val="0"/>
            <w:vAlign w:val="center"/>
          </w:tcPr>
          <w:p w14:paraId="7A07C93E">
            <w:pPr>
              <w:ind w:left="-38"/>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根据投标文件进行评审</w:t>
            </w:r>
          </w:p>
        </w:tc>
      </w:tr>
      <w:tr w14:paraId="32BE3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40" w:type="dxa"/>
            <w:noWrap w:val="0"/>
            <w:vAlign w:val="center"/>
          </w:tcPr>
          <w:p w14:paraId="13E8A823">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2.8</w:t>
            </w:r>
          </w:p>
        </w:tc>
        <w:tc>
          <w:tcPr>
            <w:tcW w:w="1295" w:type="dxa"/>
            <w:noWrap w:val="0"/>
            <w:vAlign w:val="center"/>
          </w:tcPr>
          <w:p w14:paraId="3062C748">
            <w:pPr>
              <w:spacing w:before="120" w:after="120" w:line="288" w:lineRule="auto"/>
              <w:ind w:left="0" w:leftChars="0"/>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项目售后服务与团队</w:t>
            </w:r>
          </w:p>
        </w:tc>
        <w:tc>
          <w:tcPr>
            <w:tcW w:w="808" w:type="dxa"/>
            <w:noWrap w:val="0"/>
            <w:vAlign w:val="center"/>
          </w:tcPr>
          <w:p w14:paraId="4B9C6ADF">
            <w:pPr>
              <w:spacing w:before="120" w:after="120" w:line="288" w:lineRule="auto"/>
              <w:ind w:left="0" w:leftChars="0"/>
              <w:jc w:val="center"/>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val="en-US" w:eastAsia="zh-CN"/>
              </w:rPr>
              <w:t>5</w:t>
            </w:r>
          </w:p>
        </w:tc>
        <w:tc>
          <w:tcPr>
            <w:tcW w:w="3524" w:type="dxa"/>
            <w:noWrap w:val="0"/>
            <w:vAlign w:val="top"/>
          </w:tcPr>
          <w:p w14:paraId="67A6F762">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对投标人</w:t>
            </w:r>
            <w:r>
              <w:rPr>
                <w:rFonts w:hint="eastAsia" w:ascii="宋体" w:hAnsi="宋体" w:cs="宋体"/>
                <w:color w:val="auto"/>
                <w:szCs w:val="21"/>
                <w:highlight w:val="none"/>
                <w:lang w:val="en-US" w:eastAsia="zh-CN"/>
              </w:rPr>
              <w:t>提供的售后</w:t>
            </w:r>
            <w:r>
              <w:rPr>
                <w:rFonts w:hint="eastAsia" w:ascii="宋体" w:hAnsi="宋体" w:eastAsia="宋体" w:cs="宋体"/>
                <w:color w:val="auto"/>
                <w:szCs w:val="21"/>
                <w:highlight w:val="none"/>
              </w:rPr>
              <w:t>支撑及售后团队配置情况进行评价。</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（1）售后保障完善，服务响应能力强，应急保障措施健全，人员投入时间节点合理，得5分。</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（2）售后保障较完善，服务响应一般、应急保障措施较完善，人员投入时间节点较合理，得3分。</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（3）售后保障一般，服务响应能力较弱，应急保障措施不全，人员投入时间节点不及时，得1分。</w:t>
            </w:r>
          </w:p>
          <w:p w14:paraId="08729950">
            <w:pPr>
              <w:rPr>
                <w:rFonts w:hint="eastAsia" w:ascii="宋体" w:hAnsi="宋体" w:eastAsia="宋体" w:cs="宋体"/>
                <w:color w:val="auto"/>
                <w:sz w:val="22"/>
                <w:highlight w:val="none"/>
                <w:lang w:eastAsia="zh-CN"/>
              </w:rPr>
            </w:pPr>
            <w:r>
              <w:rPr>
                <w:rFonts w:hint="eastAsia" w:ascii="宋体" w:hAnsi="宋体" w:eastAsia="宋体" w:cs="宋体"/>
                <w:color w:val="auto"/>
                <w:szCs w:val="21"/>
                <w:highlight w:val="none"/>
                <w:lang w:val="en-US" w:eastAsia="zh-CN"/>
              </w:rPr>
              <w:t>（4）未提供不得分。</w:t>
            </w:r>
          </w:p>
        </w:tc>
        <w:tc>
          <w:tcPr>
            <w:tcW w:w="2161" w:type="dxa"/>
            <w:noWrap w:val="0"/>
            <w:vAlign w:val="center"/>
          </w:tcPr>
          <w:p w14:paraId="140A7F00">
            <w:pPr>
              <w:ind w:left="-38"/>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根据投标文件进行评审</w:t>
            </w:r>
          </w:p>
        </w:tc>
      </w:tr>
      <w:tr w14:paraId="0F31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0" w:type="dxa"/>
            <w:noWrap w:val="0"/>
            <w:vAlign w:val="center"/>
          </w:tcPr>
          <w:p w14:paraId="39754303">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295" w:type="dxa"/>
            <w:noWrap w:val="0"/>
            <w:vAlign w:val="center"/>
          </w:tcPr>
          <w:p w14:paraId="2B489EB8">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商务</w:t>
            </w:r>
            <w:r>
              <w:rPr>
                <w:rFonts w:hint="eastAsia" w:ascii="宋体" w:hAnsi="宋体" w:eastAsia="宋体" w:cs="宋体"/>
                <w:color w:val="auto"/>
                <w:szCs w:val="21"/>
                <w:highlight w:val="none"/>
              </w:rPr>
              <w:t>分</w:t>
            </w:r>
          </w:p>
        </w:tc>
        <w:tc>
          <w:tcPr>
            <w:tcW w:w="808" w:type="dxa"/>
            <w:noWrap w:val="0"/>
            <w:vAlign w:val="center"/>
          </w:tcPr>
          <w:p w14:paraId="69B73EE6">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40</w:t>
            </w:r>
          </w:p>
        </w:tc>
        <w:tc>
          <w:tcPr>
            <w:tcW w:w="3524" w:type="dxa"/>
            <w:noWrap w:val="0"/>
            <w:vAlign w:val="center"/>
          </w:tcPr>
          <w:p w14:paraId="300A1427">
            <w:pPr>
              <w:rPr>
                <w:rFonts w:hint="eastAsia" w:ascii="宋体" w:hAnsi="宋体" w:eastAsia="宋体" w:cs="宋体"/>
                <w:color w:val="auto"/>
                <w:szCs w:val="21"/>
                <w:highlight w:val="none"/>
              </w:rPr>
            </w:pPr>
          </w:p>
        </w:tc>
        <w:tc>
          <w:tcPr>
            <w:tcW w:w="2161" w:type="dxa"/>
            <w:noWrap w:val="0"/>
            <w:vAlign w:val="center"/>
          </w:tcPr>
          <w:p w14:paraId="33014918">
            <w:pPr>
              <w:ind w:left="-38"/>
              <w:rPr>
                <w:rFonts w:hint="eastAsia" w:ascii="宋体" w:hAnsi="宋体" w:eastAsia="宋体" w:cs="宋体"/>
                <w:color w:val="auto"/>
                <w:szCs w:val="21"/>
                <w:highlight w:val="none"/>
              </w:rPr>
            </w:pPr>
          </w:p>
        </w:tc>
      </w:tr>
      <w:tr w14:paraId="7803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0" w:type="dxa"/>
            <w:noWrap w:val="0"/>
            <w:vAlign w:val="center"/>
          </w:tcPr>
          <w:p w14:paraId="46AA29E8">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3.1</w:t>
            </w:r>
          </w:p>
        </w:tc>
        <w:tc>
          <w:tcPr>
            <w:tcW w:w="1295" w:type="dxa"/>
            <w:noWrap w:val="0"/>
            <w:vAlign w:val="center"/>
          </w:tcPr>
          <w:p w14:paraId="19C5B11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企业综合实力</w:t>
            </w:r>
          </w:p>
        </w:tc>
        <w:tc>
          <w:tcPr>
            <w:tcW w:w="808" w:type="dxa"/>
            <w:noWrap w:val="0"/>
            <w:vAlign w:val="center"/>
          </w:tcPr>
          <w:p w14:paraId="2393C334">
            <w:pPr>
              <w:ind w:firstLine="28"/>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8</w:t>
            </w:r>
          </w:p>
        </w:tc>
        <w:tc>
          <w:tcPr>
            <w:tcW w:w="3524" w:type="dxa"/>
            <w:noWrap w:val="0"/>
            <w:vAlign w:val="center"/>
          </w:tcPr>
          <w:p w14:paraId="28C70589">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1.投标人具有质量管理体系认证证书、信息技术服务管理体系认证证书、信息安全管理体系认证证书、ITSS信息技术服务运行维护标准符合性证书（</w:t>
            </w:r>
            <w:r>
              <w:rPr>
                <w:rFonts w:hint="eastAsia" w:ascii="宋体" w:hAnsi="宋体" w:cs="宋体"/>
                <w:color w:val="auto"/>
                <w:szCs w:val="21"/>
                <w:highlight w:val="none"/>
                <w:lang w:val="en-US" w:eastAsia="zh-CN"/>
              </w:rPr>
              <w:t>三</w:t>
            </w:r>
            <w:r>
              <w:rPr>
                <w:rFonts w:hint="eastAsia" w:ascii="宋体" w:hAnsi="宋体" w:eastAsia="宋体" w:cs="宋体"/>
                <w:color w:val="auto"/>
                <w:szCs w:val="21"/>
                <w:highlight w:val="none"/>
              </w:rPr>
              <w:t>级及以上）、人工智能管理体系认证证书、数据治理管理体系，提供一项得1分，</w:t>
            </w:r>
            <w:r>
              <w:rPr>
                <w:rFonts w:hint="eastAsia" w:ascii="宋体" w:hAnsi="宋体" w:cs="宋体"/>
                <w:color w:val="auto"/>
                <w:szCs w:val="21"/>
                <w:highlight w:val="none"/>
                <w:lang w:val="en-US" w:eastAsia="zh-CN"/>
              </w:rPr>
              <w:t>最高得6分</w:t>
            </w:r>
            <w:r>
              <w:rPr>
                <w:rFonts w:hint="eastAsia" w:ascii="宋体" w:hAnsi="宋体" w:eastAsia="宋体" w:cs="宋体"/>
                <w:color w:val="auto"/>
                <w:szCs w:val="21"/>
                <w:highlight w:val="none"/>
              </w:rPr>
              <w:t>。</w:t>
            </w:r>
          </w:p>
          <w:p w14:paraId="57A33DBC">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2.投标人获评</w:t>
            </w:r>
            <w:r>
              <w:rPr>
                <w:rFonts w:hint="eastAsia" w:ascii="宋体" w:hAnsi="宋体" w:cs="宋体"/>
                <w:color w:val="auto"/>
                <w:szCs w:val="21"/>
                <w:highlight w:val="none"/>
                <w:lang w:val="en-US" w:eastAsia="zh-CN"/>
              </w:rPr>
              <w:t>省级及以上</w:t>
            </w:r>
            <w:r>
              <w:rPr>
                <w:rFonts w:hint="eastAsia" w:ascii="宋体" w:hAnsi="宋体" w:eastAsia="宋体" w:cs="宋体"/>
                <w:color w:val="auto"/>
                <w:szCs w:val="21"/>
                <w:highlight w:val="none"/>
              </w:rPr>
              <w:t>智能制造服务机构的得1分。</w:t>
            </w:r>
          </w:p>
          <w:p w14:paraId="499AA459">
            <w:pP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3.投标人</w:t>
            </w:r>
            <w:r>
              <w:rPr>
                <w:rFonts w:hint="eastAsia" w:ascii="宋体" w:hAnsi="宋体" w:cs="宋体"/>
                <w:color w:val="auto"/>
                <w:szCs w:val="21"/>
                <w:highlight w:val="none"/>
                <w:lang w:val="en-US" w:eastAsia="zh-CN"/>
              </w:rPr>
              <w:t>入选</w:t>
            </w:r>
            <w:r>
              <w:rPr>
                <w:rFonts w:hint="eastAsia" w:ascii="宋体" w:hAnsi="宋体" w:eastAsia="宋体" w:cs="宋体"/>
                <w:color w:val="auto"/>
                <w:szCs w:val="21"/>
                <w:highlight w:val="none"/>
              </w:rPr>
              <w:t>省级</w:t>
            </w:r>
            <w:r>
              <w:rPr>
                <w:rFonts w:hint="eastAsia" w:ascii="宋体" w:hAnsi="宋体" w:cs="宋体"/>
                <w:color w:val="auto"/>
                <w:szCs w:val="21"/>
                <w:highlight w:val="none"/>
                <w:lang w:val="en-US" w:eastAsia="zh-CN"/>
              </w:rPr>
              <w:t>及以上</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人工智能+制造</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诊断服务商</w:t>
            </w:r>
            <w:r>
              <w:rPr>
                <w:rFonts w:hint="eastAsia" w:ascii="宋体" w:hAnsi="宋体" w:cs="宋体"/>
                <w:color w:val="auto"/>
                <w:szCs w:val="21"/>
                <w:highlight w:val="none"/>
                <w:lang w:val="en-US" w:eastAsia="zh-CN"/>
              </w:rPr>
              <w:t>的</w:t>
            </w:r>
            <w:r>
              <w:rPr>
                <w:rFonts w:hint="eastAsia" w:ascii="宋体" w:hAnsi="宋体" w:eastAsia="宋体" w:cs="宋体"/>
                <w:color w:val="auto"/>
                <w:szCs w:val="21"/>
                <w:highlight w:val="none"/>
              </w:rPr>
              <w:t>得1分</w:t>
            </w:r>
            <w:r>
              <w:rPr>
                <w:rFonts w:hint="eastAsia" w:ascii="宋体" w:hAnsi="宋体" w:cs="宋体"/>
                <w:color w:val="auto"/>
                <w:szCs w:val="21"/>
                <w:highlight w:val="none"/>
                <w:lang w:val="en-US" w:eastAsia="zh-CN"/>
              </w:rPr>
              <w:t>。</w:t>
            </w:r>
          </w:p>
        </w:tc>
        <w:tc>
          <w:tcPr>
            <w:tcW w:w="2161" w:type="dxa"/>
            <w:noWrap w:val="0"/>
            <w:vAlign w:val="center"/>
          </w:tcPr>
          <w:p w14:paraId="7CA2CE4D">
            <w:pPr>
              <w:ind w:left="-38"/>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提供相关证明文件</w:t>
            </w:r>
            <w:r>
              <w:rPr>
                <w:rFonts w:hint="eastAsia" w:ascii="宋体" w:hAnsi="宋体" w:cs="宋体"/>
                <w:color w:val="auto"/>
                <w:szCs w:val="21"/>
                <w:highlight w:val="none"/>
                <w:lang w:val="en-US" w:eastAsia="zh-CN"/>
              </w:rPr>
              <w:t>扫描件</w:t>
            </w:r>
            <w:r>
              <w:rPr>
                <w:rFonts w:hint="eastAsia" w:ascii="宋体" w:hAnsi="宋体" w:eastAsia="宋体" w:cs="宋体"/>
                <w:color w:val="auto"/>
                <w:szCs w:val="21"/>
                <w:highlight w:val="none"/>
                <w:lang w:val="en-US"/>
              </w:rPr>
              <w:t>并加盖投标人公章，因所提供证明材料不全或内容不明，导致评标委员会无法认定时，则视为未提供，不予赋分。</w:t>
            </w:r>
          </w:p>
        </w:tc>
      </w:tr>
      <w:tr w14:paraId="780A7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40" w:type="dxa"/>
            <w:noWrap w:val="0"/>
            <w:vAlign w:val="center"/>
          </w:tcPr>
          <w:p w14:paraId="54615DB5">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3.2</w:t>
            </w:r>
          </w:p>
        </w:tc>
        <w:tc>
          <w:tcPr>
            <w:tcW w:w="1295" w:type="dxa"/>
            <w:noWrap w:val="0"/>
            <w:vAlign w:val="center"/>
          </w:tcPr>
          <w:p w14:paraId="367FCC7F">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企业技术能力</w:t>
            </w:r>
          </w:p>
        </w:tc>
        <w:tc>
          <w:tcPr>
            <w:tcW w:w="808" w:type="dxa"/>
            <w:noWrap w:val="0"/>
            <w:vAlign w:val="center"/>
          </w:tcPr>
          <w:p w14:paraId="77C1F48E">
            <w:pPr>
              <w:jc w:val="center"/>
              <w:rPr>
                <w:rFonts w:hint="eastAsia" w:ascii="宋体" w:hAnsi="宋体" w:eastAsia="宋体" w:cs="宋体"/>
                <w:bCs/>
                <w:color w:val="auto"/>
                <w:szCs w:val="21"/>
                <w:highlight w:val="none"/>
                <w:lang w:val="en-US" w:eastAsia="zh-CN"/>
              </w:rPr>
            </w:pPr>
            <w:r>
              <w:rPr>
                <w:rFonts w:hint="eastAsia" w:ascii="宋体" w:hAnsi="宋体" w:cs="宋体"/>
                <w:color w:val="auto"/>
                <w:szCs w:val="21"/>
                <w:highlight w:val="none"/>
                <w:lang w:val="en-US" w:eastAsia="zh-CN"/>
              </w:rPr>
              <w:t>8</w:t>
            </w:r>
          </w:p>
        </w:tc>
        <w:tc>
          <w:tcPr>
            <w:tcW w:w="3524" w:type="dxa"/>
            <w:noWrap w:val="0"/>
            <w:vAlign w:val="center"/>
          </w:tcPr>
          <w:p w14:paraId="157F581F">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1.投标人具备实施本项目的相关技术积累，具备人工智能、AI、大模型等关键字样的软件著作权</w:t>
            </w:r>
            <w:r>
              <w:rPr>
                <w:rFonts w:hint="eastAsia" w:ascii="宋体" w:hAnsi="宋体" w:cs="宋体"/>
                <w:bCs/>
                <w:color w:val="auto"/>
                <w:szCs w:val="21"/>
                <w:highlight w:val="none"/>
                <w:lang w:val="en-US" w:eastAsia="zh-CN"/>
              </w:rPr>
              <w:t>或发明专利</w:t>
            </w:r>
            <w:r>
              <w:rPr>
                <w:rFonts w:hint="eastAsia" w:ascii="宋体" w:hAnsi="宋体" w:eastAsia="宋体" w:cs="宋体"/>
                <w:bCs/>
                <w:color w:val="auto"/>
                <w:szCs w:val="21"/>
                <w:highlight w:val="none"/>
              </w:rPr>
              <w:t>，每提供一个软件著作权得0.5分</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每提供一个发明专利得1分。</w:t>
            </w:r>
            <w:r>
              <w:rPr>
                <w:rFonts w:hint="eastAsia" w:ascii="宋体" w:hAnsi="宋体" w:eastAsia="宋体" w:cs="宋体"/>
                <w:bCs/>
                <w:color w:val="auto"/>
                <w:szCs w:val="21"/>
                <w:highlight w:val="none"/>
              </w:rPr>
              <w:t>最高</w:t>
            </w:r>
            <w:r>
              <w:rPr>
                <w:rFonts w:hint="eastAsia" w:ascii="宋体" w:hAnsi="宋体" w:cs="宋体"/>
                <w:bCs/>
                <w:color w:val="auto"/>
                <w:szCs w:val="21"/>
                <w:highlight w:val="none"/>
                <w:lang w:val="en-US" w:eastAsia="zh-CN"/>
              </w:rPr>
              <w:t>得</w:t>
            </w:r>
            <w:r>
              <w:rPr>
                <w:rFonts w:hint="eastAsia" w:ascii="宋体" w:hAnsi="宋体" w:eastAsia="宋体" w:cs="宋体"/>
                <w:bCs/>
                <w:color w:val="auto"/>
                <w:szCs w:val="21"/>
                <w:highlight w:val="none"/>
              </w:rPr>
              <w:t>4分。</w:t>
            </w:r>
          </w:p>
          <w:p w14:paraId="2ADD9293">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2.投标人AI相关工业软件产品</w:t>
            </w:r>
            <w:r>
              <w:rPr>
                <w:rFonts w:hint="eastAsia" w:ascii="宋体" w:hAnsi="宋体" w:cs="宋体"/>
                <w:bCs/>
                <w:color w:val="auto"/>
                <w:szCs w:val="21"/>
                <w:highlight w:val="none"/>
                <w:lang w:val="en-US" w:eastAsia="zh-CN"/>
              </w:rPr>
              <w:t>入选省级及以上工业软件优秀产品的得2分，投标人</w:t>
            </w:r>
            <w:r>
              <w:rPr>
                <w:rFonts w:hint="eastAsia" w:ascii="宋体" w:hAnsi="宋体" w:eastAsia="宋体" w:cs="宋体"/>
                <w:bCs/>
                <w:color w:val="auto"/>
                <w:szCs w:val="21"/>
                <w:highlight w:val="none"/>
              </w:rPr>
              <w:t>AI相关解决方案</w:t>
            </w:r>
            <w:r>
              <w:rPr>
                <w:rFonts w:hint="eastAsia" w:ascii="宋体" w:hAnsi="宋体" w:cs="宋体"/>
                <w:bCs/>
                <w:color w:val="auto"/>
                <w:szCs w:val="21"/>
                <w:highlight w:val="none"/>
                <w:lang w:val="en-US" w:eastAsia="zh-CN"/>
              </w:rPr>
              <w:t>入选</w:t>
            </w:r>
            <w:r>
              <w:rPr>
                <w:rFonts w:hint="eastAsia" w:ascii="宋体" w:hAnsi="宋体" w:eastAsia="宋体" w:cs="宋体"/>
                <w:bCs/>
                <w:color w:val="auto"/>
                <w:szCs w:val="21"/>
                <w:highlight w:val="none"/>
              </w:rPr>
              <w:t>省级</w:t>
            </w:r>
            <w:r>
              <w:rPr>
                <w:rFonts w:hint="eastAsia" w:ascii="宋体" w:hAnsi="宋体" w:cs="宋体"/>
                <w:bCs/>
                <w:color w:val="auto"/>
                <w:szCs w:val="21"/>
                <w:highlight w:val="none"/>
                <w:lang w:val="en-US" w:eastAsia="zh-CN"/>
              </w:rPr>
              <w:t>及以上</w:t>
            </w:r>
            <w:r>
              <w:rPr>
                <w:rFonts w:hint="eastAsia" w:ascii="宋体" w:hAnsi="宋体" w:eastAsia="宋体" w:cs="宋体"/>
                <w:bCs/>
                <w:color w:val="auto"/>
                <w:szCs w:val="21"/>
                <w:highlight w:val="none"/>
              </w:rPr>
              <w:t>应用解决方案的</w:t>
            </w:r>
            <w:r>
              <w:rPr>
                <w:rFonts w:hint="eastAsia" w:ascii="宋体" w:hAnsi="宋体" w:cs="宋体"/>
                <w:bCs/>
                <w:color w:val="auto"/>
                <w:szCs w:val="21"/>
                <w:highlight w:val="none"/>
                <w:lang w:val="en-US" w:eastAsia="zh-CN"/>
              </w:rPr>
              <w:t>得</w:t>
            </w:r>
            <w:r>
              <w:rPr>
                <w:rFonts w:hint="eastAsia" w:ascii="宋体" w:hAnsi="宋体" w:eastAsia="宋体" w:cs="宋体"/>
                <w:bCs/>
                <w:color w:val="auto"/>
                <w:szCs w:val="21"/>
                <w:highlight w:val="none"/>
              </w:rPr>
              <w:t>2分</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最高得4分</w:t>
            </w:r>
            <w:r>
              <w:rPr>
                <w:rFonts w:hint="eastAsia" w:ascii="宋体" w:hAnsi="宋体" w:eastAsia="宋体" w:cs="宋体"/>
                <w:bCs/>
                <w:color w:val="auto"/>
                <w:szCs w:val="21"/>
                <w:highlight w:val="none"/>
              </w:rPr>
              <w:t>。</w:t>
            </w:r>
          </w:p>
        </w:tc>
        <w:tc>
          <w:tcPr>
            <w:tcW w:w="2161" w:type="dxa"/>
            <w:noWrap w:val="0"/>
            <w:vAlign w:val="center"/>
          </w:tcPr>
          <w:p w14:paraId="1C8285CF">
            <w:pP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提供相关证明文件</w:t>
            </w:r>
            <w:r>
              <w:rPr>
                <w:rFonts w:hint="eastAsia" w:ascii="宋体" w:hAnsi="宋体" w:cs="宋体"/>
                <w:bCs/>
                <w:color w:val="auto"/>
                <w:szCs w:val="21"/>
                <w:highlight w:val="none"/>
                <w:lang w:eastAsia="zh-CN"/>
              </w:rPr>
              <w:t>扫描件</w:t>
            </w:r>
            <w:r>
              <w:rPr>
                <w:rFonts w:hint="eastAsia" w:ascii="宋体" w:hAnsi="宋体" w:eastAsia="宋体" w:cs="宋体"/>
                <w:bCs/>
                <w:color w:val="auto"/>
                <w:szCs w:val="21"/>
                <w:highlight w:val="none"/>
              </w:rPr>
              <w:t>并加盖投标人公章，因所提供证明材料不全或内容不明，导致评标委员会无法认定时，则视为未提供，不予赋分。软件著作权</w:t>
            </w:r>
            <w:r>
              <w:rPr>
                <w:rFonts w:hint="eastAsia" w:ascii="宋体" w:hAnsi="宋体" w:cs="宋体"/>
                <w:bCs/>
                <w:color w:val="auto"/>
                <w:szCs w:val="21"/>
                <w:highlight w:val="none"/>
                <w:lang w:val="en-US" w:eastAsia="zh-CN"/>
              </w:rPr>
              <w:t>及发明专利</w:t>
            </w:r>
            <w:r>
              <w:rPr>
                <w:rFonts w:hint="eastAsia" w:ascii="宋体" w:hAnsi="宋体" w:eastAsia="宋体" w:cs="宋体"/>
                <w:bCs/>
                <w:color w:val="auto"/>
                <w:szCs w:val="21"/>
                <w:highlight w:val="none"/>
              </w:rPr>
              <w:t>获取时间应在本项目招标公告发布之前</w:t>
            </w:r>
            <w:r>
              <w:rPr>
                <w:rFonts w:hint="eastAsia" w:ascii="宋体" w:hAnsi="宋体" w:cs="宋体"/>
                <w:bCs/>
                <w:color w:val="auto"/>
                <w:szCs w:val="21"/>
                <w:highlight w:val="none"/>
                <w:lang w:eastAsia="zh-CN"/>
              </w:rPr>
              <w:t>。</w:t>
            </w:r>
          </w:p>
        </w:tc>
      </w:tr>
      <w:tr w14:paraId="2F8CB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740" w:type="dxa"/>
            <w:noWrap w:val="0"/>
            <w:vAlign w:val="center"/>
          </w:tcPr>
          <w:p w14:paraId="7F0A4BEE">
            <w:pPr>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3.3</w:t>
            </w:r>
          </w:p>
        </w:tc>
        <w:tc>
          <w:tcPr>
            <w:tcW w:w="1295" w:type="dxa"/>
            <w:noWrap w:val="0"/>
            <w:vAlign w:val="center"/>
          </w:tcPr>
          <w:p w14:paraId="2CF067EA">
            <w:pPr>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项目经验</w:t>
            </w:r>
          </w:p>
        </w:tc>
        <w:tc>
          <w:tcPr>
            <w:tcW w:w="808" w:type="dxa"/>
            <w:noWrap w:val="0"/>
            <w:vAlign w:val="center"/>
          </w:tcPr>
          <w:p w14:paraId="155A227F">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11</w:t>
            </w:r>
          </w:p>
        </w:tc>
        <w:tc>
          <w:tcPr>
            <w:tcW w:w="3524" w:type="dxa"/>
            <w:noWrap w:val="0"/>
            <w:vAlign w:val="center"/>
          </w:tcPr>
          <w:p w14:paraId="3CBB9F6E">
            <w:pPr>
              <w:widowControl w:val="0"/>
              <w:spacing w:after="0" w:line="240" w:lineRule="auto"/>
              <w:rPr>
                <w:rFonts w:hint="eastAsia" w:ascii="宋体" w:hAnsi="宋体" w:eastAsia="宋体" w:cs="宋体"/>
                <w:bCs/>
                <w:color w:val="auto"/>
                <w:szCs w:val="21"/>
                <w:highlight w:val="none"/>
                <w:lang w:val="en-US"/>
              </w:rPr>
            </w:pPr>
            <w:r>
              <w:rPr>
                <w:rFonts w:hint="eastAsia" w:ascii="宋体" w:hAnsi="宋体" w:eastAsia="宋体" w:cs="宋体"/>
                <w:bCs/>
                <w:color w:val="auto"/>
                <w:szCs w:val="21"/>
                <w:highlight w:val="none"/>
                <w:lang w:val="en-US"/>
              </w:rPr>
              <w:t>1</w:t>
            </w:r>
            <w:r>
              <w:rPr>
                <w:rFonts w:hint="eastAsia" w:ascii="宋体" w:hAnsi="宋体" w:cs="宋体"/>
                <w:bCs/>
                <w:color w:val="auto"/>
                <w:szCs w:val="21"/>
                <w:highlight w:val="none"/>
                <w:lang w:val="en-US" w:eastAsia="zh-CN"/>
              </w:rPr>
              <w:t>.</w:t>
            </w:r>
            <w:r>
              <w:rPr>
                <w:rFonts w:hint="eastAsia" w:ascii="宋体" w:hAnsi="宋体" w:eastAsia="宋体" w:cs="宋体"/>
                <w:bCs/>
                <w:color w:val="auto"/>
                <w:szCs w:val="21"/>
                <w:highlight w:val="none"/>
                <w:lang w:val="en-US"/>
              </w:rPr>
              <w:t>投标人自2023年1月1日以来(以合同签订日期为准)，承接过</w:t>
            </w:r>
            <w:r>
              <w:rPr>
                <w:rFonts w:hint="eastAsia" w:ascii="宋体" w:hAnsi="宋体" w:cs="宋体"/>
                <w:bCs/>
                <w:color w:val="auto"/>
                <w:szCs w:val="21"/>
                <w:highlight w:val="none"/>
                <w:lang w:val="en-US" w:eastAsia="zh-CN"/>
              </w:rPr>
              <w:t>区级</w:t>
            </w:r>
            <w:r>
              <w:rPr>
                <w:rFonts w:hint="eastAsia" w:ascii="宋体" w:hAnsi="宋体" w:eastAsia="宋体" w:cs="宋体"/>
                <w:bCs/>
                <w:color w:val="auto"/>
                <w:szCs w:val="21"/>
                <w:highlight w:val="none"/>
                <w:lang w:val="en-US"/>
              </w:rPr>
              <w:t>及以上工信部门组织的制造业企业诊断项目的，诊断企业家数</w:t>
            </w:r>
            <w:r>
              <w:rPr>
                <w:rFonts w:hint="eastAsia" w:ascii="宋体" w:hAnsi="宋体" w:cs="宋体"/>
                <w:bCs/>
                <w:color w:val="auto"/>
                <w:szCs w:val="21"/>
                <w:highlight w:val="none"/>
                <w:lang w:val="en-US" w:eastAsia="zh-CN"/>
              </w:rPr>
              <w:t>满1</w:t>
            </w:r>
            <w:r>
              <w:rPr>
                <w:rFonts w:hint="eastAsia" w:ascii="宋体" w:hAnsi="宋体" w:eastAsia="宋体" w:cs="宋体"/>
                <w:bCs/>
                <w:color w:val="auto"/>
                <w:szCs w:val="21"/>
                <w:highlight w:val="none"/>
                <w:lang w:val="en-US"/>
              </w:rPr>
              <w:t>0家得2分，</w:t>
            </w:r>
            <w:r>
              <w:rPr>
                <w:rFonts w:hint="eastAsia" w:ascii="宋体" w:hAnsi="宋体" w:cs="宋体"/>
                <w:bCs/>
                <w:color w:val="auto"/>
                <w:szCs w:val="21"/>
                <w:highlight w:val="none"/>
                <w:lang w:val="en-US" w:eastAsia="zh-CN"/>
              </w:rPr>
              <w:t>每增加10家得1分，</w:t>
            </w:r>
            <w:r>
              <w:rPr>
                <w:rFonts w:hint="eastAsia" w:ascii="宋体" w:hAnsi="宋体" w:eastAsia="宋体" w:cs="宋体"/>
                <w:bCs/>
                <w:color w:val="auto"/>
                <w:szCs w:val="21"/>
                <w:highlight w:val="none"/>
                <w:lang w:val="en-US"/>
              </w:rPr>
              <w:t>最高得</w:t>
            </w:r>
            <w:r>
              <w:rPr>
                <w:rFonts w:hint="eastAsia" w:ascii="宋体" w:hAnsi="宋体" w:cs="宋体"/>
                <w:bCs/>
                <w:color w:val="auto"/>
                <w:szCs w:val="21"/>
                <w:highlight w:val="none"/>
                <w:lang w:val="en-US" w:eastAsia="zh-CN"/>
              </w:rPr>
              <w:t>5</w:t>
            </w:r>
            <w:r>
              <w:rPr>
                <w:rFonts w:hint="eastAsia" w:ascii="宋体" w:hAnsi="宋体" w:eastAsia="宋体" w:cs="宋体"/>
                <w:bCs/>
                <w:color w:val="auto"/>
                <w:szCs w:val="21"/>
                <w:highlight w:val="none"/>
                <w:lang w:val="en-US"/>
              </w:rPr>
              <w:t>分。</w:t>
            </w:r>
          </w:p>
          <w:p w14:paraId="3B983281">
            <w:pPr>
              <w:widowControl w:val="0"/>
              <w:spacing w:after="0" w:line="240" w:lineRule="auto"/>
              <w:rPr>
                <w:rFonts w:hint="eastAsia" w:ascii="宋体" w:hAnsi="宋体" w:eastAsia="宋体" w:cs="宋体"/>
                <w:bCs/>
                <w:color w:val="auto"/>
                <w:szCs w:val="21"/>
                <w:highlight w:val="none"/>
                <w:lang w:val="en-US"/>
              </w:rPr>
            </w:pPr>
            <w:r>
              <w:rPr>
                <w:rFonts w:hint="eastAsia" w:ascii="宋体" w:hAnsi="宋体" w:eastAsia="宋体" w:cs="宋体"/>
                <w:bCs/>
                <w:color w:val="auto"/>
                <w:szCs w:val="21"/>
                <w:highlight w:val="none"/>
                <w:lang w:val="en-US"/>
              </w:rPr>
              <w:t>2</w:t>
            </w:r>
            <w:r>
              <w:rPr>
                <w:rFonts w:hint="eastAsia" w:ascii="宋体" w:hAnsi="宋体" w:cs="宋体"/>
                <w:bCs/>
                <w:color w:val="auto"/>
                <w:szCs w:val="21"/>
                <w:highlight w:val="none"/>
                <w:lang w:val="en-US" w:eastAsia="zh-CN"/>
              </w:rPr>
              <w:t>.</w:t>
            </w:r>
            <w:r>
              <w:rPr>
                <w:rFonts w:hint="eastAsia" w:ascii="宋体" w:hAnsi="宋体" w:eastAsia="宋体" w:cs="宋体"/>
                <w:bCs/>
                <w:color w:val="auto"/>
                <w:szCs w:val="21"/>
                <w:highlight w:val="none"/>
                <w:lang w:val="en-US"/>
              </w:rPr>
              <w:t>投标人自2023年1月1日以来(以合同签订时间为准)</w:t>
            </w:r>
            <w:r>
              <w:rPr>
                <w:rFonts w:hint="eastAsia" w:ascii="宋体" w:hAnsi="宋体" w:cs="宋体"/>
                <w:bCs/>
                <w:color w:val="auto"/>
                <w:szCs w:val="21"/>
                <w:highlight w:val="none"/>
                <w:lang w:val="en-US" w:eastAsia="zh-CN"/>
              </w:rPr>
              <w:t>，</w:t>
            </w:r>
            <w:r>
              <w:rPr>
                <w:rFonts w:hint="eastAsia" w:ascii="宋体" w:hAnsi="宋体" w:eastAsia="宋体" w:cs="宋体"/>
                <w:bCs/>
                <w:color w:val="auto"/>
                <w:szCs w:val="21"/>
                <w:highlight w:val="none"/>
                <w:lang w:val="en-US"/>
              </w:rPr>
              <w:t>承接过企业人工智能应用相关建设或实施项目的，每提供一个项目业绩得</w:t>
            </w:r>
            <w:r>
              <w:rPr>
                <w:rFonts w:hint="eastAsia" w:ascii="宋体" w:hAnsi="宋体" w:cs="宋体"/>
                <w:bCs/>
                <w:color w:val="auto"/>
                <w:szCs w:val="21"/>
                <w:highlight w:val="none"/>
                <w:lang w:val="en-US" w:eastAsia="zh-CN"/>
              </w:rPr>
              <w:t>1</w:t>
            </w:r>
            <w:r>
              <w:rPr>
                <w:rFonts w:hint="eastAsia" w:ascii="宋体" w:hAnsi="宋体" w:eastAsia="宋体" w:cs="宋体"/>
                <w:bCs/>
                <w:color w:val="auto"/>
                <w:szCs w:val="21"/>
                <w:highlight w:val="none"/>
                <w:lang w:val="en-US"/>
              </w:rPr>
              <w:t>分，最高得</w:t>
            </w:r>
            <w:r>
              <w:rPr>
                <w:rFonts w:hint="eastAsia" w:ascii="宋体" w:hAnsi="宋体" w:cs="宋体"/>
                <w:bCs/>
                <w:color w:val="auto"/>
                <w:szCs w:val="21"/>
                <w:highlight w:val="none"/>
                <w:lang w:val="en-US" w:eastAsia="zh-CN"/>
              </w:rPr>
              <w:t>6</w:t>
            </w:r>
            <w:r>
              <w:rPr>
                <w:rFonts w:hint="eastAsia" w:ascii="宋体" w:hAnsi="宋体" w:eastAsia="宋体" w:cs="宋体"/>
                <w:bCs/>
                <w:color w:val="auto"/>
                <w:szCs w:val="21"/>
                <w:highlight w:val="none"/>
                <w:lang w:val="en-US"/>
              </w:rPr>
              <w:t>分。</w:t>
            </w:r>
          </w:p>
        </w:tc>
        <w:tc>
          <w:tcPr>
            <w:tcW w:w="2161" w:type="dxa"/>
            <w:noWrap w:val="0"/>
            <w:vAlign w:val="center"/>
          </w:tcPr>
          <w:p w14:paraId="3C6B970A">
            <w:pPr>
              <w:rPr>
                <w:rFonts w:hint="eastAsia" w:ascii="宋体" w:hAnsi="宋体" w:eastAsia="宋体" w:cs="宋体"/>
                <w:b w:val="0"/>
                <w:bCs w:val="0"/>
                <w:color w:val="auto"/>
                <w:sz w:val="21"/>
                <w:szCs w:val="21"/>
                <w:highlight w:val="none"/>
                <w:lang w:val="en-US" w:bidi="zh-CN"/>
              </w:rPr>
            </w:pPr>
            <w:r>
              <w:rPr>
                <w:rFonts w:hint="eastAsia" w:ascii="宋体" w:hAnsi="宋体" w:eastAsia="宋体" w:cs="宋体"/>
                <w:b w:val="0"/>
                <w:bCs w:val="0"/>
                <w:color w:val="auto"/>
                <w:sz w:val="21"/>
                <w:szCs w:val="21"/>
                <w:highlight w:val="none"/>
                <w:lang w:val="en-US" w:bidi="zh-CN"/>
              </w:rPr>
              <w:t>提供上述案例合同</w:t>
            </w:r>
            <w:r>
              <w:rPr>
                <w:rFonts w:hint="eastAsia" w:ascii="宋体" w:hAnsi="宋体" w:cs="宋体"/>
                <w:b w:val="0"/>
                <w:bCs w:val="0"/>
                <w:color w:val="auto"/>
                <w:sz w:val="21"/>
                <w:szCs w:val="21"/>
                <w:highlight w:val="none"/>
                <w:lang w:val="en-US" w:bidi="zh-CN"/>
              </w:rPr>
              <w:t>及</w:t>
            </w:r>
            <w:r>
              <w:rPr>
                <w:rFonts w:hint="eastAsia" w:ascii="宋体" w:hAnsi="宋体" w:eastAsia="宋体" w:cs="宋体"/>
                <w:color w:val="auto"/>
                <w:sz w:val="21"/>
                <w:szCs w:val="21"/>
                <w:highlight w:val="none"/>
              </w:rPr>
              <w:t>任意一张该合同支付发票</w:t>
            </w:r>
            <w:r>
              <w:rPr>
                <w:rFonts w:hint="eastAsia" w:ascii="宋体" w:hAnsi="宋体" w:eastAsia="宋体" w:cs="宋体"/>
                <w:color w:val="auto"/>
                <w:sz w:val="21"/>
                <w:szCs w:val="21"/>
                <w:highlight w:val="none"/>
                <w:lang w:val="en-US" w:eastAsia="zh-CN"/>
              </w:rPr>
              <w:t>扫描件</w:t>
            </w:r>
            <w:r>
              <w:rPr>
                <w:rFonts w:hint="eastAsia" w:ascii="宋体" w:hAnsi="宋体" w:eastAsia="宋体" w:cs="宋体"/>
                <w:b w:val="0"/>
                <w:bCs w:val="0"/>
                <w:color w:val="auto"/>
                <w:sz w:val="21"/>
                <w:szCs w:val="21"/>
                <w:highlight w:val="none"/>
                <w:lang w:val="en-US" w:bidi="zh-CN"/>
              </w:rPr>
              <w:t>加盖投标人公章</w:t>
            </w:r>
            <w:r>
              <w:rPr>
                <w:rFonts w:hint="eastAsia" w:ascii="宋体" w:hAnsi="宋体" w:cs="宋体"/>
                <w:b w:val="0"/>
                <w:bCs w:val="0"/>
                <w:color w:val="auto"/>
                <w:sz w:val="21"/>
                <w:szCs w:val="21"/>
                <w:highlight w:val="none"/>
                <w:lang w:val="en-US" w:bidi="zh-CN"/>
              </w:rPr>
              <w:t>。</w:t>
            </w:r>
          </w:p>
        </w:tc>
      </w:tr>
      <w:tr w14:paraId="2C91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740" w:type="dxa"/>
            <w:noWrap w:val="0"/>
            <w:vAlign w:val="center"/>
          </w:tcPr>
          <w:p w14:paraId="25F4B22A">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3.4</w:t>
            </w:r>
          </w:p>
        </w:tc>
        <w:tc>
          <w:tcPr>
            <w:tcW w:w="1295" w:type="dxa"/>
            <w:noWrap w:val="0"/>
            <w:vAlign w:val="center"/>
          </w:tcPr>
          <w:p w14:paraId="55BEA42F">
            <w:pPr>
              <w:widowControl w:val="0"/>
              <w:spacing w:after="0" w:line="240" w:lineRule="auto"/>
              <w:jc w:val="center"/>
              <w:rPr>
                <w:rFonts w:hint="eastAsia" w:ascii="宋体" w:hAnsi="宋体" w:eastAsia="宋体" w:cs="宋体"/>
                <w:color w:val="auto"/>
                <w:sz w:val="21"/>
                <w:szCs w:val="21"/>
                <w:highlight w:val="none"/>
                <w:lang w:val="en-US" w:bidi="zh-CN"/>
              </w:rPr>
            </w:pPr>
            <w:r>
              <w:rPr>
                <w:rFonts w:hint="default" w:ascii="宋体" w:hAnsi="宋体" w:eastAsia="宋体" w:cs="宋体"/>
                <w:bCs/>
                <w:color w:val="auto"/>
                <w:szCs w:val="21"/>
                <w:highlight w:val="none"/>
                <w:lang w:val="en-US"/>
              </w:rPr>
              <w:t>项目团队成员</w:t>
            </w:r>
          </w:p>
        </w:tc>
        <w:tc>
          <w:tcPr>
            <w:tcW w:w="808" w:type="dxa"/>
            <w:noWrap w:val="0"/>
            <w:vAlign w:val="center"/>
          </w:tcPr>
          <w:p w14:paraId="6800D0C5">
            <w:pPr>
              <w:spacing w:before="120" w:after="120" w:line="288" w:lineRule="auto"/>
              <w:ind w:left="0" w:leftChars="0"/>
              <w:jc w:val="center"/>
              <w:rPr>
                <w:rFonts w:hint="eastAsia" w:ascii="宋体" w:hAnsi="宋体" w:cs="宋体"/>
                <w:bCs/>
                <w:color w:val="auto"/>
                <w:szCs w:val="21"/>
                <w:highlight w:val="none"/>
                <w:lang w:val="en-US" w:eastAsia="zh-CN"/>
              </w:rPr>
            </w:pPr>
            <w:r>
              <w:rPr>
                <w:rFonts w:hint="eastAsia" w:ascii="Times New Roman Regular" w:hAnsi="Times New Roman Regular" w:eastAsia="等线" w:cs="Times New Roman Regular"/>
                <w:color w:val="auto"/>
                <w:sz w:val="22"/>
                <w:highlight w:val="none"/>
                <w:lang w:val="en-US" w:eastAsia="zh-CN"/>
              </w:rPr>
              <w:t>9</w:t>
            </w:r>
          </w:p>
        </w:tc>
        <w:tc>
          <w:tcPr>
            <w:tcW w:w="3524" w:type="dxa"/>
            <w:noWrap w:val="0"/>
            <w:vAlign w:val="center"/>
          </w:tcPr>
          <w:p w14:paraId="1982E5BD">
            <w:pPr>
              <w:widowControl w:val="0"/>
              <w:numPr>
                <w:ilvl w:val="0"/>
                <w:numId w:val="7"/>
              </w:numPr>
              <w:spacing w:after="0" w:line="240" w:lineRule="auto"/>
              <w:rPr>
                <w:rFonts w:hint="default" w:ascii="宋体" w:hAnsi="宋体" w:eastAsia="宋体" w:cs="宋体"/>
                <w:bCs/>
                <w:color w:val="auto"/>
                <w:szCs w:val="21"/>
                <w:highlight w:val="none"/>
                <w:lang w:val="en-US"/>
              </w:rPr>
            </w:pPr>
            <w:r>
              <w:rPr>
                <w:rFonts w:hint="default" w:ascii="宋体" w:hAnsi="宋体" w:eastAsia="宋体" w:cs="宋体"/>
                <w:bCs/>
                <w:color w:val="auto"/>
                <w:szCs w:val="21"/>
                <w:highlight w:val="none"/>
                <w:lang w:val="en-US"/>
              </w:rPr>
              <w:t>项目负责人</w:t>
            </w:r>
            <w:r>
              <w:rPr>
                <w:rFonts w:hint="eastAsia" w:ascii="宋体" w:hAnsi="宋体" w:cs="宋体"/>
                <w:bCs/>
                <w:color w:val="auto"/>
                <w:szCs w:val="21"/>
                <w:highlight w:val="none"/>
                <w:lang w:val="en-US" w:eastAsia="zh-CN"/>
              </w:rPr>
              <w:t>具有“人工智能+制造”相关领域高级职称的得1分，正高级职称的得2分；项目负责人是工信部或省工信厅专家库成员的得1分。本项最高得3分。</w:t>
            </w:r>
          </w:p>
          <w:p w14:paraId="1E057875">
            <w:pPr>
              <w:widowControl w:val="0"/>
              <w:numPr>
                <w:ilvl w:val="0"/>
                <w:numId w:val="7"/>
              </w:numPr>
              <w:spacing w:after="0" w:line="240" w:lineRule="auto"/>
              <w:rPr>
                <w:rFonts w:hint="eastAsia" w:ascii="宋体" w:hAnsi="宋体" w:eastAsia="宋体" w:cs="宋体"/>
                <w:bCs/>
                <w:color w:val="auto"/>
                <w:szCs w:val="21"/>
                <w:highlight w:val="none"/>
                <w:lang w:val="en-US"/>
              </w:rPr>
            </w:pPr>
            <w:r>
              <w:rPr>
                <w:rFonts w:hint="default" w:ascii="宋体" w:hAnsi="宋体" w:eastAsia="宋体" w:cs="宋体"/>
                <w:bCs/>
                <w:color w:val="auto"/>
                <w:szCs w:val="21"/>
                <w:highlight w:val="none"/>
                <w:lang w:val="en-US"/>
              </w:rPr>
              <w:t>团队成员（不包括项目负责人）具有软件评测师证书、智能制造能力成熟度评估师、信息系统项目管理师证书、CISP（注册信息安全专业人员）证书，上述证书每提供一份得0.5分，同一人仅算一次得分</w:t>
            </w:r>
            <w:r>
              <w:rPr>
                <w:rFonts w:hint="eastAsia" w:ascii="宋体" w:hAnsi="宋体" w:cs="宋体"/>
                <w:bCs/>
                <w:color w:val="auto"/>
                <w:szCs w:val="21"/>
                <w:highlight w:val="none"/>
                <w:lang w:val="en-US" w:eastAsia="zh-CN"/>
              </w:rPr>
              <w:t>，</w:t>
            </w:r>
            <w:r>
              <w:rPr>
                <w:rFonts w:hint="default" w:ascii="宋体" w:hAnsi="宋体" w:eastAsia="宋体" w:cs="宋体"/>
                <w:bCs/>
                <w:color w:val="auto"/>
                <w:szCs w:val="21"/>
                <w:highlight w:val="none"/>
                <w:lang w:val="en-US"/>
              </w:rPr>
              <w:t>最高得3分。</w:t>
            </w:r>
            <w:r>
              <w:rPr>
                <w:rFonts w:hint="default" w:ascii="宋体" w:hAnsi="宋体" w:eastAsia="宋体" w:cs="宋体"/>
                <w:bCs/>
                <w:color w:val="auto"/>
                <w:szCs w:val="21"/>
                <w:highlight w:val="none"/>
                <w:lang w:val="en-US"/>
              </w:rPr>
              <w:br w:type="textWrapping"/>
            </w:r>
            <w:r>
              <w:rPr>
                <w:rFonts w:hint="default" w:ascii="宋体" w:hAnsi="宋体" w:eastAsia="宋体" w:cs="宋体"/>
                <w:bCs/>
                <w:color w:val="auto"/>
                <w:szCs w:val="21"/>
                <w:highlight w:val="none"/>
                <w:lang w:val="en-US"/>
              </w:rPr>
              <w:t>3.团队成员（不包括项目负责人）具有</w:t>
            </w:r>
            <w:r>
              <w:rPr>
                <w:rFonts w:hint="eastAsia" w:ascii="宋体" w:hAnsi="宋体" w:cs="宋体"/>
                <w:bCs/>
                <w:color w:val="auto"/>
                <w:szCs w:val="21"/>
                <w:highlight w:val="none"/>
                <w:lang w:val="en-US" w:eastAsia="zh-CN"/>
              </w:rPr>
              <w:t>“</w:t>
            </w:r>
            <w:r>
              <w:rPr>
                <w:rFonts w:hint="default" w:ascii="宋体" w:hAnsi="宋体" w:eastAsia="宋体" w:cs="宋体"/>
                <w:bCs/>
                <w:color w:val="auto"/>
                <w:szCs w:val="21"/>
                <w:highlight w:val="none"/>
                <w:lang w:val="en-US"/>
              </w:rPr>
              <w:t>人工智能+制造</w:t>
            </w:r>
            <w:r>
              <w:rPr>
                <w:rFonts w:hint="eastAsia" w:ascii="宋体" w:hAnsi="宋体" w:cs="宋体"/>
                <w:bCs/>
                <w:color w:val="auto"/>
                <w:szCs w:val="21"/>
                <w:highlight w:val="none"/>
                <w:lang w:val="en-US" w:eastAsia="zh-CN"/>
              </w:rPr>
              <w:t>”</w:t>
            </w:r>
            <w:r>
              <w:rPr>
                <w:rFonts w:hint="default" w:ascii="宋体" w:hAnsi="宋体" w:eastAsia="宋体" w:cs="宋体"/>
                <w:bCs/>
                <w:color w:val="auto"/>
                <w:szCs w:val="21"/>
                <w:highlight w:val="none"/>
                <w:lang w:val="en-US"/>
              </w:rPr>
              <w:t>相关领域高级及以上职称或硕士及以上学历，每提供一份得</w:t>
            </w:r>
            <w:r>
              <w:rPr>
                <w:rFonts w:hint="eastAsia" w:ascii="宋体" w:hAnsi="宋体" w:cs="宋体"/>
                <w:bCs/>
                <w:color w:val="auto"/>
                <w:szCs w:val="21"/>
                <w:highlight w:val="none"/>
                <w:lang w:val="en-US" w:eastAsia="zh-CN"/>
              </w:rPr>
              <w:t>1</w:t>
            </w:r>
            <w:r>
              <w:rPr>
                <w:rFonts w:hint="default" w:ascii="宋体" w:hAnsi="宋体" w:eastAsia="宋体" w:cs="宋体"/>
                <w:bCs/>
                <w:color w:val="auto"/>
                <w:szCs w:val="21"/>
                <w:highlight w:val="none"/>
                <w:lang w:val="en-US"/>
              </w:rPr>
              <w:t>分，同一人仅算一次得分，最高得3分。</w:t>
            </w:r>
          </w:p>
        </w:tc>
        <w:tc>
          <w:tcPr>
            <w:tcW w:w="2161" w:type="dxa"/>
            <w:noWrap w:val="0"/>
            <w:vAlign w:val="center"/>
          </w:tcPr>
          <w:p w14:paraId="4C1757DD">
            <w:pPr>
              <w:widowControl w:val="0"/>
              <w:spacing w:after="0" w:line="240" w:lineRule="auto"/>
              <w:rPr>
                <w:rFonts w:hint="eastAsia" w:ascii="宋体" w:hAnsi="宋体" w:eastAsia="宋体" w:cs="宋体"/>
                <w:b w:val="0"/>
                <w:bCs w:val="0"/>
                <w:color w:val="auto"/>
                <w:sz w:val="21"/>
                <w:szCs w:val="21"/>
                <w:highlight w:val="none"/>
                <w:lang w:val="en-US" w:eastAsia="zh-CN" w:bidi="zh-CN"/>
              </w:rPr>
            </w:pPr>
            <w:r>
              <w:rPr>
                <w:rFonts w:hint="eastAsia" w:ascii="宋体" w:hAnsi="宋体" w:eastAsia="宋体" w:cs="宋体"/>
                <w:bCs/>
                <w:color w:val="auto"/>
                <w:szCs w:val="21"/>
                <w:highlight w:val="none"/>
                <w:lang w:val="en-US"/>
              </w:rPr>
              <w:t>提供人员名单、职称、证书、</w:t>
            </w:r>
            <w:r>
              <w:rPr>
                <w:rFonts w:hint="eastAsia"/>
                <w:color w:val="auto"/>
                <w:highlight w:val="none"/>
                <w:lang w:val="en-US" w:eastAsia="zh-CN"/>
              </w:rPr>
              <w:t>2026年</w:t>
            </w:r>
            <w:r>
              <w:rPr>
                <w:rFonts w:hint="default"/>
                <w:color w:val="auto"/>
                <w:highlight w:val="none"/>
                <w:lang w:val="en-US" w:eastAsia="zh-CN"/>
              </w:rPr>
              <w:t>6</w:t>
            </w:r>
            <w:r>
              <w:rPr>
                <w:rFonts w:hint="eastAsia"/>
                <w:color w:val="auto"/>
                <w:highlight w:val="none"/>
                <w:lang w:val="en-US" w:eastAsia="zh-CN"/>
              </w:rPr>
              <w:t>-8月内任意一个月社保交缴费记录</w:t>
            </w:r>
            <w:r>
              <w:rPr>
                <w:rFonts w:hint="eastAsia" w:ascii="宋体" w:hAnsi="宋体" w:eastAsia="宋体" w:cs="宋体"/>
                <w:bCs/>
                <w:color w:val="auto"/>
                <w:szCs w:val="21"/>
                <w:highlight w:val="none"/>
                <w:lang w:val="en-US"/>
              </w:rPr>
              <w:t>等证明材料，</w:t>
            </w:r>
            <w:r>
              <w:rPr>
                <w:rFonts w:hint="eastAsia" w:ascii="宋体" w:hAnsi="宋体" w:cs="宋体"/>
                <w:bCs/>
                <w:color w:val="auto"/>
                <w:szCs w:val="21"/>
                <w:highlight w:val="none"/>
                <w:lang w:val="en-US" w:eastAsia="zh-CN"/>
              </w:rPr>
              <w:t>扫描件</w:t>
            </w:r>
            <w:r>
              <w:rPr>
                <w:rFonts w:hint="eastAsia" w:ascii="宋体" w:hAnsi="宋体" w:eastAsia="宋体" w:cs="宋体"/>
                <w:bCs/>
                <w:color w:val="auto"/>
                <w:szCs w:val="21"/>
                <w:highlight w:val="none"/>
                <w:lang w:val="en-US"/>
              </w:rPr>
              <w:t>加盖投标人公章，未提供不得分。</w:t>
            </w:r>
            <w:r>
              <w:rPr>
                <w:rFonts w:hint="eastAsia" w:ascii="宋体" w:hAnsi="宋体" w:cs="宋体"/>
                <w:bCs/>
                <w:color w:val="auto"/>
                <w:szCs w:val="21"/>
                <w:highlight w:val="none"/>
                <w:lang w:val="en-US" w:eastAsia="zh-CN"/>
              </w:rPr>
              <w:t>“</w:t>
            </w:r>
            <w:r>
              <w:rPr>
                <w:rFonts w:hint="eastAsia" w:ascii="宋体" w:hAnsi="宋体" w:eastAsia="宋体" w:cs="宋体"/>
                <w:bCs/>
                <w:color w:val="auto"/>
                <w:szCs w:val="21"/>
                <w:highlight w:val="none"/>
                <w:lang w:val="en-US"/>
              </w:rPr>
              <w:t>人工智能+制造</w:t>
            </w:r>
            <w:r>
              <w:rPr>
                <w:rFonts w:hint="eastAsia" w:ascii="宋体" w:hAnsi="宋体" w:cs="宋体"/>
                <w:bCs/>
                <w:color w:val="auto"/>
                <w:szCs w:val="21"/>
                <w:highlight w:val="none"/>
                <w:lang w:val="en-US" w:eastAsia="zh-CN"/>
              </w:rPr>
              <w:t>”</w:t>
            </w:r>
            <w:r>
              <w:rPr>
                <w:rFonts w:hint="eastAsia" w:ascii="宋体" w:hAnsi="宋体" w:eastAsia="宋体" w:cs="宋体"/>
                <w:bCs/>
                <w:color w:val="auto"/>
                <w:szCs w:val="21"/>
                <w:highlight w:val="none"/>
                <w:lang w:val="en-US"/>
              </w:rPr>
              <w:t>相关技术领域包括：机械、装备、自动化、计算机、软件、人工智能、通信、电子信息等</w:t>
            </w:r>
            <w:r>
              <w:rPr>
                <w:rFonts w:hint="eastAsia" w:ascii="宋体" w:hAnsi="宋体" w:cs="宋体"/>
                <w:bCs/>
                <w:color w:val="auto"/>
                <w:szCs w:val="21"/>
                <w:highlight w:val="none"/>
                <w:lang w:val="en-US" w:eastAsia="zh-CN"/>
              </w:rPr>
              <w:t>。</w:t>
            </w:r>
          </w:p>
        </w:tc>
      </w:tr>
      <w:tr w14:paraId="22AE9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740" w:type="dxa"/>
            <w:noWrap w:val="0"/>
            <w:vAlign w:val="center"/>
          </w:tcPr>
          <w:p w14:paraId="77BC5157">
            <w:pPr>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3.</w:t>
            </w:r>
            <w:r>
              <w:rPr>
                <w:rFonts w:hint="eastAsia" w:ascii="宋体" w:hAnsi="宋体" w:cs="宋体"/>
                <w:bCs/>
                <w:color w:val="auto"/>
                <w:szCs w:val="21"/>
                <w:highlight w:val="none"/>
                <w:lang w:val="en-US" w:eastAsia="zh-CN"/>
              </w:rPr>
              <w:t>5</w:t>
            </w:r>
          </w:p>
        </w:tc>
        <w:tc>
          <w:tcPr>
            <w:tcW w:w="1295" w:type="dxa"/>
            <w:noWrap w:val="0"/>
            <w:vAlign w:val="center"/>
          </w:tcPr>
          <w:p w14:paraId="0434C2FE">
            <w:pPr>
              <w:widowControl w:val="0"/>
              <w:spacing w:after="0" w:line="240" w:lineRule="auto"/>
              <w:jc w:val="center"/>
              <w:rPr>
                <w:rFonts w:hint="eastAsia" w:ascii="宋体" w:hAnsi="宋体" w:eastAsia="宋体" w:cs="宋体"/>
                <w:bCs/>
                <w:color w:val="auto"/>
                <w:szCs w:val="21"/>
                <w:highlight w:val="none"/>
                <w:lang w:val="en-US" w:eastAsia="zh-CN"/>
              </w:rPr>
            </w:pPr>
            <w:bookmarkStart w:id="538" w:name="_GoBack"/>
            <w:r>
              <w:rPr>
                <w:rFonts w:hint="default" w:ascii="宋体" w:hAnsi="宋体" w:eastAsia="宋体" w:cs="宋体"/>
                <w:bCs/>
                <w:color w:val="auto"/>
                <w:szCs w:val="21"/>
                <w:highlight w:val="none"/>
                <w:lang w:val="en-US"/>
              </w:rPr>
              <w:t>本地化服务能力</w:t>
            </w:r>
            <w:bookmarkEnd w:id="538"/>
          </w:p>
        </w:tc>
        <w:tc>
          <w:tcPr>
            <w:tcW w:w="808" w:type="dxa"/>
            <w:noWrap w:val="0"/>
            <w:vAlign w:val="center"/>
          </w:tcPr>
          <w:p w14:paraId="3EF5A18E">
            <w:pPr>
              <w:widowControl w:val="0"/>
              <w:spacing w:after="0" w:line="240" w:lineRule="auto"/>
              <w:jc w:val="center"/>
              <w:rPr>
                <w:rFonts w:hint="eastAsia"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rPr>
              <w:t>4</w:t>
            </w:r>
          </w:p>
        </w:tc>
        <w:tc>
          <w:tcPr>
            <w:tcW w:w="3524" w:type="dxa"/>
            <w:noWrap w:val="0"/>
            <w:vAlign w:val="top"/>
          </w:tcPr>
          <w:p w14:paraId="74B5CDD2">
            <w:pPr>
              <w:widowControl w:val="0"/>
              <w:spacing w:after="0" w:line="240" w:lineRule="auto"/>
              <w:rPr>
                <w:rFonts w:hint="eastAsia" w:ascii="宋体" w:hAnsi="宋体" w:eastAsia="宋体" w:cs="宋体"/>
                <w:bCs/>
                <w:color w:val="auto"/>
                <w:szCs w:val="21"/>
                <w:highlight w:val="none"/>
                <w:lang w:val="en-US"/>
              </w:rPr>
            </w:pPr>
            <w:r>
              <w:rPr>
                <w:rFonts w:hint="default" w:ascii="宋体" w:hAnsi="宋体" w:eastAsia="宋体" w:cs="宋体"/>
                <w:bCs/>
                <w:color w:val="auto"/>
                <w:szCs w:val="21"/>
                <w:highlight w:val="none"/>
                <w:lang w:val="en-US"/>
              </w:rPr>
              <w:t>投标人应在项目需要时提供本地化快速响应服务</w:t>
            </w:r>
            <w:r>
              <w:rPr>
                <w:rFonts w:hint="eastAsia" w:ascii="宋体" w:hAnsi="宋体" w:cs="宋体"/>
                <w:bCs/>
                <w:color w:val="auto"/>
                <w:szCs w:val="21"/>
                <w:highlight w:val="none"/>
                <w:lang w:val="en-US" w:eastAsia="zh-CN"/>
              </w:rPr>
              <w:t>。承诺团队成员常驻常州，</w:t>
            </w:r>
            <w:r>
              <w:rPr>
                <w:rFonts w:hint="default" w:ascii="宋体" w:hAnsi="宋体" w:eastAsia="宋体" w:cs="宋体"/>
                <w:bCs/>
                <w:color w:val="auto"/>
                <w:szCs w:val="21"/>
                <w:highlight w:val="none"/>
                <w:lang w:val="en-US"/>
              </w:rPr>
              <w:t>可在1小时内达到</w:t>
            </w:r>
            <w:r>
              <w:rPr>
                <w:rFonts w:hint="eastAsia" w:ascii="宋体" w:hAnsi="宋体" w:cs="宋体"/>
                <w:bCs/>
                <w:color w:val="auto"/>
                <w:szCs w:val="21"/>
                <w:highlight w:val="none"/>
                <w:lang w:val="en-US" w:eastAsia="zh-CN"/>
              </w:rPr>
              <w:t>采购人指定地点（常州范围）</w:t>
            </w:r>
            <w:r>
              <w:rPr>
                <w:rFonts w:hint="default" w:ascii="宋体" w:hAnsi="宋体" w:eastAsia="宋体" w:cs="宋体"/>
                <w:bCs/>
                <w:color w:val="auto"/>
                <w:szCs w:val="21"/>
                <w:highlight w:val="none"/>
                <w:lang w:val="en-US"/>
              </w:rPr>
              <w:t>的得4分；可在2小时内到达的得2分；其余不得分。</w:t>
            </w:r>
          </w:p>
        </w:tc>
        <w:tc>
          <w:tcPr>
            <w:tcW w:w="2161" w:type="dxa"/>
            <w:noWrap w:val="0"/>
            <w:vAlign w:val="center"/>
          </w:tcPr>
          <w:p w14:paraId="144418AF">
            <w:pPr>
              <w:jc w:val="lef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提供承诺函加盖投标人公章，格式自拟。</w:t>
            </w:r>
          </w:p>
        </w:tc>
      </w:tr>
      <w:tr w14:paraId="23066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5" w:type="dxa"/>
            <w:gridSpan w:val="2"/>
            <w:noWrap w:val="0"/>
            <w:vAlign w:val="center"/>
          </w:tcPr>
          <w:p w14:paraId="7A4D2E31">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合计</w:t>
            </w:r>
          </w:p>
        </w:tc>
        <w:tc>
          <w:tcPr>
            <w:tcW w:w="808" w:type="dxa"/>
            <w:noWrap w:val="0"/>
            <w:vAlign w:val="center"/>
          </w:tcPr>
          <w:p w14:paraId="5B066925">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w:t>
            </w:r>
          </w:p>
        </w:tc>
        <w:tc>
          <w:tcPr>
            <w:tcW w:w="5685" w:type="dxa"/>
            <w:gridSpan w:val="2"/>
            <w:noWrap w:val="0"/>
            <w:vAlign w:val="center"/>
          </w:tcPr>
          <w:p w14:paraId="423E3CD8">
            <w:pPr>
              <w:rPr>
                <w:rFonts w:hint="eastAsia" w:ascii="宋体" w:hAnsi="宋体" w:eastAsia="宋体" w:cs="宋体"/>
                <w:color w:val="auto"/>
                <w:szCs w:val="21"/>
                <w:highlight w:val="none"/>
              </w:rPr>
            </w:pPr>
          </w:p>
        </w:tc>
      </w:tr>
    </w:tbl>
    <w:p w14:paraId="4C542F80">
      <w:pPr>
        <w:spacing w:line="360" w:lineRule="auto"/>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注：1.评分细则中要求提供的证明文件及资料等在投标文件中提供并加盖公章，否则不得分。</w:t>
      </w:r>
    </w:p>
    <w:p w14:paraId="7DE0EF91">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2.评审时，未能按以上要求提供相应证明的，不作为评审依据，不得分。</w:t>
      </w:r>
    </w:p>
    <w:p w14:paraId="14BC9173">
      <w:pPr>
        <w:pStyle w:val="47"/>
        <w:spacing w:line="360" w:lineRule="auto"/>
        <w:ind w:firstLine="0" w:firstLineChars="0"/>
        <w:rPr>
          <w:rFonts w:hint="eastAsia" w:ascii="宋体" w:hAnsi="宋体" w:eastAsia="宋体" w:cs="宋体"/>
          <w:b/>
          <w:color w:val="auto"/>
          <w:sz w:val="28"/>
          <w:szCs w:val="28"/>
          <w:highlight w:val="none"/>
        </w:rPr>
      </w:pPr>
    </w:p>
    <w:p w14:paraId="624390E2">
      <w:pPr>
        <w:pStyle w:val="47"/>
        <w:spacing w:line="360" w:lineRule="auto"/>
        <w:ind w:firstLine="0" w:firstLineChars="0"/>
        <w:rPr>
          <w:rFonts w:hint="eastAsia" w:ascii="宋体" w:hAnsi="宋体" w:eastAsia="宋体" w:cs="宋体"/>
          <w:b/>
          <w:color w:val="auto"/>
          <w:sz w:val="28"/>
          <w:szCs w:val="28"/>
          <w:highlight w:val="none"/>
        </w:rPr>
      </w:pPr>
    </w:p>
    <w:p w14:paraId="64C4765F">
      <w:pPr>
        <w:pStyle w:val="47"/>
        <w:spacing w:line="360" w:lineRule="auto"/>
        <w:ind w:firstLine="0" w:firstLineChars="0"/>
        <w:rPr>
          <w:rFonts w:hint="eastAsia" w:ascii="宋体" w:hAnsi="宋体" w:eastAsia="宋体" w:cs="宋体"/>
          <w:b/>
          <w:color w:val="auto"/>
          <w:sz w:val="28"/>
          <w:szCs w:val="28"/>
          <w:highlight w:val="none"/>
        </w:rPr>
      </w:pPr>
      <w:bookmarkStart w:id="514" w:name="_Toc14105"/>
      <w:bookmarkStart w:id="515" w:name="_Toc19188"/>
      <w:r>
        <w:rPr>
          <w:rFonts w:hint="eastAsia" w:ascii="宋体" w:hAnsi="宋体" w:eastAsia="宋体" w:cs="宋体"/>
          <w:b/>
          <w:color w:val="auto"/>
          <w:sz w:val="28"/>
          <w:szCs w:val="28"/>
          <w:highlight w:val="none"/>
        </w:rPr>
        <w:br w:type="page"/>
      </w:r>
    </w:p>
    <w:bookmarkEnd w:id="514"/>
    <w:bookmarkEnd w:id="515"/>
    <w:p w14:paraId="599AD9F7">
      <w:pPr>
        <w:snapToGrid w:val="0"/>
        <w:spacing w:line="360" w:lineRule="auto"/>
        <w:ind w:firstLine="480" w:firstLineChars="200"/>
        <w:rPr>
          <w:rFonts w:hint="eastAsia" w:ascii="宋体" w:hAnsi="宋体" w:eastAsia="宋体" w:cs="宋体"/>
          <w:bCs/>
          <w:color w:val="auto"/>
          <w:sz w:val="24"/>
          <w:szCs w:val="24"/>
          <w:highlight w:val="none"/>
        </w:rPr>
        <w:sectPr>
          <w:footerReference r:id="rId8" w:type="default"/>
          <w:pgSz w:w="11906" w:h="16838"/>
          <w:pgMar w:top="1440" w:right="1800" w:bottom="1440" w:left="1800" w:header="851" w:footer="992" w:gutter="0"/>
          <w:cols w:space="720" w:num="1"/>
          <w:docGrid w:type="lines" w:linePitch="312" w:charSpace="0"/>
        </w:sectPr>
      </w:pPr>
    </w:p>
    <w:p w14:paraId="0681A8B0">
      <w:pPr>
        <w:pStyle w:val="3"/>
        <w:ind w:left="343" w:hanging="343"/>
        <w:rPr>
          <w:rFonts w:hint="eastAsia" w:ascii="宋体" w:hAnsi="宋体" w:eastAsia="宋体" w:cs="宋体"/>
          <w:color w:val="auto"/>
          <w:highlight w:val="none"/>
        </w:rPr>
      </w:pPr>
      <w:bookmarkStart w:id="516" w:name="_Toc17817"/>
      <w:r>
        <w:rPr>
          <w:rFonts w:hint="eastAsia" w:ascii="宋体" w:hAnsi="宋体" w:eastAsia="宋体" w:cs="宋体"/>
          <w:color w:val="auto"/>
          <w:highlight w:val="none"/>
        </w:rPr>
        <w:t>第五章 采购需求</w:t>
      </w:r>
      <w:bookmarkEnd w:id="516"/>
    </w:p>
    <w:p w14:paraId="67D005DB">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一、项目概况</w:t>
      </w:r>
    </w:p>
    <w:p w14:paraId="352C2803">
      <w:pPr>
        <w:keepNext w:val="0"/>
        <w:keepLines w:val="0"/>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本项目为</w:t>
      </w:r>
      <w:r>
        <w:rPr>
          <w:rFonts w:hint="eastAsia" w:ascii="宋体" w:hAnsi="宋体" w:cs="宋体"/>
          <w:color w:val="auto"/>
          <w:spacing w:val="2"/>
          <w:sz w:val="24"/>
          <w:highlight w:val="none"/>
          <w:lang w:eastAsia="zh-CN"/>
        </w:rPr>
        <w:t>2026年常州市“人工智能+制造”诊断服务项目</w:t>
      </w:r>
      <w:r>
        <w:rPr>
          <w:rFonts w:hint="eastAsia" w:ascii="宋体" w:hAnsi="宋体" w:eastAsia="宋体" w:cs="宋体"/>
          <w:color w:val="auto"/>
          <w:spacing w:val="2"/>
          <w:sz w:val="24"/>
          <w:highlight w:val="none"/>
        </w:rPr>
        <w:t>。</w:t>
      </w:r>
    </w:p>
    <w:p w14:paraId="57400B13">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b w:val="0"/>
          <w:color w:val="auto"/>
          <w:sz w:val="24"/>
          <w:highlight w:val="none"/>
        </w:rPr>
        <w:t>近年来，常州制造业智能化改造和数字化转型步伐加快，成效显著，但也要清楚认识到，全市工业企业人工智能应用水平参差不齐，部分企业面临</w:t>
      </w:r>
      <w:r>
        <w:rPr>
          <w:rFonts w:hint="eastAsia" w:ascii="宋体" w:hAnsi="宋体" w:cs="宋体"/>
          <w:b w:val="0"/>
          <w:color w:val="auto"/>
          <w:sz w:val="24"/>
          <w:highlight w:val="none"/>
          <w:lang w:eastAsia="zh-CN"/>
        </w:rPr>
        <w:t>“</w:t>
      </w:r>
      <w:r>
        <w:rPr>
          <w:rFonts w:hint="eastAsia" w:ascii="宋体" w:hAnsi="宋体" w:eastAsia="宋体" w:cs="宋体"/>
          <w:b w:val="0"/>
          <w:color w:val="auto"/>
          <w:sz w:val="24"/>
          <w:highlight w:val="none"/>
        </w:rPr>
        <w:t>人工智能+</w:t>
      </w:r>
      <w:r>
        <w:rPr>
          <w:rFonts w:hint="eastAsia" w:ascii="宋体" w:hAnsi="宋体" w:cs="宋体"/>
          <w:b w:val="0"/>
          <w:color w:val="auto"/>
          <w:sz w:val="24"/>
          <w:highlight w:val="none"/>
          <w:lang w:eastAsia="zh-CN"/>
        </w:rPr>
        <w:t>”</w:t>
      </w:r>
      <w:r>
        <w:rPr>
          <w:rFonts w:hint="eastAsia" w:ascii="宋体" w:hAnsi="宋体" w:eastAsia="宋体" w:cs="宋体"/>
          <w:b w:val="0"/>
          <w:color w:val="auto"/>
          <w:sz w:val="24"/>
          <w:highlight w:val="none"/>
        </w:rPr>
        <w:t>意识淡薄、场景建设路径不明确、技术方案落地难等问题。为深入贯彻工业和信息化部等八部门</w:t>
      </w:r>
      <w:r>
        <w:rPr>
          <w:rFonts w:hint="eastAsia" w:ascii="宋体" w:hAnsi="宋体" w:cs="宋体"/>
          <w:b w:val="0"/>
          <w:color w:val="auto"/>
          <w:sz w:val="24"/>
          <w:highlight w:val="none"/>
          <w:lang w:eastAsia="zh-CN"/>
        </w:rPr>
        <w:t>“</w:t>
      </w:r>
      <w:r>
        <w:rPr>
          <w:rFonts w:hint="eastAsia" w:ascii="宋体" w:hAnsi="宋体" w:eastAsia="宋体" w:cs="宋体"/>
          <w:b w:val="0"/>
          <w:color w:val="auto"/>
          <w:sz w:val="24"/>
          <w:highlight w:val="none"/>
        </w:rPr>
        <w:t>人工智能+制造</w:t>
      </w:r>
      <w:r>
        <w:rPr>
          <w:rFonts w:hint="eastAsia" w:ascii="宋体" w:hAnsi="宋体" w:cs="宋体"/>
          <w:b w:val="0"/>
          <w:color w:val="auto"/>
          <w:sz w:val="24"/>
          <w:highlight w:val="none"/>
          <w:lang w:eastAsia="zh-CN"/>
        </w:rPr>
        <w:t>”</w:t>
      </w:r>
      <w:r>
        <w:rPr>
          <w:rFonts w:hint="eastAsia" w:ascii="宋体" w:hAnsi="宋体" w:eastAsia="宋体" w:cs="宋体"/>
          <w:b w:val="0"/>
          <w:color w:val="auto"/>
          <w:sz w:val="24"/>
          <w:highlight w:val="none"/>
        </w:rPr>
        <w:t>专项行动实施意见和江苏省</w:t>
      </w:r>
      <w:r>
        <w:rPr>
          <w:rFonts w:hint="eastAsia" w:ascii="宋体" w:hAnsi="宋体" w:cs="宋体"/>
          <w:b w:val="0"/>
          <w:color w:val="auto"/>
          <w:sz w:val="24"/>
          <w:highlight w:val="none"/>
          <w:lang w:eastAsia="zh-CN"/>
        </w:rPr>
        <w:t>“</w:t>
      </w:r>
      <w:r>
        <w:rPr>
          <w:rFonts w:hint="eastAsia" w:ascii="宋体" w:hAnsi="宋体" w:eastAsia="宋体" w:cs="宋体"/>
          <w:b w:val="0"/>
          <w:color w:val="auto"/>
          <w:sz w:val="24"/>
          <w:highlight w:val="none"/>
        </w:rPr>
        <w:t>人工智能+</w:t>
      </w:r>
      <w:r>
        <w:rPr>
          <w:rFonts w:hint="eastAsia" w:ascii="宋体" w:hAnsi="宋体" w:cs="宋体"/>
          <w:b w:val="0"/>
          <w:color w:val="auto"/>
          <w:sz w:val="24"/>
          <w:highlight w:val="none"/>
          <w:lang w:eastAsia="zh-CN"/>
        </w:rPr>
        <w:t>”</w:t>
      </w:r>
      <w:r>
        <w:rPr>
          <w:rFonts w:hint="eastAsia" w:ascii="宋体" w:hAnsi="宋体" w:eastAsia="宋体" w:cs="宋体"/>
          <w:b w:val="0"/>
          <w:color w:val="auto"/>
          <w:sz w:val="24"/>
          <w:highlight w:val="none"/>
        </w:rPr>
        <w:t>行动方案等工作部署，按照《江苏省</w:t>
      </w:r>
      <w:r>
        <w:rPr>
          <w:rFonts w:hint="eastAsia" w:ascii="宋体" w:hAnsi="宋体" w:cs="宋体"/>
          <w:b w:val="0"/>
          <w:color w:val="auto"/>
          <w:sz w:val="24"/>
          <w:highlight w:val="none"/>
          <w:lang w:eastAsia="zh-CN"/>
        </w:rPr>
        <w:t>“</w:t>
      </w:r>
      <w:r>
        <w:rPr>
          <w:rFonts w:hint="eastAsia" w:ascii="宋体" w:hAnsi="宋体" w:eastAsia="宋体" w:cs="宋体"/>
          <w:b w:val="0"/>
          <w:color w:val="auto"/>
          <w:sz w:val="24"/>
          <w:highlight w:val="none"/>
        </w:rPr>
        <w:t>人工智能+制造</w:t>
      </w:r>
      <w:r>
        <w:rPr>
          <w:rFonts w:hint="eastAsia" w:ascii="宋体" w:hAnsi="宋体" w:cs="宋体"/>
          <w:b w:val="0"/>
          <w:color w:val="auto"/>
          <w:sz w:val="24"/>
          <w:highlight w:val="none"/>
          <w:lang w:eastAsia="zh-CN"/>
        </w:rPr>
        <w:t>”</w:t>
      </w:r>
      <w:r>
        <w:rPr>
          <w:rFonts w:hint="eastAsia" w:ascii="宋体" w:hAnsi="宋体" w:eastAsia="宋体" w:cs="宋体"/>
          <w:b w:val="0"/>
          <w:color w:val="auto"/>
          <w:sz w:val="24"/>
          <w:highlight w:val="none"/>
        </w:rPr>
        <w:t>诊断工作方案（2026-2027）》要求，决定在全市范围内开展</w:t>
      </w:r>
      <w:r>
        <w:rPr>
          <w:rFonts w:hint="eastAsia" w:ascii="宋体" w:hAnsi="宋体" w:cs="宋体"/>
          <w:b w:val="0"/>
          <w:color w:val="auto"/>
          <w:sz w:val="24"/>
          <w:highlight w:val="none"/>
          <w:lang w:eastAsia="zh-CN"/>
        </w:rPr>
        <w:t>“</w:t>
      </w:r>
      <w:r>
        <w:rPr>
          <w:rFonts w:hint="eastAsia" w:ascii="宋体" w:hAnsi="宋体" w:eastAsia="宋体" w:cs="宋体"/>
          <w:b w:val="0"/>
          <w:color w:val="auto"/>
          <w:sz w:val="24"/>
          <w:highlight w:val="none"/>
        </w:rPr>
        <w:t>人工智能+制造</w:t>
      </w:r>
      <w:r>
        <w:rPr>
          <w:rFonts w:hint="eastAsia" w:ascii="宋体" w:hAnsi="宋体" w:cs="宋体"/>
          <w:b w:val="0"/>
          <w:color w:val="auto"/>
          <w:sz w:val="24"/>
          <w:highlight w:val="none"/>
          <w:lang w:eastAsia="zh-CN"/>
        </w:rPr>
        <w:t>”</w:t>
      </w:r>
      <w:r>
        <w:rPr>
          <w:rFonts w:hint="eastAsia" w:ascii="宋体" w:hAnsi="宋体" w:eastAsia="宋体" w:cs="宋体"/>
          <w:b w:val="0"/>
          <w:color w:val="auto"/>
          <w:sz w:val="24"/>
          <w:highlight w:val="none"/>
        </w:rPr>
        <w:t>诊断服务，遴选一批优质诊断服务机构为企业人工智能应用建设提供顶层设计方案和场景改造实施方案。</w:t>
      </w:r>
    </w:p>
    <w:p w14:paraId="3C812024">
      <w:pPr>
        <w:tabs>
          <w:tab w:val="left" w:pos="3711"/>
        </w:tabs>
        <w:snapToGrid w:val="0"/>
        <w:spacing w:line="360" w:lineRule="auto"/>
        <w:ind w:firstLine="488" w:firstLineChars="200"/>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本项目共分为</w:t>
      </w:r>
      <w:r>
        <w:rPr>
          <w:rFonts w:hint="eastAsia" w:ascii="宋体" w:hAnsi="宋体" w:cs="宋体"/>
          <w:color w:val="auto"/>
          <w:spacing w:val="2"/>
          <w:sz w:val="24"/>
          <w:highlight w:val="none"/>
          <w:lang w:val="en-US" w:eastAsia="zh-CN"/>
        </w:rPr>
        <w:t>20</w:t>
      </w:r>
      <w:r>
        <w:rPr>
          <w:rFonts w:hint="eastAsia" w:ascii="宋体" w:hAnsi="宋体" w:eastAsia="宋体" w:cs="宋体"/>
          <w:color w:val="auto"/>
          <w:spacing w:val="2"/>
          <w:sz w:val="24"/>
          <w:highlight w:val="none"/>
        </w:rPr>
        <w:t>个采购包，投标人可对本次采购的单个采购包或全部采购包进行投标，在投标文件中注明所投采购包并响应该采购包的全部内容。每个投标人</w:t>
      </w:r>
      <w:r>
        <w:rPr>
          <w:rFonts w:hint="eastAsia" w:ascii="宋体" w:hAnsi="宋体" w:eastAsia="宋体" w:cs="宋体"/>
          <w:b w:val="0"/>
          <w:color w:val="auto"/>
          <w:sz w:val="24"/>
          <w:highlight w:val="none"/>
        </w:rPr>
        <w:t>最多中标3个</w:t>
      </w:r>
      <w:r>
        <w:rPr>
          <w:rFonts w:hint="eastAsia" w:ascii="宋体" w:hAnsi="宋体" w:eastAsia="宋体" w:cs="宋体"/>
          <w:color w:val="auto"/>
          <w:spacing w:val="2"/>
          <w:sz w:val="24"/>
          <w:highlight w:val="none"/>
        </w:rPr>
        <w:t>采购包。</w:t>
      </w:r>
      <w:r>
        <w:rPr>
          <w:rFonts w:hint="eastAsia" w:ascii="宋体" w:hAnsi="宋体" w:cs="宋体"/>
          <w:color w:val="auto"/>
          <w:spacing w:val="2"/>
          <w:sz w:val="24"/>
          <w:highlight w:val="none"/>
          <w:lang w:val="en-US" w:eastAsia="zh-CN"/>
        </w:rPr>
        <w:t>定标</w:t>
      </w:r>
      <w:r>
        <w:rPr>
          <w:rFonts w:hint="eastAsia" w:ascii="宋体" w:hAnsi="宋体" w:eastAsia="宋体" w:cs="宋体"/>
          <w:color w:val="auto"/>
          <w:spacing w:val="2"/>
          <w:sz w:val="24"/>
          <w:highlight w:val="none"/>
        </w:rPr>
        <w:t>时，依次从采购包1至采购</w:t>
      </w:r>
      <w:r>
        <w:rPr>
          <w:rFonts w:hint="eastAsia" w:ascii="宋体" w:hAnsi="宋体" w:cs="宋体"/>
          <w:color w:val="auto"/>
          <w:spacing w:val="2"/>
          <w:sz w:val="24"/>
          <w:highlight w:val="none"/>
          <w:lang w:val="en-US" w:eastAsia="zh-CN"/>
        </w:rPr>
        <w:t>20</w:t>
      </w:r>
      <w:r>
        <w:rPr>
          <w:rFonts w:hint="eastAsia" w:ascii="宋体" w:hAnsi="宋体" w:eastAsia="宋体" w:cs="宋体"/>
          <w:color w:val="auto"/>
          <w:spacing w:val="2"/>
          <w:sz w:val="24"/>
          <w:highlight w:val="none"/>
        </w:rPr>
        <w:t>的顺序依次确定中标候选人，在前</w:t>
      </w:r>
      <w:r>
        <w:rPr>
          <w:rFonts w:hint="eastAsia" w:ascii="宋体" w:hAnsi="宋体" w:cs="宋体"/>
          <w:color w:val="auto"/>
          <w:spacing w:val="2"/>
          <w:sz w:val="24"/>
          <w:highlight w:val="none"/>
          <w:lang w:val="en-US" w:eastAsia="zh-CN"/>
        </w:rPr>
        <w:t>面</w:t>
      </w:r>
      <w:r>
        <w:rPr>
          <w:rFonts w:hint="eastAsia" w:ascii="宋体" w:hAnsi="宋体" w:eastAsia="宋体" w:cs="宋体"/>
          <w:color w:val="auto"/>
          <w:spacing w:val="2"/>
          <w:sz w:val="24"/>
          <w:highlight w:val="none"/>
        </w:rPr>
        <w:t>采购包</w:t>
      </w:r>
      <w:r>
        <w:rPr>
          <w:rFonts w:hint="eastAsia" w:ascii="宋体" w:hAnsi="宋体" w:eastAsia="宋体" w:cs="宋体"/>
          <w:b w:val="0"/>
          <w:color w:val="auto"/>
          <w:sz w:val="24"/>
          <w:highlight w:val="none"/>
        </w:rPr>
        <w:t>已定为中标候选人达到3次后</w:t>
      </w:r>
      <w:r>
        <w:rPr>
          <w:rFonts w:hint="eastAsia" w:ascii="宋体" w:hAnsi="宋体" w:eastAsia="宋体" w:cs="宋体"/>
          <w:color w:val="auto"/>
          <w:spacing w:val="2"/>
          <w:sz w:val="24"/>
          <w:highlight w:val="none"/>
        </w:rPr>
        <w:t>在后续采购包无中标资格。</w:t>
      </w:r>
      <w:r>
        <w:rPr>
          <w:rFonts w:hint="eastAsia" w:ascii="宋体" w:hAnsi="宋体" w:eastAsia="宋体" w:cs="宋体"/>
          <w:color w:val="auto"/>
          <w:sz w:val="24"/>
          <w:highlight w:val="none"/>
        </w:rPr>
        <w:t>某一采购包实质性响应单位不足3家则该采购包废标。</w:t>
      </w:r>
    </w:p>
    <w:p w14:paraId="1A45D9D7">
      <w:pPr>
        <w:spacing w:line="360" w:lineRule="auto"/>
        <w:ind w:firstLine="48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二、商务要求</w:t>
      </w:r>
    </w:p>
    <w:p w14:paraId="5B937A9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服务清单</w:t>
      </w:r>
    </w:p>
    <w:p w14:paraId="6E839552">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b w:val="0"/>
          <w:color w:val="auto"/>
          <w:sz w:val="24"/>
          <w:highlight w:val="none"/>
        </w:rPr>
        <w:t>为常州市重点工业企业提供</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人工智能+制造</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诊断服务，包括：（1）线下实地诊断服务（541家</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（2）</w:t>
      </w:r>
      <w:r>
        <w:rPr>
          <w:rFonts w:hint="eastAsia" w:ascii="宋体" w:hAnsi="宋体" w:eastAsia="宋体" w:cs="宋体"/>
          <w:b w:val="0"/>
          <w:color w:val="auto"/>
          <w:sz w:val="24"/>
          <w:highlight w:val="none"/>
          <w:lang w:val="en-US" w:eastAsia="zh-CN"/>
        </w:rPr>
        <w:t>按照不少于1:6的比例协助完成线上诊断服务（3246家）</w:t>
      </w:r>
      <w:r>
        <w:rPr>
          <w:rFonts w:hint="eastAsia" w:ascii="宋体" w:hAnsi="宋体" w:eastAsia="宋体" w:cs="宋体"/>
          <w:b w:val="0"/>
          <w:color w:val="auto"/>
          <w:sz w:val="24"/>
          <w:highlight w:val="none"/>
        </w:rPr>
        <w:t>；上述两项服务对象互不重叠。帮助企业摸清人工智能技术应用发展水平，挖掘可落地的AI应用场景。</w:t>
      </w:r>
    </w:p>
    <w:tbl>
      <w:tblPr>
        <w:tblStyle w:val="22"/>
        <w:tblW w:w="7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0"/>
        <w:gridCol w:w="1521"/>
        <w:gridCol w:w="1978"/>
        <w:gridCol w:w="3193"/>
      </w:tblGrid>
      <w:tr w14:paraId="37B0E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80" w:type="dxa"/>
            <w:vAlign w:val="center"/>
          </w:tcPr>
          <w:p w14:paraId="3907F107">
            <w:pPr>
              <w:tabs>
                <w:tab w:val="left" w:pos="3711"/>
              </w:tabs>
              <w:snapToGrid w:val="0"/>
              <w:spacing w:line="360" w:lineRule="auto"/>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采购包</w:t>
            </w:r>
          </w:p>
        </w:tc>
        <w:tc>
          <w:tcPr>
            <w:tcW w:w="1521" w:type="dxa"/>
            <w:vAlign w:val="center"/>
          </w:tcPr>
          <w:p w14:paraId="516FC855">
            <w:pPr>
              <w:tabs>
                <w:tab w:val="left" w:pos="3711"/>
              </w:tabs>
              <w:snapToGrid w:val="0"/>
              <w:spacing w:line="360" w:lineRule="auto"/>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诊断区域</w:t>
            </w:r>
          </w:p>
        </w:tc>
        <w:tc>
          <w:tcPr>
            <w:tcW w:w="1978" w:type="dxa"/>
            <w:vAlign w:val="center"/>
          </w:tcPr>
          <w:p w14:paraId="75AE280B">
            <w:pPr>
              <w:tabs>
                <w:tab w:val="left" w:pos="3711"/>
              </w:tabs>
              <w:snapToGrid w:val="0"/>
              <w:spacing w:line="360" w:lineRule="auto"/>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线下诊断数量</w:t>
            </w:r>
            <w:r>
              <w:rPr>
                <w:rFonts w:hint="eastAsia" w:ascii="宋体" w:hAnsi="宋体" w:cs="宋体"/>
                <w:color w:val="auto"/>
                <w:sz w:val="24"/>
                <w:szCs w:val="24"/>
                <w:highlight w:val="none"/>
                <w:vertAlign w:val="baseline"/>
                <w:lang w:val="en-US" w:eastAsia="zh-CN"/>
              </w:rPr>
              <w:br w:type="textWrapping"/>
            </w:r>
            <w:r>
              <w:rPr>
                <w:rFonts w:hint="eastAsia" w:ascii="宋体" w:hAnsi="宋体" w:cs="宋体"/>
                <w:color w:val="auto"/>
                <w:sz w:val="24"/>
                <w:szCs w:val="24"/>
                <w:highlight w:val="none"/>
                <w:vertAlign w:val="baseline"/>
                <w:lang w:val="en-US" w:eastAsia="zh-CN"/>
              </w:rPr>
              <w:t>（家）</w:t>
            </w:r>
          </w:p>
        </w:tc>
        <w:tc>
          <w:tcPr>
            <w:tcW w:w="3193" w:type="dxa"/>
            <w:vAlign w:val="center"/>
          </w:tcPr>
          <w:p w14:paraId="068A756A">
            <w:pPr>
              <w:tabs>
                <w:tab w:val="left" w:pos="3711"/>
              </w:tabs>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辅导线上自评测企业</w:t>
            </w:r>
            <w:r>
              <w:rPr>
                <w:rFonts w:hint="eastAsia" w:ascii="宋体" w:hAnsi="宋体" w:cs="宋体"/>
                <w:color w:val="auto"/>
                <w:sz w:val="24"/>
                <w:szCs w:val="24"/>
                <w:highlight w:val="none"/>
                <w:vertAlign w:val="baseline"/>
                <w:lang w:val="en-US" w:eastAsia="zh-CN"/>
              </w:rPr>
              <w:t>预估</w:t>
            </w:r>
            <w:r>
              <w:rPr>
                <w:rFonts w:hint="eastAsia" w:ascii="宋体" w:hAnsi="宋体" w:eastAsia="宋体" w:cs="宋体"/>
                <w:color w:val="auto"/>
                <w:sz w:val="24"/>
                <w:szCs w:val="24"/>
                <w:highlight w:val="none"/>
                <w:vertAlign w:val="baseline"/>
                <w:lang w:val="en-US" w:eastAsia="zh-CN"/>
              </w:rPr>
              <w:t>数</w:t>
            </w:r>
            <w:r>
              <w:rPr>
                <w:rFonts w:hint="eastAsia" w:ascii="宋体" w:hAnsi="宋体" w:eastAsia="宋体" w:cs="宋体"/>
                <w:color w:val="auto"/>
                <w:sz w:val="24"/>
                <w:szCs w:val="24"/>
                <w:highlight w:val="none"/>
                <w:vertAlign w:val="baseline"/>
                <w:lang w:val="en-US" w:eastAsia="zh-CN"/>
              </w:rPr>
              <w:br w:type="textWrapping"/>
            </w:r>
            <w:r>
              <w:rPr>
                <w:rFonts w:hint="eastAsia" w:ascii="宋体" w:hAnsi="宋体" w:cs="宋体"/>
                <w:color w:val="auto"/>
                <w:sz w:val="24"/>
                <w:szCs w:val="24"/>
                <w:highlight w:val="none"/>
                <w:vertAlign w:val="baseline"/>
                <w:lang w:val="en-US" w:eastAsia="zh-CN"/>
              </w:rPr>
              <w:t>（家）</w:t>
            </w:r>
          </w:p>
        </w:tc>
      </w:tr>
      <w:tr w14:paraId="0CDF1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561EAFAC">
            <w:pPr>
              <w:tabs>
                <w:tab w:val="left" w:pos="3711"/>
              </w:tabs>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1</w:t>
            </w:r>
          </w:p>
        </w:tc>
        <w:tc>
          <w:tcPr>
            <w:tcW w:w="1521" w:type="dxa"/>
            <w:vAlign w:val="center"/>
          </w:tcPr>
          <w:p w14:paraId="75213AE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天宁01</w:t>
            </w:r>
          </w:p>
        </w:tc>
        <w:tc>
          <w:tcPr>
            <w:tcW w:w="1978" w:type="dxa"/>
            <w:vAlign w:val="center"/>
          </w:tcPr>
          <w:p w14:paraId="41E67B94">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27</w:t>
            </w:r>
          </w:p>
        </w:tc>
        <w:tc>
          <w:tcPr>
            <w:tcW w:w="3193" w:type="dxa"/>
            <w:vAlign w:val="center"/>
          </w:tcPr>
          <w:p w14:paraId="4D84F476">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162</w:t>
            </w:r>
          </w:p>
        </w:tc>
      </w:tr>
      <w:tr w14:paraId="52E28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1BAD5CEE">
            <w:pPr>
              <w:tabs>
                <w:tab w:val="left" w:pos="3711"/>
              </w:tabs>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2</w:t>
            </w:r>
          </w:p>
        </w:tc>
        <w:tc>
          <w:tcPr>
            <w:tcW w:w="1521" w:type="dxa"/>
            <w:vAlign w:val="center"/>
          </w:tcPr>
          <w:p w14:paraId="073959A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钟楼01</w:t>
            </w:r>
          </w:p>
        </w:tc>
        <w:tc>
          <w:tcPr>
            <w:tcW w:w="1978" w:type="dxa"/>
            <w:vAlign w:val="center"/>
          </w:tcPr>
          <w:p w14:paraId="63A7CEAB">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35</w:t>
            </w:r>
          </w:p>
        </w:tc>
        <w:tc>
          <w:tcPr>
            <w:tcW w:w="3193" w:type="dxa"/>
            <w:vAlign w:val="center"/>
          </w:tcPr>
          <w:p w14:paraId="2A5E27B9">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210</w:t>
            </w:r>
          </w:p>
        </w:tc>
      </w:tr>
      <w:tr w14:paraId="44869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08B73446">
            <w:pPr>
              <w:tabs>
                <w:tab w:val="left" w:pos="3711"/>
              </w:tabs>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3</w:t>
            </w:r>
          </w:p>
        </w:tc>
        <w:tc>
          <w:tcPr>
            <w:tcW w:w="1521" w:type="dxa"/>
            <w:vAlign w:val="center"/>
          </w:tcPr>
          <w:p w14:paraId="189ADA3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武进01</w:t>
            </w:r>
          </w:p>
        </w:tc>
        <w:tc>
          <w:tcPr>
            <w:tcW w:w="1978" w:type="dxa"/>
            <w:vAlign w:val="center"/>
          </w:tcPr>
          <w:p w14:paraId="6A223BAD">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29</w:t>
            </w:r>
          </w:p>
        </w:tc>
        <w:tc>
          <w:tcPr>
            <w:tcW w:w="3193" w:type="dxa"/>
            <w:vAlign w:val="center"/>
          </w:tcPr>
          <w:p w14:paraId="286A012D">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174</w:t>
            </w:r>
          </w:p>
        </w:tc>
      </w:tr>
      <w:tr w14:paraId="4D367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092F0DB8">
            <w:pPr>
              <w:tabs>
                <w:tab w:val="left" w:pos="3711"/>
              </w:tabs>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4</w:t>
            </w:r>
          </w:p>
        </w:tc>
        <w:tc>
          <w:tcPr>
            <w:tcW w:w="1521" w:type="dxa"/>
            <w:vAlign w:val="center"/>
          </w:tcPr>
          <w:p w14:paraId="5CDB094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新北01</w:t>
            </w:r>
          </w:p>
        </w:tc>
        <w:tc>
          <w:tcPr>
            <w:tcW w:w="1978" w:type="dxa"/>
            <w:vAlign w:val="center"/>
          </w:tcPr>
          <w:p w14:paraId="6EBF35DF">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rPr>
            </w:pPr>
            <w:r>
              <w:rPr>
                <w:rFonts w:hint="eastAsia" w:ascii="宋体" w:hAnsi="宋体" w:cs="宋体"/>
                <w:i w:val="0"/>
                <w:iCs w:val="0"/>
                <w:color w:val="auto"/>
                <w:kern w:val="0"/>
                <w:sz w:val="24"/>
                <w:szCs w:val="24"/>
                <w:highlight w:val="none"/>
                <w:u w:val="none"/>
                <w:lang w:val="en-US" w:eastAsia="zh-CN" w:bidi="ar"/>
              </w:rPr>
              <w:t>32</w:t>
            </w:r>
          </w:p>
        </w:tc>
        <w:tc>
          <w:tcPr>
            <w:tcW w:w="3193" w:type="dxa"/>
            <w:vAlign w:val="center"/>
          </w:tcPr>
          <w:p w14:paraId="06F6F66E">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rPr>
            </w:pPr>
            <w:r>
              <w:rPr>
                <w:rFonts w:hint="eastAsia" w:ascii="宋体" w:hAnsi="宋体" w:cs="宋体"/>
                <w:i w:val="0"/>
                <w:iCs w:val="0"/>
                <w:color w:val="auto"/>
                <w:kern w:val="0"/>
                <w:sz w:val="24"/>
                <w:szCs w:val="24"/>
                <w:highlight w:val="none"/>
                <w:u w:val="none"/>
                <w:lang w:val="en-US" w:eastAsia="zh-CN" w:bidi="ar"/>
              </w:rPr>
              <w:t>192</w:t>
            </w:r>
          </w:p>
        </w:tc>
      </w:tr>
      <w:tr w14:paraId="04F5E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56260C09">
            <w:pPr>
              <w:tabs>
                <w:tab w:val="left" w:pos="3711"/>
              </w:tabs>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5</w:t>
            </w:r>
          </w:p>
        </w:tc>
        <w:tc>
          <w:tcPr>
            <w:tcW w:w="1521" w:type="dxa"/>
            <w:vAlign w:val="center"/>
          </w:tcPr>
          <w:p w14:paraId="5F55F34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金坛01</w:t>
            </w:r>
          </w:p>
        </w:tc>
        <w:tc>
          <w:tcPr>
            <w:tcW w:w="1978" w:type="dxa"/>
            <w:vAlign w:val="center"/>
          </w:tcPr>
          <w:p w14:paraId="6A1CF175">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20</w:t>
            </w:r>
          </w:p>
        </w:tc>
        <w:tc>
          <w:tcPr>
            <w:tcW w:w="3193" w:type="dxa"/>
            <w:vAlign w:val="center"/>
          </w:tcPr>
          <w:p w14:paraId="184E9A87">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120</w:t>
            </w:r>
          </w:p>
        </w:tc>
      </w:tr>
      <w:tr w14:paraId="59DBF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4095B43D">
            <w:pPr>
              <w:tabs>
                <w:tab w:val="left" w:pos="3711"/>
              </w:tabs>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6</w:t>
            </w:r>
          </w:p>
        </w:tc>
        <w:tc>
          <w:tcPr>
            <w:tcW w:w="1521" w:type="dxa"/>
            <w:vAlign w:val="center"/>
          </w:tcPr>
          <w:p w14:paraId="3D69F39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经开01</w:t>
            </w:r>
          </w:p>
        </w:tc>
        <w:tc>
          <w:tcPr>
            <w:tcW w:w="1978" w:type="dxa"/>
            <w:vAlign w:val="center"/>
          </w:tcPr>
          <w:p w14:paraId="77BFE37F">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19</w:t>
            </w:r>
          </w:p>
        </w:tc>
        <w:tc>
          <w:tcPr>
            <w:tcW w:w="3193" w:type="dxa"/>
            <w:vAlign w:val="center"/>
          </w:tcPr>
          <w:p w14:paraId="1F423E17">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114</w:t>
            </w:r>
          </w:p>
        </w:tc>
      </w:tr>
      <w:tr w14:paraId="295FB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45366AEA">
            <w:pPr>
              <w:tabs>
                <w:tab w:val="left" w:pos="3711"/>
              </w:tabs>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7</w:t>
            </w:r>
          </w:p>
        </w:tc>
        <w:tc>
          <w:tcPr>
            <w:tcW w:w="1521" w:type="dxa"/>
            <w:vAlign w:val="center"/>
          </w:tcPr>
          <w:p w14:paraId="725D0F3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溧阳01</w:t>
            </w:r>
          </w:p>
        </w:tc>
        <w:tc>
          <w:tcPr>
            <w:tcW w:w="1978" w:type="dxa"/>
            <w:vAlign w:val="center"/>
          </w:tcPr>
          <w:p w14:paraId="67CB24C1">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27</w:t>
            </w:r>
          </w:p>
        </w:tc>
        <w:tc>
          <w:tcPr>
            <w:tcW w:w="3193" w:type="dxa"/>
            <w:vAlign w:val="center"/>
          </w:tcPr>
          <w:p w14:paraId="0801418A">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162</w:t>
            </w:r>
          </w:p>
        </w:tc>
      </w:tr>
      <w:tr w14:paraId="7C7A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1D35F97C">
            <w:pPr>
              <w:tabs>
                <w:tab w:val="left" w:pos="3711"/>
              </w:tabs>
              <w:snapToGrid w:val="0"/>
              <w:spacing w:line="360" w:lineRule="auto"/>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8</w:t>
            </w:r>
          </w:p>
        </w:tc>
        <w:tc>
          <w:tcPr>
            <w:tcW w:w="1521" w:type="dxa"/>
            <w:vAlign w:val="center"/>
          </w:tcPr>
          <w:p w14:paraId="44BABD9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武进02</w:t>
            </w:r>
          </w:p>
        </w:tc>
        <w:tc>
          <w:tcPr>
            <w:tcW w:w="1978" w:type="dxa"/>
            <w:vAlign w:val="center"/>
          </w:tcPr>
          <w:p w14:paraId="69C7EF04">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29</w:t>
            </w:r>
          </w:p>
        </w:tc>
        <w:tc>
          <w:tcPr>
            <w:tcW w:w="3193" w:type="dxa"/>
            <w:vAlign w:val="center"/>
          </w:tcPr>
          <w:p w14:paraId="4F17ADF6">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174</w:t>
            </w:r>
          </w:p>
        </w:tc>
      </w:tr>
      <w:tr w14:paraId="700C1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17447CEC">
            <w:pPr>
              <w:tabs>
                <w:tab w:val="left" w:pos="3711"/>
              </w:tabs>
              <w:snapToGrid w:val="0"/>
              <w:spacing w:line="360" w:lineRule="auto"/>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9</w:t>
            </w:r>
          </w:p>
        </w:tc>
        <w:tc>
          <w:tcPr>
            <w:tcW w:w="1521" w:type="dxa"/>
            <w:vAlign w:val="center"/>
          </w:tcPr>
          <w:p w14:paraId="47A46A2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金坛02</w:t>
            </w:r>
          </w:p>
        </w:tc>
        <w:tc>
          <w:tcPr>
            <w:tcW w:w="1978" w:type="dxa"/>
            <w:vAlign w:val="center"/>
          </w:tcPr>
          <w:p w14:paraId="3FD07E91">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19</w:t>
            </w:r>
          </w:p>
        </w:tc>
        <w:tc>
          <w:tcPr>
            <w:tcW w:w="3193" w:type="dxa"/>
            <w:vAlign w:val="center"/>
          </w:tcPr>
          <w:p w14:paraId="0EF6BB5B">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114</w:t>
            </w:r>
          </w:p>
        </w:tc>
      </w:tr>
      <w:tr w14:paraId="49EDE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0D7835D3">
            <w:pPr>
              <w:tabs>
                <w:tab w:val="left" w:pos="3711"/>
              </w:tabs>
              <w:snapToGrid w:val="0"/>
              <w:spacing w:line="360" w:lineRule="auto"/>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10</w:t>
            </w:r>
          </w:p>
        </w:tc>
        <w:tc>
          <w:tcPr>
            <w:tcW w:w="1521" w:type="dxa"/>
            <w:vAlign w:val="center"/>
          </w:tcPr>
          <w:p w14:paraId="126B31C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新北02</w:t>
            </w:r>
          </w:p>
        </w:tc>
        <w:tc>
          <w:tcPr>
            <w:tcW w:w="1978" w:type="dxa"/>
            <w:vAlign w:val="center"/>
          </w:tcPr>
          <w:p w14:paraId="2CDC3007">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35</w:t>
            </w:r>
          </w:p>
        </w:tc>
        <w:tc>
          <w:tcPr>
            <w:tcW w:w="3193" w:type="dxa"/>
            <w:vAlign w:val="center"/>
          </w:tcPr>
          <w:p w14:paraId="2C051000">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210</w:t>
            </w:r>
          </w:p>
        </w:tc>
      </w:tr>
      <w:tr w14:paraId="76DFC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3E06679D">
            <w:pPr>
              <w:tabs>
                <w:tab w:val="left" w:pos="3711"/>
              </w:tabs>
              <w:snapToGrid w:val="0"/>
              <w:spacing w:line="360" w:lineRule="auto"/>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11</w:t>
            </w:r>
          </w:p>
        </w:tc>
        <w:tc>
          <w:tcPr>
            <w:tcW w:w="1521" w:type="dxa"/>
            <w:vAlign w:val="center"/>
          </w:tcPr>
          <w:p w14:paraId="2BE8023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经开02</w:t>
            </w:r>
          </w:p>
        </w:tc>
        <w:tc>
          <w:tcPr>
            <w:tcW w:w="1978" w:type="dxa"/>
            <w:vAlign w:val="center"/>
          </w:tcPr>
          <w:p w14:paraId="1191E7DA">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19</w:t>
            </w:r>
          </w:p>
        </w:tc>
        <w:tc>
          <w:tcPr>
            <w:tcW w:w="3193" w:type="dxa"/>
            <w:vAlign w:val="center"/>
          </w:tcPr>
          <w:p w14:paraId="523BB201">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114</w:t>
            </w:r>
          </w:p>
        </w:tc>
      </w:tr>
      <w:tr w14:paraId="488ED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1FDF9AAF">
            <w:pPr>
              <w:tabs>
                <w:tab w:val="left" w:pos="3711"/>
              </w:tabs>
              <w:snapToGrid w:val="0"/>
              <w:spacing w:line="360" w:lineRule="auto"/>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12</w:t>
            </w:r>
          </w:p>
        </w:tc>
        <w:tc>
          <w:tcPr>
            <w:tcW w:w="1521" w:type="dxa"/>
            <w:vAlign w:val="center"/>
          </w:tcPr>
          <w:p w14:paraId="2B7D1EE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溧阳02</w:t>
            </w:r>
          </w:p>
        </w:tc>
        <w:tc>
          <w:tcPr>
            <w:tcW w:w="1978" w:type="dxa"/>
            <w:vAlign w:val="center"/>
          </w:tcPr>
          <w:p w14:paraId="4982D73F">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27</w:t>
            </w:r>
          </w:p>
        </w:tc>
        <w:tc>
          <w:tcPr>
            <w:tcW w:w="3193" w:type="dxa"/>
            <w:vAlign w:val="center"/>
          </w:tcPr>
          <w:p w14:paraId="4D70C9E6">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162</w:t>
            </w:r>
          </w:p>
        </w:tc>
      </w:tr>
      <w:tr w14:paraId="157F7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271B6C68">
            <w:pPr>
              <w:tabs>
                <w:tab w:val="left" w:pos="3711"/>
              </w:tabs>
              <w:snapToGrid w:val="0"/>
              <w:spacing w:line="360" w:lineRule="auto"/>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13</w:t>
            </w:r>
          </w:p>
        </w:tc>
        <w:tc>
          <w:tcPr>
            <w:tcW w:w="1521" w:type="dxa"/>
            <w:vAlign w:val="center"/>
          </w:tcPr>
          <w:p w14:paraId="0BCB9A6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金坛03</w:t>
            </w:r>
          </w:p>
        </w:tc>
        <w:tc>
          <w:tcPr>
            <w:tcW w:w="1978" w:type="dxa"/>
            <w:vAlign w:val="center"/>
          </w:tcPr>
          <w:p w14:paraId="6907B3C2">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20</w:t>
            </w:r>
          </w:p>
        </w:tc>
        <w:tc>
          <w:tcPr>
            <w:tcW w:w="3193" w:type="dxa"/>
            <w:vAlign w:val="center"/>
          </w:tcPr>
          <w:p w14:paraId="3A7FFB78">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120</w:t>
            </w:r>
          </w:p>
        </w:tc>
      </w:tr>
      <w:tr w14:paraId="7AB6E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3B672966">
            <w:pPr>
              <w:tabs>
                <w:tab w:val="left" w:pos="3711"/>
              </w:tabs>
              <w:snapToGrid w:val="0"/>
              <w:spacing w:line="360" w:lineRule="auto"/>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14</w:t>
            </w:r>
          </w:p>
        </w:tc>
        <w:tc>
          <w:tcPr>
            <w:tcW w:w="1521" w:type="dxa"/>
            <w:vAlign w:val="center"/>
          </w:tcPr>
          <w:p w14:paraId="2410ABF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经开03</w:t>
            </w:r>
          </w:p>
        </w:tc>
        <w:tc>
          <w:tcPr>
            <w:tcW w:w="1978" w:type="dxa"/>
            <w:vAlign w:val="center"/>
          </w:tcPr>
          <w:p w14:paraId="79D04A80">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19</w:t>
            </w:r>
          </w:p>
        </w:tc>
        <w:tc>
          <w:tcPr>
            <w:tcW w:w="3193" w:type="dxa"/>
            <w:vAlign w:val="center"/>
          </w:tcPr>
          <w:p w14:paraId="0BD4651B">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114</w:t>
            </w:r>
          </w:p>
        </w:tc>
      </w:tr>
      <w:tr w14:paraId="3267C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451A2946">
            <w:pPr>
              <w:tabs>
                <w:tab w:val="left" w:pos="3711"/>
              </w:tabs>
              <w:snapToGrid w:val="0"/>
              <w:spacing w:line="360" w:lineRule="auto"/>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15</w:t>
            </w:r>
          </w:p>
        </w:tc>
        <w:tc>
          <w:tcPr>
            <w:tcW w:w="1521" w:type="dxa"/>
            <w:vAlign w:val="center"/>
          </w:tcPr>
          <w:p w14:paraId="6C01923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武进03</w:t>
            </w:r>
          </w:p>
        </w:tc>
        <w:tc>
          <w:tcPr>
            <w:tcW w:w="1978" w:type="dxa"/>
            <w:vAlign w:val="center"/>
          </w:tcPr>
          <w:p w14:paraId="79A3E193">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29</w:t>
            </w:r>
          </w:p>
        </w:tc>
        <w:tc>
          <w:tcPr>
            <w:tcW w:w="3193" w:type="dxa"/>
            <w:vAlign w:val="center"/>
          </w:tcPr>
          <w:p w14:paraId="2DE15F3D">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174</w:t>
            </w:r>
          </w:p>
        </w:tc>
      </w:tr>
      <w:tr w14:paraId="19772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2B62412D">
            <w:pPr>
              <w:tabs>
                <w:tab w:val="left" w:pos="3711"/>
              </w:tabs>
              <w:snapToGrid w:val="0"/>
              <w:spacing w:line="360" w:lineRule="auto"/>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16</w:t>
            </w:r>
          </w:p>
        </w:tc>
        <w:tc>
          <w:tcPr>
            <w:tcW w:w="1521" w:type="dxa"/>
            <w:vAlign w:val="center"/>
          </w:tcPr>
          <w:p w14:paraId="5CE2502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溧阳03</w:t>
            </w:r>
          </w:p>
        </w:tc>
        <w:tc>
          <w:tcPr>
            <w:tcW w:w="1978" w:type="dxa"/>
            <w:vAlign w:val="center"/>
          </w:tcPr>
          <w:p w14:paraId="0E7CACE5">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27</w:t>
            </w:r>
          </w:p>
        </w:tc>
        <w:tc>
          <w:tcPr>
            <w:tcW w:w="3193" w:type="dxa"/>
            <w:vAlign w:val="center"/>
          </w:tcPr>
          <w:p w14:paraId="691F9332">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162</w:t>
            </w:r>
          </w:p>
        </w:tc>
      </w:tr>
      <w:tr w14:paraId="2C4C5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0F474938">
            <w:pPr>
              <w:tabs>
                <w:tab w:val="left" w:pos="3711"/>
              </w:tabs>
              <w:snapToGrid w:val="0"/>
              <w:spacing w:line="360" w:lineRule="auto"/>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17</w:t>
            </w:r>
          </w:p>
        </w:tc>
        <w:tc>
          <w:tcPr>
            <w:tcW w:w="1521" w:type="dxa"/>
            <w:vAlign w:val="center"/>
          </w:tcPr>
          <w:p w14:paraId="4839ADF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新北03</w:t>
            </w:r>
          </w:p>
        </w:tc>
        <w:tc>
          <w:tcPr>
            <w:tcW w:w="1978" w:type="dxa"/>
            <w:vAlign w:val="center"/>
          </w:tcPr>
          <w:p w14:paraId="4EC7EFEB">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35</w:t>
            </w:r>
          </w:p>
        </w:tc>
        <w:tc>
          <w:tcPr>
            <w:tcW w:w="3193" w:type="dxa"/>
            <w:vAlign w:val="center"/>
          </w:tcPr>
          <w:p w14:paraId="2AFDBB1C">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210</w:t>
            </w:r>
          </w:p>
        </w:tc>
      </w:tr>
      <w:tr w14:paraId="2D90F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0CF6C2D8">
            <w:pPr>
              <w:tabs>
                <w:tab w:val="left" w:pos="3711"/>
              </w:tabs>
              <w:snapToGrid w:val="0"/>
              <w:spacing w:line="360" w:lineRule="auto"/>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18</w:t>
            </w:r>
          </w:p>
        </w:tc>
        <w:tc>
          <w:tcPr>
            <w:tcW w:w="1521" w:type="dxa"/>
            <w:vAlign w:val="center"/>
          </w:tcPr>
          <w:p w14:paraId="19D6F0F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武进04</w:t>
            </w:r>
          </w:p>
        </w:tc>
        <w:tc>
          <w:tcPr>
            <w:tcW w:w="1978" w:type="dxa"/>
            <w:vAlign w:val="center"/>
          </w:tcPr>
          <w:p w14:paraId="3455ED9E">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28</w:t>
            </w:r>
          </w:p>
        </w:tc>
        <w:tc>
          <w:tcPr>
            <w:tcW w:w="3193" w:type="dxa"/>
            <w:vAlign w:val="center"/>
          </w:tcPr>
          <w:p w14:paraId="585B4CA6">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168</w:t>
            </w:r>
          </w:p>
        </w:tc>
      </w:tr>
      <w:tr w14:paraId="78DB1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31A8D5C0">
            <w:pPr>
              <w:tabs>
                <w:tab w:val="left" w:pos="3711"/>
              </w:tabs>
              <w:snapToGrid w:val="0"/>
              <w:spacing w:line="360" w:lineRule="auto"/>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19</w:t>
            </w:r>
          </w:p>
        </w:tc>
        <w:tc>
          <w:tcPr>
            <w:tcW w:w="1521" w:type="dxa"/>
            <w:vAlign w:val="center"/>
          </w:tcPr>
          <w:p w14:paraId="66A8300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新北04</w:t>
            </w:r>
          </w:p>
        </w:tc>
        <w:tc>
          <w:tcPr>
            <w:tcW w:w="1978" w:type="dxa"/>
            <w:vAlign w:val="center"/>
          </w:tcPr>
          <w:p w14:paraId="183DA9C9">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rPr>
            </w:pPr>
            <w:r>
              <w:rPr>
                <w:rFonts w:hint="eastAsia" w:ascii="宋体" w:hAnsi="宋体" w:cs="宋体"/>
                <w:i w:val="0"/>
                <w:iCs w:val="0"/>
                <w:color w:val="auto"/>
                <w:kern w:val="0"/>
                <w:sz w:val="24"/>
                <w:szCs w:val="24"/>
                <w:highlight w:val="none"/>
                <w:u w:val="none"/>
                <w:lang w:val="en-US" w:eastAsia="zh-CN" w:bidi="ar"/>
              </w:rPr>
              <w:t>36</w:t>
            </w:r>
          </w:p>
        </w:tc>
        <w:tc>
          <w:tcPr>
            <w:tcW w:w="3193" w:type="dxa"/>
            <w:vAlign w:val="center"/>
          </w:tcPr>
          <w:p w14:paraId="1DE563E6">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rPr>
            </w:pPr>
            <w:r>
              <w:rPr>
                <w:rFonts w:hint="eastAsia" w:ascii="宋体" w:hAnsi="宋体" w:cs="宋体"/>
                <w:i w:val="0"/>
                <w:iCs w:val="0"/>
                <w:color w:val="auto"/>
                <w:kern w:val="0"/>
                <w:sz w:val="24"/>
                <w:szCs w:val="24"/>
                <w:highlight w:val="none"/>
                <w:u w:val="none"/>
                <w:lang w:val="en-US" w:eastAsia="zh-CN" w:bidi="ar"/>
              </w:rPr>
              <w:t>216</w:t>
            </w:r>
          </w:p>
        </w:tc>
      </w:tr>
      <w:tr w14:paraId="48A07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0" w:type="dxa"/>
            <w:vAlign w:val="center"/>
          </w:tcPr>
          <w:p w14:paraId="15AD57A6">
            <w:pPr>
              <w:tabs>
                <w:tab w:val="left" w:pos="3711"/>
              </w:tabs>
              <w:snapToGrid w:val="0"/>
              <w:spacing w:line="360" w:lineRule="auto"/>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20</w:t>
            </w:r>
          </w:p>
        </w:tc>
        <w:tc>
          <w:tcPr>
            <w:tcW w:w="1521" w:type="dxa"/>
            <w:shd w:val="clear" w:color="auto" w:fill="auto"/>
            <w:vAlign w:val="center"/>
          </w:tcPr>
          <w:p w14:paraId="1C6D1E7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武进05</w:t>
            </w:r>
          </w:p>
        </w:tc>
        <w:tc>
          <w:tcPr>
            <w:tcW w:w="1978" w:type="dxa"/>
            <w:shd w:val="clear" w:color="auto" w:fill="auto"/>
            <w:vAlign w:val="center"/>
          </w:tcPr>
          <w:p w14:paraId="6AD2D2F1">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29</w:t>
            </w:r>
          </w:p>
        </w:tc>
        <w:tc>
          <w:tcPr>
            <w:tcW w:w="3193" w:type="dxa"/>
            <w:vAlign w:val="center"/>
          </w:tcPr>
          <w:p w14:paraId="76F49B19">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174</w:t>
            </w:r>
          </w:p>
        </w:tc>
      </w:tr>
      <w:tr w14:paraId="4B983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2501" w:type="dxa"/>
            <w:gridSpan w:val="2"/>
            <w:vAlign w:val="center"/>
          </w:tcPr>
          <w:p w14:paraId="10EFAA5D">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color w:val="auto"/>
                <w:sz w:val="24"/>
                <w:szCs w:val="24"/>
                <w:highlight w:val="none"/>
                <w:vertAlign w:val="baseline"/>
                <w:lang w:val="en-US" w:eastAsia="zh-CN"/>
              </w:rPr>
              <w:t>合计</w:t>
            </w:r>
          </w:p>
        </w:tc>
        <w:tc>
          <w:tcPr>
            <w:tcW w:w="1978" w:type="dxa"/>
            <w:shd w:val="clear" w:color="auto" w:fill="auto"/>
            <w:vAlign w:val="center"/>
          </w:tcPr>
          <w:p w14:paraId="1DAB1C4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541</w:t>
            </w:r>
          </w:p>
        </w:tc>
        <w:tc>
          <w:tcPr>
            <w:tcW w:w="3193" w:type="dxa"/>
            <w:vAlign w:val="center"/>
          </w:tcPr>
          <w:p w14:paraId="14081BB1">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3246</w:t>
            </w:r>
          </w:p>
        </w:tc>
      </w:tr>
    </w:tbl>
    <w:p w14:paraId="394D8F8D">
      <w:pPr>
        <w:pStyle w:val="78"/>
        <w:pBdr>
          <w:left w:val="none" w:color="000000" w:sz="0" w:space="0"/>
        </w:pBdr>
        <w:spacing w:before="0" w:beforeAutospacing="0" w:after="0" w:afterAutospacing="0"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服务期限：</w:t>
      </w:r>
      <w:r>
        <w:rPr>
          <w:rFonts w:hint="eastAsia" w:ascii="宋体" w:hAnsi="宋体" w:eastAsia="宋体" w:cs="宋体"/>
          <w:b w:val="0"/>
          <w:color w:val="auto"/>
          <w:sz w:val="24"/>
          <w:highlight w:val="none"/>
        </w:rPr>
        <w:t>合同签订后至2026年12月</w:t>
      </w:r>
      <w:r>
        <w:rPr>
          <w:rFonts w:hint="eastAsia" w:cs="宋体"/>
          <w:b w:val="0"/>
          <w:color w:val="auto"/>
          <w:sz w:val="24"/>
          <w:highlight w:val="none"/>
          <w:lang w:val="en-US" w:eastAsia="zh-CN"/>
        </w:rPr>
        <w:t>底</w:t>
      </w:r>
      <w:r>
        <w:rPr>
          <w:rFonts w:hint="eastAsia" w:ascii="宋体" w:hAnsi="宋体" w:eastAsia="宋体" w:cs="宋体"/>
          <w:b w:val="0"/>
          <w:color w:val="auto"/>
          <w:sz w:val="24"/>
          <w:highlight w:val="none"/>
        </w:rPr>
        <w:t>前完成全部诊断服务</w:t>
      </w:r>
      <w:r>
        <w:rPr>
          <w:rFonts w:hint="eastAsia" w:ascii="宋体" w:hAnsi="宋体" w:eastAsia="宋体" w:cs="宋体"/>
          <w:b w:val="0"/>
          <w:color w:val="auto"/>
          <w:sz w:val="24"/>
          <w:highlight w:val="none"/>
          <w:lang w:val="en-US" w:eastAsia="zh-CN"/>
        </w:rPr>
        <w:t>并完成验收</w:t>
      </w:r>
      <w:r>
        <w:rPr>
          <w:rFonts w:hint="eastAsia" w:ascii="宋体" w:hAnsi="宋体" w:eastAsia="宋体" w:cs="宋体"/>
          <w:b w:val="0"/>
          <w:color w:val="auto"/>
          <w:sz w:val="24"/>
          <w:highlight w:val="none"/>
          <w:lang w:eastAsia="zh-CN"/>
        </w:rPr>
        <w:t>。</w:t>
      </w:r>
    </w:p>
    <w:p w14:paraId="6003EF71">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服务地点：常州市</w:t>
      </w:r>
    </w:p>
    <w:p w14:paraId="219CDA8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结算及付款方式：合同签订后，支付合同金额的40%，全部诊断服务完成并通过验收后支付60%尾款。</w:t>
      </w:r>
    </w:p>
    <w:p w14:paraId="6BF6B28E">
      <w:pPr>
        <w:numPr>
          <w:ilvl w:val="0"/>
          <w:numId w:val="0"/>
        </w:numPr>
        <w:spacing w:line="360" w:lineRule="auto"/>
        <w:ind w:left="0" w:leftChars="0" w:firstLine="482" w:firstLineChars="200"/>
        <w:rPr>
          <w:rFonts w:hint="eastAsia" w:ascii="宋体" w:hAnsi="宋体" w:cs="宋体"/>
          <w:b/>
          <w:color w:val="auto"/>
          <w:sz w:val="24"/>
          <w:highlight w:val="none"/>
          <w:lang w:val="en-US" w:eastAsia="zh-CN"/>
        </w:rPr>
      </w:pPr>
      <w:r>
        <w:rPr>
          <w:rFonts w:hint="eastAsia" w:ascii="宋体" w:hAnsi="宋体" w:cs="宋体"/>
          <w:b/>
          <w:color w:val="auto"/>
          <w:kern w:val="2"/>
          <w:sz w:val="24"/>
          <w:szCs w:val="22"/>
          <w:highlight w:val="none"/>
          <w:lang w:val="en-US" w:eastAsia="zh-CN" w:bidi="ar-SA"/>
        </w:rPr>
        <w:t>三</w:t>
      </w:r>
      <w:r>
        <w:rPr>
          <w:rFonts w:hint="eastAsia" w:ascii="宋体" w:hAnsi="宋体" w:eastAsia="宋体" w:cs="宋体"/>
          <w:b/>
          <w:color w:val="auto"/>
          <w:kern w:val="2"/>
          <w:sz w:val="24"/>
          <w:szCs w:val="22"/>
          <w:highlight w:val="none"/>
          <w:lang w:val="en-US" w:eastAsia="zh-CN" w:bidi="ar-SA"/>
        </w:rPr>
        <w:t>、</w:t>
      </w:r>
      <w:r>
        <w:rPr>
          <w:rFonts w:hint="eastAsia" w:ascii="宋体" w:hAnsi="宋体" w:eastAsia="宋体" w:cs="宋体"/>
          <w:b/>
          <w:color w:val="auto"/>
          <w:sz w:val="24"/>
          <w:highlight w:val="none"/>
        </w:rPr>
        <w:t>服务</w:t>
      </w:r>
      <w:r>
        <w:rPr>
          <w:rFonts w:hint="eastAsia" w:ascii="宋体" w:hAnsi="宋体" w:cs="宋体"/>
          <w:b/>
          <w:color w:val="auto"/>
          <w:sz w:val="24"/>
          <w:highlight w:val="none"/>
          <w:lang w:val="en-US" w:eastAsia="zh-CN"/>
        </w:rPr>
        <w:t>内容及目标</w:t>
      </w:r>
    </w:p>
    <w:p w14:paraId="3F4ED64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default"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（一）项目内容</w:t>
      </w:r>
    </w:p>
    <w:p w14:paraId="087695DE">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b w:val="0"/>
          <w:color w:val="auto"/>
          <w:sz w:val="24"/>
          <w:highlight w:val="none"/>
        </w:rPr>
        <w:t>深入企业现场进行实地调查研究，运用</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人工智能+制造</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诊断模型（见《江苏省</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人工智能+制造</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诊断工作参考指引（2026年）》</w:t>
      </w:r>
      <w:r>
        <w:rPr>
          <w:rFonts w:hint="default" w:ascii="宋体" w:hAnsi="宋体" w:eastAsia="宋体" w:cs="宋体"/>
          <w:b w:val="0"/>
          <w:color w:val="auto"/>
          <w:sz w:val="24"/>
          <w:highlight w:val="none"/>
          <w:lang w:val="en-US"/>
        </w:rPr>
        <w:t>附件5</w:t>
      </w:r>
      <w:r>
        <w:rPr>
          <w:rFonts w:hint="eastAsia" w:ascii="宋体" w:hAnsi="宋体" w:cs="宋体"/>
          <w:b w:val="0"/>
          <w:color w:val="auto"/>
          <w:sz w:val="24"/>
          <w:highlight w:val="none"/>
          <w:lang w:val="en-US" w:eastAsia="zh-CN"/>
        </w:rPr>
        <w:t>，以下简称《指引》</w:t>
      </w:r>
      <w:r>
        <w:rPr>
          <w:rFonts w:hint="eastAsia" w:ascii="宋体" w:hAnsi="宋体" w:eastAsia="宋体" w:cs="宋体"/>
          <w:b w:val="0"/>
          <w:color w:val="auto"/>
          <w:sz w:val="24"/>
          <w:highlight w:val="none"/>
        </w:rPr>
        <w:t>），结合被诊断企业行业特点和生产现状，围绕研发设计、生产制造、质量检测、运营管理、供应链管理等环节，开展人工智能应用水平诊断，并编制</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人工智能+制造</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诊断报告，帮助企业找到切实可行的AI应用转型路径，挖掘可落地的人工智能应用场景，提出场景改造实施方案，推荐优质AI服务商，增强企业核心竞争力。</w:t>
      </w:r>
    </w:p>
    <w:p w14:paraId="16AC0B28">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default"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（二）项目目标</w:t>
      </w:r>
    </w:p>
    <w:p w14:paraId="05F36FC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1.线下诊断：为各</w:t>
      </w:r>
      <w:r>
        <w:rPr>
          <w:rFonts w:hint="eastAsia" w:ascii="宋体" w:hAnsi="宋体" w:cs="宋体"/>
          <w:b w:val="0"/>
          <w:color w:val="auto"/>
          <w:sz w:val="24"/>
          <w:highlight w:val="none"/>
          <w:lang w:eastAsia="zh-CN"/>
        </w:rPr>
        <w:t>采购包</w:t>
      </w:r>
      <w:r>
        <w:rPr>
          <w:rFonts w:hint="eastAsia" w:ascii="宋体" w:hAnsi="宋体" w:eastAsia="宋体" w:cs="宋体"/>
          <w:b w:val="0"/>
          <w:color w:val="auto"/>
          <w:sz w:val="24"/>
          <w:highlight w:val="none"/>
        </w:rPr>
        <w:t>内重点工业企业提供</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一对一</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线下深度诊断服务，出具诊断报告。</w:t>
      </w:r>
    </w:p>
    <w:p w14:paraId="1FC045A0">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2.线上诊断辅导：</w:t>
      </w:r>
      <w:r>
        <w:rPr>
          <w:rFonts w:hint="eastAsia" w:ascii="宋体" w:hAnsi="宋体" w:eastAsia="宋体" w:cs="宋体"/>
          <w:b w:val="0"/>
          <w:color w:val="auto"/>
          <w:sz w:val="24"/>
          <w:highlight w:val="none"/>
          <w:lang w:val="en-US" w:eastAsia="zh-CN"/>
        </w:rPr>
        <w:t>按照不少于1:6的比例</w:t>
      </w:r>
      <w:r>
        <w:rPr>
          <w:rFonts w:hint="eastAsia" w:ascii="宋体" w:hAnsi="宋体" w:eastAsia="宋体" w:cs="宋体"/>
          <w:b w:val="0"/>
          <w:color w:val="auto"/>
          <w:sz w:val="24"/>
          <w:highlight w:val="none"/>
        </w:rPr>
        <w:t>辅导规模以上工业企业通过</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江苏省制造业领域人工智能技术场景应用水平自评测系统</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完成线上自诊断填报。</w:t>
      </w:r>
    </w:p>
    <w:p w14:paraId="6361537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rPr>
        <w:t>3.场景挖掘：</w:t>
      </w:r>
      <w:r>
        <w:rPr>
          <w:rFonts w:hint="eastAsia" w:ascii="宋体" w:hAnsi="宋体" w:eastAsia="宋体" w:cs="宋体"/>
          <w:b w:val="0"/>
          <w:color w:val="auto"/>
          <w:sz w:val="24"/>
          <w:highlight w:val="none"/>
          <w:lang w:val="en-US" w:eastAsia="zh-CN"/>
        </w:rPr>
        <w:t>根据要求</w:t>
      </w:r>
      <w:r>
        <w:rPr>
          <w:rFonts w:hint="eastAsia" w:ascii="宋体" w:hAnsi="宋体" w:eastAsia="宋体" w:cs="宋体"/>
          <w:b w:val="0"/>
          <w:color w:val="auto"/>
          <w:sz w:val="24"/>
          <w:highlight w:val="none"/>
        </w:rPr>
        <w:t>挖掘可落地的人工智能应用场景，</w:t>
      </w:r>
      <w:r>
        <w:rPr>
          <w:rFonts w:hint="eastAsia" w:ascii="宋体" w:hAnsi="宋体" w:eastAsia="宋体" w:cs="宋体"/>
          <w:b w:val="0"/>
          <w:color w:val="auto"/>
          <w:sz w:val="24"/>
          <w:highlight w:val="none"/>
          <w:lang w:val="en-US" w:eastAsia="zh-CN"/>
        </w:rPr>
        <w:t>编制优秀企业“人工智能+制造”案例，编制优秀垂类模型、小模型和工业智能体应用集。</w:t>
      </w:r>
    </w:p>
    <w:p w14:paraId="5C7B075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4.报告输出：每家被线下诊断企业出具字数不低于1万字的诊断报告，报告须经被诊断企业和诊断服务机构负责人确认签字并加盖公章。</w:t>
      </w:r>
    </w:p>
    <w:p w14:paraId="170E3030">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5.平台填报：及时在江苏省</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人工智能+制造</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诊断工作服务平台</w:t>
      </w:r>
      <w:r>
        <w:rPr>
          <w:rFonts w:hint="eastAsia" w:ascii="宋体" w:hAnsi="宋体" w:cs="宋体"/>
          <w:b w:val="0"/>
          <w:color w:val="auto"/>
          <w:sz w:val="24"/>
          <w:highlight w:val="none"/>
          <w:lang w:val="en-US" w:eastAsia="zh-CN"/>
        </w:rPr>
        <w:t>上传诊断报告及相关材料，确保内容完整、规范、准确</w:t>
      </w:r>
      <w:r>
        <w:rPr>
          <w:rFonts w:hint="eastAsia" w:ascii="宋体" w:hAnsi="宋体" w:eastAsia="宋体" w:cs="宋体"/>
          <w:b w:val="0"/>
          <w:color w:val="auto"/>
          <w:sz w:val="24"/>
          <w:highlight w:val="none"/>
        </w:rPr>
        <w:t>。</w:t>
      </w:r>
    </w:p>
    <w:p w14:paraId="6054E0D6">
      <w:pPr>
        <w:numPr>
          <w:ilvl w:val="0"/>
          <w:numId w:val="0"/>
        </w:numPr>
        <w:spacing w:line="360" w:lineRule="auto"/>
        <w:ind w:left="0" w:leftChars="0" w:firstLine="482" w:firstLineChars="200"/>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四、</w:t>
      </w:r>
      <w:r>
        <w:rPr>
          <w:rFonts w:hint="default" w:ascii="宋体" w:hAnsi="宋体" w:cs="宋体"/>
          <w:b/>
          <w:color w:val="auto"/>
          <w:sz w:val="24"/>
          <w:highlight w:val="none"/>
          <w:lang w:val="en-US" w:eastAsia="zh-CN"/>
        </w:rPr>
        <w:t>服务要求</w:t>
      </w:r>
    </w:p>
    <w:p w14:paraId="27F43A4A">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default"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（一）线下诊断服务实施要求</w:t>
      </w:r>
    </w:p>
    <w:p w14:paraId="4FC142C2">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1.制定诊断服务计划。预约被诊断企业上门实施诊断的时间，并根据被诊断企业现状需求，组建诊断项目组，制定完善、合理、规范、详细的诊断服务计划（包括诊断组组长、诊断组成员、计划诊断时间、诊断范围、痛点和需求前期分析等）。诊断服务商提交诊断计划（诊断工作开始前一天18点前需提交），由监理机构审核；审核通过后的材料按要求上传省在线诊断服务平台。诊断服务商每周五17:00前向监理机构报送下周工作计划。</w:t>
      </w:r>
    </w:p>
    <w:p w14:paraId="0A65CD2F">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i/>
          <w:iCs/>
          <w:color w:val="auto"/>
          <w:sz w:val="24"/>
          <w:highlight w:val="none"/>
          <w:u w:val="single"/>
          <w:lang w:val="en-US" w:eastAsia="zh-CN"/>
        </w:rPr>
      </w:pPr>
      <w:r>
        <w:rPr>
          <w:rFonts w:hint="eastAsia" w:ascii="宋体" w:hAnsi="宋体" w:eastAsia="宋体" w:cs="宋体"/>
          <w:b/>
          <w:bCs w:val="0"/>
          <w:i/>
          <w:iCs/>
          <w:color w:val="auto"/>
          <w:sz w:val="24"/>
          <w:highlight w:val="none"/>
          <w:u w:val="single"/>
        </w:rPr>
        <w:t>★</w:t>
      </w:r>
      <w:r>
        <w:rPr>
          <w:rFonts w:hint="eastAsia" w:ascii="宋体" w:hAnsi="宋体" w:eastAsia="宋体" w:cs="宋体"/>
          <w:b/>
          <w:bCs w:val="0"/>
          <w:i/>
          <w:iCs/>
          <w:color w:val="auto"/>
          <w:sz w:val="24"/>
          <w:highlight w:val="none"/>
          <w:u w:val="single"/>
          <w:lang w:val="en-US" w:eastAsia="zh-CN"/>
        </w:rPr>
        <w:t>2</w:t>
      </w:r>
      <w:r>
        <w:rPr>
          <w:rFonts w:hint="eastAsia" w:ascii="宋体" w:hAnsi="宋体" w:eastAsia="宋体" w:cs="宋体"/>
          <w:b/>
          <w:bCs w:val="0"/>
          <w:i/>
          <w:iCs/>
          <w:color w:val="auto"/>
          <w:sz w:val="24"/>
          <w:highlight w:val="none"/>
          <w:u w:val="single"/>
        </w:rPr>
        <w:t>.诊断组成员严格按照服务实施计划进行，不得因为职责和时间交叉影响项目的完成进度。化工行业须严格按照本质安全、节能环保与运维保障等标准规范体系进行诊断。诊断组成员数量应不少于</w:t>
      </w:r>
      <w:r>
        <w:rPr>
          <w:rFonts w:hint="eastAsia" w:ascii="宋体" w:hAnsi="宋体" w:eastAsia="宋体" w:cs="宋体"/>
          <w:b/>
          <w:bCs w:val="0"/>
          <w:i/>
          <w:iCs/>
          <w:color w:val="auto"/>
          <w:sz w:val="24"/>
          <w:highlight w:val="none"/>
          <w:u w:val="single"/>
          <w:lang w:val="en-US" w:eastAsia="zh-CN"/>
        </w:rPr>
        <w:t>1</w:t>
      </w:r>
      <w:r>
        <w:rPr>
          <w:rFonts w:hint="eastAsia" w:ascii="宋体" w:hAnsi="宋体" w:eastAsia="宋体" w:cs="宋体"/>
          <w:b/>
          <w:bCs w:val="0"/>
          <w:i/>
          <w:iCs/>
          <w:color w:val="auto"/>
          <w:sz w:val="24"/>
          <w:highlight w:val="none"/>
          <w:u w:val="single"/>
        </w:rPr>
        <w:t>5人</w:t>
      </w:r>
      <w:r>
        <w:rPr>
          <w:rFonts w:hint="eastAsia" w:ascii="宋体" w:hAnsi="宋体" w:cs="宋体"/>
          <w:b/>
          <w:bCs w:val="0"/>
          <w:i/>
          <w:iCs/>
          <w:color w:val="auto"/>
          <w:sz w:val="24"/>
          <w:highlight w:val="none"/>
          <w:u w:val="single"/>
          <w:lang w:eastAsia="zh-CN"/>
        </w:rPr>
        <w:t>，</w:t>
      </w:r>
      <w:r>
        <w:rPr>
          <w:rFonts w:hint="eastAsia" w:ascii="宋体" w:hAnsi="宋体" w:cs="宋体"/>
          <w:b/>
          <w:bCs w:val="0"/>
          <w:i/>
          <w:iCs/>
          <w:color w:val="auto"/>
          <w:sz w:val="24"/>
          <w:highlight w:val="none"/>
          <w:u w:val="single"/>
          <w:lang w:val="en-US" w:eastAsia="zh-CN"/>
        </w:rPr>
        <w:t>诊断人员需具有</w:t>
      </w:r>
      <w:r>
        <w:rPr>
          <w:rFonts w:hint="eastAsia" w:ascii="宋体" w:hAnsi="宋体" w:cs="宋体"/>
          <w:b/>
          <w:bCs w:val="0"/>
          <w:i/>
          <w:iCs/>
          <w:color w:val="auto"/>
          <w:sz w:val="24"/>
          <w:szCs w:val="22"/>
          <w:highlight w:val="none"/>
          <w:u w:val="single"/>
          <w:lang w:val="en-US" w:eastAsia="zh-CN"/>
        </w:rPr>
        <w:t>“</w:t>
      </w:r>
      <w:r>
        <w:rPr>
          <w:rFonts w:hint="eastAsia" w:ascii="宋体" w:hAnsi="宋体" w:eastAsia="宋体" w:cs="宋体"/>
          <w:b/>
          <w:bCs w:val="0"/>
          <w:i/>
          <w:iCs/>
          <w:color w:val="auto"/>
          <w:sz w:val="24"/>
          <w:szCs w:val="22"/>
          <w:highlight w:val="none"/>
          <w:u w:val="single"/>
          <w:lang w:val="en-US"/>
        </w:rPr>
        <w:t>人工智能+制造</w:t>
      </w:r>
      <w:r>
        <w:rPr>
          <w:rFonts w:hint="eastAsia" w:ascii="宋体" w:hAnsi="宋体" w:cs="宋体"/>
          <w:b/>
          <w:bCs w:val="0"/>
          <w:i/>
          <w:iCs/>
          <w:color w:val="auto"/>
          <w:sz w:val="24"/>
          <w:szCs w:val="22"/>
          <w:highlight w:val="none"/>
          <w:u w:val="single"/>
          <w:lang w:val="en-US" w:eastAsia="zh-CN"/>
        </w:rPr>
        <w:t>”</w:t>
      </w:r>
      <w:r>
        <w:rPr>
          <w:rFonts w:hint="eastAsia" w:ascii="宋体" w:hAnsi="宋体" w:eastAsia="宋体" w:cs="宋体"/>
          <w:b/>
          <w:bCs w:val="0"/>
          <w:i/>
          <w:iCs/>
          <w:color w:val="auto"/>
          <w:sz w:val="24"/>
          <w:szCs w:val="22"/>
          <w:highlight w:val="none"/>
          <w:u w:val="single"/>
          <w:lang w:val="en-US"/>
        </w:rPr>
        <w:t>相关技术领域</w:t>
      </w:r>
      <w:r>
        <w:rPr>
          <w:rFonts w:hint="eastAsia" w:ascii="宋体" w:hAnsi="宋体" w:eastAsia="宋体" w:cs="宋体"/>
          <w:b/>
          <w:bCs w:val="0"/>
          <w:i/>
          <w:iCs/>
          <w:color w:val="auto"/>
          <w:sz w:val="24"/>
          <w:szCs w:val="22"/>
          <w:highlight w:val="none"/>
          <w:u w:val="single"/>
          <w:lang w:val="en-US" w:eastAsia="zh-CN"/>
        </w:rPr>
        <w:t>的专业经验，</w:t>
      </w:r>
      <w:r>
        <w:rPr>
          <w:rFonts w:hint="eastAsia" w:ascii="宋体" w:hAnsi="宋体" w:cs="宋体"/>
          <w:b/>
          <w:bCs w:val="0"/>
          <w:i/>
          <w:iCs/>
          <w:color w:val="auto"/>
          <w:sz w:val="24"/>
          <w:szCs w:val="22"/>
          <w:highlight w:val="none"/>
          <w:u w:val="single"/>
          <w:lang w:val="en-US" w:eastAsia="zh-CN"/>
        </w:rPr>
        <w:t>“</w:t>
      </w:r>
      <w:r>
        <w:rPr>
          <w:rFonts w:hint="eastAsia" w:ascii="宋体" w:hAnsi="宋体" w:eastAsia="宋体" w:cs="宋体"/>
          <w:b/>
          <w:bCs w:val="0"/>
          <w:i/>
          <w:iCs/>
          <w:color w:val="auto"/>
          <w:sz w:val="24"/>
          <w:szCs w:val="22"/>
          <w:highlight w:val="none"/>
          <w:u w:val="single"/>
          <w:lang w:val="en-US"/>
        </w:rPr>
        <w:t>人工智能+制造</w:t>
      </w:r>
      <w:r>
        <w:rPr>
          <w:rFonts w:hint="eastAsia" w:ascii="宋体" w:hAnsi="宋体" w:cs="宋体"/>
          <w:b/>
          <w:bCs w:val="0"/>
          <w:i/>
          <w:iCs/>
          <w:color w:val="auto"/>
          <w:sz w:val="24"/>
          <w:szCs w:val="22"/>
          <w:highlight w:val="none"/>
          <w:u w:val="single"/>
          <w:lang w:val="en-US" w:eastAsia="zh-CN"/>
        </w:rPr>
        <w:t>”</w:t>
      </w:r>
      <w:r>
        <w:rPr>
          <w:rFonts w:hint="eastAsia" w:ascii="宋体" w:hAnsi="宋体" w:eastAsia="宋体" w:cs="宋体"/>
          <w:b/>
          <w:bCs w:val="0"/>
          <w:i/>
          <w:iCs/>
          <w:color w:val="auto"/>
          <w:sz w:val="24"/>
          <w:szCs w:val="22"/>
          <w:highlight w:val="none"/>
          <w:u w:val="single"/>
          <w:lang w:val="en-US"/>
        </w:rPr>
        <w:t>相关技术领域包括：机械、装备、自动化、计算机、软件、人工智能、通信、电子信息等</w:t>
      </w:r>
      <w:r>
        <w:rPr>
          <w:rFonts w:hint="eastAsia" w:ascii="宋体" w:hAnsi="宋体" w:cs="宋体"/>
          <w:b/>
          <w:bCs w:val="0"/>
          <w:i/>
          <w:iCs/>
          <w:color w:val="auto"/>
          <w:sz w:val="24"/>
          <w:highlight w:val="none"/>
          <w:u w:val="single"/>
          <w:lang w:eastAsia="zh-CN"/>
        </w:rPr>
        <w:t>。</w:t>
      </w:r>
      <w:r>
        <w:rPr>
          <w:rFonts w:hint="eastAsia" w:ascii="宋体" w:hAnsi="宋体" w:eastAsia="宋体" w:cs="宋体"/>
          <w:b/>
          <w:bCs w:val="0"/>
          <w:i/>
          <w:iCs/>
          <w:color w:val="auto"/>
          <w:sz w:val="24"/>
          <w:highlight w:val="none"/>
          <w:u w:val="single"/>
        </w:rPr>
        <w:t>投标项目组成员需为现场诊断人员，人员需与投标拟投入团队人员保持一致，且由具备实战经验的中级或以上职称专家担任组长。（本条为实质性要求，提供承诺函，格式自拟，否则视为无效投标。）</w:t>
      </w:r>
    </w:p>
    <w:p w14:paraId="40B01AFD">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3.保障服务投入时长满足规范要求。</w:t>
      </w:r>
      <w:r>
        <w:rPr>
          <w:rFonts w:hint="eastAsia" w:ascii="宋体" w:hAnsi="宋体" w:eastAsia="宋体" w:cs="宋体"/>
          <w:b w:val="0"/>
          <w:color w:val="auto"/>
          <w:sz w:val="24"/>
          <w:highlight w:val="none"/>
          <w:lang w:val="en-US" w:eastAsia="zh-CN"/>
        </w:rPr>
        <w:t>赴企业开展现场诊断的次数不得少于4次</w:t>
      </w:r>
      <w:r>
        <w:rPr>
          <w:rFonts w:hint="eastAsia"/>
          <w:b w:val="0"/>
          <w:color w:val="auto"/>
          <w:sz w:val="24"/>
          <w:highlight w:val="none"/>
          <w:lang w:eastAsia="zh-CN"/>
        </w:rPr>
        <w:t>（其中须至少包含1次专题培训，培训时长不少于0.5小时）</w:t>
      </w:r>
      <w:r>
        <w:rPr>
          <w:rFonts w:hint="eastAsia" w:ascii="宋体" w:hAnsi="宋体" w:eastAsia="宋体" w:cs="宋体"/>
          <w:b w:val="0"/>
          <w:color w:val="auto"/>
          <w:sz w:val="24"/>
          <w:highlight w:val="none"/>
          <w:lang w:val="en-US" w:eastAsia="zh-CN"/>
        </w:rPr>
        <w:t>，</w:t>
      </w:r>
      <w:r>
        <w:rPr>
          <w:rFonts w:hint="eastAsia" w:ascii="宋体" w:hAnsi="宋体" w:eastAsia="宋体" w:cs="宋体"/>
          <w:b w:val="0"/>
          <w:color w:val="auto"/>
          <w:sz w:val="24"/>
          <w:highlight w:val="none"/>
          <w:lang w:val="en-US" w:eastAsia="zh-CN"/>
        </w:rPr>
        <w:t>每次到场参与诊断的人员不得少于3人，单次诊断时长不得少于3小时，时长以进场和离场时间计算，可结合实际情况适当增加现场诊断次数、人员配置等。原则上，单个企业诊断项目的参与人员在整个诊断服务周期内不得更换。诊断服务商应当按照既定人员、时间要求开展诊断服务，严格执行诊断计划；若因不可抗力严重影响诊断计划执行，需提前4小时在</w:t>
      </w:r>
      <w:r>
        <w:rPr>
          <w:rFonts w:hint="eastAsia" w:ascii="宋体" w:hAnsi="宋体" w:cs="宋体"/>
          <w:b w:val="0"/>
          <w:color w:val="auto"/>
          <w:sz w:val="24"/>
          <w:highlight w:val="none"/>
          <w:lang w:val="en-US" w:eastAsia="zh-CN"/>
        </w:rPr>
        <w:t>向监理</w:t>
      </w:r>
      <w:r>
        <w:rPr>
          <w:rFonts w:hint="eastAsia" w:ascii="宋体" w:hAnsi="宋体" w:eastAsia="宋体" w:cs="宋体"/>
          <w:b w:val="0"/>
          <w:color w:val="auto"/>
          <w:sz w:val="24"/>
          <w:highlight w:val="none"/>
          <w:lang w:val="en-US" w:eastAsia="zh-CN"/>
        </w:rPr>
        <w:t>发起计划变更申请，经监理机构批准后方可变更。</w:t>
      </w:r>
    </w:p>
    <w:p w14:paraId="10B8D55F">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4.召开项目启动会。诊断服务商的专家诊断组抵达企业之后，组织召开项目现场诊断启动会，并邀请企业负责人、相关部门及相关人员参会；被诊断企业做基本情况介绍，诊断服务商对诊断流程做基本介绍，与被诊断企业负责人代表商定诊断目标任务、方法和实施计划。</w:t>
      </w:r>
    </w:p>
    <w:p w14:paraId="2E8C1547">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5.提供主题培训。诊断服务商须为被诊断企业提供人工智能赋能智能制造等相关主题培训（不少于1次，时长不少于</w:t>
      </w:r>
      <w:r>
        <w:rPr>
          <w:rFonts w:hint="eastAsia" w:ascii="宋体" w:hAnsi="宋体" w:cs="宋体"/>
          <w:b w:val="0"/>
          <w:color w:val="auto"/>
          <w:sz w:val="24"/>
          <w:highlight w:val="none"/>
          <w:lang w:val="en-US" w:eastAsia="zh-CN"/>
        </w:rPr>
        <w:t>0.5</w:t>
      </w:r>
      <w:r>
        <w:rPr>
          <w:rFonts w:hint="eastAsia" w:ascii="宋体" w:hAnsi="宋体" w:eastAsia="宋体" w:cs="宋体"/>
          <w:b w:val="0"/>
          <w:color w:val="auto"/>
          <w:sz w:val="24"/>
          <w:highlight w:val="none"/>
          <w:lang w:val="en-US" w:eastAsia="zh-CN"/>
        </w:rPr>
        <w:t>小时），内容涵盖人工智能技术赋能智能制造的理念、典型场景、应用路径与案例。培训须以人为核心，提高人的素质和能力。</w:t>
      </w:r>
    </w:p>
    <w:p w14:paraId="24FDC91E">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6.开展现场诊断服务，形成过程记录。诊断服务商应参照《指引》人工智能＋制造相关标准、本方案要求，采用人员访谈、现场参观、资料收集等手段，真实、准确、全面摸清被诊断企业建设情况；现场诊断须依据省级“人工智能＋制造”诊断模型全面了解企业人工智能基础能力和人工智能场景建设情况，参考诊断模型判定企业当前人工智能应用能力水平，并引入“八大环节＋33个AI典型场景”框架（八大环节：工厂建设、产品研发、工艺设计、生产管理、生产作业、运营管理、产品服务、供应链管理；33个典型场景详见省级指引附件6《“人工智能+制造”诊断场景范围参考（2026年版）》）开展诊断。</w:t>
      </w:r>
      <w:r>
        <w:rPr>
          <w:rFonts w:hint="eastAsia" w:ascii="宋体" w:hAnsi="宋体" w:eastAsia="宋体" w:cs="宋体"/>
          <w:b w:val="0"/>
          <w:color w:val="auto"/>
          <w:sz w:val="24"/>
          <w:highlight w:val="none"/>
          <w:lang w:val="en-US" w:eastAsia="zh-CN"/>
        </w:rPr>
        <w:t>化工</w:t>
      </w:r>
      <w:r>
        <w:rPr>
          <w:rFonts w:hint="eastAsia" w:ascii="宋体" w:hAnsi="宋体" w:cs="宋体"/>
          <w:b w:val="0"/>
          <w:color w:val="auto"/>
          <w:sz w:val="24"/>
          <w:highlight w:val="none"/>
          <w:lang w:val="en-US" w:eastAsia="zh-CN"/>
        </w:rPr>
        <w:t>行</w:t>
      </w:r>
      <w:r>
        <w:rPr>
          <w:rFonts w:hint="eastAsia" w:ascii="宋体" w:hAnsi="宋体" w:eastAsia="宋体" w:cs="宋体"/>
          <w:b w:val="0"/>
          <w:color w:val="auto"/>
          <w:sz w:val="24"/>
          <w:highlight w:val="none"/>
          <w:lang w:val="en-US" w:eastAsia="zh-CN"/>
        </w:rPr>
        <w:t>业</w:t>
      </w:r>
      <w:r>
        <w:rPr>
          <w:rFonts w:hint="eastAsia" w:ascii="宋体" w:hAnsi="宋体" w:eastAsia="宋体" w:cs="宋体"/>
          <w:b w:val="0"/>
          <w:color w:val="auto"/>
          <w:sz w:val="24"/>
          <w:highlight w:val="none"/>
          <w:lang w:val="en-US" w:eastAsia="zh-CN"/>
        </w:rPr>
        <w:t>的诊断服务，须严格按照本质安全、节能环保与运维保障等标准规范体系进行。</w:t>
      </w:r>
    </w:p>
    <w:p w14:paraId="4B28BE46">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7.提供自诊断辅导。诊断服务商应协助规上企业完成自评测系统的线上自诊断。</w:t>
      </w:r>
    </w:p>
    <w:p w14:paraId="0AFF7A6B">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8.诊断过程材料须在现场诊断结束后的1个工作日内</w:t>
      </w:r>
      <w:r>
        <w:rPr>
          <w:rFonts w:hint="eastAsia" w:ascii="宋体" w:hAnsi="宋体" w:cs="宋体"/>
          <w:b w:val="0"/>
          <w:color w:val="auto"/>
          <w:sz w:val="24"/>
          <w:highlight w:val="none"/>
          <w:lang w:val="en-US" w:eastAsia="zh-CN"/>
        </w:rPr>
        <w:t>上报</w:t>
      </w:r>
      <w:r>
        <w:rPr>
          <w:rFonts w:hint="eastAsia" w:ascii="宋体" w:hAnsi="宋体" w:eastAsia="宋体" w:cs="宋体"/>
          <w:b w:val="0"/>
          <w:color w:val="auto"/>
          <w:sz w:val="24"/>
          <w:highlight w:val="none"/>
          <w:lang w:val="en-US" w:eastAsia="zh-CN"/>
        </w:rPr>
        <w:t>监理，监理机构发起诊断过程材料评审。</w:t>
      </w:r>
    </w:p>
    <w:p w14:paraId="16D16C6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9.编制诊断报告书。诊断服务商在深入被诊断企业现场调研之后，按要求编制诊断报告。诊断报告须包含人工智能专项章节（含企业人工智能＋制造综合能力评价、人工智能场景应用水平、人工智能＋制造顶层规划方案、人工智能供应商推荐名单等），正文字数不低于1万字，并符合统一格式规范（字体、页边距、行距、页码等）；报告严禁抄袭，不得重复，须严格贴合企业实际情况编写，内容详实，诊断分析、诊断结果须具有针对性。诊断报告应经被诊断企业代表和诊断服务商负责人确认签字并加盖企业公章。</w:t>
      </w:r>
    </w:p>
    <w:p w14:paraId="6CB36DE8">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10.诊断服务商须为被诊断企业主要负责人或企业代表提供不少于1次的情况汇报，汇报内容包括诊断结果、尽职调查情况、人工智能应用弱项、改进建议、诊断报告主体内容详解等。</w:t>
      </w:r>
    </w:p>
    <w:p w14:paraId="1A9D4A5B">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11.执行整改。诊断服务商现场诊断过程，以及相关提交的诊断过程资料、诊断报告经监理机构判定为不符合时，应在5个工作日内完成不通过对应的不符合项整改并重新提交。</w:t>
      </w:r>
    </w:p>
    <w:p w14:paraId="46A6E8CF">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12.编制优秀案例。诊断服务商根据被诊断企业的区域及行业特点，遴选出优秀企业，并负责编制相关优秀企业“人工智能+制造”案例，内容涵盖被诊断企业基本信息、“人工智能+制造”应用场景、改造成效等。</w:t>
      </w:r>
    </w:p>
    <w:p w14:paraId="60BA2870">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13.编制优秀垂类模型、小模型和工业智能体应用集。诊断服务商根据被诊断企业在智能体、模型等的应用现状，编制相关优秀的应用集，内容涵盖名称、应用场景等。</w:t>
      </w:r>
    </w:p>
    <w:p w14:paraId="2D4B862C">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14.针对有意向落实诊断方案的企业，做好诊断后续服务工作。依据被诊断企业的人工智能技术应用发展需求和痛点，结合企业生产能力、财务能力，通过对接优质供应商、宣贯支持政策等方式，协助企业落实诊断方案。</w:t>
      </w:r>
    </w:p>
    <w:p w14:paraId="4046116A">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15.审核通过后的报告和节点材料上传省诊断服务平台，严格按照平台对填报数据格式、文件格式、文件命名等提示要求规范提交。</w:t>
      </w:r>
    </w:p>
    <w:p w14:paraId="3D173278">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（二）线上诊断辅导要求</w:t>
      </w:r>
    </w:p>
    <w:p w14:paraId="6EA360BE">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1.辅导采购包内规模以上工业企业通过“江苏省制造业领域人工智能技术场景应用水平自评测系统”（以下简称“自评测系统”）完成账号注册、基本信息填报及线上自诊断，实现100%完成省平台填报。</w:t>
      </w:r>
    </w:p>
    <w:p w14:paraId="6EA0ECD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2.积极倡导和动员规模以下工业企业通过</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江苏省工业企业人工智能应用微诊断</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小程序参与线上诊断。</w:t>
      </w:r>
    </w:p>
    <w:p w14:paraId="2DB2BDC0">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3.协助企业理解《江苏省制造业领域人工智能技术场景应用诊断范围参考（2026版）》内容，指导企业对照33个典型场景开展自评测。</w:t>
      </w:r>
    </w:p>
    <w:p w14:paraId="504C60A6">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（三）</w:t>
      </w:r>
      <w:r>
        <w:rPr>
          <w:rFonts w:hint="eastAsia" w:ascii="宋体" w:hAnsi="宋体" w:cs="宋体"/>
          <w:b w:val="0"/>
          <w:color w:val="auto"/>
          <w:sz w:val="24"/>
          <w:highlight w:val="none"/>
          <w:lang w:val="en-US" w:eastAsia="zh-CN"/>
        </w:rPr>
        <w:t>其他</w:t>
      </w:r>
      <w:r>
        <w:rPr>
          <w:rFonts w:hint="eastAsia" w:ascii="宋体" w:hAnsi="宋体" w:eastAsia="宋体" w:cs="宋体"/>
          <w:b w:val="0"/>
          <w:color w:val="auto"/>
          <w:sz w:val="24"/>
          <w:highlight w:val="none"/>
          <w:lang w:val="en-US" w:eastAsia="zh-CN"/>
        </w:rPr>
        <w:t>要求</w:t>
      </w:r>
    </w:p>
    <w:p w14:paraId="6F27DA9A">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1.诊断全过程质量</w:t>
      </w:r>
      <w:r>
        <w:rPr>
          <w:rFonts w:hint="eastAsia" w:ascii="宋体" w:hAnsi="宋体" w:cs="宋体"/>
          <w:b w:val="0"/>
          <w:color w:val="auto"/>
          <w:sz w:val="24"/>
          <w:highlight w:val="none"/>
          <w:lang w:val="en-US" w:eastAsia="zh-CN"/>
        </w:rPr>
        <w:t>要求：</w:t>
      </w:r>
      <w:r>
        <w:rPr>
          <w:rFonts w:hint="eastAsia" w:ascii="宋体" w:hAnsi="宋体" w:eastAsia="宋体" w:cs="宋体"/>
          <w:b w:val="0"/>
          <w:color w:val="auto"/>
          <w:sz w:val="24"/>
          <w:highlight w:val="none"/>
          <w:lang w:val="en-US" w:eastAsia="zh-CN"/>
        </w:rPr>
        <w:t>诊断服务商不得将诊断服务转包，应依托自身专业技术能力，帮助被诊断企业梳理、发现、分析在研发、工艺、生产、质量、销售、服务、采购等环节中的难点、痛点和堵点；诊断活动应务实，避免问卷化、表面化。</w:t>
      </w:r>
    </w:p>
    <w:p w14:paraId="73EBDDE0">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2.改造方案质量</w:t>
      </w:r>
      <w:r>
        <w:rPr>
          <w:rFonts w:hint="eastAsia" w:ascii="宋体" w:hAnsi="宋体" w:cs="宋体"/>
          <w:b w:val="0"/>
          <w:color w:val="auto"/>
          <w:sz w:val="24"/>
          <w:highlight w:val="none"/>
          <w:lang w:val="en-US" w:eastAsia="zh-CN"/>
        </w:rPr>
        <w:t>要求：</w:t>
      </w:r>
      <w:r>
        <w:rPr>
          <w:rFonts w:hint="eastAsia" w:ascii="宋体" w:hAnsi="宋体" w:eastAsia="宋体" w:cs="宋体"/>
          <w:b w:val="0"/>
          <w:color w:val="auto"/>
          <w:sz w:val="24"/>
          <w:highlight w:val="none"/>
          <w:lang w:val="en-US" w:eastAsia="zh-CN"/>
        </w:rPr>
        <w:t>诊断服务商须对被诊断企业在人工智能＋制造方面的差距，提出具有针对性、个性化、定制化、分阶段的“一企一策”改造方案，明确场景对应的技术应用、基础条件（设备／系统／网络）与实施路径，避免空洞、模板化。</w:t>
      </w:r>
    </w:p>
    <w:p w14:paraId="2FB8D71A">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default" w:ascii="宋体" w:hAnsi="宋体" w:cs="宋体"/>
          <w:b w:val="0"/>
          <w:color w:val="auto"/>
          <w:sz w:val="24"/>
          <w:highlight w:val="none"/>
          <w:lang w:val="en-US" w:eastAsia="zh-CN"/>
        </w:rPr>
      </w:pPr>
      <w:r>
        <w:rPr>
          <w:rFonts w:hint="eastAsia" w:ascii="宋体" w:hAnsi="宋体" w:cs="宋体"/>
          <w:b w:val="0"/>
          <w:color w:val="auto"/>
          <w:sz w:val="24"/>
          <w:highlight w:val="none"/>
          <w:lang w:val="en-US" w:eastAsia="zh-CN"/>
        </w:rPr>
        <w:t>3.投标人具备实施本项目的相关技术积累，具备人工智能、AI、大模型等相关的自主知识产权及相关产品或解决方案。</w:t>
      </w:r>
    </w:p>
    <w:p w14:paraId="630FD88F">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五</w:t>
      </w:r>
      <w:r>
        <w:rPr>
          <w:rFonts w:hint="default" w:ascii="宋体" w:hAnsi="宋体" w:eastAsia="宋体" w:cs="宋体"/>
          <w:b/>
          <w:bCs/>
          <w:color w:val="auto"/>
          <w:sz w:val="24"/>
          <w:highlight w:val="none"/>
          <w:lang w:val="en-US" w:eastAsia="zh-CN"/>
        </w:rPr>
        <w:t>、进度计划</w:t>
      </w:r>
    </w:p>
    <w:p w14:paraId="0164F3FC">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b w:val="0"/>
          <w:color w:val="auto"/>
          <w:sz w:val="24"/>
          <w:highlight w:val="none"/>
        </w:rPr>
        <w:t>2026年常州市</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人工智能+制造</w:t>
      </w:r>
      <w:r>
        <w:rPr>
          <w:rFonts w:hint="eastAsia" w:ascii="宋体" w:hAnsi="宋体" w:eastAsia="宋体" w:cs="宋体"/>
          <w:b w:val="0"/>
          <w:color w:val="auto"/>
          <w:sz w:val="24"/>
          <w:highlight w:val="none"/>
          <w:lang w:eastAsia="zh-CN"/>
        </w:rPr>
        <w:t>”</w:t>
      </w:r>
      <w:r>
        <w:rPr>
          <w:rFonts w:hint="eastAsia" w:ascii="宋体" w:hAnsi="宋体" w:eastAsia="宋体" w:cs="宋体"/>
          <w:b w:val="0"/>
          <w:color w:val="auto"/>
          <w:sz w:val="24"/>
          <w:highlight w:val="none"/>
        </w:rPr>
        <w:t>诊断服务于合同签订后至2026年12月</w:t>
      </w:r>
      <w:r>
        <w:rPr>
          <w:rFonts w:hint="eastAsia" w:ascii="宋体" w:hAnsi="宋体" w:cs="宋体"/>
          <w:b w:val="0"/>
          <w:color w:val="auto"/>
          <w:sz w:val="24"/>
          <w:highlight w:val="none"/>
          <w:lang w:val="en-US" w:eastAsia="zh-CN"/>
        </w:rPr>
        <w:t>底</w:t>
      </w:r>
      <w:r>
        <w:rPr>
          <w:rFonts w:hint="eastAsia" w:ascii="宋体" w:hAnsi="宋体" w:eastAsia="宋体" w:cs="宋体"/>
          <w:b w:val="0"/>
          <w:color w:val="auto"/>
          <w:sz w:val="24"/>
          <w:highlight w:val="none"/>
        </w:rPr>
        <w:t>前完成全部诊断服务</w:t>
      </w:r>
      <w:r>
        <w:rPr>
          <w:rFonts w:hint="eastAsia" w:ascii="宋体" w:hAnsi="宋体" w:eastAsia="宋体" w:cs="宋体"/>
          <w:b w:val="0"/>
          <w:color w:val="auto"/>
          <w:sz w:val="24"/>
          <w:highlight w:val="none"/>
          <w:lang w:val="en-US" w:eastAsia="zh-CN"/>
        </w:rPr>
        <w:t>并完成验收</w:t>
      </w:r>
      <w:r>
        <w:rPr>
          <w:rFonts w:hint="eastAsia" w:ascii="宋体" w:hAnsi="宋体" w:eastAsia="宋体" w:cs="宋体"/>
          <w:b w:val="0"/>
          <w:color w:val="auto"/>
          <w:sz w:val="24"/>
          <w:highlight w:val="none"/>
        </w:rPr>
        <w:t>，具体安排如下：</w:t>
      </w:r>
    </w:p>
    <w:tbl>
      <w:tblPr>
        <w:tblStyle w:val="21"/>
        <w:tblW w:w="0" w:type="auto"/>
        <w:jc w:val="cente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ayout w:type="autofit"/>
        <w:tblCellMar>
          <w:top w:w="0" w:type="dxa"/>
          <w:left w:w="108" w:type="dxa"/>
          <w:bottom w:w="0" w:type="dxa"/>
          <w:right w:w="108" w:type="dxa"/>
        </w:tblCellMar>
      </w:tblPr>
      <w:tblGrid>
        <w:gridCol w:w="1701"/>
        <w:gridCol w:w="3313"/>
        <w:gridCol w:w="3282"/>
      </w:tblGrid>
      <w:tr w14:paraId="6A04D531">
        <w:tblPrEx>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Ex>
        <w:trPr>
          <w:jc w:val="center"/>
        </w:trPr>
        <w:tc>
          <w:tcPr>
            <w:tcW w:w="1771" w:type="dxa"/>
            <w:shd w:val="clear" w:color="auto" w:fill="auto"/>
            <w:vAlign w:val="center"/>
          </w:tcPr>
          <w:p w14:paraId="1F4D5DAC">
            <w:pPr>
              <w:spacing w:before="40" w:after="40" w:line="288"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阶段</w:t>
            </w:r>
          </w:p>
        </w:tc>
        <w:tc>
          <w:tcPr>
            <w:tcW w:w="3447" w:type="dxa"/>
            <w:shd w:val="clear" w:color="auto" w:fill="auto"/>
            <w:vAlign w:val="center"/>
          </w:tcPr>
          <w:p w14:paraId="3D1833D4">
            <w:pPr>
              <w:spacing w:before="40" w:after="40" w:line="288"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时间</w:t>
            </w:r>
          </w:p>
        </w:tc>
        <w:tc>
          <w:tcPr>
            <w:tcW w:w="3428" w:type="dxa"/>
            <w:shd w:val="clear" w:color="auto" w:fill="auto"/>
            <w:vAlign w:val="center"/>
          </w:tcPr>
          <w:p w14:paraId="3D8EC193">
            <w:pPr>
              <w:spacing w:before="40" w:after="40" w:line="288"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主要工作内容</w:t>
            </w:r>
          </w:p>
        </w:tc>
      </w:tr>
      <w:tr w14:paraId="50A86735">
        <w:tblPrEx>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Ex>
        <w:trPr>
          <w:jc w:val="center"/>
        </w:trPr>
        <w:tc>
          <w:tcPr>
            <w:tcW w:w="1771" w:type="dxa"/>
            <w:shd w:val="clear" w:color="auto" w:fill="auto"/>
            <w:vAlign w:val="center"/>
          </w:tcPr>
          <w:p w14:paraId="65954E5C">
            <w:pPr>
              <w:spacing w:before="40" w:after="40" w:line="288"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启动部署</w:t>
            </w:r>
          </w:p>
        </w:tc>
        <w:tc>
          <w:tcPr>
            <w:tcW w:w="3447" w:type="dxa"/>
            <w:vAlign w:val="center"/>
          </w:tcPr>
          <w:p w14:paraId="65479042">
            <w:pPr>
              <w:spacing w:before="40" w:after="40" w:line="288"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合同签订后</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15日内</w:t>
            </w:r>
          </w:p>
        </w:tc>
        <w:tc>
          <w:tcPr>
            <w:tcW w:w="3428" w:type="dxa"/>
            <w:vAlign w:val="center"/>
          </w:tcPr>
          <w:p w14:paraId="3A1092E9">
            <w:pPr>
              <w:spacing w:before="40" w:after="40" w:line="24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1.组织项目启动会、宣贯会</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2.对接企业预约入场</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3.制定诊断实施计划</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4.在诊断服务平台提交诊断计划</w:t>
            </w:r>
          </w:p>
        </w:tc>
      </w:tr>
      <w:tr w14:paraId="786823BF">
        <w:tblPrEx>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Ex>
        <w:trPr>
          <w:jc w:val="center"/>
        </w:trPr>
        <w:tc>
          <w:tcPr>
            <w:tcW w:w="1771" w:type="dxa"/>
            <w:shd w:val="clear" w:color="auto" w:fill="auto"/>
            <w:vAlign w:val="center"/>
          </w:tcPr>
          <w:p w14:paraId="74D3D618">
            <w:pPr>
              <w:spacing w:before="40" w:after="40" w:line="288"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全面诊断</w:t>
            </w:r>
          </w:p>
        </w:tc>
        <w:tc>
          <w:tcPr>
            <w:tcW w:w="3447" w:type="dxa"/>
            <w:shd w:val="clear" w:color="auto" w:fill="auto"/>
            <w:vAlign w:val="center"/>
          </w:tcPr>
          <w:p w14:paraId="35884D1D">
            <w:pPr>
              <w:spacing w:before="40" w:after="40" w:line="288"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合同签订后</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16—</w:t>
            </w:r>
            <w:r>
              <w:rPr>
                <w:rFonts w:hint="eastAsia" w:ascii="宋体" w:hAnsi="宋体" w:cs="宋体"/>
                <w:b w:val="0"/>
                <w:bCs/>
                <w:color w:val="auto"/>
                <w:sz w:val="24"/>
                <w:szCs w:val="24"/>
                <w:highlight w:val="none"/>
                <w:lang w:val="en-US" w:eastAsia="zh-CN"/>
              </w:rPr>
              <w:t>60</w:t>
            </w:r>
            <w:r>
              <w:rPr>
                <w:rFonts w:hint="eastAsia" w:ascii="宋体" w:hAnsi="宋体" w:eastAsia="宋体" w:cs="宋体"/>
                <w:b w:val="0"/>
                <w:bCs/>
                <w:color w:val="auto"/>
                <w:sz w:val="24"/>
                <w:szCs w:val="24"/>
                <w:highlight w:val="none"/>
              </w:rPr>
              <w:t>日</w:t>
            </w:r>
            <w:r>
              <w:rPr>
                <w:rFonts w:hint="eastAsia" w:ascii="宋体" w:hAnsi="宋体" w:cs="宋体"/>
                <w:b w:val="0"/>
                <w:bCs/>
                <w:color w:val="auto"/>
                <w:sz w:val="24"/>
                <w:szCs w:val="24"/>
                <w:highlight w:val="none"/>
                <w:lang w:val="en-US" w:eastAsia="zh-CN"/>
              </w:rPr>
              <w:t>内</w:t>
            </w:r>
          </w:p>
        </w:tc>
        <w:tc>
          <w:tcPr>
            <w:tcW w:w="3428" w:type="dxa"/>
            <w:shd w:val="clear" w:color="auto" w:fill="auto"/>
            <w:vAlign w:val="center"/>
          </w:tcPr>
          <w:p w14:paraId="60B037AB">
            <w:pPr>
              <w:spacing w:before="40" w:after="40" w:line="24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1.按计划入企开展线下诊断</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2.辅导企业完成线上自评测</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3.编制诊断报告</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4.技术方案交流修订</w:t>
            </w:r>
          </w:p>
        </w:tc>
      </w:tr>
      <w:tr w14:paraId="1F003060">
        <w:tblPrEx>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Ex>
        <w:trPr>
          <w:jc w:val="center"/>
        </w:trPr>
        <w:tc>
          <w:tcPr>
            <w:tcW w:w="1771" w:type="dxa"/>
            <w:shd w:val="clear" w:color="auto" w:fill="auto"/>
            <w:vAlign w:val="center"/>
          </w:tcPr>
          <w:p w14:paraId="15DC07B2">
            <w:pPr>
              <w:spacing w:before="40" w:after="40" w:line="288"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报告验收</w:t>
            </w:r>
          </w:p>
        </w:tc>
        <w:tc>
          <w:tcPr>
            <w:tcW w:w="3447" w:type="dxa"/>
            <w:shd w:val="clear" w:color="auto" w:fill="auto"/>
            <w:vAlign w:val="center"/>
          </w:tcPr>
          <w:p w14:paraId="5D1E00AC">
            <w:pPr>
              <w:spacing w:before="40" w:after="40" w:line="288" w:lineRule="auto"/>
              <w:jc w:val="center"/>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2026年12月底之前完成验收</w:t>
            </w:r>
          </w:p>
        </w:tc>
        <w:tc>
          <w:tcPr>
            <w:tcW w:w="3428" w:type="dxa"/>
            <w:vAlign w:val="center"/>
          </w:tcPr>
          <w:p w14:paraId="773150C8">
            <w:pPr>
              <w:spacing w:before="40" w:after="40" w:line="24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1.诊断结果汇报</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2.报告修改完善及签章</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3.平台数据上传及审核</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4.协助企业落实诊断方案</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5.配合验收工作</w:t>
            </w:r>
          </w:p>
        </w:tc>
      </w:tr>
    </w:tbl>
    <w:p w14:paraId="7FF31714">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六</w:t>
      </w:r>
      <w:r>
        <w:rPr>
          <w:rFonts w:hint="default" w:ascii="宋体" w:hAnsi="宋体" w:eastAsia="宋体" w:cs="宋体"/>
          <w:b/>
          <w:bCs/>
          <w:color w:val="auto"/>
          <w:sz w:val="24"/>
          <w:highlight w:val="none"/>
          <w:lang w:val="en-US" w:eastAsia="zh-CN"/>
        </w:rPr>
        <w:t>、其他要求</w:t>
      </w:r>
    </w:p>
    <w:p w14:paraId="70FE9748">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1.工作方式：中标人对项目的技术服务、进度等负责，采购人及企业积极配合。中标人对服务企业的全过程需实时通过采购人的指定方式进行上报。</w:t>
      </w:r>
    </w:p>
    <w:p w14:paraId="5DE28013">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2.中标人须与被服务企业签订保密协议，对各类文档、资料、数据及相关信息承担保密责任，并承诺未经被服务企业书面许可，不得对外泄露。</w:t>
      </w:r>
    </w:p>
    <w:p w14:paraId="132E4D3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3.中标人为被服务企业相关系统和信息安全的第一责任人，承担相应的法律责任。</w:t>
      </w:r>
    </w:p>
    <w:p w14:paraId="01EEB39C">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4.制定合理的项目实施计划，配备人员数量应满足项目需要，不得因为职责和时间交叉影响项目的完成进度。</w:t>
      </w:r>
    </w:p>
    <w:p w14:paraId="4DBCC6FC">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5.中标人应具备本地化服务能力，能够在</w:t>
      </w:r>
      <w:r>
        <w:rPr>
          <w:rFonts w:hint="eastAsia" w:ascii="宋体" w:hAnsi="宋体" w:cs="宋体"/>
          <w:b w:val="0"/>
          <w:color w:val="auto"/>
          <w:sz w:val="24"/>
          <w:highlight w:val="none"/>
          <w:lang w:val="en-US" w:eastAsia="zh-CN"/>
        </w:rPr>
        <w:t>2</w:t>
      </w:r>
      <w:r>
        <w:rPr>
          <w:rFonts w:hint="eastAsia" w:ascii="宋体" w:hAnsi="宋体" w:eastAsia="宋体" w:cs="宋体"/>
          <w:b w:val="0"/>
          <w:color w:val="auto"/>
          <w:sz w:val="24"/>
          <w:highlight w:val="none"/>
        </w:rPr>
        <w:t>小时内到达项目现场提供快速响应服务。</w:t>
      </w:r>
    </w:p>
    <w:p w14:paraId="1EEF3237">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6.明确提出为完成项目需要被服务企业提供的保障条件，包括工作环境要求、配合技术人员要求等。</w:t>
      </w:r>
    </w:p>
    <w:p w14:paraId="6AAE854A">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7.采购人拟指派监理单位和专家一起参与诊断。</w:t>
      </w:r>
    </w:p>
    <w:p w14:paraId="31ED8DFC">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8.中标人不得将中标项目转让、分包给他人。</w:t>
      </w:r>
    </w:p>
    <w:p w14:paraId="641706BE">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9.</w:t>
      </w:r>
      <w:r>
        <w:rPr>
          <w:rFonts w:hint="eastAsia" w:ascii="宋体" w:hAnsi="宋体" w:cs="宋体"/>
          <w:color w:val="auto"/>
          <w:sz w:val="24"/>
          <w:highlight w:val="none"/>
          <w:lang w:val="en-US" w:eastAsia="zh-CN"/>
        </w:rPr>
        <w:t>在项目推进过程中，中标人应按响应采购人根据项目实际情况提出的其他合理要求</w:t>
      </w:r>
      <w:r>
        <w:rPr>
          <w:rFonts w:hint="eastAsia" w:ascii="宋体" w:hAnsi="宋体" w:eastAsia="宋体" w:cs="宋体"/>
          <w:b w:val="0"/>
          <w:color w:val="auto"/>
          <w:sz w:val="24"/>
          <w:highlight w:val="none"/>
        </w:rPr>
        <w:t>。</w:t>
      </w:r>
    </w:p>
    <w:p w14:paraId="20B06931">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七</w:t>
      </w:r>
      <w:r>
        <w:rPr>
          <w:rFonts w:hint="default" w:ascii="宋体" w:hAnsi="宋体" w:eastAsia="宋体" w:cs="宋体"/>
          <w:b/>
          <w:bCs/>
          <w:color w:val="auto"/>
          <w:sz w:val="24"/>
          <w:highlight w:val="none"/>
          <w:lang w:val="en-US" w:eastAsia="zh-CN"/>
        </w:rPr>
        <w:t>、项目验收方式</w:t>
      </w:r>
    </w:p>
    <w:p w14:paraId="359B7DD7">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1.由采购人组织监理机构、专家等对中标人开展诊断服务过程情况、诊断报告编制内容等进行评审验收，符合评审要求和相关标准，方能通过项目验收。</w:t>
      </w:r>
    </w:p>
    <w:p w14:paraId="2B807AC6">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2.验收重点关注以下内容：</w:t>
      </w:r>
    </w:p>
    <w:p w14:paraId="0E3709E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（1）诊断服务实施计划完成情况：是否按照合同约定的进度完成所有企业的诊断服务。</w:t>
      </w:r>
    </w:p>
    <w:p w14:paraId="6931492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（2）诊断报告质量：从格式规范性、内容完整性、分析深度和问题针对性等方面审核，报告字数不低于1万字/家。</w:t>
      </w:r>
    </w:p>
    <w:p w14:paraId="466F664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（3）企业满意度：被诊断企业对诊断服务的满意度评价。</w:t>
      </w:r>
    </w:p>
    <w:p w14:paraId="3D2DFB6B">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（4）平台填报：服务商在省诊断服务平台上填报</w:t>
      </w:r>
      <w:r>
        <w:rPr>
          <w:rFonts w:hint="eastAsia" w:ascii="宋体" w:hAnsi="宋体" w:cs="宋体"/>
          <w:b w:val="0"/>
          <w:color w:val="auto"/>
          <w:sz w:val="24"/>
          <w:highlight w:val="none"/>
          <w:lang w:val="en-US" w:eastAsia="zh-CN"/>
        </w:rPr>
        <w:t>内容</w:t>
      </w:r>
      <w:r>
        <w:rPr>
          <w:rFonts w:hint="eastAsia" w:ascii="宋体" w:hAnsi="宋体" w:eastAsia="宋体" w:cs="宋体"/>
          <w:b w:val="0"/>
          <w:color w:val="auto"/>
          <w:sz w:val="24"/>
          <w:highlight w:val="none"/>
        </w:rPr>
        <w:t>是否完整、准确、规范，杜绝填报</w:t>
      </w:r>
      <w:r>
        <w:rPr>
          <w:rFonts w:hint="eastAsia" w:ascii="宋体" w:hAnsi="宋体" w:cs="宋体"/>
          <w:b w:val="0"/>
          <w:color w:val="auto"/>
          <w:sz w:val="24"/>
          <w:highlight w:val="none"/>
          <w:lang w:val="en-US" w:eastAsia="zh-CN"/>
        </w:rPr>
        <w:t>内容</w:t>
      </w:r>
      <w:r>
        <w:rPr>
          <w:rFonts w:hint="eastAsia" w:ascii="宋体" w:hAnsi="宋体" w:eastAsia="宋体" w:cs="宋体"/>
          <w:b w:val="0"/>
          <w:color w:val="auto"/>
          <w:sz w:val="24"/>
          <w:highlight w:val="none"/>
        </w:rPr>
        <w:t>不全、异常、错误、与诊断报告内容不一致等问题。</w:t>
      </w:r>
    </w:p>
    <w:p w14:paraId="1C9D1B5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3.中标人需提供规范的服务流程及企业满意度评价。</w:t>
      </w:r>
    </w:p>
    <w:p w14:paraId="1050821F">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4.服务结束后按要求出具诊断报告。</w:t>
      </w:r>
    </w:p>
    <w:p w14:paraId="78783B0B">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5.对未能通过验收的项目，严格执行有关管理办法规定，限期整改后重新验收。</w:t>
      </w:r>
    </w:p>
    <w:p w14:paraId="376ECF55">
      <w:pPr>
        <w:overflowPunct w:val="0"/>
        <w:spacing w:line="360" w:lineRule="auto"/>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八</w:t>
      </w:r>
      <w:r>
        <w:rPr>
          <w:rFonts w:hint="eastAsia" w:ascii="宋体" w:hAnsi="宋体" w:eastAsia="宋体" w:cs="宋体"/>
          <w:b/>
          <w:color w:val="auto"/>
          <w:sz w:val="24"/>
          <w:highlight w:val="none"/>
          <w:lang w:val="en-US" w:eastAsia="zh-CN"/>
        </w:rPr>
        <w:t>、</w:t>
      </w:r>
      <w:r>
        <w:rPr>
          <w:rFonts w:hint="eastAsia" w:ascii="宋体" w:hAnsi="宋体" w:eastAsia="宋体" w:cs="宋体"/>
          <w:b/>
          <w:color w:val="auto"/>
          <w:sz w:val="24"/>
          <w:highlight w:val="none"/>
        </w:rPr>
        <w:t>报价方式</w:t>
      </w:r>
    </w:p>
    <w:p w14:paraId="218C479B">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本项目投标报价为固定</w:t>
      </w:r>
      <w:r>
        <w:rPr>
          <w:rFonts w:hint="eastAsia" w:ascii="宋体" w:hAnsi="宋体" w:eastAsia="宋体" w:cs="宋体"/>
          <w:b w:val="0"/>
          <w:color w:val="auto"/>
          <w:sz w:val="24"/>
          <w:highlight w:val="none"/>
          <w:lang w:val="en-US" w:eastAsia="zh-CN"/>
        </w:rPr>
        <w:t>总价</w:t>
      </w:r>
      <w:r>
        <w:rPr>
          <w:rFonts w:hint="eastAsia" w:ascii="宋体" w:hAnsi="宋体" w:eastAsia="宋体" w:cs="宋体"/>
          <w:b w:val="0"/>
          <w:color w:val="auto"/>
          <w:sz w:val="24"/>
          <w:highlight w:val="none"/>
        </w:rPr>
        <w:t>，投标报价应包括招标文件所确定的招标范围相应</w:t>
      </w:r>
      <w:r>
        <w:rPr>
          <w:rFonts w:hint="eastAsia" w:ascii="宋体" w:hAnsi="宋体" w:eastAsia="宋体" w:cs="宋体"/>
          <w:b w:val="0"/>
          <w:color w:val="auto"/>
          <w:sz w:val="24"/>
          <w:highlight w:val="none"/>
          <w:lang w:val="en-US" w:eastAsia="zh-CN"/>
        </w:rPr>
        <w:t>服务的提供、人员（包括工资和补贴）、办公场所及设施、保险、劳保、管理、各种税费、利润、税金、代理服务费、政策性文件规定及合同包含的所有风险、责任等各项应有费用，以及为完成该项服务项目所涉及的一切相关费用，采购人不再支付其他任何费用。</w:t>
      </w:r>
    </w:p>
    <w:p w14:paraId="19FDCFB6">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color w:val="auto"/>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b w:val="0"/>
          <w:color w:val="auto"/>
          <w:sz w:val="24"/>
          <w:highlight w:val="none"/>
        </w:rPr>
        <w:t>报价货币为人民币，评标时以人民币为准</w:t>
      </w:r>
      <w:r>
        <w:rPr>
          <w:rFonts w:hint="eastAsia" w:ascii="宋体" w:hAnsi="宋体" w:eastAsia="宋体" w:cs="宋体"/>
          <w:b w:val="0"/>
          <w:color w:val="auto"/>
          <w:sz w:val="24"/>
          <w:highlight w:val="none"/>
          <w:lang w:eastAsia="zh-CN"/>
        </w:rPr>
        <w:t>。</w:t>
      </w:r>
    </w:p>
    <w:bookmarkEnd w:id="513"/>
    <w:p w14:paraId="2DEE7613">
      <w:pPr>
        <w:pStyle w:val="3"/>
        <w:ind w:left="343" w:hanging="343"/>
        <w:rPr>
          <w:rFonts w:hint="eastAsia" w:ascii="宋体" w:hAnsi="宋体" w:eastAsia="宋体" w:cs="宋体"/>
          <w:color w:val="auto"/>
          <w:highlight w:val="none"/>
        </w:rPr>
      </w:pPr>
      <w:bookmarkStart w:id="517" w:name="_Toc16062"/>
      <w:bookmarkStart w:id="518" w:name="_Toc18239"/>
      <w:bookmarkStart w:id="519" w:name="_Toc9646"/>
      <w:bookmarkStart w:id="520" w:name="_Toc2051"/>
      <w:bookmarkStart w:id="521" w:name="_Toc104818930"/>
      <w:bookmarkStart w:id="522" w:name="_Toc11833"/>
      <w:r>
        <w:rPr>
          <w:rFonts w:hint="eastAsia" w:ascii="宋体" w:hAnsi="宋体" w:eastAsia="宋体" w:cs="宋体"/>
          <w:color w:val="auto"/>
          <w:highlight w:val="none"/>
        </w:rPr>
        <w:t>第六章 拟签订的合同文本</w:t>
      </w:r>
      <w:bookmarkEnd w:id="517"/>
      <w:bookmarkEnd w:id="518"/>
      <w:bookmarkEnd w:id="519"/>
      <w:r>
        <w:rPr>
          <w:rFonts w:hint="eastAsia" w:ascii="宋体" w:hAnsi="宋体" w:eastAsia="宋体" w:cs="宋体"/>
          <w:color w:val="auto"/>
          <w:sz w:val="30"/>
          <w:szCs w:val="30"/>
          <w:highlight w:val="none"/>
        </w:rPr>
        <w:t xml:space="preserve"> </w:t>
      </w:r>
    </w:p>
    <w:p w14:paraId="06522C2E">
      <w:pPr>
        <w:pStyle w:val="11"/>
        <w:spacing w:line="360" w:lineRule="auto"/>
        <w:ind w:left="228" w:hanging="228"/>
        <w:rPr>
          <w:rFonts w:hint="eastAsia" w:ascii="宋体" w:hAnsi="宋体" w:eastAsia="宋体" w:cs="宋体"/>
          <w:color w:val="auto"/>
          <w:sz w:val="24"/>
          <w:szCs w:val="24"/>
          <w:highlight w:val="none"/>
        </w:rPr>
      </w:pPr>
      <w:bookmarkStart w:id="523" w:name="_Hlk123829673"/>
      <w:r>
        <w:rPr>
          <w:rFonts w:hint="eastAsia" w:ascii="宋体" w:hAnsi="宋体" w:eastAsia="宋体" w:cs="宋体"/>
          <w:color w:val="auto"/>
          <w:sz w:val="24"/>
          <w:szCs w:val="24"/>
          <w:highlight w:val="none"/>
        </w:rPr>
        <w:t xml:space="preserve">甲方：         </w:t>
      </w:r>
    </w:p>
    <w:p w14:paraId="457BFE18">
      <w:pPr>
        <w:pStyle w:val="11"/>
        <w:spacing w:line="360" w:lineRule="auto"/>
        <w:ind w:left="228" w:hanging="2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r>
        <w:rPr>
          <w:rFonts w:hint="eastAsia" w:ascii="宋体" w:hAnsi="宋体" w:eastAsia="宋体" w:cs="宋体"/>
          <w:b/>
          <w:color w:val="auto"/>
          <w:sz w:val="24"/>
          <w:szCs w:val="24"/>
          <w:highlight w:val="none"/>
        </w:rPr>
        <w:t>：</w:t>
      </w:r>
    </w:p>
    <w:p w14:paraId="6F9BDB48">
      <w:pPr>
        <w:pStyle w:val="11"/>
        <w:spacing w:line="360" w:lineRule="auto"/>
        <w:ind w:left="228" w:hanging="2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                                签订地点：</w:t>
      </w:r>
    </w:p>
    <w:p w14:paraId="7BA47CED">
      <w:pPr>
        <w:pStyle w:val="11"/>
        <w:spacing w:line="360" w:lineRule="auto"/>
        <w:ind w:left="228" w:hanging="22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代理机构：常州金诚招投标有限公司    项目编号：</w:t>
      </w:r>
      <w:r>
        <w:rPr>
          <w:rFonts w:hint="eastAsia" w:hAnsi="宋体" w:cs="宋体"/>
          <w:color w:val="auto"/>
          <w:sz w:val="24"/>
          <w:szCs w:val="24"/>
          <w:highlight w:val="none"/>
          <w:u w:val="single"/>
          <w:lang w:eastAsia="zh-CN"/>
        </w:rPr>
        <w:t>JSZC-320400-CZJC-G2026-0059</w:t>
      </w:r>
    </w:p>
    <w:p w14:paraId="47A58B15">
      <w:pPr>
        <w:pStyle w:val="11"/>
        <w:spacing w:line="360" w:lineRule="auto"/>
        <w:ind w:left="228" w:hanging="2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合同时间</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20   年    月    日</w:t>
      </w:r>
    </w:p>
    <w:bookmarkEnd w:id="523"/>
    <w:p w14:paraId="1E1DB6B0">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根据常州金诚招投标有限公司202</w:t>
      </w: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rPr>
        <w:t>年 月 日进行的</w:t>
      </w:r>
      <w:r>
        <w:rPr>
          <w:rFonts w:hint="eastAsia" w:hAnsi="宋体" w:cs="宋体"/>
          <w:color w:val="auto"/>
          <w:sz w:val="24"/>
          <w:szCs w:val="24"/>
          <w:highlight w:val="none"/>
          <w:u w:val="single"/>
          <w:lang w:eastAsia="zh-CN"/>
        </w:rPr>
        <w:t>JSZC-320400-CZJC-G2026-0059</w:t>
      </w:r>
      <w:r>
        <w:rPr>
          <w:rFonts w:hint="eastAsia" w:ascii="宋体" w:hAnsi="宋体" w:eastAsia="宋体" w:cs="宋体"/>
          <w:color w:val="auto"/>
          <w:sz w:val="24"/>
          <w:szCs w:val="24"/>
          <w:highlight w:val="none"/>
          <w:u w:val="single"/>
        </w:rPr>
        <w:t>号</w:t>
      </w:r>
      <w:r>
        <w:rPr>
          <w:rFonts w:hint="eastAsia" w:ascii="宋体" w:hAnsi="宋体" w:eastAsia="宋体" w:cs="宋体"/>
          <w:color w:val="auto"/>
          <w:sz w:val="24"/>
          <w:szCs w:val="24"/>
          <w:highlight w:val="none"/>
        </w:rPr>
        <w:t>公开招标，甲乙双方就乙方</w:t>
      </w:r>
      <w:r>
        <w:rPr>
          <w:rFonts w:hint="eastAsia"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的</w:t>
      </w:r>
      <w:r>
        <w:rPr>
          <w:rFonts w:hint="eastAsia" w:hAnsi="宋体" w:cs="宋体"/>
          <w:color w:val="auto"/>
          <w:sz w:val="24"/>
          <w:szCs w:val="24"/>
          <w:highlight w:val="none"/>
          <w:lang w:eastAsia="zh-CN"/>
        </w:rPr>
        <w:t>2026年常州市“人工智能+制造”诊断服务项目</w:t>
      </w:r>
      <w:r>
        <w:rPr>
          <w:rFonts w:hint="eastAsia" w:ascii="宋体" w:hAnsi="宋体" w:eastAsia="宋体" w:cs="宋体"/>
          <w:color w:val="auto"/>
          <w:sz w:val="24"/>
          <w:szCs w:val="24"/>
          <w:highlight w:val="none"/>
        </w:rPr>
        <w:t>，本着平等互利的原则，通过共同协商，根据《中华人民共和国民法典》《中华人民共和国政府采购法》及有关法律法规，就相关事宜达成如下合同。</w:t>
      </w:r>
    </w:p>
    <w:p w14:paraId="3A472CC2">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一、合同内容</w:t>
      </w:r>
    </w:p>
    <w:p w14:paraId="4FC21FDC">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1.1标的名称：</w:t>
      </w:r>
    </w:p>
    <w:p w14:paraId="67A9F8AD">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1.2标的质量：</w:t>
      </w:r>
    </w:p>
    <w:p w14:paraId="1919B32A">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1.3标的数量（规模）：</w:t>
      </w:r>
    </w:p>
    <w:p w14:paraId="589F48CB">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1.4履行时间（期限）：</w:t>
      </w:r>
    </w:p>
    <w:p w14:paraId="3EFE82F7">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1.5履行地点：</w:t>
      </w:r>
    </w:p>
    <w:p w14:paraId="2AAE4A9E">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1.6履行方式：</w:t>
      </w:r>
    </w:p>
    <w:p w14:paraId="2067B47A">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二、合同金额</w:t>
      </w:r>
    </w:p>
    <w:p w14:paraId="120DF0AB">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color w:val="auto"/>
          <w:sz w:val="24"/>
          <w:highlight w:val="none"/>
        </w:rPr>
        <w:t>2.1 本合同金额为（大写）：____________________________________圆（_______________元）人民币或其他币种。</w:t>
      </w:r>
    </w:p>
    <w:p w14:paraId="015A6D36">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三、技术资料</w:t>
      </w:r>
    </w:p>
    <w:p w14:paraId="35EE5B0F">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color w:val="auto"/>
          <w:sz w:val="24"/>
          <w:highlight w:val="none"/>
        </w:rPr>
        <w:t>3.1乙方应按招标文件规定的时间向甲方提供服务（包含与服务相关的货物）的有关技术资料。</w:t>
      </w:r>
    </w:p>
    <w:p w14:paraId="0B3931F2">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964E7DF">
      <w:pPr>
        <w:pBdr>
          <w:top w:val="none" w:color="000000" w:sz="0" w:space="0"/>
          <w:left w:val="none" w:color="000000" w:sz="0" w:space="0"/>
          <w:bottom w:val="none" w:color="000000" w:sz="0" w:space="0"/>
          <w:right w:val="none" w:color="000000" w:sz="0" w:space="0"/>
        </w:pBdr>
        <w:spacing w:before="120" w:after="120"/>
        <w:ind w:left="412" w:hanging="412"/>
        <w:rPr>
          <w:color w:val="auto"/>
          <w:highlight w:val="none"/>
        </w:rPr>
      </w:pPr>
      <w:r>
        <w:rPr>
          <w:rFonts w:ascii="宋体" w:hAnsi="宋体" w:cs="宋体"/>
          <w:b/>
          <w:color w:val="auto"/>
          <w:sz w:val="24"/>
          <w:highlight w:val="none"/>
        </w:rPr>
        <w:t>四、知识产权</w:t>
      </w:r>
    </w:p>
    <w:p w14:paraId="604AC77D">
      <w:pPr>
        <w:pBdr>
          <w:top w:val="none" w:color="000000" w:sz="0" w:space="0"/>
          <w:left w:val="none" w:color="000000" w:sz="0" w:space="0"/>
          <w:bottom w:val="none" w:color="000000" w:sz="0" w:space="0"/>
          <w:right w:val="none" w:color="000000" w:sz="0" w:space="0"/>
        </w:pBdr>
        <w:spacing w:before="120" w:after="120"/>
        <w:ind w:left="408" w:hanging="408"/>
        <w:rPr>
          <w:color w:val="auto"/>
          <w:highlight w:val="none"/>
        </w:rPr>
      </w:pPr>
      <w:r>
        <w:rPr>
          <w:rFonts w:ascii="宋体" w:hAnsi="宋体" w:cs="宋体"/>
          <w:color w:val="auto"/>
          <w:sz w:val="24"/>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3245D77F">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五、产权担保</w:t>
      </w:r>
    </w:p>
    <w:p w14:paraId="1D68E487">
      <w:pPr>
        <w:pBdr>
          <w:top w:val="none" w:color="000000" w:sz="0" w:space="0"/>
          <w:left w:val="none" w:color="000000" w:sz="0" w:space="0"/>
          <w:bottom w:val="none" w:color="000000" w:sz="0" w:space="0"/>
          <w:right w:val="none" w:color="000000" w:sz="0" w:space="0"/>
        </w:pBdr>
        <w:spacing w:before="120" w:after="120"/>
        <w:ind w:left="408" w:hanging="408"/>
        <w:rPr>
          <w:color w:val="auto"/>
          <w:highlight w:val="none"/>
        </w:rPr>
      </w:pPr>
      <w:r>
        <w:rPr>
          <w:rFonts w:ascii="宋体" w:hAnsi="宋体" w:cs="宋体"/>
          <w:color w:val="auto"/>
          <w:sz w:val="24"/>
          <w:highlight w:val="none"/>
        </w:rPr>
        <w:t>5.1 乙方保证所交付的服务（包含与服务相关的货物）的所有权完全属于乙方且无任何抵押、查封等产权瑕疵。</w:t>
      </w:r>
    </w:p>
    <w:p w14:paraId="68A62CDE">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b/>
          <w:color w:val="auto"/>
          <w:sz w:val="24"/>
          <w:highlight w:val="none"/>
        </w:rPr>
        <w:t>六、履约保证金</w:t>
      </w:r>
    </w:p>
    <w:p w14:paraId="1734184B">
      <w:pPr>
        <w:pBdr>
          <w:top w:val="none" w:color="000000" w:sz="0" w:space="0"/>
          <w:left w:val="none" w:color="000000" w:sz="0" w:space="0"/>
          <w:bottom w:val="none" w:color="000000" w:sz="0" w:space="0"/>
          <w:right w:val="none" w:color="000000" w:sz="0" w:space="0"/>
        </w:pBdr>
        <w:spacing w:before="120" w:after="120"/>
        <w:ind w:left="408" w:hanging="408"/>
        <w:rPr>
          <w:rFonts w:hint="eastAsia" w:ascii="宋体" w:hAnsi="宋体" w:cs="宋体"/>
          <w:color w:val="auto"/>
          <w:sz w:val="24"/>
          <w:highlight w:val="none"/>
        </w:rPr>
      </w:pPr>
      <w:r>
        <w:rPr>
          <w:rFonts w:ascii="宋体" w:hAnsi="宋体" w:cs="宋体"/>
          <w:color w:val="auto"/>
          <w:sz w:val="24"/>
          <w:highlight w:val="none"/>
        </w:rPr>
        <w:t>本项目</w:t>
      </w:r>
      <w:r>
        <w:rPr>
          <w:rFonts w:hint="eastAsia" w:ascii="宋体" w:hAnsi="宋体" w:cs="宋体"/>
          <w:color w:val="auto"/>
          <w:sz w:val="24"/>
          <w:highlight w:val="none"/>
          <w:lang w:eastAsia="zh-CN"/>
        </w:rPr>
        <w:t>（</w:t>
      </w:r>
      <w:r>
        <w:rPr>
          <w:rFonts w:ascii="宋体" w:hAnsi="宋体" w:cs="宋体"/>
          <w:color w:val="auto"/>
          <w:sz w:val="24"/>
          <w:highlight w:val="none"/>
          <w:u w:val="single"/>
        </w:rPr>
        <w:t>不收取</w:t>
      </w:r>
      <w:r>
        <w:rPr>
          <w:rFonts w:hint="eastAsia" w:ascii="宋体" w:hAnsi="宋体" w:cs="宋体"/>
          <w:color w:val="auto"/>
          <w:sz w:val="24"/>
          <w:highlight w:val="none"/>
          <w:u w:val="single"/>
          <w:lang w:eastAsia="zh-CN"/>
        </w:rPr>
        <w:t>）</w:t>
      </w:r>
      <w:r>
        <w:rPr>
          <w:rFonts w:ascii="宋体" w:hAnsi="宋体" w:cs="宋体"/>
          <w:color w:val="auto"/>
          <w:sz w:val="24"/>
          <w:highlight w:val="none"/>
        </w:rPr>
        <w:t>履约保证金。</w:t>
      </w:r>
    </w:p>
    <w:p w14:paraId="0307CBAE">
      <w:pPr>
        <w:pBdr>
          <w:top w:val="none" w:color="000000" w:sz="0" w:space="0"/>
          <w:left w:val="none" w:color="000000" w:sz="0" w:space="0"/>
          <w:bottom w:val="none" w:color="000000" w:sz="0" w:space="0"/>
          <w:right w:val="none" w:color="000000" w:sz="0" w:space="0"/>
        </w:pBdr>
        <w:spacing w:before="156" w:after="156"/>
        <w:rPr>
          <w:color w:val="auto"/>
          <w:highlight w:val="none"/>
        </w:rPr>
      </w:pPr>
      <w:r>
        <w:rPr>
          <w:rFonts w:ascii="宋体" w:hAnsi="宋体" w:cs="宋体"/>
          <w:b/>
          <w:color w:val="auto"/>
          <w:sz w:val="24"/>
          <w:highlight w:val="none"/>
        </w:rPr>
        <w:t>七、合同转包或分包</w:t>
      </w:r>
    </w:p>
    <w:p w14:paraId="58ABB56D">
      <w:pPr>
        <w:pBdr>
          <w:top w:val="none" w:color="000000" w:sz="0" w:space="0"/>
          <w:left w:val="none" w:color="000000" w:sz="0" w:space="0"/>
          <w:bottom w:val="none" w:color="000000" w:sz="0" w:space="0"/>
          <w:right w:val="none" w:color="000000" w:sz="0" w:space="0"/>
        </w:pBdr>
        <w:spacing w:before="156" w:after="156"/>
        <w:rPr>
          <w:color w:val="auto"/>
          <w:highlight w:val="none"/>
        </w:rPr>
      </w:pPr>
      <w:r>
        <w:rPr>
          <w:rFonts w:ascii="宋体" w:hAnsi="宋体" w:cs="宋体"/>
          <w:color w:val="auto"/>
          <w:sz w:val="24"/>
          <w:highlight w:val="none"/>
        </w:rPr>
        <w:t>7.1乙方不得将合同标的转包给他人履行。</w:t>
      </w:r>
    </w:p>
    <w:p w14:paraId="524D6095">
      <w:pPr>
        <w:pBdr>
          <w:top w:val="none" w:color="000000" w:sz="0" w:space="0"/>
          <w:left w:val="none" w:color="000000" w:sz="0" w:space="0"/>
          <w:bottom w:val="none" w:color="000000" w:sz="0" w:space="0"/>
          <w:right w:val="none" w:color="000000" w:sz="0" w:space="0"/>
        </w:pBdr>
        <w:spacing w:before="156" w:after="156"/>
        <w:rPr>
          <w:color w:val="auto"/>
          <w:highlight w:val="none"/>
        </w:rPr>
      </w:pPr>
      <w:r>
        <w:rPr>
          <w:rFonts w:ascii="宋体" w:hAnsi="宋体" w:cs="宋体"/>
          <w:color w:val="auto"/>
          <w:sz w:val="24"/>
          <w:highlight w:val="none"/>
        </w:rPr>
        <w:t>7.2乙方不得将合同标的分包给他人履行。</w:t>
      </w:r>
    </w:p>
    <w:p w14:paraId="3E68811B">
      <w:pPr>
        <w:pBdr>
          <w:top w:val="none" w:color="000000" w:sz="0" w:space="0"/>
          <w:left w:val="none" w:color="000000" w:sz="0" w:space="0"/>
          <w:bottom w:val="none" w:color="000000" w:sz="0" w:space="0"/>
          <w:right w:val="none" w:color="000000" w:sz="0" w:space="0"/>
        </w:pBdr>
        <w:spacing w:before="156" w:after="156"/>
        <w:rPr>
          <w:color w:val="auto"/>
          <w:highlight w:val="none"/>
        </w:rPr>
      </w:pPr>
      <w:r>
        <w:rPr>
          <w:rFonts w:ascii="宋体" w:hAnsi="宋体" w:cs="宋体"/>
          <w:color w:val="auto"/>
          <w:sz w:val="24"/>
          <w:highlight w:val="none"/>
        </w:rPr>
        <w:t>7.3乙方如有转包或未经甲方同意的分包行为，甲方有权解除合同。</w:t>
      </w:r>
    </w:p>
    <w:p w14:paraId="73F29608">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八、合同款项支付</w:t>
      </w:r>
    </w:p>
    <w:p w14:paraId="5E3CF53F">
      <w:pPr>
        <w:pBdr>
          <w:top w:val="none" w:color="000000" w:sz="0" w:space="0"/>
          <w:left w:val="none" w:color="000000" w:sz="0" w:space="0"/>
          <w:bottom w:val="none" w:color="000000" w:sz="0" w:space="0"/>
          <w:right w:val="none" w:color="000000" w:sz="0" w:space="0"/>
        </w:pBdr>
        <w:spacing w:before="156" w:after="156"/>
        <w:rPr>
          <w:color w:val="auto"/>
          <w:highlight w:val="none"/>
        </w:rPr>
      </w:pPr>
      <w:r>
        <w:rPr>
          <w:rFonts w:ascii="宋体" w:hAnsi="宋体" w:cs="宋体"/>
          <w:color w:val="auto"/>
          <w:sz w:val="24"/>
          <w:highlight w:val="none"/>
        </w:rPr>
        <w:t>8.1分期付款：</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满足合同约定支付条件的，自收到发票后10个工作日内支付。</w:t>
      </w:r>
    </w:p>
    <w:p w14:paraId="3AD8AA1B">
      <w:pPr>
        <w:pBdr>
          <w:top w:val="none" w:color="000000" w:sz="0" w:space="0"/>
          <w:left w:val="none" w:color="000000" w:sz="0" w:space="0"/>
          <w:bottom w:val="none" w:color="000000" w:sz="0" w:space="0"/>
          <w:right w:val="none" w:color="000000" w:sz="0" w:space="0"/>
        </w:pBdr>
        <w:spacing w:before="156" w:after="156"/>
        <w:rPr>
          <w:color w:val="auto"/>
          <w:highlight w:val="none"/>
        </w:rPr>
      </w:pPr>
      <w:r>
        <w:rPr>
          <w:rFonts w:ascii="宋体" w:hAnsi="宋体" w:cs="宋体"/>
          <w:b/>
          <w:color w:val="auto"/>
          <w:sz w:val="24"/>
          <w:highlight w:val="none"/>
        </w:rPr>
        <w:t>九、税费</w:t>
      </w:r>
    </w:p>
    <w:p w14:paraId="55A35046">
      <w:pPr>
        <w:pBdr>
          <w:top w:val="none" w:color="000000" w:sz="0" w:space="0"/>
          <w:left w:val="none" w:color="000000" w:sz="0" w:space="0"/>
          <w:bottom w:val="none" w:color="000000" w:sz="0" w:space="0"/>
          <w:right w:val="none" w:color="000000" w:sz="0" w:space="0"/>
        </w:pBdr>
        <w:spacing w:before="156" w:after="156"/>
        <w:rPr>
          <w:color w:val="auto"/>
          <w:highlight w:val="none"/>
        </w:rPr>
      </w:pPr>
      <w:r>
        <w:rPr>
          <w:rFonts w:ascii="宋体" w:hAnsi="宋体" w:cs="宋体"/>
          <w:color w:val="auto"/>
          <w:sz w:val="24"/>
          <w:highlight w:val="none"/>
        </w:rPr>
        <w:t>9.1本合同执行中相关的一切税费均由乙方负担。</w:t>
      </w:r>
    </w:p>
    <w:p w14:paraId="1E2C385A">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十、项目验收</w:t>
      </w:r>
    </w:p>
    <w:p w14:paraId="18BD01DA">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10.1 甲方依法组织履约验收工作。</w:t>
      </w:r>
    </w:p>
    <w:p w14:paraId="7F275274">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97F6B75">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10.3 对于实际使用人和甲方分离的项目，甲方邀请实际使用人参与验收。</w:t>
      </w:r>
    </w:p>
    <w:p w14:paraId="2378473F">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10.4 如有必要，甲方邀请参加本项目的其他</w:t>
      </w:r>
      <w:r>
        <w:rPr>
          <w:rFonts w:hint="eastAsia" w:ascii="宋体" w:hAnsi="宋体" w:cs="宋体"/>
          <w:color w:val="auto"/>
          <w:sz w:val="24"/>
          <w:highlight w:val="none"/>
          <w:lang w:val="en-US" w:eastAsia="zh-CN"/>
        </w:rPr>
        <w:t>诊断服务机构</w:t>
      </w:r>
      <w:r>
        <w:rPr>
          <w:rFonts w:ascii="宋体" w:hAnsi="宋体" w:cs="宋体"/>
          <w:color w:val="auto"/>
          <w:sz w:val="24"/>
          <w:highlight w:val="none"/>
        </w:rPr>
        <w:t>或第三方专业机构及专家参与验收，相关意见将作为验收书的参考资料。</w:t>
      </w:r>
    </w:p>
    <w:p w14:paraId="385BAC35">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10.5 甲方成立验收小组，按照采购合同的约定对乙方的履约情况进行验收。验收时</w:t>
      </w:r>
      <w:r>
        <w:rPr>
          <w:rFonts w:hint="eastAsia" w:ascii="宋体" w:hAnsi="宋体" w:cs="宋体"/>
          <w:color w:val="auto"/>
          <w:sz w:val="24"/>
          <w:highlight w:val="none"/>
          <w:lang w:eastAsia="zh-CN"/>
        </w:rPr>
        <w:t>，</w:t>
      </w:r>
      <w:r>
        <w:rPr>
          <w:rFonts w:ascii="宋体" w:hAnsi="宋体" w:cs="宋体"/>
          <w:color w:val="auto"/>
          <w:sz w:val="24"/>
          <w:highlight w:val="none"/>
        </w:rPr>
        <w:t>甲方按照采购合同的约定对每一项技术、服务、安全标准的履约情况进行确认。验收结束后</w:t>
      </w:r>
      <w:r>
        <w:rPr>
          <w:rFonts w:hint="eastAsia" w:ascii="宋体" w:hAnsi="宋体" w:cs="宋体"/>
          <w:color w:val="auto"/>
          <w:sz w:val="24"/>
          <w:highlight w:val="none"/>
          <w:lang w:eastAsia="zh-CN"/>
        </w:rPr>
        <w:t>，</w:t>
      </w:r>
      <w:r>
        <w:rPr>
          <w:rFonts w:ascii="宋体" w:hAnsi="宋体" w:cs="宋体"/>
          <w:color w:val="auto"/>
          <w:sz w:val="24"/>
          <w:highlight w:val="none"/>
        </w:rPr>
        <w:t>验收小组出具验收书</w:t>
      </w:r>
      <w:r>
        <w:rPr>
          <w:rFonts w:hint="eastAsia" w:ascii="宋体" w:hAnsi="宋体" w:cs="宋体"/>
          <w:color w:val="auto"/>
          <w:sz w:val="24"/>
          <w:highlight w:val="none"/>
          <w:lang w:eastAsia="zh-CN"/>
        </w:rPr>
        <w:t>，</w:t>
      </w:r>
      <w:r>
        <w:rPr>
          <w:rFonts w:ascii="宋体" w:hAnsi="宋体" w:cs="宋体"/>
          <w:color w:val="auto"/>
          <w:sz w:val="24"/>
          <w:highlight w:val="none"/>
        </w:rPr>
        <w:t>列明各项标准的验收情况及项目总体评价</w:t>
      </w:r>
      <w:r>
        <w:rPr>
          <w:rFonts w:hint="eastAsia" w:ascii="宋体" w:hAnsi="宋体" w:cs="宋体"/>
          <w:color w:val="auto"/>
          <w:sz w:val="24"/>
          <w:highlight w:val="none"/>
          <w:lang w:eastAsia="zh-CN"/>
        </w:rPr>
        <w:t>，</w:t>
      </w:r>
      <w:r>
        <w:rPr>
          <w:rFonts w:ascii="宋体" w:hAnsi="宋体" w:cs="宋体"/>
          <w:color w:val="auto"/>
          <w:sz w:val="24"/>
          <w:highlight w:val="none"/>
        </w:rPr>
        <w:t>由验收双方共同签署。验收结果与采购合同约定的资金支付及履约保证金返还条件挂钩。履约验收的各项资料存档备查。</w:t>
      </w:r>
    </w:p>
    <w:p w14:paraId="57A3E420">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10.6 验收合格的项目</w:t>
      </w:r>
      <w:r>
        <w:rPr>
          <w:rFonts w:hint="eastAsia" w:ascii="宋体" w:hAnsi="宋体" w:cs="宋体"/>
          <w:color w:val="auto"/>
          <w:sz w:val="24"/>
          <w:highlight w:val="none"/>
          <w:lang w:eastAsia="zh-CN"/>
        </w:rPr>
        <w:t>，</w:t>
      </w:r>
      <w:r>
        <w:rPr>
          <w:rFonts w:ascii="宋体" w:hAnsi="宋体" w:cs="宋体"/>
          <w:color w:val="auto"/>
          <w:sz w:val="24"/>
          <w:highlight w:val="none"/>
        </w:rPr>
        <w:t>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auto"/>
          <w:sz w:val="24"/>
          <w:highlight w:val="none"/>
          <w:lang w:eastAsia="zh-CN"/>
        </w:rPr>
        <w:t>中华人民共和国民法典</w:t>
      </w:r>
      <w:r>
        <w:rPr>
          <w:rFonts w:ascii="宋体" w:hAnsi="宋体" w:cs="宋体"/>
          <w:color w:val="auto"/>
          <w:sz w:val="24"/>
          <w:highlight w:val="none"/>
        </w:rPr>
        <w:t>》。乙方在履约过程中有政府采购法律法规规定的违法违规情形的</w:t>
      </w:r>
      <w:r>
        <w:rPr>
          <w:rFonts w:hint="eastAsia" w:ascii="宋体" w:hAnsi="宋体" w:cs="宋体"/>
          <w:color w:val="auto"/>
          <w:sz w:val="24"/>
          <w:highlight w:val="none"/>
          <w:lang w:eastAsia="zh-CN"/>
        </w:rPr>
        <w:t>，</w:t>
      </w:r>
      <w:r>
        <w:rPr>
          <w:rFonts w:ascii="宋体" w:hAnsi="宋体" w:cs="宋体"/>
          <w:color w:val="auto"/>
          <w:sz w:val="24"/>
          <w:highlight w:val="none"/>
        </w:rPr>
        <w:t>甲方将及时报告本级财政部门。</w:t>
      </w:r>
    </w:p>
    <w:p w14:paraId="366F12DA">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十一、违约责任</w:t>
      </w:r>
    </w:p>
    <w:p w14:paraId="015C89F4">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color w:val="auto"/>
          <w:sz w:val="24"/>
          <w:highlight w:val="none"/>
        </w:rPr>
        <w:t>11.1 甲方无正当理由拒绝接受乙方提供服务的，甲方向乙方偿付拒绝接受服务合同价款总值</w:t>
      </w:r>
      <w:r>
        <w:rPr>
          <w:rFonts w:ascii="宋体" w:hAnsi="宋体" w:cs="宋体"/>
          <w:color w:val="auto"/>
          <w:sz w:val="24"/>
          <w:highlight w:val="none"/>
          <w:u w:val="single"/>
        </w:rPr>
        <w:t xml:space="preserve">    </w:t>
      </w:r>
      <w:r>
        <w:rPr>
          <w:rFonts w:ascii="宋体" w:hAnsi="宋体" w:cs="宋体"/>
          <w:color w:val="auto"/>
          <w:sz w:val="24"/>
          <w:highlight w:val="none"/>
        </w:rPr>
        <w:t>的违约金。</w:t>
      </w:r>
    </w:p>
    <w:p w14:paraId="6D6EEE27">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color w:val="auto"/>
          <w:sz w:val="24"/>
          <w:highlight w:val="none"/>
        </w:rPr>
        <w:t>11.2 甲方无故逾期验收和办理合同款项支付手续的</w:t>
      </w:r>
      <w:r>
        <w:rPr>
          <w:rFonts w:hint="eastAsia" w:ascii="宋体" w:hAnsi="宋体" w:cs="宋体"/>
          <w:color w:val="auto"/>
          <w:sz w:val="24"/>
          <w:highlight w:val="none"/>
          <w:lang w:eastAsia="zh-CN"/>
        </w:rPr>
        <w:t>，</w:t>
      </w:r>
      <w:r>
        <w:rPr>
          <w:rFonts w:ascii="宋体" w:hAnsi="宋体" w:cs="宋体"/>
          <w:color w:val="auto"/>
          <w:sz w:val="24"/>
          <w:highlight w:val="none"/>
        </w:rPr>
        <w:t>甲方应按逾期付款总额</w:t>
      </w:r>
      <w:r>
        <w:rPr>
          <w:rFonts w:ascii="宋体" w:hAnsi="宋体" w:cs="宋体"/>
          <w:color w:val="auto"/>
          <w:sz w:val="24"/>
          <w:highlight w:val="none"/>
          <w:u w:val="single"/>
        </w:rPr>
        <w:t xml:space="preserve">    </w:t>
      </w:r>
      <w:r>
        <w:rPr>
          <w:rFonts w:ascii="宋体" w:hAnsi="宋体" w:cs="宋体"/>
          <w:color w:val="auto"/>
          <w:sz w:val="24"/>
          <w:highlight w:val="none"/>
        </w:rPr>
        <w:t>每日向乙方支付违约金。</w:t>
      </w:r>
    </w:p>
    <w:p w14:paraId="01E7AED3">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color w:val="auto"/>
          <w:sz w:val="24"/>
          <w:highlight w:val="none"/>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auto"/>
          <w:sz w:val="24"/>
          <w:highlight w:val="none"/>
          <w:u w:val="single"/>
        </w:rPr>
        <w:t xml:space="preserve">     </w:t>
      </w:r>
      <w:r>
        <w:rPr>
          <w:rFonts w:ascii="宋体" w:hAnsi="宋体" w:cs="宋体"/>
          <w:color w:val="auto"/>
          <w:sz w:val="24"/>
          <w:highlight w:val="none"/>
        </w:rPr>
        <w:t xml:space="preserve">的违约金，如造成甲方损失超过违约金的，超出部分由乙方继续承担赔偿责任。 </w:t>
      </w:r>
    </w:p>
    <w:p w14:paraId="325B7C03">
      <w:pPr>
        <w:pBdr>
          <w:top w:val="none" w:color="000000" w:sz="0" w:space="0"/>
          <w:left w:val="none" w:color="000000" w:sz="0" w:space="0"/>
          <w:bottom w:val="none" w:color="000000" w:sz="0" w:space="0"/>
          <w:right w:val="none" w:color="000000" w:sz="0" w:space="0"/>
        </w:pBdr>
        <w:spacing w:before="120" w:after="120"/>
        <w:ind w:left="410" w:hanging="410"/>
        <w:rPr>
          <w:color w:val="auto"/>
          <w:highlight w:val="none"/>
        </w:rPr>
      </w:pPr>
      <w:r>
        <w:rPr>
          <w:rFonts w:ascii="宋体" w:hAnsi="宋体" w:cs="宋体"/>
          <w:color w:val="auto"/>
          <w:sz w:val="24"/>
          <w:highlight w:val="none"/>
        </w:rPr>
        <w:t>11.4 乙方所提供服务的标准不符合合同规定及招标文件规定标准的，甲方有权拒绝接受服务，并可单方面解除合同。</w:t>
      </w:r>
    </w:p>
    <w:p w14:paraId="51629964">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十二、不可抗力事件处理</w:t>
      </w:r>
    </w:p>
    <w:p w14:paraId="35B342C0">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12.1 在合同有效期内，任何一方因不可抗力事件导致不能履行合同，则合同履行期可延长，其延长期与不可抗力影响 期相同。</w:t>
      </w:r>
    </w:p>
    <w:p w14:paraId="6605BB2C">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12.2不可抗力事件发生后，应立即通知对方，并寄送有关权威机构出具的证明。</w:t>
      </w:r>
    </w:p>
    <w:p w14:paraId="079AD3CB">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12.3不可抗力事件延续120天以上，双方应通过友好协商，确定是否继续履行合同。</w:t>
      </w:r>
    </w:p>
    <w:p w14:paraId="6AE17B6A">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十三、解决争议的方法</w:t>
      </w:r>
    </w:p>
    <w:p w14:paraId="4D0078C5">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13.1双方在签订、履行合同中所发生的一切争议，应通过友好协商解决。如协商不成，由甲方住所地人民法院管辖。</w:t>
      </w:r>
    </w:p>
    <w:p w14:paraId="27046EF7">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b/>
          <w:color w:val="auto"/>
          <w:sz w:val="24"/>
          <w:highlight w:val="none"/>
        </w:rPr>
        <w:t>十四、合同</w:t>
      </w:r>
      <w:r>
        <w:rPr>
          <w:rFonts w:hint="eastAsia" w:ascii="宋体" w:hAnsi="宋体" w:cs="宋体"/>
          <w:b/>
          <w:color w:val="auto"/>
          <w:sz w:val="24"/>
          <w:highlight w:val="none"/>
          <w:lang w:eastAsia="zh-CN"/>
        </w:rPr>
        <w:t>生效及其他</w:t>
      </w:r>
    </w:p>
    <w:p w14:paraId="1C631AF9">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14.1合同经双方法定代表人或授权委托代表人签字并加盖单位公章后生效。</w:t>
      </w:r>
    </w:p>
    <w:p w14:paraId="4DDBC4C6">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14.2本合同未尽事宜，遵照</w:t>
      </w:r>
      <w:r>
        <w:rPr>
          <w:rFonts w:hint="eastAsia" w:ascii="宋体" w:hAnsi="宋体" w:cs="宋体"/>
          <w:color w:val="auto"/>
          <w:sz w:val="24"/>
          <w:highlight w:val="none"/>
          <w:lang w:eastAsia="zh-CN"/>
        </w:rPr>
        <w:t>《中华人民共和国民法典》</w:t>
      </w:r>
      <w:r>
        <w:rPr>
          <w:rFonts w:ascii="宋体" w:hAnsi="宋体" w:cs="宋体"/>
          <w:color w:val="auto"/>
          <w:sz w:val="24"/>
          <w:highlight w:val="none"/>
        </w:rPr>
        <w:t>、</w:t>
      </w:r>
      <w:r>
        <w:rPr>
          <w:rFonts w:hint="eastAsia" w:ascii="宋体" w:hAnsi="宋体" w:cs="宋体"/>
          <w:color w:val="auto"/>
          <w:sz w:val="24"/>
          <w:highlight w:val="none"/>
          <w:lang w:eastAsia="zh-CN"/>
        </w:rPr>
        <w:t>《中华人民共和国政府采购法》等</w:t>
      </w:r>
      <w:r>
        <w:rPr>
          <w:rFonts w:ascii="宋体" w:hAnsi="宋体" w:cs="宋体"/>
          <w:color w:val="auto"/>
          <w:sz w:val="24"/>
          <w:highlight w:val="none"/>
        </w:rPr>
        <w:t>有关条文执行。</w:t>
      </w:r>
    </w:p>
    <w:p w14:paraId="61A865A5">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14.3 本合同正本一式两份，具有同等法律效力，甲方、乙方各执一份。</w:t>
      </w:r>
    </w:p>
    <w:p w14:paraId="2A46D9CB">
      <w:pPr>
        <w:pBdr>
          <w:top w:val="none" w:color="000000" w:sz="0" w:space="0"/>
          <w:left w:val="none" w:color="000000" w:sz="0" w:space="0"/>
          <w:bottom w:val="none" w:color="000000" w:sz="0" w:space="0"/>
          <w:right w:val="none" w:color="000000" w:sz="0" w:space="0"/>
        </w:pBdr>
        <w:spacing w:before="120" w:after="120"/>
        <w:ind w:left="480" w:hanging="480"/>
        <w:rPr>
          <w:color w:val="auto"/>
          <w:highlight w:val="none"/>
        </w:rPr>
      </w:pPr>
      <w:r>
        <w:rPr>
          <w:rFonts w:ascii="宋体" w:hAnsi="宋体" w:cs="宋体"/>
          <w:color w:val="auto"/>
          <w:sz w:val="24"/>
          <w:highlight w:val="none"/>
        </w:rPr>
        <w:t xml:space="preserve"> 甲方：              乙方： </w:t>
      </w:r>
    </w:p>
    <w:p w14:paraId="4EFBE8E4">
      <w:pPr>
        <w:pBdr>
          <w:top w:val="none" w:color="000000" w:sz="0" w:space="0"/>
          <w:left w:val="none" w:color="000000" w:sz="0" w:space="0"/>
          <w:bottom w:val="none" w:color="000000" w:sz="0" w:space="0"/>
          <w:right w:val="none" w:color="000000" w:sz="0" w:space="0"/>
        </w:pBdr>
        <w:spacing w:before="120" w:after="120"/>
        <w:ind w:firstLine="240" w:firstLineChars="100"/>
        <w:rPr>
          <w:color w:val="auto"/>
          <w:highlight w:val="none"/>
        </w:rPr>
      </w:pPr>
      <w:r>
        <w:rPr>
          <w:rFonts w:ascii="宋体" w:hAnsi="宋体" w:cs="宋体"/>
          <w:color w:val="auto"/>
          <w:sz w:val="24"/>
          <w:highlight w:val="none"/>
        </w:rPr>
        <w:t xml:space="preserve">地址：              地址： </w:t>
      </w:r>
    </w:p>
    <w:p w14:paraId="2C8470AC">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 法定代表人或授权代表：  </w:t>
      </w:r>
      <w:r>
        <w:rPr>
          <w:rFonts w:hint="eastAsia" w:ascii="宋体" w:hAnsi="宋体" w:cs="宋体"/>
          <w:color w:val="auto"/>
          <w:sz w:val="24"/>
          <w:highlight w:val="none"/>
        </w:rPr>
        <w:t xml:space="preserve"> </w:t>
      </w:r>
      <w:r>
        <w:rPr>
          <w:rFonts w:ascii="宋体" w:hAnsi="宋体" w:cs="宋体"/>
          <w:color w:val="auto"/>
          <w:sz w:val="24"/>
          <w:highlight w:val="none"/>
        </w:rPr>
        <w:t>   法定代表人或授权代表：</w:t>
      </w:r>
    </w:p>
    <w:p w14:paraId="7639E4C6">
      <w:pPr>
        <w:pBdr>
          <w:top w:val="none" w:color="000000" w:sz="0" w:space="0"/>
          <w:left w:val="none" w:color="000000" w:sz="0" w:space="0"/>
          <w:bottom w:val="none" w:color="000000" w:sz="0" w:space="0"/>
          <w:right w:val="none" w:color="000000" w:sz="0" w:space="0"/>
        </w:pBdr>
        <w:spacing w:before="120" w:after="120"/>
        <w:ind w:firstLine="240"/>
        <w:rPr>
          <w:color w:val="auto"/>
          <w:highlight w:val="none"/>
        </w:rPr>
      </w:pPr>
      <w:r>
        <w:rPr>
          <w:rFonts w:ascii="宋体" w:hAnsi="宋体" w:cs="宋体"/>
          <w:color w:val="auto"/>
          <w:sz w:val="24"/>
          <w:highlight w:val="none"/>
        </w:rPr>
        <w:t>联系电话：            联系电话：         </w:t>
      </w:r>
    </w:p>
    <w:p w14:paraId="3212557E">
      <w:pPr>
        <w:spacing w:line="360" w:lineRule="auto"/>
        <w:ind w:firstLine="420" w:firstLineChars="200"/>
        <w:jc w:val="left"/>
        <w:rPr>
          <w:rFonts w:hint="eastAsia" w:ascii="宋体" w:hAnsi="宋体" w:cs="宋体"/>
          <w:color w:val="auto"/>
          <w:kern w:val="0"/>
          <w:sz w:val="24"/>
          <w:szCs w:val="24"/>
          <w:highlight w:val="none"/>
        </w:rPr>
      </w:pPr>
      <w:r>
        <w:rPr>
          <w:rFonts w:ascii="宋体" w:hAnsi="宋体" w:cs="宋体"/>
          <w:color w:val="auto"/>
          <w:highlight w:val="none"/>
        </w:rPr>
        <w:t>                签订日期：     年    月   日</w:t>
      </w:r>
    </w:p>
    <w:p w14:paraId="5C96CDE6">
      <w:pPr>
        <w:pStyle w:val="55"/>
        <w:spacing w:line="360" w:lineRule="auto"/>
        <w:ind w:firstLine="480" w:firstLineChars="200"/>
        <w:rPr>
          <w:rFonts w:hint="eastAsia" w:eastAsia="宋体"/>
          <w:color w:val="auto"/>
          <w:sz w:val="24"/>
          <w:szCs w:val="24"/>
          <w:highlight w:val="none"/>
        </w:rPr>
      </w:pPr>
    </w:p>
    <w:p w14:paraId="4239AC3B">
      <w:pPr>
        <w:pStyle w:val="55"/>
        <w:spacing w:line="360" w:lineRule="auto"/>
        <w:ind w:firstLine="480" w:firstLineChars="200"/>
        <w:rPr>
          <w:rFonts w:hint="eastAsia" w:eastAsia="宋体"/>
          <w:color w:val="auto"/>
          <w:sz w:val="24"/>
          <w:szCs w:val="24"/>
          <w:highlight w:val="none"/>
        </w:rPr>
      </w:pPr>
      <w:r>
        <w:rPr>
          <w:rFonts w:eastAsia="宋体"/>
          <w:color w:val="auto"/>
          <w:sz w:val="24"/>
          <w:szCs w:val="24"/>
          <w:highlight w:val="none"/>
        </w:rPr>
        <w:t>招标代理机构（见证方）（章）：常州金诚招投标有限公司</w:t>
      </w:r>
    </w:p>
    <w:p w14:paraId="399127E1">
      <w:pPr>
        <w:pStyle w:val="55"/>
        <w:spacing w:line="360" w:lineRule="auto"/>
        <w:ind w:firstLine="480" w:firstLineChars="200"/>
        <w:rPr>
          <w:rFonts w:hint="eastAsia" w:eastAsia="宋体"/>
          <w:color w:val="auto"/>
          <w:sz w:val="24"/>
          <w:szCs w:val="24"/>
          <w:highlight w:val="none"/>
        </w:rPr>
      </w:pPr>
      <w:r>
        <w:rPr>
          <w:rFonts w:eastAsia="宋体"/>
          <w:color w:val="auto"/>
          <w:sz w:val="24"/>
          <w:szCs w:val="24"/>
          <w:highlight w:val="none"/>
        </w:rPr>
        <w:t>单位地址：常州市新北区汉江路368号金城大厦</w:t>
      </w:r>
      <w:r>
        <w:rPr>
          <w:rFonts w:hint="eastAsia" w:eastAsia="宋体"/>
          <w:color w:val="auto"/>
          <w:sz w:val="24"/>
          <w:szCs w:val="24"/>
          <w:highlight w:val="none"/>
        </w:rPr>
        <w:t>1910室</w:t>
      </w:r>
    </w:p>
    <w:p w14:paraId="10B3B16B">
      <w:pPr>
        <w:pStyle w:val="11"/>
        <w:spacing w:line="360" w:lineRule="auto"/>
        <w:ind w:firstLine="480" w:firstLineChars="200"/>
        <w:rPr>
          <w:rFonts w:hAnsi="宋体"/>
          <w:color w:val="auto"/>
          <w:sz w:val="24"/>
          <w:szCs w:val="24"/>
          <w:highlight w:val="none"/>
        </w:rPr>
      </w:pPr>
      <w:r>
        <w:rPr>
          <w:rFonts w:hAnsi="宋体"/>
          <w:color w:val="auto"/>
          <w:sz w:val="24"/>
          <w:szCs w:val="24"/>
          <w:highlight w:val="none"/>
        </w:rPr>
        <w:t>经办人：</w:t>
      </w:r>
    </w:p>
    <w:p w14:paraId="58A9FEB5">
      <w:pPr>
        <w:pStyle w:val="11"/>
        <w:spacing w:line="360" w:lineRule="auto"/>
        <w:ind w:firstLine="480" w:firstLineChars="200"/>
        <w:rPr>
          <w:rFonts w:hAnsi="宋体"/>
          <w:color w:val="auto"/>
          <w:sz w:val="24"/>
          <w:szCs w:val="24"/>
          <w:highlight w:val="none"/>
        </w:rPr>
      </w:pPr>
    </w:p>
    <w:p w14:paraId="0C9D3F5F">
      <w:pPr>
        <w:pStyle w:val="11"/>
        <w:spacing w:line="360" w:lineRule="auto"/>
        <w:ind w:firstLine="482" w:firstLineChars="200"/>
        <w:rPr>
          <w:rFonts w:hAnsi="宋体"/>
          <w:color w:val="auto"/>
          <w:sz w:val="24"/>
          <w:szCs w:val="24"/>
          <w:highlight w:val="none"/>
        </w:rPr>
      </w:pPr>
      <w:r>
        <w:rPr>
          <w:rFonts w:hAnsi="宋体" w:cs="宋体"/>
          <w:b/>
          <w:bCs/>
          <w:color w:val="auto"/>
          <w:sz w:val="24"/>
          <w:highlight w:val="none"/>
        </w:rPr>
        <w:t>注：上述格式及内容仅供参考，具体以甲方签订合同时内容为准</w:t>
      </w:r>
    </w:p>
    <w:p w14:paraId="1392CA7A">
      <w:pPr>
        <w:ind w:left="228" w:hanging="228"/>
        <w:rPr>
          <w:rFonts w:hint="eastAsia" w:ascii="宋体" w:hAnsi="宋体" w:eastAsia="宋体" w:cs="宋体"/>
          <w:color w:val="auto"/>
          <w:sz w:val="24"/>
          <w:szCs w:val="24"/>
          <w:highlight w:val="none"/>
        </w:rPr>
      </w:pPr>
    </w:p>
    <w:p w14:paraId="2FB8B1B4">
      <w:pPr>
        <w:ind w:left="199" w:hanging="199"/>
        <w:rPr>
          <w:rFonts w:hint="eastAsia" w:ascii="宋体" w:hAnsi="宋体" w:eastAsia="宋体" w:cs="宋体"/>
          <w:color w:val="auto"/>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color w:val="auto"/>
          <w:sz w:val="24"/>
          <w:szCs w:val="24"/>
          <w:highlight w:val="none"/>
        </w:rPr>
        <w:t>以上</w:t>
      </w:r>
      <w:r>
        <w:rPr>
          <w:rFonts w:hint="eastAsia" w:ascii="宋体" w:hAnsi="宋体" w:cs="宋体"/>
          <w:color w:val="auto"/>
          <w:sz w:val="24"/>
          <w:szCs w:val="24"/>
          <w:highlight w:val="none"/>
          <w:lang w:val="en-US" w:eastAsia="zh-CN"/>
        </w:rPr>
        <w:t>内容</w:t>
      </w:r>
      <w:r>
        <w:rPr>
          <w:rFonts w:hint="eastAsia" w:ascii="宋体" w:hAnsi="宋体" w:eastAsia="宋体" w:cs="宋体"/>
          <w:color w:val="auto"/>
          <w:sz w:val="24"/>
          <w:szCs w:val="24"/>
          <w:highlight w:val="none"/>
        </w:rPr>
        <w:t>格式仅供参考</w:t>
      </w:r>
    </w:p>
    <w:p w14:paraId="10A8ED14">
      <w:pPr>
        <w:pStyle w:val="3"/>
        <w:rPr>
          <w:rFonts w:hint="eastAsia" w:ascii="宋体" w:hAnsi="宋体" w:eastAsia="宋体" w:cs="宋体"/>
          <w:color w:val="auto"/>
          <w:highlight w:val="none"/>
        </w:rPr>
      </w:pPr>
      <w:bookmarkStart w:id="524" w:name="_Toc130"/>
      <w:r>
        <w:rPr>
          <w:rFonts w:hint="eastAsia" w:ascii="宋体" w:hAnsi="宋体" w:eastAsia="宋体" w:cs="宋体"/>
          <w:color w:val="auto"/>
          <w:highlight w:val="none"/>
        </w:rPr>
        <w:t>第七章 投标文件格式</w:t>
      </w:r>
      <w:bookmarkEnd w:id="520"/>
      <w:bookmarkEnd w:id="521"/>
      <w:bookmarkEnd w:id="522"/>
      <w:bookmarkEnd w:id="524"/>
    </w:p>
    <w:p w14:paraId="53B6D245">
      <w:pPr>
        <w:pStyle w:val="55"/>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投标人编制文件须知</w:t>
      </w:r>
    </w:p>
    <w:p w14:paraId="51ECED36">
      <w:pPr>
        <w:pStyle w:val="5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1、投标人按照本部分的顺序编制投标文件（资格证明文件）、投标文件（商务技术文件），编制中涉及格式资料的，应按照本部分提供的内容和格式（所有表格的格式可扩展）填写提交。</w:t>
      </w:r>
    </w:p>
    <w:p w14:paraId="1E998793">
      <w:pPr>
        <w:pStyle w:val="5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0EFC8BDB">
      <w:pPr>
        <w:pStyle w:val="5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3、全部声明和问题的回答及所附材料必须是真实的、准确的和完整的。</w:t>
      </w:r>
    </w:p>
    <w:p w14:paraId="7BE70553">
      <w:pPr>
        <w:pStyle w:val="55"/>
        <w:spacing w:line="360" w:lineRule="auto"/>
        <w:ind w:firstLine="480" w:firstLineChars="200"/>
        <w:rPr>
          <w:rFonts w:hint="eastAsia" w:ascii="宋体" w:hAnsi="宋体" w:eastAsia="宋体" w:cs="宋体"/>
          <w:color w:val="auto"/>
          <w:sz w:val="24"/>
          <w:szCs w:val="24"/>
          <w:highlight w:val="none"/>
        </w:rPr>
        <w:sectPr>
          <w:footerReference r:id="rId9" w:type="default"/>
          <w:pgSz w:w="11906" w:h="16838"/>
          <w:pgMar w:top="1440" w:right="1800" w:bottom="1440" w:left="1800" w:header="851" w:footer="992" w:gutter="0"/>
          <w:cols w:space="720" w:num="1"/>
          <w:docGrid w:type="lines" w:linePitch="312" w:charSpace="0"/>
        </w:sectPr>
      </w:pPr>
      <w:r>
        <w:rPr>
          <w:rFonts w:hint="eastAsia" w:ascii="宋体" w:hAnsi="宋体" w:eastAsia="宋体" w:cs="宋体"/>
          <w:color w:val="auto"/>
          <w:sz w:val="24"/>
          <w:szCs w:val="24"/>
          <w:highlight w:val="none"/>
        </w:rPr>
        <w:t>4、实行电子化不见面交易方式的，加盖公章、签名等均通过投标文件编制工具加盖电子公章、签字、签章或印鉴。</w:t>
      </w:r>
    </w:p>
    <w:p w14:paraId="28FB32E0">
      <w:pPr>
        <w:spacing w:line="360" w:lineRule="auto"/>
        <w:ind w:left="267" w:hanging="267"/>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投标文件</w:t>
      </w:r>
      <w:r>
        <w:rPr>
          <w:rFonts w:hint="eastAsia" w:ascii="宋体" w:hAnsi="宋体" w:eastAsia="宋体" w:cs="宋体"/>
          <w:b/>
          <w:color w:val="auto"/>
          <w:sz w:val="24"/>
          <w:highlight w:val="none"/>
        </w:rPr>
        <w:t>封面（非实质性格式）</w:t>
      </w:r>
    </w:p>
    <w:p w14:paraId="37CEE8E1">
      <w:pPr>
        <w:spacing w:line="360" w:lineRule="auto"/>
        <w:ind w:left="915" w:hanging="915"/>
        <w:jc w:val="center"/>
        <w:rPr>
          <w:rFonts w:hint="eastAsia" w:ascii="宋体" w:hAnsi="宋体" w:eastAsia="宋体" w:cs="宋体"/>
          <w:b/>
          <w:color w:val="auto"/>
          <w:spacing w:val="60"/>
          <w:sz w:val="84"/>
          <w:szCs w:val="84"/>
          <w:highlight w:val="none"/>
        </w:rPr>
      </w:pPr>
    </w:p>
    <w:p w14:paraId="65F4D6A4">
      <w:pPr>
        <w:spacing w:line="360" w:lineRule="auto"/>
        <w:ind w:left="915" w:hanging="915"/>
        <w:jc w:val="center"/>
        <w:rPr>
          <w:rFonts w:hint="eastAsia" w:ascii="宋体" w:hAnsi="宋体" w:eastAsia="宋体" w:cs="宋体"/>
          <w:b/>
          <w:color w:val="auto"/>
          <w:spacing w:val="60"/>
          <w:sz w:val="84"/>
          <w:szCs w:val="84"/>
          <w:highlight w:val="none"/>
        </w:rPr>
      </w:pPr>
    </w:p>
    <w:p w14:paraId="5CB26A9D">
      <w:pPr>
        <w:spacing w:line="360" w:lineRule="auto"/>
        <w:ind w:left="915" w:hanging="915"/>
        <w:jc w:val="center"/>
        <w:rPr>
          <w:rFonts w:hint="eastAsia" w:ascii="宋体" w:hAnsi="宋体" w:eastAsia="宋体" w:cs="宋体"/>
          <w:b/>
          <w:color w:val="auto"/>
          <w:spacing w:val="60"/>
          <w:sz w:val="84"/>
          <w:szCs w:val="84"/>
          <w:highlight w:val="none"/>
        </w:rPr>
      </w:pPr>
    </w:p>
    <w:p w14:paraId="2579B996">
      <w:pPr>
        <w:spacing w:line="360" w:lineRule="auto"/>
        <w:ind w:left="915" w:hanging="915"/>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投 标 文件</w:t>
      </w:r>
    </w:p>
    <w:p w14:paraId="717F491E">
      <w:pPr>
        <w:spacing w:line="360" w:lineRule="auto"/>
        <w:ind w:left="915" w:hanging="915"/>
        <w:jc w:val="center"/>
        <w:rPr>
          <w:rFonts w:hint="eastAsia" w:ascii="宋体" w:hAnsi="宋体" w:eastAsia="宋体" w:cs="宋体"/>
          <w:b/>
          <w:color w:val="auto"/>
          <w:spacing w:val="60"/>
          <w:sz w:val="84"/>
          <w:szCs w:val="84"/>
          <w:highlight w:val="none"/>
        </w:rPr>
      </w:pPr>
    </w:p>
    <w:p w14:paraId="5D2B0E1A">
      <w:pPr>
        <w:spacing w:line="360" w:lineRule="auto"/>
        <w:ind w:left="915" w:hanging="915"/>
        <w:jc w:val="center"/>
        <w:rPr>
          <w:rFonts w:hint="eastAsia" w:ascii="宋体" w:hAnsi="宋体" w:eastAsia="宋体" w:cs="宋体"/>
          <w:b/>
          <w:color w:val="auto"/>
          <w:spacing w:val="60"/>
          <w:sz w:val="84"/>
          <w:szCs w:val="84"/>
          <w:highlight w:val="none"/>
        </w:rPr>
      </w:pPr>
    </w:p>
    <w:p w14:paraId="284CBD4B">
      <w:pPr>
        <w:spacing w:line="360" w:lineRule="auto"/>
        <w:ind w:left="915" w:hanging="915"/>
        <w:jc w:val="center"/>
        <w:rPr>
          <w:rFonts w:hint="eastAsia" w:ascii="宋体" w:hAnsi="宋体" w:eastAsia="宋体" w:cs="宋体"/>
          <w:b/>
          <w:color w:val="auto"/>
          <w:spacing w:val="60"/>
          <w:sz w:val="84"/>
          <w:szCs w:val="84"/>
          <w:highlight w:val="none"/>
        </w:rPr>
      </w:pPr>
    </w:p>
    <w:p w14:paraId="723A7DBC">
      <w:pPr>
        <w:ind w:firstLine="1084" w:firstLineChars="300"/>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p>
    <w:p w14:paraId="64A0A761">
      <w:pPr>
        <w:ind w:firstLine="1084" w:firstLineChars="30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 目 编 号：</w:t>
      </w:r>
    </w:p>
    <w:p w14:paraId="42F82FB3">
      <w:pPr>
        <w:ind w:firstLine="1084" w:firstLineChars="300"/>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投标人名称 ：</w:t>
      </w:r>
    </w:p>
    <w:p w14:paraId="53B1F4BB">
      <w:pPr>
        <w:ind w:firstLine="1084" w:firstLineChars="30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日      期 ：</w:t>
      </w:r>
    </w:p>
    <w:p w14:paraId="6E2717BF">
      <w:pPr>
        <w:ind w:left="343" w:hanging="343"/>
        <w:rPr>
          <w:rFonts w:hint="eastAsia" w:ascii="宋体" w:hAnsi="宋体" w:eastAsia="宋体" w:cs="宋体"/>
          <w:b/>
          <w:color w:val="auto"/>
          <w:sz w:val="36"/>
          <w:highlight w:val="none"/>
        </w:rPr>
        <w:sectPr>
          <w:pgSz w:w="11906" w:h="16838"/>
          <w:pgMar w:top="1440" w:right="1800" w:bottom="1440" w:left="1800" w:header="851" w:footer="992" w:gutter="0"/>
          <w:cols w:space="720" w:num="1"/>
          <w:docGrid w:type="lines" w:linePitch="312" w:charSpace="0"/>
        </w:sectPr>
      </w:pPr>
    </w:p>
    <w:p w14:paraId="4B0F0BD3">
      <w:pPr>
        <w:spacing w:line="360" w:lineRule="auto"/>
        <w:ind w:left="267" w:hanging="267"/>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一、资格证明文件</w:t>
      </w:r>
    </w:p>
    <w:p w14:paraId="313268DE">
      <w:pPr>
        <w:spacing w:line="360" w:lineRule="auto"/>
        <w:ind w:left="228" w:hanging="228"/>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 </w:t>
      </w:r>
      <w:r>
        <w:rPr>
          <w:rFonts w:hint="eastAsia" w:ascii="宋体" w:hAnsi="宋体" w:eastAsia="宋体" w:cs="宋体"/>
          <w:color w:val="auto"/>
          <w:sz w:val="24"/>
          <w:highlight w:val="none"/>
        </w:rPr>
        <w:t>满足《中华人民共和国政府采购法》第二十二条规定及法律法规的其他规定</w:t>
      </w:r>
    </w:p>
    <w:p w14:paraId="69DABC36">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1-1投标人资格声明函（实质性格式）</w:t>
      </w:r>
    </w:p>
    <w:p w14:paraId="760AAC60">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投标人资格声明函</w:t>
      </w:r>
    </w:p>
    <w:p w14:paraId="70027BC5">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致：常州金诚招投标有限公司</w:t>
      </w:r>
    </w:p>
    <w:p w14:paraId="66EF0136">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（采购人名称）</w:t>
      </w:r>
    </w:p>
    <w:p w14:paraId="5BFEA7FC">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按照《中华人民共和国政府采购法》第二十二条和招标文件的规定，我单位郑重声明如下：</w:t>
      </w:r>
    </w:p>
    <w:p w14:paraId="0CA9647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一、我单位是按照中华人民共和国法律规定登记注册的，注册地点为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，全称为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，统一社会信用代码为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，法定代表人（单位负责人）为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，具有独立承担民事责任的能力</w:t>
      </w:r>
      <w:r>
        <w:rPr>
          <w:rFonts w:hint="eastAsia" w:ascii="宋体" w:hAnsi="宋体" w:eastAsia="宋体" w:cs="宋体"/>
          <w:b/>
          <w:color w:val="auto"/>
          <w:sz w:val="24"/>
          <w:highlight w:val="none"/>
        </w:rPr>
        <w:t>（如属于分公司经总公司授权参与项目，由总公司承担民事责任的，需提供总公司项目授权书）</w:t>
      </w:r>
      <w:r>
        <w:rPr>
          <w:rFonts w:hint="eastAsia" w:ascii="宋体" w:hAnsi="宋体" w:eastAsia="宋体" w:cs="宋体"/>
          <w:bCs/>
          <w:color w:val="auto"/>
          <w:sz w:val="24"/>
          <w:highlight w:val="none"/>
        </w:rPr>
        <w:t>。</w:t>
      </w:r>
    </w:p>
    <w:p w14:paraId="0D6AE594">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二、我单位具有良好的商业信誉（指投标人经营状况良好，无本资格声明第十条情形）和健全的财务会计制度。</w:t>
      </w:r>
    </w:p>
    <w:p w14:paraId="0DFA0DF5">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三、我单位依法进行纳税和社会保险申报并实际履行了义务。</w:t>
      </w:r>
    </w:p>
    <w:p w14:paraId="6F0794C5">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四、我单位具有履行本项目采购合同所必需的设备和专业技术能力，并具有履行合同的良好记录。为履行本项采购合同我单位具备如下主要设备和主要专业技术能力:</w:t>
      </w:r>
    </w:p>
    <w:p w14:paraId="785668EA">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主要设备有：</w:t>
      </w:r>
      <w:r>
        <w:rPr>
          <w:rFonts w:hint="eastAsia" w:ascii="宋体" w:hAnsi="宋体" w:eastAsia="宋体" w:cs="宋体"/>
          <w:bCs/>
          <w:color w:val="auto"/>
          <w:sz w:val="24"/>
          <w:highlight w:val="none"/>
          <w:u w:val="single"/>
        </w:rPr>
        <w:t xml:space="preserve">      </w:t>
      </w:r>
    </w:p>
    <w:p w14:paraId="3AF6550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主要专业技术能力有：</w:t>
      </w:r>
      <w:r>
        <w:rPr>
          <w:rFonts w:hint="eastAsia" w:ascii="宋体" w:hAnsi="宋体" w:eastAsia="宋体" w:cs="宋体"/>
          <w:bCs/>
          <w:color w:val="auto"/>
          <w:sz w:val="24"/>
          <w:highlight w:val="none"/>
          <w:u w:val="single"/>
        </w:rPr>
        <w:t xml:space="preserve">      </w:t>
      </w:r>
    </w:p>
    <w:p w14:paraId="24A109C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1A26B75F">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六、我单位具备法律、行政法规规定的其他条件。</w:t>
      </w:r>
    </w:p>
    <w:p w14:paraId="1C365DA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七、与我单位存在“单位负责人为同一人或者存在直接控股、管理关系”的其他单位信息如下（如无此情形的，填写“无”）：</w:t>
      </w:r>
    </w:p>
    <w:p w14:paraId="16FC7842">
      <w:pPr>
        <w:spacing w:line="360" w:lineRule="auto"/>
        <w:ind w:firstLine="480" w:firstLineChars="200"/>
        <w:contextualSpacing/>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1、与我单位的法定代表人（单位负责人）为同一人的其他单位如下：</w:t>
      </w:r>
      <w:r>
        <w:rPr>
          <w:rFonts w:hint="eastAsia" w:ascii="宋体" w:hAnsi="宋体" w:eastAsia="宋体" w:cs="宋体"/>
          <w:bCs/>
          <w:color w:val="auto"/>
          <w:sz w:val="24"/>
          <w:highlight w:val="none"/>
          <w:u w:val="single"/>
        </w:rPr>
        <w:t xml:space="preserve">      </w:t>
      </w:r>
    </w:p>
    <w:p w14:paraId="1B911524">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2、我单位直接控股的其他单位如下：</w:t>
      </w:r>
      <w:r>
        <w:rPr>
          <w:rFonts w:hint="eastAsia" w:ascii="宋体" w:hAnsi="宋体" w:eastAsia="宋体" w:cs="宋体"/>
          <w:bCs/>
          <w:color w:val="auto"/>
          <w:sz w:val="24"/>
          <w:highlight w:val="none"/>
          <w:u w:val="single"/>
        </w:rPr>
        <w:t xml:space="preserve">      </w:t>
      </w:r>
    </w:p>
    <w:p w14:paraId="799C2B65">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3、与我单位存在管理关系的其他单位如下：</w:t>
      </w:r>
      <w:r>
        <w:rPr>
          <w:rFonts w:hint="eastAsia" w:ascii="宋体" w:hAnsi="宋体" w:eastAsia="宋体" w:cs="宋体"/>
          <w:bCs/>
          <w:color w:val="auto"/>
          <w:sz w:val="24"/>
          <w:highlight w:val="none"/>
          <w:u w:val="single"/>
        </w:rPr>
        <w:t xml:space="preserve">      </w:t>
      </w:r>
    </w:p>
    <w:p w14:paraId="1A454C47">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八、我单位不属于为本项目提供整体设计、规范编制或者项目管理、监理、检测等服务的投标人。</w:t>
      </w:r>
    </w:p>
    <w:p w14:paraId="74E31E7A">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九、我单位无以下不良信用记录情形：</w:t>
      </w:r>
    </w:p>
    <w:p w14:paraId="27A24B82">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1、在“信用中国”网站被列入失信被执行人和重大税收违法案件当事人名单；</w:t>
      </w:r>
    </w:p>
    <w:p w14:paraId="57E8B3A1">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2、在“中国政府采购网”网站被列入政府采购严重违法失信行为记录名单；</w:t>
      </w:r>
    </w:p>
    <w:p w14:paraId="5558AB0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3、不符合《政府采购法》第二十二条规定的条件。</w:t>
      </w:r>
    </w:p>
    <w:p w14:paraId="3A98C4CF">
      <w:pPr>
        <w:spacing w:line="360" w:lineRule="auto"/>
        <w:ind w:firstLine="480" w:firstLineChars="200"/>
        <w:contextualSpacing/>
        <w:rPr>
          <w:rFonts w:hint="eastAsia" w:ascii="宋体" w:hAnsi="宋体" w:eastAsia="宋体" w:cs="宋体"/>
          <w:bCs/>
          <w:color w:val="auto"/>
          <w:sz w:val="24"/>
          <w:highlight w:val="none"/>
        </w:rPr>
      </w:pPr>
    </w:p>
    <w:p w14:paraId="17BE745D">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我单位保证上述声明的事项都是真实的，如有虚假，我单位愿意承担相应的法律责任，并承担因此所造成的一切损失</w:t>
      </w:r>
    </w:p>
    <w:p w14:paraId="7C4C5756">
      <w:pPr>
        <w:spacing w:line="360" w:lineRule="auto"/>
        <w:ind w:firstLine="480" w:firstLineChars="200"/>
        <w:contextualSpacing/>
        <w:rPr>
          <w:rFonts w:hint="eastAsia" w:ascii="宋体" w:hAnsi="宋体" w:eastAsia="宋体" w:cs="宋体"/>
          <w:bCs/>
          <w:color w:val="auto"/>
          <w:sz w:val="24"/>
          <w:highlight w:val="none"/>
        </w:rPr>
      </w:pPr>
    </w:p>
    <w:p w14:paraId="6091E477">
      <w:pPr>
        <w:spacing w:line="360" w:lineRule="auto"/>
        <w:ind w:firstLine="480" w:firstLineChars="200"/>
        <w:contextualSpacing/>
        <w:rPr>
          <w:rFonts w:hint="eastAsia" w:ascii="宋体" w:hAnsi="宋体" w:eastAsia="宋体" w:cs="宋体"/>
          <w:bCs/>
          <w:color w:val="auto"/>
          <w:sz w:val="24"/>
          <w:highlight w:val="none"/>
        </w:rPr>
      </w:pPr>
    </w:p>
    <w:p w14:paraId="78F85DE4">
      <w:pPr>
        <w:spacing w:line="360" w:lineRule="auto"/>
        <w:ind w:firstLine="480" w:firstLineChars="200"/>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投标人：（加盖公章）</w:t>
      </w:r>
    </w:p>
    <w:p w14:paraId="2D718DD0">
      <w:pPr>
        <w:spacing w:line="360" w:lineRule="auto"/>
        <w:ind w:firstLine="480" w:firstLineChars="200"/>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法定代表人（或单位负责人）签字或盖章：</w:t>
      </w:r>
    </w:p>
    <w:p w14:paraId="33C72B65">
      <w:pPr>
        <w:spacing w:line="360" w:lineRule="auto"/>
        <w:ind w:firstLine="480" w:firstLineChars="200"/>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日期：    年    月    日</w:t>
      </w:r>
    </w:p>
    <w:p w14:paraId="3B011CD0">
      <w:pPr>
        <w:spacing w:line="360" w:lineRule="auto"/>
        <w:ind w:firstLine="480" w:firstLineChars="200"/>
        <w:contextualSpacing/>
        <w:rPr>
          <w:rFonts w:hint="eastAsia" w:ascii="宋体" w:hAnsi="宋体" w:eastAsia="宋体" w:cs="宋体"/>
          <w:bCs/>
          <w:color w:val="auto"/>
          <w:sz w:val="24"/>
          <w:highlight w:val="none"/>
        </w:rPr>
      </w:pPr>
    </w:p>
    <w:p w14:paraId="32C00A1B">
      <w:pPr>
        <w:spacing w:line="360" w:lineRule="auto"/>
        <w:ind w:firstLine="480" w:firstLineChars="200"/>
        <w:contextualSpacing/>
        <w:rPr>
          <w:rFonts w:hint="default" w:ascii="宋体" w:hAnsi="宋体" w:eastAsia="宋体" w:cs="宋体"/>
          <w:bCs/>
          <w:color w:val="auto"/>
          <w:sz w:val="24"/>
          <w:highlight w:val="none"/>
          <w:lang w:val="en-US" w:eastAsia="zh-CN"/>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bCs/>
          <w:color w:val="auto"/>
          <w:sz w:val="24"/>
          <w:highlight w:val="none"/>
        </w:rPr>
        <w:t>说明：投标人承诺不实的，依据《政府采购法》第七十七条“提供虚假材料谋取中标、成交的”有关规定予以处理。</w:t>
      </w:r>
      <w:r>
        <w:rPr>
          <w:rFonts w:hint="eastAsia" w:ascii="宋体" w:hAnsi="宋体" w:cs="宋体"/>
          <w:b/>
          <w:bCs w:val="0"/>
          <w:color w:val="auto"/>
          <w:sz w:val="24"/>
          <w:highlight w:val="none"/>
          <w:lang w:val="en-US" w:eastAsia="zh-CN"/>
        </w:rPr>
        <w:t>如为联合体参与投标的，则联合体各方均需提供；联合体参与单位的《</w:t>
      </w:r>
      <w:r>
        <w:rPr>
          <w:rFonts w:hint="eastAsia" w:ascii="宋体" w:hAnsi="宋体" w:eastAsia="宋体" w:cs="宋体"/>
          <w:b/>
          <w:bCs w:val="0"/>
          <w:color w:val="auto"/>
          <w:sz w:val="24"/>
          <w:szCs w:val="22"/>
          <w:highlight w:val="none"/>
        </w:rPr>
        <w:t>投标人资格声明函</w:t>
      </w:r>
      <w:r>
        <w:rPr>
          <w:rFonts w:hint="eastAsia" w:ascii="宋体" w:hAnsi="宋体" w:cs="宋体"/>
          <w:b/>
          <w:bCs w:val="0"/>
          <w:color w:val="auto"/>
          <w:sz w:val="24"/>
          <w:highlight w:val="none"/>
          <w:lang w:val="en-US" w:eastAsia="zh-CN"/>
        </w:rPr>
        <w:t>》提供扫描件由牵头单位上传至苏采云系统。</w:t>
      </w:r>
    </w:p>
    <w:p w14:paraId="04DA6367">
      <w:pPr>
        <w:widowControl/>
        <w:spacing w:line="360" w:lineRule="auto"/>
        <w:ind w:left="228" w:hanging="228"/>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1-2 营业执照（实质性格式）</w:t>
      </w:r>
    </w:p>
    <w:p w14:paraId="4948E92E">
      <w:pPr>
        <w:spacing w:line="360" w:lineRule="auto"/>
        <w:ind w:firstLine="480" w:firstLineChars="200"/>
        <w:contextualSpacing/>
        <w:rPr>
          <w:rFonts w:hint="eastAsia" w:ascii="宋体" w:hAnsi="宋体" w:eastAsia="宋体" w:cs="宋体"/>
          <w:bCs/>
          <w:color w:val="auto"/>
          <w:sz w:val="24"/>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bCs/>
          <w:color w:val="auto"/>
          <w:sz w:val="24"/>
          <w:highlight w:val="none"/>
        </w:rPr>
        <w:t>投标人为法人或者其他组织的营业执照等证明文件</w:t>
      </w:r>
      <w:r>
        <w:rPr>
          <w:rFonts w:hint="eastAsia" w:ascii="宋体" w:hAnsi="宋体" w:eastAsia="宋体" w:cs="宋体"/>
          <w:color w:val="auto"/>
          <w:kern w:val="0"/>
          <w:sz w:val="24"/>
          <w:highlight w:val="none"/>
        </w:rPr>
        <w:t>扫描件</w:t>
      </w:r>
      <w:r>
        <w:rPr>
          <w:rFonts w:hint="eastAsia" w:ascii="宋体" w:hAnsi="宋体" w:eastAsia="宋体" w:cs="宋体"/>
          <w:bCs/>
          <w:color w:val="auto"/>
          <w:sz w:val="24"/>
          <w:highlight w:val="none"/>
        </w:rPr>
        <w:t>加盖公章，投标人为自然人提供营业执照（如有）及身份证明</w:t>
      </w:r>
      <w:r>
        <w:rPr>
          <w:rFonts w:hint="eastAsia" w:ascii="宋体" w:hAnsi="宋体" w:eastAsia="宋体" w:cs="宋体"/>
          <w:color w:val="auto"/>
          <w:kern w:val="0"/>
          <w:sz w:val="24"/>
          <w:highlight w:val="none"/>
        </w:rPr>
        <w:t>扫描件</w:t>
      </w:r>
      <w:r>
        <w:rPr>
          <w:rFonts w:hint="eastAsia" w:ascii="宋体" w:hAnsi="宋体" w:eastAsia="宋体" w:cs="宋体"/>
          <w:bCs/>
          <w:color w:val="auto"/>
          <w:sz w:val="24"/>
          <w:highlight w:val="none"/>
        </w:rPr>
        <w:t>加盖公章（双面）。</w:t>
      </w:r>
      <w:r>
        <w:rPr>
          <w:rFonts w:hint="eastAsia" w:ascii="宋体" w:hAnsi="宋体" w:cs="宋体"/>
          <w:b/>
          <w:bCs w:val="0"/>
          <w:color w:val="auto"/>
          <w:sz w:val="24"/>
          <w:highlight w:val="none"/>
          <w:lang w:val="en-US" w:eastAsia="zh-CN"/>
        </w:rPr>
        <w:t>如为联合体参与投标的，则联合体各方均需提供；联合体参与单位的营业执照加盖联合体参与单位公章，提供扫描件由牵头单位上传至苏采云系统。</w:t>
      </w:r>
    </w:p>
    <w:p w14:paraId="3BB2DAA1">
      <w:pPr>
        <w:spacing w:line="360" w:lineRule="auto"/>
        <w:outlineLvl w:val="2"/>
        <w:rPr>
          <w:rFonts w:hint="eastAsia" w:ascii="宋体" w:hAnsi="宋体" w:eastAsia="宋体"/>
          <w:color w:val="auto"/>
          <w:sz w:val="24"/>
          <w:highlight w:val="none"/>
        </w:rPr>
      </w:pPr>
      <w:r>
        <w:rPr>
          <w:rFonts w:hint="eastAsia" w:ascii="宋体" w:hAnsi="宋体" w:eastAsia="宋体"/>
          <w:color w:val="auto"/>
          <w:sz w:val="24"/>
          <w:szCs w:val="20"/>
          <w:highlight w:val="none"/>
        </w:rPr>
        <w:t>2</w:t>
      </w:r>
      <w:r>
        <w:rPr>
          <w:rFonts w:hint="eastAsia" w:ascii="宋体" w:hAnsi="宋体" w:eastAsia="宋体"/>
          <w:color w:val="auto"/>
          <w:sz w:val="24"/>
          <w:highlight w:val="none"/>
        </w:rPr>
        <w:t xml:space="preserve"> 其他</w:t>
      </w:r>
      <w:r>
        <w:rPr>
          <w:rFonts w:ascii="宋体" w:hAnsi="宋体" w:eastAsia="宋体"/>
          <w:color w:val="auto"/>
          <w:sz w:val="24"/>
          <w:highlight w:val="none"/>
        </w:rPr>
        <w:t>资格要求</w:t>
      </w:r>
    </w:p>
    <w:p w14:paraId="577A2A1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1</w:t>
      </w:r>
      <w:r>
        <w:rPr>
          <w:rFonts w:hint="eastAsia" w:ascii="宋体" w:hAnsi="宋体" w:eastAsia="宋体"/>
          <w:color w:val="auto"/>
          <w:sz w:val="24"/>
          <w:szCs w:val="24"/>
          <w:highlight w:val="none"/>
        </w:rPr>
        <w:t xml:space="preserve"> </w:t>
      </w:r>
      <w:r>
        <w:rPr>
          <w:rFonts w:hint="eastAsia" w:ascii="宋体" w:hAnsi="宋体"/>
          <w:color w:val="auto"/>
          <w:sz w:val="24"/>
          <w:szCs w:val="24"/>
          <w:highlight w:val="none"/>
          <w:lang w:eastAsia="zh-CN"/>
        </w:rPr>
        <w:t>联合协议</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实质性格式</w:t>
      </w:r>
      <w:r>
        <w:rPr>
          <w:rFonts w:hint="eastAsia" w:ascii="宋体" w:hAnsi="宋体"/>
          <w:b/>
          <w:bCs/>
          <w:color w:val="auto"/>
          <w:sz w:val="24"/>
          <w:szCs w:val="24"/>
          <w:highlight w:val="none"/>
          <w:lang w:eastAsia="zh-CN"/>
        </w:rPr>
        <w:t>）</w:t>
      </w:r>
      <w:r>
        <w:rPr>
          <w:rFonts w:hint="eastAsia" w:ascii="宋体" w:hAnsi="宋体" w:eastAsia="宋体"/>
          <w:color w:val="auto"/>
          <w:sz w:val="24"/>
          <w:szCs w:val="24"/>
          <w:highlight w:val="none"/>
        </w:rPr>
        <w:t>（如有）</w:t>
      </w:r>
    </w:p>
    <w:p w14:paraId="0BC5217F">
      <w:pPr>
        <w:spacing w:line="360" w:lineRule="auto"/>
        <w:jc w:val="center"/>
        <w:rPr>
          <w:rFonts w:hint="eastAsia" w:ascii="宋体" w:hAnsi="宋体" w:eastAsia="宋体"/>
          <w:b/>
          <w:color w:val="auto"/>
          <w:sz w:val="28"/>
          <w:szCs w:val="28"/>
          <w:highlight w:val="none"/>
        </w:rPr>
      </w:pPr>
      <w:r>
        <w:rPr>
          <w:rFonts w:hint="eastAsia" w:ascii="宋体" w:hAnsi="宋体"/>
          <w:b/>
          <w:color w:val="auto"/>
          <w:sz w:val="28"/>
          <w:szCs w:val="28"/>
          <w:highlight w:val="none"/>
          <w:lang w:eastAsia="zh-CN"/>
        </w:rPr>
        <w:t>联合协议</w:t>
      </w:r>
    </w:p>
    <w:p w14:paraId="43598944">
      <w:pPr>
        <w:spacing w:line="560" w:lineRule="exact"/>
        <w:rPr>
          <w:rFonts w:ascii="宋体" w:hAnsi="宋体"/>
          <w:color w:val="auto"/>
          <w:sz w:val="24"/>
          <w:highlight w:val="none"/>
        </w:rPr>
      </w:pPr>
      <w:r>
        <w:rPr>
          <w:rFonts w:hint="eastAsia" w:ascii="宋体" w:hAnsi="宋体"/>
          <w:color w:val="auto"/>
          <w:sz w:val="24"/>
          <w:highlight w:val="none"/>
          <w:u w:val="single"/>
        </w:rPr>
        <w:t xml:space="preserve"> （供应商1），（供应商2）</w:t>
      </w:r>
      <w:r>
        <w:rPr>
          <w:rFonts w:hint="eastAsia" w:ascii="宋体" w:hAnsi="宋体"/>
          <w:color w:val="auto"/>
          <w:sz w:val="24"/>
          <w:highlight w:val="none"/>
        </w:rPr>
        <w:t>在此达成以下协议：</w:t>
      </w:r>
    </w:p>
    <w:p w14:paraId="5906B877">
      <w:pPr>
        <w:spacing w:line="560" w:lineRule="exact"/>
        <w:ind w:firstLine="645"/>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、我们</w:t>
      </w:r>
      <w:r>
        <w:rPr>
          <w:rFonts w:hint="eastAsia" w:ascii="宋体" w:hAnsi="宋体"/>
          <w:color w:val="auto"/>
          <w:sz w:val="24"/>
          <w:highlight w:val="none"/>
          <w:u w:val="single"/>
        </w:rPr>
        <w:t xml:space="preserve"> （供应商1），（供应商2） </w:t>
      </w:r>
      <w:r>
        <w:rPr>
          <w:rFonts w:hint="eastAsia" w:ascii="宋体" w:hAnsi="宋体"/>
          <w:color w:val="auto"/>
          <w:sz w:val="24"/>
          <w:highlight w:val="none"/>
        </w:rPr>
        <w:t>自愿组成联合体，参加采购编号为</w:t>
      </w:r>
      <w:r>
        <w:rPr>
          <w:rFonts w:hint="eastAsia" w:ascii="宋体" w:hAnsi="宋体"/>
          <w:color w:val="auto"/>
          <w:sz w:val="24"/>
          <w:highlight w:val="none"/>
          <w:u w:val="single"/>
        </w:rPr>
        <w:t>（编号全称），（项目全称）</w:t>
      </w:r>
      <w:r>
        <w:rPr>
          <w:rFonts w:hint="eastAsia" w:ascii="宋体" w:hAnsi="宋体"/>
          <w:color w:val="auto"/>
          <w:sz w:val="24"/>
          <w:highlight w:val="none"/>
        </w:rPr>
        <w:t>项目（分包号：**）的政府采购活动，我联合体指定</w:t>
      </w:r>
      <w:r>
        <w:rPr>
          <w:rFonts w:hint="eastAsia" w:ascii="宋体" w:hAnsi="宋体"/>
          <w:color w:val="auto"/>
          <w:sz w:val="24"/>
          <w:highlight w:val="none"/>
          <w:u w:val="single"/>
        </w:rPr>
        <w:t>（供应商*）</w:t>
      </w:r>
      <w:r>
        <w:rPr>
          <w:rFonts w:hint="eastAsia" w:ascii="宋体" w:hAnsi="宋体"/>
          <w:color w:val="auto"/>
          <w:sz w:val="24"/>
          <w:highlight w:val="none"/>
        </w:rPr>
        <w:t>为</w:t>
      </w:r>
      <w:r>
        <w:rPr>
          <w:rFonts w:hint="eastAsia" w:ascii="宋体" w:hAnsi="宋体"/>
          <w:color w:val="auto"/>
          <w:sz w:val="24"/>
          <w:highlight w:val="none"/>
          <w:lang w:val="en-US" w:eastAsia="zh-CN"/>
        </w:rPr>
        <w:t>联合体</w:t>
      </w:r>
      <w:r>
        <w:rPr>
          <w:rFonts w:hint="eastAsia" w:ascii="宋体" w:hAnsi="宋体"/>
          <w:color w:val="auto"/>
          <w:sz w:val="24"/>
          <w:highlight w:val="none"/>
        </w:rPr>
        <w:t>牵头单位。</w:t>
      </w:r>
    </w:p>
    <w:p w14:paraId="3D50AEB9">
      <w:pPr>
        <w:spacing w:line="560" w:lineRule="exact"/>
        <w:ind w:firstLine="645"/>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、若我们联合中标、成交，</w:t>
      </w:r>
      <w:r>
        <w:rPr>
          <w:rFonts w:ascii="宋体" w:hAnsi="宋体" w:eastAsia="宋体"/>
          <w:color w:val="auto"/>
          <w:sz w:val="24"/>
          <w:szCs w:val="24"/>
          <w:highlight w:val="none"/>
        </w:rPr>
        <w:t>牵头人为项目的总负责单位。</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（供应商单位</w:t>
      </w:r>
      <w:r>
        <w:rPr>
          <w:rFonts w:ascii="宋体" w:hAnsi="宋体"/>
          <w:color w:val="auto"/>
          <w:sz w:val="24"/>
          <w:highlight w:val="none"/>
          <w:u w:val="single"/>
        </w:rPr>
        <w:t>1</w:t>
      </w:r>
      <w:r>
        <w:rPr>
          <w:rFonts w:hint="eastAsia" w:ascii="宋体" w:hAnsi="宋体"/>
          <w:color w:val="auto"/>
          <w:sz w:val="24"/>
          <w:highlight w:val="none"/>
          <w:u w:val="single"/>
        </w:rPr>
        <w:t>全称）</w:t>
      </w:r>
      <w:r>
        <w:rPr>
          <w:rFonts w:hint="eastAsia" w:ascii="宋体" w:hAnsi="宋体"/>
          <w:color w:val="auto"/>
          <w:sz w:val="24"/>
          <w:highlight w:val="none"/>
        </w:rPr>
        <w:t>实施项目中</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（工作内容）</w:t>
      </w:r>
      <w:r>
        <w:rPr>
          <w:rFonts w:hint="eastAsia" w:ascii="宋体" w:hAnsi="宋体"/>
          <w:color w:val="auto"/>
          <w:sz w:val="24"/>
          <w:highlight w:val="none"/>
        </w:rPr>
        <w:t>部分工作，并承担相应的责任。</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（供应商单位</w:t>
      </w:r>
      <w:r>
        <w:rPr>
          <w:rFonts w:ascii="宋体" w:hAnsi="宋体"/>
          <w:color w:val="auto"/>
          <w:sz w:val="24"/>
          <w:highlight w:val="none"/>
          <w:u w:val="single"/>
        </w:rPr>
        <w:t>2</w:t>
      </w:r>
      <w:r>
        <w:rPr>
          <w:rFonts w:hint="eastAsia" w:ascii="宋体" w:hAnsi="宋体"/>
          <w:color w:val="auto"/>
          <w:sz w:val="24"/>
          <w:highlight w:val="none"/>
          <w:u w:val="single"/>
        </w:rPr>
        <w:t>全称）</w:t>
      </w:r>
      <w:r>
        <w:rPr>
          <w:rFonts w:hint="eastAsia" w:ascii="宋体" w:hAnsi="宋体"/>
          <w:color w:val="auto"/>
          <w:sz w:val="24"/>
          <w:highlight w:val="none"/>
        </w:rPr>
        <w:t>实施项目中</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（工作内容）</w:t>
      </w:r>
      <w:r>
        <w:rPr>
          <w:rFonts w:hint="eastAsia" w:ascii="宋体" w:hAnsi="宋体"/>
          <w:color w:val="auto"/>
          <w:sz w:val="24"/>
          <w:highlight w:val="none"/>
        </w:rPr>
        <w:t>部分工作，并承担相应的责任。</w:t>
      </w:r>
      <w:r>
        <w:rPr>
          <w:rFonts w:ascii="宋体" w:hAnsi="宋体" w:eastAsia="宋体"/>
          <w:color w:val="auto"/>
          <w:sz w:val="24"/>
          <w:szCs w:val="24"/>
          <w:highlight w:val="none"/>
        </w:rPr>
        <w:t>具体工作范围、内容以</w:t>
      </w:r>
      <w:r>
        <w:rPr>
          <w:rFonts w:hint="eastAsia" w:ascii="宋体" w:hAnsi="宋体"/>
          <w:color w:val="auto"/>
          <w:sz w:val="24"/>
          <w:szCs w:val="24"/>
          <w:highlight w:val="none"/>
          <w:lang w:val="en-US" w:eastAsia="zh-CN"/>
        </w:rPr>
        <w:t>投标</w:t>
      </w:r>
      <w:r>
        <w:rPr>
          <w:rFonts w:ascii="宋体" w:hAnsi="宋体" w:eastAsia="宋体"/>
          <w:color w:val="auto"/>
          <w:sz w:val="24"/>
          <w:szCs w:val="24"/>
          <w:highlight w:val="none"/>
        </w:rPr>
        <w:t>文件及合同为准。</w:t>
      </w:r>
    </w:p>
    <w:p w14:paraId="48410F23">
      <w:pPr>
        <w:tabs>
          <w:tab w:val="left" w:pos="780"/>
        </w:tabs>
        <w:spacing w:line="360" w:lineRule="auto"/>
        <w:ind w:firstLine="480" w:firstLineChars="200"/>
        <w:rPr>
          <w:rFonts w:hint="eastAsia" w:ascii="宋体" w:hAnsi="宋体" w:eastAsia="宋体"/>
          <w:color w:val="auto"/>
          <w:sz w:val="24"/>
          <w:szCs w:val="24"/>
          <w:highlight w:val="none"/>
        </w:rPr>
      </w:pPr>
      <w:r>
        <w:rPr>
          <w:rFonts w:ascii="宋体" w:hAnsi="宋体"/>
          <w:color w:val="auto"/>
          <w:sz w:val="24"/>
          <w:highlight w:val="none"/>
        </w:rPr>
        <w:t>3</w:t>
      </w:r>
      <w:r>
        <w:rPr>
          <w:rFonts w:hint="eastAsia" w:ascii="宋体" w:hAnsi="宋体"/>
          <w:color w:val="auto"/>
          <w:sz w:val="24"/>
          <w:highlight w:val="none"/>
        </w:rPr>
        <w:t>、</w:t>
      </w:r>
      <w:r>
        <w:rPr>
          <w:rFonts w:ascii="宋体" w:hAnsi="宋体" w:eastAsia="宋体"/>
          <w:color w:val="auto"/>
          <w:sz w:val="24"/>
          <w:szCs w:val="24"/>
          <w:highlight w:val="none"/>
        </w:rPr>
        <w:t>本项目</w:t>
      </w:r>
      <w:r>
        <w:rPr>
          <w:rFonts w:hint="eastAsia" w:ascii="宋体" w:hAnsi="宋体"/>
          <w:color w:val="auto"/>
          <w:sz w:val="24"/>
          <w:szCs w:val="24"/>
          <w:highlight w:val="none"/>
          <w:lang w:eastAsia="zh-CN"/>
        </w:rPr>
        <w:t>联合协议</w:t>
      </w:r>
      <w:r>
        <w:rPr>
          <w:rFonts w:ascii="宋体" w:hAnsi="宋体" w:eastAsia="宋体"/>
          <w:color w:val="auto"/>
          <w:sz w:val="24"/>
          <w:szCs w:val="24"/>
          <w:highlight w:val="none"/>
        </w:rPr>
        <w:t>合同总额为________元</w:t>
      </w:r>
      <w:r>
        <w:rPr>
          <w:rFonts w:hint="eastAsia" w:ascii="宋体" w:hAnsi="宋体" w:eastAsia="宋体"/>
          <w:color w:val="auto"/>
          <w:sz w:val="24"/>
          <w:szCs w:val="24"/>
          <w:highlight w:val="none"/>
        </w:rPr>
        <w:t>，</w:t>
      </w:r>
      <w:r>
        <w:rPr>
          <w:rFonts w:ascii="宋体" w:hAnsi="宋体" w:eastAsia="宋体"/>
          <w:color w:val="auto"/>
          <w:sz w:val="24"/>
          <w:highlight w:val="none"/>
        </w:rPr>
        <w:t>联合体各成员按照如下比例分摊（按联合体成员分别列明）</w:t>
      </w:r>
      <w:r>
        <w:rPr>
          <w:rFonts w:hint="eastAsia" w:ascii="宋体" w:hAnsi="宋体" w:eastAsia="宋体"/>
          <w:color w:val="auto"/>
          <w:sz w:val="24"/>
          <w:highlight w:val="none"/>
        </w:rPr>
        <w:t>：</w:t>
      </w:r>
    </w:p>
    <w:p w14:paraId="5F4A7E1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（1）___________为□大型企业□中型企业、□小微企业（包含监狱企业、残疾人福利性单位）、□其他</w:t>
      </w:r>
      <w:r>
        <w:rPr>
          <w:rFonts w:hint="eastAsia" w:ascii="宋体" w:hAnsi="宋体" w:eastAsia="宋体"/>
          <w:color w:val="auto"/>
          <w:sz w:val="24"/>
          <w:szCs w:val="24"/>
          <w:highlight w:val="none"/>
        </w:rPr>
        <w:t>，</w:t>
      </w:r>
      <w:r>
        <w:rPr>
          <w:rFonts w:ascii="宋体" w:hAnsi="宋体" w:eastAsia="宋体"/>
          <w:color w:val="auto"/>
          <w:sz w:val="24"/>
          <w:szCs w:val="20"/>
          <w:highlight w:val="none"/>
        </w:rPr>
        <w:t>合同金额为_____元</w:t>
      </w:r>
      <w:r>
        <w:rPr>
          <w:rFonts w:hint="eastAsia" w:ascii="宋体" w:hAnsi="宋体"/>
          <w:color w:val="auto"/>
          <w:sz w:val="24"/>
          <w:szCs w:val="20"/>
          <w:highlight w:val="none"/>
          <w:lang w:val="en-US" w:eastAsia="zh-CN"/>
        </w:rPr>
        <w:t xml:space="preserve">    </w:t>
      </w:r>
      <w:r>
        <w:rPr>
          <w:rFonts w:hint="eastAsia" w:ascii="宋体" w:hAnsi="宋体" w:eastAsia="宋体"/>
          <w:color w:val="auto"/>
          <w:sz w:val="24"/>
          <w:szCs w:val="20"/>
          <w:highlight w:val="none"/>
        </w:rPr>
        <w:t>（或比例）</w:t>
      </w:r>
      <w:r>
        <w:rPr>
          <w:rFonts w:hint="eastAsia" w:ascii="宋体" w:hAnsi="宋体" w:eastAsia="宋体"/>
          <w:color w:val="auto"/>
          <w:sz w:val="24"/>
          <w:szCs w:val="24"/>
          <w:highlight w:val="none"/>
        </w:rPr>
        <w:t>；</w:t>
      </w:r>
    </w:p>
    <w:p w14:paraId="0EB1DC54">
      <w:pPr>
        <w:spacing w:line="560" w:lineRule="exact"/>
        <w:ind w:firstLine="645"/>
        <w:rPr>
          <w:rFonts w:hint="eastAsia" w:ascii="宋体" w:hAnsi="宋体"/>
          <w:color w:val="auto"/>
          <w:sz w:val="24"/>
          <w:highlight w:val="none"/>
        </w:rPr>
      </w:pPr>
      <w:r>
        <w:rPr>
          <w:rFonts w:ascii="宋体" w:hAnsi="宋体" w:eastAsia="宋体"/>
          <w:color w:val="auto"/>
          <w:sz w:val="24"/>
          <w:szCs w:val="24"/>
          <w:highlight w:val="none"/>
        </w:rPr>
        <w:t>（2）___________为□大型企业□中型企业、</w:t>
      </w:r>
      <w:r>
        <w:rPr>
          <w:rFonts w:hint="eastAsia" w:ascii="宋体" w:hAnsi="宋体"/>
          <w:color w:val="auto"/>
          <w:sz w:val="24"/>
          <w:szCs w:val="24"/>
          <w:highlight w:val="none"/>
          <w:lang w:eastAsia="zh-CN"/>
        </w:rPr>
        <w:t>□</w:t>
      </w:r>
      <w:r>
        <w:rPr>
          <w:rFonts w:ascii="宋体" w:hAnsi="宋体" w:eastAsia="宋体"/>
          <w:color w:val="auto"/>
          <w:sz w:val="24"/>
          <w:szCs w:val="24"/>
          <w:highlight w:val="none"/>
        </w:rPr>
        <w:t>小微企业（包含监狱企业、残疾人福利性单位）、□其他</w:t>
      </w:r>
      <w:r>
        <w:rPr>
          <w:rFonts w:hint="eastAsia" w:ascii="宋体" w:hAnsi="宋体" w:eastAsia="宋体"/>
          <w:color w:val="auto"/>
          <w:sz w:val="24"/>
          <w:szCs w:val="24"/>
          <w:highlight w:val="none"/>
        </w:rPr>
        <w:t>，</w:t>
      </w:r>
      <w:r>
        <w:rPr>
          <w:rFonts w:ascii="宋体" w:hAnsi="宋体" w:eastAsia="宋体"/>
          <w:color w:val="auto"/>
          <w:sz w:val="24"/>
          <w:szCs w:val="20"/>
          <w:highlight w:val="none"/>
        </w:rPr>
        <w:t>合同金额为_____元</w:t>
      </w:r>
      <w:r>
        <w:rPr>
          <w:rFonts w:hint="eastAsia" w:ascii="宋体" w:hAnsi="宋体" w:eastAsia="宋体"/>
          <w:color w:val="auto"/>
          <w:sz w:val="24"/>
          <w:szCs w:val="20"/>
          <w:highlight w:val="none"/>
        </w:rPr>
        <w:t>（或比例）</w:t>
      </w:r>
      <w:r>
        <w:rPr>
          <w:rFonts w:hint="eastAsia" w:ascii="宋体" w:hAnsi="宋体" w:eastAsia="宋体"/>
          <w:color w:val="auto"/>
          <w:sz w:val="24"/>
          <w:szCs w:val="24"/>
          <w:highlight w:val="none"/>
        </w:rPr>
        <w:t>；</w:t>
      </w:r>
    </w:p>
    <w:p w14:paraId="5523C8F2">
      <w:pPr>
        <w:spacing w:line="360" w:lineRule="auto"/>
        <w:ind w:firstLine="480" w:firstLineChars="200"/>
        <w:contextualSpacing/>
        <w:rPr>
          <w:rFonts w:hint="eastAsia" w:asciiTheme="minorEastAsia" w:hAnsiTheme="minorEastAsia"/>
          <w:bCs/>
          <w:color w:val="auto"/>
          <w:sz w:val="24"/>
          <w:szCs w:val="24"/>
          <w:highlight w:val="none"/>
        </w:rPr>
      </w:pPr>
    </w:p>
    <w:p w14:paraId="3765FDCC">
      <w:pPr>
        <w:spacing w:line="360" w:lineRule="auto"/>
        <w:ind w:firstLine="480" w:firstLineChars="200"/>
        <w:contextualSpacing/>
        <w:rPr>
          <w:rFonts w:hint="eastAsia" w:asciiTheme="minorEastAsia" w:hAnsiTheme="minorEastAsia"/>
          <w:bCs/>
          <w:color w:val="auto"/>
          <w:sz w:val="24"/>
          <w:szCs w:val="24"/>
          <w:highlight w:val="none"/>
        </w:rPr>
      </w:pPr>
      <w:r>
        <w:rPr>
          <w:rFonts w:hint="eastAsia" w:asciiTheme="minorEastAsia" w:hAnsiTheme="minorEastAsia"/>
          <w:bCs/>
          <w:color w:val="auto"/>
          <w:sz w:val="24"/>
          <w:szCs w:val="24"/>
          <w:highlight w:val="none"/>
        </w:rPr>
        <w:t>联合体牵头人名称：______</w:t>
      </w:r>
      <w:r>
        <w:rPr>
          <w:rFonts w:hint="eastAsia" w:asciiTheme="minorEastAsia" w:hAnsiTheme="minorEastAsia"/>
          <w:bCs/>
          <w:color w:val="auto"/>
          <w:sz w:val="24"/>
          <w:szCs w:val="24"/>
          <w:highlight w:val="none"/>
        </w:rPr>
        <w:tab/>
      </w:r>
      <w:r>
        <w:rPr>
          <w:rFonts w:hint="eastAsia" w:asciiTheme="minorEastAsia" w:hAnsiTheme="minorEastAsia"/>
          <w:bCs/>
          <w:color w:val="auto"/>
          <w:sz w:val="24"/>
          <w:szCs w:val="24"/>
          <w:highlight w:val="none"/>
        </w:rPr>
        <w:tab/>
      </w:r>
      <w:r>
        <w:rPr>
          <w:rFonts w:hint="eastAsia" w:asciiTheme="minorEastAsia" w:hAnsiTheme="minorEastAsia"/>
          <w:bCs/>
          <w:color w:val="auto"/>
          <w:sz w:val="24"/>
          <w:szCs w:val="24"/>
          <w:highlight w:val="none"/>
        </w:rPr>
        <w:tab/>
      </w:r>
      <w:r>
        <w:rPr>
          <w:rFonts w:hint="eastAsia" w:asciiTheme="minorEastAsia" w:hAnsiTheme="minorEastAsia"/>
          <w:bCs/>
          <w:color w:val="auto"/>
          <w:sz w:val="24"/>
          <w:szCs w:val="24"/>
          <w:highlight w:val="none"/>
        </w:rPr>
        <w:tab/>
      </w:r>
      <w:r>
        <w:rPr>
          <w:rFonts w:hint="eastAsia" w:asciiTheme="minorEastAsia" w:hAnsiTheme="minorEastAsia"/>
          <w:bCs/>
          <w:color w:val="auto"/>
          <w:sz w:val="24"/>
          <w:szCs w:val="24"/>
          <w:highlight w:val="none"/>
        </w:rPr>
        <w:tab/>
      </w:r>
      <w:r>
        <w:rPr>
          <w:rFonts w:hint="eastAsia" w:asciiTheme="minorEastAsia" w:hAnsiTheme="minorEastAsia"/>
          <w:bCs/>
          <w:color w:val="auto"/>
          <w:sz w:val="24"/>
          <w:szCs w:val="24"/>
          <w:highlight w:val="none"/>
        </w:rPr>
        <w:t xml:space="preserve"> 联合体成员名称：______</w:t>
      </w:r>
    </w:p>
    <w:p w14:paraId="5EC63B06">
      <w:pPr>
        <w:spacing w:line="360" w:lineRule="auto"/>
        <w:ind w:firstLine="480" w:firstLineChars="200"/>
        <w:contextualSpacing/>
        <w:rPr>
          <w:rFonts w:hint="eastAsia" w:asciiTheme="minorEastAsia" w:hAnsiTheme="minorEastAsia"/>
          <w:bCs/>
          <w:color w:val="auto"/>
          <w:sz w:val="24"/>
          <w:szCs w:val="24"/>
          <w:highlight w:val="none"/>
        </w:rPr>
      </w:pPr>
      <w:r>
        <w:rPr>
          <w:rFonts w:hint="eastAsia" w:asciiTheme="minorEastAsia" w:hAnsiTheme="minorEastAsia"/>
          <w:bCs/>
          <w:color w:val="auto"/>
          <w:sz w:val="24"/>
          <w:szCs w:val="24"/>
          <w:highlight w:val="none"/>
        </w:rPr>
        <w:t>加盖公章：______                           加盖公章：______</w:t>
      </w:r>
    </w:p>
    <w:p w14:paraId="75D32CB1">
      <w:pPr>
        <w:spacing w:line="360" w:lineRule="auto"/>
        <w:ind w:firstLine="480" w:firstLineChars="200"/>
        <w:contextualSpacing/>
        <w:rPr>
          <w:rFonts w:hint="eastAsia" w:asciiTheme="minorEastAsia" w:hAnsiTheme="minorEastAsia"/>
          <w:bCs/>
          <w:color w:val="auto"/>
          <w:sz w:val="24"/>
          <w:szCs w:val="24"/>
          <w:highlight w:val="none"/>
        </w:rPr>
      </w:pPr>
      <w:r>
        <w:rPr>
          <w:rFonts w:hint="eastAsia" w:asciiTheme="minorEastAsia" w:hAnsiTheme="minorEastAsia"/>
          <w:bCs/>
          <w:color w:val="auto"/>
          <w:sz w:val="24"/>
          <w:szCs w:val="24"/>
          <w:highlight w:val="none"/>
        </w:rPr>
        <w:t>日期：_____年______月______日</w:t>
      </w:r>
    </w:p>
    <w:p w14:paraId="6EC5E015">
      <w:pPr>
        <w:spacing w:line="360" w:lineRule="auto"/>
        <w:ind w:firstLine="480" w:firstLineChars="200"/>
        <w:contextualSpacing/>
        <w:rPr>
          <w:rFonts w:hint="eastAsia" w:asciiTheme="minorEastAsia" w:hAnsiTheme="minorEastAsia"/>
          <w:bCs/>
          <w:color w:val="auto"/>
          <w:sz w:val="24"/>
          <w:szCs w:val="24"/>
          <w:highlight w:val="none"/>
        </w:rPr>
      </w:pPr>
    </w:p>
    <w:p w14:paraId="158F5644">
      <w:pPr>
        <w:spacing w:line="360" w:lineRule="auto"/>
        <w:ind w:firstLine="480" w:firstLineChars="200"/>
        <w:contextualSpacing/>
        <w:rPr>
          <w:rFonts w:hint="eastAsia" w:asciiTheme="minorEastAsia" w:hAnsiTheme="minorEastAsia"/>
          <w:b/>
          <w:color w:val="auto"/>
          <w:sz w:val="24"/>
          <w:szCs w:val="24"/>
          <w:highlight w:val="none"/>
        </w:rPr>
      </w:pPr>
      <w:r>
        <w:rPr>
          <w:rFonts w:hint="eastAsia" w:asciiTheme="minorEastAsia" w:hAnsiTheme="minorEastAsia"/>
          <w:bCs/>
          <w:color w:val="auto"/>
          <w:sz w:val="24"/>
          <w:szCs w:val="24"/>
          <w:highlight w:val="none"/>
        </w:rPr>
        <w:t>注：联合体各方成员应在本协议上共同加盖公章</w:t>
      </w:r>
      <w:r>
        <w:rPr>
          <w:rFonts w:hint="eastAsia" w:asciiTheme="minorEastAsia" w:hAnsiTheme="minorEastAsia"/>
          <w:bCs/>
          <w:color w:val="auto"/>
          <w:sz w:val="24"/>
          <w:szCs w:val="24"/>
          <w:highlight w:val="none"/>
          <w:lang w:eastAsia="zh-CN"/>
        </w:rPr>
        <w:t>，</w:t>
      </w:r>
      <w:r>
        <w:rPr>
          <w:rFonts w:hint="eastAsia" w:asciiTheme="minorEastAsia" w:hAnsiTheme="minorEastAsia"/>
          <w:bCs/>
          <w:color w:val="auto"/>
          <w:sz w:val="24"/>
          <w:szCs w:val="24"/>
          <w:highlight w:val="none"/>
          <w:lang w:val="en-US" w:eastAsia="zh-CN"/>
        </w:rPr>
        <w:t>由联合体牵头人上传至苏采云系统</w:t>
      </w:r>
      <w:r>
        <w:rPr>
          <w:rFonts w:hint="eastAsia" w:asciiTheme="minorEastAsia" w:hAnsiTheme="minorEastAsia"/>
          <w:bCs/>
          <w:color w:val="auto"/>
          <w:sz w:val="24"/>
          <w:szCs w:val="24"/>
          <w:highlight w:val="none"/>
        </w:rPr>
        <w:t>，不得分别签署协议书。</w:t>
      </w:r>
      <w:r>
        <w:rPr>
          <w:rFonts w:hint="eastAsia" w:asciiTheme="minorEastAsia" w:hAnsiTheme="minorEastAsia"/>
          <w:b/>
          <w:color w:val="auto"/>
          <w:sz w:val="24"/>
          <w:szCs w:val="24"/>
          <w:highlight w:val="none"/>
        </w:rPr>
        <w:t>否则视为无效投标。</w:t>
      </w:r>
    </w:p>
    <w:p w14:paraId="53DF6261">
      <w:pPr>
        <w:spacing w:line="560" w:lineRule="exact"/>
        <w:ind w:firstLine="645"/>
        <w:rPr>
          <w:rFonts w:ascii="宋体" w:hAnsi="宋体"/>
          <w:color w:val="auto"/>
          <w:sz w:val="24"/>
          <w:highlight w:val="none"/>
        </w:rPr>
      </w:pPr>
    </w:p>
    <w:p w14:paraId="10AD6C8E">
      <w:pPr>
        <w:spacing w:line="360" w:lineRule="auto"/>
        <w:ind w:firstLine="480" w:firstLineChars="200"/>
        <w:rPr>
          <w:rFonts w:hint="eastAsia" w:ascii="宋体" w:hAnsi="宋体" w:eastAsia="宋体"/>
          <w:color w:val="auto"/>
          <w:sz w:val="24"/>
          <w:szCs w:val="24"/>
          <w:highlight w:val="none"/>
        </w:rPr>
        <w:sectPr>
          <w:pgSz w:w="11906" w:h="16838"/>
          <w:pgMar w:top="1440" w:right="1800" w:bottom="1440" w:left="1800" w:header="851" w:footer="992" w:gutter="0"/>
          <w:cols w:space="720" w:num="1"/>
          <w:docGrid w:type="lines" w:linePitch="312" w:charSpace="0"/>
        </w:sectPr>
      </w:pPr>
    </w:p>
    <w:p w14:paraId="1B066094">
      <w:pPr>
        <w:spacing w:line="360" w:lineRule="auto"/>
        <w:ind w:left="267" w:hanging="267"/>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二、商务技术文件格式</w:t>
      </w:r>
    </w:p>
    <w:p w14:paraId="6EDB20A8">
      <w:pPr>
        <w:spacing w:line="360" w:lineRule="auto"/>
        <w:ind w:left="228" w:hanging="228"/>
        <w:outlineLvl w:val="2"/>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1 投标函</w:t>
      </w:r>
      <w:r>
        <w:rPr>
          <w:rFonts w:hint="eastAsia" w:ascii="宋体" w:hAnsi="宋体" w:eastAsia="宋体" w:cs="宋体"/>
          <w:color w:val="auto"/>
          <w:sz w:val="24"/>
          <w:szCs w:val="20"/>
          <w:highlight w:val="none"/>
        </w:rPr>
        <w:t>（实质性格式）</w:t>
      </w:r>
    </w:p>
    <w:p w14:paraId="62C0988A">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投标函</w:t>
      </w:r>
    </w:p>
    <w:p w14:paraId="5FEABB9A">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致：常州金诚招投标有限公司</w:t>
      </w:r>
    </w:p>
    <w:p w14:paraId="4C8E20CA">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（采购人名称）</w:t>
      </w:r>
    </w:p>
    <w:p w14:paraId="45E656AC">
      <w:pPr>
        <w:tabs>
          <w:tab w:val="left" w:pos="5580"/>
        </w:tabs>
        <w:spacing w:line="360" w:lineRule="auto"/>
        <w:ind w:left="228" w:hanging="22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我方参加你方就___________（项目名称，项目编号）组织的招标活动，并对此项目进行投标。</w:t>
      </w:r>
    </w:p>
    <w:p w14:paraId="43903E0C">
      <w:pPr>
        <w:tabs>
          <w:tab w:val="left" w:pos="5580"/>
        </w:tabs>
        <w:spacing w:line="360" w:lineRule="auto"/>
        <w:ind w:left="228" w:hanging="22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 我方</w:t>
      </w:r>
      <w:r>
        <w:rPr>
          <w:rFonts w:hint="eastAsia" w:ascii="宋体" w:hAnsi="宋体" w:eastAsia="宋体" w:cs="宋体"/>
          <w:color w:val="auto"/>
          <w:sz w:val="24"/>
          <w:highlight w:val="none"/>
        </w:rPr>
        <w:t>已详细审查全部招标文件</w:t>
      </w:r>
      <w:r>
        <w:rPr>
          <w:rFonts w:hint="eastAsia" w:ascii="宋体" w:hAnsi="宋体" w:eastAsia="宋体" w:cs="宋体"/>
          <w:color w:val="auto"/>
          <w:sz w:val="24"/>
          <w:szCs w:val="20"/>
          <w:highlight w:val="none"/>
        </w:rPr>
        <w:t>，自愿参与投标并承诺如下：</w:t>
      </w:r>
    </w:p>
    <w:p w14:paraId="162B0FEB">
      <w:pPr>
        <w:tabs>
          <w:tab w:val="left" w:pos="720"/>
          <w:tab w:val="left" w:pos="900"/>
        </w:tabs>
        <w:spacing w:line="360" w:lineRule="auto"/>
        <w:ind w:left="360" w:firstLine="72" w:firstLineChars="3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（1）本投标有效期为自提交投标文件的截止之日起</w:t>
      </w:r>
      <w:r>
        <w:rPr>
          <w:rFonts w:hint="eastAsia" w:ascii="宋体" w:hAnsi="宋体" w:eastAsia="宋体" w:cs="宋体"/>
          <w:color w:val="auto"/>
          <w:sz w:val="24"/>
          <w:highlight w:val="none"/>
        </w:rPr>
        <w:t>60</w:t>
      </w:r>
      <w:r>
        <w:rPr>
          <w:rFonts w:hint="eastAsia" w:ascii="宋体" w:hAnsi="宋体" w:eastAsia="宋体" w:cs="宋体"/>
          <w:color w:val="auto"/>
          <w:sz w:val="24"/>
          <w:szCs w:val="20"/>
          <w:highlight w:val="none"/>
        </w:rPr>
        <w:t>个日历日。</w:t>
      </w:r>
    </w:p>
    <w:p w14:paraId="10694C6E">
      <w:pPr>
        <w:tabs>
          <w:tab w:val="left" w:pos="720"/>
          <w:tab w:val="left" w:pos="900"/>
        </w:tabs>
        <w:spacing w:line="360" w:lineRule="auto"/>
        <w:ind w:left="360" w:firstLine="72" w:firstLineChars="3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（2）除合同条款及采购需求偏离表列出的偏离外，我方响应招标文件的全部要求。</w:t>
      </w:r>
    </w:p>
    <w:p w14:paraId="45D8AC01">
      <w:pPr>
        <w:tabs>
          <w:tab w:val="left" w:pos="5580"/>
        </w:tabs>
        <w:spacing w:line="360" w:lineRule="auto"/>
        <w:ind w:firstLine="420" w:firstLineChars="175"/>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（3）我方已提供的全部文件资料是真实、准确的，并对此承担一切法律后果。</w:t>
      </w:r>
    </w:p>
    <w:p w14:paraId="69EB732A">
      <w:pPr>
        <w:tabs>
          <w:tab w:val="left" w:pos="5580"/>
        </w:tabs>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（4）如我方中标，我方将在法律规定的期限内与你方签订合同，按照招标文件要求提交履约保证金，并在合同约定的期限内完成合同规定的全部义务。</w:t>
      </w:r>
    </w:p>
    <w:p w14:paraId="736F7F43">
      <w:pPr>
        <w:spacing w:line="360" w:lineRule="auto"/>
        <w:ind w:left="228" w:hanging="228"/>
        <w:rPr>
          <w:rFonts w:hint="eastAsia" w:ascii="宋体" w:hAnsi="宋体" w:eastAsia="宋体" w:cs="宋体"/>
          <w:color w:val="auto"/>
          <w:sz w:val="24"/>
          <w:highlight w:val="none"/>
        </w:rPr>
      </w:pPr>
      <w:r>
        <w:rPr>
          <w:rFonts w:hint="eastAsia" w:ascii="宋体" w:hAnsi="宋体" w:eastAsia="宋体" w:cs="宋体"/>
          <w:color w:val="auto"/>
          <w:sz w:val="24"/>
          <w:highlight w:val="none"/>
        </w:rPr>
        <w:t>2. 其他补充条款（如有）：</w:t>
      </w:r>
      <w:r>
        <w:rPr>
          <w:rFonts w:hint="eastAsia" w:ascii="宋体" w:hAnsi="宋体" w:eastAsia="宋体" w:cs="宋体"/>
          <w:color w:val="auto"/>
          <w:sz w:val="24"/>
          <w:szCs w:val="20"/>
          <w:highlight w:val="none"/>
        </w:rPr>
        <w:t>___________</w:t>
      </w:r>
      <w:r>
        <w:rPr>
          <w:rFonts w:hint="eastAsia" w:ascii="宋体" w:hAnsi="宋体" w:eastAsia="宋体" w:cs="宋体"/>
          <w:color w:val="auto"/>
          <w:sz w:val="24"/>
          <w:highlight w:val="none"/>
        </w:rPr>
        <w:t>。</w:t>
      </w:r>
    </w:p>
    <w:p w14:paraId="6D124AE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color w:val="auto"/>
          <w:sz w:val="24"/>
          <w:highlight w:val="none"/>
        </w:rPr>
        <w:t>与本投标有关的一切正式往来信函请寄：</w:t>
      </w:r>
    </w:p>
    <w:p w14:paraId="148C5EBE">
      <w:pPr>
        <w:spacing w:line="360" w:lineRule="auto"/>
        <w:ind w:firstLine="480" w:firstLineChars="200"/>
        <w:contextualSpacing/>
        <w:rPr>
          <w:rFonts w:hint="eastAsia" w:ascii="宋体" w:hAnsi="宋体" w:eastAsia="宋体" w:cs="宋体"/>
          <w:bCs/>
          <w:color w:val="auto"/>
          <w:sz w:val="24"/>
          <w:highlight w:val="none"/>
        </w:rPr>
      </w:pPr>
    </w:p>
    <w:p w14:paraId="12AABBF1">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地址_________________________</w:t>
      </w:r>
    </w:p>
    <w:p w14:paraId="2081DB7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传真_________________________</w:t>
      </w:r>
    </w:p>
    <w:p w14:paraId="050E74D1">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电话_________________________</w:t>
      </w:r>
    </w:p>
    <w:p w14:paraId="732CB2EB">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电子函件_____________________</w:t>
      </w:r>
    </w:p>
    <w:p w14:paraId="06D4488E">
      <w:pPr>
        <w:spacing w:line="360" w:lineRule="auto"/>
        <w:ind w:firstLine="480" w:firstLineChars="200"/>
        <w:contextualSpacing/>
        <w:rPr>
          <w:rFonts w:hint="eastAsia" w:ascii="宋体" w:hAnsi="宋体" w:eastAsia="宋体" w:cs="宋体"/>
          <w:bCs/>
          <w:color w:val="auto"/>
          <w:sz w:val="24"/>
          <w:highlight w:val="none"/>
        </w:rPr>
      </w:pPr>
    </w:p>
    <w:p w14:paraId="7FDE2786">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投标人名称（加盖公章） ___________</w:t>
      </w:r>
    </w:p>
    <w:p w14:paraId="4CBED402">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日期：_____年______月______日    </w:t>
      </w:r>
    </w:p>
    <w:p w14:paraId="029DA9F9">
      <w:pPr>
        <w:spacing w:line="360" w:lineRule="auto"/>
        <w:ind w:left="228" w:hanging="228"/>
        <w:contextualSpacing/>
        <w:rPr>
          <w:rFonts w:hint="eastAsia" w:ascii="宋体" w:hAnsi="宋体" w:eastAsia="宋体" w:cs="宋体"/>
          <w:bCs/>
          <w:color w:val="auto"/>
          <w:sz w:val="24"/>
          <w:highlight w:val="none"/>
        </w:rPr>
        <w:sectPr>
          <w:pgSz w:w="11906" w:h="16838"/>
          <w:pgMar w:top="1440" w:right="1800" w:bottom="1440" w:left="1800" w:header="851" w:footer="992" w:gutter="0"/>
          <w:cols w:space="720" w:num="1"/>
          <w:docGrid w:type="lines" w:linePitch="312" w:charSpace="0"/>
        </w:sectPr>
      </w:pPr>
    </w:p>
    <w:p w14:paraId="3769D3D1">
      <w:pPr>
        <w:spacing w:line="360" w:lineRule="auto"/>
        <w:ind w:left="228" w:hanging="228"/>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2 法定代表人资格证明书（实质性格式）</w:t>
      </w:r>
    </w:p>
    <w:p w14:paraId="7DA26E9A">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法定代表人资格证明书</w:t>
      </w:r>
    </w:p>
    <w:p w14:paraId="0AFE3AE5">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单位名称:</w:t>
      </w:r>
    </w:p>
    <w:p w14:paraId="7701DD8B">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地址:</w:t>
      </w:r>
    </w:p>
    <w:p w14:paraId="64BC1647">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     性别:       年龄:      职务:</w:t>
      </w:r>
    </w:p>
    <w:p w14:paraId="7E838319">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系</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（投标单位名称）的法定代表人。为参与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（项目名称）的政府采购活动，签署、澄清确认、递交、撤回、修改上述项目的投标文件、进行合同谈判、签署合同和处理与之有关的一切事务。</w:t>
      </w:r>
    </w:p>
    <w:p w14:paraId="15123875">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特此证明。</w:t>
      </w:r>
    </w:p>
    <w:p w14:paraId="3D036FA6">
      <w:pPr>
        <w:spacing w:line="360" w:lineRule="auto"/>
        <w:ind w:firstLine="480" w:firstLineChars="200"/>
        <w:contextualSpacing/>
        <w:rPr>
          <w:rFonts w:hint="eastAsia" w:ascii="宋体" w:hAnsi="宋体" w:eastAsia="宋体" w:cs="宋体"/>
          <w:bCs/>
          <w:color w:val="auto"/>
          <w:sz w:val="24"/>
          <w:highlight w:val="none"/>
        </w:rPr>
      </w:pPr>
    </w:p>
    <w:p w14:paraId="650BDE6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附：法定代表人（单位负责人）有效期内的身份证正反面</w:t>
      </w:r>
      <w:r>
        <w:rPr>
          <w:rFonts w:hint="eastAsia" w:ascii="宋体" w:hAnsi="宋体" w:eastAsia="宋体" w:cs="宋体"/>
          <w:color w:val="auto"/>
          <w:kern w:val="0"/>
          <w:sz w:val="24"/>
          <w:highlight w:val="none"/>
        </w:rPr>
        <w:t>扫描件</w:t>
      </w:r>
      <w:r>
        <w:rPr>
          <w:rFonts w:hint="eastAsia" w:ascii="宋体" w:hAnsi="宋体" w:eastAsia="宋体" w:cs="宋体"/>
          <w:bCs/>
          <w:color w:val="auto"/>
          <w:sz w:val="24"/>
          <w:highlight w:val="none"/>
        </w:rPr>
        <w:t>。</w:t>
      </w:r>
    </w:p>
    <w:tbl>
      <w:tblPr>
        <w:tblStyle w:val="21"/>
        <w:tblW w:w="86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14"/>
        <w:gridCol w:w="4285"/>
      </w:tblGrid>
      <w:tr w14:paraId="3729D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1" w:hRule="atLeast"/>
        </w:trPr>
        <w:tc>
          <w:tcPr>
            <w:tcW w:w="4414" w:type="dxa"/>
          </w:tcPr>
          <w:p w14:paraId="32C3DD10">
            <w:pPr>
              <w:spacing w:line="360" w:lineRule="auto"/>
              <w:ind w:firstLine="480" w:firstLineChars="200"/>
              <w:contextualSpacing/>
              <w:rPr>
                <w:rFonts w:hint="eastAsia" w:ascii="宋体" w:hAnsi="宋体" w:eastAsia="宋体" w:cs="宋体"/>
                <w:bCs/>
                <w:color w:val="auto"/>
                <w:sz w:val="24"/>
                <w:highlight w:val="none"/>
              </w:rPr>
            </w:pPr>
          </w:p>
          <w:p w14:paraId="28FE07A3">
            <w:pPr>
              <w:spacing w:line="360" w:lineRule="auto"/>
              <w:ind w:firstLine="480" w:firstLineChars="200"/>
              <w:contextualSpacing/>
              <w:rPr>
                <w:rFonts w:hint="eastAsia" w:ascii="宋体" w:hAnsi="宋体" w:eastAsia="宋体" w:cs="宋体"/>
                <w:bCs/>
                <w:color w:val="auto"/>
                <w:sz w:val="24"/>
                <w:highlight w:val="none"/>
              </w:rPr>
            </w:pPr>
          </w:p>
          <w:p w14:paraId="0021E10B">
            <w:pPr>
              <w:spacing w:line="360" w:lineRule="auto"/>
              <w:ind w:firstLine="480" w:firstLineChars="200"/>
              <w:contextualSpacing/>
              <w:rPr>
                <w:rFonts w:hint="eastAsia" w:ascii="宋体" w:hAnsi="宋体" w:eastAsia="宋体" w:cs="宋体"/>
                <w:bCs/>
                <w:color w:val="auto"/>
                <w:sz w:val="24"/>
                <w:highlight w:val="none"/>
              </w:rPr>
            </w:pPr>
          </w:p>
        </w:tc>
        <w:tc>
          <w:tcPr>
            <w:tcW w:w="4285" w:type="dxa"/>
          </w:tcPr>
          <w:p w14:paraId="2759A4E3">
            <w:pPr>
              <w:spacing w:line="360" w:lineRule="auto"/>
              <w:ind w:firstLine="480" w:firstLineChars="200"/>
              <w:contextualSpacing/>
              <w:rPr>
                <w:rFonts w:hint="eastAsia" w:ascii="宋体" w:hAnsi="宋体" w:eastAsia="宋体" w:cs="宋体"/>
                <w:bCs/>
                <w:color w:val="auto"/>
                <w:sz w:val="24"/>
                <w:highlight w:val="none"/>
              </w:rPr>
            </w:pPr>
          </w:p>
          <w:p w14:paraId="03EBC8B7">
            <w:pPr>
              <w:spacing w:line="360" w:lineRule="auto"/>
              <w:ind w:firstLine="480" w:firstLineChars="200"/>
              <w:contextualSpacing/>
              <w:rPr>
                <w:rFonts w:hint="eastAsia" w:ascii="宋体" w:hAnsi="宋体" w:eastAsia="宋体" w:cs="宋体"/>
                <w:bCs/>
                <w:color w:val="auto"/>
                <w:sz w:val="24"/>
                <w:highlight w:val="none"/>
              </w:rPr>
            </w:pPr>
          </w:p>
          <w:p w14:paraId="5F0DD05C">
            <w:pPr>
              <w:spacing w:line="360" w:lineRule="auto"/>
              <w:ind w:firstLine="480" w:firstLineChars="200"/>
              <w:contextualSpacing/>
              <w:rPr>
                <w:rFonts w:hint="eastAsia" w:ascii="宋体" w:hAnsi="宋体" w:eastAsia="宋体" w:cs="宋体"/>
                <w:bCs/>
                <w:color w:val="auto"/>
                <w:sz w:val="24"/>
                <w:highlight w:val="none"/>
              </w:rPr>
            </w:pPr>
          </w:p>
        </w:tc>
      </w:tr>
    </w:tbl>
    <w:p w14:paraId="658B7AFC">
      <w:pPr>
        <w:spacing w:line="360" w:lineRule="auto"/>
        <w:ind w:firstLine="480" w:firstLineChars="200"/>
        <w:contextualSpacing/>
        <w:rPr>
          <w:rFonts w:hint="eastAsia" w:ascii="宋体" w:hAnsi="宋体" w:eastAsia="宋体" w:cs="宋体"/>
          <w:bCs/>
          <w:color w:val="auto"/>
          <w:sz w:val="24"/>
          <w:highlight w:val="none"/>
        </w:rPr>
      </w:pPr>
    </w:p>
    <w:p w14:paraId="0CCCFF88">
      <w:pPr>
        <w:spacing w:line="360" w:lineRule="auto"/>
        <w:ind w:firstLine="480" w:firstLineChars="200"/>
        <w:contextualSpacing/>
        <w:rPr>
          <w:rFonts w:hint="eastAsia" w:ascii="宋体" w:hAnsi="宋体" w:eastAsia="宋体" w:cs="宋体"/>
          <w:bCs/>
          <w:color w:val="auto"/>
          <w:sz w:val="24"/>
          <w:highlight w:val="none"/>
        </w:rPr>
      </w:pPr>
    </w:p>
    <w:p w14:paraId="1F6D3D31">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投标人：（加盖公章）</w:t>
      </w:r>
    </w:p>
    <w:p w14:paraId="40F4F71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法定代表人签字或盖章：</w:t>
      </w:r>
    </w:p>
    <w:p w14:paraId="191E44CA">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日期：    年    月    日</w:t>
      </w:r>
    </w:p>
    <w:p w14:paraId="7BFC0488">
      <w:pPr>
        <w:spacing w:line="360" w:lineRule="auto"/>
        <w:ind w:firstLine="480" w:firstLineChars="200"/>
        <w:contextualSpacing/>
        <w:rPr>
          <w:rFonts w:hint="eastAsia" w:ascii="宋体" w:hAnsi="宋体" w:eastAsia="宋体" w:cs="宋体"/>
          <w:bCs/>
          <w:color w:val="auto"/>
          <w:sz w:val="24"/>
          <w:highlight w:val="none"/>
        </w:rPr>
      </w:pPr>
    </w:p>
    <w:p w14:paraId="4AC4E630">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w:t>
      </w:r>
    </w:p>
    <w:p w14:paraId="14F771B7">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1.若投标人为事业单位或其他组织或分支机构（仅当招标文件注明允许分支机构投标的），则法定代表人（单位负责人）处的签署人可为单位负责人。</w:t>
      </w:r>
    </w:p>
    <w:p w14:paraId="1787F3CE">
      <w:pPr>
        <w:spacing w:line="360" w:lineRule="auto"/>
        <w:ind w:firstLine="480" w:firstLineChars="200"/>
        <w:contextualSpacing/>
        <w:rPr>
          <w:rFonts w:hint="eastAsia" w:ascii="宋体" w:hAnsi="宋体" w:eastAsia="宋体" w:cs="宋体"/>
          <w:bCs/>
          <w:color w:val="auto"/>
          <w:sz w:val="24"/>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bCs/>
          <w:color w:val="auto"/>
          <w:sz w:val="24"/>
          <w:highlight w:val="none"/>
        </w:rPr>
        <w:t>2.投标人为自然人的情形，可不提供本《法定代表人资格证明书》。</w:t>
      </w:r>
    </w:p>
    <w:p w14:paraId="0A7E07C8">
      <w:pPr>
        <w:spacing w:line="360" w:lineRule="auto"/>
        <w:ind w:left="228" w:hanging="228"/>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 政府采购供应商信用承诺书（实质性格式）</w:t>
      </w:r>
    </w:p>
    <w:p w14:paraId="4BD44996">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政府采购供应商信用承诺书</w:t>
      </w:r>
    </w:p>
    <w:p w14:paraId="245894E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为维护公开、公平、公正的政府采购市场秩序，树立诚实守信的供应商形象，本单位在参与政府采购活动中,自愿作出以下承诺：</w:t>
      </w:r>
    </w:p>
    <w:p w14:paraId="66B93A39">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一、严格遵守国家法律、法规和规章，全面履行应尽的责任和义务，全面做到履约守信，具备《政府采购法》第二十二条第一款规定的条件。</w:t>
      </w:r>
    </w:p>
    <w:p w14:paraId="5431AD70">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C2907B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三、本单位提供给注册登记部门、行业管理部门、司法部门、行业组织以及在政府采购活动中提交的所有资料均合法、真实、有效，无任何伪造、修改、</w:t>
      </w:r>
      <w:r>
        <w:rPr>
          <w:rFonts w:hint="eastAsia" w:ascii="宋体" w:hAnsi="宋体" w:cs="宋体"/>
          <w:bCs/>
          <w:color w:val="auto"/>
          <w:sz w:val="24"/>
          <w:highlight w:val="none"/>
          <w:lang w:eastAsia="zh-CN"/>
        </w:rPr>
        <w:t>虚假成分</w:t>
      </w:r>
      <w:r>
        <w:rPr>
          <w:rFonts w:hint="eastAsia" w:ascii="宋体" w:hAnsi="宋体" w:eastAsia="宋体" w:cs="宋体"/>
          <w:bCs/>
          <w:color w:val="auto"/>
          <w:sz w:val="24"/>
          <w:highlight w:val="none"/>
        </w:rPr>
        <w:t>，并对所提供资料的真实性负责。</w:t>
      </w:r>
    </w:p>
    <w:p w14:paraId="17DF312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四、严格依法开展生产经营活动，主动接受行业监管，自愿接受依法开展的日常检查；违法失信经营后将自愿接受约束和惩戒，并依法承担相应责任。</w:t>
      </w:r>
    </w:p>
    <w:p w14:paraId="0D2186E6">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五、承诺本单位自觉接受行政管理部门、行业组织、社会公众、新闻舆论的监督。 </w:t>
      </w:r>
    </w:p>
    <w:p w14:paraId="4E907D27">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68E149EC">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七、承诺本单位在信用中国（江苏）网站中无违法违规、较重或严重失信记录。 </w:t>
      </w:r>
    </w:p>
    <w:p w14:paraId="4903EEC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八、承诺本单位提出政府采购质疑和投诉坚持依法依规、诚实信用原则。</w:t>
      </w:r>
    </w:p>
    <w:p w14:paraId="0E1B42D7">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九、根据政府采购相关法律法规的规定需要作出的其他承诺。 </w:t>
      </w:r>
    </w:p>
    <w:p w14:paraId="6F6C3F55">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十、承诺本单位若违背承诺约定，经查实，愿意接受行业主管部门和信用管理部门相应的规定处罚，承担违约责任，并依法承担相应的法律责任。</w:t>
      </w:r>
    </w:p>
    <w:p w14:paraId="7861BAFA">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十一、承诺本单位同意将以上承诺事项上网公示，违背承诺约定行为将作为失信信息，记录到常州市公共信用信息系统，并予以公开。</w:t>
      </w:r>
    </w:p>
    <w:p w14:paraId="016BF730">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投标人名称（加盖公章）：____________</w:t>
      </w:r>
    </w:p>
    <w:p w14:paraId="4D6B44C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日期：_____年______月______日   </w:t>
      </w:r>
    </w:p>
    <w:p w14:paraId="5E2B402C">
      <w:pPr>
        <w:spacing w:line="360" w:lineRule="auto"/>
        <w:ind w:left="228" w:hanging="228"/>
        <w:outlineLvl w:val="2"/>
        <w:rPr>
          <w:rFonts w:hint="eastAsia" w:ascii="宋体" w:hAnsi="宋体" w:eastAsia="宋体" w:cs="宋体"/>
          <w:color w:val="auto"/>
          <w:sz w:val="24"/>
          <w:szCs w:val="20"/>
          <w:highlight w:val="none"/>
        </w:rPr>
        <w:sectPr>
          <w:pgSz w:w="11906" w:h="16838"/>
          <w:pgMar w:top="1440" w:right="1800" w:bottom="1440" w:left="1800" w:header="851" w:footer="992" w:gutter="0"/>
          <w:cols w:space="720" w:num="1"/>
          <w:docGrid w:type="lines" w:linePitch="312" w:charSpace="0"/>
        </w:sectPr>
      </w:pPr>
    </w:p>
    <w:p w14:paraId="30B2132A">
      <w:pPr>
        <w:spacing w:line="360" w:lineRule="auto"/>
        <w:ind w:left="228" w:hanging="228"/>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 </w:t>
      </w:r>
      <w:r>
        <w:rPr>
          <w:rFonts w:hint="eastAsia" w:ascii="宋体" w:hAnsi="宋体" w:cs="宋体"/>
          <w:color w:val="auto"/>
          <w:sz w:val="24"/>
          <w:szCs w:val="20"/>
          <w:highlight w:val="none"/>
          <w:lang w:val="en-US" w:eastAsia="zh-CN"/>
        </w:rPr>
        <w:t>开标</w:t>
      </w:r>
      <w:r>
        <w:rPr>
          <w:rFonts w:hint="eastAsia" w:ascii="宋体" w:hAnsi="宋体" w:eastAsia="宋体" w:cs="宋体"/>
          <w:color w:val="auto"/>
          <w:sz w:val="24"/>
          <w:szCs w:val="20"/>
          <w:highlight w:val="none"/>
        </w:rPr>
        <w:t>一览表（实质性格式）</w:t>
      </w:r>
    </w:p>
    <w:p w14:paraId="51BC4E72">
      <w:pPr>
        <w:spacing w:line="360" w:lineRule="exact"/>
        <w:ind w:left="343" w:hanging="343"/>
        <w:jc w:val="center"/>
        <w:rPr>
          <w:rFonts w:hint="eastAsia" w:ascii="宋体" w:hAnsi="宋体" w:eastAsia="宋体" w:cs="宋体"/>
          <w:b/>
          <w:color w:val="auto"/>
          <w:sz w:val="36"/>
          <w:szCs w:val="36"/>
          <w:highlight w:val="none"/>
        </w:rPr>
      </w:pPr>
      <w:bookmarkStart w:id="525" w:name="_Toc226965831"/>
      <w:bookmarkStart w:id="526" w:name="_Toc226337254"/>
      <w:bookmarkStart w:id="527" w:name="_Toc226965748"/>
      <w:bookmarkStart w:id="528" w:name="_Toc305158900"/>
      <w:bookmarkStart w:id="529" w:name="_Toc265228396"/>
      <w:bookmarkStart w:id="530" w:name="_Toc226309802"/>
      <w:bookmarkStart w:id="531" w:name="_Toc305158826"/>
      <w:bookmarkStart w:id="532" w:name="_Toc164608827"/>
      <w:bookmarkStart w:id="533" w:name="_Toc195842923"/>
      <w:bookmarkStart w:id="534" w:name="_Toc164608672"/>
      <w:bookmarkStart w:id="535" w:name="_Toc264969248"/>
      <w:r>
        <w:rPr>
          <w:rFonts w:hint="eastAsia" w:ascii="宋体" w:hAnsi="宋体" w:eastAsia="宋体" w:cs="宋体"/>
          <w:b/>
          <w:color w:val="auto"/>
          <w:sz w:val="36"/>
          <w:szCs w:val="36"/>
          <w:highlight w:val="none"/>
        </w:rPr>
        <w:t>开标一览表</w:t>
      </w:r>
      <w:bookmarkEnd w:id="525"/>
      <w:bookmarkEnd w:id="526"/>
      <w:bookmarkEnd w:id="527"/>
      <w:bookmarkEnd w:id="528"/>
      <w:bookmarkEnd w:id="529"/>
      <w:bookmarkEnd w:id="530"/>
      <w:bookmarkEnd w:id="531"/>
      <w:bookmarkEnd w:id="532"/>
      <w:bookmarkEnd w:id="533"/>
      <w:bookmarkEnd w:id="534"/>
      <w:bookmarkEnd w:id="535"/>
    </w:p>
    <w:p w14:paraId="7E1CBD86">
      <w:pPr>
        <w:tabs>
          <w:tab w:val="left" w:pos="1800"/>
          <w:tab w:val="left" w:pos="5580"/>
        </w:tabs>
        <w:spacing w:line="360" w:lineRule="auto"/>
        <w:ind w:left="228" w:hanging="228"/>
        <w:jc w:val="left"/>
        <w:rPr>
          <w:rFonts w:hint="eastAsia" w:ascii="宋体" w:hAnsi="宋体" w:eastAsia="宋体" w:cs="宋体"/>
          <w:i/>
          <w:color w:val="auto"/>
          <w:sz w:val="24"/>
          <w:highlight w:val="none"/>
        </w:rPr>
      </w:pPr>
    </w:p>
    <w:p w14:paraId="29591846">
      <w:pPr>
        <w:tabs>
          <w:tab w:val="left" w:pos="1800"/>
          <w:tab w:val="left" w:pos="5580"/>
        </w:tabs>
        <w:spacing w:line="360" w:lineRule="auto"/>
        <w:ind w:firstLine="240" w:firstLineChars="1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项目编号/包号：_____________________     项目名称：____________</w:t>
      </w:r>
    </w:p>
    <w:tbl>
      <w:tblPr>
        <w:tblStyle w:val="21"/>
        <w:tblW w:w="46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1"/>
        <w:gridCol w:w="3391"/>
        <w:gridCol w:w="1818"/>
        <w:gridCol w:w="1816"/>
      </w:tblGrid>
      <w:tr w14:paraId="68C07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3D079109">
            <w:pPr>
              <w:tabs>
                <w:tab w:val="left" w:pos="5580"/>
              </w:tabs>
              <w:ind w:left="229" w:hanging="229"/>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2214" w:type="pct"/>
            <w:vMerge w:val="restart"/>
            <w:vAlign w:val="center"/>
          </w:tcPr>
          <w:p w14:paraId="29733EB6">
            <w:pPr>
              <w:tabs>
                <w:tab w:val="left" w:pos="5580"/>
              </w:tabs>
              <w:ind w:left="229" w:hanging="229"/>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投标人名称</w:t>
            </w:r>
          </w:p>
        </w:tc>
        <w:tc>
          <w:tcPr>
            <w:tcW w:w="2372" w:type="pct"/>
            <w:gridSpan w:val="2"/>
            <w:vAlign w:val="center"/>
          </w:tcPr>
          <w:p w14:paraId="0CE08EDF">
            <w:pPr>
              <w:tabs>
                <w:tab w:val="left" w:pos="5580"/>
              </w:tabs>
              <w:ind w:left="229" w:hanging="229"/>
              <w:jc w:val="cente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投标报价</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元</w:t>
            </w:r>
            <w:r>
              <w:rPr>
                <w:rFonts w:hint="eastAsia" w:ascii="宋体" w:hAnsi="宋体" w:cs="宋体"/>
                <w:b/>
                <w:color w:val="auto"/>
                <w:sz w:val="24"/>
                <w:highlight w:val="none"/>
                <w:lang w:eastAsia="zh-CN"/>
              </w:rPr>
              <w:t>）</w:t>
            </w:r>
          </w:p>
        </w:tc>
      </w:tr>
      <w:tr w14:paraId="56A38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68973ED1">
            <w:pPr>
              <w:tabs>
                <w:tab w:val="left" w:pos="5580"/>
              </w:tabs>
              <w:ind w:left="228" w:hanging="228"/>
              <w:jc w:val="center"/>
              <w:rPr>
                <w:rFonts w:hint="eastAsia" w:ascii="宋体" w:hAnsi="宋体" w:eastAsia="宋体" w:cs="宋体"/>
                <w:color w:val="auto"/>
                <w:sz w:val="24"/>
                <w:highlight w:val="none"/>
              </w:rPr>
            </w:pPr>
          </w:p>
        </w:tc>
        <w:tc>
          <w:tcPr>
            <w:tcW w:w="2214" w:type="pct"/>
            <w:vMerge w:val="continue"/>
            <w:vAlign w:val="center"/>
          </w:tcPr>
          <w:p w14:paraId="5EB3447E">
            <w:pPr>
              <w:tabs>
                <w:tab w:val="left" w:pos="5580"/>
              </w:tabs>
              <w:ind w:left="228" w:hanging="228"/>
              <w:jc w:val="center"/>
              <w:rPr>
                <w:rFonts w:hint="eastAsia" w:ascii="宋体" w:hAnsi="宋体" w:eastAsia="宋体" w:cs="宋体"/>
                <w:color w:val="auto"/>
                <w:sz w:val="24"/>
                <w:highlight w:val="none"/>
              </w:rPr>
            </w:pPr>
          </w:p>
        </w:tc>
        <w:tc>
          <w:tcPr>
            <w:tcW w:w="1187" w:type="pct"/>
            <w:vAlign w:val="center"/>
          </w:tcPr>
          <w:p w14:paraId="08659BF4">
            <w:pPr>
              <w:tabs>
                <w:tab w:val="left" w:pos="5580"/>
              </w:tabs>
              <w:ind w:left="229" w:hanging="229"/>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大写</w:t>
            </w:r>
          </w:p>
          <w:p w14:paraId="620A3E6A">
            <w:pPr>
              <w:tabs>
                <w:tab w:val="left" w:pos="5580"/>
              </w:tabs>
              <w:ind w:left="229" w:hanging="229"/>
              <w:jc w:val="center"/>
              <w:rPr>
                <w:rFonts w:hint="eastAsia" w:ascii="宋体" w:hAnsi="宋体" w:eastAsia="宋体" w:cs="宋体"/>
                <w:b/>
                <w:color w:val="auto"/>
                <w:sz w:val="24"/>
                <w:highlight w:val="none"/>
              </w:rPr>
            </w:pPr>
          </w:p>
        </w:tc>
        <w:tc>
          <w:tcPr>
            <w:tcW w:w="1185" w:type="pct"/>
            <w:vAlign w:val="center"/>
          </w:tcPr>
          <w:p w14:paraId="4C0A00AC">
            <w:pPr>
              <w:tabs>
                <w:tab w:val="left" w:pos="5580"/>
              </w:tabs>
              <w:ind w:left="229" w:hanging="229"/>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小写</w:t>
            </w:r>
          </w:p>
          <w:p w14:paraId="17150F35">
            <w:pPr>
              <w:tabs>
                <w:tab w:val="left" w:pos="5580"/>
              </w:tabs>
              <w:jc w:val="both"/>
              <w:rPr>
                <w:rFonts w:hint="eastAsia" w:ascii="宋体" w:hAnsi="宋体" w:eastAsia="宋体" w:cs="宋体"/>
                <w:b/>
                <w:color w:val="auto"/>
                <w:sz w:val="24"/>
                <w:highlight w:val="none"/>
              </w:rPr>
            </w:pPr>
          </w:p>
        </w:tc>
      </w:tr>
      <w:tr w14:paraId="660D2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46918C44">
            <w:pPr>
              <w:tabs>
                <w:tab w:val="left" w:pos="5580"/>
              </w:tabs>
              <w:ind w:left="228" w:hanging="228"/>
              <w:jc w:val="center"/>
              <w:rPr>
                <w:rFonts w:hint="eastAsia" w:ascii="宋体" w:hAnsi="宋体" w:eastAsia="宋体" w:cs="宋体"/>
                <w:color w:val="auto"/>
                <w:sz w:val="24"/>
                <w:highlight w:val="none"/>
              </w:rPr>
            </w:pPr>
          </w:p>
        </w:tc>
        <w:tc>
          <w:tcPr>
            <w:tcW w:w="2214" w:type="pct"/>
            <w:vAlign w:val="center"/>
          </w:tcPr>
          <w:p w14:paraId="58CE4AB2">
            <w:pPr>
              <w:tabs>
                <w:tab w:val="left" w:pos="5580"/>
              </w:tabs>
              <w:ind w:left="228" w:hanging="228"/>
              <w:jc w:val="center"/>
              <w:rPr>
                <w:rFonts w:hint="eastAsia" w:ascii="宋体" w:hAnsi="宋体" w:eastAsia="宋体" w:cs="宋体"/>
                <w:color w:val="auto"/>
                <w:sz w:val="24"/>
                <w:highlight w:val="none"/>
              </w:rPr>
            </w:pPr>
          </w:p>
        </w:tc>
        <w:tc>
          <w:tcPr>
            <w:tcW w:w="1187" w:type="pct"/>
            <w:vAlign w:val="center"/>
          </w:tcPr>
          <w:p w14:paraId="46F067E2">
            <w:pPr>
              <w:tabs>
                <w:tab w:val="left" w:pos="5580"/>
              </w:tabs>
              <w:ind w:left="228" w:hanging="228"/>
              <w:jc w:val="center"/>
              <w:rPr>
                <w:rFonts w:hint="eastAsia" w:ascii="宋体" w:hAnsi="宋体" w:eastAsia="宋体" w:cs="宋体"/>
                <w:color w:val="auto"/>
                <w:sz w:val="24"/>
                <w:highlight w:val="none"/>
              </w:rPr>
            </w:pPr>
          </w:p>
        </w:tc>
        <w:tc>
          <w:tcPr>
            <w:tcW w:w="1185" w:type="pct"/>
            <w:vAlign w:val="center"/>
          </w:tcPr>
          <w:p w14:paraId="45FC0F91">
            <w:pPr>
              <w:tabs>
                <w:tab w:val="left" w:pos="5580"/>
              </w:tabs>
              <w:ind w:left="228" w:hanging="228"/>
              <w:jc w:val="center"/>
              <w:rPr>
                <w:rFonts w:hint="eastAsia" w:ascii="宋体" w:hAnsi="宋体" w:eastAsia="宋体" w:cs="宋体"/>
                <w:color w:val="auto"/>
                <w:sz w:val="24"/>
                <w:highlight w:val="none"/>
              </w:rPr>
            </w:pPr>
          </w:p>
        </w:tc>
      </w:tr>
    </w:tbl>
    <w:p w14:paraId="6E8771CF">
      <w:pPr>
        <w:autoSpaceDE w:val="0"/>
        <w:autoSpaceDN w:val="0"/>
        <w:adjustRightInd w:val="0"/>
        <w:ind w:left="228" w:hanging="228"/>
        <w:jc w:val="left"/>
        <w:rPr>
          <w:rFonts w:hint="eastAsia" w:ascii="宋体" w:hAnsi="宋体" w:eastAsia="宋体" w:cs="宋体"/>
          <w:color w:val="auto"/>
          <w:kern w:val="0"/>
          <w:sz w:val="24"/>
          <w:highlight w:val="none"/>
        </w:rPr>
      </w:pPr>
    </w:p>
    <w:p w14:paraId="435141E7">
      <w:pPr>
        <w:spacing w:line="360" w:lineRule="auto"/>
        <w:ind w:firstLine="480" w:firstLineChars="200"/>
        <w:contextualSpacing/>
        <w:rPr>
          <w:rFonts w:hint="eastAsia" w:ascii="宋体" w:hAnsi="宋体" w:eastAsia="宋体"/>
          <w:bCs/>
          <w:color w:val="auto"/>
          <w:sz w:val="24"/>
          <w:highlight w:val="none"/>
        </w:rPr>
      </w:pPr>
      <w:r>
        <w:rPr>
          <w:rFonts w:ascii="宋体" w:hAnsi="宋体" w:eastAsia="宋体"/>
          <w:bCs/>
          <w:color w:val="auto"/>
          <w:sz w:val="24"/>
          <w:highlight w:val="none"/>
        </w:rPr>
        <w:t>1.此表中，每包的报价应和《分项报价表》中的总价相一致。</w:t>
      </w:r>
    </w:p>
    <w:p w14:paraId="1F5A0CF7">
      <w:pPr>
        <w:spacing w:line="360" w:lineRule="auto"/>
        <w:ind w:firstLine="480" w:firstLineChars="200"/>
        <w:contextualSpacing/>
        <w:rPr>
          <w:rFonts w:ascii="宋体" w:hAnsi="宋体" w:eastAsia="宋体"/>
          <w:bCs/>
          <w:color w:val="auto"/>
          <w:sz w:val="24"/>
          <w:highlight w:val="none"/>
        </w:rPr>
      </w:pPr>
      <w:r>
        <w:rPr>
          <w:rFonts w:ascii="宋体" w:hAnsi="宋体" w:eastAsia="宋体"/>
          <w:bCs/>
          <w:color w:val="auto"/>
          <w:sz w:val="24"/>
          <w:highlight w:val="none"/>
        </w:rPr>
        <w:t>2.本表必须按包分别填写。</w:t>
      </w:r>
    </w:p>
    <w:p w14:paraId="4E1297F4">
      <w:pPr>
        <w:spacing w:line="360" w:lineRule="auto"/>
        <w:ind w:firstLine="480" w:firstLineChars="200"/>
        <w:contextualSpacing/>
        <w:rPr>
          <w:rFonts w:ascii="宋体" w:hAnsi="宋体" w:eastAsia="宋体"/>
          <w:bCs/>
          <w:color w:val="auto"/>
          <w:sz w:val="24"/>
          <w:highlight w:val="none"/>
        </w:rPr>
      </w:pPr>
    </w:p>
    <w:p w14:paraId="0D39709F">
      <w:pPr>
        <w:spacing w:line="360" w:lineRule="auto"/>
        <w:ind w:firstLine="480" w:firstLineChars="200"/>
        <w:contextualSpacing/>
        <w:rPr>
          <w:rFonts w:ascii="宋体" w:hAnsi="宋体" w:eastAsia="宋体"/>
          <w:bCs/>
          <w:color w:val="auto"/>
          <w:sz w:val="24"/>
          <w:highlight w:val="none"/>
        </w:rPr>
      </w:pPr>
    </w:p>
    <w:p w14:paraId="48BE05EE">
      <w:pPr>
        <w:spacing w:line="360" w:lineRule="auto"/>
        <w:ind w:firstLine="480" w:firstLineChars="200"/>
        <w:contextualSpacing/>
        <w:rPr>
          <w:rFonts w:hint="eastAsia" w:ascii="宋体" w:hAnsi="宋体" w:eastAsia="宋体"/>
          <w:bCs/>
          <w:color w:val="auto"/>
          <w:sz w:val="24"/>
          <w:highlight w:val="none"/>
        </w:rPr>
      </w:pPr>
    </w:p>
    <w:p w14:paraId="5135FFE7">
      <w:pPr>
        <w:autoSpaceDE w:val="0"/>
        <w:autoSpaceDN w:val="0"/>
        <w:adjustRightInd w:val="0"/>
        <w:snapToGrid w:val="0"/>
        <w:spacing w:before="312" w:after="312" w:line="360" w:lineRule="auto"/>
        <w:ind w:left="228" w:hanging="228"/>
        <w:rPr>
          <w:rFonts w:hint="eastAsia" w:ascii="宋体" w:hAnsi="宋体" w:eastAsia="宋体" w:cs="宋体"/>
          <w:color w:val="auto"/>
          <w:sz w:val="24"/>
          <w:highlight w:val="none"/>
          <w:lang w:val="zh-CN"/>
        </w:rPr>
      </w:pPr>
    </w:p>
    <w:p w14:paraId="70CFA615">
      <w:pPr>
        <w:autoSpaceDE w:val="0"/>
        <w:autoSpaceDN w:val="0"/>
        <w:adjustRightInd w:val="0"/>
        <w:snapToGrid w:val="0"/>
        <w:spacing w:before="312" w:after="312" w:line="360" w:lineRule="auto"/>
        <w:ind w:left="228" w:hanging="228"/>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6E7AD01C">
      <w:pPr>
        <w:autoSpaceDE w:val="0"/>
        <w:autoSpaceDN w:val="0"/>
        <w:adjustRightInd w:val="0"/>
        <w:snapToGrid w:val="0"/>
        <w:spacing w:before="312" w:after="312" w:line="360" w:lineRule="auto"/>
        <w:ind w:left="228" w:hanging="228"/>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投标人名称（加盖公章）</w:t>
      </w:r>
      <w:r>
        <w:rPr>
          <w:rFonts w:hint="eastAsia" w:ascii="宋体" w:hAnsi="宋体" w:eastAsia="宋体" w:cs="宋体"/>
          <w:color w:val="auto"/>
          <w:sz w:val="24"/>
          <w:highlight w:val="none"/>
          <w:lang w:val="zh-CN"/>
        </w:rPr>
        <w:t>：____________</w:t>
      </w:r>
    </w:p>
    <w:p w14:paraId="495C9783">
      <w:pPr>
        <w:spacing w:line="360" w:lineRule="auto"/>
        <w:contextualSpacing/>
        <w:rPr>
          <w:rFonts w:hint="eastAsia" w:ascii="宋体" w:hAnsi="宋体" w:eastAsia="宋体" w:cs="宋体"/>
          <w:bCs/>
          <w:color w:val="auto"/>
          <w:sz w:val="24"/>
          <w:highlight w:val="none"/>
        </w:rPr>
      </w:pPr>
      <w:r>
        <w:rPr>
          <w:rFonts w:hint="eastAsia" w:ascii="宋体" w:hAnsi="宋体" w:eastAsia="宋体" w:cs="宋体"/>
          <w:color w:val="auto"/>
          <w:sz w:val="24"/>
          <w:szCs w:val="20"/>
          <w:highlight w:val="none"/>
        </w:rPr>
        <w:t xml:space="preserve">日期：_____年______月______日  </w:t>
      </w:r>
    </w:p>
    <w:p w14:paraId="0EEEADD9">
      <w:pPr>
        <w:spacing w:line="360" w:lineRule="auto"/>
        <w:ind w:firstLine="480" w:firstLineChars="200"/>
        <w:contextualSpacing/>
        <w:rPr>
          <w:rFonts w:ascii="宋体" w:hAnsi="宋体" w:eastAsia="宋体"/>
          <w:bCs/>
          <w:color w:val="auto"/>
          <w:sz w:val="24"/>
          <w:highlight w:val="none"/>
        </w:rPr>
        <w:sectPr>
          <w:pgSz w:w="11906" w:h="16838"/>
          <w:pgMar w:top="1440" w:right="1800" w:bottom="1440" w:left="1800" w:header="851" w:footer="992" w:gutter="0"/>
          <w:cols w:space="720" w:num="1"/>
          <w:docGrid w:type="lines" w:linePitch="312" w:charSpace="0"/>
        </w:sectPr>
      </w:pPr>
    </w:p>
    <w:p w14:paraId="7F507655">
      <w:pPr>
        <w:spacing w:line="360" w:lineRule="auto"/>
        <w:outlineLvl w:val="2"/>
        <w:rPr>
          <w:rFonts w:hint="eastAsia" w:ascii="宋体" w:hAnsi="宋体" w:eastAsia="宋体"/>
          <w:color w:val="auto"/>
          <w:sz w:val="24"/>
          <w:szCs w:val="20"/>
          <w:highlight w:val="none"/>
        </w:rPr>
      </w:pPr>
      <w:r>
        <w:rPr>
          <w:rFonts w:hint="eastAsia" w:ascii="宋体" w:hAnsi="宋体" w:eastAsia="宋体"/>
          <w:color w:val="auto"/>
          <w:sz w:val="24"/>
          <w:szCs w:val="20"/>
          <w:highlight w:val="none"/>
          <w:lang w:val="en-US" w:eastAsia="zh-CN"/>
        </w:rPr>
        <w:t>5</w:t>
      </w:r>
      <w:r>
        <w:rPr>
          <w:rFonts w:hint="eastAsia" w:ascii="宋体" w:hAnsi="宋体" w:eastAsia="宋体"/>
          <w:color w:val="auto"/>
          <w:sz w:val="24"/>
          <w:szCs w:val="20"/>
          <w:highlight w:val="none"/>
        </w:rPr>
        <w:t xml:space="preserve"> </w:t>
      </w:r>
      <w:r>
        <w:rPr>
          <w:rFonts w:ascii="宋体" w:hAnsi="宋体" w:eastAsia="宋体"/>
          <w:color w:val="auto"/>
          <w:sz w:val="24"/>
          <w:szCs w:val="20"/>
          <w:highlight w:val="none"/>
        </w:rPr>
        <w:t>分项报价表</w:t>
      </w:r>
    </w:p>
    <w:p w14:paraId="4CD89F47">
      <w:pPr>
        <w:spacing w:line="360" w:lineRule="auto"/>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分项报价表</w:t>
      </w:r>
    </w:p>
    <w:p w14:paraId="2D633F23">
      <w:pPr>
        <w:spacing w:line="360" w:lineRule="auto"/>
        <w:contextualSpacing/>
        <w:rPr>
          <w:rFonts w:hint="eastAsia" w:ascii="宋体" w:hAnsi="宋体" w:eastAsia="宋体"/>
          <w:bCs/>
          <w:color w:val="auto"/>
          <w:sz w:val="24"/>
          <w:highlight w:val="none"/>
        </w:rPr>
      </w:pPr>
      <w:r>
        <w:rPr>
          <w:rFonts w:ascii="宋体" w:hAnsi="宋体" w:eastAsia="宋体"/>
          <w:bCs/>
          <w:color w:val="auto"/>
          <w:sz w:val="24"/>
          <w:highlight w:val="none"/>
        </w:rPr>
        <w:t>项目编号/包号：___________ 项目名称：__________报价单位：人民币元</w:t>
      </w:r>
    </w:p>
    <w:tbl>
      <w:tblPr>
        <w:tblStyle w:val="21"/>
        <w:tblW w:w="8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1450"/>
        <w:gridCol w:w="2206"/>
        <w:gridCol w:w="1028"/>
        <w:gridCol w:w="979"/>
        <w:gridCol w:w="906"/>
        <w:gridCol w:w="1059"/>
      </w:tblGrid>
      <w:tr w14:paraId="19CCF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5" w:hRule="atLeast"/>
          <w:jc w:val="center"/>
        </w:trPr>
        <w:tc>
          <w:tcPr>
            <w:tcW w:w="910" w:type="dxa"/>
            <w:vMerge w:val="restart"/>
            <w:tcBorders>
              <w:top w:val="single" w:color="auto" w:sz="4" w:space="0"/>
              <w:left w:val="single" w:color="auto" w:sz="4" w:space="0"/>
              <w:bottom w:val="single" w:color="auto" w:sz="4" w:space="0"/>
              <w:right w:val="single" w:color="auto" w:sz="4" w:space="0"/>
            </w:tcBorders>
            <w:vAlign w:val="center"/>
          </w:tcPr>
          <w:p w14:paraId="5379DB1C">
            <w:pPr>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序号</w:t>
            </w:r>
          </w:p>
        </w:tc>
        <w:tc>
          <w:tcPr>
            <w:tcW w:w="1450" w:type="dxa"/>
            <w:vMerge w:val="restart"/>
            <w:tcBorders>
              <w:top w:val="single" w:color="auto" w:sz="4" w:space="0"/>
              <w:left w:val="single" w:color="auto" w:sz="4" w:space="0"/>
              <w:bottom w:val="single" w:color="auto" w:sz="4" w:space="0"/>
              <w:right w:val="single" w:color="auto" w:sz="4" w:space="0"/>
            </w:tcBorders>
            <w:vAlign w:val="center"/>
          </w:tcPr>
          <w:p w14:paraId="04D7A043">
            <w:pPr>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分项名称</w:t>
            </w:r>
          </w:p>
        </w:tc>
        <w:tc>
          <w:tcPr>
            <w:tcW w:w="2206" w:type="dxa"/>
            <w:vMerge w:val="restart"/>
            <w:tcBorders>
              <w:top w:val="single" w:color="auto" w:sz="4" w:space="0"/>
              <w:left w:val="single" w:color="auto" w:sz="4" w:space="0"/>
              <w:bottom w:val="single" w:color="auto" w:sz="4" w:space="0"/>
              <w:right w:val="single" w:color="auto" w:sz="4" w:space="0"/>
            </w:tcBorders>
            <w:vAlign w:val="center"/>
          </w:tcPr>
          <w:p w14:paraId="5F2BCAB5">
            <w:pPr>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服务内容</w:t>
            </w:r>
          </w:p>
        </w:tc>
        <w:tc>
          <w:tcPr>
            <w:tcW w:w="1028" w:type="dxa"/>
            <w:vMerge w:val="restart"/>
            <w:tcBorders>
              <w:top w:val="single" w:color="auto" w:sz="4" w:space="0"/>
              <w:left w:val="single" w:color="auto" w:sz="4" w:space="0"/>
              <w:bottom w:val="single" w:color="auto" w:sz="4" w:space="0"/>
              <w:right w:val="single" w:color="auto" w:sz="4" w:space="0"/>
            </w:tcBorders>
            <w:vAlign w:val="center"/>
          </w:tcPr>
          <w:p w14:paraId="2E0C6D94">
            <w:pPr>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数量</w:t>
            </w:r>
          </w:p>
        </w:tc>
        <w:tc>
          <w:tcPr>
            <w:tcW w:w="979" w:type="dxa"/>
            <w:vMerge w:val="restart"/>
            <w:tcBorders>
              <w:top w:val="single" w:color="auto" w:sz="4" w:space="0"/>
              <w:left w:val="single" w:color="auto" w:sz="4" w:space="0"/>
              <w:bottom w:val="single" w:color="auto" w:sz="4" w:space="0"/>
              <w:right w:val="single" w:color="auto" w:sz="4" w:space="0"/>
            </w:tcBorders>
            <w:vAlign w:val="center"/>
          </w:tcPr>
          <w:p w14:paraId="2DD488DB">
            <w:pPr>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单位</w:t>
            </w:r>
          </w:p>
        </w:tc>
        <w:tc>
          <w:tcPr>
            <w:tcW w:w="1965" w:type="dxa"/>
            <w:gridSpan w:val="2"/>
            <w:tcBorders>
              <w:top w:val="single" w:color="auto" w:sz="4" w:space="0"/>
              <w:left w:val="single" w:color="auto" w:sz="4" w:space="0"/>
              <w:bottom w:val="single" w:color="auto" w:sz="4" w:space="0"/>
              <w:right w:val="single" w:color="auto" w:sz="4" w:space="0"/>
            </w:tcBorders>
            <w:vAlign w:val="center"/>
          </w:tcPr>
          <w:p w14:paraId="4D92F4FA">
            <w:pPr>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投标</w:t>
            </w:r>
            <w:r>
              <w:rPr>
                <w:rFonts w:hint="eastAsia" w:ascii="宋体" w:hAnsi="宋体" w:eastAsia="宋体"/>
                <w:bCs/>
                <w:color w:val="auto"/>
                <w:sz w:val="24"/>
                <w:highlight w:val="none"/>
              </w:rPr>
              <w:t>价格</w:t>
            </w:r>
          </w:p>
        </w:tc>
      </w:tr>
      <w:tr w14:paraId="0A057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1" w:hRule="atLeast"/>
          <w:jc w:val="center"/>
        </w:trPr>
        <w:tc>
          <w:tcPr>
            <w:tcW w:w="910" w:type="dxa"/>
            <w:vMerge w:val="continue"/>
            <w:tcBorders>
              <w:top w:val="single" w:color="auto" w:sz="4" w:space="0"/>
              <w:left w:val="single" w:color="auto" w:sz="4" w:space="0"/>
              <w:bottom w:val="single" w:color="auto" w:sz="4" w:space="0"/>
              <w:right w:val="single" w:color="auto" w:sz="4" w:space="0"/>
            </w:tcBorders>
            <w:vAlign w:val="center"/>
          </w:tcPr>
          <w:p w14:paraId="670F2659">
            <w:pPr>
              <w:spacing w:line="360" w:lineRule="auto"/>
              <w:contextualSpacing/>
              <w:jc w:val="center"/>
              <w:rPr>
                <w:rFonts w:hint="eastAsia" w:ascii="宋体" w:hAnsi="宋体" w:eastAsia="宋体"/>
                <w:bCs/>
                <w:color w:val="auto"/>
                <w:sz w:val="24"/>
                <w:highlight w:val="none"/>
              </w:rPr>
            </w:pPr>
          </w:p>
        </w:tc>
        <w:tc>
          <w:tcPr>
            <w:tcW w:w="1450" w:type="dxa"/>
            <w:vMerge w:val="continue"/>
            <w:tcBorders>
              <w:top w:val="single" w:color="auto" w:sz="4" w:space="0"/>
              <w:left w:val="single" w:color="auto" w:sz="4" w:space="0"/>
              <w:bottom w:val="single" w:color="auto" w:sz="4" w:space="0"/>
              <w:right w:val="single" w:color="auto" w:sz="4" w:space="0"/>
            </w:tcBorders>
            <w:vAlign w:val="center"/>
          </w:tcPr>
          <w:p w14:paraId="4B3F1A45">
            <w:pPr>
              <w:spacing w:line="360" w:lineRule="auto"/>
              <w:contextualSpacing/>
              <w:jc w:val="center"/>
              <w:rPr>
                <w:rFonts w:hint="eastAsia" w:ascii="宋体" w:hAnsi="宋体" w:eastAsia="宋体"/>
                <w:bCs/>
                <w:color w:val="auto"/>
                <w:sz w:val="24"/>
                <w:highlight w:val="none"/>
              </w:rPr>
            </w:pPr>
          </w:p>
        </w:tc>
        <w:tc>
          <w:tcPr>
            <w:tcW w:w="2206" w:type="dxa"/>
            <w:vMerge w:val="continue"/>
            <w:tcBorders>
              <w:top w:val="single" w:color="auto" w:sz="4" w:space="0"/>
              <w:left w:val="single" w:color="auto" w:sz="4" w:space="0"/>
              <w:bottom w:val="single" w:color="auto" w:sz="4" w:space="0"/>
              <w:right w:val="single" w:color="auto" w:sz="4" w:space="0"/>
            </w:tcBorders>
            <w:vAlign w:val="center"/>
          </w:tcPr>
          <w:p w14:paraId="4EDF9F29">
            <w:pPr>
              <w:spacing w:line="360" w:lineRule="auto"/>
              <w:contextualSpacing/>
              <w:jc w:val="center"/>
              <w:rPr>
                <w:rFonts w:hint="eastAsia" w:ascii="宋体" w:hAnsi="宋体" w:eastAsia="宋体"/>
                <w:bCs/>
                <w:color w:val="auto"/>
                <w:sz w:val="24"/>
                <w:highlight w:val="none"/>
              </w:rPr>
            </w:pPr>
          </w:p>
        </w:tc>
        <w:tc>
          <w:tcPr>
            <w:tcW w:w="1028" w:type="dxa"/>
            <w:vMerge w:val="continue"/>
            <w:tcBorders>
              <w:top w:val="single" w:color="auto" w:sz="4" w:space="0"/>
              <w:left w:val="single" w:color="auto" w:sz="4" w:space="0"/>
              <w:bottom w:val="single" w:color="auto" w:sz="4" w:space="0"/>
              <w:right w:val="single" w:color="auto" w:sz="4" w:space="0"/>
            </w:tcBorders>
            <w:vAlign w:val="center"/>
          </w:tcPr>
          <w:p w14:paraId="73E9B66B">
            <w:pPr>
              <w:spacing w:line="360" w:lineRule="auto"/>
              <w:contextualSpacing/>
              <w:jc w:val="center"/>
              <w:rPr>
                <w:rFonts w:hint="eastAsia" w:ascii="宋体" w:hAnsi="宋体" w:eastAsia="宋体"/>
                <w:bCs/>
                <w:color w:val="auto"/>
                <w:sz w:val="24"/>
                <w:highlight w:val="none"/>
              </w:rPr>
            </w:pPr>
          </w:p>
        </w:tc>
        <w:tc>
          <w:tcPr>
            <w:tcW w:w="979" w:type="dxa"/>
            <w:vMerge w:val="continue"/>
            <w:tcBorders>
              <w:top w:val="single" w:color="auto" w:sz="4" w:space="0"/>
              <w:left w:val="single" w:color="auto" w:sz="4" w:space="0"/>
              <w:bottom w:val="single" w:color="auto" w:sz="4" w:space="0"/>
              <w:right w:val="single" w:color="auto" w:sz="4" w:space="0"/>
            </w:tcBorders>
            <w:vAlign w:val="center"/>
          </w:tcPr>
          <w:p w14:paraId="68080E7F">
            <w:pPr>
              <w:spacing w:line="360" w:lineRule="auto"/>
              <w:contextualSpacing/>
              <w:jc w:val="center"/>
              <w:rPr>
                <w:rFonts w:hint="eastAsia" w:ascii="宋体" w:hAnsi="宋体" w:eastAsia="宋体"/>
                <w:bCs/>
                <w:color w:val="auto"/>
                <w:sz w:val="24"/>
                <w:highlight w:val="none"/>
              </w:rPr>
            </w:pPr>
          </w:p>
        </w:tc>
        <w:tc>
          <w:tcPr>
            <w:tcW w:w="906" w:type="dxa"/>
            <w:tcBorders>
              <w:top w:val="single" w:color="auto" w:sz="4" w:space="0"/>
              <w:left w:val="single" w:color="auto" w:sz="4" w:space="0"/>
              <w:bottom w:val="single" w:color="auto" w:sz="4" w:space="0"/>
              <w:right w:val="single" w:color="auto" w:sz="4" w:space="0"/>
            </w:tcBorders>
            <w:vAlign w:val="center"/>
          </w:tcPr>
          <w:p w14:paraId="18210012">
            <w:pPr>
              <w:snapToGrid w:val="0"/>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单价</w:t>
            </w:r>
          </w:p>
        </w:tc>
        <w:tc>
          <w:tcPr>
            <w:tcW w:w="1059" w:type="dxa"/>
            <w:tcBorders>
              <w:top w:val="single" w:color="auto" w:sz="4" w:space="0"/>
              <w:left w:val="single" w:color="auto" w:sz="4" w:space="0"/>
              <w:bottom w:val="single" w:color="auto" w:sz="4" w:space="0"/>
              <w:right w:val="single" w:color="auto" w:sz="4" w:space="0"/>
            </w:tcBorders>
            <w:vAlign w:val="center"/>
          </w:tcPr>
          <w:p w14:paraId="450C7586">
            <w:pPr>
              <w:snapToGrid w:val="0"/>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合价</w:t>
            </w:r>
          </w:p>
        </w:tc>
      </w:tr>
      <w:tr w14:paraId="0CF12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910" w:type="dxa"/>
            <w:tcBorders>
              <w:top w:val="single" w:color="auto" w:sz="4" w:space="0"/>
              <w:left w:val="single" w:color="auto" w:sz="4" w:space="0"/>
              <w:bottom w:val="single" w:color="auto" w:sz="4" w:space="0"/>
              <w:right w:val="single" w:color="auto" w:sz="4" w:space="0"/>
            </w:tcBorders>
            <w:vAlign w:val="center"/>
          </w:tcPr>
          <w:p w14:paraId="0FCD3963">
            <w:pPr>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1</w:t>
            </w:r>
          </w:p>
        </w:tc>
        <w:tc>
          <w:tcPr>
            <w:tcW w:w="1450" w:type="dxa"/>
            <w:tcBorders>
              <w:top w:val="single" w:color="auto" w:sz="4" w:space="0"/>
              <w:left w:val="single" w:color="auto" w:sz="4" w:space="0"/>
              <w:bottom w:val="single" w:color="auto" w:sz="4" w:space="0"/>
              <w:right w:val="single" w:color="auto" w:sz="4" w:space="0"/>
            </w:tcBorders>
            <w:vAlign w:val="center"/>
          </w:tcPr>
          <w:p w14:paraId="4F1F33A6">
            <w:pPr>
              <w:spacing w:line="360" w:lineRule="auto"/>
              <w:contextualSpacing/>
              <w:jc w:val="center"/>
              <w:rPr>
                <w:rFonts w:hint="eastAsia" w:ascii="宋体" w:hAnsi="宋体" w:eastAsia="宋体"/>
                <w:bCs/>
                <w:color w:val="auto"/>
                <w:sz w:val="24"/>
                <w:highlight w:val="none"/>
              </w:rPr>
            </w:pPr>
          </w:p>
        </w:tc>
        <w:tc>
          <w:tcPr>
            <w:tcW w:w="2206" w:type="dxa"/>
            <w:tcBorders>
              <w:top w:val="single" w:color="auto" w:sz="4" w:space="0"/>
              <w:left w:val="single" w:color="auto" w:sz="4" w:space="0"/>
              <w:bottom w:val="single" w:color="auto" w:sz="4" w:space="0"/>
              <w:right w:val="single" w:color="auto" w:sz="4" w:space="0"/>
            </w:tcBorders>
            <w:vAlign w:val="center"/>
          </w:tcPr>
          <w:p w14:paraId="7B0D5958">
            <w:pPr>
              <w:spacing w:line="360" w:lineRule="auto"/>
              <w:contextualSpacing/>
              <w:jc w:val="center"/>
              <w:rPr>
                <w:rFonts w:hint="eastAsia" w:ascii="宋体" w:hAnsi="宋体" w:eastAsia="宋体"/>
                <w:bCs/>
                <w:color w:val="auto"/>
                <w:sz w:val="24"/>
                <w:highlight w:val="none"/>
              </w:rPr>
            </w:pPr>
          </w:p>
        </w:tc>
        <w:tc>
          <w:tcPr>
            <w:tcW w:w="1028" w:type="dxa"/>
            <w:tcBorders>
              <w:top w:val="single" w:color="auto" w:sz="4" w:space="0"/>
              <w:left w:val="single" w:color="auto" w:sz="4" w:space="0"/>
              <w:bottom w:val="single" w:color="auto" w:sz="4" w:space="0"/>
              <w:right w:val="single" w:color="auto" w:sz="4" w:space="0"/>
            </w:tcBorders>
            <w:vAlign w:val="center"/>
          </w:tcPr>
          <w:p w14:paraId="4A297057">
            <w:pPr>
              <w:spacing w:line="360" w:lineRule="auto"/>
              <w:contextualSpacing/>
              <w:jc w:val="center"/>
              <w:rPr>
                <w:rFonts w:hint="eastAsia" w:ascii="宋体" w:hAnsi="宋体" w:eastAsia="宋体"/>
                <w:bCs/>
                <w:color w:val="auto"/>
                <w:sz w:val="24"/>
                <w:highlight w:val="none"/>
              </w:rPr>
            </w:pPr>
          </w:p>
        </w:tc>
        <w:tc>
          <w:tcPr>
            <w:tcW w:w="979" w:type="dxa"/>
            <w:tcBorders>
              <w:top w:val="single" w:color="auto" w:sz="4" w:space="0"/>
              <w:left w:val="single" w:color="auto" w:sz="4" w:space="0"/>
              <w:bottom w:val="single" w:color="auto" w:sz="4" w:space="0"/>
              <w:right w:val="single" w:color="auto" w:sz="4" w:space="0"/>
            </w:tcBorders>
            <w:vAlign w:val="center"/>
          </w:tcPr>
          <w:p w14:paraId="32C79EAF">
            <w:pPr>
              <w:spacing w:line="360" w:lineRule="auto"/>
              <w:contextualSpacing/>
              <w:jc w:val="center"/>
              <w:rPr>
                <w:rFonts w:hint="eastAsia" w:ascii="宋体" w:hAnsi="宋体" w:eastAsia="宋体"/>
                <w:bCs/>
                <w:color w:val="auto"/>
                <w:sz w:val="24"/>
                <w:highlight w:val="none"/>
              </w:rPr>
            </w:pPr>
          </w:p>
        </w:tc>
        <w:tc>
          <w:tcPr>
            <w:tcW w:w="906" w:type="dxa"/>
            <w:tcBorders>
              <w:top w:val="single" w:color="auto" w:sz="4" w:space="0"/>
              <w:left w:val="single" w:color="auto" w:sz="4" w:space="0"/>
              <w:bottom w:val="single" w:color="auto" w:sz="4" w:space="0"/>
              <w:right w:val="single" w:color="auto" w:sz="4" w:space="0"/>
            </w:tcBorders>
            <w:vAlign w:val="center"/>
          </w:tcPr>
          <w:p w14:paraId="2F1F7AB0">
            <w:pPr>
              <w:spacing w:line="360" w:lineRule="auto"/>
              <w:contextualSpacing/>
              <w:jc w:val="center"/>
              <w:rPr>
                <w:rFonts w:hint="eastAsia" w:ascii="宋体" w:hAnsi="宋体" w:eastAsia="宋体"/>
                <w:bCs/>
                <w:color w:val="auto"/>
                <w:sz w:val="24"/>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65B286FB">
            <w:pPr>
              <w:spacing w:line="360" w:lineRule="auto"/>
              <w:contextualSpacing/>
              <w:jc w:val="center"/>
              <w:rPr>
                <w:rFonts w:hint="eastAsia" w:ascii="宋体" w:hAnsi="宋体" w:eastAsia="宋体"/>
                <w:bCs/>
                <w:color w:val="auto"/>
                <w:sz w:val="24"/>
                <w:highlight w:val="none"/>
              </w:rPr>
            </w:pPr>
          </w:p>
        </w:tc>
      </w:tr>
      <w:tr w14:paraId="08249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910" w:type="dxa"/>
            <w:tcBorders>
              <w:top w:val="single" w:color="auto" w:sz="4" w:space="0"/>
              <w:left w:val="single" w:color="auto" w:sz="4" w:space="0"/>
              <w:bottom w:val="single" w:color="auto" w:sz="4" w:space="0"/>
              <w:right w:val="single" w:color="auto" w:sz="4" w:space="0"/>
            </w:tcBorders>
            <w:vAlign w:val="center"/>
          </w:tcPr>
          <w:p w14:paraId="1B14BE1F">
            <w:pPr>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2</w:t>
            </w:r>
          </w:p>
        </w:tc>
        <w:tc>
          <w:tcPr>
            <w:tcW w:w="1450" w:type="dxa"/>
            <w:tcBorders>
              <w:top w:val="single" w:color="auto" w:sz="4" w:space="0"/>
              <w:left w:val="single" w:color="auto" w:sz="4" w:space="0"/>
              <w:bottom w:val="single" w:color="auto" w:sz="4" w:space="0"/>
              <w:right w:val="single" w:color="auto" w:sz="4" w:space="0"/>
            </w:tcBorders>
            <w:vAlign w:val="center"/>
          </w:tcPr>
          <w:p w14:paraId="05CE6184">
            <w:pPr>
              <w:spacing w:line="360" w:lineRule="auto"/>
              <w:contextualSpacing/>
              <w:jc w:val="center"/>
              <w:rPr>
                <w:rFonts w:hint="eastAsia" w:ascii="宋体" w:hAnsi="宋体" w:eastAsia="宋体"/>
                <w:bCs/>
                <w:color w:val="auto"/>
                <w:sz w:val="24"/>
                <w:highlight w:val="none"/>
              </w:rPr>
            </w:pPr>
          </w:p>
        </w:tc>
        <w:tc>
          <w:tcPr>
            <w:tcW w:w="2206" w:type="dxa"/>
            <w:tcBorders>
              <w:top w:val="single" w:color="auto" w:sz="4" w:space="0"/>
              <w:left w:val="single" w:color="auto" w:sz="4" w:space="0"/>
              <w:bottom w:val="single" w:color="auto" w:sz="4" w:space="0"/>
              <w:right w:val="single" w:color="auto" w:sz="4" w:space="0"/>
            </w:tcBorders>
            <w:vAlign w:val="center"/>
          </w:tcPr>
          <w:p w14:paraId="597FA58C">
            <w:pPr>
              <w:spacing w:line="360" w:lineRule="auto"/>
              <w:contextualSpacing/>
              <w:jc w:val="center"/>
              <w:rPr>
                <w:rFonts w:hint="eastAsia" w:ascii="宋体" w:hAnsi="宋体" w:eastAsia="宋体"/>
                <w:bCs/>
                <w:color w:val="auto"/>
                <w:sz w:val="24"/>
                <w:highlight w:val="none"/>
              </w:rPr>
            </w:pPr>
          </w:p>
        </w:tc>
        <w:tc>
          <w:tcPr>
            <w:tcW w:w="1028" w:type="dxa"/>
            <w:tcBorders>
              <w:top w:val="single" w:color="auto" w:sz="4" w:space="0"/>
              <w:left w:val="single" w:color="auto" w:sz="4" w:space="0"/>
              <w:bottom w:val="single" w:color="auto" w:sz="4" w:space="0"/>
              <w:right w:val="single" w:color="auto" w:sz="4" w:space="0"/>
            </w:tcBorders>
            <w:vAlign w:val="center"/>
          </w:tcPr>
          <w:p w14:paraId="10FEC63A">
            <w:pPr>
              <w:spacing w:line="360" w:lineRule="auto"/>
              <w:contextualSpacing/>
              <w:jc w:val="center"/>
              <w:rPr>
                <w:rFonts w:hint="eastAsia" w:ascii="宋体" w:hAnsi="宋体" w:eastAsia="宋体"/>
                <w:bCs/>
                <w:color w:val="auto"/>
                <w:sz w:val="24"/>
                <w:highlight w:val="none"/>
              </w:rPr>
            </w:pPr>
          </w:p>
        </w:tc>
        <w:tc>
          <w:tcPr>
            <w:tcW w:w="979" w:type="dxa"/>
            <w:tcBorders>
              <w:top w:val="single" w:color="auto" w:sz="4" w:space="0"/>
              <w:left w:val="single" w:color="auto" w:sz="4" w:space="0"/>
              <w:bottom w:val="single" w:color="auto" w:sz="4" w:space="0"/>
              <w:right w:val="single" w:color="auto" w:sz="4" w:space="0"/>
            </w:tcBorders>
            <w:vAlign w:val="center"/>
          </w:tcPr>
          <w:p w14:paraId="190754CC">
            <w:pPr>
              <w:spacing w:line="360" w:lineRule="auto"/>
              <w:contextualSpacing/>
              <w:jc w:val="center"/>
              <w:rPr>
                <w:rFonts w:hint="eastAsia" w:ascii="宋体" w:hAnsi="宋体" w:eastAsia="宋体"/>
                <w:bCs/>
                <w:color w:val="auto"/>
                <w:sz w:val="24"/>
                <w:highlight w:val="none"/>
              </w:rPr>
            </w:pPr>
          </w:p>
        </w:tc>
        <w:tc>
          <w:tcPr>
            <w:tcW w:w="906" w:type="dxa"/>
            <w:tcBorders>
              <w:top w:val="single" w:color="auto" w:sz="4" w:space="0"/>
              <w:left w:val="single" w:color="auto" w:sz="4" w:space="0"/>
              <w:bottom w:val="single" w:color="auto" w:sz="4" w:space="0"/>
              <w:right w:val="single" w:color="auto" w:sz="4" w:space="0"/>
            </w:tcBorders>
            <w:vAlign w:val="center"/>
          </w:tcPr>
          <w:p w14:paraId="494CD2A7">
            <w:pPr>
              <w:spacing w:line="360" w:lineRule="auto"/>
              <w:contextualSpacing/>
              <w:jc w:val="center"/>
              <w:rPr>
                <w:rFonts w:hint="eastAsia" w:ascii="宋体" w:hAnsi="宋体" w:eastAsia="宋体"/>
                <w:bCs/>
                <w:color w:val="auto"/>
                <w:sz w:val="24"/>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233A2185">
            <w:pPr>
              <w:spacing w:line="360" w:lineRule="auto"/>
              <w:contextualSpacing/>
              <w:jc w:val="center"/>
              <w:rPr>
                <w:rFonts w:hint="eastAsia" w:ascii="宋体" w:hAnsi="宋体" w:eastAsia="宋体"/>
                <w:bCs/>
                <w:color w:val="auto"/>
                <w:sz w:val="24"/>
                <w:highlight w:val="none"/>
              </w:rPr>
            </w:pPr>
          </w:p>
        </w:tc>
      </w:tr>
      <w:tr w14:paraId="49690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910" w:type="dxa"/>
            <w:tcBorders>
              <w:top w:val="single" w:color="auto" w:sz="4" w:space="0"/>
              <w:left w:val="single" w:color="auto" w:sz="4" w:space="0"/>
              <w:bottom w:val="single" w:color="auto" w:sz="4" w:space="0"/>
              <w:right w:val="single" w:color="auto" w:sz="4" w:space="0"/>
            </w:tcBorders>
            <w:vAlign w:val="center"/>
          </w:tcPr>
          <w:p w14:paraId="7FDE4410">
            <w:pPr>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3</w:t>
            </w:r>
          </w:p>
        </w:tc>
        <w:tc>
          <w:tcPr>
            <w:tcW w:w="1450" w:type="dxa"/>
            <w:tcBorders>
              <w:top w:val="single" w:color="auto" w:sz="4" w:space="0"/>
              <w:left w:val="single" w:color="auto" w:sz="4" w:space="0"/>
              <w:bottom w:val="single" w:color="auto" w:sz="4" w:space="0"/>
              <w:right w:val="single" w:color="auto" w:sz="4" w:space="0"/>
            </w:tcBorders>
            <w:vAlign w:val="center"/>
          </w:tcPr>
          <w:p w14:paraId="0CE607D0">
            <w:pPr>
              <w:spacing w:line="360" w:lineRule="auto"/>
              <w:contextualSpacing/>
              <w:jc w:val="center"/>
              <w:rPr>
                <w:rFonts w:hint="eastAsia" w:ascii="宋体" w:hAnsi="宋体" w:eastAsia="宋体"/>
                <w:bCs/>
                <w:color w:val="auto"/>
                <w:sz w:val="24"/>
                <w:highlight w:val="none"/>
              </w:rPr>
            </w:pPr>
          </w:p>
        </w:tc>
        <w:tc>
          <w:tcPr>
            <w:tcW w:w="2206" w:type="dxa"/>
            <w:tcBorders>
              <w:top w:val="single" w:color="auto" w:sz="4" w:space="0"/>
              <w:left w:val="single" w:color="auto" w:sz="4" w:space="0"/>
              <w:bottom w:val="single" w:color="auto" w:sz="4" w:space="0"/>
              <w:right w:val="single" w:color="auto" w:sz="4" w:space="0"/>
            </w:tcBorders>
            <w:vAlign w:val="center"/>
          </w:tcPr>
          <w:p w14:paraId="6FC65C8C">
            <w:pPr>
              <w:spacing w:line="360" w:lineRule="auto"/>
              <w:contextualSpacing/>
              <w:jc w:val="center"/>
              <w:rPr>
                <w:rFonts w:hint="eastAsia" w:ascii="宋体" w:hAnsi="宋体" w:eastAsia="宋体"/>
                <w:bCs/>
                <w:color w:val="auto"/>
                <w:sz w:val="24"/>
                <w:highlight w:val="none"/>
              </w:rPr>
            </w:pPr>
          </w:p>
        </w:tc>
        <w:tc>
          <w:tcPr>
            <w:tcW w:w="1028" w:type="dxa"/>
            <w:tcBorders>
              <w:top w:val="single" w:color="auto" w:sz="4" w:space="0"/>
              <w:left w:val="single" w:color="auto" w:sz="4" w:space="0"/>
              <w:bottom w:val="single" w:color="auto" w:sz="4" w:space="0"/>
              <w:right w:val="single" w:color="auto" w:sz="4" w:space="0"/>
            </w:tcBorders>
            <w:vAlign w:val="center"/>
          </w:tcPr>
          <w:p w14:paraId="27D96A96">
            <w:pPr>
              <w:spacing w:line="360" w:lineRule="auto"/>
              <w:contextualSpacing/>
              <w:jc w:val="center"/>
              <w:rPr>
                <w:rFonts w:hint="eastAsia" w:ascii="宋体" w:hAnsi="宋体" w:eastAsia="宋体"/>
                <w:bCs/>
                <w:color w:val="auto"/>
                <w:sz w:val="24"/>
                <w:highlight w:val="none"/>
              </w:rPr>
            </w:pPr>
          </w:p>
        </w:tc>
        <w:tc>
          <w:tcPr>
            <w:tcW w:w="979" w:type="dxa"/>
            <w:tcBorders>
              <w:top w:val="single" w:color="auto" w:sz="4" w:space="0"/>
              <w:left w:val="single" w:color="auto" w:sz="4" w:space="0"/>
              <w:bottom w:val="single" w:color="auto" w:sz="4" w:space="0"/>
              <w:right w:val="single" w:color="auto" w:sz="4" w:space="0"/>
            </w:tcBorders>
            <w:vAlign w:val="center"/>
          </w:tcPr>
          <w:p w14:paraId="5ADABC8E">
            <w:pPr>
              <w:spacing w:line="360" w:lineRule="auto"/>
              <w:contextualSpacing/>
              <w:jc w:val="center"/>
              <w:rPr>
                <w:rFonts w:hint="eastAsia" w:ascii="宋体" w:hAnsi="宋体" w:eastAsia="宋体"/>
                <w:bCs/>
                <w:color w:val="auto"/>
                <w:sz w:val="24"/>
                <w:highlight w:val="none"/>
              </w:rPr>
            </w:pPr>
          </w:p>
        </w:tc>
        <w:tc>
          <w:tcPr>
            <w:tcW w:w="906" w:type="dxa"/>
            <w:tcBorders>
              <w:top w:val="single" w:color="auto" w:sz="4" w:space="0"/>
              <w:left w:val="single" w:color="auto" w:sz="4" w:space="0"/>
              <w:bottom w:val="single" w:color="auto" w:sz="4" w:space="0"/>
              <w:right w:val="single" w:color="auto" w:sz="4" w:space="0"/>
            </w:tcBorders>
            <w:vAlign w:val="center"/>
          </w:tcPr>
          <w:p w14:paraId="1480790B">
            <w:pPr>
              <w:spacing w:line="360" w:lineRule="auto"/>
              <w:contextualSpacing/>
              <w:jc w:val="center"/>
              <w:rPr>
                <w:rFonts w:hint="eastAsia" w:ascii="宋体" w:hAnsi="宋体" w:eastAsia="宋体"/>
                <w:bCs/>
                <w:color w:val="auto"/>
                <w:sz w:val="24"/>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1FB04C3A">
            <w:pPr>
              <w:spacing w:line="360" w:lineRule="auto"/>
              <w:contextualSpacing/>
              <w:jc w:val="center"/>
              <w:rPr>
                <w:rFonts w:hint="eastAsia" w:ascii="宋体" w:hAnsi="宋体" w:eastAsia="宋体"/>
                <w:bCs/>
                <w:color w:val="auto"/>
                <w:sz w:val="24"/>
                <w:highlight w:val="none"/>
              </w:rPr>
            </w:pPr>
          </w:p>
        </w:tc>
      </w:tr>
      <w:tr w14:paraId="4CFD8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910" w:type="dxa"/>
            <w:tcBorders>
              <w:top w:val="single" w:color="auto" w:sz="4" w:space="0"/>
              <w:left w:val="single" w:color="auto" w:sz="4" w:space="0"/>
              <w:bottom w:val="single" w:color="auto" w:sz="4" w:space="0"/>
              <w:right w:val="single" w:color="auto" w:sz="4" w:space="0"/>
            </w:tcBorders>
            <w:vAlign w:val="center"/>
          </w:tcPr>
          <w:p w14:paraId="5E381628">
            <w:pPr>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4</w:t>
            </w:r>
          </w:p>
        </w:tc>
        <w:tc>
          <w:tcPr>
            <w:tcW w:w="1450" w:type="dxa"/>
            <w:tcBorders>
              <w:top w:val="single" w:color="auto" w:sz="4" w:space="0"/>
              <w:left w:val="single" w:color="auto" w:sz="4" w:space="0"/>
              <w:bottom w:val="single" w:color="auto" w:sz="4" w:space="0"/>
              <w:right w:val="single" w:color="auto" w:sz="4" w:space="0"/>
            </w:tcBorders>
            <w:vAlign w:val="center"/>
          </w:tcPr>
          <w:p w14:paraId="28B6E5E2">
            <w:pPr>
              <w:spacing w:line="360" w:lineRule="auto"/>
              <w:contextualSpacing/>
              <w:jc w:val="center"/>
              <w:rPr>
                <w:rFonts w:hint="eastAsia" w:ascii="宋体" w:hAnsi="宋体" w:eastAsia="宋体"/>
                <w:bCs/>
                <w:color w:val="auto"/>
                <w:sz w:val="24"/>
                <w:highlight w:val="none"/>
              </w:rPr>
            </w:pPr>
          </w:p>
        </w:tc>
        <w:tc>
          <w:tcPr>
            <w:tcW w:w="2206" w:type="dxa"/>
            <w:tcBorders>
              <w:top w:val="single" w:color="auto" w:sz="4" w:space="0"/>
              <w:left w:val="single" w:color="auto" w:sz="4" w:space="0"/>
              <w:bottom w:val="single" w:color="auto" w:sz="4" w:space="0"/>
              <w:right w:val="single" w:color="auto" w:sz="4" w:space="0"/>
            </w:tcBorders>
            <w:vAlign w:val="center"/>
          </w:tcPr>
          <w:p w14:paraId="0B9DD16B">
            <w:pPr>
              <w:spacing w:line="360" w:lineRule="auto"/>
              <w:contextualSpacing/>
              <w:jc w:val="center"/>
              <w:rPr>
                <w:rFonts w:hint="eastAsia" w:ascii="宋体" w:hAnsi="宋体" w:eastAsia="宋体"/>
                <w:bCs/>
                <w:color w:val="auto"/>
                <w:sz w:val="24"/>
                <w:highlight w:val="none"/>
              </w:rPr>
            </w:pPr>
          </w:p>
        </w:tc>
        <w:tc>
          <w:tcPr>
            <w:tcW w:w="1028" w:type="dxa"/>
            <w:tcBorders>
              <w:top w:val="single" w:color="auto" w:sz="4" w:space="0"/>
              <w:left w:val="single" w:color="auto" w:sz="4" w:space="0"/>
              <w:bottom w:val="single" w:color="auto" w:sz="4" w:space="0"/>
              <w:right w:val="single" w:color="auto" w:sz="4" w:space="0"/>
            </w:tcBorders>
            <w:vAlign w:val="center"/>
          </w:tcPr>
          <w:p w14:paraId="40779FD5">
            <w:pPr>
              <w:spacing w:line="360" w:lineRule="auto"/>
              <w:contextualSpacing/>
              <w:jc w:val="center"/>
              <w:rPr>
                <w:rFonts w:hint="eastAsia" w:ascii="宋体" w:hAnsi="宋体" w:eastAsia="宋体"/>
                <w:bCs/>
                <w:color w:val="auto"/>
                <w:sz w:val="24"/>
                <w:highlight w:val="none"/>
              </w:rPr>
            </w:pPr>
          </w:p>
        </w:tc>
        <w:tc>
          <w:tcPr>
            <w:tcW w:w="979" w:type="dxa"/>
            <w:tcBorders>
              <w:top w:val="single" w:color="auto" w:sz="4" w:space="0"/>
              <w:left w:val="single" w:color="auto" w:sz="4" w:space="0"/>
              <w:bottom w:val="single" w:color="auto" w:sz="4" w:space="0"/>
              <w:right w:val="single" w:color="auto" w:sz="4" w:space="0"/>
            </w:tcBorders>
            <w:vAlign w:val="center"/>
          </w:tcPr>
          <w:p w14:paraId="483B7D6E">
            <w:pPr>
              <w:spacing w:line="360" w:lineRule="auto"/>
              <w:contextualSpacing/>
              <w:jc w:val="center"/>
              <w:rPr>
                <w:rFonts w:hint="eastAsia" w:ascii="宋体" w:hAnsi="宋体" w:eastAsia="宋体"/>
                <w:bCs/>
                <w:color w:val="auto"/>
                <w:sz w:val="24"/>
                <w:highlight w:val="none"/>
              </w:rPr>
            </w:pPr>
          </w:p>
        </w:tc>
        <w:tc>
          <w:tcPr>
            <w:tcW w:w="906" w:type="dxa"/>
            <w:tcBorders>
              <w:top w:val="single" w:color="auto" w:sz="4" w:space="0"/>
              <w:left w:val="single" w:color="auto" w:sz="4" w:space="0"/>
              <w:bottom w:val="single" w:color="auto" w:sz="4" w:space="0"/>
              <w:right w:val="single" w:color="auto" w:sz="4" w:space="0"/>
            </w:tcBorders>
            <w:vAlign w:val="center"/>
          </w:tcPr>
          <w:p w14:paraId="2D47B0A4">
            <w:pPr>
              <w:spacing w:line="360" w:lineRule="auto"/>
              <w:contextualSpacing/>
              <w:jc w:val="center"/>
              <w:rPr>
                <w:rFonts w:hint="eastAsia" w:ascii="宋体" w:hAnsi="宋体" w:eastAsia="宋体"/>
                <w:bCs/>
                <w:color w:val="auto"/>
                <w:sz w:val="24"/>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32504897">
            <w:pPr>
              <w:spacing w:line="360" w:lineRule="auto"/>
              <w:contextualSpacing/>
              <w:jc w:val="center"/>
              <w:rPr>
                <w:rFonts w:hint="eastAsia" w:ascii="宋体" w:hAnsi="宋体" w:eastAsia="宋体"/>
                <w:bCs/>
                <w:color w:val="auto"/>
                <w:sz w:val="24"/>
                <w:highlight w:val="none"/>
              </w:rPr>
            </w:pPr>
          </w:p>
        </w:tc>
      </w:tr>
      <w:tr w14:paraId="6EB5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910" w:type="dxa"/>
            <w:tcBorders>
              <w:top w:val="single" w:color="auto" w:sz="4" w:space="0"/>
              <w:left w:val="single" w:color="auto" w:sz="4" w:space="0"/>
              <w:bottom w:val="single" w:color="auto" w:sz="4" w:space="0"/>
              <w:right w:val="single" w:color="auto" w:sz="4" w:space="0"/>
            </w:tcBorders>
            <w:vAlign w:val="center"/>
          </w:tcPr>
          <w:p w14:paraId="3543E748">
            <w:pPr>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5</w:t>
            </w:r>
          </w:p>
        </w:tc>
        <w:tc>
          <w:tcPr>
            <w:tcW w:w="1450" w:type="dxa"/>
            <w:tcBorders>
              <w:top w:val="single" w:color="auto" w:sz="4" w:space="0"/>
              <w:left w:val="single" w:color="auto" w:sz="4" w:space="0"/>
              <w:bottom w:val="single" w:color="auto" w:sz="4" w:space="0"/>
              <w:right w:val="single" w:color="auto" w:sz="4" w:space="0"/>
            </w:tcBorders>
            <w:vAlign w:val="center"/>
          </w:tcPr>
          <w:p w14:paraId="090C8E53">
            <w:pPr>
              <w:spacing w:line="360" w:lineRule="auto"/>
              <w:contextualSpacing/>
              <w:jc w:val="center"/>
              <w:rPr>
                <w:rFonts w:hint="eastAsia" w:ascii="宋体" w:hAnsi="宋体" w:eastAsia="宋体"/>
                <w:bCs/>
                <w:color w:val="auto"/>
                <w:sz w:val="24"/>
                <w:highlight w:val="none"/>
              </w:rPr>
            </w:pPr>
          </w:p>
        </w:tc>
        <w:tc>
          <w:tcPr>
            <w:tcW w:w="2206" w:type="dxa"/>
            <w:tcBorders>
              <w:top w:val="single" w:color="auto" w:sz="4" w:space="0"/>
              <w:left w:val="single" w:color="auto" w:sz="4" w:space="0"/>
              <w:bottom w:val="single" w:color="auto" w:sz="4" w:space="0"/>
              <w:right w:val="single" w:color="auto" w:sz="4" w:space="0"/>
            </w:tcBorders>
            <w:vAlign w:val="center"/>
          </w:tcPr>
          <w:p w14:paraId="41BCBF79">
            <w:pPr>
              <w:spacing w:line="360" w:lineRule="auto"/>
              <w:contextualSpacing/>
              <w:jc w:val="center"/>
              <w:rPr>
                <w:rFonts w:hint="eastAsia" w:ascii="宋体" w:hAnsi="宋体" w:eastAsia="宋体"/>
                <w:bCs/>
                <w:color w:val="auto"/>
                <w:sz w:val="24"/>
                <w:highlight w:val="none"/>
              </w:rPr>
            </w:pPr>
          </w:p>
        </w:tc>
        <w:tc>
          <w:tcPr>
            <w:tcW w:w="1028" w:type="dxa"/>
            <w:tcBorders>
              <w:top w:val="single" w:color="auto" w:sz="4" w:space="0"/>
              <w:left w:val="single" w:color="auto" w:sz="4" w:space="0"/>
              <w:bottom w:val="single" w:color="auto" w:sz="4" w:space="0"/>
              <w:right w:val="single" w:color="auto" w:sz="4" w:space="0"/>
            </w:tcBorders>
            <w:vAlign w:val="center"/>
          </w:tcPr>
          <w:p w14:paraId="010A5D14">
            <w:pPr>
              <w:spacing w:line="360" w:lineRule="auto"/>
              <w:contextualSpacing/>
              <w:jc w:val="center"/>
              <w:rPr>
                <w:rFonts w:hint="eastAsia" w:ascii="宋体" w:hAnsi="宋体" w:eastAsia="宋体"/>
                <w:bCs/>
                <w:color w:val="auto"/>
                <w:sz w:val="24"/>
                <w:highlight w:val="none"/>
              </w:rPr>
            </w:pPr>
          </w:p>
        </w:tc>
        <w:tc>
          <w:tcPr>
            <w:tcW w:w="979" w:type="dxa"/>
            <w:tcBorders>
              <w:top w:val="single" w:color="auto" w:sz="4" w:space="0"/>
              <w:left w:val="single" w:color="auto" w:sz="4" w:space="0"/>
              <w:bottom w:val="single" w:color="auto" w:sz="4" w:space="0"/>
              <w:right w:val="single" w:color="auto" w:sz="4" w:space="0"/>
            </w:tcBorders>
            <w:vAlign w:val="center"/>
          </w:tcPr>
          <w:p w14:paraId="05A16CC2">
            <w:pPr>
              <w:spacing w:line="360" w:lineRule="auto"/>
              <w:contextualSpacing/>
              <w:jc w:val="center"/>
              <w:rPr>
                <w:rFonts w:hint="eastAsia" w:ascii="宋体" w:hAnsi="宋体" w:eastAsia="宋体"/>
                <w:bCs/>
                <w:color w:val="auto"/>
                <w:sz w:val="24"/>
                <w:highlight w:val="none"/>
              </w:rPr>
            </w:pPr>
          </w:p>
        </w:tc>
        <w:tc>
          <w:tcPr>
            <w:tcW w:w="906" w:type="dxa"/>
            <w:tcBorders>
              <w:top w:val="single" w:color="auto" w:sz="4" w:space="0"/>
              <w:left w:val="single" w:color="auto" w:sz="4" w:space="0"/>
              <w:bottom w:val="single" w:color="auto" w:sz="4" w:space="0"/>
              <w:right w:val="single" w:color="auto" w:sz="4" w:space="0"/>
            </w:tcBorders>
            <w:vAlign w:val="center"/>
          </w:tcPr>
          <w:p w14:paraId="1CD61390">
            <w:pPr>
              <w:spacing w:line="360" w:lineRule="auto"/>
              <w:contextualSpacing/>
              <w:jc w:val="center"/>
              <w:rPr>
                <w:rFonts w:hint="eastAsia" w:ascii="宋体" w:hAnsi="宋体" w:eastAsia="宋体"/>
                <w:bCs/>
                <w:color w:val="auto"/>
                <w:sz w:val="24"/>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5BB94C6B">
            <w:pPr>
              <w:spacing w:line="360" w:lineRule="auto"/>
              <w:contextualSpacing/>
              <w:jc w:val="center"/>
              <w:rPr>
                <w:rFonts w:hint="eastAsia" w:ascii="宋体" w:hAnsi="宋体" w:eastAsia="宋体"/>
                <w:bCs/>
                <w:color w:val="auto"/>
                <w:sz w:val="24"/>
                <w:highlight w:val="none"/>
              </w:rPr>
            </w:pPr>
          </w:p>
        </w:tc>
      </w:tr>
      <w:tr w14:paraId="47650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910" w:type="dxa"/>
            <w:tcBorders>
              <w:top w:val="single" w:color="auto" w:sz="4" w:space="0"/>
              <w:left w:val="single" w:color="auto" w:sz="4" w:space="0"/>
              <w:bottom w:val="single" w:color="auto" w:sz="4" w:space="0"/>
              <w:right w:val="single" w:color="auto" w:sz="4" w:space="0"/>
            </w:tcBorders>
            <w:vAlign w:val="center"/>
          </w:tcPr>
          <w:p w14:paraId="435F129A">
            <w:pPr>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w:t>
            </w:r>
          </w:p>
        </w:tc>
        <w:tc>
          <w:tcPr>
            <w:tcW w:w="1450" w:type="dxa"/>
            <w:tcBorders>
              <w:top w:val="single" w:color="auto" w:sz="4" w:space="0"/>
              <w:left w:val="single" w:color="auto" w:sz="4" w:space="0"/>
              <w:bottom w:val="single" w:color="auto" w:sz="4" w:space="0"/>
              <w:right w:val="single" w:color="auto" w:sz="4" w:space="0"/>
            </w:tcBorders>
            <w:vAlign w:val="center"/>
          </w:tcPr>
          <w:p w14:paraId="31597517">
            <w:pPr>
              <w:spacing w:line="360" w:lineRule="auto"/>
              <w:contextualSpacing/>
              <w:jc w:val="center"/>
              <w:rPr>
                <w:rFonts w:hint="eastAsia" w:ascii="宋体" w:hAnsi="宋体" w:eastAsia="宋体"/>
                <w:bCs/>
                <w:color w:val="auto"/>
                <w:sz w:val="24"/>
                <w:highlight w:val="none"/>
              </w:rPr>
            </w:pPr>
          </w:p>
        </w:tc>
        <w:tc>
          <w:tcPr>
            <w:tcW w:w="2206" w:type="dxa"/>
            <w:tcBorders>
              <w:top w:val="single" w:color="auto" w:sz="4" w:space="0"/>
              <w:left w:val="single" w:color="auto" w:sz="4" w:space="0"/>
              <w:bottom w:val="single" w:color="auto" w:sz="4" w:space="0"/>
              <w:right w:val="single" w:color="auto" w:sz="4" w:space="0"/>
            </w:tcBorders>
            <w:vAlign w:val="center"/>
          </w:tcPr>
          <w:p w14:paraId="4FEDB059">
            <w:pPr>
              <w:spacing w:line="360" w:lineRule="auto"/>
              <w:contextualSpacing/>
              <w:jc w:val="center"/>
              <w:rPr>
                <w:rFonts w:hint="eastAsia" w:ascii="宋体" w:hAnsi="宋体" w:eastAsia="宋体"/>
                <w:bCs/>
                <w:color w:val="auto"/>
                <w:sz w:val="24"/>
                <w:highlight w:val="none"/>
              </w:rPr>
            </w:pPr>
          </w:p>
        </w:tc>
        <w:tc>
          <w:tcPr>
            <w:tcW w:w="1028" w:type="dxa"/>
            <w:tcBorders>
              <w:top w:val="single" w:color="auto" w:sz="4" w:space="0"/>
              <w:left w:val="single" w:color="auto" w:sz="4" w:space="0"/>
              <w:bottom w:val="single" w:color="auto" w:sz="4" w:space="0"/>
              <w:right w:val="single" w:color="auto" w:sz="4" w:space="0"/>
            </w:tcBorders>
            <w:vAlign w:val="center"/>
          </w:tcPr>
          <w:p w14:paraId="6C931AA0">
            <w:pPr>
              <w:spacing w:line="360" w:lineRule="auto"/>
              <w:contextualSpacing/>
              <w:jc w:val="center"/>
              <w:rPr>
                <w:rFonts w:hint="eastAsia" w:ascii="宋体" w:hAnsi="宋体" w:eastAsia="宋体"/>
                <w:bCs/>
                <w:color w:val="auto"/>
                <w:sz w:val="24"/>
                <w:highlight w:val="none"/>
              </w:rPr>
            </w:pPr>
          </w:p>
        </w:tc>
        <w:tc>
          <w:tcPr>
            <w:tcW w:w="979" w:type="dxa"/>
            <w:tcBorders>
              <w:top w:val="single" w:color="auto" w:sz="4" w:space="0"/>
              <w:left w:val="single" w:color="auto" w:sz="4" w:space="0"/>
              <w:bottom w:val="single" w:color="auto" w:sz="4" w:space="0"/>
              <w:right w:val="single" w:color="auto" w:sz="4" w:space="0"/>
            </w:tcBorders>
            <w:vAlign w:val="center"/>
          </w:tcPr>
          <w:p w14:paraId="62715339">
            <w:pPr>
              <w:spacing w:line="360" w:lineRule="auto"/>
              <w:contextualSpacing/>
              <w:jc w:val="center"/>
              <w:rPr>
                <w:rFonts w:hint="eastAsia" w:ascii="宋体" w:hAnsi="宋体" w:eastAsia="宋体"/>
                <w:bCs/>
                <w:color w:val="auto"/>
                <w:sz w:val="24"/>
                <w:highlight w:val="none"/>
              </w:rPr>
            </w:pPr>
          </w:p>
        </w:tc>
        <w:tc>
          <w:tcPr>
            <w:tcW w:w="906" w:type="dxa"/>
            <w:tcBorders>
              <w:top w:val="single" w:color="auto" w:sz="4" w:space="0"/>
              <w:left w:val="single" w:color="auto" w:sz="4" w:space="0"/>
              <w:bottom w:val="single" w:color="auto" w:sz="4" w:space="0"/>
              <w:right w:val="single" w:color="auto" w:sz="4" w:space="0"/>
            </w:tcBorders>
            <w:vAlign w:val="center"/>
          </w:tcPr>
          <w:p w14:paraId="3092AF83">
            <w:pPr>
              <w:spacing w:line="360" w:lineRule="auto"/>
              <w:contextualSpacing/>
              <w:jc w:val="center"/>
              <w:rPr>
                <w:rFonts w:hint="eastAsia" w:ascii="宋体" w:hAnsi="宋体" w:eastAsia="宋体"/>
                <w:bCs/>
                <w:color w:val="auto"/>
                <w:sz w:val="24"/>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06640D75">
            <w:pPr>
              <w:spacing w:line="360" w:lineRule="auto"/>
              <w:contextualSpacing/>
              <w:jc w:val="center"/>
              <w:rPr>
                <w:rFonts w:hint="eastAsia" w:ascii="宋体" w:hAnsi="宋体" w:eastAsia="宋体"/>
                <w:bCs/>
                <w:color w:val="auto"/>
                <w:sz w:val="24"/>
                <w:highlight w:val="none"/>
              </w:rPr>
            </w:pPr>
          </w:p>
        </w:tc>
      </w:tr>
      <w:tr w14:paraId="1867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4566" w:type="dxa"/>
            <w:gridSpan w:val="3"/>
            <w:tcBorders>
              <w:top w:val="single" w:color="auto" w:sz="4" w:space="0"/>
              <w:left w:val="single" w:color="auto" w:sz="4" w:space="0"/>
              <w:bottom w:val="single" w:color="auto" w:sz="4" w:space="0"/>
              <w:right w:val="single" w:color="auto" w:sz="4" w:space="0"/>
            </w:tcBorders>
            <w:vAlign w:val="center"/>
          </w:tcPr>
          <w:p w14:paraId="0989B6AB">
            <w:pPr>
              <w:spacing w:line="360" w:lineRule="auto"/>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总价</w:t>
            </w:r>
          </w:p>
        </w:tc>
        <w:tc>
          <w:tcPr>
            <w:tcW w:w="3972" w:type="dxa"/>
            <w:gridSpan w:val="4"/>
            <w:tcBorders>
              <w:top w:val="single" w:color="auto" w:sz="4" w:space="0"/>
              <w:left w:val="single" w:color="auto" w:sz="4" w:space="0"/>
              <w:bottom w:val="single" w:color="auto" w:sz="4" w:space="0"/>
              <w:right w:val="single" w:color="auto" w:sz="4" w:space="0"/>
            </w:tcBorders>
            <w:vAlign w:val="center"/>
          </w:tcPr>
          <w:p w14:paraId="0331611E">
            <w:pPr>
              <w:spacing w:line="360" w:lineRule="auto"/>
              <w:contextualSpacing/>
              <w:jc w:val="center"/>
              <w:rPr>
                <w:rFonts w:hint="eastAsia" w:ascii="宋体" w:hAnsi="宋体" w:eastAsia="宋体"/>
                <w:bCs/>
                <w:color w:val="auto"/>
                <w:sz w:val="24"/>
                <w:highlight w:val="none"/>
              </w:rPr>
            </w:pPr>
          </w:p>
        </w:tc>
      </w:tr>
    </w:tbl>
    <w:p w14:paraId="5228B30F">
      <w:pPr>
        <w:spacing w:line="360" w:lineRule="auto"/>
        <w:ind w:firstLine="480" w:firstLineChars="200"/>
        <w:contextualSpacing/>
        <w:rPr>
          <w:rFonts w:hint="eastAsia" w:ascii="宋体" w:hAnsi="宋体" w:eastAsia="宋体"/>
          <w:bCs/>
          <w:color w:val="auto"/>
          <w:sz w:val="24"/>
          <w:highlight w:val="none"/>
        </w:rPr>
      </w:pPr>
    </w:p>
    <w:p w14:paraId="7E6A25FB">
      <w:pPr>
        <w:spacing w:line="360" w:lineRule="auto"/>
        <w:ind w:firstLine="480" w:firstLineChars="200"/>
        <w:contextualSpacing/>
        <w:rPr>
          <w:rFonts w:hint="eastAsia" w:ascii="宋体" w:hAnsi="宋体" w:eastAsia="宋体"/>
          <w:bCs/>
          <w:color w:val="auto"/>
          <w:sz w:val="24"/>
          <w:highlight w:val="none"/>
        </w:rPr>
      </w:pPr>
    </w:p>
    <w:p w14:paraId="493FFEBA">
      <w:pPr>
        <w:spacing w:line="360" w:lineRule="auto"/>
        <w:ind w:firstLine="480" w:firstLineChars="200"/>
        <w:contextualSpacing/>
        <w:rPr>
          <w:rFonts w:hint="eastAsia" w:ascii="宋体" w:hAnsi="宋体" w:eastAsia="宋体"/>
          <w:bCs/>
          <w:color w:val="auto"/>
          <w:sz w:val="24"/>
          <w:highlight w:val="none"/>
        </w:rPr>
      </w:pPr>
      <w:r>
        <w:rPr>
          <w:rFonts w:ascii="宋体" w:hAnsi="宋体" w:eastAsia="宋体"/>
          <w:bCs/>
          <w:color w:val="auto"/>
          <w:sz w:val="24"/>
          <w:highlight w:val="none"/>
        </w:rPr>
        <w:t>注：1.本表应按包分别填写。</w:t>
      </w:r>
    </w:p>
    <w:p w14:paraId="371BF8D1">
      <w:pPr>
        <w:spacing w:line="360" w:lineRule="auto"/>
        <w:ind w:firstLine="480" w:firstLineChars="200"/>
        <w:contextualSpacing/>
        <w:rPr>
          <w:rFonts w:hint="default" w:ascii="宋体" w:hAnsi="宋体" w:eastAsia="宋体"/>
          <w:bCs/>
          <w:color w:val="auto"/>
          <w:sz w:val="24"/>
          <w:highlight w:val="none"/>
          <w:lang w:val="en-US" w:eastAsia="zh-CN"/>
        </w:rPr>
      </w:pPr>
      <w:r>
        <w:rPr>
          <w:rFonts w:ascii="宋体" w:hAnsi="宋体" w:eastAsia="宋体"/>
          <w:bCs/>
          <w:color w:val="auto"/>
          <w:sz w:val="24"/>
          <w:highlight w:val="none"/>
        </w:rPr>
        <w:t>2.如果不提供分项报价将视为没有实质性响应</w:t>
      </w:r>
      <w:r>
        <w:rPr>
          <w:rFonts w:hint="eastAsia" w:ascii="宋体" w:hAnsi="宋体" w:eastAsia="宋体"/>
          <w:bCs/>
          <w:color w:val="auto"/>
          <w:sz w:val="24"/>
          <w:highlight w:val="none"/>
          <w:lang w:val="en-US" w:eastAsia="zh-CN"/>
        </w:rPr>
        <w:t>招标文件</w:t>
      </w:r>
    </w:p>
    <w:p w14:paraId="47253C32">
      <w:pPr>
        <w:spacing w:line="360" w:lineRule="auto"/>
        <w:ind w:firstLine="480" w:firstLineChars="200"/>
        <w:contextualSpacing/>
        <w:rPr>
          <w:rFonts w:hint="eastAsia" w:ascii="宋体" w:hAnsi="宋体" w:eastAsia="宋体"/>
          <w:bCs/>
          <w:color w:val="auto"/>
          <w:sz w:val="24"/>
          <w:highlight w:val="none"/>
        </w:rPr>
      </w:pPr>
      <w:r>
        <w:rPr>
          <w:rFonts w:ascii="宋体" w:hAnsi="宋体" w:eastAsia="宋体"/>
          <w:bCs/>
          <w:color w:val="auto"/>
          <w:sz w:val="24"/>
          <w:highlight w:val="none"/>
        </w:rPr>
        <w:t>3.</w:t>
      </w:r>
      <w:r>
        <w:rPr>
          <w:rFonts w:hint="eastAsia" w:ascii="宋体" w:hAnsi="宋体" w:eastAsia="宋体"/>
          <w:bCs/>
          <w:color w:val="auto"/>
          <w:sz w:val="24"/>
          <w:highlight w:val="none"/>
        </w:rPr>
        <w:t>本表行数可以按照项目分项情况增加。</w:t>
      </w:r>
    </w:p>
    <w:p w14:paraId="7A8334EF">
      <w:pPr>
        <w:spacing w:line="360" w:lineRule="auto"/>
        <w:ind w:firstLine="480" w:firstLineChars="200"/>
        <w:contextualSpacing/>
        <w:rPr>
          <w:rFonts w:hint="eastAsia" w:ascii="宋体" w:hAnsi="宋体" w:eastAsia="宋体"/>
          <w:bCs/>
          <w:color w:val="auto"/>
          <w:sz w:val="24"/>
          <w:highlight w:val="none"/>
        </w:rPr>
      </w:pPr>
      <w:r>
        <w:rPr>
          <w:rFonts w:hint="eastAsia" w:ascii="宋体" w:hAnsi="宋体" w:eastAsia="宋体"/>
          <w:bCs/>
          <w:color w:val="auto"/>
          <w:sz w:val="24"/>
          <w:highlight w:val="none"/>
        </w:rPr>
        <w:t>4.</w:t>
      </w:r>
      <w:r>
        <w:rPr>
          <w:rFonts w:ascii="宋体" w:hAnsi="宋体" w:eastAsia="宋体"/>
          <w:bCs/>
          <w:color w:val="auto"/>
          <w:sz w:val="24"/>
          <w:highlight w:val="none"/>
        </w:rPr>
        <w:t>上述各项的</w:t>
      </w:r>
      <w:r>
        <w:rPr>
          <w:rFonts w:hint="eastAsia" w:ascii="宋体" w:hAnsi="宋体" w:eastAsia="宋体"/>
          <w:bCs/>
          <w:color w:val="auto"/>
          <w:sz w:val="24"/>
          <w:highlight w:val="none"/>
        </w:rPr>
        <w:t>服务内容如表格中填写不下的</w:t>
      </w:r>
      <w:r>
        <w:rPr>
          <w:rFonts w:ascii="宋体" w:hAnsi="宋体" w:eastAsia="宋体"/>
          <w:bCs/>
          <w:color w:val="auto"/>
          <w:sz w:val="24"/>
          <w:highlight w:val="none"/>
        </w:rPr>
        <w:t>，可</w:t>
      </w:r>
      <w:r>
        <w:rPr>
          <w:rFonts w:hint="eastAsia" w:ascii="宋体" w:hAnsi="宋体" w:eastAsia="宋体"/>
          <w:bCs/>
          <w:color w:val="auto"/>
          <w:sz w:val="24"/>
          <w:highlight w:val="none"/>
        </w:rPr>
        <w:t>以逐项</w:t>
      </w:r>
      <w:r>
        <w:rPr>
          <w:rFonts w:ascii="宋体" w:hAnsi="宋体" w:eastAsia="宋体"/>
          <w:bCs/>
          <w:color w:val="auto"/>
          <w:sz w:val="24"/>
          <w:highlight w:val="none"/>
        </w:rPr>
        <w:t>另页描述。</w:t>
      </w:r>
    </w:p>
    <w:p w14:paraId="1692AECF">
      <w:pPr>
        <w:spacing w:line="360" w:lineRule="auto"/>
        <w:ind w:firstLine="480" w:firstLineChars="200"/>
        <w:contextualSpacing/>
        <w:rPr>
          <w:rFonts w:hint="eastAsia" w:ascii="宋体" w:hAnsi="宋体" w:eastAsia="宋体"/>
          <w:bCs/>
          <w:color w:val="auto"/>
          <w:sz w:val="24"/>
          <w:highlight w:val="none"/>
        </w:rPr>
      </w:pPr>
    </w:p>
    <w:p w14:paraId="7BF22320">
      <w:pPr>
        <w:spacing w:line="360" w:lineRule="auto"/>
        <w:ind w:firstLine="480" w:firstLineChars="200"/>
        <w:contextualSpacing/>
        <w:rPr>
          <w:rFonts w:hint="eastAsia" w:ascii="宋体" w:hAnsi="宋体" w:eastAsia="宋体"/>
          <w:bCs/>
          <w:color w:val="auto"/>
          <w:sz w:val="24"/>
          <w:highlight w:val="none"/>
        </w:rPr>
      </w:pPr>
      <w:r>
        <w:rPr>
          <w:rFonts w:hint="eastAsia" w:ascii="宋体" w:hAnsi="宋体" w:eastAsia="宋体" w:cs="宋体"/>
          <w:bCs/>
          <w:color w:val="auto"/>
          <w:sz w:val="24"/>
          <w:highlight w:val="none"/>
        </w:rPr>
        <w:t>投标人名称</w:t>
      </w:r>
      <w:r>
        <w:rPr>
          <w:rFonts w:ascii="宋体" w:hAnsi="宋体" w:eastAsia="宋体"/>
          <w:bCs/>
          <w:color w:val="auto"/>
          <w:sz w:val="24"/>
          <w:highlight w:val="none"/>
        </w:rPr>
        <w:t>（加盖公章）：____________</w:t>
      </w:r>
    </w:p>
    <w:p w14:paraId="510F8572">
      <w:pPr>
        <w:spacing w:line="360" w:lineRule="auto"/>
        <w:ind w:firstLine="480" w:firstLineChars="200"/>
        <w:contextualSpacing/>
        <w:rPr>
          <w:rFonts w:hint="eastAsia" w:ascii="宋体" w:hAnsi="宋体" w:eastAsia="宋体"/>
          <w:bCs/>
          <w:color w:val="auto"/>
          <w:sz w:val="24"/>
          <w:highlight w:val="none"/>
        </w:rPr>
      </w:pPr>
      <w:r>
        <w:rPr>
          <w:rFonts w:ascii="宋体" w:hAnsi="宋体" w:eastAsia="宋体"/>
          <w:bCs/>
          <w:color w:val="auto"/>
          <w:sz w:val="24"/>
          <w:highlight w:val="none"/>
        </w:rPr>
        <w:t>日期：_____年______月______日</w:t>
      </w:r>
    </w:p>
    <w:p w14:paraId="614C46A4">
      <w:pPr>
        <w:spacing w:line="360" w:lineRule="auto"/>
        <w:ind w:firstLine="480" w:firstLineChars="200"/>
        <w:contextualSpacing/>
        <w:rPr>
          <w:rFonts w:hint="eastAsia" w:ascii="宋体" w:hAnsi="宋体" w:eastAsia="宋体"/>
          <w:bCs/>
          <w:color w:val="auto"/>
          <w:sz w:val="24"/>
          <w:highlight w:val="none"/>
        </w:rPr>
        <w:sectPr>
          <w:pgSz w:w="11906" w:h="16838"/>
          <w:pgMar w:top="1440" w:right="1800" w:bottom="1440" w:left="1800" w:header="851" w:footer="992" w:gutter="0"/>
          <w:cols w:space="720" w:num="1"/>
          <w:docGrid w:type="lines" w:linePitch="312" w:charSpace="0"/>
        </w:sectPr>
      </w:pPr>
    </w:p>
    <w:p w14:paraId="407B6B85">
      <w:pPr>
        <w:spacing w:line="360" w:lineRule="auto"/>
        <w:outlineLvl w:val="2"/>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6</w:t>
      </w:r>
      <w:r>
        <w:rPr>
          <w:rFonts w:hint="eastAsia" w:ascii="宋体" w:hAnsi="宋体" w:eastAsia="宋体" w:cs="宋体"/>
          <w:color w:val="auto"/>
          <w:sz w:val="24"/>
          <w:szCs w:val="20"/>
          <w:highlight w:val="none"/>
        </w:rPr>
        <w:t xml:space="preserve"> 合同条款偏离表</w:t>
      </w:r>
    </w:p>
    <w:p w14:paraId="14D1E0F7">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合同条款偏离表</w:t>
      </w:r>
    </w:p>
    <w:p w14:paraId="5294A78F">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项目编号/包号：</w:t>
      </w:r>
      <w:r>
        <w:rPr>
          <w:rFonts w:hint="eastAsia" w:ascii="宋体" w:hAnsi="宋体" w:eastAsia="宋体" w:cs="宋体"/>
          <w:bCs/>
          <w:color w:val="auto"/>
          <w:sz w:val="24"/>
          <w:highlight w:val="none"/>
          <w:u w:val="single"/>
        </w:rPr>
        <w:t xml:space="preserve">_______________  </w:t>
      </w:r>
      <w:r>
        <w:rPr>
          <w:rFonts w:hint="eastAsia" w:ascii="宋体" w:hAnsi="宋体" w:eastAsia="宋体" w:cs="宋体"/>
          <w:bCs/>
          <w:color w:val="auto"/>
          <w:sz w:val="24"/>
          <w:highlight w:val="none"/>
        </w:rPr>
        <w:t xml:space="preserve">   项目名称：</w:t>
      </w:r>
      <w:r>
        <w:rPr>
          <w:rFonts w:hint="eastAsia" w:ascii="宋体" w:hAnsi="宋体" w:eastAsia="宋体" w:cs="宋体"/>
          <w:bCs/>
          <w:color w:val="auto"/>
          <w:sz w:val="24"/>
          <w:highlight w:val="none"/>
          <w:u w:val="single"/>
        </w:rPr>
        <w:t>_____________________</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857"/>
        <w:gridCol w:w="1593"/>
        <w:gridCol w:w="1578"/>
        <w:gridCol w:w="1578"/>
        <w:gridCol w:w="875"/>
      </w:tblGrid>
      <w:tr w14:paraId="0DD58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840" w:type="dxa"/>
            <w:gridSpan w:val="6"/>
            <w:vAlign w:val="center"/>
          </w:tcPr>
          <w:p w14:paraId="69CA8D33">
            <w:pPr>
              <w:spacing w:line="360" w:lineRule="auto"/>
              <w:ind w:left="228" w:hanging="228"/>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对本项目合同条款的偏离情况（请进行勾选）：</w:t>
            </w:r>
          </w:p>
          <w:p w14:paraId="088B0E5B">
            <w:pPr>
              <w:spacing w:line="360" w:lineRule="auto"/>
              <w:ind w:left="228" w:hanging="228"/>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□无偏离（如无偏离，仅勾选无偏离即可）</w:t>
            </w:r>
          </w:p>
          <w:p w14:paraId="11BFD1B3">
            <w:pPr>
              <w:spacing w:line="360" w:lineRule="auto"/>
              <w:ind w:left="228" w:hanging="228"/>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□有偏离（如有偏离，则须在本表中对偏离项逐一列明）</w:t>
            </w:r>
          </w:p>
        </w:tc>
      </w:tr>
      <w:tr w14:paraId="0E4D5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0631060">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1985" w:type="dxa"/>
            <w:vAlign w:val="center"/>
          </w:tcPr>
          <w:p w14:paraId="633478DB">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招标文件条目号（页码）</w:t>
            </w:r>
          </w:p>
        </w:tc>
        <w:tc>
          <w:tcPr>
            <w:tcW w:w="1718" w:type="dxa"/>
            <w:vAlign w:val="center"/>
          </w:tcPr>
          <w:p w14:paraId="0B9FED1A">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招标文件要求</w:t>
            </w:r>
          </w:p>
        </w:tc>
        <w:tc>
          <w:tcPr>
            <w:tcW w:w="1701" w:type="dxa"/>
            <w:vAlign w:val="center"/>
          </w:tcPr>
          <w:p w14:paraId="5A34B95E">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投标文件内容</w:t>
            </w:r>
          </w:p>
        </w:tc>
        <w:tc>
          <w:tcPr>
            <w:tcW w:w="1701" w:type="dxa"/>
            <w:vAlign w:val="center"/>
          </w:tcPr>
          <w:p w14:paraId="605CD67F">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偏离情况</w:t>
            </w:r>
          </w:p>
        </w:tc>
        <w:tc>
          <w:tcPr>
            <w:tcW w:w="901" w:type="dxa"/>
            <w:vAlign w:val="center"/>
          </w:tcPr>
          <w:p w14:paraId="254FB486">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w:t>
            </w:r>
          </w:p>
        </w:tc>
      </w:tr>
      <w:tr w14:paraId="2AD72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11877EB3">
            <w:pPr>
              <w:spacing w:line="360" w:lineRule="auto"/>
              <w:ind w:left="228" w:hanging="228"/>
              <w:contextualSpacing/>
              <w:jc w:val="center"/>
              <w:rPr>
                <w:rFonts w:hint="eastAsia" w:ascii="宋体" w:hAnsi="宋体" w:eastAsia="宋体" w:cs="宋体"/>
                <w:bCs/>
                <w:color w:val="auto"/>
                <w:sz w:val="24"/>
                <w:highlight w:val="none"/>
              </w:rPr>
            </w:pPr>
          </w:p>
        </w:tc>
        <w:tc>
          <w:tcPr>
            <w:tcW w:w="1985" w:type="dxa"/>
            <w:vAlign w:val="center"/>
          </w:tcPr>
          <w:p w14:paraId="6F6DFB67">
            <w:pPr>
              <w:spacing w:line="360" w:lineRule="auto"/>
              <w:ind w:left="228" w:hanging="228"/>
              <w:contextualSpacing/>
              <w:jc w:val="center"/>
              <w:rPr>
                <w:rFonts w:hint="eastAsia" w:ascii="宋体" w:hAnsi="宋体" w:eastAsia="宋体" w:cs="宋体"/>
                <w:bCs/>
                <w:color w:val="auto"/>
                <w:sz w:val="24"/>
                <w:highlight w:val="none"/>
              </w:rPr>
            </w:pPr>
          </w:p>
        </w:tc>
        <w:tc>
          <w:tcPr>
            <w:tcW w:w="1718" w:type="dxa"/>
            <w:vAlign w:val="center"/>
          </w:tcPr>
          <w:p w14:paraId="341D7B0A">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1BDA3A64">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5DE40068">
            <w:pPr>
              <w:spacing w:line="360" w:lineRule="auto"/>
              <w:ind w:left="228" w:hanging="228"/>
              <w:contextualSpacing/>
              <w:jc w:val="center"/>
              <w:rPr>
                <w:rFonts w:hint="eastAsia" w:ascii="宋体" w:hAnsi="宋体" w:eastAsia="宋体" w:cs="宋体"/>
                <w:bCs/>
                <w:color w:val="auto"/>
                <w:sz w:val="24"/>
                <w:highlight w:val="none"/>
              </w:rPr>
            </w:pPr>
          </w:p>
        </w:tc>
        <w:tc>
          <w:tcPr>
            <w:tcW w:w="901" w:type="dxa"/>
            <w:vAlign w:val="center"/>
          </w:tcPr>
          <w:p w14:paraId="5856515F">
            <w:pPr>
              <w:spacing w:line="360" w:lineRule="auto"/>
              <w:ind w:left="228" w:hanging="228"/>
              <w:contextualSpacing/>
              <w:jc w:val="center"/>
              <w:rPr>
                <w:rFonts w:hint="eastAsia" w:ascii="宋体" w:hAnsi="宋体" w:eastAsia="宋体" w:cs="宋体"/>
                <w:bCs/>
                <w:color w:val="auto"/>
                <w:sz w:val="24"/>
                <w:highlight w:val="none"/>
              </w:rPr>
            </w:pPr>
          </w:p>
        </w:tc>
      </w:tr>
      <w:tr w14:paraId="4E566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1B3CF9C6">
            <w:pPr>
              <w:spacing w:line="360" w:lineRule="auto"/>
              <w:ind w:left="228" w:hanging="228"/>
              <w:contextualSpacing/>
              <w:jc w:val="center"/>
              <w:rPr>
                <w:rFonts w:hint="eastAsia" w:ascii="宋体" w:hAnsi="宋体" w:eastAsia="宋体" w:cs="宋体"/>
                <w:bCs/>
                <w:color w:val="auto"/>
                <w:sz w:val="24"/>
                <w:highlight w:val="none"/>
              </w:rPr>
            </w:pPr>
          </w:p>
        </w:tc>
        <w:tc>
          <w:tcPr>
            <w:tcW w:w="1985" w:type="dxa"/>
            <w:vAlign w:val="center"/>
          </w:tcPr>
          <w:p w14:paraId="0340C87D">
            <w:pPr>
              <w:spacing w:line="360" w:lineRule="auto"/>
              <w:ind w:left="228" w:hanging="228"/>
              <w:contextualSpacing/>
              <w:jc w:val="center"/>
              <w:rPr>
                <w:rFonts w:hint="eastAsia" w:ascii="宋体" w:hAnsi="宋体" w:eastAsia="宋体" w:cs="宋体"/>
                <w:bCs/>
                <w:color w:val="auto"/>
                <w:sz w:val="24"/>
                <w:highlight w:val="none"/>
              </w:rPr>
            </w:pPr>
          </w:p>
        </w:tc>
        <w:tc>
          <w:tcPr>
            <w:tcW w:w="1718" w:type="dxa"/>
            <w:vAlign w:val="center"/>
          </w:tcPr>
          <w:p w14:paraId="2D4C0813">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35F8FF9E">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2355326C">
            <w:pPr>
              <w:spacing w:line="360" w:lineRule="auto"/>
              <w:ind w:left="228" w:hanging="228"/>
              <w:contextualSpacing/>
              <w:jc w:val="center"/>
              <w:rPr>
                <w:rFonts w:hint="eastAsia" w:ascii="宋体" w:hAnsi="宋体" w:eastAsia="宋体" w:cs="宋体"/>
                <w:bCs/>
                <w:color w:val="auto"/>
                <w:sz w:val="24"/>
                <w:highlight w:val="none"/>
              </w:rPr>
            </w:pPr>
          </w:p>
        </w:tc>
        <w:tc>
          <w:tcPr>
            <w:tcW w:w="901" w:type="dxa"/>
            <w:vAlign w:val="center"/>
          </w:tcPr>
          <w:p w14:paraId="55628885">
            <w:pPr>
              <w:spacing w:line="360" w:lineRule="auto"/>
              <w:ind w:left="228" w:hanging="228"/>
              <w:contextualSpacing/>
              <w:jc w:val="center"/>
              <w:rPr>
                <w:rFonts w:hint="eastAsia" w:ascii="宋体" w:hAnsi="宋体" w:eastAsia="宋体" w:cs="宋体"/>
                <w:bCs/>
                <w:color w:val="auto"/>
                <w:sz w:val="24"/>
                <w:highlight w:val="none"/>
              </w:rPr>
            </w:pPr>
          </w:p>
        </w:tc>
      </w:tr>
      <w:tr w14:paraId="57AFD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0A7B8A3">
            <w:pPr>
              <w:spacing w:line="360" w:lineRule="auto"/>
              <w:ind w:left="228" w:hanging="228"/>
              <w:contextualSpacing/>
              <w:jc w:val="center"/>
              <w:rPr>
                <w:rFonts w:hint="eastAsia" w:ascii="宋体" w:hAnsi="宋体" w:eastAsia="宋体" w:cs="宋体"/>
                <w:bCs/>
                <w:color w:val="auto"/>
                <w:sz w:val="24"/>
                <w:highlight w:val="none"/>
              </w:rPr>
            </w:pPr>
          </w:p>
        </w:tc>
        <w:tc>
          <w:tcPr>
            <w:tcW w:w="1985" w:type="dxa"/>
            <w:vAlign w:val="center"/>
          </w:tcPr>
          <w:p w14:paraId="357BFFDA">
            <w:pPr>
              <w:spacing w:line="360" w:lineRule="auto"/>
              <w:ind w:left="228" w:hanging="228"/>
              <w:contextualSpacing/>
              <w:jc w:val="center"/>
              <w:rPr>
                <w:rFonts w:hint="eastAsia" w:ascii="宋体" w:hAnsi="宋体" w:eastAsia="宋体" w:cs="宋体"/>
                <w:bCs/>
                <w:color w:val="auto"/>
                <w:sz w:val="24"/>
                <w:highlight w:val="none"/>
              </w:rPr>
            </w:pPr>
          </w:p>
        </w:tc>
        <w:tc>
          <w:tcPr>
            <w:tcW w:w="1718" w:type="dxa"/>
            <w:vAlign w:val="center"/>
          </w:tcPr>
          <w:p w14:paraId="7D004951">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38E3CA66">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45A9264B">
            <w:pPr>
              <w:spacing w:line="360" w:lineRule="auto"/>
              <w:ind w:left="228" w:hanging="228"/>
              <w:contextualSpacing/>
              <w:jc w:val="center"/>
              <w:rPr>
                <w:rFonts w:hint="eastAsia" w:ascii="宋体" w:hAnsi="宋体" w:eastAsia="宋体" w:cs="宋体"/>
                <w:bCs/>
                <w:color w:val="auto"/>
                <w:sz w:val="24"/>
                <w:highlight w:val="none"/>
              </w:rPr>
            </w:pPr>
          </w:p>
        </w:tc>
        <w:tc>
          <w:tcPr>
            <w:tcW w:w="901" w:type="dxa"/>
            <w:vAlign w:val="center"/>
          </w:tcPr>
          <w:p w14:paraId="7ECFE2A5">
            <w:pPr>
              <w:spacing w:line="360" w:lineRule="auto"/>
              <w:ind w:left="228" w:hanging="228"/>
              <w:contextualSpacing/>
              <w:jc w:val="center"/>
              <w:rPr>
                <w:rFonts w:hint="eastAsia" w:ascii="宋体" w:hAnsi="宋体" w:eastAsia="宋体" w:cs="宋体"/>
                <w:bCs/>
                <w:color w:val="auto"/>
                <w:sz w:val="24"/>
                <w:highlight w:val="none"/>
              </w:rPr>
            </w:pPr>
          </w:p>
        </w:tc>
      </w:tr>
      <w:tr w14:paraId="3F1D4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4D6F0C80">
            <w:pPr>
              <w:spacing w:line="360" w:lineRule="auto"/>
              <w:ind w:left="228" w:hanging="228"/>
              <w:contextualSpacing/>
              <w:jc w:val="center"/>
              <w:rPr>
                <w:rFonts w:hint="eastAsia" w:ascii="宋体" w:hAnsi="宋体" w:eastAsia="宋体" w:cs="宋体"/>
                <w:bCs/>
                <w:color w:val="auto"/>
                <w:sz w:val="24"/>
                <w:highlight w:val="none"/>
              </w:rPr>
            </w:pPr>
          </w:p>
        </w:tc>
        <w:tc>
          <w:tcPr>
            <w:tcW w:w="1985" w:type="dxa"/>
            <w:vAlign w:val="center"/>
          </w:tcPr>
          <w:p w14:paraId="61384119">
            <w:pPr>
              <w:spacing w:line="360" w:lineRule="auto"/>
              <w:ind w:left="228" w:hanging="228"/>
              <w:contextualSpacing/>
              <w:jc w:val="center"/>
              <w:rPr>
                <w:rFonts w:hint="eastAsia" w:ascii="宋体" w:hAnsi="宋体" w:eastAsia="宋体" w:cs="宋体"/>
                <w:bCs/>
                <w:color w:val="auto"/>
                <w:sz w:val="24"/>
                <w:highlight w:val="none"/>
              </w:rPr>
            </w:pPr>
          </w:p>
        </w:tc>
        <w:tc>
          <w:tcPr>
            <w:tcW w:w="1718" w:type="dxa"/>
            <w:vAlign w:val="center"/>
          </w:tcPr>
          <w:p w14:paraId="35973FC1">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2B6F9F1A">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32B1F976">
            <w:pPr>
              <w:spacing w:line="360" w:lineRule="auto"/>
              <w:ind w:left="228" w:hanging="228"/>
              <w:contextualSpacing/>
              <w:jc w:val="center"/>
              <w:rPr>
                <w:rFonts w:hint="eastAsia" w:ascii="宋体" w:hAnsi="宋体" w:eastAsia="宋体" w:cs="宋体"/>
                <w:bCs/>
                <w:color w:val="auto"/>
                <w:sz w:val="24"/>
                <w:highlight w:val="none"/>
              </w:rPr>
            </w:pPr>
          </w:p>
        </w:tc>
        <w:tc>
          <w:tcPr>
            <w:tcW w:w="901" w:type="dxa"/>
            <w:vAlign w:val="center"/>
          </w:tcPr>
          <w:p w14:paraId="6CD642CF">
            <w:pPr>
              <w:spacing w:line="360" w:lineRule="auto"/>
              <w:ind w:left="228" w:hanging="228"/>
              <w:contextualSpacing/>
              <w:jc w:val="center"/>
              <w:rPr>
                <w:rFonts w:hint="eastAsia" w:ascii="宋体" w:hAnsi="宋体" w:eastAsia="宋体" w:cs="宋体"/>
                <w:bCs/>
                <w:color w:val="auto"/>
                <w:sz w:val="24"/>
                <w:highlight w:val="none"/>
              </w:rPr>
            </w:pPr>
          </w:p>
        </w:tc>
      </w:tr>
    </w:tbl>
    <w:p w14:paraId="072EB0C1">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w:t>
      </w:r>
    </w:p>
    <w:p w14:paraId="686C63A0">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 对合同条款中的所有要求，除本表所列明的所有偏离外，均视作投标人已对之理解和响应。</w:t>
      </w:r>
    </w:p>
    <w:p w14:paraId="4DD436E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 “偏离情况”列应据实填写“正偏离”或“负偏离”。</w:t>
      </w:r>
    </w:p>
    <w:p w14:paraId="7A6A6A26">
      <w:pPr>
        <w:spacing w:line="360" w:lineRule="auto"/>
        <w:ind w:firstLine="480" w:firstLineChars="200"/>
        <w:contextualSpacing/>
        <w:rPr>
          <w:rFonts w:hint="eastAsia" w:ascii="宋体" w:hAnsi="宋体" w:eastAsia="宋体" w:cs="宋体"/>
          <w:bCs/>
          <w:color w:val="auto"/>
          <w:sz w:val="24"/>
          <w:highlight w:val="none"/>
        </w:rPr>
      </w:pPr>
    </w:p>
    <w:p w14:paraId="29EA1B22">
      <w:pPr>
        <w:spacing w:line="360" w:lineRule="auto"/>
        <w:ind w:firstLine="480" w:firstLineChars="200"/>
        <w:contextualSpacing/>
        <w:rPr>
          <w:rFonts w:hint="eastAsia" w:ascii="宋体" w:hAnsi="宋体" w:eastAsia="宋体" w:cs="宋体"/>
          <w:bCs/>
          <w:color w:val="auto"/>
          <w:sz w:val="24"/>
          <w:highlight w:val="none"/>
        </w:rPr>
      </w:pPr>
    </w:p>
    <w:p w14:paraId="58920A8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投标人名称（加盖公章）：    ____________</w:t>
      </w:r>
    </w:p>
    <w:p w14:paraId="5BB18233">
      <w:pPr>
        <w:spacing w:line="360" w:lineRule="auto"/>
        <w:ind w:firstLine="480" w:firstLineChars="200"/>
        <w:contextualSpacing/>
        <w:rPr>
          <w:rFonts w:hint="eastAsia" w:ascii="宋体" w:hAnsi="宋体" w:eastAsia="宋体" w:cs="宋体"/>
          <w:bCs/>
          <w:color w:val="auto"/>
          <w:sz w:val="24"/>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bCs/>
          <w:color w:val="auto"/>
          <w:sz w:val="24"/>
          <w:highlight w:val="none"/>
        </w:rPr>
        <w:t>日期：_____年______月______日</w:t>
      </w:r>
    </w:p>
    <w:p w14:paraId="7FA42D12">
      <w:pPr>
        <w:spacing w:line="360" w:lineRule="auto"/>
        <w:ind w:left="228" w:hanging="228"/>
        <w:outlineLvl w:val="2"/>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7</w:t>
      </w:r>
      <w:r>
        <w:rPr>
          <w:rFonts w:hint="eastAsia" w:ascii="宋体" w:hAnsi="宋体" w:eastAsia="宋体" w:cs="宋体"/>
          <w:color w:val="auto"/>
          <w:sz w:val="24"/>
          <w:szCs w:val="20"/>
          <w:highlight w:val="none"/>
        </w:rPr>
        <w:t xml:space="preserve"> 采购需求偏离表</w:t>
      </w:r>
    </w:p>
    <w:p w14:paraId="757D3102">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采购需求偏离表</w:t>
      </w:r>
    </w:p>
    <w:p w14:paraId="287B4205">
      <w:pPr>
        <w:spacing w:line="360" w:lineRule="auto"/>
        <w:ind w:left="228" w:hanging="228"/>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项目编号/包号：_____________________项目名称_______________________</w:t>
      </w:r>
    </w:p>
    <w:p w14:paraId="0F62595D">
      <w:pPr>
        <w:spacing w:line="360" w:lineRule="auto"/>
        <w:ind w:left="228" w:hanging="228"/>
        <w:contextualSpacing/>
        <w:jc w:val="left"/>
        <w:rPr>
          <w:rFonts w:hint="eastAsia" w:ascii="宋体" w:hAnsi="宋体" w:eastAsia="宋体" w:cs="宋体"/>
          <w:bCs/>
          <w:color w:val="auto"/>
          <w:sz w:val="24"/>
          <w:highlight w:val="none"/>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849"/>
        <w:gridCol w:w="1586"/>
        <w:gridCol w:w="1571"/>
        <w:gridCol w:w="1602"/>
        <w:gridCol w:w="873"/>
      </w:tblGrid>
      <w:tr w14:paraId="3ABF8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96" w:type="dxa"/>
            <w:gridSpan w:val="6"/>
            <w:vAlign w:val="center"/>
          </w:tcPr>
          <w:p w14:paraId="4F48512E">
            <w:pPr>
              <w:spacing w:line="360" w:lineRule="auto"/>
              <w:ind w:left="228" w:hanging="228"/>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对本项目采购需求的偏离情况（请进行勾选）：</w:t>
            </w:r>
          </w:p>
          <w:p w14:paraId="075F7592">
            <w:pPr>
              <w:spacing w:line="360" w:lineRule="auto"/>
              <w:ind w:left="228" w:hanging="228"/>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□无偏离（如无偏离，仅勾选无偏离即可）</w:t>
            </w:r>
          </w:p>
          <w:p w14:paraId="70DF17BB">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□有偏离（如有偏离，则须在本表中对偏离项逐一列明）</w:t>
            </w:r>
          </w:p>
        </w:tc>
      </w:tr>
      <w:tr w14:paraId="1EAA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41D34AAC">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1849" w:type="dxa"/>
            <w:vAlign w:val="center"/>
          </w:tcPr>
          <w:p w14:paraId="06443D44">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招标文件条目号（页码）</w:t>
            </w:r>
          </w:p>
        </w:tc>
        <w:tc>
          <w:tcPr>
            <w:tcW w:w="1586" w:type="dxa"/>
            <w:vAlign w:val="center"/>
          </w:tcPr>
          <w:p w14:paraId="2C90F317">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招标文件要求</w:t>
            </w:r>
          </w:p>
        </w:tc>
        <w:tc>
          <w:tcPr>
            <w:tcW w:w="1571" w:type="dxa"/>
            <w:vAlign w:val="center"/>
          </w:tcPr>
          <w:p w14:paraId="0B74F595">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投标文件内容</w:t>
            </w:r>
          </w:p>
        </w:tc>
        <w:tc>
          <w:tcPr>
            <w:tcW w:w="1602" w:type="dxa"/>
            <w:vAlign w:val="center"/>
          </w:tcPr>
          <w:p w14:paraId="2D9DA307">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偏离情况</w:t>
            </w:r>
          </w:p>
          <w:p w14:paraId="0E630992">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（据实填写）</w:t>
            </w:r>
          </w:p>
        </w:tc>
        <w:tc>
          <w:tcPr>
            <w:tcW w:w="873" w:type="dxa"/>
            <w:vAlign w:val="center"/>
          </w:tcPr>
          <w:p w14:paraId="1A86DCF7">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w:t>
            </w:r>
          </w:p>
        </w:tc>
      </w:tr>
      <w:tr w14:paraId="062CB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3133EA76">
            <w:pPr>
              <w:spacing w:line="360" w:lineRule="auto"/>
              <w:ind w:left="228" w:hanging="228"/>
              <w:contextualSpacing/>
              <w:jc w:val="center"/>
              <w:rPr>
                <w:rFonts w:hint="eastAsia" w:ascii="宋体" w:hAnsi="宋体" w:eastAsia="宋体" w:cs="宋体"/>
                <w:bCs/>
                <w:color w:val="auto"/>
                <w:sz w:val="24"/>
                <w:highlight w:val="none"/>
              </w:rPr>
            </w:pPr>
          </w:p>
        </w:tc>
        <w:tc>
          <w:tcPr>
            <w:tcW w:w="1849" w:type="dxa"/>
            <w:vAlign w:val="center"/>
          </w:tcPr>
          <w:p w14:paraId="68F982ED">
            <w:pPr>
              <w:spacing w:line="360" w:lineRule="auto"/>
              <w:ind w:left="228" w:hanging="228"/>
              <w:contextualSpacing/>
              <w:jc w:val="center"/>
              <w:rPr>
                <w:rFonts w:hint="eastAsia" w:ascii="宋体" w:hAnsi="宋体" w:eastAsia="宋体" w:cs="宋体"/>
                <w:bCs/>
                <w:color w:val="auto"/>
                <w:sz w:val="24"/>
                <w:highlight w:val="none"/>
              </w:rPr>
            </w:pPr>
          </w:p>
        </w:tc>
        <w:tc>
          <w:tcPr>
            <w:tcW w:w="1586" w:type="dxa"/>
            <w:vAlign w:val="center"/>
          </w:tcPr>
          <w:p w14:paraId="2ECE7742">
            <w:pPr>
              <w:spacing w:line="360" w:lineRule="auto"/>
              <w:ind w:left="228" w:hanging="228"/>
              <w:contextualSpacing/>
              <w:jc w:val="center"/>
              <w:rPr>
                <w:rFonts w:hint="eastAsia" w:ascii="宋体" w:hAnsi="宋体" w:eastAsia="宋体" w:cs="宋体"/>
                <w:bCs/>
                <w:color w:val="auto"/>
                <w:sz w:val="24"/>
                <w:highlight w:val="none"/>
              </w:rPr>
            </w:pPr>
          </w:p>
        </w:tc>
        <w:tc>
          <w:tcPr>
            <w:tcW w:w="1571" w:type="dxa"/>
            <w:vAlign w:val="center"/>
          </w:tcPr>
          <w:p w14:paraId="04CC0223">
            <w:pPr>
              <w:spacing w:line="360" w:lineRule="auto"/>
              <w:ind w:left="228" w:hanging="228"/>
              <w:contextualSpacing/>
              <w:jc w:val="center"/>
              <w:rPr>
                <w:rFonts w:hint="eastAsia" w:ascii="宋体" w:hAnsi="宋体" w:eastAsia="宋体" w:cs="宋体"/>
                <w:bCs/>
                <w:color w:val="auto"/>
                <w:sz w:val="24"/>
                <w:highlight w:val="none"/>
              </w:rPr>
            </w:pPr>
          </w:p>
        </w:tc>
        <w:tc>
          <w:tcPr>
            <w:tcW w:w="1602" w:type="dxa"/>
            <w:vAlign w:val="center"/>
          </w:tcPr>
          <w:p w14:paraId="17AC2C99">
            <w:pPr>
              <w:spacing w:line="360" w:lineRule="auto"/>
              <w:ind w:left="228" w:hanging="228"/>
              <w:contextualSpacing/>
              <w:jc w:val="center"/>
              <w:rPr>
                <w:rFonts w:hint="eastAsia" w:ascii="宋体" w:hAnsi="宋体" w:eastAsia="宋体" w:cs="宋体"/>
                <w:bCs/>
                <w:color w:val="auto"/>
                <w:sz w:val="24"/>
                <w:highlight w:val="none"/>
              </w:rPr>
            </w:pPr>
          </w:p>
        </w:tc>
        <w:tc>
          <w:tcPr>
            <w:tcW w:w="873" w:type="dxa"/>
            <w:vAlign w:val="center"/>
          </w:tcPr>
          <w:p w14:paraId="7EEC1E45">
            <w:pPr>
              <w:spacing w:line="360" w:lineRule="auto"/>
              <w:ind w:left="228" w:hanging="228"/>
              <w:contextualSpacing/>
              <w:jc w:val="center"/>
              <w:rPr>
                <w:rFonts w:hint="eastAsia" w:ascii="宋体" w:hAnsi="宋体" w:eastAsia="宋体" w:cs="宋体"/>
                <w:bCs/>
                <w:color w:val="auto"/>
                <w:sz w:val="24"/>
                <w:highlight w:val="none"/>
              </w:rPr>
            </w:pPr>
          </w:p>
        </w:tc>
      </w:tr>
      <w:tr w14:paraId="78669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366B582C">
            <w:pPr>
              <w:spacing w:line="360" w:lineRule="auto"/>
              <w:ind w:left="228" w:hanging="228"/>
              <w:contextualSpacing/>
              <w:jc w:val="center"/>
              <w:rPr>
                <w:rFonts w:hint="eastAsia" w:ascii="宋体" w:hAnsi="宋体" w:eastAsia="宋体" w:cs="宋体"/>
                <w:bCs/>
                <w:color w:val="auto"/>
                <w:sz w:val="24"/>
                <w:highlight w:val="none"/>
              </w:rPr>
            </w:pPr>
          </w:p>
        </w:tc>
        <w:tc>
          <w:tcPr>
            <w:tcW w:w="1849" w:type="dxa"/>
            <w:vAlign w:val="center"/>
          </w:tcPr>
          <w:p w14:paraId="0A1DC1AF">
            <w:pPr>
              <w:spacing w:line="360" w:lineRule="auto"/>
              <w:ind w:left="228" w:hanging="228"/>
              <w:contextualSpacing/>
              <w:jc w:val="center"/>
              <w:rPr>
                <w:rFonts w:hint="eastAsia" w:ascii="宋体" w:hAnsi="宋体" w:eastAsia="宋体" w:cs="宋体"/>
                <w:bCs/>
                <w:color w:val="auto"/>
                <w:sz w:val="24"/>
                <w:highlight w:val="none"/>
              </w:rPr>
            </w:pPr>
          </w:p>
        </w:tc>
        <w:tc>
          <w:tcPr>
            <w:tcW w:w="1586" w:type="dxa"/>
            <w:vAlign w:val="center"/>
          </w:tcPr>
          <w:p w14:paraId="79FAA2C7">
            <w:pPr>
              <w:spacing w:line="360" w:lineRule="auto"/>
              <w:ind w:left="228" w:hanging="228"/>
              <w:contextualSpacing/>
              <w:jc w:val="center"/>
              <w:rPr>
                <w:rFonts w:hint="eastAsia" w:ascii="宋体" w:hAnsi="宋体" w:eastAsia="宋体" w:cs="宋体"/>
                <w:bCs/>
                <w:color w:val="auto"/>
                <w:sz w:val="24"/>
                <w:highlight w:val="none"/>
              </w:rPr>
            </w:pPr>
          </w:p>
        </w:tc>
        <w:tc>
          <w:tcPr>
            <w:tcW w:w="1571" w:type="dxa"/>
            <w:vAlign w:val="center"/>
          </w:tcPr>
          <w:p w14:paraId="471A6B7A">
            <w:pPr>
              <w:spacing w:line="360" w:lineRule="auto"/>
              <w:ind w:left="228" w:hanging="228"/>
              <w:contextualSpacing/>
              <w:jc w:val="center"/>
              <w:rPr>
                <w:rFonts w:hint="eastAsia" w:ascii="宋体" w:hAnsi="宋体" w:eastAsia="宋体" w:cs="宋体"/>
                <w:bCs/>
                <w:color w:val="auto"/>
                <w:sz w:val="24"/>
                <w:highlight w:val="none"/>
              </w:rPr>
            </w:pPr>
          </w:p>
        </w:tc>
        <w:tc>
          <w:tcPr>
            <w:tcW w:w="1602" w:type="dxa"/>
            <w:vAlign w:val="center"/>
          </w:tcPr>
          <w:p w14:paraId="4B8ADA12">
            <w:pPr>
              <w:spacing w:line="360" w:lineRule="auto"/>
              <w:ind w:left="228" w:hanging="228"/>
              <w:contextualSpacing/>
              <w:jc w:val="center"/>
              <w:rPr>
                <w:rFonts w:hint="eastAsia" w:ascii="宋体" w:hAnsi="宋体" w:eastAsia="宋体" w:cs="宋体"/>
                <w:bCs/>
                <w:color w:val="auto"/>
                <w:sz w:val="24"/>
                <w:highlight w:val="none"/>
              </w:rPr>
            </w:pPr>
          </w:p>
        </w:tc>
        <w:tc>
          <w:tcPr>
            <w:tcW w:w="873" w:type="dxa"/>
            <w:vAlign w:val="center"/>
          </w:tcPr>
          <w:p w14:paraId="73DB06C1">
            <w:pPr>
              <w:spacing w:line="360" w:lineRule="auto"/>
              <w:ind w:left="228" w:hanging="228"/>
              <w:contextualSpacing/>
              <w:jc w:val="center"/>
              <w:rPr>
                <w:rFonts w:hint="eastAsia" w:ascii="宋体" w:hAnsi="宋体" w:eastAsia="宋体" w:cs="宋体"/>
                <w:bCs/>
                <w:color w:val="auto"/>
                <w:sz w:val="24"/>
                <w:highlight w:val="none"/>
              </w:rPr>
            </w:pPr>
          </w:p>
        </w:tc>
      </w:tr>
      <w:tr w14:paraId="34608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6E8685BF">
            <w:pPr>
              <w:spacing w:line="360" w:lineRule="auto"/>
              <w:ind w:left="228" w:hanging="228"/>
              <w:contextualSpacing/>
              <w:jc w:val="center"/>
              <w:rPr>
                <w:rFonts w:hint="eastAsia" w:ascii="宋体" w:hAnsi="宋体" w:eastAsia="宋体" w:cs="宋体"/>
                <w:bCs/>
                <w:color w:val="auto"/>
                <w:sz w:val="24"/>
                <w:highlight w:val="none"/>
              </w:rPr>
            </w:pPr>
          </w:p>
        </w:tc>
        <w:tc>
          <w:tcPr>
            <w:tcW w:w="1849" w:type="dxa"/>
            <w:vAlign w:val="center"/>
          </w:tcPr>
          <w:p w14:paraId="0B5DFEAF">
            <w:pPr>
              <w:spacing w:line="360" w:lineRule="auto"/>
              <w:ind w:left="228" w:hanging="228"/>
              <w:contextualSpacing/>
              <w:jc w:val="center"/>
              <w:rPr>
                <w:rFonts w:hint="eastAsia" w:ascii="宋体" w:hAnsi="宋体" w:eastAsia="宋体" w:cs="宋体"/>
                <w:bCs/>
                <w:color w:val="auto"/>
                <w:sz w:val="24"/>
                <w:highlight w:val="none"/>
              </w:rPr>
            </w:pPr>
          </w:p>
        </w:tc>
        <w:tc>
          <w:tcPr>
            <w:tcW w:w="1586" w:type="dxa"/>
            <w:vAlign w:val="center"/>
          </w:tcPr>
          <w:p w14:paraId="72ACBD2D">
            <w:pPr>
              <w:spacing w:line="360" w:lineRule="auto"/>
              <w:ind w:left="228" w:hanging="228"/>
              <w:contextualSpacing/>
              <w:jc w:val="center"/>
              <w:rPr>
                <w:rFonts w:hint="eastAsia" w:ascii="宋体" w:hAnsi="宋体" w:eastAsia="宋体" w:cs="宋体"/>
                <w:bCs/>
                <w:color w:val="auto"/>
                <w:sz w:val="24"/>
                <w:highlight w:val="none"/>
              </w:rPr>
            </w:pPr>
          </w:p>
        </w:tc>
        <w:tc>
          <w:tcPr>
            <w:tcW w:w="1571" w:type="dxa"/>
            <w:vAlign w:val="center"/>
          </w:tcPr>
          <w:p w14:paraId="04F036EF">
            <w:pPr>
              <w:spacing w:line="360" w:lineRule="auto"/>
              <w:ind w:left="228" w:hanging="228"/>
              <w:contextualSpacing/>
              <w:jc w:val="center"/>
              <w:rPr>
                <w:rFonts w:hint="eastAsia" w:ascii="宋体" w:hAnsi="宋体" w:eastAsia="宋体" w:cs="宋体"/>
                <w:bCs/>
                <w:color w:val="auto"/>
                <w:sz w:val="24"/>
                <w:highlight w:val="none"/>
              </w:rPr>
            </w:pPr>
          </w:p>
        </w:tc>
        <w:tc>
          <w:tcPr>
            <w:tcW w:w="1602" w:type="dxa"/>
            <w:vAlign w:val="center"/>
          </w:tcPr>
          <w:p w14:paraId="1F0763C1">
            <w:pPr>
              <w:spacing w:line="360" w:lineRule="auto"/>
              <w:ind w:left="228" w:hanging="228"/>
              <w:contextualSpacing/>
              <w:jc w:val="center"/>
              <w:rPr>
                <w:rFonts w:hint="eastAsia" w:ascii="宋体" w:hAnsi="宋体" w:eastAsia="宋体" w:cs="宋体"/>
                <w:bCs/>
                <w:color w:val="auto"/>
                <w:sz w:val="24"/>
                <w:highlight w:val="none"/>
              </w:rPr>
            </w:pPr>
          </w:p>
        </w:tc>
        <w:tc>
          <w:tcPr>
            <w:tcW w:w="873" w:type="dxa"/>
            <w:vAlign w:val="center"/>
          </w:tcPr>
          <w:p w14:paraId="6B2F36E5">
            <w:pPr>
              <w:spacing w:line="360" w:lineRule="auto"/>
              <w:ind w:left="228" w:hanging="228"/>
              <w:contextualSpacing/>
              <w:jc w:val="center"/>
              <w:rPr>
                <w:rFonts w:hint="eastAsia" w:ascii="宋体" w:hAnsi="宋体" w:eastAsia="宋体" w:cs="宋体"/>
                <w:bCs/>
                <w:color w:val="auto"/>
                <w:sz w:val="24"/>
                <w:highlight w:val="none"/>
              </w:rPr>
            </w:pPr>
          </w:p>
        </w:tc>
      </w:tr>
      <w:tr w14:paraId="70609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35E7EB95">
            <w:pPr>
              <w:spacing w:line="360" w:lineRule="auto"/>
              <w:ind w:left="228" w:hanging="228"/>
              <w:contextualSpacing/>
              <w:jc w:val="center"/>
              <w:rPr>
                <w:rFonts w:hint="eastAsia" w:ascii="宋体" w:hAnsi="宋体" w:eastAsia="宋体" w:cs="宋体"/>
                <w:bCs/>
                <w:color w:val="auto"/>
                <w:sz w:val="24"/>
                <w:highlight w:val="none"/>
              </w:rPr>
            </w:pPr>
          </w:p>
        </w:tc>
        <w:tc>
          <w:tcPr>
            <w:tcW w:w="1849" w:type="dxa"/>
            <w:vAlign w:val="center"/>
          </w:tcPr>
          <w:p w14:paraId="613612B5">
            <w:pPr>
              <w:spacing w:line="360" w:lineRule="auto"/>
              <w:ind w:left="228" w:hanging="228"/>
              <w:contextualSpacing/>
              <w:jc w:val="center"/>
              <w:rPr>
                <w:rFonts w:hint="eastAsia" w:ascii="宋体" w:hAnsi="宋体" w:eastAsia="宋体" w:cs="宋体"/>
                <w:bCs/>
                <w:color w:val="auto"/>
                <w:sz w:val="24"/>
                <w:highlight w:val="none"/>
              </w:rPr>
            </w:pPr>
          </w:p>
        </w:tc>
        <w:tc>
          <w:tcPr>
            <w:tcW w:w="1586" w:type="dxa"/>
            <w:vAlign w:val="center"/>
          </w:tcPr>
          <w:p w14:paraId="5002B41F">
            <w:pPr>
              <w:spacing w:line="360" w:lineRule="auto"/>
              <w:ind w:left="228" w:hanging="228"/>
              <w:contextualSpacing/>
              <w:jc w:val="center"/>
              <w:rPr>
                <w:rFonts w:hint="eastAsia" w:ascii="宋体" w:hAnsi="宋体" w:eastAsia="宋体" w:cs="宋体"/>
                <w:bCs/>
                <w:color w:val="auto"/>
                <w:sz w:val="24"/>
                <w:highlight w:val="none"/>
              </w:rPr>
            </w:pPr>
          </w:p>
        </w:tc>
        <w:tc>
          <w:tcPr>
            <w:tcW w:w="1571" w:type="dxa"/>
            <w:vAlign w:val="center"/>
          </w:tcPr>
          <w:p w14:paraId="134E3F87">
            <w:pPr>
              <w:spacing w:line="360" w:lineRule="auto"/>
              <w:ind w:left="228" w:hanging="228"/>
              <w:contextualSpacing/>
              <w:jc w:val="center"/>
              <w:rPr>
                <w:rFonts w:hint="eastAsia" w:ascii="宋体" w:hAnsi="宋体" w:eastAsia="宋体" w:cs="宋体"/>
                <w:bCs/>
                <w:color w:val="auto"/>
                <w:sz w:val="24"/>
                <w:highlight w:val="none"/>
              </w:rPr>
            </w:pPr>
          </w:p>
        </w:tc>
        <w:tc>
          <w:tcPr>
            <w:tcW w:w="1602" w:type="dxa"/>
            <w:vAlign w:val="center"/>
          </w:tcPr>
          <w:p w14:paraId="5A232C08">
            <w:pPr>
              <w:spacing w:line="360" w:lineRule="auto"/>
              <w:ind w:left="228" w:hanging="228"/>
              <w:contextualSpacing/>
              <w:jc w:val="center"/>
              <w:rPr>
                <w:rFonts w:hint="eastAsia" w:ascii="宋体" w:hAnsi="宋体" w:eastAsia="宋体" w:cs="宋体"/>
                <w:bCs/>
                <w:color w:val="auto"/>
                <w:sz w:val="24"/>
                <w:highlight w:val="none"/>
              </w:rPr>
            </w:pPr>
          </w:p>
        </w:tc>
        <w:tc>
          <w:tcPr>
            <w:tcW w:w="873" w:type="dxa"/>
            <w:vAlign w:val="center"/>
          </w:tcPr>
          <w:p w14:paraId="4238F59A">
            <w:pPr>
              <w:spacing w:line="360" w:lineRule="auto"/>
              <w:ind w:left="228" w:hanging="228"/>
              <w:contextualSpacing/>
              <w:jc w:val="center"/>
              <w:rPr>
                <w:rFonts w:hint="eastAsia" w:ascii="宋体" w:hAnsi="宋体" w:eastAsia="宋体" w:cs="宋体"/>
                <w:bCs/>
                <w:color w:val="auto"/>
                <w:sz w:val="24"/>
                <w:highlight w:val="none"/>
              </w:rPr>
            </w:pPr>
          </w:p>
        </w:tc>
      </w:tr>
    </w:tbl>
    <w:p w14:paraId="6EE7B5C4">
      <w:pPr>
        <w:pStyle w:val="2"/>
        <w:rPr>
          <w:rFonts w:hint="eastAsia" w:ascii="宋体" w:hAnsi="宋体" w:eastAsia="宋体" w:cs="宋体"/>
          <w:color w:val="auto"/>
          <w:highlight w:val="none"/>
        </w:rPr>
      </w:pPr>
    </w:p>
    <w:p w14:paraId="5D023602">
      <w:pPr>
        <w:pStyle w:val="2"/>
        <w:rPr>
          <w:rFonts w:hint="eastAsia" w:ascii="宋体" w:hAnsi="宋体" w:eastAsia="宋体" w:cs="宋体"/>
          <w:color w:val="auto"/>
          <w:highlight w:val="none"/>
        </w:rPr>
      </w:pPr>
    </w:p>
    <w:p w14:paraId="39CBD04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w:t>
      </w:r>
    </w:p>
    <w:p w14:paraId="1AE4555D">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 对招标文件中的所有商务、技术要求，除本表所列明的所有偏离外，均视作投标人已对之理解和响应。此表中内容为空白，投标无效。</w:t>
      </w:r>
    </w:p>
    <w:p w14:paraId="68DF2F6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2.“偏离情况”列应据实填写“正偏离”或“负偏离”。</w:t>
      </w:r>
    </w:p>
    <w:p w14:paraId="623097C5">
      <w:pPr>
        <w:spacing w:line="360" w:lineRule="auto"/>
        <w:ind w:firstLine="480" w:firstLineChars="200"/>
        <w:contextualSpacing/>
        <w:rPr>
          <w:rFonts w:hint="eastAsia" w:ascii="宋体" w:hAnsi="宋体" w:eastAsia="宋体" w:cs="宋体"/>
          <w:bCs/>
          <w:color w:val="auto"/>
          <w:sz w:val="24"/>
          <w:highlight w:val="none"/>
        </w:rPr>
      </w:pPr>
    </w:p>
    <w:p w14:paraId="2DB27A3D">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投标人名称（加盖公章）：    ____________</w:t>
      </w:r>
    </w:p>
    <w:p w14:paraId="7A4BFE8A">
      <w:pPr>
        <w:spacing w:line="360" w:lineRule="auto"/>
        <w:ind w:firstLine="480" w:firstLineChars="200"/>
        <w:contextualSpacing/>
        <w:rPr>
          <w:rFonts w:hint="eastAsia" w:ascii="宋体" w:hAnsi="宋体" w:eastAsia="宋体" w:cs="宋体"/>
          <w:bCs/>
          <w:color w:val="auto"/>
          <w:sz w:val="24"/>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bCs/>
          <w:color w:val="auto"/>
          <w:sz w:val="24"/>
          <w:highlight w:val="none"/>
        </w:rPr>
        <w:t>日期：_____年______月______</w:t>
      </w:r>
    </w:p>
    <w:p w14:paraId="5711C5A1">
      <w:pPr>
        <w:spacing w:line="360" w:lineRule="auto"/>
        <w:outlineLvl w:val="2"/>
        <w:rPr>
          <w:rFonts w:hint="eastAsia" w:ascii="宋体" w:hAnsi="宋体" w:eastAsia="宋体" w:cs="宋体"/>
          <w:color w:val="auto"/>
          <w:sz w:val="24"/>
          <w:highlight w:val="none"/>
        </w:rPr>
      </w:pPr>
      <w:r>
        <w:rPr>
          <w:rFonts w:hint="eastAsia" w:ascii="宋体" w:hAnsi="宋体" w:cs="宋体"/>
          <w:color w:val="auto"/>
          <w:highlight w:val="none"/>
          <w:lang w:val="en-US" w:eastAsia="zh-CN"/>
        </w:rPr>
        <w:t>8</w:t>
      </w:r>
      <w:r>
        <w:rPr>
          <w:rFonts w:hint="eastAsia" w:ascii="宋体" w:hAnsi="宋体" w:eastAsia="宋体" w:cs="宋体"/>
          <w:color w:val="auto"/>
          <w:sz w:val="24"/>
          <w:highlight w:val="none"/>
        </w:rPr>
        <w:t>中小企业声明函</w:t>
      </w:r>
    </w:p>
    <w:p w14:paraId="06571C0D">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w:t>
      </w:r>
    </w:p>
    <w:p w14:paraId="64DEDFA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1）供应商如是属于本项目所属行业的中型、小型、微型企业，残疾人福利性单位、监狱企业的情形的可提供此格式文件，未提供的将不享受有关政策。《中小企业声明函》由参加政府采购活动的供应商出具。</w:t>
      </w:r>
      <w:r>
        <w:rPr>
          <w:rFonts w:hint="eastAsia" w:ascii="宋体" w:hAnsi="宋体" w:eastAsia="宋体" w:cs="宋体"/>
          <w:b/>
          <w:bCs w:val="0"/>
          <w:color w:val="auto"/>
          <w:sz w:val="24"/>
          <w:highlight w:val="none"/>
        </w:rPr>
        <w:t>联合体响应的，《中小企业声明函》由牵头人</w:t>
      </w:r>
      <w:r>
        <w:rPr>
          <w:rFonts w:hint="eastAsia" w:ascii="宋体" w:hAnsi="宋体" w:cs="宋体"/>
          <w:b/>
          <w:bCs w:val="0"/>
          <w:color w:val="auto"/>
          <w:sz w:val="24"/>
          <w:highlight w:val="none"/>
          <w:lang w:val="en-US" w:eastAsia="zh-CN"/>
        </w:rPr>
        <w:t>填写并提交</w:t>
      </w:r>
      <w:r>
        <w:rPr>
          <w:rFonts w:hint="eastAsia" w:ascii="宋体" w:hAnsi="宋体" w:eastAsia="宋体" w:cs="宋体"/>
          <w:b/>
          <w:bCs w:val="0"/>
          <w:color w:val="auto"/>
          <w:sz w:val="24"/>
          <w:highlight w:val="none"/>
        </w:rPr>
        <w:t>。</w:t>
      </w:r>
    </w:p>
    <w:p w14:paraId="381140E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2）对于联合体中由中小企业承担的部分，或者分包给中小企业的部分，必须全部由中小企业制造、承建或者承接。</w:t>
      </w:r>
    </w:p>
    <w:p w14:paraId="6B0E0B6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3）对于多标的的采购项目，供应商应充分、准确地了解所投产品制造企业信息。对相关情况了解不清楚的，不建议填报本声明函。</w:t>
      </w:r>
    </w:p>
    <w:p w14:paraId="4A303E9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4）中小企业认定标准以《关于印发中小企业划型标准规定的通知》（工信部联企业〔2011〕300号）文件规定为准。</w:t>
      </w:r>
    </w:p>
    <w:p w14:paraId="1AED6CE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"http://202.106.120.146/baosong/appweb/orgScale.html"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http://202.106.120.146/baosong/appweb/orgScale.html</w:t>
      </w:r>
      <w:r>
        <w:rPr>
          <w:rFonts w:hint="eastAsia" w:ascii="宋体" w:hAnsi="宋体" w:eastAsia="宋体" w:cs="宋体"/>
          <w:bCs/>
          <w:color w:val="auto"/>
          <w:highlight w:val="none"/>
        </w:rPr>
        <w:fldChar w:fldCharType="end"/>
      </w:r>
      <w:r>
        <w:rPr>
          <w:rFonts w:hint="eastAsia" w:ascii="宋体" w:hAnsi="宋体" w:eastAsia="宋体" w:cs="宋体"/>
          <w:bCs/>
          <w:color w:val="auto"/>
          <w:sz w:val="24"/>
          <w:highlight w:val="none"/>
        </w:rPr>
        <w:t>）</w:t>
      </w:r>
    </w:p>
    <w:p w14:paraId="3B1087AD">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6）在货物采购项目中，供应商提供的货物既有中型企业制造货物，也有小微企业制造货物的，不享受小微企业扶持政策，不予价格扣除。</w:t>
      </w:r>
    </w:p>
    <w:p w14:paraId="684C5C1C">
      <w:pPr>
        <w:spacing w:line="360" w:lineRule="auto"/>
        <w:ind w:firstLine="480" w:firstLineChars="200"/>
        <w:contextualSpacing/>
        <w:rPr>
          <w:rFonts w:hint="eastAsia" w:ascii="宋体" w:hAnsi="宋体" w:eastAsia="宋体" w:cs="宋体"/>
          <w:b/>
          <w:bCs/>
          <w:color w:val="auto"/>
          <w:szCs w:val="24"/>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bCs/>
          <w:color w:val="auto"/>
          <w:sz w:val="24"/>
          <w:highlight w:val="none"/>
        </w:rPr>
        <w:t>7）小微企业未提供声明函的，价格分评审将不予价格扣除。</w:t>
      </w:r>
    </w:p>
    <w:p w14:paraId="26A8D26D">
      <w:pPr>
        <w:spacing w:beforeLines="100" w:afterLines="100"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中小企业声明函（服务）格式</w:t>
      </w:r>
    </w:p>
    <w:p w14:paraId="7AEDABED">
      <w:pPr>
        <w:autoSpaceDE w:val="0"/>
        <w:autoSpaceDN w:val="0"/>
        <w:spacing w:line="360" w:lineRule="auto"/>
        <w:ind w:left="220" w:right="415" w:firstLine="64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本公司（联合体）郑重声明，根据《政府采购促进中小企业发展管理办法》（财库﹝2020﹞46号）的规定，本公司（联合体）参加</w:t>
      </w:r>
      <w:r>
        <w:rPr>
          <w:rFonts w:hint="eastAsia" w:ascii="宋体" w:hAnsi="宋体" w:eastAsia="宋体" w:cs="宋体"/>
          <w:i/>
          <w:color w:val="auto"/>
          <w:kern w:val="0"/>
          <w:sz w:val="24"/>
          <w:highlight w:val="none"/>
          <w:u w:val="single"/>
        </w:rPr>
        <w:t>（单位名称）</w:t>
      </w:r>
      <w:r>
        <w:rPr>
          <w:rFonts w:hint="eastAsia" w:ascii="宋体" w:hAnsi="宋体" w:eastAsia="宋体" w:cs="宋体"/>
          <w:color w:val="auto"/>
          <w:kern w:val="0"/>
          <w:sz w:val="24"/>
          <w:highlight w:val="none"/>
        </w:rPr>
        <w:t>的</w:t>
      </w:r>
      <w:r>
        <w:rPr>
          <w:rFonts w:hint="eastAsia" w:ascii="宋体" w:hAnsi="宋体" w:eastAsia="宋体" w:cs="宋体"/>
          <w:i/>
          <w:color w:val="auto"/>
          <w:kern w:val="0"/>
          <w:sz w:val="24"/>
          <w:highlight w:val="none"/>
          <w:u w:val="single"/>
        </w:rPr>
        <w:t>（项目名称）</w:t>
      </w:r>
      <w:r>
        <w:rPr>
          <w:rFonts w:hint="eastAsia" w:ascii="宋体" w:hAnsi="宋体" w:eastAsia="宋体" w:cs="宋体"/>
          <w:color w:val="auto"/>
          <w:kern w:val="0"/>
          <w:sz w:val="24"/>
          <w:highlight w:val="none"/>
        </w:rPr>
        <w:t>采购活动，服务全部由符合政策要求的中小企业承接。相关企业（</w:t>
      </w:r>
      <w:r>
        <w:rPr>
          <w:rFonts w:hint="eastAsia" w:ascii="宋体" w:hAnsi="宋体" w:eastAsia="宋体" w:cs="宋体"/>
          <w:b w:val="0"/>
          <w:bCs w:val="0"/>
          <w:color w:val="auto"/>
          <w:kern w:val="0"/>
          <w:sz w:val="24"/>
          <w:highlight w:val="none"/>
        </w:rPr>
        <w:t>含联合体中的中小企业、签订分包意向协议的中小企业）的具体情况如下：</w:t>
      </w:r>
    </w:p>
    <w:p w14:paraId="6F04C764">
      <w:pPr>
        <w:numPr>
          <w:ilvl w:val="0"/>
          <w:numId w:val="8"/>
        </w:numPr>
        <w:tabs>
          <w:tab w:val="left" w:pos="1276"/>
          <w:tab w:val="left" w:pos="5005"/>
          <w:tab w:val="left" w:pos="7227"/>
        </w:tabs>
        <w:autoSpaceDE w:val="0"/>
        <w:autoSpaceDN w:val="0"/>
        <w:spacing w:line="360" w:lineRule="auto"/>
        <w:ind w:left="284" w:right="236" w:firstLine="576"/>
        <w:jc w:val="left"/>
        <w:rPr>
          <w:rFonts w:hint="eastAsia" w:ascii="宋体" w:hAnsi="宋体" w:eastAsia="宋体" w:cs="宋体"/>
          <w:color w:val="auto"/>
          <w:kern w:val="0"/>
          <w:sz w:val="24"/>
          <w:highlight w:val="none"/>
        </w:rPr>
      </w:pPr>
      <w:r>
        <w:rPr>
          <w:rFonts w:hint="eastAsia" w:ascii="宋体" w:hAnsi="宋体" w:eastAsia="宋体" w:cs="宋体"/>
          <w:i/>
          <w:color w:val="auto"/>
          <w:kern w:val="0"/>
          <w:sz w:val="24"/>
          <w:highlight w:val="none"/>
          <w:u w:val="single" w:color="000000"/>
        </w:rPr>
        <w:t>（标的名称）</w:t>
      </w:r>
      <w:r>
        <w:rPr>
          <w:rFonts w:hint="eastAsia" w:ascii="宋体" w:hAnsi="宋体" w:eastAsia="宋体" w:cs="宋体"/>
          <w:color w:val="auto"/>
          <w:kern w:val="0"/>
          <w:sz w:val="24"/>
          <w:highlight w:val="none"/>
        </w:rPr>
        <w:t>，属于</w:t>
      </w:r>
      <w:r>
        <w:rPr>
          <w:rFonts w:hint="eastAsia" w:ascii="宋体" w:hAnsi="宋体" w:eastAsia="宋体" w:cs="宋体"/>
          <w:i/>
          <w:color w:val="auto"/>
          <w:kern w:val="0"/>
          <w:sz w:val="24"/>
          <w:highlight w:val="none"/>
        </w:rPr>
        <w:t>（</w:t>
      </w:r>
      <w:r>
        <w:rPr>
          <w:rFonts w:hint="eastAsia" w:ascii="宋体" w:hAnsi="宋体" w:eastAsia="宋体" w:cs="宋体"/>
          <w:i/>
          <w:color w:val="auto"/>
          <w:kern w:val="0"/>
          <w:sz w:val="24"/>
          <w:highlight w:val="none"/>
          <w:u w:val="single" w:color="000000"/>
        </w:rPr>
        <w:t>招标文件中明确的所属行业）</w:t>
      </w:r>
      <w:r>
        <w:rPr>
          <w:rFonts w:hint="eastAsia" w:ascii="宋体" w:hAnsi="宋体" w:eastAsia="宋体" w:cs="宋体"/>
          <w:color w:val="auto"/>
          <w:kern w:val="0"/>
          <w:sz w:val="24"/>
          <w:highlight w:val="none"/>
        </w:rPr>
        <w:t>；承建（承接）企业为</w:t>
      </w:r>
      <w:r>
        <w:rPr>
          <w:rFonts w:hint="eastAsia" w:ascii="宋体" w:hAnsi="宋体" w:eastAsia="宋体" w:cs="宋体"/>
          <w:i/>
          <w:color w:val="auto"/>
          <w:kern w:val="0"/>
          <w:sz w:val="24"/>
          <w:highlight w:val="none"/>
          <w:u w:val="single"/>
        </w:rPr>
        <w:t>（企业名称）</w:t>
      </w:r>
      <w:r>
        <w:rPr>
          <w:rFonts w:hint="eastAsia" w:ascii="宋体" w:hAnsi="宋体" w:eastAsia="宋体" w:cs="宋体"/>
          <w:color w:val="auto"/>
          <w:kern w:val="0"/>
          <w:sz w:val="24"/>
          <w:highlight w:val="none"/>
        </w:rPr>
        <w:t>，从业人员</w:t>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rPr>
        <w:t>人，营业收入为</w:t>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rPr>
        <w:t>万元，资产总额为</w:t>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rPr>
        <w:t>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position w:val="16"/>
          <w:sz w:val="24"/>
          <w:highlight w:val="none"/>
        </w:rPr>
        <w:t>1</w:t>
      </w:r>
      <w:r>
        <w:rPr>
          <w:rFonts w:hint="eastAsia" w:ascii="宋体" w:hAnsi="宋体" w:eastAsia="宋体" w:cs="宋体"/>
          <w:color w:val="auto"/>
          <w:kern w:val="0"/>
          <w:position w:val="16"/>
          <w:sz w:val="24"/>
          <w:highlight w:val="none"/>
        </w:rPr>
        <w:fldChar w:fldCharType="end"/>
      </w:r>
      <w:r>
        <w:rPr>
          <w:rFonts w:hint="eastAsia" w:ascii="宋体" w:hAnsi="宋体" w:eastAsia="宋体" w:cs="宋体"/>
          <w:color w:val="auto"/>
          <w:kern w:val="0"/>
          <w:sz w:val="24"/>
          <w:highlight w:val="none"/>
        </w:rPr>
        <w:t>，属于</w:t>
      </w:r>
      <w:r>
        <w:rPr>
          <w:rFonts w:hint="eastAsia" w:ascii="宋体" w:hAnsi="宋体" w:eastAsia="宋体" w:cs="宋体"/>
          <w:i/>
          <w:color w:val="auto"/>
          <w:kern w:val="0"/>
          <w:sz w:val="24"/>
          <w:highlight w:val="none"/>
          <w:u w:val="single"/>
        </w:rPr>
        <w:t>（中型企业、小型企业、微型企业）</w:t>
      </w:r>
      <w:r>
        <w:rPr>
          <w:rFonts w:hint="eastAsia" w:ascii="宋体" w:hAnsi="宋体" w:eastAsia="宋体" w:cs="宋体"/>
          <w:color w:val="auto"/>
          <w:kern w:val="0"/>
          <w:sz w:val="24"/>
          <w:highlight w:val="none"/>
        </w:rPr>
        <w:t>；</w:t>
      </w:r>
    </w:p>
    <w:p w14:paraId="7EE42384">
      <w:pPr>
        <w:numPr>
          <w:ilvl w:val="0"/>
          <w:numId w:val="8"/>
        </w:numPr>
        <w:tabs>
          <w:tab w:val="left" w:pos="1243"/>
          <w:tab w:val="left" w:pos="1806"/>
          <w:tab w:val="left" w:pos="5005"/>
          <w:tab w:val="left" w:pos="7213"/>
        </w:tabs>
        <w:autoSpaceDE w:val="0"/>
        <w:autoSpaceDN w:val="0"/>
        <w:spacing w:line="360" w:lineRule="auto"/>
        <w:ind w:left="205" w:right="258" w:firstLine="655"/>
        <w:jc w:val="left"/>
        <w:rPr>
          <w:rFonts w:hint="eastAsia" w:ascii="宋体" w:hAnsi="宋体" w:eastAsia="宋体" w:cs="宋体"/>
          <w:color w:val="auto"/>
          <w:kern w:val="0"/>
          <w:sz w:val="24"/>
          <w:highlight w:val="none"/>
        </w:rPr>
      </w:pPr>
      <w:r>
        <w:rPr>
          <w:rFonts w:hint="eastAsia" w:ascii="宋体" w:hAnsi="宋体" w:eastAsia="宋体" w:cs="宋体"/>
          <w:i/>
          <w:color w:val="auto"/>
          <w:kern w:val="0"/>
          <w:sz w:val="24"/>
          <w:highlight w:val="none"/>
          <w:u w:val="single" w:color="000000"/>
        </w:rPr>
        <w:t>（标的名称）</w:t>
      </w:r>
      <w:r>
        <w:rPr>
          <w:rFonts w:hint="eastAsia" w:ascii="宋体" w:hAnsi="宋体" w:eastAsia="宋体" w:cs="宋体"/>
          <w:color w:val="auto"/>
          <w:kern w:val="0"/>
          <w:sz w:val="24"/>
          <w:highlight w:val="none"/>
        </w:rPr>
        <w:t>，属于</w:t>
      </w:r>
      <w:r>
        <w:rPr>
          <w:rFonts w:hint="eastAsia" w:ascii="宋体" w:hAnsi="宋体" w:eastAsia="宋体" w:cs="宋体"/>
          <w:i/>
          <w:color w:val="auto"/>
          <w:kern w:val="0"/>
          <w:sz w:val="24"/>
          <w:highlight w:val="none"/>
        </w:rPr>
        <w:t>（</w:t>
      </w:r>
      <w:r>
        <w:rPr>
          <w:rFonts w:hint="eastAsia" w:ascii="宋体" w:hAnsi="宋体" w:eastAsia="宋体" w:cs="宋体"/>
          <w:i/>
          <w:color w:val="auto"/>
          <w:kern w:val="0"/>
          <w:sz w:val="24"/>
          <w:highlight w:val="none"/>
          <w:u w:val="single" w:color="000000"/>
        </w:rPr>
        <w:t>招标文件中明确的所属行业）</w:t>
      </w:r>
      <w:r>
        <w:rPr>
          <w:rFonts w:hint="eastAsia" w:ascii="宋体" w:hAnsi="宋体" w:eastAsia="宋体" w:cs="宋体"/>
          <w:color w:val="auto"/>
          <w:kern w:val="0"/>
          <w:sz w:val="24"/>
          <w:highlight w:val="none"/>
        </w:rPr>
        <w:t>；承建（承接）企业为</w:t>
      </w:r>
      <w:r>
        <w:rPr>
          <w:rFonts w:hint="eastAsia" w:ascii="宋体" w:hAnsi="宋体" w:eastAsia="宋体" w:cs="宋体"/>
          <w:i/>
          <w:color w:val="auto"/>
          <w:kern w:val="0"/>
          <w:sz w:val="24"/>
          <w:highlight w:val="none"/>
          <w:u w:val="single" w:color="000000"/>
        </w:rPr>
        <w:t>（企业名称）</w:t>
      </w:r>
      <w:r>
        <w:rPr>
          <w:rFonts w:hint="eastAsia" w:ascii="宋体" w:hAnsi="宋体" w:eastAsia="宋体" w:cs="宋体"/>
          <w:color w:val="auto"/>
          <w:kern w:val="0"/>
          <w:sz w:val="24"/>
          <w:highlight w:val="none"/>
        </w:rPr>
        <w:t>，从业人员</w:t>
      </w:r>
      <w:r>
        <w:rPr>
          <w:rFonts w:hint="eastAsia" w:ascii="宋体" w:hAnsi="宋体" w:eastAsia="宋体" w:cs="宋体"/>
          <w:color w:val="auto"/>
          <w:kern w:val="0"/>
          <w:sz w:val="24"/>
          <w:highlight w:val="none"/>
          <w:u w:val="single" w:color="000000"/>
        </w:rPr>
        <w:tab/>
      </w:r>
      <w:r>
        <w:rPr>
          <w:rFonts w:hint="eastAsia" w:ascii="宋体" w:hAnsi="宋体" w:eastAsia="宋体" w:cs="宋体"/>
          <w:color w:val="auto"/>
          <w:kern w:val="0"/>
          <w:sz w:val="24"/>
          <w:highlight w:val="none"/>
        </w:rPr>
        <w:t>人，营业收入为</w:t>
      </w:r>
      <w:r>
        <w:rPr>
          <w:rFonts w:hint="eastAsia" w:ascii="宋体" w:hAnsi="宋体" w:eastAsia="宋体" w:cs="宋体"/>
          <w:color w:val="auto"/>
          <w:kern w:val="0"/>
          <w:sz w:val="24"/>
          <w:highlight w:val="none"/>
          <w:u w:val="single" w:color="000000"/>
        </w:rPr>
        <w:tab/>
      </w:r>
      <w:r>
        <w:rPr>
          <w:rFonts w:hint="eastAsia" w:ascii="宋体" w:hAnsi="宋体" w:eastAsia="宋体" w:cs="宋体"/>
          <w:color w:val="auto"/>
          <w:kern w:val="0"/>
          <w:sz w:val="24"/>
          <w:highlight w:val="none"/>
        </w:rPr>
        <w:t>万元，资产总额为</w:t>
      </w:r>
      <w:r>
        <w:rPr>
          <w:rFonts w:hint="eastAsia" w:ascii="宋体" w:hAnsi="宋体" w:eastAsia="宋体" w:cs="宋体"/>
          <w:color w:val="auto"/>
          <w:kern w:val="0"/>
          <w:sz w:val="24"/>
          <w:highlight w:val="none"/>
          <w:u w:val="single" w:color="000000"/>
        </w:rPr>
        <w:tab/>
      </w:r>
      <w:r>
        <w:rPr>
          <w:rFonts w:hint="eastAsia" w:ascii="宋体" w:hAnsi="宋体" w:eastAsia="宋体" w:cs="宋体"/>
          <w:color w:val="auto"/>
          <w:kern w:val="0"/>
          <w:sz w:val="24"/>
          <w:highlight w:val="none"/>
        </w:rPr>
        <w:t>万元，属于</w:t>
      </w:r>
      <w:r>
        <w:rPr>
          <w:rFonts w:hint="eastAsia" w:ascii="宋体" w:hAnsi="宋体" w:eastAsia="宋体" w:cs="宋体"/>
          <w:i/>
          <w:color w:val="auto"/>
          <w:kern w:val="0"/>
          <w:sz w:val="24"/>
          <w:highlight w:val="none"/>
          <w:u w:val="single" w:color="000000"/>
        </w:rPr>
        <w:t>（中型企业、小型企业、微型企业）</w:t>
      </w:r>
      <w:r>
        <w:rPr>
          <w:rFonts w:hint="eastAsia" w:ascii="宋体" w:hAnsi="宋体" w:eastAsia="宋体" w:cs="宋体"/>
          <w:color w:val="auto"/>
          <w:kern w:val="0"/>
          <w:sz w:val="24"/>
          <w:highlight w:val="none"/>
        </w:rPr>
        <w:t>；</w:t>
      </w:r>
    </w:p>
    <w:p w14:paraId="011D9919">
      <w:pPr>
        <w:autoSpaceDE w:val="0"/>
        <w:autoSpaceDN w:val="0"/>
        <w:spacing w:line="360" w:lineRule="auto"/>
        <w:ind w:left="86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p>
    <w:p w14:paraId="6D553317">
      <w:pPr>
        <w:autoSpaceDE w:val="0"/>
        <w:autoSpaceDN w:val="0"/>
        <w:spacing w:line="360" w:lineRule="auto"/>
        <w:ind w:left="220" w:right="417" w:firstLine="645"/>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以上企业，不属于大企业的分支机构，不存在控股股东为大企业的情形，也不存在与大企业的负责人为同一人的情形。</w:t>
      </w:r>
    </w:p>
    <w:p w14:paraId="1E878BA6">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kern w:val="0"/>
          <w:sz w:val="24"/>
          <w:highlight w:val="none"/>
        </w:rPr>
        <w:t>本企业对上述声明内容的真实性负责。如有虚假，将依法承担相应责任。</w:t>
      </w:r>
    </w:p>
    <w:p w14:paraId="7DE3E25A">
      <w:pPr>
        <w:spacing w:line="360" w:lineRule="auto"/>
        <w:ind w:firstLine="504"/>
        <w:rPr>
          <w:rFonts w:hint="eastAsia" w:ascii="宋体" w:hAnsi="宋体" w:eastAsia="宋体" w:cs="宋体"/>
          <w:color w:val="auto"/>
          <w:spacing w:val="6"/>
          <w:sz w:val="24"/>
          <w:highlight w:val="none"/>
        </w:rPr>
      </w:pPr>
    </w:p>
    <w:p w14:paraId="5A586EFF">
      <w:pPr>
        <w:spacing w:line="360" w:lineRule="auto"/>
        <w:ind w:right="360" w:firstLine="480"/>
        <w:jc w:val="right"/>
        <w:rPr>
          <w:rFonts w:hint="eastAsia" w:ascii="宋体" w:hAnsi="宋体" w:eastAsia="宋体" w:cs="宋体"/>
          <w:color w:val="auto"/>
          <w:sz w:val="24"/>
          <w:highlight w:val="none"/>
        </w:rPr>
      </w:pPr>
    </w:p>
    <w:p w14:paraId="34670DA3">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企业名称（加盖公章）：________</w:t>
      </w:r>
    </w:p>
    <w:p w14:paraId="55AD18DA">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期：________</w:t>
      </w:r>
    </w:p>
    <w:p w14:paraId="7C40E797">
      <w:pPr>
        <w:spacing w:line="360" w:lineRule="auto"/>
        <w:ind w:right="360" w:firstLine="480"/>
        <w:jc w:val="right"/>
        <w:rPr>
          <w:rFonts w:hint="eastAsia" w:ascii="宋体" w:hAnsi="宋体" w:eastAsia="宋体" w:cs="宋体"/>
          <w:color w:val="auto"/>
          <w:sz w:val="24"/>
          <w:highlight w:val="none"/>
        </w:rPr>
      </w:pPr>
    </w:p>
    <w:p w14:paraId="59C772FD">
      <w:pPr>
        <w:adjustRightInd w:val="0"/>
        <w:snapToGrid w:val="0"/>
        <w:jc w:val="left"/>
        <w:rPr>
          <w:rFonts w:hint="eastAsia" w:ascii="宋体" w:hAnsi="宋体" w:eastAsia="宋体" w:cs="宋体"/>
          <w:color w:val="auto"/>
          <w:sz w:val="24"/>
          <w:szCs w:val="21"/>
          <w:highlight w:val="none"/>
        </w:rPr>
      </w:pPr>
    </w:p>
    <w:tbl>
      <w:tblPr>
        <w:tblStyle w:val="2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306"/>
      </w:tblGrid>
      <w:tr w14:paraId="4F24D55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6242CFB5">
            <w:pPr>
              <w:adjustRightInd w:val="0"/>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14:paraId="3418F861">
      <w:pPr>
        <w:rPr>
          <w:rFonts w:hint="eastAsia" w:ascii="宋体" w:hAnsi="宋体" w:eastAsia="宋体" w:cs="宋体"/>
          <w:b/>
          <w:bCs/>
          <w:color w:val="auto"/>
          <w:sz w:val="36"/>
          <w:szCs w:val="36"/>
          <w:highlight w:val="none"/>
        </w:rPr>
      </w:pPr>
    </w:p>
    <w:p w14:paraId="58212B5F">
      <w:pPr>
        <w:rPr>
          <w:rFonts w:hint="eastAsia" w:ascii="宋体" w:hAnsi="宋体" w:eastAsia="宋体" w:cs="宋体"/>
          <w:b/>
          <w:bCs/>
          <w:color w:val="auto"/>
          <w:sz w:val="36"/>
          <w:szCs w:val="36"/>
          <w:highlight w:val="none"/>
        </w:rPr>
      </w:pPr>
    </w:p>
    <w:p w14:paraId="133C20C4">
      <w:pPr>
        <w:spacing w:beforeLines="100" w:afterLines="100" w:line="360" w:lineRule="auto"/>
        <w:jc w:val="center"/>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残疾人福利性单位声明函格式</w:t>
      </w:r>
      <w:r>
        <w:rPr>
          <w:rFonts w:hint="eastAsia" w:ascii="宋体" w:hAnsi="宋体" w:eastAsia="宋体" w:cs="宋体"/>
          <w:color w:val="auto"/>
          <w:sz w:val="36"/>
          <w:szCs w:val="36"/>
          <w:highlight w:val="none"/>
        </w:rPr>
        <w:t xml:space="preserve"> </w:t>
      </w:r>
    </w:p>
    <w:p w14:paraId="348E7413">
      <w:pPr>
        <w:spacing w:line="588" w:lineRule="exact"/>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〔2017〕141</w:t>
      </w:r>
      <w:r>
        <w:rPr>
          <w:rFonts w:hint="eastAsia" w:ascii="宋体" w:hAnsi="宋体" w:eastAsia="宋体" w:cs="宋体"/>
          <w:color w:val="auto"/>
          <w:spacing w:val="6"/>
          <w:sz w:val="24"/>
          <w:highlight w:val="none"/>
        </w:rPr>
        <w:t>号）的规定，本单位</w:t>
      </w:r>
      <w:r>
        <w:rPr>
          <w:rFonts w:hint="eastAsia" w:ascii="宋体" w:hAnsi="宋体" w:eastAsia="宋体" w:cs="宋体"/>
          <w:b/>
          <w:color w:val="auto"/>
          <w:sz w:val="24"/>
          <w:highlight w:val="none"/>
        </w:rPr>
        <w:t>（请进行勾选）</w:t>
      </w:r>
      <w:r>
        <w:rPr>
          <w:rFonts w:hint="eastAsia" w:ascii="宋体" w:hAnsi="宋体" w:eastAsia="宋体" w:cs="宋体"/>
          <w:color w:val="auto"/>
          <w:spacing w:val="6"/>
          <w:sz w:val="24"/>
          <w:highlight w:val="none"/>
        </w:rPr>
        <w:t>：</w:t>
      </w:r>
    </w:p>
    <w:p w14:paraId="42970247">
      <w:pPr>
        <w:spacing w:line="588" w:lineRule="exact"/>
        <w:ind w:firstLine="482"/>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pacing w:val="6"/>
          <w:sz w:val="24"/>
          <w:highlight w:val="none"/>
        </w:rPr>
        <w:t>不属于符合条件的残疾人福利性单位。</w:t>
      </w:r>
    </w:p>
    <w:p w14:paraId="5490656A">
      <w:pPr>
        <w:spacing w:line="588" w:lineRule="exact"/>
        <w:ind w:firstLine="482"/>
        <w:rPr>
          <w:rFonts w:hint="eastAsia" w:ascii="宋体" w:hAnsi="宋体" w:eastAsia="宋体" w:cs="宋体"/>
          <w:color w:val="auto"/>
          <w:spacing w:val="6"/>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pacing w:val="6"/>
          <w:sz w:val="24"/>
          <w:highlight w:val="none"/>
        </w:rPr>
        <w:t>属于符合条件的残疾人福利性单位，</w:t>
      </w:r>
      <w:r>
        <w:rPr>
          <w:rFonts w:hint="eastAsia" w:ascii="宋体" w:hAnsi="宋体" w:eastAsia="宋体" w:cs="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74DF79A">
      <w:pPr>
        <w:spacing w:line="588" w:lineRule="exact"/>
        <w:ind w:firstLine="506" w:firstLineChars="200"/>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本单位对上述声明的真实性负责。如有虚假，将依法承担相应责任。</w:t>
      </w:r>
    </w:p>
    <w:p w14:paraId="2A7FF16F">
      <w:pPr>
        <w:spacing w:line="588" w:lineRule="exact"/>
        <w:ind w:firstLine="504" w:firstLineChars="200"/>
        <w:rPr>
          <w:rFonts w:hint="eastAsia" w:ascii="宋体" w:hAnsi="宋体" w:eastAsia="宋体" w:cs="宋体"/>
          <w:color w:val="auto"/>
          <w:spacing w:val="6"/>
          <w:sz w:val="24"/>
          <w:highlight w:val="none"/>
        </w:rPr>
      </w:pPr>
    </w:p>
    <w:p w14:paraId="2C7AA6D3">
      <w:pPr>
        <w:spacing w:line="588" w:lineRule="exact"/>
        <w:ind w:firstLine="504" w:firstLineChars="200"/>
        <w:rPr>
          <w:rFonts w:hint="eastAsia" w:ascii="宋体" w:hAnsi="宋体" w:eastAsia="宋体" w:cs="宋体"/>
          <w:color w:val="auto"/>
          <w:spacing w:val="6"/>
          <w:sz w:val="24"/>
          <w:highlight w:val="none"/>
        </w:rPr>
      </w:pPr>
    </w:p>
    <w:p w14:paraId="0C8A7463">
      <w:pPr>
        <w:tabs>
          <w:tab w:val="left" w:pos="4860"/>
        </w:tabs>
        <w:spacing w:line="588" w:lineRule="exact"/>
        <w:ind w:right="1560" w:firstLine="504" w:firstLineChars="200"/>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单位名称（加盖公章）：</w:t>
      </w:r>
    </w:p>
    <w:p w14:paraId="58FBB4B5">
      <w:pPr>
        <w:tabs>
          <w:tab w:val="left" w:pos="4860"/>
        </w:tabs>
        <w:spacing w:line="588" w:lineRule="exact"/>
        <w:ind w:right="1560" w:firstLine="504" w:firstLineChars="200"/>
        <w:jc w:val="center"/>
        <w:rPr>
          <w:rFonts w:hint="eastAsia" w:ascii="宋体" w:hAnsi="宋体" w:eastAsia="宋体" w:cs="宋体"/>
          <w:color w:val="auto"/>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color w:val="auto"/>
          <w:spacing w:val="6"/>
          <w:sz w:val="24"/>
          <w:highlight w:val="none"/>
        </w:rPr>
        <w:t xml:space="preserve">       日  期：</w:t>
      </w:r>
    </w:p>
    <w:p w14:paraId="459E9769">
      <w:pPr>
        <w:spacing w:line="360" w:lineRule="auto"/>
        <w:outlineLvl w:val="2"/>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项目实施方案等，包括但不限于如下主题：</w:t>
      </w:r>
    </w:p>
    <w:p w14:paraId="607AD15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1）项目组织实施方案；</w:t>
      </w:r>
    </w:p>
    <w:p w14:paraId="7994B3E9">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2）项目管理方案；</w:t>
      </w:r>
    </w:p>
    <w:p w14:paraId="3A7A976D">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3）拟达到的标准，配备的人员、设备配置等；</w:t>
      </w:r>
    </w:p>
    <w:p w14:paraId="03895FF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4）培训方案、技术支持等方案；</w:t>
      </w:r>
    </w:p>
    <w:p w14:paraId="66D07CCA">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5）优惠条款或承诺；</w:t>
      </w:r>
    </w:p>
    <w:p w14:paraId="71434CEC">
      <w:pPr>
        <w:spacing w:line="360" w:lineRule="auto"/>
        <w:ind w:firstLine="480" w:firstLineChars="200"/>
        <w:contextualSpacing/>
        <w:rPr>
          <w:rFonts w:hint="eastAsia" w:ascii="宋体" w:hAnsi="宋体" w:eastAsia="宋体" w:cs="宋体"/>
          <w:bCs/>
          <w:color w:val="auto"/>
          <w:sz w:val="24"/>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bCs/>
          <w:color w:val="auto"/>
          <w:sz w:val="24"/>
          <w:highlight w:val="none"/>
        </w:rPr>
        <w:t>6）其他。</w:t>
      </w:r>
    </w:p>
    <w:p w14:paraId="5787D09B">
      <w:pPr>
        <w:spacing w:line="360" w:lineRule="auto"/>
        <w:ind w:left="228" w:hanging="228"/>
        <w:outlineLvl w:val="2"/>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 xml:space="preserve"> 参加本项目人员一览表</w:t>
      </w:r>
    </w:p>
    <w:p w14:paraId="3455BD83">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参加本项目人员一览表</w:t>
      </w:r>
    </w:p>
    <w:p w14:paraId="66A11C47">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项目编号： </w:t>
      </w:r>
    </w:p>
    <w:tbl>
      <w:tblPr>
        <w:tblStyle w:val="21"/>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4"/>
        <w:gridCol w:w="945"/>
        <w:gridCol w:w="945"/>
        <w:gridCol w:w="945"/>
        <w:gridCol w:w="945"/>
        <w:gridCol w:w="945"/>
        <w:gridCol w:w="945"/>
        <w:gridCol w:w="945"/>
        <w:gridCol w:w="945"/>
        <w:gridCol w:w="945"/>
      </w:tblGrid>
      <w:tr w14:paraId="7F4514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2D158087">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76E97E99">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32FD7D7D">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577A7500">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1ED465E9">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312F3352">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451C799E">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5E1731C7">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3FB9121">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责任</w:t>
            </w:r>
          </w:p>
          <w:p w14:paraId="5C0F3E63">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59FF3600">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项目经历或主要工作</w:t>
            </w:r>
          </w:p>
          <w:p w14:paraId="6CB29A6C">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业绩</w:t>
            </w:r>
          </w:p>
        </w:tc>
      </w:tr>
      <w:tr w14:paraId="1DCE47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6AA641A0">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F6C8E33">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F4E88C2">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532C801">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4B5F111">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82B7B7E">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87EF858">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3D58C9A">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E652D1F">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39B2310">
            <w:pPr>
              <w:spacing w:line="360" w:lineRule="auto"/>
              <w:ind w:left="228" w:hanging="228"/>
              <w:contextualSpacing/>
              <w:jc w:val="center"/>
              <w:rPr>
                <w:rFonts w:hint="eastAsia" w:ascii="宋体" w:hAnsi="宋体" w:eastAsia="宋体" w:cs="宋体"/>
                <w:bCs/>
                <w:color w:val="auto"/>
                <w:sz w:val="24"/>
                <w:highlight w:val="none"/>
              </w:rPr>
            </w:pPr>
          </w:p>
        </w:tc>
      </w:tr>
      <w:tr w14:paraId="78C0E7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2B6C475F">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4861663">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738F77F">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40E8E64">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4776532">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737AEA9">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D7D40CF">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0E93542">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0850CAA">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1052E5E">
            <w:pPr>
              <w:spacing w:line="360" w:lineRule="auto"/>
              <w:ind w:left="228" w:hanging="228"/>
              <w:contextualSpacing/>
              <w:jc w:val="center"/>
              <w:rPr>
                <w:rFonts w:hint="eastAsia" w:ascii="宋体" w:hAnsi="宋体" w:eastAsia="宋体" w:cs="宋体"/>
                <w:bCs/>
                <w:color w:val="auto"/>
                <w:sz w:val="24"/>
                <w:highlight w:val="none"/>
              </w:rPr>
            </w:pPr>
          </w:p>
        </w:tc>
      </w:tr>
      <w:tr w14:paraId="2F9318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6AC11501">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E7F1FC4">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D8AFA92">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BC76232">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884E776">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C8D5AED">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2B4E4A9">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4BEFE7D">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0D944C4">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F8017E8">
            <w:pPr>
              <w:spacing w:line="360" w:lineRule="auto"/>
              <w:ind w:left="228" w:hanging="228"/>
              <w:contextualSpacing/>
              <w:jc w:val="center"/>
              <w:rPr>
                <w:rFonts w:hint="eastAsia" w:ascii="宋体" w:hAnsi="宋体" w:eastAsia="宋体" w:cs="宋体"/>
                <w:bCs/>
                <w:color w:val="auto"/>
                <w:sz w:val="24"/>
                <w:highlight w:val="none"/>
              </w:rPr>
            </w:pPr>
          </w:p>
        </w:tc>
      </w:tr>
      <w:tr w14:paraId="1AD84B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4443DB25">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367041D">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0BF97BC">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F980E24">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3F405B4">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BC85682">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F524B3D">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ED4B1D6">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A658700">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40D4E10">
            <w:pPr>
              <w:spacing w:line="360" w:lineRule="auto"/>
              <w:ind w:left="228" w:hanging="228"/>
              <w:contextualSpacing/>
              <w:jc w:val="center"/>
              <w:rPr>
                <w:rFonts w:hint="eastAsia" w:ascii="宋体" w:hAnsi="宋体" w:eastAsia="宋体" w:cs="宋体"/>
                <w:bCs/>
                <w:color w:val="auto"/>
                <w:sz w:val="24"/>
                <w:highlight w:val="none"/>
              </w:rPr>
            </w:pPr>
          </w:p>
        </w:tc>
      </w:tr>
      <w:tr w14:paraId="555A5A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46998812">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9AB25E8">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34B893D">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5C92AC0">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DDEBDBA">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04BCD3F">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57416E2">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FD3AAFA">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670C14B">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549D002">
            <w:pPr>
              <w:spacing w:line="360" w:lineRule="auto"/>
              <w:ind w:left="228" w:hanging="228"/>
              <w:contextualSpacing/>
              <w:jc w:val="center"/>
              <w:rPr>
                <w:rFonts w:hint="eastAsia" w:ascii="宋体" w:hAnsi="宋体" w:eastAsia="宋体" w:cs="宋体"/>
                <w:bCs/>
                <w:color w:val="auto"/>
                <w:sz w:val="24"/>
                <w:highlight w:val="none"/>
              </w:rPr>
            </w:pPr>
          </w:p>
        </w:tc>
      </w:tr>
      <w:tr w14:paraId="5FCB01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74734B4E">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7FC7B19">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9F0B421">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0E86E53">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EB4F409">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1D74B90">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ECB337B">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B0035B2">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DC8B89B">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54A7D8F">
            <w:pPr>
              <w:spacing w:line="360" w:lineRule="auto"/>
              <w:ind w:left="228" w:hanging="228"/>
              <w:contextualSpacing/>
              <w:jc w:val="center"/>
              <w:rPr>
                <w:rFonts w:hint="eastAsia" w:ascii="宋体" w:hAnsi="宋体" w:eastAsia="宋体" w:cs="宋体"/>
                <w:bCs/>
                <w:color w:val="auto"/>
                <w:sz w:val="24"/>
                <w:highlight w:val="none"/>
              </w:rPr>
            </w:pPr>
          </w:p>
        </w:tc>
      </w:tr>
    </w:tbl>
    <w:p w14:paraId="31E24798">
      <w:pPr>
        <w:spacing w:line="360" w:lineRule="auto"/>
        <w:ind w:left="228" w:hanging="228"/>
        <w:contextualSpacing/>
        <w:rPr>
          <w:rFonts w:hint="eastAsia" w:ascii="宋体" w:hAnsi="宋体" w:eastAsia="宋体" w:cs="宋体"/>
          <w:bCs/>
          <w:color w:val="auto"/>
          <w:sz w:val="24"/>
          <w:highlight w:val="none"/>
        </w:rPr>
      </w:pPr>
    </w:p>
    <w:p w14:paraId="1152BF6A">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注：参加本项目人员须是投标人正式职工。</w:t>
      </w:r>
    </w:p>
    <w:p w14:paraId="32068E49">
      <w:pPr>
        <w:spacing w:line="360" w:lineRule="auto"/>
        <w:ind w:left="228" w:hanging="228"/>
        <w:contextualSpacing/>
        <w:rPr>
          <w:rFonts w:hint="eastAsia" w:ascii="宋体" w:hAnsi="宋体" w:eastAsia="宋体" w:cs="宋体"/>
          <w:bCs/>
          <w:color w:val="auto"/>
          <w:sz w:val="24"/>
          <w:highlight w:val="none"/>
        </w:rPr>
      </w:pPr>
    </w:p>
    <w:p w14:paraId="470665D7">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投标人名称（加盖公章）：    ____________</w:t>
      </w:r>
    </w:p>
    <w:p w14:paraId="18556581">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日期：_____年______月______日   </w:t>
      </w:r>
      <w:bookmarkStart w:id="536" w:name="_Toc288738397"/>
      <w:bookmarkStart w:id="537" w:name="_Toc288738839"/>
    </w:p>
    <w:p w14:paraId="524C1A95">
      <w:pPr>
        <w:spacing w:line="360" w:lineRule="auto"/>
        <w:ind w:left="228" w:hanging="228"/>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相关业绩案例一览表</w:t>
      </w:r>
    </w:p>
    <w:p w14:paraId="69FC4D7B">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相关业绩案例一览表</w:t>
      </w:r>
      <w:bookmarkEnd w:id="536"/>
      <w:bookmarkEnd w:id="537"/>
    </w:p>
    <w:p w14:paraId="423EFA4B">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项目编号：                   </w:t>
      </w:r>
    </w:p>
    <w:tbl>
      <w:tblPr>
        <w:tblStyle w:val="21"/>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1EB5DC47">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141FDD38">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32FA4F80">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C65D538">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4F27C25F">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7E86C731">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177100BF">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联系电话</w:t>
            </w:r>
          </w:p>
        </w:tc>
      </w:tr>
      <w:tr w14:paraId="2DEA500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0762392C">
            <w:pPr>
              <w:spacing w:line="360" w:lineRule="auto"/>
              <w:ind w:left="228" w:hanging="228"/>
              <w:contextualSpacing/>
              <w:jc w:val="center"/>
              <w:rPr>
                <w:rFonts w:hint="eastAsia" w:ascii="宋体" w:hAnsi="宋体" w:eastAsia="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5A37A45">
            <w:pPr>
              <w:spacing w:line="360" w:lineRule="auto"/>
              <w:ind w:left="228" w:hanging="228"/>
              <w:contextualSpacing/>
              <w:jc w:val="center"/>
              <w:rPr>
                <w:rFonts w:hint="eastAsia" w:ascii="宋体" w:hAnsi="宋体" w:eastAsia="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5BD70131">
            <w:pPr>
              <w:spacing w:line="360" w:lineRule="auto"/>
              <w:ind w:left="228" w:hanging="228"/>
              <w:contextualSpacing/>
              <w:jc w:val="center"/>
              <w:rPr>
                <w:rFonts w:hint="eastAsia" w:ascii="宋体" w:hAnsi="宋体" w:eastAsia="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1C0536B1">
            <w:pPr>
              <w:spacing w:line="360" w:lineRule="auto"/>
              <w:ind w:left="228" w:hanging="228"/>
              <w:contextualSpacing/>
              <w:jc w:val="center"/>
              <w:rPr>
                <w:rFonts w:hint="eastAsia" w:ascii="宋体" w:hAnsi="宋体" w:eastAsia="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47EC02FC">
            <w:pPr>
              <w:spacing w:line="360" w:lineRule="auto"/>
              <w:ind w:left="228" w:hanging="228"/>
              <w:contextualSpacing/>
              <w:jc w:val="center"/>
              <w:rPr>
                <w:rFonts w:hint="eastAsia" w:ascii="宋体" w:hAnsi="宋体" w:eastAsia="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779F1243">
            <w:pPr>
              <w:spacing w:line="360" w:lineRule="auto"/>
              <w:ind w:left="228" w:hanging="228"/>
              <w:contextualSpacing/>
              <w:jc w:val="center"/>
              <w:rPr>
                <w:rFonts w:hint="eastAsia" w:ascii="宋体" w:hAnsi="宋体" w:eastAsia="宋体" w:cs="宋体"/>
                <w:bCs/>
                <w:color w:val="auto"/>
                <w:sz w:val="24"/>
                <w:highlight w:val="none"/>
              </w:rPr>
            </w:pPr>
          </w:p>
        </w:tc>
      </w:tr>
      <w:tr w14:paraId="7C4BB0E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015B0986">
            <w:pPr>
              <w:spacing w:line="360" w:lineRule="auto"/>
              <w:ind w:left="228" w:hanging="228"/>
              <w:contextualSpacing/>
              <w:jc w:val="center"/>
              <w:rPr>
                <w:rFonts w:hint="eastAsia" w:ascii="宋体" w:hAnsi="宋体" w:eastAsia="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4BFD5C51">
            <w:pPr>
              <w:spacing w:line="360" w:lineRule="auto"/>
              <w:ind w:left="228" w:hanging="228"/>
              <w:contextualSpacing/>
              <w:jc w:val="center"/>
              <w:rPr>
                <w:rFonts w:hint="eastAsia" w:ascii="宋体" w:hAnsi="宋体" w:eastAsia="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569F279A">
            <w:pPr>
              <w:spacing w:line="360" w:lineRule="auto"/>
              <w:ind w:left="228" w:hanging="228"/>
              <w:contextualSpacing/>
              <w:jc w:val="center"/>
              <w:rPr>
                <w:rFonts w:hint="eastAsia" w:ascii="宋体" w:hAnsi="宋体" w:eastAsia="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76B95C5C">
            <w:pPr>
              <w:spacing w:line="360" w:lineRule="auto"/>
              <w:ind w:left="228" w:hanging="228"/>
              <w:contextualSpacing/>
              <w:jc w:val="center"/>
              <w:rPr>
                <w:rFonts w:hint="eastAsia" w:ascii="宋体" w:hAnsi="宋体" w:eastAsia="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01CD237">
            <w:pPr>
              <w:spacing w:line="360" w:lineRule="auto"/>
              <w:ind w:left="228" w:hanging="228"/>
              <w:contextualSpacing/>
              <w:jc w:val="center"/>
              <w:rPr>
                <w:rFonts w:hint="eastAsia" w:ascii="宋体" w:hAnsi="宋体" w:eastAsia="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05BF4544">
            <w:pPr>
              <w:spacing w:line="360" w:lineRule="auto"/>
              <w:ind w:left="228" w:hanging="228"/>
              <w:contextualSpacing/>
              <w:jc w:val="center"/>
              <w:rPr>
                <w:rFonts w:hint="eastAsia" w:ascii="宋体" w:hAnsi="宋体" w:eastAsia="宋体" w:cs="宋体"/>
                <w:bCs/>
                <w:color w:val="auto"/>
                <w:sz w:val="24"/>
                <w:highlight w:val="none"/>
              </w:rPr>
            </w:pPr>
          </w:p>
        </w:tc>
      </w:tr>
      <w:tr w14:paraId="4BC799D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50BB6932">
            <w:pPr>
              <w:spacing w:line="360" w:lineRule="auto"/>
              <w:ind w:left="228" w:hanging="228"/>
              <w:contextualSpacing/>
              <w:jc w:val="center"/>
              <w:rPr>
                <w:rFonts w:hint="eastAsia" w:ascii="宋体" w:hAnsi="宋体" w:eastAsia="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2D189107">
            <w:pPr>
              <w:spacing w:line="360" w:lineRule="auto"/>
              <w:ind w:left="228" w:hanging="228"/>
              <w:contextualSpacing/>
              <w:jc w:val="center"/>
              <w:rPr>
                <w:rFonts w:hint="eastAsia" w:ascii="宋体" w:hAnsi="宋体" w:eastAsia="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0488F09D">
            <w:pPr>
              <w:spacing w:line="360" w:lineRule="auto"/>
              <w:ind w:left="228" w:hanging="228"/>
              <w:contextualSpacing/>
              <w:jc w:val="center"/>
              <w:rPr>
                <w:rFonts w:hint="eastAsia" w:ascii="宋体" w:hAnsi="宋体" w:eastAsia="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A89F397">
            <w:pPr>
              <w:spacing w:line="360" w:lineRule="auto"/>
              <w:ind w:left="228" w:hanging="228"/>
              <w:contextualSpacing/>
              <w:jc w:val="center"/>
              <w:rPr>
                <w:rFonts w:hint="eastAsia" w:ascii="宋体" w:hAnsi="宋体" w:eastAsia="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35185BDF">
            <w:pPr>
              <w:spacing w:line="360" w:lineRule="auto"/>
              <w:ind w:left="228" w:hanging="228"/>
              <w:contextualSpacing/>
              <w:jc w:val="center"/>
              <w:rPr>
                <w:rFonts w:hint="eastAsia" w:ascii="宋体" w:hAnsi="宋体" w:eastAsia="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38B7EFA0">
            <w:pPr>
              <w:spacing w:line="360" w:lineRule="auto"/>
              <w:ind w:left="228" w:hanging="228"/>
              <w:contextualSpacing/>
              <w:jc w:val="center"/>
              <w:rPr>
                <w:rFonts w:hint="eastAsia" w:ascii="宋体" w:hAnsi="宋体" w:eastAsia="宋体" w:cs="宋体"/>
                <w:bCs/>
                <w:color w:val="auto"/>
                <w:sz w:val="24"/>
                <w:highlight w:val="none"/>
              </w:rPr>
            </w:pPr>
          </w:p>
        </w:tc>
      </w:tr>
      <w:tr w14:paraId="52C8C9B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69E41DA1">
            <w:pPr>
              <w:spacing w:line="360" w:lineRule="auto"/>
              <w:ind w:left="228" w:hanging="228"/>
              <w:contextualSpacing/>
              <w:jc w:val="center"/>
              <w:rPr>
                <w:rFonts w:hint="eastAsia" w:ascii="宋体" w:hAnsi="宋体" w:eastAsia="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2605E94A">
            <w:pPr>
              <w:spacing w:line="360" w:lineRule="auto"/>
              <w:ind w:left="228" w:hanging="228"/>
              <w:contextualSpacing/>
              <w:jc w:val="center"/>
              <w:rPr>
                <w:rFonts w:hint="eastAsia" w:ascii="宋体" w:hAnsi="宋体" w:eastAsia="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2BE6DE53">
            <w:pPr>
              <w:spacing w:line="360" w:lineRule="auto"/>
              <w:ind w:left="228" w:hanging="228"/>
              <w:contextualSpacing/>
              <w:jc w:val="center"/>
              <w:rPr>
                <w:rFonts w:hint="eastAsia" w:ascii="宋体" w:hAnsi="宋体" w:eastAsia="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145B5479">
            <w:pPr>
              <w:spacing w:line="360" w:lineRule="auto"/>
              <w:ind w:left="228" w:hanging="228"/>
              <w:contextualSpacing/>
              <w:jc w:val="center"/>
              <w:rPr>
                <w:rFonts w:hint="eastAsia" w:ascii="宋体" w:hAnsi="宋体" w:eastAsia="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319347D7">
            <w:pPr>
              <w:spacing w:line="360" w:lineRule="auto"/>
              <w:ind w:left="228" w:hanging="228"/>
              <w:contextualSpacing/>
              <w:jc w:val="center"/>
              <w:rPr>
                <w:rFonts w:hint="eastAsia" w:ascii="宋体" w:hAnsi="宋体" w:eastAsia="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598E825A">
            <w:pPr>
              <w:spacing w:line="360" w:lineRule="auto"/>
              <w:ind w:left="228" w:hanging="228"/>
              <w:contextualSpacing/>
              <w:jc w:val="center"/>
              <w:rPr>
                <w:rFonts w:hint="eastAsia" w:ascii="宋体" w:hAnsi="宋体" w:eastAsia="宋体" w:cs="宋体"/>
                <w:bCs/>
                <w:color w:val="auto"/>
                <w:sz w:val="24"/>
                <w:highlight w:val="none"/>
              </w:rPr>
            </w:pPr>
          </w:p>
        </w:tc>
      </w:tr>
      <w:tr w14:paraId="5FD5C06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7053FD15">
            <w:pPr>
              <w:spacing w:line="360" w:lineRule="auto"/>
              <w:ind w:left="228" w:hanging="228"/>
              <w:contextualSpacing/>
              <w:jc w:val="center"/>
              <w:rPr>
                <w:rFonts w:hint="eastAsia" w:ascii="宋体" w:hAnsi="宋体" w:eastAsia="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46FE84B2">
            <w:pPr>
              <w:spacing w:line="360" w:lineRule="auto"/>
              <w:ind w:left="228" w:hanging="228"/>
              <w:contextualSpacing/>
              <w:jc w:val="center"/>
              <w:rPr>
                <w:rFonts w:hint="eastAsia" w:ascii="宋体" w:hAnsi="宋体" w:eastAsia="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384ECE1D">
            <w:pPr>
              <w:spacing w:line="360" w:lineRule="auto"/>
              <w:ind w:left="228" w:hanging="228"/>
              <w:contextualSpacing/>
              <w:jc w:val="center"/>
              <w:rPr>
                <w:rFonts w:hint="eastAsia" w:ascii="宋体" w:hAnsi="宋体" w:eastAsia="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FC61D0F">
            <w:pPr>
              <w:spacing w:line="360" w:lineRule="auto"/>
              <w:ind w:left="228" w:hanging="228"/>
              <w:contextualSpacing/>
              <w:jc w:val="center"/>
              <w:rPr>
                <w:rFonts w:hint="eastAsia" w:ascii="宋体" w:hAnsi="宋体" w:eastAsia="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7D45947">
            <w:pPr>
              <w:spacing w:line="360" w:lineRule="auto"/>
              <w:ind w:left="228" w:hanging="228"/>
              <w:contextualSpacing/>
              <w:jc w:val="center"/>
              <w:rPr>
                <w:rFonts w:hint="eastAsia" w:ascii="宋体" w:hAnsi="宋体" w:eastAsia="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5976B4FB">
            <w:pPr>
              <w:spacing w:line="360" w:lineRule="auto"/>
              <w:ind w:left="228" w:hanging="228"/>
              <w:contextualSpacing/>
              <w:jc w:val="center"/>
              <w:rPr>
                <w:rFonts w:hint="eastAsia" w:ascii="宋体" w:hAnsi="宋体" w:eastAsia="宋体" w:cs="宋体"/>
                <w:bCs/>
                <w:color w:val="auto"/>
                <w:sz w:val="24"/>
                <w:highlight w:val="none"/>
              </w:rPr>
            </w:pPr>
          </w:p>
        </w:tc>
      </w:tr>
      <w:tr w14:paraId="5D057A3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7E6E1095">
            <w:pPr>
              <w:spacing w:line="360" w:lineRule="auto"/>
              <w:ind w:left="228" w:hanging="228"/>
              <w:contextualSpacing/>
              <w:jc w:val="center"/>
              <w:rPr>
                <w:rFonts w:hint="eastAsia" w:ascii="宋体" w:hAnsi="宋体" w:eastAsia="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32ED72BD">
            <w:pPr>
              <w:spacing w:line="360" w:lineRule="auto"/>
              <w:ind w:left="228" w:hanging="228"/>
              <w:contextualSpacing/>
              <w:jc w:val="center"/>
              <w:rPr>
                <w:rFonts w:hint="eastAsia" w:ascii="宋体" w:hAnsi="宋体" w:eastAsia="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5F5E26E1">
            <w:pPr>
              <w:spacing w:line="360" w:lineRule="auto"/>
              <w:ind w:left="228" w:hanging="228"/>
              <w:contextualSpacing/>
              <w:jc w:val="center"/>
              <w:rPr>
                <w:rFonts w:hint="eastAsia" w:ascii="宋体" w:hAnsi="宋体" w:eastAsia="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299FC5AB">
            <w:pPr>
              <w:spacing w:line="360" w:lineRule="auto"/>
              <w:ind w:left="228" w:hanging="228"/>
              <w:contextualSpacing/>
              <w:jc w:val="center"/>
              <w:rPr>
                <w:rFonts w:hint="eastAsia" w:ascii="宋体" w:hAnsi="宋体" w:eastAsia="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1E4215C8">
            <w:pPr>
              <w:spacing w:line="360" w:lineRule="auto"/>
              <w:ind w:left="228" w:hanging="228"/>
              <w:contextualSpacing/>
              <w:jc w:val="center"/>
              <w:rPr>
                <w:rFonts w:hint="eastAsia" w:ascii="宋体" w:hAnsi="宋体" w:eastAsia="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369C2658">
            <w:pPr>
              <w:spacing w:line="360" w:lineRule="auto"/>
              <w:ind w:left="228" w:hanging="228"/>
              <w:contextualSpacing/>
              <w:jc w:val="center"/>
              <w:rPr>
                <w:rFonts w:hint="eastAsia" w:ascii="宋体" w:hAnsi="宋体" w:eastAsia="宋体" w:cs="宋体"/>
                <w:bCs/>
                <w:color w:val="auto"/>
                <w:sz w:val="24"/>
                <w:highlight w:val="none"/>
              </w:rPr>
            </w:pPr>
          </w:p>
        </w:tc>
      </w:tr>
      <w:tr w14:paraId="003E281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650C3DF3">
            <w:pPr>
              <w:spacing w:line="360" w:lineRule="auto"/>
              <w:ind w:left="228" w:hanging="228"/>
              <w:contextualSpacing/>
              <w:jc w:val="center"/>
              <w:rPr>
                <w:rFonts w:hint="eastAsia" w:ascii="宋体" w:hAnsi="宋体" w:eastAsia="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4BFC647A">
            <w:pPr>
              <w:spacing w:line="360" w:lineRule="auto"/>
              <w:ind w:left="228" w:hanging="228"/>
              <w:contextualSpacing/>
              <w:jc w:val="center"/>
              <w:rPr>
                <w:rFonts w:hint="eastAsia" w:ascii="宋体" w:hAnsi="宋体" w:eastAsia="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23160078">
            <w:pPr>
              <w:spacing w:line="360" w:lineRule="auto"/>
              <w:ind w:left="228" w:hanging="228"/>
              <w:contextualSpacing/>
              <w:jc w:val="center"/>
              <w:rPr>
                <w:rFonts w:hint="eastAsia" w:ascii="宋体" w:hAnsi="宋体" w:eastAsia="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32049281">
            <w:pPr>
              <w:spacing w:line="360" w:lineRule="auto"/>
              <w:ind w:left="228" w:hanging="228"/>
              <w:contextualSpacing/>
              <w:jc w:val="center"/>
              <w:rPr>
                <w:rFonts w:hint="eastAsia" w:ascii="宋体" w:hAnsi="宋体" w:eastAsia="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26569327">
            <w:pPr>
              <w:spacing w:line="360" w:lineRule="auto"/>
              <w:ind w:left="228" w:hanging="228"/>
              <w:contextualSpacing/>
              <w:jc w:val="center"/>
              <w:rPr>
                <w:rFonts w:hint="eastAsia" w:ascii="宋体" w:hAnsi="宋体" w:eastAsia="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04B32A25">
            <w:pPr>
              <w:spacing w:line="360" w:lineRule="auto"/>
              <w:ind w:left="228" w:hanging="228"/>
              <w:contextualSpacing/>
              <w:jc w:val="center"/>
              <w:rPr>
                <w:rFonts w:hint="eastAsia" w:ascii="宋体" w:hAnsi="宋体" w:eastAsia="宋体" w:cs="宋体"/>
                <w:bCs/>
                <w:color w:val="auto"/>
                <w:sz w:val="24"/>
                <w:highlight w:val="none"/>
              </w:rPr>
            </w:pPr>
          </w:p>
        </w:tc>
      </w:tr>
      <w:tr w14:paraId="333F8E7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064AB6C1">
            <w:pPr>
              <w:spacing w:line="360" w:lineRule="auto"/>
              <w:ind w:left="228" w:hanging="228"/>
              <w:contextualSpacing/>
              <w:jc w:val="center"/>
              <w:rPr>
                <w:rFonts w:hint="eastAsia" w:ascii="宋体" w:hAnsi="宋体" w:eastAsia="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3D0F93FE">
            <w:pPr>
              <w:spacing w:line="360" w:lineRule="auto"/>
              <w:ind w:left="228" w:hanging="228"/>
              <w:contextualSpacing/>
              <w:jc w:val="center"/>
              <w:rPr>
                <w:rFonts w:hint="eastAsia" w:ascii="宋体" w:hAnsi="宋体" w:eastAsia="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3A590EF4">
            <w:pPr>
              <w:spacing w:line="360" w:lineRule="auto"/>
              <w:ind w:left="228" w:hanging="228"/>
              <w:contextualSpacing/>
              <w:jc w:val="center"/>
              <w:rPr>
                <w:rFonts w:hint="eastAsia" w:ascii="宋体" w:hAnsi="宋体" w:eastAsia="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9E805E9">
            <w:pPr>
              <w:spacing w:line="360" w:lineRule="auto"/>
              <w:ind w:left="228" w:hanging="228"/>
              <w:contextualSpacing/>
              <w:jc w:val="center"/>
              <w:rPr>
                <w:rFonts w:hint="eastAsia" w:ascii="宋体" w:hAnsi="宋体" w:eastAsia="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3DD17D1">
            <w:pPr>
              <w:spacing w:line="360" w:lineRule="auto"/>
              <w:ind w:left="228" w:hanging="228"/>
              <w:contextualSpacing/>
              <w:jc w:val="center"/>
              <w:rPr>
                <w:rFonts w:hint="eastAsia" w:ascii="宋体" w:hAnsi="宋体" w:eastAsia="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22D9B34C">
            <w:pPr>
              <w:spacing w:line="360" w:lineRule="auto"/>
              <w:ind w:left="228" w:hanging="228"/>
              <w:contextualSpacing/>
              <w:jc w:val="center"/>
              <w:rPr>
                <w:rFonts w:hint="eastAsia" w:ascii="宋体" w:hAnsi="宋体" w:eastAsia="宋体" w:cs="宋体"/>
                <w:bCs/>
                <w:color w:val="auto"/>
                <w:sz w:val="24"/>
                <w:highlight w:val="none"/>
              </w:rPr>
            </w:pPr>
          </w:p>
        </w:tc>
      </w:tr>
      <w:tr w14:paraId="18F7604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5BBEFD07">
            <w:pPr>
              <w:spacing w:line="360" w:lineRule="auto"/>
              <w:ind w:left="228" w:hanging="228"/>
              <w:contextualSpacing/>
              <w:jc w:val="center"/>
              <w:rPr>
                <w:rFonts w:hint="eastAsia" w:ascii="宋体" w:hAnsi="宋体" w:eastAsia="宋体" w:cs="宋体"/>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789E7FB5">
            <w:pPr>
              <w:spacing w:line="360" w:lineRule="auto"/>
              <w:ind w:left="228" w:hanging="228"/>
              <w:contextualSpacing/>
              <w:jc w:val="center"/>
              <w:rPr>
                <w:rFonts w:hint="eastAsia" w:ascii="宋体" w:hAnsi="宋体" w:eastAsia="宋体" w:cs="宋体"/>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9E3600A">
            <w:pPr>
              <w:spacing w:line="360" w:lineRule="auto"/>
              <w:ind w:left="228" w:hanging="228"/>
              <w:contextualSpacing/>
              <w:jc w:val="center"/>
              <w:rPr>
                <w:rFonts w:hint="eastAsia" w:ascii="宋体" w:hAnsi="宋体" w:eastAsia="宋体" w:cs="宋体"/>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2BA756E">
            <w:pPr>
              <w:spacing w:line="360" w:lineRule="auto"/>
              <w:ind w:left="228" w:hanging="228"/>
              <w:contextualSpacing/>
              <w:jc w:val="center"/>
              <w:rPr>
                <w:rFonts w:hint="eastAsia" w:ascii="宋体" w:hAnsi="宋体" w:eastAsia="宋体" w:cs="宋体"/>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77FDED73">
            <w:pPr>
              <w:spacing w:line="360" w:lineRule="auto"/>
              <w:ind w:left="228" w:hanging="228"/>
              <w:contextualSpacing/>
              <w:jc w:val="center"/>
              <w:rPr>
                <w:rFonts w:hint="eastAsia" w:ascii="宋体" w:hAnsi="宋体" w:eastAsia="宋体" w:cs="宋体"/>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5FE690F3">
            <w:pPr>
              <w:spacing w:line="360" w:lineRule="auto"/>
              <w:ind w:left="228" w:hanging="228"/>
              <w:contextualSpacing/>
              <w:jc w:val="center"/>
              <w:rPr>
                <w:rFonts w:hint="eastAsia" w:ascii="宋体" w:hAnsi="宋体" w:eastAsia="宋体" w:cs="宋体"/>
                <w:bCs/>
                <w:color w:val="auto"/>
                <w:sz w:val="24"/>
                <w:highlight w:val="none"/>
              </w:rPr>
            </w:pPr>
          </w:p>
        </w:tc>
      </w:tr>
    </w:tbl>
    <w:p w14:paraId="12AC550F">
      <w:pPr>
        <w:spacing w:line="360" w:lineRule="auto"/>
        <w:ind w:left="228" w:hanging="228"/>
        <w:contextualSpacing/>
        <w:rPr>
          <w:rFonts w:hint="eastAsia" w:ascii="宋体" w:hAnsi="宋体" w:eastAsia="宋体" w:cs="宋体"/>
          <w:bCs/>
          <w:color w:val="auto"/>
          <w:sz w:val="24"/>
          <w:highlight w:val="none"/>
        </w:rPr>
      </w:pPr>
    </w:p>
    <w:p w14:paraId="36A7912A">
      <w:pPr>
        <w:spacing w:line="360" w:lineRule="auto"/>
        <w:ind w:left="228" w:hanging="228"/>
        <w:contextualSpacing/>
        <w:rPr>
          <w:rFonts w:hint="eastAsia" w:ascii="宋体" w:hAnsi="宋体" w:eastAsia="宋体" w:cs="宋体"/>
          <w:bCs/>
          <w:color w:val="auto"/>
          <w:sz w:val="24"/>
          <w:highlight w:val="none"/>
        </w:rPr>
      </w:pPr>
    </w:p>
    <w:p w14:paraId="7EBB357C">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投标人名称（加盖公章）：    ____________</w:t>
      </w:r>
    </w:p>
    <w:p w14:paraId="0AA39A6E">
      <w:pPr>
        <w:pStyle w:val="2"/>
        <w:rPr>
          <w:rFonts w:hint="eastAsia" w:ascii="宋体" w:hAnsi="宋体" w:eastAsia="宋体" w:cs="宋体"/>
          <w:color w:val="auto"/>
          <w:highlight w:val="none"/>
        </w:rPr>
      </w:pPr>
      <w:r>
        <w:rPr>
          <w:rFonts w:hint="eastAsia" w:ascii="宋体" w:hAnsi="宋体" w:eastAsia="宋体" w:cs="宋体"/>
          <w:color w:val="auto"/>
          <w:highlight w:val="none"/>
        </w:rPr>
        <w:t xml:space="preserve">日期：_____年______月______日   </w:t>
      </w:r>
    </w:p>
    <w:p w14:paraId="0A514557">
      <w:pPr>
        <w:pStyle w:val="2"/>
        <w:rPr>
          <w:rFonts w:hint="eastAsia" w:ascii="宋体" w:hAnsi="宋体" w:eastAsia="宋体" w:cs="宋体"/>
          <w:color w:val="auto"/>
          <w:highlight w:val="none"/>
        </w:rPr>
        <w:sectPr>
          <w:pgSz w:w="11906" w:h="16838"/>
          <w:pgMar w:top="1440" w:right="1800" w:bottom="1440" w:left="1800" w:header="851" w:footer="992" w:gutter="0"/>
          <w:cols w:space="720" w:num="1"/>
          <w:docGrid w:type="lines" w:linePitch="312" w:charSpace="0"/>
        </w:sectPr>
      </w:pPr>
    </w:p>
    <w:p w14:paraId="32DF114E">
      <w:pPr>
        <w:spacing w:line="360" w:lineRule="auto"/>
        <w:ind w:left="228" w:hanging="228"/>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招标文件要求提供或投标人认为应附的其他材料</w:t>
      </w:r>
    </w:p>
    <w:p w14:paraId="62C69B15">
      <w:pPr>
        <w:spacing w:line="360" w:lineRule="auto"/>
        <w:ind w:left="228" w:hanging="228"/>
        <w:contextualSpacing/>
        <w:rPr>
          <w:rFonts w:hint="eastAsia" w:ascii="宋体" w:hAnsi="宋体" w:eastAsia="宋体" w:cs="宋体"/>
          <w:bCs/>
          <w:color w:val="auto"/>
          <w:sz w:val="24"/>
          <w:highlight w:val="none"/>
        </w:rPr>
      </w:pPr>
    </w:p>
    <w:p w14:paraId="7C19F9C4">
      <w:pPr>
        <w:spacing w:line="360" w:lineRule="auto"/>
        <w:ind w:left="228" w:hanging="228"/>
        <w:contextualSpacing/>
        <w:rPr>
          <w:rFonts w:hint="eastAsia" w:ascii="宋体" w:hAnsi="宋体" w:eastAsia="宋体" w:cs="宋体"/>
          <w:bCs/>
          <w:color w:val="auto"/>
          <w:sz w:val="24"/>
          <w:highlight w:val="none"/>
        </w:rPr>
      </w:pPr>
    </w:p>
    <w:p w14:paraId="13CBD6D3">
      <w:pPr>
        <w:spacing w:line="360" w:lineRule="auto"/>
        <w:ind w:left="228" w:hanging="228"/>
        <w:contextualSpacing/>
        <w:rPr>
          <w:rFonts w:hint="eastAsia" w:ascii="宋体" w:hAnsi="宋体" w:eastAsia="宋体" w:cs="宋体"/>
          <w:bCs/>
          <w:color w:val="auto"/>
          <w:sz w:val="24"/>
          <w:highlight w:val="none"/>
        </w:rPr>
      </w:pPr>
    </w:p>
    <w:p w14:paraId="69D201ED">
      <w:pPr>
        <w:spacing w:line="360" w:lineRule="auto"/>
        <w:ind w:left="228" w:hanging="228"/>
        <w:jc w:val="center"/>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（全文完）</w:t>
      </w:r>
    </w:p>
    <w:p w14:paraId="62C93A8E">
      <w:pPr>
        <w:rPr>
          <w:rFonts w:hint="eastAsia" w:ascii="宋体" w:hAnsi="宋体" w:eastAsia="宋体" w:cs="宋体"/>
          <w:color w:val="auto"/>
          <w:highlight w:val="non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7FFAEFF" w:usb1="F9DFFFFF" w:usb2="0000007F" w:usb3="00000000" w:csb0="203F01FF" w:csb1="DFFF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Times New Roman Regular">
    <w:altName w:val="Times New Roman"/>
    <w:panose1 w:val="02020603050405020304"/>
    <w:charset w:val="00"/>
    <w:family w:val="auto"/>
    <w:pitch w:val="default"/>
    <w:sig w:usb0="00000000" w:usb1="00000000"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F830B">
    <w:pPr>
      <w:pStyle w:val="13"/>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1C7C9A">
                          <w:pPr>
                            <w:pStyle w:val="13"/>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A1C7C9A">
                    <w:pPr>
                      <w:pStyle w:val="13"/>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42451">
    <w:pPr>
      <w:pStyle w:val="13"/>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050578">
                          <w:pPr>
                            <w:pStyle w:val="13"/>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3050578">
                    <w:pPr>
                      <w:pStyle w:val="13"/>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5300"/>
    </w:sdtPr>
    <w:sdtContent>
      <w:p w14:paraId="62F10053">
        <w:pPr>
          <w:pStyle w:val="13"/>
          <w:jc w:val="center"/>
        </w:pPr>
        <w:r>
          <w:fldChar w:fldCharType="begin"/>
        </w:r>
        <w:r>
          <w:instrText xml:space="preserve">PAGE   \* MERGEFORMAT</w:instrText>
        </w:r>
        <w:r>
          <w:fldChar w:fldCharType="separate"/>
        </w:r>
        <w:r>
          <w:rPr>
            <w:lang w:val="zh-CN"/>
          </w:rPr>
          <w:t>2</w:t>
        </w:r>
        <w:r>
          <w:fldChar w:fldCharType="end"/>
        </w:r>
      </w:p>
    </w:sdtContent>
  </w:sdt>
  <w:p w14:paraId="7571D4F4">
    <w:pPr>
      <w:pStyle w:val="13"/>
      <w:tabs>
        <w:tab w:val="clear"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3413620"/>
    </w:sdtPr>
    <w:sdtContent>
      <w:p w14:paraId="1B6F8CFA">
        <w:pPr>
          <w:pStyle w:val="13"/>
          <w:jc w:val="center"/>
        </w:pPr>
        <w:r>
          <w:fldChar w:fldCharType="begin"/>
        </w:r>
        <w:r>
          <w:instrText xml:space="preserve">PAGE   \* MERGEFORMAT</w:instrText>
        </w:r>
        <w:r>
          <w:fldChar w:fldCharType="separate"/>
        </w:r>
        <w:r>
          <w:rPr>
            <w:lang w:val="zh-CN"/>
          </w:rPr>
          <w:t>2</w:t>
        </w:r>
        <w:r>
          <w:fldChar w:fldCharType="end"/>
        </w:r>
      </w:p>
    </w:sdtContent>
  </w:sdt>
  <w:p w14:paraId="5F5E348F">
    <w:pPr>
      <w:pStyle w:val="13"/>
      <w:tabs>
        <w:tab w:val="clear" w:pos="8306"/>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6E958264">
        <w:pPr>
          <w:pStyle w:val="13"/>
          <w:jc w:val="center"/>
        </w:pPr>
        <w:r>
          <w:fldChar w:fldCharType="begin"/>
        </w:r>
        <w:r>
          <w:instrText xml:space="preserve">PAGE   \* MERGEFORMAT</w:instrText>
        </w:r>
        <w:r>
          <w:fldChar w:fldCharType="separate"/>
        </w:r>
        <w:r>
          <w:rPr>
            <w:lang w:val="zh-CN"/>
          </w:rPr>
          <w:t>2</w:t>
        </w:r>
        <w:r>
          <w:fldChar w:fldCharType="end"/>
        </w:r>
      </w:p>
    </w:sdtContent>
  </w:sdt>
  <w:p w14:paraId="10089C35">
    <w:pPr>
      <w:pStyle w:val="1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89B33">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19F90E">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B19F90E">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1FA63">
    <w:pPr>
      <w:pStyle w:val="14"/>
      <w:jc w:val="right"/>
    </w:pPr>
    <w:r>
      <w:rPr>
        <w:rFonts w:hint="eastAsia"/>
      </w:rPr>
      <w:t>常州市政府采购项目公开招标文件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1BCF3F"/>
    <w:multiLevelType w:val="singleLevel"/>
    <w:tmpl w:val="F81BCF3F"/>
    <w:lvl w:ilvl="0" w:tentative="0">
      <w:start w:val="1"/>
      <w:numFmt w:val="decimal"/>
      <w:lvlText w:val="%1."/>
      <w:lvlJc w:val="left"/>
      <w:pPr>
        <w:tabs>
          <w:tab w:val="left" w:pos="312"/>
        </w:tabs>
      </w:pPr>
    </w:lvl>
  </w:abstractNum>
  <w:abstractNum w:abstractNumId="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2">
    <w:nsid w:val="2ACB6A07"/>
    <w:multiLevelType w:val="multilevel"/>
    <w:tmpl w:val="2ACB6A07"/>
    <w:lvl w:ilvl="0" w:tentative="0">
      <w:start w:val="1"/>
      <w:numFmt w:val="decimal"/>
      <w:lvlText w:val="%1"/>
      <w:lvlJc w:val="left"/>
      <w:pPr>
        <w:ind w:left="284" w:hanging="284"/>
      </w:pPr>
      <w:rPr>
        <w:rFonts w:hint="eastAsia"/>
      </w:rPr>
    </w:lvl>
    <w:lvl w:ilvl="1" w:tentative="0">
      <w:start w:val="1"/>
      <w:numFmt w:val="decimal"/>
      <w:lvlText w:val="%1.%2"/>
      <w:lvlJc w:val="left"/>
      <w:pPr>
        <w:ind w:left="850" w:hanging="566"/>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3">
    <w:nsid w:val="2C99F2FE"/>
    <w:multiLevelType w:val="singleLevel"/>
    <w:tmpl w:val="2C99F2FE"/>
    <w:lvl w:ilvl="0" w:tentative="0">
      <w:start w:val="6"/>
      <w:numFmt w:val="chineseCounting"/>
      <w:suff w:val="nothing"/>
      <w:lvlText w:val="%1、"/>
      <w:lvlJc w:val="left"/>
      <w:rPr>
        <w:rFonts w:hint="eastAsia"/>
      </w:rPr>
    </w:lvl>
  </w:abstractNum>
  <w:abstractNum w:abstractNumId="4">
    <w:nsid w:val="52E31648"/>
    <w:multiLevelType w:val="multilevel"/>
    <w:tmpl w:val="52E31648"/>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5">
    <w:nsid w:val="55FE28E9"/>
    <w:multiLevelType w:val="singleLevel"/>
    <w:tmpl w:val="55FE28E9"/>
    <w:lvl w:ilvl="0" w:tentative="0">
      <w:start w:val="1"/>
      <w:numFmt w:val="bullet"/>
      <w:pStyle w:val="70"/>
      <w:lvlText w:val=""/>
      <w:lvlJc w:val="left"/>
      <w:pPr>
        <w:tabs>
          <w:tab w:val="left" w:pos="927"/>
        </w:tabs>
        <w:ind w:left="851" w:hanging="284"/>
      </w:pPr>
      <w:rPr>
        <w:rFonts w:hint="default" w:ascii="Wingdings" w:hAnsi="Wingdings"/>
        <w:sz w:val="21"/>
      </w:rPr>
    </w:lvl>
  </w:abstractNum>
  <w:abstractNum w:abstractNumId="6">
    <w:nsid w:val="5C626ECF"/>
    <w:multiLevelType w:val="multilevel"/>
    <w:tmpl w:val="5C626ECF"/>
    <w:lvl w:ilvl="0" w:tentative="0">
      <w:start w:val="1"/>
      <w:numFmt w:val="decimal"/>
      <w:lvlText w:val="%1"/>
      <w:lvlJc w:val="left"/>
      <w:pPr>
        <w:ind w:left="284" w:hanging="284"/>
      </w:pPr>
      <w:rPr>
        <w:rFonts w:hint="eastAsia"/>
      </w:rPr>
    </w:lvl>
    <w:lvl w:ilvl="1" w:tentative="0">
      <w:start w:val="1"/>
      <w:numFmt w:val="decimal"/>
      <w:lvlText w:val="%1.%2"/>
      <w:lvlJc w:val="left"/>
      <w:pPr>
        <w:ind w:left="1134" w:hanging="1134"/>
      </w:pPr>
      <w:rPr>
        <w:rFonts w:hint="eastAsia"/>
      </w:rPr>
    </w:lvl>
    <w:lvl w:ilvl="2" w:tentative="0">
      <w:start w:val="1"/>
      <w:numFmt w:val="decimal"/>
      <w:lvlText w:val="%1.%2.%3"/>
      <w:lvlJc w:val="left"/>
      <w:pPr>
        <w:ind w:left="1275" w:hanging="425"/>
      </w:pPr>
      <w:rPr>
        <w:rFonts w:hint="eastAsia"/>
      </w:rPr>
    </w:lvl>
    <w:lvl w:ilvl="3" w:tentative="0">
      <w:start w:val="1"/>
      <w:numFmt w:val="decimal"/>
      <w:lvlText w:val="%1.%2.%3.%4"/>
      <w:lvlJc w:val="left"/>
      <w:pPr>
        <w:ind w:left="1700" w:hanging="425"/>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7">
    <w:nsid w:val="7F0C48D3"/>
    <w:multiLevelType w:val="multilevel"/>
    <w:tmpl w:val="7F0C48D3"/>
    <w:lvl w:ilvl="0" w:tentative="0">
      <w:start w:val="1"/>
      <w:numFmt w:val="decimal"/>
      <w:lvlText w:val="%1"/>
      <w:lvlJc w:val="left"/>
      <w:pPr>
        <w:ind w:left="284" w:hanging="284"/>
      </w:pPr>
      <w:rPr>
        <w:rFonts w:hint="eastAsia"/>
      </w:rPr>
    </w:lvl>
    <w:lvl w:ilvl="1" w:tentative="0">
      <w:start w:val="1"/>
      <w:numFmt w:val="decimal"/>
      <w:lvlText w:val="%1.%2"/>
      <w:lvlJc w:val="left"/>
      <w:pPr>
        <w:ind w:left="777" w:hanging="567"/>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num w:numId="1">
    <w:abstractNumId w:val="5"/>
  </w:num>
  <w:num w:numId="2">
    <w:abstractNumId w:val="3"/>
  </w:num>
  <w:num w:numId="3">
    <w:abstractNumId w:val="6"/>
  </w:num>
  <w:num w:numId="4">
    <w:abstractNumId w:val="7"/>
  </w:num>
  <w:num w:numId="5">
    <w:abstractNumId w:val="4"/>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djM2M1NmFlODg4YmJmM2M4NzlhNzYxZTFkYWU4YzkifQ=="/>
    <w:docVar w:name="KSO_WPS_MARK_KEY" w:val="81faf788-3bca-4da9-a3cf-ecaac07af36c"/>
  </w:docVars>
  <w:rsids>
    <w:rsidRoot w:val="00812254"/>
    <w:rsid w:val="000026E9"/>
    <w:rsid w:val="00012A1F"/>
    <w:rsid w:val="00017120"/>
    <w:rsid w:val="00027C61"/>
    <w:rsid w:val="000367F4"/>
    <w:rsid w:val="0003724E"/>
    <w:rsid w:val="00044AA9"/>
    <w:rsid w:val="000638A8"/>
    <w:rsid w:val="000801D6"/>
    <w:rsid w:val="00084D40"/>
    <w:rsid w:val="000C6285"/>
    <w:rsid w:val="001112AC"/>
    <w:rsid w:val="00157276"/>
    <w:rsid w:val="0017012F"/>
    <w:rsid w:val="00173310"/>
    <w:rsid w:val="00181F71"/>
    <w:rsid w:val="001957EF"/>
    <w:rsid w:val="002028A7"/>
    <w:rsid w:val="002226C5"/>
    <w:rsid w:val="00242F8E"/>
    <w:rsid w:val="00247CF2"/>
    <w:rsid w:val="002553AB"/>
    <w:rsid w:val="00286389"/>
    <w:rsid w:val="002923A9"/>
    <w:rsid w:val="002B1EBD"/>
    <w:rsid w:val="002C5B3F"/>
    <w:rsid w:val="002E6AC4"/>
    <w:rsid w:val="00304EE0"/>
    <w:rsid w:val="00334BCD"/>
    <w:rsid w:val="0034542F"/>
    <w:rsid w:val="00375F01"/>
    <w:rsid w:val="00377824"/>
    <w:rsid w:val="00391CAE"/>
    <w:rsid w:val="00394842"/>
    <w:rsid w:val="003B1204"/>
    <w:rsid w:val="00411EFB"/>
    <w:rsid w:val="00423F93"/>
    <w:rsid w:val="00436F54"/>
    <w:rsid w:val="00452BEC"/>
    <w:rsid w:val="00496765"/>
    <w:rsid w:val="004C56BB"/>
    <w:rsid w:val="004D17A4"/>
    <w:rsid w:val="004D3677"/>
    <w:rsid w:val="005223A9"/>
    <w:rsid w:val="005227C3"/>
    <w:rsid w:val="00544498"/>
    <w:rsid w:val="0055481A"/>
    <w:rsid w:val="005672A6"/>
    <w:rsid w:val="00586A11"/>
    <w:rsid w:val="00587613"/>
    <w:rsid w:val="005C020B"/>
    <w:rsid w:val="005C72E9"/>
    <w:rsid w:val="005D384C"/>
    <w:rsid w:val="005F1D08"/>
    <w:rsid w:val="005F2D51"/>
    <w:rsid w:val="00602669"/>
    <w:rsid w:val="00606031"/>
    <w:rsid w:val="00636EC8"/>
    <w:rsid w:val="00657339"/>
    <w:rsid w:val="00671C85"/>
    <w:rsid w:val="00677B89"/>
    <w:rsid w:val="006A086C"/>
    <w:rsid w:val="006C51F4"/>
    <w:rsid w:val="006D09A4"/>
    <w:rsid w:val="006D3335"/>
    <w:rsid w:val="006D613E"/>
    <w:rsid w:val="00706F2B"/>
    <w:rsid w:val="00742FD8"/>
    <w:rsid w:val="00760F6B"/>
    <w:rsid w:val="007621BC"/>
    <w:rsid w:val="00763336"/>
    <w:rsid w:val="007822FC"/>
    <w:rsid w:val="00792457"/>
    <w:rsid w:val="007A6E10"/>
    <w:rsid w:val="007B6833"/>
    <w:rsid w:val="007C1592"/>
    <w:rsid w:val="007D42AB"/>
    <w:rsid w:val="007D764E"/>
    <w:rsid w:val="007E77A8"/>
    <w:rsid w:val="007F6054"/>
    <w:rsid w:val="00801EAC"/>
    <w:rsid w:val="00812254"/>
    <w:rsid w:val="00820B7B"/>
    <w:rsid w:val="00871210"/>
    <w:rsid w:val="0089588E"/>
    <w:rsid w:val="00895B28"/>
    <w:rsid w:val="008A49CD"/>
    <w:rsid w:val="008B1BCD"/>
    <w:rsid w:val="008B6260"/>
    <w:rsid w:val="00903FE6"/>
    <w:rsid w:val="00921A33"/>
    <w:rsid w:val="00923D60"/>
    <w:rsid w:val="009250D9"/>
    <w:rsid w:val="0092535D"/>
    <w:rsid w:val="009327AF"/>
    <w:rsid w:val="00933A4B"/>
    <w:rsid w:val="00942894"/>
    <w:rsid w:val="0094649C"/>
    <w:rsid w:val="0096657E"/>
    <w:rsid w:val="009A7F8C"/>
    <w:rsid w:val="009B2D16"/>
    <w:rsid w:val="009B3066"/>
    <w:rsid w:val="009B6D86"/>
    <w:rsid w:val="00A33789"/>
    <w:rsid w:val="00A5581A"/>
    <w:rsid w:val="00A637A0"/>
    <w:rsid w:val="00A64FC0"/>
    <w:rsid w:val="00A85FEE"/>
    <w:rsid w:val="00A95845"/>
    <w:rsid w:val="00AA3179"/>
    <w:rsid w:val="00AA3AF2"/>
    <w:rsid w:val="00AB254D"/>
    <w:rsid w:val="00AC12B3"/>
    <w:rsid w:val="00AE03A6"/>
    <w:rsid w:val="00B017BE"/>
    <w:rsid w:val="00B2078E"/>
    <w:rsid w:val="00B3437B"/>
    <w:rsid w:val="00B811F3"/>
    <w:rsid w:val="00B82639"/>
    <w:rsid w:val="00BA11DE"/>
    <w:rsid w:val="00BA275C"/>
    <w:rsid w:val="00BA44CD"/>
    <w:rsid w:val="00BC5B6D"/>
    <w:rsid w:val="00BE459A"/>
    <w:rsid w:val="00BF73FE"/>
    <w:rsid w:val="00C45A4F"/>
    <w:rsid w:val="00C5152D"/>
    <w:rsid w:val="00C54C7C"/>
    <w:rsid w:val="00C632E2"/>
    <w:rsid w:val="00C73442"/>
    <w:rsid w:val="00C802F6"/>
    <w:rsid w:val="00CE1518"/>
    <w:rsid w:val="00CE3911"/>
    <w:rsid w:val="00CF66C6"/>
    <w:rsid w:val="00CF6981"/>
    <w:rsid w:val="00CF7DC5"/>
    <w:rsid w:val="00D02AED"/>
    <w:rsid w:val="00D034B4"/>
    <w:rsid w:val="00D11890"/>
    <w:rsid w:val="00D17540"/>
    <w:rsid w:val="00D6384F"/>
    <w:rsid w:val="00D73F3F"/>
    <w:rsid w:val="00D76239"/>
    <w:rsid w:val="00D83DC3"/>
    <w:rsid w:val="00DB1375"/>
    <w:rsid w:val="00DC123F"/>
    <w:rsid w:val="00DC7F60"/>
    <w:rsid w:val="00E06239"/>
    <w:rsid w:val="00E27B4A"/>
    <w:rsid w:val="00E606A7"/>
    <w:rsid w:val="00E96304"/>
    <w:rsid w:val="00EB022E"/>
    <w:rsid w:val="00EC3F40"/>
    <w:rsid w:val="00EE1BFF"/>
    <w:rsid w:val="00F123BA"/>
    <w:rsid w:val="00F14A89"/>
    <w:rsid w:val="00F362F6"/>
    <w:rsid w:val="00F528B5"/>
    <w:rsid w:val="00F61DCD"/>
    <w:rsid w:val="00F641A6"/>
    <w:rsid w:val="00F71007"/>
    <w:rsid w:val="00F9192C"/>
    <w:rsid w:val="00FA2C48"/>
    <w:rsid w:val="00FC0364"/>
    <w:rsid w:val="00FC14FC"/>
    <w:rsid w:val="00FE7B01"/>
    <w:rsid w:val="02095BDC"/>
    <w:rsid w:val="04341F09"/>
    <w:rsid w:val="04D74DF6"/>
    <w:rsid w:val="05DE564D"/>
    <w:rsid w:val="06125597"/>
    <w:rsid w:val="063F559B"/>
    <w:rsid w:val="07664793"/>
    <w:rsid w:val="07827A92"/>
    <w:rsid w:val="08830427"/>
    <w:rsid w:val="0AB86A22"/>
    <w:rsid w:val="0AD16319"/>
    <w:rsid w:val="0AE7146B"/>
    <w:rsid w:val="0B300C6A"/>
    <w:rsid w:val="0B5A630E"/>
    <w:rsid w:val="0BC81102"/>
    <w:rsid w:val="0C0B21A6"/>
    <w:rsid w:val="0C1C35C4"/>
    <w:rsid w:val="0C32123E"/>
    <w:rsid w:val="0C3E0055"/>
    <w:rsid w:val="0C3F2B8E"/>
    <w:rsid w:val="0C85292D"/>
    <w:rsid w:val="0CE57E5A"/>
    <w:rsid w:val="0D352E74"/>
    <w:rsid w:val="0DCD726B"/>
    <w:rsid w:val="0DED346A"/>
    <w:rsid w:val="0E3E280C"/>
    <w:rsid w:val="0E8844DC"/>
    <w:rsid w:val="0F6B6D3C"/>
    <w:rsid w:val="10240C99"/>
    <w:rsid w:val="1090124C"/>
    <w:rsid w:val="11F33019"/>
    <w:rsid w:val="12494EA1"/>
    <w:rsid w:val="137A64F1"/>
    <w:rsid w:val="144B2C98"/>
    <w:rsid w:val="14560F41"/>
    <w:rsid w:val="145E4054"/>
    <w:rsid w:val="14BB4A12"/>
    <w:rsid w:val="154F138D"/>
    <w:rsid w:val="15A6634F"/>
    <w:rsid w:val="15D418DD"/>
    <w:rsid w:val="160B4ABB"/>
    <w:rsid w:val="162D3725"/>
    <w:rsid w:val="16DF3094"/>
    <w:rsid w:val="17B7239A"/>
    <w:rsid w:val="19B85808"/>
    <w:rsid w:val="19C32AA1"/>
    <w:rsid w:val="1A0933D9"/>
    <w:rsid w:val="1AC9700C"/>
    <w:rsid w:val="1B0D514B"/>
    <w:rsid w:val="1B6B1E72"/>
    <w:rsid w:val="1BF22F49"/>
    <w:rsid w:val="1C271779"/>
    <w:rsid w:val="1C607CC9"/>
    <w:rsid w:val="1CED5883"/>
    <w:rsid w:val="1D823ECC"/>
    <w:rsid w:val="1D9F120E"/>
    <w:rsid w:val="1F8D41A7"/>
    <w:rsid w:val="1FEFEF14"/>
    <w:rsid w:val="1FF84FBC"/>
    <w:rsid w:val="21690F5F"/>
    <w:rsid w:val="22734C95"/>
    <w:rsid w:val="22A90EC4"/>
    <w:rsid w:val="23246D8A"/>
    <w:rsid w:val="23C24D6E"/>
    <w:rsid w:val="23EE1941"/>
    <w:rsid w:val="242342E3"/>
    <w:rsid w:val="24557D0B"/>
    <w:rsid w:val="24D560A4"/>
    <w:rsid w:val="271F452D"/>
    <w:rsid w:val="283B53CC"/>
    <w:rsid w:val="287A4275"/>
    <w:rsid w:val="288E0F4E"/>
    <w:rsid w:val="296E3992"/>
    <w:rsid w:val="29BE3A59"/>
    <w:rsid w:val="29F64FFC"/>
    <w:rsid w:val="2A245E3D"/>
    <w:rsid w:val="2AFC2AE6"/>
    <w:rsid w:val="2B9176D3"/>
    <w:rsid w:val="2CCC0D0C"/>
    <w:rsid w:val="2E5E3A6F"/>
    <w:rsid w:val="2F034E43"/>
    <w:rsid w:val="2F060E7D"/>
    <w:rsid w:val="2F1E2349"/>
    <w:rsid w:val="2F305F78"/>
    <w:rsid w:val="311C17EC"/>
    <w:rsid w:val="32D91DBB"/>
    <w:rsid w:val="32DF15EE"/>
    <w:rsid w:val="33D75676"/>
    <w:rsid w:val="34107A7D"/>
    <w:rsid w:val="357065AB"/>
    <w:rsid w:val="36622DD0"/>
    <w:rsid w:val="36C56482"/>
    <w:rsid w:val="373F561C"/>
    <w:rsid w:val="37FA314E"/>
    <w:rsid w:val="38082F21"/>
    <w:rsid w:val="380A3017"/>
    <w:rsid w:val="38621FBC"/>
    <w:rsid w:val="399C6E4B"/>
    <w:rsid w:val="3A21746D"/>
    <w:rsid w:val="3AEA724E"/>
    <w:rsid w:val="3B983226"/>
    <w:rsid w:val="3D3B749E"/>
    <w:rsid w:val="3D653DEE"/>
    <w:rsid w:val="3D717649"/>
    <w:rsid w:val="3E202D94"/>
    <w:rsid w:val="3E92407F"/>
    <w:rsid w:val="3FFA6488"/>
    <w:rsid w:val="40070F4A"/>
    <w:rsid w:val="40F46760"/>
    <w:rsid w:val="40F91F13"/>
    <w:rsid w:val="42975177"/>
    <w:rsid w:val="433B3366"/>
    <w:rsid w:val="455924BC"/>
    <w:rsid w:val="4599256C"/>
    <w:rsid w:val="465210E2"/>
    <w:rsid w:val="4756266C"/>
    <w:rsid w:val="4856590D"/>
    <w:rsid w:val="494506C2"/>
    <w:rsid w:val="49736653"/>
    <w:rsid w:val="49EE7CDB"/>
    <w:rsid w:val="49FE6A37"/>
    <w:rsid w:val="4B0B7AF1"/>
    <w:rsid w:val="4BCA6418"/>
    <w:rsid w:val="4C147838"/>
    <w:rsid w:val="4C3869EB"/>
    <w:rsid w:val="4D881AFA"/>
    <w:rsid w:val="4D924EB8"/>
    <w:rsid w:val="4DAF5C5D"/>
    <w:rsid w:val="4EE01C53"/>
    <w:rsid w:val="4F924786"/>
    <w:rsid w:val="502D2A43"/>
    <w:rsid w:val="516B084F"/>
    <w:rsid w:val="518C7F2B"/>
    <w:rsid w:val="52FA6880"/>
    <w:rsid w:val="5369461E"/>
    <w:rsid w:val="546D412B"/>
    <w:rsid w:val="549379D7"/>
    <w:rsid w:val="54A13C33"/>
    <w:rsid w:val="55570796"/>
    <w:rsid w:val="55E04937"/>
    <w:rsid w:val="56DF6478"/>
    <w:rsid w:val="59774BF0"/>
    <w:rsid w:val="5A1E5575"/>
    <w:rsid w:val="5B1E7030"/>
    <w:rsid w:val="5B735539"/>
    <w:rsid w:val="5B8872A6"/>
    <w:rsid w:val="5D0418A3"/>
    <w:rsid w:val="5DA03AAA"/>
    <w:rsid w:val="5DD87487"/>
    <w:rsid w:val="5E3B6EA6"/>
    <w:rsid w:val="5F221E14"/>
    <w:rsid w:val="60251C1E"/>
    <w:rsid w:val="60D13AF2"/>
    <w:rsid w:val="624F6A96"/>
    <w:rsid w:val="63D0424F"/>
    <w:rsid w:val="64025D70"/>
    <w:rsid w:val="64BE7EEF"/>
    <w:rsid w:val="655E1F02"/>
    <w:rsid w:val="657E5704"/>
    <w:rsid w:val="65FC33BF"/>
    <w:rsid w:val="67B23E0F"/>
    <w:rsid w:val="67D740EA"/>
    <w:rsid w:val="68AC11B8"/>
    <w:rsid w:val="6924168E"/>
    <w:rsid w:val="696A4500"/>
    <w:rsid w:val="6B330398"/>
    <w:rsid w:val="6B5A5F60"/>
    <w:rsid w:val="6C535452"/>
    <w:rsid w:val="6DD84015"/>
    <w:rsid w:val="6DF350A8"/>
    <w:rsid w:val="6EDE2A97"/>
    <w:rsid w:val="6F1928EC"/>
    <w:rsid w:val="6F483FA1"/>
    <w:rsid w:val="6F5837CB"/>
    <w:rsid w:val="70950698"/>
    <w:rsid w:val="70BB74F3"/>
    <w:rsid w:val="71325225"/>
    <w:rsid w:val="71502811"/>
    <w:rsid w:val="717C15F0"/>
    <w:rsid w:val="725B7102"/>
    <w:rsid w:val="72AE173C"/>
    <w:rsid w:val="72F14C16"/>
    <w:rsid w:val="73903474"/>
    <w:rsid w:val="74795BDB"/>
    <w:rsid w:val="75086011"/>
    <w:rsid w:val="75263ADC"/>
    <w:rsid w:val="754045EC"/>
    <w:rsid w:val="75B878FE"/>
    <w:rsid w:val="763F450F"/>
    <w:rsid w:val="76F90641"/>
    <w:rsid w:val="77B21D6E"/>
    <w:rsid w:val="77FF3609"/>
    <w:rsid w:val="78BC2F0E"/>
    <w:rsid w:val="794E37F5"/>
    <w:rsid w:val="79623505"/>
    <w:rsid w:val="7ADF33FE"/>
    <w:rsid w:val="7B7F441F"/>
    <w:rsid w:val="7D1D5C9D"/>
    <w:rsid w:val="7D746A69"/>
    <w:rsid w:val="7DD91DA8"/>
    <w:rsid w:val="7EC27EDF"/>
    <w:rsid w:val="7F6F47AA"/>
    <w:rsid w:val="B7573A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41"/>
    <w:qFormat/>
    <w:uiPriority w:val="9"/>
    <w:pPr>
      <w:spacing w:line="360" w:lineRule="auto"/>
      <w:jc w:val="center"/>
      <w:outlineLvl w:val="0"/>
    </w:pPr>
    <w:rPr>
      <w:b/>
      <w:sz w:val="36"/>
      <w:szCs w:val="36"/>
    </w:rPr>
  </w:style>
  <w:style w:type="paragraph" w:styleId="4">
    <w:name w:val="heading 2"/>
    <w:basedOn w:val="1"/>
    <w:next w:val="1"/>
    <w:link w:val="42"/>
    <w:unhideWhenUsed/>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23">
    <w:name w:val="Default Paragraph Font"/>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4"/>
    <w:unhideWhenUsed/>
    <w:qFormat/>
    <w:uiPriority w:val="0"/>
    <w:pPr>
      <w:spacing w:after="120"/>
    </w:pPr>
  </w:style>
  <w:style w:type="paragraph" w:styleId="6">
    <w:name w:val="Normal Indent"/>
    <w:basedOn w:val="1"/>
    <w:next w:val="1"/>
    <w:link w:val="43"/>
    <w:qFormat/>
    <w:uiPriority w:val="99"/>
    <w:pPr>
      <w:autoSpaceDE w:val="0"/>
      <w:autoSpaceDN w:val="0"/>
      <w:adjustRightInd w:val="0"/>
      <w:ind w:firstLine="420"/>
      <w:jc w:val="left"/>
    </w:pPr>
    <w:rPr>
      <w:rFonts w:ascii="宋体" w:hAnsi="Times New Roman"/>
      <w:sz w:val="24"/>
      <w:szCs w:val="24"/>
    </w:rPr>
  </w:style>
  <w:style w:type="paragraph" w:styleId="7">
    <w:name w:val="Document Map"/>
    <w:basedOn w:val="1"/>
    <w:link w:val="35"/>
    <w:unhideWhenUsed/>
    <w:qFormat/>
    <w:uiPriority w:val="99"/>
    <w:rPr>
      <w:rFonts w:ascii="宋体"/>
      <w:sz w:val="18"/>
      <w:szCs w:val="18"/>
    </w:rPr>
  </w:style>
  <w:style w:type="paragraph" w:styleId="8">
    <w:name w:val="annotation text"/>
    <w:basedOn w:val="1"/>
    <w:link w:val="36"/>
    <w:qFormat/>
    <w:uiPriority w:val="99"/>
    <w:pPr>
      <w:jc w:val="left"/>
    </w:pPr>
    <w:rPr>
      <w:rFonts w:ascii="Times New Roman" w:hAnsi="Times New Roman"/>
      <w:szCs w:val="24"/>
    </w:rPr>
  </w:style>
  <w:style w:type="paragraph" w:styleId="9">
    <w:name w:val="Body Text Indent"/>
    <w:basedOn w:val="1"/>
    <w:next w:val="10"/>
    <w:link w:val="37"/>
    <w:unhideWhenUsed/>
    <w:qFormat/>
    <w:uiPriority w:val="0"/>
    <w:pPr>
      <w:spacing w:after="120"/>
      <w:ind w:left="420" w:leftChars="200"/>
    </w:pPr>
    <w:rPr>
      <w:rFonts w:eastAsia="Calibri"/>
      <w:kern w:val="0"/>
      <w:sz w:val="20"/>
      <w:szCs w:val="20"/>
      <w:lang w:val="zh-CN"/>
    </w:rPr>
  </w:style>
  <w:style w:type="paragraph" w:styleId="10">
    <w:name w:val="envelope return"/>
    <w:basedOn w:val="1"/>
    <w:qFormat/>
    <w:uiPriority w:val="0"/>
    <w:pPr>
      <w:snapToGrid w:val="0"/>
    </w:pPr>
    <w:rPr>
      <w:rFonts w:ascii="Arial" w:hAnsi="Arial"/>
      <w:szCs w:val="24"/>
    </w:rPr>
  </w:style>
  <w:style w:type="paragraph" w:styleId="11">
    <w:name w:val="Plain Text"/>
    <w:basedOn w:val="1"/>
    <w:link w:val="38"/>
    <w:qFormat/>
    <w:uiPriority w:val="0"/>
    <w:rPr>
      <w:rFonts w:hint="eastAsia" w:ascii="宋体" w:hAnsi="Courier New"/>
      <w:szCs w:val="20"/>
    </w:rPr>
  </w:style>
  <w:style w:type="paragraph" w:styleId="12">
    <w:name w:val="Balloon Text"/>
    <w:basedOn w:val="1"/>
    <w:link w:val="39"/>
    <w:unhideWhenUsed/>
    <w:qFormat/>
    <w:uiPriority w:val="0"/>
    <w:rPr>
      <w:sz w:val="18"/>
      <w:szCs w:val="18"/>
    </w:rPr>
  </w:style>
  <w:style w:type="paragraph" w:styleId="13">
    <w:name w:val="footer"/>
    <w:basedOn w:val="1"/>
    <w:link w:val="30"/>
    <w:unhideWhenUsed/>
    <w:qFormat/>
    <w:uiPriority w:val="99"/>
    <w:pPr>
      <w:tabs>
        <w:tab w:val="center" w:pos="4153"/>
        <w:tab w:val="right" w:pos="8306"/>
      </w:tabs>
      <w:snapToGrid w:val="0"/>
      <w:jc w:val="left"/>
    </w:pPr>
    <w:rPr>
      <w:sz w:val="18"/>
      <w:szCs w:val="18"/>
    </w:rPr>
  </w:style>
  <w:style w:type="paragraph" w:styleId="14">
    <w:name w:val="header"/>
    <w:basedOn w:val="1"/>
    <w:link w:val="29"/>
    <w:unhideWhenUsed/>
    <w:qFormat/>
    <w:uiPriority w:val="99"/>
    <w:pPr>
      <w:tabs>
        <w:tab w:val="center" w:pos="4153"/>
        <w:tab w:val="right" w:pos="8306"/>
      </w:tabs>
      <w:snapToGrid w:val="0"/>
      <w:jc w:val="center"/>
    </w:pPr>
    <w:rPr>
      <w:sz w:val="18"/>
      <w:szCs w:val="18"/>
    </w:rPr>
  </w:style>
  <w:style w:type="paragraph" w:styleId="15">
    <w:name w:val="toc 1"/>
    <w:basedOn w:val="1"/>
    <w:next w:val="1"/>
    <w:unhideWhenUsed/>
    <w:qFormat/>
    <w:uiPriority w:val="39"/>
    <w:rPr>
      <w:rFonts w:ascii="宋体" w:hAnsi="宋体" w:cs="宋体"/>
      <w:b/>
      <w:sz w:val="32"/>
    </w:rPr>
  </w:style>
  <w:style w:type="paragraph" w:styleId="16">
    <w:name w:val="toc 4"/>
    <w:basedOn w:val="1"/>
    <w:next w:val="1"/>
    <w:unhideWhenUsed/>
    <w:qFormat/>
    <w:uiPriority w:val="39"/>
    <w:pPr>
      <w:ind w:left="1260" w:leftChars="600"/>
    </w:pPr>
  </w:style>
  <w:style w:type="paragraph" w:styleId="17">
    <w:name w:val="toc 2"/>
    <w:basedOn w:val="1"/>
    <w:next w:val="1"/>
    <w:qFormat/>
    <w:uiPriority w:val="39"/>
    <w:pPr>
      <w:ind w:left="420" w:leftChars="200"/>
    </w:pPr>
  </w:style>
  <w:style w:type="paragraph" w:styleId="18">
    <w:name w:val="Normal (Web)"/>
    <w:basedOn w:val="1"/>
    <w:link w:val="44"/>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19">
    <w:name w:val="annotation subject"/>
    <w:basedOn w:val="8"/>
    <w:next w:val="8"/>
    <w:link w:val="40"/>
    <w:unhideWhenUsed/>
    <w:qFormat/>
    <w:uiPriority w:val="99"/>
    <w:rPr>
      <w:rFonts w:ascii="Calibri" w:hAnsi="Calibri"/>
      <w:b/>
      <w:bCs/>
      <w:szCs w:val="22"/>
    </w:rPr>
  </w:style>
  <w:style w:type="paragraph" w:styleId="20">
    <w:name w:val="Body Text First Indent"/>
    <w:basedOn w:val="2"/>
    <w:unhideWhenUsed/>
    <w:qFormat/>
    <w:uiPriority w:val="99"/>
    <w:pPr>
      <w:tabs>
        <w:tab w:val="left" w:pos="567"/>
      </w:tabs>
      <w:ind w:firstLine="420"/>
    </w:pPr>
  </w:style>
  <w:style w:type="table" w:styleId="22">
    <w:name w:val="Table Grid"/>
    <w:basedOn w:val="21"/>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
    <w:name w:val="Strong"/>
    <w:basedOn w:val="23"/>
    <w:qFormat/>
    <w:uiPriority w:val="22"/>
    <w:rPr>
      <w:rFonts w:ascii="Times New Roman" w:hAnsi="Times New Roman" w:eastAsia="宋体" w:cs="Times New Roman"/>
      <w:b/>
    </w:rPr>
  </w:style>
  <w:style w:type="character" w:styleId="25">
    <w:name w:val="page number"/>
    <w:qFormat/>
    <w:uiPriority w:val="0"/>
  </w:style>
  <w:style w:type="character" w:styleId="26">
    <w:name w:val="Emphasis"/>
    <w:basedOn w:val="23"/>
    <w:qFormat/>
    <w:uiPriority w:val="20"/>
    <w:rPr>
      <w:i/>
      <w:iCs/>
    </w:rPr>
  </w:style>
  <w:style w:type="character" w:styleId="27">
    <w:name w:val="Hyperlink"/>
    <w:qFormat/>
    <w:uiPriority w:val="99"/>
    <w:rPr>
      <w:color w:val="0000FF"/>
      <w:u w:val="single"/>
    </w:rPr>
  </w:style>
  <w:style w:type="character" w:styleId="28">
    <w:name w:val="annotation reference"/>
    <w:qFormat/>
    <w:uiPriority w:val="99"/>
    <w:rPr>
      <w:sz w:val="21"/>
      <w:szCs w:val="21"/>
    </w:rPr>
  </w:style>
  <w:style w:type="character" w:customStyle="1" w:styleId="29">
    <w:name w:val="页眉 字符"/>
    <w:basedOn w:val="23"/>
    <w:link w:val="14"/>
    <w:qFormat/>
    <w:uiPriority w:val="99"/>
    <w:rPr>
      <w:sz w:val="18"/>
      <w:szCs w:val="18"/>
    </w:rPr>
  </w:style>
  <w:style w:type="character" w:customStyle="1" w:styleId="30">
    <w:name w:val="页脚 字符"/>
    <w:basedOn w:val="23"/>
    <w:link w:val="13"/>
    <w:qFormat/>
    <w:uiPriority w:val="99"/>
    <w:rPr>
      <w:sz w:val="18"/>
      <w:szCs w:val="18"/>
    </w:rPr>
  </w:style>
  <w:style w:type="character" w:customStyle="1" w:styleId="31">
    <w:name w:val="标题 1 字符"/>
    <w:basedOn w:val="23"/>
    <w:qFormat/>
    <w:uiPriority w:val="0"/>
    <w:rPr>
      <w:rFonts w:ascii="Calibri" w:hAnsi="Calibri" w:eastAsia="宋体" w:cs="Times New Roman"/>
      <w:b/>
      <w:bCs/>
      <w:kern w:val="44"/>
      <w:sz w:val="44"/>
      <w:szCs w:val="44"/>
      <w14:ligatures w14:val="none"/>
    </w:rPr>
  </w:style>
  <w:style w:type="character" w:customStyle="1" w:styleId="32">
    <w:name w:val="标题 2 字符"/>
    <w:basedOn w:val="23"/>
    <w:qFormat/>
    <w:uiPriority w:val="0"/>
    <w:rPr>
      <w:rFonts w:asciiTheme="majorHAnsi" w:hAnsiTheme="majorHAnsi" w:eastAsiaTheme="majorEastAsia" w:cstheme="majorBidi"/>
      <w:b/>
      <w:bCs/>
      <w:sz w:val="32"/>
      <w:szCs w:val="32"/>
      <w14:ligatures w14:val="none"/>
    </w:rPr>
  </w:style>
  <w:style w:type="character" w:customStyle="1" w:styleId="33">
    <w:name w:val="标题 3 字符"/>
    <w:basedOn w:val="23"/>
    <w:link w:val="5"/>
    <w:qFormat/>
    <w:uiPriority w:val="9"/>
    <w:rPr>
      <w:rFonts w:ascii="Calibri" w:hAnsi="Calibri" w:eastAsia="宋体" w:cs="Times New Roman"/>
      <w:b/>
      <w:bCs/>
      <w:sz w:val="32"/>
      <w:szCs w:val="32"/>
      <w14:ligatures w14:val="none"/>
    </w:rPr>
  </w:style>
  <w:style w:type="character" w:customStyle="1" w:styleId="34">
    <w:name w:val="正文文本 字符"/>
    <w:basedOn w:val="23"/>
    <w:link w:val="2"/>
    <w:qFormat/>
    <w:uiPriority w:val="0"/>
    <w:rPr>
      <w:rFonts w:ascii="Calibri" w:hAnsi="Calibri" w:eastAsia="宋体" w:cs="Times New Roman"/>
      <w14:ligatures w14:val="none"/>
    </w:rPr>
  </w:style>
  <w:style w:type="character" w:customStyle="1" w:styleId="35">
    <w:name w:val="文档结构图 字符"/>
    <w:basedOn w:val="23"/>
    <w:link w:val="7"/>
    <w:qFormat/>
    <w:uiPriority w:val="99"/>
    <w:rPr>
      <w:rFonts w:ascii="宋体" w:hAnsi="Calibri" w:eastAsia="宋体" w:cs="Times New Roman"/>
      <w:sz w:val="18"/>
      <w:szCs w:val="18"/>
      <w14:ligatures w14:val="none"/>
    </w:rPr>
  </w:style>
  <w:style w:type="character" w:customStyle="1" w:styleId="36">
    <w:name w:val="批注文字 字符"/>
    <w:basedOn w:val="23"/>
    <w:link w:val="8"/>
    <w:qFormat/>
    <w:uiPriority w:val="99"/>
    <w:rPr>
      <w:rFonts w:ascii="Times New Roman" w:hAnsi="Times New Roman" w:eastAsia="宋体" w:cs="Times New Roman"/>
      <w:szCs w:val="24"/>
      <w14:ligatures w14:val="none"/>
    </w:rPr>
  </w:style>
  <w:style w:type="character" w:customStyle="1" w:styleId="37">
    <w:name w:val="正文文本缩进 字符"/>
    <w:basedOn w:val="23"/>
    <w:link w:val="9"/>
    <w:qFormat/>
    <w:uiPriority w:val="0"/>
    <w:rPr>
      <w:rFonts w:ascii="Calibri" w:hAnsi="Calibri" w:eastAsia="Calibri" w:cs="Times New Roman"/>
      <w:kern w:val="0"/>
      <w:sz w:val="20"/>
      <w:szCs w:val="20"/>
      <w:lang w:val="zh-CN"/>
      <w14:ligatures w14:val="none"/>
    </w:rPr>
  </w:style>
  <w:style w:type="character" w:customStyle="1" w:styleId="38">
    <w:name w:val="纯文本 字符"/>
    <w:basedOn w:val="23"/>
    <w:link w:val="11"/>
    <w:qFormat/>
    <w:uiPriority w:val="0"/>
    <w:rPr>
      <w:rFonts w:ascii="宋体" w:hAnsi="Courier New" w:eastAsia="宋体" w:cs="Times New Roman"/>
      <w:szCs w:val="20"/>
      <w14:ligatures w14:val="none"/>
    </w:rPr>
  </w:style>
  <w:style w:type="character" w:customStyle="1" w:styleId="39">
    <w:name w:val="批注框文本 字符"/>
    <w:basedOn w:val="23"/>
    <w:link w:val="12"/>
    <w:qFormat/>
    <w:uiPriority w:val="0"/>
    <w:rPr>
      <w:rFonts w:ascii="Calibri" w:hAnsi="Calibri" w:eastAsia="宋体" w:cs="Times New Roman"/>
      <w:sz w:val="18"/>
      <w:szCs w:val="18"/>
      <w14:ligatures w14:val="none"/>
    </w:rPr>
  </w:style>
  <w:style w:type="character" w:customStyle="1" w:styleId="40">
    <w:name w:val="批注主题 字符"/>
    <w:basedOn w:val="36"/>
    <w:link w:val="19"/>
    <w:qFormat/>
    <w:uiPriority w:val="99"/>
    <w:rPr>
      <w:rFonts w:ascii="Calibri" w:hAnsi="Calibri" w:eastAsia="宋体" w:cs="Times New Roman"/>
      <w:b/>
      <w:bCs/>
      <w:szCs w:val="24"/>
      <w14:ligatures w14:val="none"/>
    </w:rPr>
  </w:style>
  <w:style w:type="character" w:customStyle="1" w:styleId="41">
    <w:name w:val="标题 1 字符1"/>
    <w:basedOn w:val="23"/>
    <w:link w:val="3"/>
    <w:qFormat/>
    <w:uiPriority w:val="9"/>
    <w:rPr>
      <w:rFonts w:ascii="Calibri" w:hAnsi="Calibri" w:eastAsia="宋体" w:cs="Times New Roman"/>
      <w:b/>
      <w:sz w:val="36"/>
      <w:szCs w:val="36"/>
      <w14:ligatures w14:val="none"/>
    </w:rPr>
  </w:style>
  <w:style w:type="character" w:customStyle="1" w:styleId="42">
    <w:name w:val="标题 2 字符1"/>
    <w:basedOn w:val="23"/>
    <w:link w:val="4"/>
    <w:qFormat/>
    <w:uiPriority w:val="9"/>
    <w:rPr>
      <w:rFonts w:ascii="Cambria" w:hAnsi="Cambria" w:eastAsia="宋体" w:cs="Times New Roman"/>
      <w:b/>
      <w:bCs/>
      <w:sz w:val="32"/>
      <w:szCs w:val="32"/>
      <w14:ligatures w14:val="none"/>
    </w:rPr>
  </w:style>
  <w:style w:type="character" w:customStyle="1" w:styleId="43">
    <w:name w:val="正文缩进 字符"/>
    <w:link w:val="6"/>
    <w:qFormat/>
    <w:uiPriority w:val="99"/>
    <w:rPr>
      <w:rFonts w:ascii="宋体" w:hAnsi="Times New Roman" w:eastAsia="宋体" w:cs="Times New Roman"/>
      <w:sz w:val="24"/>
      <w:szCs w:val="24"/>
      <w14:ligatures w14:val="none"/>
    </w:rPr>
  </w:style>
  <w:style w:type="character" w:customStyle="1" w:styleId="44">
    <w:name w:val="普通(网站) 字符1"/>
    <w:link w:val="18"/>
    <w:qFormat/>
    <w:uiPriority w:val="99"/>
    <w:rPr>
      <w:rFonts w:ascii="Arial Unicode MS" w:hAnsi="Arial Unicode MS" w:eastAsia="Arial Unicode MS" w:cs="Arial Unicode MS"/>
      <w:kern w:val="0"/>
      <w:sz w:val="24"/>
      <w:szCs w:val="24"/>
      <w14:ligatures w14:val="none"/>
    </w:rPr>
  </w:style>
  <w:style w:type="paragraph" w:customStyle="1" w:styleId="4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46">
    <w:name w:val="NormalCharacter"/>
    <w:basedOn w:val="23"/>
    <w:qFormat/>
    <w:uiPriority w:val="0"/>
  </w:style>
  <w:style w:type="paragraph" w:styleId="47">
    <w:name w:val="List Paragraph"/>
    <w:basedOn w:val="1"/>
    <w:link w:val="48"/>
    <w:qFormat/>
    <w:uiPriority w:val="34"/>
    <w:pPr>
      <w:ind w:firstLine="420" w:firstLineChars="200"/>
    </w:pPr>
  </w:style>
  <w:style w:type="character" w:customStyle="1" w:styleId="48">
    <w:name w:val="列表段落 字符1"/>
    <w:link w:val="47"/>
    <w:qFormat/>
    <w:uiPriority w:val="34"/>
    <w:rPr>
      <w:rFonts w:ascii="Calibri" w:hAnsi="Calibri" w:eastAsia="宋体" w:cs="Times New Roman"/>
      <w14:ligatures w14:val="none"/>
    </w:rPr>
  </w:style>
  <w:style w:type="character" w:customStyle="1" w:styleId="49">
    <w:name w:val="批注文字 Char"/>
    <w:basedOn w:val="23"/>
    <w:qFormat/>
    <w:uiPriority w:val="99"/>
  </w:style>
  <w:style w:type="paragraph" w:customStyle="1" w:styleId="50">
    <w:name w:val="图例"/>
    <w:basedOn w:val="1"/>
    <w:qFormat/>
    <w:uiPriority w:val="0"/>
    <w:pPr>
      <w:spacing w:before="120" w:after="120" w:line="360" w:lineRule="auto"/>
      <w:jc w:val="center"/>
    </w:pPr>
    <w:rPr>
      <w:rFonts w:ascii="Times New Roman" w:hAnsi="Times New Roman" w:eastAsia="仿宋_GB2312"/>
      <w:b/>
      <w:sz w:val="24"/>
      <w:szCs w:val="20"/>
    </w:rPr>
  </w:style>
  <w:style w:type="paragraph" w:customStyle="1" w:styleId="51">
    <w:name w:val="Table Paragraph"/>
    <w:basedOn w:val="1"/>
    <w:qFormat/>
    <w:uiPriority w:val="1"/>
    <w:pPr>
      <w:autoSpaceDE w:val="0"/>
      <w:autoSpaceDN w:val="0"/>
      <w:jc w:val="left"/>
    </w:pPr>
    <w:rPr>
      <w:rFonts w:ascii="宋体" w:hAnsi="宋体" w:cs="宋体"/>
      <w:kern w:val="0"/>
      <w:sz w:val="22"/>
      <w:lang w:eastAsia="en-US"/>
    </w:rPr>
  </w:style>
  <w:style w:type="paragraph" w:customStyle="1" w:styleId="52">
    <w:name w:val="179"/>
    <w:basedOn w:val="1"/>
    <w:qFormat/>
    <w:uiPriority w:val="0"/>
    <w:pPr>
      <w:ind w:firstLine="420" w:firstLineChars="200"/>
    </w:pPr>
  </w:style>
  <w:style w:type="paragraph" w:customStyle="1" w:styleId="53">
    <w:name w:val="成文日期"/>
    <w:basedOn w:val="1"/>
    <w:link w:val="54"/>
    <w:qFormat/>
    <w:uiPriority w:val="0"/>
    <w:pPr>
      <w:spacing w:line="570" w:lineRule="exact"/>
      <w:ind w:right="400" w:rightChars="400" w:firstLine="200" w:firstLineChars="200"/>
      <w:jc w:val="right"/>
    </w:pPr>
    <w:rPr>
      <w:rFonts w:ascii="仿宋_GB2312" w:hAnsi="Times New Roman" w:eastAsia="仿宋_GB2312"/>
      <w:sz w:val="32"/>
      <w:szCs w:val="20"/>
    </w:rPr>
  </w:style>
  <w:style w:type="character" w:customStyle="1" w:styleId="54">
    <w:name w:val="成文日期 Char"/>
    <w:link w:val="53"/>
    <w:qFormat/>
    <w:uiPriority w:val="0"/>
    <w:rPr>
      <w:rFonts w:ascii="仿宋_GB2312" w:hAnsi="Times New Roman" w:eastAsia="仿宋_GB2312" w:cs="Times New Roman"/>
      <w:sz w:val="32"/>
      <w:szCs w:val="20"/>
      <w14:ligatures w14:val="none"/>
    </w:rPr>
  </w:style>
  <w:style w:type="paragraph" w:customStyle="1" w:styleId="55">
    <w:name w:val="Plain Text1"/>
    <w:next w:val="16"/>
    <w:qFormat/>
    <w:uiPriority w:val="0"/>
    <w:pPr>
      <w:widowControl w:val="0"/>
      <w:adjustRightInd w:val="0"/>
      <w:jc w:val="both"/>
      <w:textAlignment w:val="baseline"/>
    </w:pPr>
    <w:rPr>
      <w:rFonts w:ascii="宋体" w:hAnsi="宋体" w:eastAsia="楷体_GB2312" w:cs="Times New Roman"/>
      <w:kern w:val="2"/>
      <w:sz w:val="26"/>
      <w:szCs w:val="22"/>
      <w:lang w:val="en-US" w:eastAsia="zh-CN" w:bidi="ar-SA"/>
    </w:rPr>
  </w:style>
  <w:style w:type="character" w:customStyle="1" w:styleId="56">
    <w:name w:val="正文缩进 Char1"/>
    <w:qFormat/>
    <w:uiPriority w:val="99"/>
    <w:rPr>
      <w:rFonts w:ascii="宋体" w:eastAsia="宋体"/>
      <w:kern w:val="2"/>
      <w:sz w:val="24"/>
      <w:szCs w:val="24"/>
      <w:lang w:val="en-US" w:eastAsia="zh-CN" w:bidi="ar-SA"/>
    </w:rPr>
  </w:style>
  <w:style w:type="paragraph" w:customStyle="1" w:styleId="57">
    <w:name w:val="列表段落1"/>
    <w:basedOn w:val="1"/>
    <w:qFormat/>
    <w:uiPriority w:val="0"/>
    <w:pPr>
      <w:autoSpaceDE w:val="0"/>
      <w:autoSpaceDN w:val="0"/>
      <w:adjustRightInd w:val="0"/>
      <w:ind w:firstLine="420" w:firstLineChars="200"/>
      <w:jc w:val="left"/>
    </w:pPr>
    <w:rPr>
      <w:kern w:val="0"/>
      <w:sz w:val="20"/>
      <w:szCs w:val="20"/>
    </w:rPr>
  </w:style>
  <w:style w:type="paragraph" w:customStyle="1" w:styleId="58">
    <w:name w:val="p0"/>
    <w:basedOn w:val="1"/>
    <w:qFormat/>
    <w:uiPriority w:val="0"/>
    <w:pPr>
      <w:widowControl/>
    </w:pPr>
    <w:rPr>
      <w:kern w:val="0"/>
      <w:szCs w:val="24"/>
    </w:rPr>
  </w:style>
  <w:style w:type="character" w:customStyle="1" w:styleId="59">
    <w:name w:val="列表段落 字符"/>
    <w:link w:val="60"/>
    <w:qFormat/>
    <w:uiPriority w:val="34"/>
    <w:rPr>
      <w:rFonts w:ascii="Calibri" w:hAnsi="Calibri"/>
    </w:rPr>
  </w:style>
  <w:style w:type="paragraph" w:customStyle="1" w:styleId="60">
    <w:name w:val="_Style 50"/>
    <w:basedOn w:val="1"/>
    <w:next w:val="47"/>
    <w:link w:val="59"/>
    <w:qFormat/>
    <w:uiPriority w:val="34"/>
    <w:pPr>
      <w:ind w:firstLine="420" w:firstLineChars="200"/>
    </w:pPr>
    <w:rPr>
      <w:rFonts w:eastAsiaTheme="minorEastAsia" w:cstheme="minorBidi"/>
      <w14:ligatures w14:val="standardContextual"/>
    </w:rPr>
  </w:style>
  <w:style w:type="character" w:customStyle="1" w:styleId="61">
    <w:name w:val="批注主题 Char1"/>
    <w:semiHidden/>
    <w:qFormat/>
    <w:uiPriority w:val="99"/>
    <w:rPr>
      <w:b/>
      <w:bCs/>
      <w:kern w:val="2"/>
      <w:sz w:val="21"/>
      <w:szCs w:val="24"/>
    </w:rPr>
  </w:style>
  <w:style w:type="character" w:customStyle="1" w:styleId="62">
    <w:name w:val="纯文本 字符2"/>
    <w:qFormat/>
    <w:uiPriority w:val="0"/>
    <w:rPr>
      <w:rFonts w:hint="eastAsia" w:ascii="宋体" w:hAnsi="Courier New" w:eastAsia="宋体" w:cs="宋体"/>
      <w:kern w:val="2"/>
      <w:sz w:val="21"/>
    </w:rPr>
  </w:style>
  <w:style w:type="character" w:customStyle="1" w:styleId="63">
    <w:name w:val="普通(网站) 字符"/>
    <w:qFormat/>
    <w:uiPriority w:val="0"/>
    <w:rPr>
      <w:rFonts w:ascii="宋体" w:hAnsi="宋体" w:cs="宋体"/>
      <w:sz w:val="24"/>
      <w:szCs w:val="24"/>
    </w:rPr>
  </w:style>
  <w:style w:type="paragraph" w:customStyle="1" w:styleId="64">
    <w:name w:val="修订1"/>
    <w:unhideWhenUsed/>
    <w:qFormat/>
    <w:uiPriority w:val="99"/>
    <w:rPr>
      <w:rFonts w:ascii="Calibri" w:hAnsi="Calibri" w:eastAsia="宋体" w:cs="Times New Roman"/>
      <w:kern w:val="2"/>
      <w:sz w:val="21"/>
      <w:szCs w:val="22"/>
      <w:lang w:val="en-US" w:eastAsia="zh-CN" w:bidi="ar-SA"/>
    </w:rPr>
  </w:style>
  <w:style w:type="paragraph" w:customStyle="1" w:styleId="65">
    <w:name w:val="标题 21"/>
    <w:basedOn w:val="1"/>
    <w:next w:val="1"/>
    <w:qFormat/>
    <w:uiPriority w:val="0"/>
    <w:pPr>
      <w:keepNext/>
      <w:keepLines/>
      <w:spacing w:before="260" w:after="260" w:line="416" w:lineRule="auto"/>
      <w:jc w:val="center"/>
      <w:outlineLvl w:val="1"/>
    </w:pPr>
    <w:rPr>
      <w:rFonts w:ascii="幼圆" w:hAnsi="Arial" w:eastAsia="楷体_GB2312"/>
      <w:b/>
      <w:sz w:val="44"/>
      <w:szCs w:val="20"/>
    </w:rPr>
  </w:style>
  <w:style w:type="paragraph" w:customStyle="1" w:styleId="66">
    <w:name w:val="UserStyle_80"/>
    <w:basedOn w:val="1"/>
    <w:next w:val="1"/>
    <w:qFormat/>
    <w:uiPriority w:val="0"/>
    <w:pPr>
      <w:widowControl/>
      <w:ind w:firstLine="420" w:firstLineChars="200"/>
      <w:textAlignment w:val="baseline"/>
    </w:pPr>
    <w:rPr>
      <w:rFonts w:ascii="Times New Roman" w:hAnsi="Times New Roman"/>
      <w:sz w:val="24"/>
      <w:szCs w:val="20"/>
    </w:rPr>
  </w:style>
  <w:style w:type="character" w:customStyle="1" w:styleId="67">
    <w:name w:val="Heading 3 Char"/>
    <w:basedOn w:val="23"/>
    <w:qFormat/>
    <w:uiPriority w:val="9"/>
    <w:rPr>
      <w:rFonts w:ascii="Arial" w:hAnsi="Arial" w:eastAsia="Arial" w:cs="Arial"/>
      <w:sz w:val="30"/>
      <w:szCs w:val="30"/>
    </w:rPr>
  </w:style>
  <w:style w:type="paragraph" w:customStyle="1" w:styleId="68">
    <w:name w:val="修订2"/>
    <w:hidden/>
    <w:unhideWhenUsed/>
    <w:qFormat/>
    <w:uiPriority w:val="99"/>
    <w:rPr>
      <w:rFonts w:ascii="Calibri" w:hAnsi="Calibri" w:eastAsia="宋体" w:cs="Times New Roman"/>
      <w:kern w:val="2"/>
      <w:sz w:val="21"/>
      <w:szCs w:val="22"/>
      <w:lang w:val="en-US" w:eastAsia="zh-CN" w:bidi="ar-SA"/>
    </w:rPr>
  </w:style>
  <w:style w:type="paragraph" w:customStyle="1" w:styleId="69">
    <w:name w:val="正文格式"/>
    <w:basedOn w:val="1"/>
    <w:qFormat/>
    <w:uiPriority w:val="0"/>
    <w:pPr>
      <w:spacing w:beforeLines="50" w:line="360" w:lineRule="auto"/>
      <w:ind w:firstLine="480" w:firstLineChars="200"/>
    </w:pPr>
    <w:rPr>
      <w:rFonts w:ascii="宋体" w:hAnsi="宋体"/>
      <w:kern w:val="0"/>
      <w:sz w:val="24"/>
      <w:lang w:val="en-GB"/>
    </w:rPr>
  </w:style>
  <w:style w:type="paragraph" w:customStyle="1" w:styleId="70">
    <w:name w:val="并列项-点"/>
    <w:basedOn w:val="1"/>
    <w:qFormat/>
    <w:uiPriority w:val="0"/>
    <w:pPr>
      <w:widowControl/>
      <w:numPr>
        <w:ilvl w:val="0"/>
        <w:numId w:val="1"/>
      </w:numPr>
      <w:tabs>
        <w:tab w:val="left" w:pos="851"/>
      </w:tabs>
      <w:adjustRightInd w:val="0"/>
      <w:snapToGrid w:val="0"/>
      <w:spacing w:line="360" w:lineRule="auto"/>
      <w:textAlignment w:val="baseline"/>
    </w:pPr>
    <w:rPr>
      <w:kern w:val="0"/>
      <w:sz w:val="24"/>
      <w:szCs w:val="20"/>
    </w:rPr>
  </w:style>
  <w:style w:type="character" w:customStyle="1" w:styleId="71">
    <w:name w:val="纯文本 字符1"/>
    <w:qFormat/>
    <w:uiPriority w:val="99"/>
    <w:rPr>
      <w:rFonts w:ascii="宋体" w:hAnsi="Courier New" w:eastAsia="宋体" w:cs="Times New Roman"/>
      <w:szCs w:val="20"/>
    </w:rPr>
  </w:style>
  <w:style w:type="paragraph" w:customStyle="1" w:styleId="72">
    <w:name w:val="修订3"/>
    <w:hidden/>
    <w:unhideWhenUsed/>
    <w:qFormat/>
    <w:uiPriority w:val="99"/>
    <w:rPr>
      <w:rFonts w:ascii="Calibri" w:hAnsi="Calibri" w:eastAsia="宋体" w:cs="Times New Roman"/>
      <w:kern w:val="2"/>
      <w:sz w:val="21"/>
      <w:szCs w:val="22"/>
      <w:lang w:val="en-US" w:eastAsia="zh-CN" w:bidi="ar-SA"/>
    </w:rPr>
  </w:style>
  <w:style w:type="character" w:customStyle="1" w:styleId="73">
    <w:name w:val="font51"/>
    <w:basedOn w:val="23"/>
    <w:qFormat/>
    <w:uiPriority w:val="0"/>
    <w:rPr>
      <w:rFonts w:hint="eastAsia" w:ascii="宋体" w:hAnsi="宋体" w:eastAsia="宋体" w:cs="宋体"/>
      <w:color w:val="000000"/>
      <w:sz w:val="18"/>
      <w:szCs w:val="18"/>
      <w:u w:val="none"/>
    </w:rPr>
  </w:style>
  <w:style w:type="paragraph" w:customStyle="1" w:styleId="74">
    <w:name w:val="修订4"/>
    <w:hidden/>
    <w:unhideWhenUsed/>
    <w:qFormat/>
    <w:uiPriority w:val="99"/>
    <w:rPr>
      <w:rFonts w:ascii="Calibri" w:hAnsi="Calibri" w:eastAsia="宋体" w:cs="Times New Roman"/>
      <w:kern w:val="2"/>
      <w:sz w:val="21"/>
      <w:szCs w:val="22"/>
      <w:lang w:val="en-US" w:eastAsia="zh-CN" w:bidi="ar-SA"/>
    </w:rPr>
  </w:style>
  <w:style w:type="character" w:customStyle="1" w:styleId="75">
    <w:name w:val="font31"/>
    <w:basedOn w:val="23"/>
    <w:qFormat/>
    <w:uiPriority w:val="0"/>
    <w:rPr>
      <w:rFonts w:hint="eastAsia" w:ascii="宋体" w:hAnsi="宋体" w:eastAsia="宋体" w:cs="宋体"/>
      <w:color w:val="000000"/>
      <w:sz w:val="18"/>
      <w:szCs w:val="18"/>
      <w:u w:val="none"/>
    </w:rPr>
  </w:style>
  <w:style w:type="character" w:customStyle="1" w:styleId="76">
    <w:name w:val="font41"/>
    <w:qFormat/>
    <w:uiPriority w:val="0"/>
    <w:rPr>
      <w:rFonts w:hint="eastAsia" w:ascii="黑体" w:hAnsi="宋体" w:eastAsia="黑体" w:cs="黑体"/>
      <w:color w:val="000000"/>
      <w:sz w:val="21"/>
      <w:szCs w:val="21"/>
      <w:u w:val="none"/>
    </w:rPr>
  </w:style>
  <w:style w:type="character" w:customStyle="1" w:styleId="77">
    <w:name w:val="font01"/>
    <w:qFormat/>
    <w:uiPriority w:val="0"/>
    <w:rPr>
      <w:rFonts w:hint="eastAsia" w:ascii="宋体" w:hAnsi="宋体" w:eastAsia="宋体" w:cs="宋体"/>
      <w:color w:val="000000"/>
      <w:sz w:val="18"/>
      <w:szCs w:val="18"/>
      <w:u w:val="none"/>
    </w:rPr>
  </w:style>
  <w:style w:type="paragraph" w:customStyle="1" w:styleId="78">
    <w:name w:val="普通(网站)1"/>
    <w:basedOn w:val="1"/>
    <w:unhideWhenUsed/>
    <w:qFormat/>
    <w:uiPriority w:val="99"/>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b08f1c63-f8c6-4fa3-bd5f-4531554073a5</errorID>
      <errorWord>：</errorWord>
      <group>L1_Format</group>
      <groupName>格式问题</groupName>
      <ability>L2_HalfPunc_CN</ability>
      <abilityName>全半角问题</abilityName>
      <candidateList>
        <item>:</item>
      </candidateList>
      <explain>文本全半角错误。</explain>
      <paraID>570E73D6</paraID>
      <start>17</start>
      <end>18</end>
      <status>modified</status>
      <modifiedWord>:</modifiedWord>
      <trackRevisions>false</trackRevisions>
    </reviewItem>
    <reviewItem>
      <errorID>5adef24f-4336-43bf-a409-161a5728c448</errorID>
      <errorWord>：</errorWord>
      <group>L1_Format</group>
      <groupName>格式问题</groupName>
      <ability>L2_HalfPunc_CN</ability>
      <abilityName>全半角问题</abilityName>
      <candidateList>
        <item>:</item>
      </candidateList>
      <explain>文本全半角错误。</explain>
      <paraID>570E73D6</paraID>
      <start>29</start>
      <end>30</end>
      <status>modified</status>
      <modifiedWord>:</modifiedWord>
      <trackRevisions>false</trackRevisions>
    </reviewItem>
    <reviewItem>
      <errorID>47df5347-0fff-4a9f-9c64-6bac91516c83</errorID>
      <errorWord>：</errorWord>
      <group>L1_Format</group>
      <groupName>格式问题</groupName>
      <ability>L2_HalfPunc_CN</ability>
      <abilityName>全半角问题</abilityName>
      <candidateList>
        <item>:</item>
      </candidateList>
      <explain>文本全半角错误。</explain>
      <paraID>570E73D6</paraID>
      <start>41</start>
      <end>42</end>
      <status>modified</status>
      <modifiedWord>:</modifiedWord>
      <trackRevisions>false</trackRevisions>
    </reviewItem>
    <reviewItem>
      <errorID>36e01632-238d-41c6-a94d-203667fdb20a</errorID>
      <errorWord>：</errorWord>
      <group>L1_Format</group>
      <groupName>格式问题</groupName>
      <ability>L2_HalfPunc_CN</ability>
      <abilityName>全半角问题</abilityName>
      <candidateList>
        <item>:</item>
      </candidateList>
      <explain>文本全半角错误。</explain>
      <paraID>570E73D6</paraID>
      <start>53</start>
      <end>54</end>
      <status>modified</status>
      <modifiedWord>:</modifiedWord>
      <trackRevisions>false</trackRevisions>
    </reviewItem>
    <reviewItem>
      <errorID>b2611eaf-1f9f-445b-8c4c-aec7904f5640</errorID>
      <errorWord>：</errorWord>
      <group>L1_Format</group>
      <groupName>格式问题</groupName>
      <ability>L2_HalfPunc_CN</ability>
      <abilityName>全半角问题</abilityName>
      <candidateList>
        <item>:</item>
      </candidateList>
      <explain>文本全半角错误。</explain>
      <paraID>570E73D6</paraID>
      <start>65</start>
      <end>66</end>
      <status>modified</status>
      <modifiedWord>:</modifiedWord>
      <trackRevisions>false</trackRevisions>
    </reviewItem>
    <reviewItem>
      <errorID>8ff969c7-6889-42e1-8c84-a774c4735f50</errorID>
      <errorWord>：</errorWord>
      <group>L1_Format</group>
      <groupName>格式问题</groupName>
      <ability>L2_HalfPunc_CN</ability>
      <abilityName>全半角问题</abilityName>
      <candidateList>
        <item>:</item>
      </candidateList>
      <explain>文本全半角错误。</explain>
      <paraID>570E73D6</paraID>
      <start>77</start>
      <end>78</end>
      <status>modified</status>
      <modifiedWord>:</modifiedWord>
      <trackRevisions>false</trackRevisions>
    </reviewItem>
    <reviewItem>
      <errorID>c86979c4-bcb8-4f44-a2fe-30d75347736d</errorID>
      <errorWord>：</errorWord>
      <group>L1_Format</group>
      <groupName>格式问题</groupName>
      <ability>L2_HalfPunc_CN</ability>
      <abilityName>全半角问题</abilityName>
      <candidateList>
        <item>:</item>
      </candidateList>
      <explain>文本全半角错误。</explain>
      <paraID>570E73D6</paraID>
      <start>87</start>
      <end>88</end>
      <status>modified</status>
      <modifiedWord>:</modifiedWord>
      <trackRevisions>false</trackRevisions>
    </reviewItem>
    <reviewItem>
      <errorID>129080fd-d17f-43fa-894b-e4496eeee548</errorID>
      <errorWord>：</errorWord>
      <group>L1_Format</group>
      <groupName>格式问题</groupName>
      <ability>L2_HalfPunc_CN</ability>
      <abilityName>全半角问题</abilityName>
      <candidateList>
        <item>:</item>
      </candidateList>
      <explain>文本全半角错误。</explain>
      <paraID>570E73D6</paraID>
      <start>99</start>
      <end>100</end>
      <status>modified</status>
      <modifiedWord>:</modifiedWord>
      <trackRevisions>false</trackRevisions>
    </reviewItem>
    <reviewItem>
      <errorID>f6314ff6-8d39-413b-bf93-62dbeda2c72a</errorID>
      <errorWord>：</errorWord>
      <group>L1_Format</group>
      <groupName>格式问题</groupName>
      <ability>L2_HalfPunc_CN</ability>
      <abilityName>全半角问题</abilityName>
      <candidateList>
        <item>:</item>
      </candidateList>
      <explain>文本全半角错误。</explain>
      <paraID>570E73D6</paraID>
      <start>111</start>
      <end>112</end>
      <status>modified</status>
      <modifiedWord>:</modifiedWord>
      <trackRevisions>false</trackRevisions>
    </reviewItem>
    <reviewItem>
      <errorID>502cf06c-9815-4c84-8e52-b54d8a087d85</errorID>
      <errorWord>：</errorWord>
      <group>L1_Format</group>
      <groupName>格式问题</groupName>
      <ability>L2_HalfPunc_CN</ability>
      <abilityName>全半角问题</abilityName>
      <candidateList>
        <item>:</item>
      </candidateList>
      <explain>文本全半角错误。</explain>
      <paraID>570E73D6</paraID>
      <start>122</start>
      <end>123</end>
      <status>modified</status>
      <modifiedWord>:</modifiedWord>
      <trackRevisions>false</trackRevisions>
    </reviewItem>
    <reviewItem>
      <errorID>84c2f2e0-c934-4f2e-9ad9-024598b30f9f</errorID>
      <errorWord>：</errorWord>
      <group>L1_Format</group>
      <groupName>格式问题</groupName>
      <ability>L2_HalfPunc_CN</ability>
      <abilityName>全半角问题</abilityName>
      <candidateList>
        <item>:</item>
      </candidateList>
      <explain>文本全半角错误。</explain>
      <paraID>570E73D6</paraID>
      <start>135</start>
      <end>136</end>
      <status>unmodified</status>
      <modifiedWord/>
      <trackRevisions>false</trackRevisions>
    </reviewItem>
    <reviewItem>
      <errorID>f3d6602d-201b-48ae-88a0-e42fff4d9b01</errorID>
      <errorWord>：</errorWord>
      <group>L1_Format</group>
      <groupName>格式问题</groupName>
      <ability>L2_HalfPunc_CN</ability>
      <abilityName>全半角问题</abilityName>
      <candidateList>
        <item>:</item>
      </candidateList>
      <explain>文本全半角错误。</explain>
      <paraID>570E73D6</paraID>
      <start>146</start>
      <end>147</end>
      <status>modified</status>
      <modifiedWord>:</modifiedWord>
      <trackRevisions>false</trackRevisions>
    </reviewItem>
    <reviewItem>
      <errorID>77c05381-d4b8-474f-8f40-43fa55d5669c</errorID>
      <errorWord>：</errorWord>
      <group>L1_Format</group>
      <groupName>格式问题</groupName>
      <ability>L2_HalfPunc_CN</ability>
      <abilityName>全半角问题</abilityName>
      <candidateList>
        <item>:</item>
      </candidateList>
      <explain>文本全半角错误。</explain>
      <paraID>570E73D6</paraID>
      <start>159</start>
      <end>160</end>
      <status>modified</status>
      <modifiedWord>:</modifiedWord>
      <trackRevisions>false</trackRevisions>
    </reviewItem>
    <reviewItem>
      <errorID>b5867f60-a1fb-43e5-9d94-abfd3eaa9add</errorID>
      <errorWord>：</errorWord>
      <group>L1_Format</group>
      <groupName>格式问题</groupName>
      <ability>L2_HalfPunc_CN</ability>
      <abilityName>全半角问题</abilityName>
      <candidateList>
        <item>:</item>
      </candidateList>
      <explain>文本全半角错误。</explain>
      <paraID>570E73D6</paraID>
      <start>172</start>
      <end>173</end>
      <status>modified</status>
      <modifiedWord>:</modifiedWord>
      <trackRevisions>false</trackRevisions>
    </reviewItem>
    <reviewItem>
      <errorID>e7c9ea56-aad0-447c-8206-800bb7c5cc07</errorID>
      <errorWord>：</errorWord>
      <group>L1_Format</group>
      <groupName>格式问题</groupName>
      <ability>L2_HalfPunc_CN</ability>
      <abilityName>全半角问题</abilityName>
      <candidateList>
        <item>:</item>
      </candidateList>
      <explain>文本全半角错误。</explain>
      <paraID>570E73D6</paraID>
      <start>183</start>
      <end>184</end>
      <status>modified</status>
      <modifiedWord>:</modifiedWord>
      <trackRevisions>false</trackRevisions>
    </reviewItem>
    <reviewItem>
      <errorID>9867a250-abbf-41ae-8b40-291e6e320ae9</errorID>
      <errorWord>：</errorWord>
      <group>L1_Format</group>
      <groupName>格式问题</groupName>
      <ability>L2_HalfPunc_CN</ability>
      <abilityName>全半角问题</abilityName>
      <candidateList>
        <item>:</item>
      </candidateList>
      <explain>文本全半角错误。</explain>
      <paraID>570E73D6</paraID>
      <start>196</start>
      <end>197</end>
      <status>modified</status>
      <modifiedWord>:</modifiedWord>
      <trackRevisions>false</trackRevisions>
    </reviewItem>
    <reviewItem>
      <errorID>c5ab1d08-cbce-4389-bde3-bcbbc671dd15</errorID>
      <errorWord>：</errorWord>
      <group>L1_Format</group>
      <groupName>格式问题</groupName>
      <ability>L2_HalfPunc_CN</ability>
      <abilityName>全半角问题</abilityName>
      <candidateList>
        <item>:</item>
      </candidateList>
      <explain>文本全半角错误。</explain>
      <paraID>570E73D6</paraID>
      <start>209</start>
      <end>210</end>
      <status>modified</status>
      <modifiedWord>:</modifiedWord>
      <trackRevisions>false</trackRevisions>
    </reviewItem>
    <reviewItem>
      <errorID>6a73282c-89a5-4cb9-a1fe-113cb0af2876</errorID>
      <errorWord>：</errorWord>
      <group>L1_Format</group>
      <groupName>格式问题</groupName>
      <ability>L2_HalfPunc_CN</ability>
      <abilityName>全半角问题</abilityName>
      <candidateList>
        <item>:</item>
      </candidateList>
      <explain>文本全半角错误。</explain>
      <paraID>570E73D6</paraID>
      <start>222</start>
      <end>223</end>
      <status>modified</status>
      <modifiedWord>:</modifiedWord>
      <trackRevisions>false</trackRevisions>
    </reviewItem>
    <reviewItem>
      <errorID>d929040e-94b5-4c7a-9726-ec5fd742a2e6</errorID>
      <errorWord>：</errorWord>
      <group>L1_Format</group>
      <groupName>格式问题</groupName>
      <ability>L2_HalfPunc_CN</ability>
      <abilityName>全半角问题</abilityName>
      <candidateList>
        <item>:</item>
      </candidateList>
      <explain>文本全半角错误。</explain>
      <paraID>570E73D6</paraID>
      <start>235</start>
      <end>236</end>
      <status>modified</status>
      <modifiedWord>:</modifiedWord>
      <trackRevisions>false</trackRevisions>
    </reviewItem>
    <reviewItem>
      <errorID>b90dd294-9740-42ab-bc35-4c1b180a037f</errorID>
      <errorWord>：</errorWord>
      <group>L1_Format</group>
      <groupName>格式问题</groupName>
      <ability>L2_HalfPunc_CN</ability>
      <abilityName>全半角问题</abilityName>
      <candidateList>
        <item>:</item>
      </candidateList>
      <explain>文本全半角错误。</explain>
      <paraID>570E73D6</paraID>
      <start>246</start>
      <end>247</end>
      <status>modified</status>
      <modifiedWord>:</modifiedWord>
      <trackRevisions>false</trackRevisions>
    </reviewItem>
    <reviewItem>
      <errorID>cc390413-fb64-4bd2-804f-e43c25711d16</errorID>
      <errorWord>小</errorWord>
      <group>L1_Word</group>
      <groupName>字词问题</groupName>
      <ability>L2_Typo</ability>
      <abilityName>字词错误</abilityName>
      <candidateList>
        <item/>
      </candidateList>
      <explain/>
      <paraID>686EA44F</paraID>
      <start>15</start>
      <end>16</end>
      <status>ignored</status>
      <modifiedWord/>
      <trackRevisions>false</trackRevisions>
    </reviewItem>
    <reviewItem>
      <errorID>864e8cc6-310d-4166-a7f8-d34170640717</errorID>
      <errorWord>其它</errorWord>
      <group>L1_Word</group>
      <groupName>字词问题</groupName>
      <ability>L2_Alias</ability>
      <abilityName>也作/曾用词</abilityName>
      <candidateList>
        <item>其他</item>
      </candidateList>
      <explain>词汇[其它]为不规范表述或旧称，其规范书面表述为[其他]。</explain>
      <paraID>388DCC59</paraID>
      <start>4</start>
      <end>6</end>
      <status>ignored</status>
      <modifiedWord/>
      <trackRevisions>false</trackRevisions>
    </reviewItem>
    <reviewItem>
      <errorID>41608f82-d91f-4047-9a60-4c400cf07711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782C056</paraID>
      <start>0</start>
      <end>2</end>
      <status>modified</status>
      <modifiedWord>1.</modifiedWord>
      <trackRevisions>false</trackRevisions>
    </reviewItem>
    <reviewItem>
      <errorID>067a08b4-ab59-43ea-bc62-8a80f4d26723</errorID>
      <errorWord>:</errorWord>
      <group>L1_Format</group>
      <groupName>格式问题</groupName>
      <ability>L2_HalfPunc_CN</ability>
      <abilityName>全半角问题</abilityName>
      <candidateList>
        <item>：</item>
      </candidateList>
      <explain>文本全半角错误。</explain>
      <paraID>66B78B5F</paraID>
      <start>189</start>
      <end>190</end>
      <status>modified</status>
      <modifiedWord>：</modifiedWord>
      <trackRevisions>false</trackRevisions>
    </reviewItem>
    <reviewItem>
      <errorID>4468db4b-c7d4-40d7-a685-94293f708f5c</errorID>
      <errorWord>-</errorWord>
      <group>L1_Format</group>
      <groupName>格式问题</groupName>
      <ability>L2_HalfPunc_CN</ability>
      <abilityName>全半角问题</abilityName>
      <candidateList>
        <item>－</item>
      </candidateList>
      <explain>文本全半角错误。</explain>
      <paraID>6C29CE75</paraID>
      <start>188</start>
      <end>189</end>
      <status>modified</status>
      <modifiedWord>－</modifiedWord>
      <trackRevisions>false</trackRevisions>
    </reviewItem>
    <reviewItem>
      <errorID>3ca364df-c6b9-48b8-998c-1184f3c60417</errorID>
      <errorWord>接收</errorWord>
      <group>L1_Word</group>
      <groupName>字词问题</groupName>
      <ability>L2_Typo</ability>
      <abilityName>字词错误</abilityName>
      <candidateList>
        <item>接受</item>
      </candidateList>
      <explain>存在发音相同字词的误用。</explain>
      <paraID>72AF64F8</paraID>
      <start>0</start>
      <end>2</end>
      <status>ignored</status>
      <modifiedWord/>
      <trackRevisions>false</trackRevisions>
    </reviewItem>
    <reviewItem>
      <errorID>1d37ee2d-03ac-48a5-ada8-9bf12e10b830</errorID>
      <errorWord>:</errorWord>
      <group>L1_Format</group>
      <groupName>格式问题</groupName>
      <ability>L2_HalfPunc_CN</ability>
      <abilityName>全半角问题</abilityName>
      <candidateList>
        <item>：</item>
      </candidateList>
      <explain>文本全半角错误。</explain>
      <paraID>40C2FF15</paraID>
      <start>4</start>
      <end>5</end>
      <status>modified</status>
      <modifiedWord>：</modifiedWord>
      <trackRevisions>false</trackRevisions>
    </reviewItem>
    <reviewItem>
      <errorID>3ab54e4a-2f92-418f-99b5-0c59ac7a746b</errorID>
      <errorWord>,</errorWord>
      <group>L1_Format</group>
      <groupName>格式问题</groupName>
      <ability>L2_HalfPunc_CN</ability>
      <abilityName>全半角问题</abilityName>
      <candidateList>
        <item>，</item>
      </candidateList>
      <explain>文本全半角错误。</explain>
      <paraID>2162C040</paraID>
      <start>154</start>
      <end>155</end>
      <status>modified</status>
      <modifiedWord>，</modifiedWord>
      <trackRevisions>false</trackRevisions>
    </reviewItem>
    <reviewItem>
      <errorID>df55f967-aaae-4781-ad5b-ee69ed7dc035</errorID>
      <errorWord>法律、法规</errorWord>
      <group>L1_Word</group>
      <groupName>字词问题</groupName>
      <ability>L2_Typo</ability>
      <abilityName>字词错误</abilityName>
      <candidateList>
        <item>法律法规</item>
      </candidateList>
      <explain/>
      <paraID>67FDDD54</paraID>
      <start>6</start>
      <end>11</end>
      <status>ignored</status>
      <modifiedWord/>
      <trackRevisions>false</trackRevisions>
    </reviewItem>
    <reviewItem>
      <errorID>2cf9125b-5f0e-442c-b266-bcfe4cf7ba22</errorID>
      <errorWord>有相关责任人</errorWord>
      <group>L1_Word</group>
      <groupName>字词问题</groupName>
      <ability>L2_Typo</ability>
      <abilityName>字词错误</abilityName>
      <candidateList>
        <item>由相关责任人</item>
      </candidateList>
      <explain/>
      <paraID>29AAB498</paraID>
      <start>38</start>
      <end>44</end>
      <status>ignored</status>
      <modifiedWord/>
      <trackRevisions>false</trackRevisions>
    </reviewItem>
    <reviewItem>
      <errorID>8c28d3dc-2eb5-4cef-9403-737c0917e424</errorID>
      <errorWord>对于</errorWord>
      <group>L1_Word</group>
      <groupName>字词问题</groupName>
      <ability>L2_Typo</ability>
      <abilityName>字词错误</abilityName>
      <candidateList>
        <item>对</item>
      </candidateList>
      <explain/>
      <paraID>29AAB498</paraID>
      <start>49</start>
      <end>51</end>
      <status>ignored</status>
      <modifiedWord/>
      <trackRevisions>false</trackRevisions>
    </reviewItem>
    <reviewItem>
      <errorID>4dda167a-6ba7-42c8-b668-09864ca21525</errorID>
      <errorWord>)</errorWord>
      <group>L1_Format</group>
      <groupName>格式问题</groupName>
      <ability>L2_HalfPunc_CN</ability>
      <abilityName>全半角问题</abilityName>
      <candidateList>
        <item>）</item>
      </candidateList>
      <explain>文本全半角错误。</explain>
      <paraID>76F95B74</paraID>
      <start>93</start>
      <end>94</end>
      <status>modified</status>
      <modifiedWord>）</modifiedWord>
      <trackRevisions>false</trackRevisions>
    </reviewItem>
    <reviewItem>
      <errorID>d61b6f0b-97c1-4db5-81d8-be5658ea1ae2</errorID>
      <errorWord>)</errorWord>
      <group>L1_Format</group>
      <groupName>格式问题</groupName>
      <ability>L2_HalfPunc_CN</ability>
      <abilityName>全半角问题</abilityName>
      <candidateList>
        <item>）</item>
      </candidateList>
      <explain>文本全半角错误。</explain>
      <paraID>76F95B74</paraID>
      <start>112</start>
      <end>113</end>
      <status>modified</status>
      <modifiedWord>）</modifiedWord>
      <trackRevisions>false</trackRevisions>
    </reviewItem>
    <reviewItem>
      <errorID>90c81dcd-060f-48e9-8a2e-a5e2587d9f00</errorID>
      <errorWord>)</errorWord>
      <group>L1_Format</group>
      <groupName>格式问题</groupName>
      <ability>L2_HalfPunc_CN</ability>
      <abilityName>全半角问题</abilityName>
      <candidateList>
        <item>）</item>
      </candidateList>
      <explain>文本全半角错误。</explain>
      <paraID>76F95B74</paraID>
      <start>139</start>
      <end>140</end>
      <status>modified</status>
      <modifiedWord>）</modifiedWord>
      <trackRevisions>false</trackRevisions>
    </reviewItem>
    <reviewItem>
      <errorID>dc300c64-c10a-45f4-85fd-1fae06a8e44e</errorID>
      <errorWord>)</errorWord>
      <group>L1_Format</group>
      <groupName>格式问题</groupName>
      <ability>L2_HalfPunc_CN</ability>
      <abilityName>全半角问题</abilityName>
      <candidateList>
        <item>）</item>
      </candidateList>
      <explain>文本全半角错误。</explain>
      <paraID>76F95B74</paraID>
      <start>163</start>
      <end>164</end>
      <status>modified</status>
      <modifiedWord>）</modifiedWord>
      <trackRevisions>false</trackRevisions>
    </reviewItem>
    <reviewItem>
      <errorID>692201c6-5c58-45b9-9eee-6f2a37716671</errorID>
      <errorWord>)</errorWord>
      <group>L1_Format</group>
      <groupName>格式问题</groupName>
      <ability>L2_HalfPunc_CN</ability>
      <abilityName>全半角问题</abilityName>
      <candidateList>
        <item>）</item>
      </candidateList>
      <explain>文本全半角错误。</explain>
      <paraID>76F95B74</paraID>
      <start>185</start>
      <end>186</end>
      <status>modified</status>
      <modifiedWord>）</modifiedWord>
      <trackRevisions>false</trackRevisions>
    </reviewItem>
    <reviewItem>
      <errorID>dc21a7f5-885d-40b2-b3b1-b43edc875e2a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1F14E4A</paraID>
      <start>0</start>
      <end>2</end>
      <status>unmodified</status>
      <modifiedWord/>
      <trackRevisions>false</trackRevisions>
    </reviewItem>
    <reviewItem>
      <errorID>41e7648d-3174-4858-a870-c9d441c21a8e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742FC970</paraID>
      <start>0</start>
      <end>2</end>
      <status>unmodified</status>
      <modifiedWord/>
      <trackRevisions>false</trackRevisions>
    </reviewItem>
    <reviewItem>
      <errorID>581b055c-797d-4264-aa15-bd0227f1a31b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7C9D0399</paraID>
      <start>0</start>
      <end>2</end>
      <status>unmodified</status>
      <modifiedWord/>
      <trackRevisions>false</trackRevisions>
    </reviewItem>
    <reviewItem>
      <errorID>2ecaf08a-b714-42fd-bd3b-e92001f8c9e5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6FA604C2</paraID>
      <start>0</start>
      <end>2</end>
      <status>unmodified</status>
      <modifiedWord/>
      <trackRevisions>false</trackRevisions>
    </reviewItem>
    <reviewItem>
      <errorID>a127274b-15b2-45d3-838b-c37a96e75fa8</errorID>
      <errorWord>(</errorWord>
      <group>L1_Format</group>
      <groupName>格式问题</groupName>
      <ability>L2_HalfPunc_CN</ability>
      <abilityName>全半角问题</abilityName>
      <candidateList>
        <item>（</item>
      </candidateList>
      <explain>文本全半角错误。</explain>
      <paraID>7CD8FAE3</paraID>
      <start>110</start>
      <end>111</end>
      <status>unmodified</status>
      <modifiedWord/>
      <trackRevisions>false</trackRevisions>
    </reviewItem>
    <reviewItem>
      <errorID>e5b9c079-42a0-4c07-983c-942833890d64</errorID>
      <errorWord>)</errorWord>
      <group>L1_Format</group>
      <groupName>格式问题</groupName>
      <ability>L2_HalfPunc_CN</ability>
      <abilityName>全半角问题</abilityName>
      <candidateList>
        <item>）</item>
      </candidateList>
      <explain>文本全半角错误。</explain>
      <paraID>7CD8FAE3</paraID>
      <start>121</start>
      <end>122</end>
      <status>unmodified</status>
      <modifiedWord/>
      <trackRevisions>false</trackRevisions>
    </reviewItem>
    <reviewItem>
      <errorID>e2deff23-c65f-4807-9e62-ee96f16ee4f8</errorID>
      <errorWord>法律、法规</errorWord>
      <group>L1_Word</group>
      <groupName>字词问题</groupName>
      <ability>L2_Typo</ability>
      <abilityName>字词错误</abilityName>
      <candidateList>
        <item>法律法规</item>
      </candidateList>
      <explain/>
      <paraID>36D20984</paraID>
      <start>14</start>
      <end>19</end>
      <status>unmodified</status>
      <modifiedWord/>
      <trackRevisions>false</trackRevisions>
    </reviewItem>
    <reviewItem>
      <errorID>87a9c5e9-bde1-48ce-8ced-87795ce3ad00</errorID>
      <errorWord>系统系统</errorWord>
      <group>L1_Word</group>
      <groupName>字词问题</groupName>
      <ability>L2_Typo</ability>
      <abilityName>字词错误</abilityName>
      <candidateList>
        <item>系统</item>
      </candidateList>
      <explain/>
      <paraID>336AFE4A</paraID>
      <start>19</start>
      <end>23</end>
      <status>unmodified</status>
      <modifiedWord/>
      <trackRevisions>false</trackRevisions>
    </reviewItem>
    <reviewItem>
      <errorID>4236706a-9d1b-4972-b214-ef3e075bf495</errorID>
      <errorWord>做出</errorWord>
      <group>L1_Word</group>
      <groupName>字词问题</groupName>
      <ability>L2_Typo</ability>
      <abilityName>字词错误</abilityName>
      <candidateList>
        <item>作出</item>
      </candidateList>
      <explain/>
      <paraID>336AFE4A</paraID>
      <start>199</start>
      <end>201</end>
      <status>unmodified</status>
      <modifiedWord/>
      <trackRevisions>false</trackRevisions>
    </reviewItem>
    <reviewItem>
      <errorID>5130b29d-0a52-4ec2-b8bc-c36cd4419198</errorID>
      <errorWord>&lt;</errorWord>
      <group>L1_Format</group>
      <groupName>格式问题</groupName>
      <ability>L2_HalfPunc_CN</ability>
      <abilityName>全半角问题</abilityName>
      <candidateList>
        <item>〈</item>
      </candidateList>
      <explain>文本全半角错误。</explain>
      <paraID>58D893C3</paraID>
      <start>47</start>
      <end>48</end>
      <status>unmodified</status>
      <modifiedWord/>
      <trackRevisions>false</trackRevisions>
    </reviewItem>
    <reviewItem>
      <errorID>e38d571c-3d77-4ead-a848-e643d0620638</errorID>
      <errorWord>&lt;</errorWord>
      <group>L1_Format</group>
      <groupName>格式问题</groupName>
      <ability>L2_HalfPunc_CN</ability>
      <abilityName>全半角问题</abilityName>
      <candidateList>
        <item>〈</item>
      </candidateList>
      <explain>文本全半角错误。</explain>
      <paraID>5B660CE4</paraID>
      <start>48</start>
      <end>49</end>
      <status>unmodified</status>
      <modifiedWord/>
      <trackRevisions>false</trackRevisions>
    </reviewItem>
    <reviewItem>
      <errorID>4f4c17b0-5510-4d68-947a-f93cf93d66a9</errorID>
      <errorWord>&lt;</errorWord>
      <group>L1_Format</group>
      <groupName>格式问题</groupName>
      <ability>L2_HalfPunc_CN</ability>
      <abilityName>全半角问题</abilityName>
      <candidateList>
        <item>〈</item>
      </candidateList>
      <explain>文本全半角错误。</explain>
      <paraID>1F32F166</paraID>
      <start>32</start>
      <end>33</end>
      <status>unmodified</status>
      <modifiedWord/>
      <trackRevisions>false</trackRevisions>
    </reviewItem>
    <reviewItem>
      <errorID>c7316a82-7d29-4710-8292-68abce554bb6</errorID>
      <errorWord>，</errorWord>
      <group>L1_Word</group>
      <groupName>字词问题</groupName>
      <ability>L2_Typo</ability>
      <abilityName>字词错误</abilityName>
      <candidateList>
        <item>，并</item>
      </candidateList>
      <explain/>
      <paraID>7BC2A6F2</paraID>
      <start>69</start>
      <end>70</end>
      <status>unmodified</status>
      <modifiedWord/>
      <trackRevisions>false</trackRevisions>
    </reviewItem>
    <reviewItem>
      <errorID>dba32990-a2a3-4bae-9767-40ebe42a9430</errorID>
      <errorWord>》</errorWord>
      <group>L1_Word</group>
      <groupName>字词问题</groupName>
      <ability>L2_Typo</ability>
      <abilityName>字词错误</abilityName>
      <candidateList>
        <item>》第</item>
      </candidateList>
      <explain/>
      <paraID>57F81F32</paraID>
      <start>27</start>
      <end>28</end>
      <status>unmodified</status>
      <modifiedWord/>
      <trackRevisions>false</trackRevisions>
    </reviewItem>
    <reviewItem>
      <errorID>a1a27f86-aa79-4106-ac80-6a6d6f7a5baf</errorID>
      <errorWord>，</errorWord>
      <group>L1_Word</group>
      <groupName>字词问题</groupName>
      <ability>L2_Typo</ability>
      <abilityName>字词错误</abilityName>
      <candidateList>
        <item>，以</item>
      </candidateList>
      <explain/>
      <paraID>252EA4C3</paraID>
      <start>24</start>
      <end>26</end>
      <status>modified</status>
      <modifiedWord>，以</modifiedWord>
      <trackRevisions>false</trackRevisions>
    </reviewItem>
    <reviewItem>
      <errorID>7feaf422-c0fa-4b34-83dc-0fc56c1e8632</errorID>
      <errorWord>切</errorWord>
      <group>L1_Word</group>
      <groupName>字词问题</groupName>
      <ability>L2_Typo</ability>
      <abilityName>字词错误</abilityName>
      <candidateList>
        <item>且</item>
      </candidateList>
      <explain>存在发音相同字词的误用。</explain>
      <paraID>2FFB091E</paraID>
      <start>56</start>
      <end>57</end>
      <status>modified</status>
      <modifiedWord>且</modifiedWord>
      <trackRevisions>false</trackRevisions>
    </reviewItem>
    <reviewItem>
      <errorID>eed2b5ca-bd0f-4fe6-8916-590c447c4554</errorID>
      <errorWord>表</errorWord>
      <group>L1_Word</group>
      <groupName>字词问题</groupName>
      <ability>L2_Typo</ability>
      <abilityName>字词错误</abilityName>
      <candidateList>
        <item>表性</item>
      </candidateList>
      <explain/>
      <paraID>208A1B7E</paraID>
      <start>52</start>
      <end>54</end>
      <status>modified</status>
      <modifiedWord>表性</modifiedWord>
      <trackRevisions>false</trackRevisions>
    </reviewItem>
    <reviewItem>
      <errorID>79e07c3d-ea6b-4ad9-bb29-a8fc40c0a4e7</errorID>
      <errorWord>详实</errorWord>
      <group>L1_Word</group>
      <groupName>字词问题</groupName>
      <ability>L2_Typo</ability>
      <abilityName>字词错误</abilityName>
      <candidateList>
        <item>翔实</item>
      </candidateList>
      <explain/>
      <paraID>56364BD9</paraID>
      <start>57</start>
      <end>59</end>
      <status>ignored</status>
      <modifiedWord/>
      <trackRevisions>false</trackRevisions>
    </reviewItem>
    <reviewItem>
      <errorID>657e469c-90bf-409f-a451-7134db0d589d</errorID>
      <errorWord>详实</errorWord>
      <group>L1_Word</group>
      <groupName>字词问题</groupName>
      <ability>L2_Typo</ability>
      <abilityName>字词错误</abilityName>
      <candidateList>
        <item>翔实</item>
      </candidateList>
      <explain/>
      <paraID>56364BD9</paraID>
      <start>105</start>
      <end>107</end>
      <status>ignored</status>
      <modifiedWord/>
      <trackRevisions>false</trackRevisions>
    </reviewItem>
    <reviewItem>
      <errorID>cc85cead-6717-4588-870c-c4e49e7061bc</errorID>
      <errorWord>(</errorWord>
      <group>L1_Format</group>
      <groupName>格式问题</groupName>
      <ability>L2_HalfPunc_CN</ability>
      <abilityName>全半角问题</abilityName>
      <candidateList>
        <item>（</item>
      </candidateList>
      <explain>文本全半角错误。</explain>
      <paraID>55C89C5B</paraID>
      <start>17</start>
      <end>18</end>
      <status>modified</status>
      <modifiedWord>（</modifiedWord>
      <trackRevisions>false</trackRevisions>
    </reviewItem>
    <reviewItem>
      <errorID>f3475b8b-5851-4632-9eaf-5928c6f8940f</errorID>
      <errorWord>)</errorWord>
      <group>L1_Format</group>
      <groupName>格式问题</groupName>
      <ability>L2_HalfPunc_CN</ability>
      <abilityName>全半角问题</abilityName>
      <candidateList>
        <item>）</item>
      </candidateList>
      <explain>文本全半角错误。</explain>
      <paraID>55C89C5B</paraID>
      <start>25</start>
      <end>26</end>
      <status>modified</status>
      <modifiedWord>）</modifiedWord>
      <trackRevisions>false</trackRevisions>
    </reviewItem>
    <reviewItem>
      <errorID>007d1993-6e67-4e8f-b99a-a8080527b156</errorID>
      <errorWord>(</errorWord>
      <group>L1_Format</group>
      <groupName>格式问题</groupName>
      <ability>L2_HalfPunc_CN</ability>
      <abilityName>全半角问题</abilityName>
      <candidateList>
        <item>（</item>
      </candidateList>
      <explain>文本全半角错误。</explain>
      <paraID>7A542C33</paraID>
      <start>17</start>
      <end>18</end>
      <status>modified</status>
      <modifiedWord>（</modifiedWord>
      <trackRevisions>false</trackRevisions>
    </reviewItem>
    <reviewItem>
      <errorID>2d7f13b5-d304-48ba-93fe-57287807ed88</errorID>
      <errorWord>)</errorWord>
      <group>L1_Format</group>
      <groupName>格式问题</groupName>
      <ability>L2_HalfPunc_CN</ability>
      <abilityName>全半角问题</abilityName>
      <candidateList>
        <item>）</item>
      </candidateList>
      <explain>文本全半角错误。</explain>
      <paraID>7A542C33</paraID>
      <start>27</start>
      <end>28</end>
      <status>modified</status>
      <modifiedWord>）</modifiedWord>
      <trackRevisions>false</trackRevisions>
    </reviewItem>
    <reviewItem>
      <errorID>213906fb-6ddc-498b-ab8b-73fe168dd3dd</errorID>
      <errorWord>(</errorWord>
      <group>L1_Format</group>
      <groupName>格式问题</groupName>
      <ability>L2_HalfPunc_CN</ability>
      <abilityName>全半角问题</abilityName>
      <candidateList>
        <item>（</item>
      </candidateList>
      <explain>文本全半角错误。</explain>
      <paraID>7B3DB993</paraID>
      <start>17</start>
      <end>18</end>
      <status>modified</status>
      <modifiedWord>（</modifiedWord>
      <trackRevisions>false</trackRevisions>
    </reviewItem>
    <reviewItem>
      <errorID>0d146414-d19a-45b1-b2c5-007c1bd36fc6</errorID>
      <errorWord>)</errorWord>
      <group>L1_Format</group>
      <groupName>格式问题</groupName>
      <ability>L2_HalfPunc_CN</ability>
      <abilityName>全半角问题</abilityName>
      <candidateList>
        <item>）</item>
      </candidateList>
      <explain>文本全半角错误。</explain>
      <paraID>7B3DB993</paraID>
      <start>27</start>
      <end>28</end>
      <status>modified</status>
      <modifiedWord>）</modifiedWord>
      <trackRevisions>false</trackRevisions>
    </reviewItem>
    <reviewItem>
      <errorID>b94db821-3f51-4ddd-a2f2-74db19de16bb</errorID>
      <errorWord>,</errorWord>
      <group>L1_Format</group>
      <groupName>格式问题</groupName>
      <ability>L2_HalfPunc_CN</ability>
      <abilityName>全半角问题</abilityName>
      <candidateList>
        <item>，</item>
      </candidateList>
      <explain>文本全半角错误。</explain>
      <paraID>44429DC4</paraID>
      <start>62</start>
      <end>63</end>
      <status>modified</status>
      <modifiedWord>，</modifiedWord>
      <trackRevisions>false</trackRevisions>
    </reviewItem>
    <reviewItem>
      <errorID>df0c611d-933d-41a0-a9ba-f4b08fe2c230</errorID>
      <errorWord>小时内达到</errorWord>
      <group>L1_Word</group>
      <groupName>字词问题</groupName>
      <ability>L2_Typo</ability>
      <abilityName>字词错误</abilityName>
      <candidateList>
        <item>小时内到达</item>
      </candidateList>
      <explain/>
      <paraID> E160E1C</paraID>
      <start>36</start>
      <end>41</end>
      <status>modified</status>
      <modifiedWord>小时内到达</modifiedWord>
      <trackRevisions>false</trackRevisions>
    </reviewItem>
    <reviewItem>
      <errorID>58b8d82d-2ed7-4a4e-9137-9aed107be9ba</errorID>
      <errorWord>"</errorWord>
      <group>L1_Format</group>
      <groupName>格式问题</groupName>
      <ability>L2_HalfPunc_CN</ability>
      <abilityName>全半角问题</abilityName>
      <candidateList>
        <item>“</item>
      </candidateList>
      <explain>文本全半角错误。</explain>
      <paraID>19779A68</paraID>
      <start>64</start>
      <end>65</end>
      <status>modified</status>
      <modifiedWord>“</modifiedWord>
      <trackRevisions>false</trackRevisions>
    </reviewItem>
    <reviewItem>
      <errorID>722794a1-0e82-49d5-b3a2-26cada71db92</errorID>
      <errorWord>"</errorWord>
      <group>L1_Format</group>
      <groupName>格式问题</groupName>
      <ability>L2_HalfPunc_CN</ability>
      <abilityName>全半角问题</abilityName>
      <candidateList>
        <item>”</item>
      </candidateList>
      <explain>文本全半角错误。</explain>
      <paraID>19779A68</paraID>
      <start>70</start>
      <end>71</end>
      <status>modified</status>
      <modifiedWord>”</modifiedWord>
      <trackRevisions>false</trackRevisions>
    </reviewItem>
    <reviewItem>
      <errorID>8e0be023-9e2b-478f-a66d-ad546405b3b4</errorID>
      <errorWord>"</errorWord>
      <group>L1_Format</group>
      <groupName>格式问题</groupName>
      <ability>L2_HalfPunc_CN</ability>
      <abilityName>全半角问题</abilityName>
      <candidateList>
        <item>“</item>
      </candidateList>
      <explain>文本全半角错误。</explain>
      <paraID>19779A68</paraID>
      <start>113</start>
      <end>114</end>
      <status>modified</status>
      <modifiedWord>“</modifiedWord>
      <trackRevisions>false</trackRevisions>
    </reviewItem>
    <reviewItem>
      <errorID>c288ddd6-7a76-4996-8684-5f90d12119b4</errorID>
      <errorWord>"</errorWord>
      <group>L1_Format</group>
      <groupName>格式问题</groupName>
      <ability>L2_HalfPunc_CN</ability>
      <abilityName>全半角问题</abilityName>
      <candidateList>
        <item>”</item>
      </candidateList>
      <explain>文本全半角错误。</explain>
      <paraID>19779A68</paraID>
      <start>121</start>
      <end>122</end>
      <status>modified</status>
      <modifiedWord>”</modifiedWord>
      <trackRevisions>false</trackRevisions>
    </reviewItem>
    <reviewItem>
      <errorID>2aef2fa9-4c15-459a-a41e-5d843e700099</errorID>
      <errorWord>"</errorWord>
      <group>L1_Format</group>
      <groupName>格式问题</groupName>
      <ability>L2_HalfPunc_CN</ability>
      <abilityName>全半角问题</abilityName>
      <candidateList>
        <item>“</item>
      </candidateList>
      <explain>文本全半角错误。</explain>
      <paraID>19779A68</paraID>
      <start>175</start>
      <end>176</end>
      <status>modified</status>
      <modifiedWord>“</modifiedWord>
      <trackRevisions>false</trackRevisions>
    </reviewItem>
    <reviewItem>
      <errorID>23a67218-769f-422e-90c2-134983915218</errorID>
      <errorWord>"</errorWord>
      <group>L1_Format</group>
      <groupName>格式问题</groupName>
      <ability>L2_HalfPunc_CN</ability>
      <abilityName>全半角问题</abilityName>
      <candidateList>
        <item>”</item>
      </candidateList>
      <explain>文本全半角错误。</explain>
      <paraID>19779A68</paraID>
      <start>181</start>
      <end>182</end>
      <status>modified</status>
      <modifiedWord>”</modifiedWord>
      <trackRevisions>false</trackRevisions>
    </reviewItem>
    <reviewItem>
      <errorID>6c52297d-85dc-4f66-8494-853edd8b8838</errorID>
      <errorWord>"</errorWord>
      <group>L1_Format</group>
      <groupName>格式问题</groupName>
      <ability>L2_HalfPunc_CN</ability>
      <abilityName>全半角问题</abilityName>
      <candidateList>
        <item>“</item>
      </candidateList>
      <explain>文本全半角错误。</explain>
      <paraID>19779A68</paraID>
      <start>198</start>
      <end>199</end>
      <status>modified</status>
      <modifiedWord>“</modifiedWord>
      <trackRevisions>false</trackRevisions>
    </reviewItem>
    <reviewItem>
      <errorID>be2869b6-6b52-45a5-8655-0c123316c670</errorID>
      <errorWord>"</errorWord>
      <group>L1_Format</group>
      <groupName>格式问题</groupName>
      <ability>L2_HalfPunc_CN</ability>
      <abilityName>全半角问题</abilityName>
      <candidateList>
        <item>”</item>
      </candidateList>
      <explain>文本全半角错误。</explain>
      <paraID>19779A68</paraID>
      <start>206</start>
      <end>207</end>
      <status>modified</status>
      <modifiedWord>”</modifiedWord>
      <trackRevisions>false</trackRevisions>
    </reviewItem>
    <reviewItem>
      <errorID>86cd6da0-bc43-4bf2-95c5-a61bc1771cfd</errorID>
      <errorWord>"</errorWord>
      <group>L1_Format</group>
      <groupName>格式问题</groupName>
      <ability>L2_HalfPunc_CN</ability>
      <abilityName>全半角问题</abilityName>
      <candidateList>
        <item>“</item>
      </candidateList>
      <explain>文本全半角错误。</explain>
      <paraID>19779A68</paraID>
      <start>238</start>
      <end>239</end>
      <status>modified</status>
      <modifiedWord>“</modifiedWord>
      <trackRevisions>false</trackRevisions>
    </reviewItem>
    <reviewItem>
      <errorID>036b8c8f-cb2d-4f34-8979-d4de505864f2</errorID>
      <errorWord>"</errorWord>
      <group>L1_Format</group>
      <groupName>格式问题</groupName>
      <ability>L2_HalfPunc_CN</ability>
      <abilityName>全半角问题</abilityName>
      <candidateList>
        <item>”</item>
      </candidateList>
      <explain>文本全半角错误。</explain>
      <paraID>19779A68</paraID>
      <start>246</start>
      <end>247</end>
      <status>modified</status>
      <modifiedWord>”</modifiedWord>
      <trackRevisions>false</trackRevisions>
    </reviewItem>
    <reviewItem>
      <errorID>9484cce4-57a3-4ca0-896d-9b7df9570877</errorID>
      <errorWord>"</errorWord>
      <group>L1_Format</group>
      <groupName>格式问题</groupName>
      <ability>L2_HalfPunc_CN</ability>
      <abilityName>全半角问题</abilityName>
      <candidateList>
        <item>“</item>
      </candidateList>
      <explain>文本全半角错误。</explain>
      <paraID>50F1CEC2</paraID>
      <start>12</start>
      <end>13</end>
      <status>modified</status>
      <modifiedWord>“</modifiedWord>
      <trackRevisions>false</trackRevisions>
    </reviewItem>
    <reviewItem>
      <errorID>9d399a41-1075-416f-9a66-70f887638583</errorID>
      <errorWord>"</errorWord>
      <group>L1_Format</group>
      <groupName>格式问题</groupName>
      <ability>L2_HalfPunc_CN</ability>
      <abilityName>全半角问题</abilityName>
      <candidateList>
        <item>”</item>
      </candidateList>
      <explain>文本全半角错误。</explain>
      <paraID>50F1CEC2</paraID>
      <start>20</start>
      <end>21</end>
      <status>modified</status>
      <modifiedWord>”</modifiedWord>
      <trackRevisions>false</trackRevisions>
    </reviewItem>
    <reviewItem>
      <errorID>06cd511f-4f05-4d88-ad81-63b006f90903</errorID>
      <errorWord>"</errorWord>
      <group>L1_Format</group>
      <groupName>格式问题</groupName>
      <ability>L2_HalfPunc_CN</ability>
      <abilityName>全半角问题</abilityName>
      <candidateList>
        <item>“</item>
      </candidateList>
      <explain>文本全半角错误。</explain>
      <paraID>75F60455</paraID>
      <start>17</start>
      <end>18</end>
      <status>modified</status>
      <modifiedWord>“</modifiedWord>
      <trackRevisions>false</trackRevisions>
    </reviewItem>
    <reviewItem>
      <errorID>e9071267-08a6-4fba-a88d-b9f9144a63a4</errorID>
      <errorWord>"</errorWord>
      <group>L1_Format</group>
      <groupName>格式问题</groupName>
      <ability>L2_HalfPunc_CN</ability>
      <abilityName>全半角问题</abilityName>
      <candidateList>
        <item>”</item>
      </candidateList>
      <explain>文本全半角错误。</explain>
      <paraID>75F60455</paraID>
      <start>25</start>
      <end>26</end>
      <status>modified</status>
      <modifiedWord>”</modifiedWord>
      <trackRevisions>false</trackRevisions>
    </reviewItem>
    <reviewItem>
      <errorID>8689ddd7-8278-4115-a4dc-61275a493846</errorID>
      <errorWord>"</errorWord>
      <group>L1_Format</group>
      <groupName>格式问题</groupName>
      <ability>L2_HalfPunc_CN</ability>
      <abilityName>全半角问题</abilityName>
      <candidateList>
        <item>“</item>
      </candidateList>
      <explain>文本全半角错误。</explain>
      <paraID>75F60455</paraID>
      <start>36</start>
      <end>37</end>
      <status>modified</status>
      <modifiedWord>“</modifiedWord>
      <trackRevisions>false</trackRevisions>
    </reviewItem>
    <reviewItem>
      <errorID>8086d6eb-9bec-4f18-993b-6cbda06996f0</errorID>
      <errorWord>"</errorWord>
      <group>L1_Format</group>
      <groupName>格式问题</groupName>
      <ability>L2_HalfPunc_CN</ability>
      <abilityName>全半角问题</abilityName>
      <candidateList>
        <item>”</item>
      </candidateList>
      <explain>文本全半角错误。</explain>
      <paraID>75F60455</paraID>
      <start>44</start>
      <end>45</end>
      <status>modified</status>
      <modifiedWord>”</modifiedWord>
      <trackRevisions>false</trackRevisions>
    </reviewItem>
    <reviewItem>
      <errorID>47eebf50-ef2a-4c8e-acca-97b59cc604c7</errorID>
      <errorWord>"</errorWord>
      <group>L1_Format</group>
      <groupName>格式问题</groupName>
      <ability>L2_HalfPunc_CN</ability>
      <abilityName>全半角问题</abilityName>
      <candidateList>
        <item>“</item>
      </candidateList>
      <explain>文本全半角错误。</explain>
      <paraID>75F60455</paraID>
      <start>130</start>
      <end>131</end>
      <status>modified</status>
      <modifiedWord>“</modifiedWord>
      <trackRevisions>false</trackRevisions>
    </reviewItem>
    <reviewItem>
      <errorID>1749c923-637f-4be9-ac39-e74583577a34</errorID>
      <errorWord>"</errorWord>
      <group>L1_Format</group>
      <groupName>格式问题</groupName>
      <ability>L2_HalfPunc_CN</ability>
      <abilityName>全半角问题</abilityName>
      <candidateList>
        <item>”</item>
      </candidateList>
      <explain>文本全半角错误。</explain>
      <paraID>75F60455</paraID>
      <start>138</start>
      <end>139</end>
      <status>modified</status>
      <modifiedWord>”</modifiedWord>
      <trackRevisions>false</trackRevisions>
    </reviewItem>
    <reviewItem>
      <errorID>9b535504-5717-4bf6-b53c-dd8dffab507a</errorID>
      <errorWord>"</errorWord>
      <group>L1_Format</group>
      <groupName>格式问题</groupName>
      <ability>L2_HalfPunc_CN</ability>
      <abilityName>全半角问题</abilityName>
      <candidateList>
        <item>“</item>
      </candidateList>
      <explain>文本全半角错误。</explain>
      <paraID>176DCF5B</paraID>
      <start>20</start>
      <end>21</end>
      <status>modified</status>
      <modifiedWord>“</modifiedWord>
      <trackRevisions>false</trackRevisions>
    </reviewItem>
    <reviewItem>
      <errorID>499fc7f1-c31a-4074-8826-04365b2b1f31</errorID>
      <errorWord>"</errorWord>
      <group>L1_Format</group>
      <groupName>格式问题</groupName>
      <ability>L2_HalfPunc_CN</ability>
      <abilityName>全半角问题</abilityName>
      <candidateList>
        <item>”</item>
      </candidateList>
      <explain>文本全半角错误。</explain>
      <paraID>176DCF5B</paraID>
      <start>24</start>
      <end>25</end>
      <status>modified</status>
      <modifiedWord>”</modifiedWord>
      <trackRevisions>false</trackRevisions>
    </reviewItem>
    <reviewItem>
      <errorID>daf32ee0-c42f-4ea3-a9b1-e5590a07bb1c</errorID>
      <errorWord>"</errorWord>
      <group>L1_Format</group>
      <groupName>格式问题</groupName>
      <ability>L2_HalfPunc_CN</ability>
      <abilityName>全半角问题</abilityName>
      <candidateList>
        <item>“</item>
      </candidateList>
      <explain>文本全半角错误。</explain>
      <paraID>7F6F0101</paraID>
      <start>32</start>
      <end>33</end>
      <status>modified</status>
      <modifiedWord>“</modifiedWord>
      <trackRevisions>false</trackRevisions>
    </reviewItem>
    <reviewItem>
      <errorID>c9587b6c-6e5f-4fca-aaac-7eb99e6ac2f2</errorID>
      <errorWord>"</errorWord>
      <group>L1_Format</group>
      <groupName>格式问题</groupName>
      <ability>L2_HalfPunc_CN</ability>
      <abilityName>全半角问题</abilityName>
      <candidateList>
        <item>”</item>
      </candidateList>
      <explain>文本全半角错误。</explain>
      <paraID>7F6F0101</paraID>
      <start>58</start>
      <end>59</end>
      <status>modified</status>
      <modifiedWord>”</modifiedWord>
      <trackRevisions>false</trackRevisions>
    </reviewItem>
    <reviewItem>
      <errorID>9a2bb1c1-c69c-4050-aaff-5e8f43c8138f</errorID>
      <errorWord>因为</errorWord>
      <group>L1_Word</group>
      <groupName>字词问题</groupName>
      <ability>L2_Typo</ability>
      <abilityName>字词错误</abilityName>
      <candidateList>
        <item>因</item>
      </candidateList>
      <explain/>
      <paraID>42B12868</paraID>
      <start>23</start>
      <end>25</end>
      <status>ignored</status>
      <modifiedWord/>
      <trackRevisions>false</trackRevisions>
    </reviewItem>
    <reviewItem>
      <errorID>e6f141ce-570e-4f4d-9867-57104cee698b</errorID>
      <errorWord>，</errorWord>
      <group>L1_Word</group>
      <groupName>字词问题</groupName>
      <ability>L2_Typo</ability>
      <abilityName>字词错误</abilityName>
      <candidateList>
        <item>，必</item>
      </candidateList>
      <explain/>
      <paraID>79F08FED</paraID>
      <start>287</start>
      <end>288</end>
      <status>ignored</status>
      <modifiedWord/>
      <trackRevisions>false</trackRevisions>
    </reviewItem>
    <reviewItem>
      <errorID>db3c63bc-1030-4767-bf76-eb67907db035</errorID>
      <errorWord>详实</errorWord>
      <group>L1_Word</group>
      <groupName>字词问题</groupName>
      <ability>L2_Typo</ability>
      <abilityName>字词错误</abilityName>
      <candidateList>
        <item>翔实</item>
      </candidateList>
      <explain/>
      <paraID>46BF0587</paraID>
      <start>176</start>
      <end>178</end>
      <status>ignored</status>
      <modifiedWord/>
      <trackRevisions>false</trackRevisions>
    </reviewItem>
    <reviewItem>
      <errorID>3eb66afa-39fb-4084-a546-d8f785074214</errorID>
      <errorWord>"</errorWord>
      <group>L1_Format</group>
      <groupName>格式问题</groupName>
      <ability>L2_HalfPunc_CN</ability>
      <abilityName>全半角问题</abilityName>
      <candidateList>
        <item>“</item>
      </candidateList>
      <explain>文本全半角错误。</explain>
      <paraID> 7030B9F</paraID>
      <start>18</start>
      <end>20</end>
      <status>modified</status>
      <modifiedWord>“</modifiedWord>
      <trackRevisions>true</trackRevisions>
    </reviewItem>
    <reviewItem>
      <errorID>0c4b6cc2-8af5-41c9-872f-c19da99a8c6d</errorID>
      <errorWord>"</errorWord>
      <group>L1_Format</group>
      <groupName>格式问题</groupName>
      <ability>L2_HalfPunc_CN</ability>
      <abilityName>全半角问题</abilityName>
      <candidateList>
        <item>”</item>
      </candidateList>
      <explain>文本全半角错误。</explain>
      <paraID> 7030B9F</paraID>
      <start>45</start>
      <end>46</end>
      <status>modified</status>
      <modifiedWord>”</modifiedWord>
      <trackRevisions>false</trackRevisions>
    </reviewItem>
    <reviewItem>
      <errorID>a677464e-77e5-4d61-b1de-6301e62af43a</errorID>
      <errorWord>"</errorWord>
      <group>L1_Format</group>
      <groupName>格式问题</groupName>
      <ability>L2_HalfPunc_CN</ability>
      <abilityName>全半角问题</abilityName>
      <candidateList>
        <item>“</item>
      </candidateList>
      <explain>文本全半角错误。</explain>
      <paraID> 7030B9F</paraID>
      <start>51</start>
      <end>52</end>
      <status>modified</status>
      <modifiedWord>“</modifiedWord>
      <trackRevisions>false</trackRevisions>
    </reviewItem>
    <reviewItem>
      <errorID>7f0aa61e-192d-41c7-9ecb-ba860c0adb32</errorID>
      <errorWord>"</errorWord>
      <group>L1_Format</group>
      <groupName>格式问题</groupName>
      <ability>L2_HalfPunc_CN</ability>
      <abilityName>全半角问题</abilityName>
      <candidateList>
        <item>”</item>
      </candidateList>
      <explain>文本全半角错误。</explain>
      <paraID> 7030B9F</paraID>
      <start>57</start>
      <end>58</end>
      <status>modified</status>
      <modifiedWord>”</modifiedWord>
      <trackRevisions>false</trackRevisions>
    </reviewItem>
    <reviewItem>
      <errorID>de520105-5e4b-412c-9f7f-befd555b6685</errorID>
      <errorWord>"</errorWord>
      <group>L1_Format</group>
      <groupName>格式问题</groupName>
      <ability>L2_HalfPunc_CN</ability>
      <abilityName>全半角问题</abilityName>
      <candidateList>
        <item>“</item>
      </candidateList>
      <explain>文本全半角错误。</explain>
      <paraID>63CBDFCF</paraID>
      <start>19</start>
      <end>20</end>
      <status>modified</status>
      <modifiedWord>“</modifiedWord>
      <trackRevisions>false</trackRevisions>
    </reviewItem>
    <reviewItem>
      <errorID>2a240b03-a010-4272-975c-1e95c662a071</errorID>
      <errorWord>"</errorWord>
      <group>L1_Format</group>
      <groupName>格式问题</groupName>
      <ability>L2_HalfPunc_CN</ability>
      <abilityName>全半角问题</abilityName>
      <candidateList>
        <item>”</item>
      </candidateList>
      <explain>文本全半角错误。</explain>
      <paraID>63CBDFCF</paraID>
      <start>36</start>
      <end>37</end>
      <status>modified</status>
      <modifiedWord>”</modifiedWord>
      <trackRevisions>false</trackRevisions>
    </reviewItem>
    <reviewItem>
      <errorID>c2ff2b36-a607-4aa2-9f18-0f74a993d6a9</errorID>
      <errorWord>"</errorWord>
      <group>L1_Format</group>
      <groupName>格式问题</groupName>
      <ability>L2_HalfPunc_CN</ability>
      <abilityName>全半角问题</abilityName>
      <candidateList>
        <item>“</item>
      </candidateList>
      <explain>文本全半角错误。</explain>
      <paraID>578BABCB</paraID>
      <start>8</start>
      <end>9</end>
      <status>modified</status>
      <modifiedWord>“</modifiedWord>
      <trackRevisions>false</trackRevisions>
    </reviewItem>
    <reviewItem>
      <errorID>4311b341-a3f2-4014-92fb-fd8a50b98fd2</errorID>
      <errorWord>"</errorWord>
      <group>L1_Format</group>
      <groupName>格式问题</groupName>
      <ability>L2_HalfPunc_CN</ability>
      <abilityName>全半角问题</abilityName>
      <candidateList>
        <item>”</item>
      </candidateList>
      <explain>文本全半角错误。</explain>
      <paraID>578BABCB</paraID>
      <start>16</start>
      <end>17</end>
      <status>modified</status>
      <modifiedWord>”</modifiedWord>
      <trackRevisions>false</trackRevisions>
    </reviewItem>
    <reviewItem>
      <errorID>d432b9d0-c262-48fb-a3f4-76fa96ff5d1c</errorID>
      <errorWord>因为</errorWord>
      <group>L1_Word</group>
      <groupName>字词问题</groupName>
      <ability>L2_Typo</ability>
      <abilityName>字词错误</abilityName>
      <candidateList>
        <item>因</item>
      </candidateList>
      <explain/>
      <paraID> 1E8B595</paraID>
      <start>30</start>
      <end>32</end>
      <status>ignored</status>
      <modifiedWord/>
      <trackRevisions>false</trackRevisions>
    </reviewItem>
    <reviewItem>
      <errorID>0e1d2fc1-0317-4cf3-93f9-dc933f836bca</errorID>
      <errorWord>其它</errorWord>
      <group>L1_Word</group>
      <groupName>字词问题</groupName>
      <ability>L2_Alias</ability>
      <abilityName>也作/曾用词</abilityName>
      <candidateList>
        <item>其他</item>
      </candidateList>
      <explain>词汇[其它]为不规范表述或旧称，其规范书面表述为[其他]。</explain>
      <paraID>5B5A8D16</paraID>
      <start>2</start>
      <end>4</end>
      <status>ignored</status>
      <modifiedWord/>
      <trackRevisions>false</trackRevisions>
    </reviewItem>
    <reviewItem>
      <errorID>454db900-41c1-4b07-b5dd-d66a07f792bc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32B02E0</paraID>
      <start>120</start>
      <end>122</end>
      <status>modified</status>
      <modifiedWord>涉及</modifiedWord>
      <trackRevisions>false</trackRevisions>
    </reviewItem>
    <reviewItem>
      <errorID>0921e29a-2ed7-4c94-b7f0-bb370be52ad8</errorID>
      <errorWord>:</errorWord>
      <group>L1_Format</group>
      <groupName>格式问题</groupName>
      <ability>L2_HalfPunc_CN</ability>
      <abilityName>全半角问题</abilityName>
      <candidateList>
        <item>：</item>
      </candidateList>
      <explain>文本全半角错误。</explain>
      <paraID>47A58B15</paraID>
      <start>4</start>
      <end>5</end>
      <status>modified</status>
      <modifiedWord>：</modifiedWord>
      <trackRevisions>false</trackRevisions>
    </reviewItem>
    <reviewItem>
      <errorID>5218aa6d-aaeb-4071-bf2b-d7347167665d</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1E1DB6B0</paraID>
      <start>104</start>
      <end>108</end>
      <status>ignored</status>
      <modifiedWord/>
      <trackRevisions>false</trackRevisions>
    </reviewItem>
    <reviewItem>
      <errorID>22a1fea8-af19-47d9-ab9e-be4899308099</errorID>
      <errorWord>(</errorWord>
      <group>L1_Format</group>
      <groupName>格式问题</groupName>
      <ability>L2_HalfPunc_CN</ability>
      <abilityName>全半角问题</abilityName>
      <candidateList>
        <item>（</item>
      </candidateList>
      <explain>文本全半角错误。</explain>
      <paraID>1734184B</paraID>
      <start>3</start>
      <end>4</end>
      <status>modified</status>
      <modifiedWord>（</modifiedWord>
      <trackRevisions>false</trackRevisions>
    </reviewItem>
    <reviewItem>
      <errorID>67ef41cc-9d43-4c6a-b580-2b4207750214</errorID>
      <errorWord>)</errorWord>
      <group>L1_Format</group>
      <groupName>格式问题</groupName>
      <ability>L2_HalfPunc_CN</ability>
      <abilityName>全半角问题</abilityName>
      <candidateList>
        <item>）</item>
      </candidateList>
      <explain>文本全半角错误。</explain>
      <paraID>1734184B</paraID>
      <start>7</start>
      <end>8</end>
      <status>modified</status>
      <modifiedWord>）</modifiedWord>
      <trackRevisions>false</trackRevisions>
    </reviewItem>
    <reviewItem>
      <errorID>02f8663e-fd87-453f-baaa-8d9ed57a2a8e</errorID>
      <errorWord>,</errorWord>
      <group>L1_Format</group>
      <groupName>格式问题</groupName>
      <ability>L2_HalfPunc_CN</ability>
      <abilityName>全半角问题</abilityName>
      <candidateList>
        <item>，</item>
      </candidateList>
      <explain>文本全半角错误。</explain>
      <paraID>385BAC35</paraID>
      <start>39</start>
      <end>40</end>
      <status>modified</status>
      <modifiedWord>，</modifiedWord>
      <trackRevisions>false</trackRevisions>
    </reviewItem>
    <reviewItem>
      <errorID>08073996-aeaa-4b9e-880b-91d7fb414bf5</errorID>
      <errorWord>,</errorWord>
      <group>L1_Format</group>
      <groupName>格式问题</groupName>
      <ability>L2_HalfPunc_CN</ability>
      <abilityName>全半角问题</abilityName>
      <candidateList>
        <item>，</item>
      </candidateList>
      <explain>文本全半角错误。</explain>
      <paraID>385BAC35</paraID>
      <start>80</start>
      <end>81</end>
      <status>modified</status>
      <modifiedWord>，</modifiedWord>
      <trackRevisions>false</trackRevisions>
    </reviewItem>
    <reviewItem>
      <errorID>c5d266a1-2d02-4918-8470-2e26adc5d95c</errorID>
      <errorWord>,</errorWord>
      <group>L1_Format</group>
      <groupName>格式问题</groupName>
      <ability>L2_HalfPunc_CN</ability>
      <abilityName>全半角问题</abilityName>
      <candidateList>
        <item>，</item>
      </candidateList>
      <explain>文本全半角错误。</explain>
      <paraID>385BAC35</paraID>
      <start>90</start>
      <end>91</end>
      <status>modified</status>
      <modifiedWord>，</modifiedWord>
      <trackRevisions>false</trackRevisions>
    </reviewItem>
    <reviewItem>
      <errorID>bc1e7135-d766-49f0-9e97-f9d628557fbf</errorID>
      <errorWord>,</errorWord>
      <group>L1_Format</group>
      <groupName>格式问题</groupName>
      <ability>L2_HalfPunc_CN</ability>
      <abilityName>全半角问题</abilityName>
      <candidateList>
        <item>，</item>
      </candidateList>
      <explain>文本全半角错误。</explain>
      <paraID>385BAC35</paraID>
      <start>109</start>
      <end>110</end>
      <status>modified</status>
      <modifiedWord>，</modifiedWord>
      <trackRevisions>false</trackRevisions>
    </reviewItem>
    <reviewItem>
      <errorID>f34b7e2a-f9cb-45cf-ad90-5c3fe3e20fe4</errorID>
      <errorWord>,</errorWord>
      <group>L1_Format</group>
      <groupName>格式问题</groupName>
      <ability>L2_HalfPunc_CN</ability>
      <abilityName>全半角问题</abilityName>
      <candidateList>
        <item>，</item>
      </candidateList>
      <explain>文本全半角错误。</explain>
      <paraID>57A3E420</paraID>
      <start>12</start>
      <end>13</end>
      <status>modified</status>
      <modifiedWord>，</modifiedWord>
      <trackRevisions>false</trackRevisions>
    </reviewItem>
    <reviewItem>
      <errorID>fcbd959d-fd3e-4aaa-8034-c94e6438fb2c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57A3E420</paraID>
      <start>86</start>
      <end>96</end>
      <status>modified</status>
      <modifiedWord>中华人民共和国民法典</modifiedWord>
      <trackRevisions>false</trackRevisions>
    </reviewItem>
    <reviewItem>
      <errorID>66bf31e4-4ce6-4b5c-987c-43c86341b857</errorID>
      <errorWord>,</errorWord>
      <group>L1_Format</group>
      <groupName>格式问题</groupName>
      <ability>L2_HalfPunc_CN</ability>
      <abilityName>全半角问题</abilityName>
      <candidateList>
        <item>，</item>
      </candidateList>
      <explain>文本全半角错误。</explain>
      <paraID>57A3E420</paraID>
      <start>125</start>
      <end>126</end>
      <status>modified</status>
      <modifiedWord>，</modifiedWord>
      <trackRevisions>false</trackRevisions>
    </reviewItem>
    <reviewItem>
      <errorID>3d56521d-f76b-4c12-90eb-ec4d1f4c1d3b</errorID>
      <errorWord>,</errorWord>
      <group>L1_Format</group>
      <groupName>格式问题</groupName>
      <ability>L2_HalfPunc_CN</ability>
      <abilityName>全半角问题</abilityName>
      <candidateList>
        <item>，</item>
      </candidateList>
      <explain>文本全半角错误。</explain>
      <paraID>6D6EEE27</paraID>
      <start>25</start>
      <end>26</end>
      <status>modified</status>
      <modifiedWord>，</modifiedWord>
      <trackRevisions>false</trackRevisions>
    </reviewItem>
    <reviewItem>
      <errorID>77cc8ad4-d53c-4d3a-bef3-184cbecd40e4</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27046EF7</paraID>
      <start>5</start>
      <end>10</end>
      <status>modified</status>
      <modifiedWord>生效及其他</modifiedWord>
      <trackRevisions>false</trackRevisions>
    </reviewItem>
    <reviewItem>
      <errorID>cc0eaed7-3d4e-4eee-a3cf-7b3bd27dce19</errorID>
      <errorWord>》</errorWord>
      <group>L1_Word</group>
      <groupName>字词问题</groupName>
      <ability>L2_Typo</ability>
      <abilityName>字词错误</abilityName>
      <candidateList>
        <item>》等</item>
      </candidateList>
      <explain/>
      <paraID>4DDBC4C6</paraID>
      <start>40</start>
      <end>42</end>
      <status>modified</status>
      <modifiedWord>》等</modifiedWord>
      <trackRevisions>false</trackRevisions>
    </reviewItem>
    <reviewItem>
      <errorID>e7fd5460-c04a-4897-8783-5d486eb6609e</errorID>
      <errorWord>（</errorWord>
      <group>L1_Word</group>
      <groupName>字词问题</groupName>
      <ability>L2_Typo</ability>
      <abilityName>字词错误</abilityName>
      <candidateList>
        <item>（公</item>
      </candidateList>
      <explain/>
      <paraID>4239AC3B</paraID>
      <start>11</start>
      <end>12</end>
      <status>ignored</status>
      <modifiedWord/>
      <trackRevisions>false</trackRevisions>
    </reviewItem>
    <reviewItem>
      <errorID>25cff6f3-c711-469c-a69e-19e3b9dc4e97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51ECED36</paraID>
      <start>0</start>
      <end>2</end>
      <status>unmodified</status>
      <modifiedWord/>
      <trackRevisions>false</trackRevisions>
    </reviewItem>
    <reviewItem>
      <errorID>bcaa002a-1e6b-4d79-9baa-b8d6d3798dcb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1E998793</paraID>
      <start>0</start>
      <end>2</end>
      <status>unmodified</status>
      <modifiedWord/>
      <trackRevisions>false</trackRevisions>
    </reviewItem>
    <reviewItem>
      <errorID>76c59141-4e47-4098-b24d-917b7a601699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EFC8BDB</paraID>
      <start>0</start>
      <end>2</end>
      <status>unmodified</status>
      <modifiedWord/>
      <trackRevisions>false</trackRevisions>
    </reviewItem>
    <reviewItem>
      <errorID>1f1f1df2-7ccb-4bfb-8dfa-7b3b430beb56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7BE70553</paraID>
      <start>0</start>
      <end>2</end>
      <status>unmodified</status>
      <modifiedWord/>
      <trackRevisions>false</trackRevisions>
    </reviewItem>
    <reviewItem>
      <errorID>45dc983d-ae2c-43fd-945e-724880d46fc1</errorID>
      <errorWord>:</errorWord>
      <group>L1_Format</group>
      <groupName>格式问题</groupName>
      <ability>L2_HalfPunc_CN</ability>
      <abilityName>全半角问题</abilityName>
      <candidateList>
        <item>：</item>
      </candidateList>
      <explain>文本全半角错误。</explain>
      <paraID>6F0794C5</paraID>
      <start>72</start>
      <end>73</end>
      <status>unmodified</status>
      <modifiedWord/>
      <trackRevisions>false</trackRevisions>
    </reviewItem>
    <reviewItem>
      <errorID>b008e4fc-6f1f-4317-a415-71f3fc0fcaa3</errorID>
      <errorWord>法律、法规</errorWord>
      <group>L1_Word</group>
      <groupName>字词问题</groupName>
      <ability>L2_Typo</ability>
      <abilityName>字词错误</abilityName>
      <candidateList>
        <item>法律法规</item>
      </candidateList>
      <explain/>
      <paraID>24A109C3</paraID>
      <start>110</start>
      <end>115</end>
      <status>unmodified</status>
      <modifiedWord/>
      <trackRevisions>false</trackRevisions>
    </reviewItem>
    <reviewItem>
      <errorID>20885229-aa75-4752-b67c-8d0ea93ce299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16FC7842</paraID>
      <start>0</start>
      <end>2</end>
      <status>unmodified</status>
      <modifiedWord/>
      <trackRevisions>false</trackRevisions>
    </reviewItem>
    <reviewItem>
      <errorID>5f38efb0-f410-43ad-8951-cdb5980f8352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1B911524</paraID>
      <start>0</start>
      <end>2</end>
      <status>unmodified</status>
      <modifiedWord/>
      <trackRevisions>false</trackRevisions>
    </reviewItem>
    <reviewItem>
      <errorID>a5f07c71-37b8-434a-8d19-186f09c05ea9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799C2B65</paraID>
      <start>0</start>
      <end>2</end>
      <status>unmodified</status>
      <modifiedWord/>
      <trackRevisions>false</trackRevisions>
    </reviewItem>
    <reviewItem>
      <errorID>89eafb57-5219-4395-b02d-6f48c0a78c7b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27A24B82</paraID>
      <start>0</start>
      <end>2</end>
      <status>unmodified</status>
      <modifiedWord/>
      <trackRevisions>false</trackRevisions>
    </reviewItem>
    <reviewItem>
      <errorID>7a0e38f5-1891-4aa7-9450-fa5d7a499689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57E8B3A1</paraID>
      <start>0</start>
      <end>2</end>
      <status>unmodified</status>
      <modifiedWord/>
      <trackRevisions>false</trackRevisions>
    </reviewItem>
    <reviewItem>
      <errorID>796ee4f9-32d2-4820-a30a-b9c992b79567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5558AB0E</paraID>
      <start>0</start>
      <end>2</end>
      <status>unmodified</status>
      <modifiedWord/>
      <trackRevisions>false</trackRevisions>
    </reviewItem>
    <reviewItem>
      <errorID>834c0d3e-32c1-41db-b191-64e69c763bd8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5558AB0E</paraID>
      <start>6</start>
      <end>11</end>
      <status>unmodified</status>
      <modifiedWord/>
      <trackRevisions>false</trackRevisions>
    </reviewItem>
    <reviewItem>
      <errorID>d63193ef-e222-4368-ab0f-fd72e38e5313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32C00A1B</paraID>
      <start>15</start>
      <end>20</end>
      <status>unmodified</status>
      <modifiedWord/>
      <trackRevisions>false</trackRevisions>
    </reviewItem>
    <reviewItem>
      <errorID>0ca81aa5-c255-4254-ac94-9f640d7364e5</errorID>
      <errorWord>:</errorWord>
      <group>L1_Format</group>
      <groupName>格式问题</groupName>
      <ability>L2_HalfPunc_CN</ability>
      <abilityName>全半角问题</abilityName>
      <candidateList>
        <item>：</item>
      </candidateList>
      <explain>文本全半角错误。</explain>
      <paraID> AFE3AE5</paraID>
      <start>4</start>
      <end>5</end>
      <status>unmodified</status>
      <modifiedWord/>
      <trackRevisions>false</trackRevisions>
    </reviewItem>
    <reviewItem>
      <errorID>47b597e9-0220-4650-ac15-a160d2c6585e</errorID>
      <errorWord>:</errorWord>
      <group>L1_Format</group>
      <groupName>格式问题</groupName>
      <ability>L2_HalfPunc_CN</ability>
      <abilityName>全半角问题</abilityName>
      <candidateList>
        <item>：</item>
      </candidateList>
      <explain>文本全半角错误。</explain>
      <paraID>7701DD8B</paraID>
      <start>2</start>
      <end>3</end>
      <status>unmodified</status>
      <modifiedWord/>
      <trackRevisions>false</trackRevisions>
    </reviewItem>
    <reviewItem>
      <errorID>15916197-cc74-45ca-afa6-176859ec7bfa</errorID>
      <errorWord>:</errorWord>
      <group>L1_Format</group>
      <groupName>格式问题</groupName>
      <ability>L2_HalfPunc_CN</ability>
      <abilityName>全半角问题</abilityName>
      <candidateList>
        <item>：</item>
      </candidateList>
      <explain>文本全半角错误。</explain>
      <paraID>64BC1647</paraID>
      <start>2</start>
      <end>3</end>
      <status>unmodified</status>
      <modifiedWord/>
      <trackRevisions>false</trackRevisions>
    </reviewItem>
    <reviewItem>
      <errorID>1a608cd2-8a3d-426d-b44a-674defa54598</errorID>
      <errorWord>:</errorWord>
      <group>L1_Format</group>
      <groupName>格式问题</groupName>
      <ability>L2_HalfPunc_CN</ability>
      <abilityName>全半角问题</abilityName>
      <candidateList>
        <item>：</item>
      </candidateList>
      <explain>文本全半角错误。</explain>
      <paraID>64BC1647</paraID>
      <start>10</start>
      <end>11</end>
      <status>unmodified</status>
      <modifiedWord/>
      <trackRevisions>false</trackRevisions>
    </reviewItem>
    <reviewItem>
      <errorID>a9a72ba2-e584-46a6-8447-21a84044a07e</errorID>
      <errorWord>:</errorWord>
      <group>L1_Format</group>
      <groupName>格式问题</groupName>
      <ability>L2_HalfPunc_CN</ability>
      <abilityName>全半角问题</abilityName>
      <candidateList>
        <item>：</item>
      </candidateList>
      <explain>文本全半角错误。</explain>
      <paraID>64BC1647</paraID>
      <start>20</start>
      <end>21</end>
      <status>unmodified</status>
      <modifiedWord/>
      <trackRevisions>false</trackRevisions>
    </reviewItem>
    <reviewItem>
      <errorID>343bfa42-f025-4bcf-ad7f-d85f850193d1</errorID>
      <errorWord>:</errorWord>
      <group>L1_Format</group>
      <groupName>格式问题</groupName>
      <ability>L2_HalfPunc_CN</ability>
      <abilityName>全半角问题</abilityName>
      <candidateList>
        <item>：</item>
      </candidateList>
      <explain>文本全半角错误。</explain>
      <paraID>64BC1647</paraID>
      <start>29</start>
      <end>30</end>
      <status>unmodified</status>
      <modifiedWord/>
      <trackRevisions>false</trackRevisions>
    </reviewItem>
    <reviewItem>
      <errorID>2ef11901-8793-4306-8c5c-134c2f65f593</errorID>
      <errorWord>,</errorWord>
      <group>L1_Format</group>
      <groupName>格式问题</groupName>
      <ability>L2_HalfPunc_CN</ability>
      <abilityName>全半角问题</abilityName>
      <candidateList>
        <item>，</item>
      </candidateList>
      <explain>文本全半角错误。</explain>
      <paraID>245894E8</paraID>
      <start>47</start>
      <end>48</end>
      <status>unmodified</status>
      <modifiedWord/>
      <trackRevisions>false</trackRevisions>
    </reviewItem>
    <reviewItem>
      <errorID>12cf85ba-8a1c-4680-8392-8174c2f70710</errorID>
      <errorWord>法律、法规</errorWord>
      <group>L1_Word</group>
      <groupName>字词问题</groupName>
      <ability>L2_Typo</ability>
      <abilityName>字词错误</abilityName>
      <candidateList>
        <item>法律法规</item>
      </candidateList>
      <explain/>
      <paraID>66B93A39</paraID>
      <start>8</start>
      <end>13</end>
      <status>unmodified</status>
      <modifiedWord/>
      <trackRevisions>false</trackRevisions>
    </reviewItem>
    <reviewItem>
      <errorID>360b47c4-5d9a-4d8e-8e1b-5ce614586f5d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66B93A39</paraID>
      <start>42</start>
      <end>47</end>
      <status>unmodified</status>
      <modifiedWord/>
      <trackRevisions>false</trackRevisions>
    </reviewItem>
    <reviewItem>
      <errorID>0d5c293f-a1b3-435e-a98a-445af6ea0d0e</errorID>
      <errorWord>虚假成份</errorWord>
      <group>L1_Word</group>
      <groupName>字词问题</groupName>
      <ability>L2_Variant</ability>
      <abilityName>异形词</abilityName>
      <candidateList>
        <item>虚假成分</item>
      </candidateList>
      <explain>词汇[虚假成份]的规范词形写作[虚假成分]。</explain>
      <paraID>7C2907B8</paraID>
      <start>67</start>
      <end>71</end>
      <status>modified</status>
      <modifiedWord>虚假成分</modifiedWord>
      <trackRevisions>false</trackRevisions>
    </reviewItem>
    <reviewItem>
      <errorID>07fd2320-28ad-44a6-a437-e9e11992f341</errorID>
      <errorWord>情形的</errorWord>
      <group>L1_Word</group>
      <groupName>字词问题</groupName>
      <ability>L2_Typo</ability>
      <abilityName>字词错误</abilityName>
      <candidateList>
        <item>情形</item>
      </candidateList>
      <explain/>
      <paraID>64DEDFA3</paraID>
      <start>42</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67b4f4-0d47-40ff-aa9e-d8c494c36674}">
  <ds:schemaRefs/>
</ds:datastoreItem>
</file>

<file path=docProps/app.xml><?xml version="1.0" encoding="utf-8"?>
<Properties xmlns="http://schemas.openxmlformats.org/officeDocument/2006/extended-properties" xmlns:vt="http://schemas.openxmlformats.org/officeDocument/2006/docPropsVTypes">
  <Template>Normal</Template>
  <Pages>71</Pages>
  <Words>18299</Words>
  <Characters>19195</Characters>
  <Lines>1098</Lines>
  <Paragraphs>965</Paragraphs>
  <TotalTime>19</TotalTime>
  <ScaleCrop>false</ScaleCrop>
  <LinksUpToDate>false</LinksUpToDate>
  <CharactersWithSpaces>19285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2025-04-01T22:02:00Z</dcterms:created>
  <dc:creator>Administrator</dc:creator>
  <cp:lastModifiedBy>YG</cp:lastModifiedBy>
  <dcterms:modified xsi:type="dcterms:W3CDTF">2026-09-08T07:30:47Z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7FEB2E7303C64983BB2427B92E8601A0_13</vt:lpwstr>
  </property>
  <property fmtid="{D5CDD505-2E9C-101B-9397-08002B2CF9AE}" pid="4" name="KSOTemplateDocerSaveRecord">
    <vt:lpwstr>eyJoZGlkIjoiYWJkZjBhZjViNDBlOWQyZTllMDk4MzdmMWMyNjRiZDciLCJ1c2VySWQiOiI0NjU4NTEzMTAifQ==</vt:lpwstr>
  </property>
</Properties>
</file>