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bookmarkStart w:id="454" w:name="_GoBack"/>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firstLine="0"/>
        <w:jc w:val="center"/>
        <w:keepLines w:val="0"/>
        <w:keepNext w:val="0"/>
        <w:pageBreakBefore w:val="0"/>
        <w:spacing w:line="360" w:lineRule="auto"/>
        <w:widowControl w:val="off"/>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磋  商  文  件</w:t>
      </w:r>
      <w:r/>
    </w:p>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lang w:eastAsia="zh-CN"/>
        </w:rPr>
        <w:t xml:space="preserve">JSZC-321181-DYJH-C2026-0004</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lang w:val="en-US" w:eastAsia="zh-CN"/>
        </w:rPr>
        <w:t xml:space="preserve">丹阳市狮子山土墩墓群安防服务项目</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采购人：丹阳市文体广电和旅游局</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0" w:name="EB3d99274b2cf54f1ab047bdcfed18d051"/>
      <w:r>
        <w:rPr>
          <w:rFonts w:hint="eastAsia" w:ascii="宋体" w:hAnsi="宋体" w:eastAsia="宋体" w:cs="宋体"/>
          <w:b/>
          <w:color w:val="000000"/>
          <w:sz w:val="36"/>
          <w:szCs w:val="36"/>
          <w:highlight w:val="none"/>
          <w:lang w:val="en-US" w:eastAsia="zh-CN"/>
        </w:rPr>
        <w:t xml:space="preserve">代理机构：</w:t>
      </w:r>
      <w:bookmarkEnd w:id="0"/>
      <w:r>
        <w:rPr>
          <w:rFonts w:hint="eastAsia" w:ascii="宋体" w:hAnsi="宋体" w:eastAsia="宋体" w:cs="宋体"/>
          <w:b/>
          <w:color w:val="000000"/>
          <w:sz w:val="36"/>
          <w:szCs w:val="36"/>
          <w:highlight w:val="none"/>
          <w:lang w:val="en-US" w:eastAsia="zh-CN"/>
        </w:rPr>
        <w:t xml:space="preserve">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1" w:name="EBe098a072a19f453e8556e008bace2ce7"/>
      <w:r>
        <w:rPr>
          <w:rFonts w:hint="eastAsia" w:ascii="宋体" w:hAnsi="宋体" w:eastAsia="宋体" w:cs="宋体"/>
          <w:b/>
          <w:color w:val="000000"/>
          <w:sz w:val="36"/>
          <w:szCs w:val="36"/>
          <w:highlight w:val="none"/>
          <w:lang w:val="en-US" w:eastAsia="zh-CN"/>
        </w:rPr>
        <w:t xml:space="preserve">日期：2026年9月</w:t>
      </w:r>
      <w:bookmarkEnd w:id="1"/>
      <w:r>
        <w:rPr>
          <w:rFonts w:hint="eastAsia" w:ascii="宋体" w:hAnsi="宋体" w:eastAsia="宋体" w:cs="宋体"/>
          <w:b/>
          <w:color w:val="000000"/>
          <w:sz w:val="36"/>
          <w:szCs w:val="36"/>
          <w:highlight w:val="none"/>
          <w:lang w:val="en-US" w:eastAsia="zh-CN"/>
        </w:rPr>
        <w:t xml:space="preserve">17日</w:t>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sectPr>
          <w:headerReference w:type="default" r:id="rId9"/>
          <w:headerReference w:type="first" r:id="rId10"/>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磋商文件目录</w:t>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"1-2" \h \u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_Toc6050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第一部分  磋商邀请</w:t>
      </w:r>
      <w:r>
        <w:rPr>
          <w:highlight w:val="none"/>
        </w:rPr>
        <w:tab/>
      </w:r>
      <w:r>
        <w:rPr>
          <w:highlight w:val="none"/>
        </w:rPr>
        <w:fldChar w:fldCharType="begin"/>
      </w:r>
      <w:r>
        <w:rPr>
          <w:highlight w:val="none"/>
        </w:rPr>
        <w:instrText xml:space="preserve"> PAGEREF _Toc6050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_Toc15955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一、项目基本情况</w:t>
      </w:r>
      <w:r>
        <w:rPr>
          <w:highlight w:val="none"/>
        </w:rPr>
        <w:tab/>
      </w:r>
      <w:r>
        <w:rPr>
          <w:highlight w:val="none"/>
        </w:rPr>
        <w:fldChar w:fldCharType="begin"/>
      </w:r>
      <w:r>
        <w:rPr>
          <w:highlight w:val="none"/>
        </w:rPr>
        <w:instrText xml:space="preserve"> PAGEREF _Toc15955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_Toc23350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二、申请人的资格要求：</w:t>
      </w:r>
      <w:r>
        <w:rPr>
          <w:highlight w:val="none"/>
        </w:rPr>
        <w:tab/>
      </w:r>
      <w:r>
        <w:rPr>
          <w:highlight w:val="none"/>
        </w:rPr>
        <w:fldChar w:fldCharType="begin"/>
      </w:r>
      <w:r>
        <w:rPr>
          <w:highlight w:val="none"/>
        </w:rPr>
        <w:instrText xml:space="preserve"> PAGEREF _Toc23350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_Toc24729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r>
        <w:rPr>
          <w:highlight w:val="none"/>
        </w:rPr>
        <w:tab/>
      </w:r>
      <w:r>
        <w:rPr>
          <w:highlight w:val="none"/>
        </w:rPr>
        <w:fldChar w:fldCharType="begin"/>
      </w:r>
      <w:r>
        <w:rPr>
          <w:highlight w:val="none"/>
        </w:rPr>
        <w:instrText xml:space="preserve"> PAGEREF _Toc24729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_Toc20350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四、响应文件提交</w:t>
      </w:r>
      <w:r>
        <w:rPr>
          <w:highlight w:val="none"/>
        </w:rPr>
        <w:tab/>
      </w:r>
      <w:r>
        <w:rPr>
          <w:highlight w:val="none"/>
        </w:rPr>
        <w:fldChar w:fldCharType="begin"/>
      </w:r>
      <w:r>
        <w:rPr>
          <w:highlight w:val="none"/>
        </w:rPr>
        <w:instrText xml:space="preserve"> PAGEREF _Toc20350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_Toc3091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五、开启</w:t>
      </w:r>
      <w:r>
        <w:rPr>
          <w:highlight w:val="none"/>
        </w:rPr>
        <w:tab/>
      </w:r>
      <w:r>
        <w:rPr>
          <w:highlight w:val="none"/>
        </w:rPr>
        <w:fldChar w:fldCharType="begin"/>
      </w:r>
      <w:r>
        <w:rPr>
          <w:highlight w:val="none"/>
        </w:rPr>
        <w:instrText xml:space="preserve"> PAGEREF _Toc3091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_Toc26425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六、公告期限</w:t>
      </w:r>
      <w:r>
        <w:rPr>
          <w:highlight w:val="none"/>
        </w:rPr>
        <w:tab/>
      </w:r>
      <w:r>
        <w:rPr>
          <w:highlight w:val="none"/>
        </w:rPr>
        <w:fldChar w:fldCharType="begin"/>
      </w:r>
      <w:r>
        <w:rPr>
          <w:highlight w:val="none"/>
        </w:rPr>
        <w:instrText xml:space="preserve"> PAGEREF _Toc26425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_Toc23813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七、其他补充事宜</w:t>
      </w:r>
      <w:r>
        <w:rPr>
          <w:highlight w:val="none"/>
        </w:rPr>
        <w:tab/>
      </w:r>
      <w:r>
        <w:rPr>
          <w:highlight w:val="none"/>
        </w:rPr>
        <w:fldChar w:fldCharType="begin"/>
      </w:r>
      <w:r>
        <w:rPr>
          <w:highlight w:val="none"/>
        </w:rPr>
        <w:instrText xml:space="preserve"> PAGEREF _Toc23813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_Toc30741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八、对本次磋商提出询问，请按以下方式联系。</w:t>
      </w:r>
      <w:r>
        <w:rPr>
          <w:highlight w:val="none"/>
        </w:rPr>
        <w:tab/>
      </w:r>
      <w:r>
        <w:rPr>
          <w:highlight w:val="none"/>
        </w:rPr>
        <w:fldChar w:fldCharType="begin"/>
      </w:r>
      <w:r>
        <w:rPr>
          <w:highlight w:val="none"/>
        </w:rPr>
        <w:instrText xml:space="preserve"> PAGEREF _Toc30741 \h </w:instrText>
      </w:r>
      <w:r>
        <w:rPr>
          <w:highlight w:val="none"/>
        </w:rPr>
        <w:fldChar w:fldCharType="separate"/>
      </w:r>
      <w:r>
        <w:rPr>
          <w:highlight w:val="none"/>
        </w:rPr>
        <w:t xml:space="preserve">5</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_Toc15099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第二部分  供应商须知</w:t>
      </w:r>
      <w:r>
        <w:rPr>
          <w:highlight w:val="none"/>
        </w:rPr>
        <w:tab/>
      </w:r>
      <w:r>
        <w:rPr>
          <w:highlight w:val="none"/>
        </w:rPr>
        <w:fldChar w:fldCharType="begin"/>
      </w:r>
      <w:r>
        <w:rPr>
          <w:highlight w:val="none"/>
        </w:rPr>
        <w:instrText xml:space="preserve"> PAGEREF _Toc15099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_Toc22970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_Toc22970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_Toc7195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二、磋商文件</w:t>
      </w:r>
      <w:r>
        <w:rPr>
          <w:highlight w:val="none"/>
        </w:rPr>
        <w:tab/>
      </w:r>
      <w:r>
        <w:rPr>
          <w:highlight w:val="none"/>
        </w:rPr>
        <w:fldChar w:fldCharType="begin"/>
      </w:r>
      <w:r>
        <w:rPr>
          <w:highlight w:val="none"/>
        </w:rPr>
        <w:instrText xml:space="preserve"> PAGEREF _Toc7195 \h </w:instrText>
      </w:r>
      <w:r>
        <w:rPr>
          <w:highlight w:val="none"/>
        </w:rPr>
        <w:fldChar w:fldCharType="separate"/>
      </w:r>
      <w:r>
        <w:rPr>
          <w:highlight w:val="none"/>
        </w:rPr>
        <w:t xml:space="preserve">10</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_Toc14924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三、磋商响应文件</w:t>
      </w:r>
      <w:r>
        <w:rPr>
          <w:highlight w:val="none"/>
        </w:rPr>
        <w:tab/>
      </w:r>
      <w:r>
        <w:rPr>
          <w:highlight w:val="none"/>
        </w:rPr>
        <w:fldChar w:fldCharType="begin"/>
      </w:r>
      <w:r>
        <w:rPr>
          <w:highlight w:val="none"/>
        </w:rPr>
        <w:instrText xml:space="preserve"> PAGEREF _Toc14924 \h </w:instrText>
      </w:r>
      <w:r>
        <w:rPr>
          <w:highlight w:val="none"/>
        </w:rPr>
        <w:fldChar w:fldCharType="separate"/>
      </w:r>
      <w:r>
        <w:rPr>
          <w:highlight w:val="none"/>
        </w:rPr>
        <w:t xml:space="preserve">11</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_Toc15330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四、磋商与评审</w:t>
      </w:r>
      <w:r>
        <w:rPr>
          <w:highlight w:val="none"/>
        </w:rPr>
        <w:tab/>
      </w:r>
      <w:r>
        <w:rPr>
          <w:highlight w:val="none"/>
        </w:rPr>
        <w:fldChar w:fldCharType="begin"/>
      </w:r>
      <w:r>
        <w:rPr>
          <w:highlight w:val="none"/>
        </w:rPr>
        <w:instrText xml:space="preserve"> PAGEREF _Toc15330 \h </w:instrText>
      </w:r>
      <w:r>
        <w:rPr>
          <w:highlight w:val="none"/>
        </w:rPr>
        <w:fldChar w:fldCharType="separate"/>
      </w:r>
      <w:r>
        <w:rPr>
          <w:highlight w:val="none"/>
        </w:rPr>
        <w:t xml:space="preserve">13</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_Toc15532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五、确定成交结果</w:t>
      </w:r>
      <w:r>
        <w:rPr>
          <w:highlight w:val="none"/>
        </w:rPr>
        <w:tab/>
      </w:r>
      <w:r>
        <w:rPr>
          <w:highlight w:val="none"/>
        </w:rPr>
        <w:fldChar w:fldCharType="begin"/>
      </w:r>
      <w:r>
        <w:rPr>
          <w:highlight w:val="none"/>
        </w:rPr>
        <w:instrText xml:space="preserve"> PAGEREF _Toc15532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_Toc19135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六、授予合同</w:t>
      </w:r>
      <w:r>
        <w:rPr>
          <w:highlight w:val="none"/>
        </w:rPr>
        <w:tab/>
      </w:r>
      <w:r>
        <w:rPr>
          <w:highlight w:val="none"/>
        </w:rPr>
        <w:fldChar w:fldCharType="begin"/>
      </w:r>
      <w:r>
        <w:rPr>
          <w:highlight w:val="none"/>
        </w:rPr>
        <w:instrText xml:space="preserve"> PAGEREF _Toc19135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_Toc20129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七、询问、质疑、投诉</w:t>
      </w:r>
      <w:r>
        <w:rPr>
          <w:highlight w:val="none"/>
        </w:rPr>
        <w:tab/>
      </w:r>
      <w:r>
        <w:rPr>
          <w:highlight w:val="none"/>
        </w:rPr>
        <w:fldChar w:fldCharType="begin"/>
      </w:r>
      <w:r>
        <w:rPr>
          <w:highlight w:val="none"/>
        </w:rPr>
        <w:instrText xml:space="preserve"> PAGEREF _Toc20129 \h </w:instrText>
      </w:r>
      <w:r>
        <w:rPr>
          <w:highlight w:val="none"/>
        </w:rPr>
        <w:fldChar w:fldCharType="separate"/>
      </w:r>
      <w:r>
        <w:rPr>
          <w:highlight w:val="none"/>
        </w:rPr>
        <w:t xml:space="preserve">19</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_Toc23126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八、诚实信用和解释权</w:t>
      </w:r>
      <w:r>
        <w:rPr>
          <w:highlight w:val="none"/>
        </w:rPr>
        <w:tab/>
      </w:r>
      <w:r>
        <w:rPr>
          <w:highlight w:val="none"/>
        </w:rPr>
        <w:fldChar w:fldCharType="begin"/>
      </w:r>
      <w:r>
        <w:rPr>
          <w:highlight w:val="none"/>
        </w:rPr>
        <w:instrText xml:space="preserve"> PAGEREF _Toc23126 \h </w:instrText>
      </w:r>
      <w:r>
        <w:rPr>
          <w:highlight w:val="none"/>
        </w:rPr>
        <w:fldChar w:fldCharType="separate"/>
      </w:r>
      <w:r>
        <w:rPr>
          <w:highlight w:val="none"/>
        </w:rPr>
        <w:t xml:space="preserve">21</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_Toc19481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第三部分  合同</w:t>
      </w:r>
      <w:r>
        <w:rPr>
          <w:highlight w:val="none"/>
        </w:rPr>
        <w:tab/>
      </w:r>
      <w:r>
        <w:rPr>
          <w:highlight w:val="none"/>
        </w:rPr>
        <w:fldChar w:fldCharType="begin"/>
      </w:r>
      <w:r>
        <w:rPr>
          <w:highlight w:val="none"/>
        </w:rPr>
        <w:instrText xml:space="preserve"> PAGEREF _Toc19481 \h </w:instrText>
      </w:r>
      <w:r>
        <w:rPr>
          <w:highlight w:val="none"/>
        </w:rPr>
        <w:fldChar w:fldCharType="separate"/>
      </w:r>
      <w:r>
        <w:rPr>
          <w:highlight w:val="none"/>
        </w:rPr>
        <w:t xml:space="preserve">23</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_Toc26457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w:t>
      </w:r>
      <w:r>
        <w:rPr>
          <w:rFonts w:hint="eastAsia" w:ascii="宋体" w:hAnsi="宋体" w:eastAsia="宋体" w:cs="宋体"/>
          <w:szCs w:val="22"/>
          <w:highlight w:val="none"/>
          <w:lang w:val="en-US" w:eastAsia="zh-CN"/>
        </w:rPr>
        <w:t xml:space="preserve">一</w:t>
      </w:r>
      <w:r>
        <w:rPr>
          <w:rFonts w:hint="eastAsia" w:ascii="宋体" w:hAnsi="宋体" w:eastAsia="宋体" w:cs="宋体"/>
          <w:szCs w:val="22"/>
          <w:highlight w:val="none"/>
          <w:lang w:val="en-US" w:eastAsia="en-US"/>
        </w:rPr>
        <w:t xml:space="preserve">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w:t>
      </w:r>
      <w:r>
        <w:rPr>
          <w:rFonts w:hint="eastAsia" w:ascii="宋体" w:hAnsi="宋体" w:eastAsia="宋体" w:cs="宋体"/>
          <w:szCs w:val="22"/>
          <w:highlight w:val="none"/>
          <w:lang w:val="en-US" w:eastAsia="zh-CN"/>
        </w:rPr>
        <w:t xml:space="preserve">书</w:t>
      </w:r>
      <w:r>
        <w:rPr>
          <w:highlight w:val="none"/>
        </w:rPr>
        <w:tab/>
      </w:r>
      <w:r>
        <w:rPr>
          <w:highlight w:val="none"/>
        </w:rPr>
        <w:fldChar w:fldCharType="begin"/>
      </w:r>
      <w:r>
        <w:rPr>
          <w:highlight w:val="none"/>
        </w:rPr>
        <w:instrText xml:space="preserve"> PAGEREF _Toc26457 \h </w:instrText>
      </w:r>
      <w:r>
        <w:rPr>
          <w:highlight w:val="none"/>
        </w:rPr>
        <w:fldChar w:fldCharType="separate"/>
      </w:r>
      <w:r>
        <w:rPr>
          <w:highlight w:val="none"/>
        </w:rPr>
        <w:t xml:space="preserve">24</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_Toc30317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第二部分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合同一般条款</w:t>
      </w:r>
      <w:r>
        <w:rPr>
          <w:highlight w:val="none"/>
        </w:rPr>
        <w:tab/>
      </w:r>
      <w:r>
        <w:rPr>
          <w:highlight w:val="none"/>
        </w:rPr>
        <w:fldChar w:fldCharType="begin"/>
      </w:r>
      <w:r>
        <w:rPr>
          <w:highlight w:val="none"/>
        </w:rPr>
        <w:instrText xml:space="preserve"> PAGEREF _Toc30317 \h </w:instrText>
      </w:r>
      <w:r>
        <w:rPr>
          <w:highlight w:val="none"/>
        </w:rPr>
        <w:fldChar w:fldCharType="separate"/>
      </w:r>
      <w:r>
        <w:rPr>
          <w:highlight w:val="none"/>
        </w:rPr>
        <w:t xml:space="preserve">30</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_Toc20329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第四部分  采购需求</w:t>
      </w:r>
      <w:r>
        <w:rPr>
          <w:highlight w:val="none"/>
        </w:rPr>
        <w:tab/>
      </w:r>
      <w:r>
        <w:rPr>
          <w:highlight w:val="none"/>
        </w:rPr>
        <w:fldChar w:fldCharType="begin"/>
      </w:r>
      <w:r>
        <w:rPr>
          <w:highlight w:val="none"/>
        </w:rPr>
        <w:instrText xml:space="preserve"> PAGEREF _Toc20329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_Toc30652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一、项目概况</w:t>
      </w:r>
      <w:r>
        <w:rPr>
          <w:highlight w:val="none"/>
        </w:rPr>
        <w:tab/>
      </w:r>
      <w:r>
        <w:rPr>
          <w:highlight w:val="none"/>
        </w:rPr>
        <w:fldChar w:fldCharType="begin"/>
      </w:r>
      <w:r>
        <w:rPr>
          <w:highlight w:val="none"/>
        </w:rPr>
        <w:instrText xml:space="preserve"> PAGEREF _Toc30652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_Toc21282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二、采购标的汇总表</w:t>
      </w:r>
      <w:r>
        <w:rPr>
          <w:highlight w:val="none"/>
        </w:rPr>
        <w:tab/>
      </w:r>
      <w:r>
        <w:rPr>
          <w:highlight w:val="none"/>
        </w:rPr>
        <w:fldChar w:fldCharType="begin"/>
      </w:r>
      <w:r>
        <w:rPr>
          <w:highlight w:val="none"/>
        </w:rPr>
        <w:instrText xml:space="preserve"> PAGEREF _Toc21282 \h </w:instrText>
      </w:r>
      <w:r>
        <w:rPr>
          <w:highlight w:val="none"/>
        </w:rPr>
        <w:fldChar w:fldCharType="separate"/>
      </w:r>
      <w:r>
        <w:rPr>
          <w:highlight w:val="none"/>
        </w:rPr>
        <w:t xml:space="preserve">35</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_Toc14660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执行依据</w:t>
      </w:r>
      <w:r>
        <w:rPr>
          <w:highlight w:val="none"/>
        </w:rPr>
        <w:tab/>
      </w:r>
      <w:r>
        <w:rPr>
          <w:highlight w:val="none"/>
        </w:rPr>
        <w:fldChar w:fldCharType="begin"/>
      </w:r>
      <w:r>
        <w:rPr>
          <w:highlight w:val="none"/>
        </w:rPr>
        <w:instrText xml:space="preserve"> PAGEREF _Toc14660 \h </w:instrText>
      </w:r>
      <w:r>
        <w:rPr>
          <w:highlight w:val="none"/>
        </w:rPr>
        <w:fldChar w:fldCharType="separate"/>
      </w:r>
      <w:r>
        <w:rPr>
          <w:highlight w:val="none"/>
        </w:rPr>
        <w:t xml:space="preserve">35</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_Toc32144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四</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标的具体内容要求</w:t>
      </w:r>
      <w:r>
        <w:rPr>
          <w:highlight w:val="none"/>
        </w:rPr>
        <w:tab/>
      </w:r>
      <w:r>
        <w:rPr>
          <w:highlight w:val="none"/>
        </w:rPr>
        <w:fldChar w:fldCharType="begin"/>
      </w:r>
      <w:r>
        <w:rPr>
          <w:highlight w:val="none"/>
        </w:rPr>
        <w:instrText xml:space="preserve"> PAGEREF _Toc32144 \h </w:instrText>
      </w:r>
      <w:r>
        <w:rPr>
          <w:highlight w:val="none"/>
        </w:rPr>
        <w:fldChar w:fldCharType="separate"/>
      </w:r>
      <w:r>
        <w:rPr>
          <w:highlight w:val="none"/>
        </w:rPr>
        <w:t xml:space="preserve">36</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_Toc28035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★五、商务要求</w:t>
      </w:r>
      <w:r>
        <w:rPr>
          <w:highlight w:val="none"/>
        </w:rPr>
        <w:tab/>
      </w:r>
      <w:r>
        <w:rPr>
          <w:highlight w:val="none"/>
        </w:rPr>
        <w:fldChar w:fldCharType="begin"/>
      </w:r>
      <w:r>
        <w:rPr>
          <w:highlight w:val="none"/>
        </w:rPr>
        <w:instrText xml:space="preserve"> PAGEREF _Toc28035 \h </w:instrText>
      </w:r>
      <w:r>
        <w:rPr>
          <w:highlight w:val="none"/>
        </w:rPr>
        <w:fldChar w:fldCharType="separate"/>
      </w:r>
      <w:r>
        <w:rPr>
          <w:highlight w:val="none"/>
        </w:rPr>
        <w:t xml:space="preserve">66</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_Toc17495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第五部分  磋商及评审</w:t>
      </w:r>
      <w:r>
        <w:rPr>
          <w:highlight w:val="none"/>
        </w:rPr>
        <w:tab/>
      </w:r>
      <w:r>
        <w:rPr>
          <w:highlight w:val="none"/>
        </w:rPr>
        <w:fldChar w:fldCharType="begin"/>
      </w:r>
      <w:r>
        <w:rPr>
          <w:highlight w:val="none"/>
        </w:rPr>
        <w:instrText xml:space="preserve"> PAGEREF _Toc17495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_Toc29757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1．磋商小组职责</w:t>
      </w:r>
      <w:r>
        <w:rPr>
          <w:highlight w:val="none"/>
        </w:rPr>
        <w:tab/>
      </w:r>
      <w:r>
        <w:rPr>
          <w:highlight w:val="none"/>
        </w:rPr>
        <w:fldChar w:fldCharType="begin"/>
      </w:r>
      <w:r>
        <w:rPr>
          <w:highlight w:val="none"/>
        </w:rPr>
        <w:instrText xml:space="preserve"> PAGEREF _Toc29757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_Toc3606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2．磋商及评审程序</w:t>
      </w:r>
      <w:r>
        <w:rPr>
          <w:highlight w:val="none"/>
        </w:rPr>
        <w:tab/>
      </w:r>
      <w:r>
        <w:rPr>
          <w:highlight w:val="none"/>
        </w:rPr>
        <w:fldChar w:fldCharType="begin"/>
      </w:r>
      <w:r>
        <w:rPr>
          <w:highlight w:val="none"/>
        </w:rPr>
        <w:instrText xml:space="preserve"> PAGEREF _Toc3606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_Toc12254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3．供应商资格审查</w:t>
      </w:r>
      <w:r>
        <w:rPr>
          <w:highlight w:val="none"/>
        </w:rPr>
        <w:tab/>
      </w:r>
      <w:r>
        <w:rPr>
          <w:highlight w:val="none"/>
        </w:rPr>
        <w:fldChar w:fldCharType="begin"/>
      </w:r>
      <w:r>
        <w:rPr>
          <w:highlight w:val="none"/>
        </w:rPr>
        <w:instrText xml:space="preserve"> PAGEREF _Toc12254 \h </w:instrText>
      </w:r>
      <w:r>
        <w:rPr>
          <w:highlight w:val="none"/>
        </w:rPr>
        <w:fldChar w:fldCharType="separate"/>
      </w:r>
      <w:r>
        <w:rPr>
          <w:highlight w:val="none"/>
        </w:rPr>
        <w:t xml:space="preserve">69</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_Toc30912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_Toc30912 \h </w:instrText>
      </w:r>
      <w:r>
        <w:rPr>
          <w:highlight w:val="none"/>
        </w:rPr>
        <w:fldChar w:fldCharType="separate"/>
      </w:r>
      <w:r>
        <w:rPr>
          <w:highlight w:val="none"/>
        </w:rPr>
        <w:t xml:space="preserve">70</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_Toc24278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5．磋商记录</w:t>
      </w:r>
      <w:r>
        <w:rPr>
          <w:highlight w:val="none"/>
        </w:rPr>
        <w:tab/>
      </w:r>
      <w:r>
        <w:rPr>
          <w:highlight w:val="none"/>
        </w:rPr>
        <w:fldChar w:fldCharType="begin"/>
      </w:r>
      <w:r>
        <w:rPr>
          <w:highlight w:val="none"/>
        </w:rPr>
        <w:instrText xml:space="preserve"> PAGEREF _Toc24278 \h </w:instrText>
      </w:r>
      <w:r>
        <w:rPr>
          <w:highlight w:val="none"/>
        </w:rPr>
        <w:fldChar w:fldCharType="separate"/>
      </w:r>
      <w:r>
        <w:rPr>
          <w:highlight w:val="none"/>
        </w:rPr>
        <w:t xml:space="preserve">72</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_Toc18448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6．综合评分</w:t>
      </w:r>
      <w:r>
        <w:rPr>
          <w:highlight w:val="none"/>
        </w:rPr>
        <w:tab/>
      </w:r>
      <w:r>
        <w:rPr>
          <w:highlight w:val="none"/>
        </w:rPr>
        <w:fldChar w:fldCharType="begin"/>
      </w:r>
      <w:r>
        <w:rPr>
          <w:highlight w:val="none"/>
        </w:rPr>
        <w:instrText xml:space="preserve"> PAGEREF _Toc18448 \h </w:instrText>
      </w:r>
      <w:r>
        <w:rPr>
          <w:highlight w:val="none"/>
        </w:rPr>
        <w:fldChar w:fldCharType="separate"/>
      </w:r>
      <w:r>
        <w:rPr>
          <w:highlight w:val="none"/>
        </w:rPr>
        <w:t xml:space="preserve">72</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_Toc24796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7．推荐成交供应商</w:t>
      </w:r>
      <w:r>
        <w:rPr>
          <w:highlight w:val="none"/>
        </w:rPr>
        <w:tab/>
      </w:r>
      <w:r>
        <w:rPr>
          <w:highlight w:val="none"/>
        </w:rPr>
        <w:fldChar w:fldCharType="begin"/>
      </w:r>
      <w:r>
        <w:rPr>
          <w:highlight w:val="none"/>
        </w:rPr>
        <w:instrText xml:space="preserve"> PAGEREF _Toc24796 \h </w:instrText>
      </w:r>
      <w:r>
        <w:rPr>
          <w:highlight w:val="none"/>
        </w:rPr>
        <w:fldChar w:fldCharType="separate"/>
      </w:r>
      <w:r>
        <w:rPr>
          <w:highlight w:val="none"/>
        </w:rPr>
        <w:t xml:space="preserve">74</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_Toc25662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第六部分  电子投标(响应)文件格式</w:t>
      </w:r>
      <w:r>
        <w:rPr>
          <w:highlight w:val="none"/>
        </w:rPr>
        <w:tab/>
      </w:r>
      <w:r>
        <w:rPr>
          <w:highlight w:val="none"/>
        </w:rPr>
        <w:fldChar w:fldCharType="begin"/>
      </w:r>
      <w:r>
        <w:rPr>
          <w:highlight w:val="none"/>
        </w:rPr>
        <w:instrText xml:space="preserve"> PAGEREF _Toc25662 \h </w:instrText>
      </w:r>
      <w:r>
        <w:rPr>
          <w:highlight w:val="none"/>
        </w:rPr>
        <w:fldChar w:fldCharType="separate"/>
      </w:r>
      <w:r>
        <w:rPr>
          <w:highlight w:val="none"/>
        </w:rPr>
        <w:t xml:space="preserve">76</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_Toc20281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基本目录</w:t>
      </w:r>
      <w:r>
        <w:rPr>
          <w:highlight w:val="none"/>
        </w:rPr>
        <w:tab/>
      </w:r>
      <w:r>
        <w:rPr>
          <w:highlight w:val="none"/>
        </w:rPr>
        <w:fldChar w:fldCharType="begin"/>
      </w:r>
      <w:r>
        <w:rPr>
          <w:highlight w:val="none"/>
        </w:rPr>
        <w:instrText xml:space="preserve"> PAGEREF _Toc20281 \h </w:instrText>
      </w:r>
      <w:r>
        <w:rPr>
          <w:highlight w:val="none"/>
        </w:rPr>
        <w:fldChar w:fldCharType="separate"/>
      </w:r>
      <w:r>
        <w:rPr>
          <w:highlight w:val="none"/>
        </w:rPr>
        <w:t xml:space="preserve">77</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_Toc21396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资格条件</w:t>
      </w:r>
      <w:r>
        <w:rPr>
          <w:highlight w:val="none"/>
        </w:rPr>
        <w:tab/>
      </w:r>
      <w:r>
        <w:rPr>
          <w:highlight w:val="none"/>
        </w:rPr>
        <w:fldChar w:fldCharType="begin"/>
      </w:r>
      <w:r>
        <w:rPr>
          <w:highlight w:val="none"/>
        </w:rPr>
        <w:instrText xml:space="preserve"> PAGEREF _Toc21396 \h </w:instrText>
      </w:r>
      <w:r>
        <w:rPr>
          <w:highlight w:val="none"/>
        </w:rPr>
        <w:fldChar w:fldCharType="separate"/>
      </w:r>
      <w:r>
        <w:rPr>
          <w:highlight w:val="none"/>
        </w:rPr>
        <w:t xml:space="preserve">80</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_Toc18577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符合条件</w:t>
      </w:r>
      <w:r>
        <w:rPr>
          <w:highlight w:val="none"/>
        </w:rPr>
        <w:tab/>
      </w:r>
      <w:r>
        <w:rPr>
          <w:highlight w:val="none"/>
        </w:rPr>
        <w:fldChar w:fldCharType="begin"/>
      </w:r>
      <w:r>
        <w:rPr>
          <w:highlight w:val="none"/>
        </w:rPr>
        <w:instrText xml:space="preserve"> PAGEREF _Toc18577 \h </w:instrText>
      </w:r>
      <w:r>
        <w:rPr>
          <w:highlight w:val="none"/>
        </w:rPr>
        <w:fldChar w:fldCharType="separate"/>
      </w:r>
      <w:r>
        <w:rPr>
          <w:highlight w:val="none"/>
        </w:rPr>
        <w:t xml:space="preserve">85</w:t>
      </w:r>
      <w:r>
        <w:rPr>
          <w:highlight w:val="none"/>
        </w:rPr>
        <w:fldChar w:fldCharType="end"/>
      </w:r>
      <w:r>
        <w:rPr>
          <w:rFonts w:hint="eastAsia" w:ascii="宋体" w:hAnsi="宋体" w:eastAsia="宋体" w:cs="宋体"/>
          <w:highlight w:val="none"/>
        </w:rPr>
        <w:fldChar w:fldCharType="end"/>
      </w:r>
      <w:r/>
    </w:p>
    <w:p>
      <w:pPr>
        <w:pStyle w:val="899"/>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_Toc11684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综合评审评分项</w:t>
      </w:r>
      <w:r>
        <w:rPr>
          <w:highlight w:val="none"/>
        </w:rPr>
        <w:tab/>
      </w:r>
      <w:r>
        <w:rPr>
          <w:highlight w:val="none"/>
        </w:rPr>
        <w:fldChar w:fldCharType="begin"/>
      </w:r>
      <w:r>
        <w:rPr>
          <w:highlight w:val="none"/>
        </w:rPr>
        <w:instrText xml:space="preserve"> PAGEREF _Toc11684 \h </w:instrText>
      </w:r>
      <w:r>
        <w:rPr>
          <w:highlight w:val="none"/>
        </w:rPr>
        <w:fldChar w:fldCharType="separate"/>
      </w:r>
      <w:r>
        <w:rPr>
          <w:highlight w:val="none"/>
        </w:rPr>
        <w:t xml:space="preserve">94</w:t>
      </w:r>
      <w:r>
        <w:rPr>
          <w:highlight w:val="none"/>
        </w:rPr>
        <w:fldChar w:fldCharType="end"/>
      </w:r>
      <w:r>
        <w:rPr>
          <w:rFonts w:hint="eastAsia" w:ascii="宋体" w:hAnsi="宋体" w:eastAsia="宋体" w:cs="宋体"/>
          <w:highlight w:val="none"/>
        </w:rPr>
        <w:fldChar w:fldCharType="end"/>
      </w:r>
      <w:r/>
    </w:p>
    <w:p>
      <w:pPr>
        <w:pStyle w:val="892"/>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_Toc5054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告供应商书</w:t>
      </w:r>
      <w:r>
        <w:rPr>
          <w:highlight w:val="none"/>
        </w:rPr>
        <w:tab/>
      </w:r>
      <w:r>
        <w:rPr>
          <w:highlight w:val="none"/>
        </w:rPr>
        <w:fldChar w:fldCharType="begin"/>
      </w:r>
      <w:r>
        <w:rPr>
          <w:highlight w:val="none"/>
        </w:rPr>
        <w:instrText xml:space="preserve"> PAGEREF _Toc5054 \h </w:instrText>
      </w:r>
      <w:r>
        <w:rPr>
          <w:highlight w:val="none"/>
        </w:rPr>
        <w:fldChar w:fldCharType="separate"/>
      </w:r>
      <w:r>
        <w:rPr>
          <w:highlight w:val="none"/>
        </w:rPr>
        <w:t xml:space="preserve">95</w:t>
      </w:r>
      <w:r>
        <w:rPr>
          <w:highlight w:val="none"/>
        </w:rPr>
        <w:fldChar w:fldCharType="end"/>
      </w:r>
      <w:r>
        <w:rPr>
          <w:rFonts w:hint="eastAsia" w:ascii="宋体" w:hAnsi="宋体" w:eastAsia="宋体" w:cs="宋体"/>
          <w:highlight w:val="none"/>
        </w:rPr>
        <w:fldChar w:fldCharType="end"/>
      </w:r>
      <w:r/>
    </w:p>
    <w:p>
      <w:pPr>
        <w:ind w:left="0" w:firstLine="0"/>
        <w:rPr>
          <w:rFonts w:hint="eastAsia" w:ascii="宋体" w:hAnsi="宋体" w:eastAsia="宋体" w:cs="宋体"/>
          <w:highlight w:val="none"/>
        </w:rPr>
        <w:sectPr>
          <w:footnotePr/>
          <w:endnotePr/>
          <w:type w:val="nextPage"/>
          <w:pgSz w:w="11906" w:h="16838" w:orient="portrait"/>
          <w:pgMar w:top="1213" w:right="1800" w:bottom="1157" w:left="1800" w:header="851" w:footer="992" w:gutter="0"/>
          <w:cols w:num="1" w:sep="0" w:space="720" w:equalWidth="1"/>
          <w:docGrid w:linePitch="360"/>
          <w:titlePg/>
        </w:sectPr>
      </w:pPr>
      <w:r>
        <w:rPr>
          <w:rFonts w:hint="eastAsia" w:ascii="宋体" w:hAnsi="宋体" w:eastAsia="宋体" w:cs="宋体"/>
          <w:highlight w:val="none"/>
        </w:rPr>
        <w:fldChar w:fldCharType="end"/>
      </w:r>
      <w:r/>
    </w:p>
    <w:p>
      <w:pPr>
        <w:ind w:firstLine="0"/>
        <w:jc w:val="center"/>
        <w:keepLines w:val="0"/>
        <w:keepNext w:val="0"/>
        <w:pageBreakBefore w:val="0"/>
        <w:widowControl w:val="off"/>
        <w:rPr>
          <w:rFonts w:hint="eastAsia" w:ascii="宋体" w:hAnsi="宋体" w:eastAsia="宋体" w:cs="宋体"/>
          <w:b/>
          <w:bCs/>
          <w:sz w:val="36"/>
          <w:szCs w:val="40"/>
          <w:highlight w:val="none"/>
          <w:lang w:val="en-US" w:eastAsia="zh-CN"/>
        </w:rPr>
      </w:pPr>
      <w:r/>
      <w:bookmarkStart w:id="2" w:name="_Toc73364843"/>
      <w:r/>
      <w:bookmarkStart w:id="3" w:name="_Toc73365456"/>
      <w:r/>
      <w:bookmarkStart w:id="4" w:name="_Toc1083"/>
      <w:r>
        <w:rPr>
          <w:rFonts w:hint="eastAsia" w:ascii="宋体" w:hAnsi="宋体" w:eastAsia="宋体" w:cs="宋体"/>
          <w:b/>
          <w:bCs/>
          <w:sz w:val="36"/>
          <w:szCs w:val="40"/>
          <w:highlight w:val="none"/>
          <w:lang w:val="en-US" w:eastAsia="zh-CN"/>
        </w:rPr>
        <w:t xml:space="preserve">提示函</w:t>
      </w:r>
      <w:r/>
    </w:p>
    <w:p>
      <w:pPr>
        <w:rPr>
          <w:rFonts w:hint="eastAsia" w:ascii="宋体" w:hAnsi="宋体" w:eastAsia="宋体" w:cs="宋体"/>
          <w:highlight w:val="none"/>
        </w:rPr>
      </w:pPr>
      <w:r>
        <w:rPr>
          <w:rFonts w:hint="eastAsia" w:ascii="宋体" w:hAnsi="宋体" w:eastAsia="宋体" w:cs="宋体"/>
          <w:highlight w:val="none"/>
        </w:rPr>
        <w:t xml:space="preserve">各政府采购供应商：</w:t>
      </w:r>
      <w:r/>
    </w:p>
    <w:p>
      <w:pPr>
        <w:rPr>
          <w:rFonts w:hint="eastAsia" w:ascii="宋体" w:hAnsi="宋体" w:eastAsia="宋体" w:cs="宋体"/>
          <w:highlight w:val="none"/>
        </w:rPr>
      </w:pPr>
      <w:r>
        <w:rPr>
          <w:rFonts w:hint="eastAsia" w:ascii="宋体" w:hAnsi="宋体" w:eastAsia="宋体" w:cs="宋体"/>
          <w:highlight w:val="none"/>
        </w:rPr>
        <w:t xml:space="preserve">为打造公开公平公正的政府采购营商环境，规范政府采购活动，请贵单位仔细阅读下列条款：</w:t>
      </w:r>
      <w:r/>
    </w:p>
    <w:p>
      <w:pPr>
        <w:rPr>
          <w:rFonts w:hint="eastAsia" w:ascii="宋体" w:hAnsi="宋体" w:eastAsia="宋体" w:cs="宋体"/>
          <w:highlight w:val="none"/>
        </w:rPr>
      </w:pPr>
      <w:r>
        <w:rPr>
          <w:rFonts w:hint="eastAsia" w:ascii="宋体" w:hAnsi="宋体" w:eastAsia="宋体" w:cs="宋体"/>
          <w:highlight w:val="none"/>
        </w:rPr>
        <w:t xml:space="preserve">一、基本要求：</w:t>
      </w:r>
      <w:r/>
    </w:p>
    <w:p>
      <w:pPr>
        <w:rPr>
          <w:rFonts w:hint="eastAsia" w:ascii="宋体" w:hAnsi="宋体" w:eastAsia="宋体" w:cs="宋体"/>
          <w:highlight w:val="none"/>
        </w:rPr>
      </w:pPr>
      <w:r>
        <w:rPr>
          <w:rFonts w:hint="eastAsia" w:ascii="宋体" w:hAnsi="宋体" w:eastAsia="宋体" w:cs="宋体"/>
          <w:highlight w:val="none"/>
        </w:rPr>
        <w:t xml:space="preserve">1.应当遵循公开、公平、公正和诚实信用原则；</w:t>
      </w:r>
      <w:r/>
    </w:p>
    <w:p>
      <w:pPr>
        <w:rPr>
          <w:rFonts w:hint="eastAsia" w:ascii="宋体" w:hAnsi="宋体" w:eastAsia="宋体" w:cs="宋体"/>
          <w:highlight w:val="none"/>
        </w:rPr>
      </w:pPr>
      <w:r>
        <w:rPr>
          <w:rFonts w:hint="eastAsia" w:ascii="宋体" w:hAnsi="宋体" w:eastAsia="宋体" w:cs="宋体"/>
          <w:highlight w:val="none"/>
        </w:rPr>
        <w:t xml:space="preserve">2.不得有串通投标、提供虚假材料等违法违规行为；</w:t>
      </w:r>
      <w:r/>
    </w:p>
    <w:p>
      <w:pPr>
        <w:rPr>
          <w:rFonts w:hint="eastAsia" w:ascii="宋体" w:hAnsi="宋体" w:eastAsia="宋体" w:cs="宋体"/>
          <w:highlight w:val="none"/>
        </w:rPr>
      </w:pPr>
      <w:r>
        <w:rPr>
          <w:rFonts w:hint="eastAsia" w:ascii="宋体" w:hAnsi="宋体" w:eastAsia="宋体" w:cs="宋体"/>
          <w:highlight w:val="none"/>
        </w:rPr>
        <w:t xml:space="preserve">3.不得捏造事实、提供虚假材料或者以非法手段取得证明材料进行投诉。</w:t>
      </w:r>
      <w:r/>
    </w:p>
    <w:p>
      <w:pPr>
        <w:rPr>
          <w:rFonts w:hint="eastAsia" w:ascii="宋体" w:hAnsi="宋体" w:eastAsia="宋体" w:cs="宋体"/>
          <w:highlight w:val="none"/>
        </w:rPr>
      </w:pPr>
      <w:r>
        <w:rPr>
          <w:rFonts w:hint="eastAsia" w:ascii="宋体" w:hAnsi="宋体" w:eastAsia="宋体" w:cs="宋体"/>
          <w:highlight w:val="none"/>
        </w:rPr>
        <w:t xml:space="preserve">二、经查实有下列行为的，将依法依规严肃处理</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构成犯罪的，依法追究刑事责任</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（1）</w:t>
      </w:r>
      <w:r>
        <w:rPr>
          <w:rFonts w:hint="eastAsia" w:ascii="宋体" w:hAnsi="宋体" w:eastAsia="宋体" w:cs="宋体"/>
          <w:highlight w:val="none"/>
        </w:rPr>
        <w:t xml:space="preserve">提供虚假材料谋取中标、成交的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采取不正当手段诋毁、排挤其他供应商的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（3）</w:t>
      </w:r>
      <w:r>
        <w:rPr>
          <w:rFonts w:hint="eastAsia" w:ascii="宋体" w:hAnsi="宋体" w:eastAsia="宋体" w:cs="宋体"/>
          <w:highlight w:val="none"/>
        </w:rPr>
        <w:t xml:space="preserve">与采购人、其他供应商或者采购代理机构恶意串通的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（4）</w:t>
      </w:r>
      <w:r>
        <w:rPr>
          <w:rFonts w:hint="eastAsia" w:ascii="宋体" w:hAnsi="宋体" w:eastAsia="宋体" w:cs="宋体"/>
          <w:highlight w:val="none"/>
        </w:rPr>
        <w:t xml:space="preserve">向采购人、采购代理机构行贿或者提供其他不正当利益的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t xml:space="preserve">（5）</w:t>
      </w:r>
      <w:r>
        <w:rPr>
          <w:rFonts w:hint="eastAsia" w:ascii="宋体" w:hAnsi="宋体" w:eastAsia="宋体" w:cs="宋体"/>
          <w:highlight w:val="none"/>
        </w:rPr>
        <w:t xml:space="preserve">在招标采购过程中与采购人进行协商谈判的</w:t>
      </w:r>
      <w:r>
        <w:rPr>
          <w:rFonts w:hint="eastAsia" w:ascii="宋体" w:hAnsi="宋体" w:eastAsia="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lang w:eastAsia="zh-CN"/>
        </w:rPr>
        <w:t xml:space="preserve">（6）</w:t>
      </w:r>
      <w:r>
        <w:rPr>
          <w:rFonts w:hint="eastAsia" w:ascii="宋体" w:hAnsi="宋体" w:eastAsia="宋体" w:cs="宋体"/>
          <w:highlight w:val="none"/>
        </w:rPr>
        <w:t xml:space="preserve">拒绝有关部门监督检查或者提供虚假情况的。</w:t>
      </w:r>
      <w:r/>
    </w:p>
    <w:p>
      <w:pPr>
        <w:rPr>
          <w:rFonts w:hint="eastAsia" w:ascii="宋体" w:hAnsi="宋体" w:eastAsia="宋体" w:cs="宋体"/>
          <w:highlight w:val="none"/>
        </w:rPr>
      </w:pPr>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lang w:val="zh-CN"/>
        </w:rPr>
      </w:r>
      <w:r/>
    </w:p>
    <w:p>
      <w:pPr>
        <w:pStyle w:val="858"/>
        <w:keepLines w:val="0"/>
        <w:keepNext w:val="0"/>
        <w:pageBreakBefore w:val="0"/>
        <w:widowControl w:val="off"/>
        <w:rPr>
          <w:rFonts w:hint="eastAsia" w:ascii="宋体" w:hAnsi="宋体" w:eastAsia="宋体" w:cs="宋体"/>
          <w:highlight w:val="none"/>
        </w:rPr>
      </w:pPr>
      <w:r/>
      <w:bookmarkStart w:id="5" w:name="_Toc6050"/>
      <w:r>
        <w:rPr>
          <w:rFonts w:hint="eastAsia" w:ascii="宋体" w:hAnsi="宋体" w:eastAsia="宋体" w:cs="宋体"/>
          <w:highlight w:val="none"/>
        </w:rPr>
        <w:t xml:space="preserve">第一部分  磋商邀请</w:t>
      </w:r>
      <w:bookmarkEnd w:id="2"/>
      <w:r/>
      <w:bookmarkEnd w:id="3"/>
      <w:r/>
      <w:bookmarkEnd w:id="4"/>
      <w:r/>
      <w:bookmarkEnd w:id="5"/>
      <w:r/>
      <w:r/>
    </w:p>
    <w:tbl>
      <w:tblPr>
        <w:tblStyle w:val="90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416"/>
        </w:trPr>
        <w:tc>
          <w:tcPr>
            <w:tcW w:w="8522" w:type="dxa"/>
            <w:vAlign w:val="top"/>
            <w:textDirection w:val="lrTb"/>
            <w:noWrap w:val="false"/>
          </w:tcPr>
          <w:p>
            <w:pPr>
              <w:ind w:firstLine="480"/>
              <w:keepLines w:val="0"/>
              <w:keepNext w:val="0"/>
              <w:pageBreakBefore w:val="0"/>
              <w:spacing w:before="181" w:line="360" w:lineRule="auto"/>
              <w:widowControl w:val="off"/>
              <w:rPr>
                <w:rFonts w:hint="eastAsia" w:ascii="宋体" w:hAnsi="宋体" w:eastAsia="宋体" w:cs="宋体"/>
                <w:highlight w:val="none"/>
                <w:vertAlign w:val="baseline"/>
              </w:rPr>
            </w:pPr>
            <w:r>
              <w:rPr>
                <w:rFonts w:hint="eastAsia" w:ascii="宋体" w:hAnsi="宋体" w:eastAsia="宋体" w:cs="宋体"/>
                <w:color w:val="0000ff"/>
                <w:sz w:val="24"/>
                <w:szCs w:val="28"/>
                <w:highlight w:val="none"/>
                <w:u w:val="single"/>
                <w:lang w:eastAsia="zh-CN"/>
              </w:rPr>
              <w:t xml:space="preserve">丹阳市狮子山土墩墓群安防服务项目</w:t>
            </w:r>
            <w:r>
              <w:rPr>
                <w:rFonts w:hint="eastAsia" w:ascii="宋体" w:hAnsi="宋体" w:eastAsia="宋体" w:cs="宋体"/>
                <w:color w:val="0000ff"/>
                <w:sz w:val="24"/>
                <w:szCs w:val="28"/>
                <w:highlight w:val="none"/>
                <w:lang w:eastAsia="zh-CN"/>
              </w:rPr>
              <w:t xml:space="preserve">的潜在供应商应在</w:t>
            </w:r>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lang w:eastAsia="zh-CN"/>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lang w:eastAsia="zh-CN"/>
              </w:rPr>
              <w:t xml:space="preserve">平台【http://jszfcg.jscz.gov.cn/】获取磋商文件，并于</w:t>
            </w:r>
            <w:bookmarkStart w:id="6" w:name="EBa2e9efed1bd249f6967eff74ca5f9fe3"/>
            <w:r>
              <w:rPr>
                <w:rFonts w:hint="eastAsia" w:ascii="宋体" w:hAnsi="宋体" w:eastAsia="宋体" w:cs="宋体"/>
                <w:color w:val="00b050"/>
                <w:sz w:val="24"/>
                <w:szCs w:val="28"/>
                <w:highlight w:val="none"/>
                <w:u w:val="single"/>
                <w:lang w:eastAsia="zh-CN"/>
              </w:rPr>
              <w:t xml:space="preserve">2026</w:t>
            </w:r>
            <w:r>
              <w:rPr>
                <w:rFonts w:hint="eastAsia" w:ascii="宋体" w:hAnsi="宋体" w:eastAsia="宋体" w:cs="宋体"/>
                <w:color w:val="00b050"/>
                <w:sz w:val="24"/>
                <w:szCs w:val="28"/>
                <w:highlight w:val="none"/>
                <w:u w:val="single"/>
                <w:lang w:val="en-US" w:eastAsia="zh-CN"/>
              </w:rPr>
              <w:t xml:space="preserve">年9月    28日</w:t>
            </w:r>
            <w:bookmarkEnd w:id="6"/>
            <w:r>
              <w:rPr>
                <w:rFonts w:hint="eastAsia" w:ascii="宋体" w:hAnsi="宋体" w:eastAsia="宋体" w:cs="宋体"/>
                <w:color w:val="00b050"/>
                <w:sz w:val="24"/>
                <w:szCs w:val="28"/>
                <w:highlight w:val="none"/>
                <w:u w:val="single"/>
                <w:lang w:val="en-US" w:eastAsia="zh-CN"/>
              </w:rPr>
              <w:t xml:space="preserve">14:30</w:t>
            </w:r>
            <w:r>
              <w:rPr>
                <w:rFonts w:hint="eastAsia" w:ascii="宋体" w:hAnsi="宋体" w:eastAsia="宋体" w:cs="宋体"/>
                <w:color w:val="0000ff"/>
                <w:sz w:val="24"/>
                <w:szCs w:val="28"/>
                <w:highlight w:val="none"/>
                <w:lang w:eastAsia="zh-CN"/>
              </w:rPr>
              <w:t xml:space="preserve">（北京时间）前递交响应文件。</w:t>
            </w:r>
            <w:r/>
          </w:p>
        </w:tc>
      </w:tr>
    </w:tbl>
    <w:p>
      <w:pPr>
        <w:pStyle w:val="859"/>
        <w:rPr>
          <w:rFonts w:hint="eastAsia" w:ascii="宋体" w:hAnsi="宋体" w:eastAsia="宋体" w:cs="宋体"/>
          <w:highlight w:val="none"/>
        </w:rPr>
      </w:pPr>
      <w:r/>
      <w:bookmarkStart w:id="7" w:name="_Toc73364844"/>
      <w:r/>
      <w:bookmarkStart w:id="8" w:name="_Toc73365457"/>
      <w:r/>
      <w:bookmarkStart w:id="9" w:name="_Toc15955"/>
      <w:r/>
      <w:bookmarkStart w:id="10" w:name="_Toc9616"/>
      <w:r>
        <w:rPr>
          <w:rFonts w:hint="eastAsia" w:ascii="宋体" w:hAnsi="宋体" w:eastAsia="宋体" w:cs="宋体"/>
          <w:highlight w:val="none"/>
        </w:rPr>
        <w:t xml:space="preserve">一、项目基本情况</w:t>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项目编号：</w:t>
      </w:r>
      <w:r>
        <w:rPr>
          <w:rFonts w:hint="eastAsia" w:ascii="宋体" w:hAnsi="宋体" w:eastAsia="宋体" w:cs="宋体"/>
          <w:color w:val="000000"/>
          <w:sz w:val="24"/>
          <w:szCs w:val="28"/>
          <w:highlight w:val="none"/>
          <w:lang w:eastAsia="zh-CN"/>
        </w:rPr>
        <w:t xml:space="preserve">JSZC-321181-DYJH-C2026-0004</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项目名称：</w:t>
      </w:r>
      <w:r>
        <w:rPr>
          <w:rFonts w:hint="eastAsia" w:ascii="宋体" w:hAnsi="宋体" w:eastAsia="宋体" w:cs="宋体"/>
          <w:color w:val="0000ff"/>
          <w:sz w:val="24"/>
          <w:szCs w:val="28"/>
          <w:highlight w:val="none"/>
          <w:lang w:eastAsia="zh-CN"/>
        </w:rPr>
        <w:t xml:space="preserve">丹阳市狮子山土墩墓群安防服务项目</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采购方式：</w:t>
      </w:r>
      <w:r>
        <w:rPr>
          <w:rFonts w:hint="eastAsia" w:ascii="宋体" w:hAnsi="宋体" w:eastAsia="宋体" w:cs="宋体"/>
          <w:color w:val="0000ff"/>
          <w:sz w:val="24"/>
          <w:szCs w:val="28"/>
          <w:highlight w:val="none"/>
          <w:lang w:val="en-US" w:eastAsia="zh-CN"/>
        </w:rPr>
        <w:t xml:space="preserve">竞争性磋商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eastAsia="zh-CN"/>
        </w:rPr>
      </w:pPr>
      <w:r>
        <w:rPr>
          <w:rFonts w:hint="eastAsia" w:ascii="宋体" w:hAnsi="宋体" w:eastAsia="宋体" w:cs="宋体"/>
          <w:color w:val="000000"/>
          <w:sz w:val="24"/>
          <w:szCs w:val="28"/>
          <w:highlight w:val="none"/>
          <w:lang w:val="en-US" w:eastAsia="zh-CN"/>
        </w:rPr>
        <w:t xml:space="preserve">预算金额：</w:t>
      </w:r>
      <w:bookmarkStart w:id="11" w:name="EB5d7de6d5267c4c1c83e61a4a8ac1212b"/>
      <w:r>
        <w:rPr>
          <w:rFonts w:hint="eastAsia" w:ascii="宋体" w:hAnsi="宋体" w:eastAsia="宋体" w:cs="宋体"/>
          <w:color w:val="0000ff"/>
          <w:sz w:val="24"/>
          <w:szCs w:val="28"/>
          <w:highlight w:val="none"/>
          <w:lang w:val="en-US" w:eastAsia="zh-CN"/>
        </w:rPr>
        <w:t xml:space="preserve">2020000.00元</w:t>
      </w:r>
      <w:bookmarkEnd w:id="11"/>
      <w:r/>
      <w:r/>
    </w:p>
    <w:p>
      <w:pPr>
        <w:ind w:firstLine="480"/>
        <w:keepLines w:val="0"/>
        <w:keepNext w:val="0"/>
        <w:pageBreakBefore w:val="0"/>
        <w:spacing w:line="360" w:lineRule="auto"/>
        <w:widowControl w:val="off"/>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最高限价</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ff"/>
          <w:sz w:val="24"/>
          <w:szCs w:val="28"/>
          <w:highlight w:val="none"/>
          <w:lang w:val="en-US" w:eastAsia="zh-CN"/>
        </w:rPr>
        <w:t xml:space="preserve">2020000.00元，</w:t>
      </w:r>
      <w:r>
        <w:rPr>
          <w:rFonts w:hint="eastAsia" w:ascii="宋体" w:hAnsi="宋体" w:eastAsia="宋体" w:cs="宋体"/>
          <w:color w:val="0000ff"/>
          <w:sz w:val="24"/>
          <w:szCs w:val="28"/>
          <w:highlight w:val="none"/>
          <w:lang w:val="en-US" w:eastAsia="zh-CN"/>
        </w:rPr>
        <w:t xml:space="preserve">超过最高限价的投标报价为无效报价，按照无效响应处理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采购需求：</w:t>
      </w:r>
      <w:bookmarkStart w:id="12" w:name="EB5d98601673ee4dabb6909c42181f9c92"/>
      <w:r>
        <w:rPr>
          <w:rFonts w:hint="eastAsia" w:ascii="宋体" w:hAnsi="宋体" w:eastAsia="宋体" w:cs="宋体"/>
          <w:color w:val="0000ff"/>
          <w:sz w:val="24"/>
          <w:szCs w:val="28"/>
          <w:highlight w:val="none"/>
        </w:rPr>
        <w:t xml:space="preserve">详细内容及要求</w:t>
      </w:r>
      <w:r>
        <w:rPr>
          <w:rFonts w:hint="eastAsia" w:ascii="宋体" w:hAnsi="宋体" w:eastAsia="宋体" w:cs="宋体"/>
          <w:color w:val="0000ff"/>
          <w:sz w:val="24"/>
          <w:szCs w:val="28"/>
          <w:highlight w:val="none"/>
          <w:lang w:val="en-US" w:eastAsia="zh-CN"/>
        </w:rPr>
        <w:t xml:space="preserve">见</w:t>
      </w:r>
      <w:r>
        <w:rPr>
          <w:rFonts w:hint="eastAsia" w:ascii="宋体" w:hAnsi="宋体" w:eastAsia="宋体" w:cs="宋体"/>
          <w:color w:val="0000ff"/>
          <w:sz w:val="24"/>
          <w:szCs w:val="28"/>
          <w:highlight w:val="none"/>
        </w:rPr>
        <w:t xml:space="preserve">采购需求</w:t>
      </w:r>
      <w:bookmarkEnd w:id="12"/>
      <w:r>
        <w:rPr>
          <w:rFonts w:hint="eastAsia" w:ascii="宋体" w:hAnsi="宋体" w:eastAsia="宋体" w:cs="宋体"/>
          <w:color w:val="0000ff"/>
          <w:sz w:val="24"/>
          <w:szCs w:val="28"/>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合同履行期限：</w:t>
      </w:r>
      <w:r>
        <w:rPr>
          <w:rFonts w:hint="eastAsia" w:ascii="宋体" w:hAnsi="宋体" w:eastAsia="宋体" w:cs="宋体"/>
          <w:color w:val="0000ff"/>
          <w:sz w:val="24"/>
          <w:szCs w:val="28"/>
          <w:highlight w:val="none"/>
          <w:lang w:val="en-US" w:eastAsia="zh-CN"/>
        </w:rPr>
        <w:t xml:space="preserve">项目建设工期为90天达到验收标准（项目总服务期限为36个月）</w:t>
      </w:r>
      <w:r/>
    </w:p>
    <w:p>
      <w:pPr>
        <w:ind w:firstLine="480"/>
        <w:keepLines w:val="0"/>
        <w:keepNext w:val="0"/>
        <w:pageBreakBefore w:val="0"/>
        <w:spacing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ff"/>
          <w:sz w:val="24"/>
          <w:szCs w:val="28"/>
          <w:highlight w:val="none"/>
        </w:rPr>
        <w:t xml:space="preserve">☑</w:t>
      </w:r>
      <w:r>
        <w:rPr>
          <w:rFonts w:hint="eastAsia" w:ascii="宋体" w:hAnsi="宋体" w:eastAsia="宋体" w:cs="宋体"/>
          <w:color w:val="0000ff"/>
          <w:sz w:val="24"/>
          <w:highlight w:val="none"/>
          <w:lang w:eastAsia="zh-CN"/>
        </w:rPr>
        <w:t xml:space="preserve">不</w:t>
      </w:r>
      <w:r>
        <w:rPr>
          <w:rFonts w:hint="eastAsia" w:ascii="宋体" w:hAnsi="宋体" w:eastAsia="宋体" w:cs="宋体"/>
          <w:color w:val="0000ff"/>
          <w:sz w:val="24"/>
          <w:szCs w:val="28"/>
          <w:highlight w:val="none"/>
        </w:rPr>
        <w:t xml:space="preserve">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bookmarkStart w:id="13" w:name="EBe54429caf69d468a95f3de5213a680b6"/>
      <w:r>
        <w:rPr>
          <w:rFonts w:hint="eastAsia" w:ascii="宋体" w:hAnsi="宋体" w:eastAsia="宋体" w:cs="宋体"/>
          <w:color w:val="0000ff"/>
          <w:sz w:val="24"/>
          <w:szCs w:val="28"/>
          <w:highlight w:val="none"/>
        </w:rPr>
        <w:t xml:space="preserve">☑</w:t>
      </w:r>
      <w:bookmarkEnd w:id="13"/>
      <w:r/>
      <w:bookmarkStart w:id="14" w:name="EB4808d737793b46c3b9feac6e63a963d3"/>
      <w:r>
        <w:rPr>
          <w:rFonts w:hint="eastAsia" w:ascii="宋体" w:hAnsi="宋体" w:eastAsia="宋体" w:cs="宋体"/>
          <w:color w:val="0000ff"/>
          <w:sz w:val="24"/>
          <w:szCs w:val="28"/>
          <w:highlight w:val="none"/>
        </w:rPr>
        <w:t xml:space="preserve">发布公告</w:t>
      </w:r>
      <w:bookmarkEnd w:id="14"/>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bookmarkStart w:id="15" w:name="EB5c24124ec8a5472f86d055936d89b2d9"/>
      <w:r>
        <w:rPr>
          <w:rFonts w:hint="eastAsia" w:ascii="宋体" w:hAnsi="宋体" w:eastAsia="宋体" w:cs="宋体"/>
          <w:color w:val="0000ff"/>
          <w:sz w:val="24"/>
          <w:szCs w:val="28"/>
          <w:highlight w:val="none"/>
        </w:rPr>
        <w:t xml:space="preserve">1名</w:t>
      </w:r>
      <w:bookmarkEnd w:id="15"/>
      <w:r/>
      <w:r/>
    </w:p>
    <w:p>
      <w:pPr>
        <w:pStyle w:val="859"/>
        <w:rPr>
          <w:rFonts w:hint="eastAsia" w:ascii="宋体" w:hAnsi="宋体" w:eastAsia="宋体" w:cs="宋体"/>
          <w:highlight w:val="none"/>
        </w:rPr>
      </w:pPr>
      <w:r/>
      <w:bookmarkStart w:id="16" w:name="_Toc73364845"/>
      <w:r/>
      <w:bookmarkStart w:id="17" w:name="_Toc23350"/>
      <w:r/>
      <w:bookmarkStart w:id="18" w:name="_Toc73365458"/>
      <w:r/>
      <w:bookmarkStart w:id="19" w:name="_Toc29350"/>
      <w:r>
        <w:rPr>
          <w:rFonts w:hint="eastAsia" w:ascii="宋体" w:hAnsi="宋体" w:eastAsia="宋体" w:cs="宋体"/>
          <w:highlight w:val="none"/>
        </w:rPr>
        <w:t xml:space="preserve">二、申请人的资格要求：</w:t>
      </w:r>
      <w:bookmarkEnd w:id="16"/>
      <w:r/>
      <w:bookmarkEnd w:id="17"/>
      <w:r/>
      <w:bookmarkEnd w:id="18"/>
      <w:r/>
      <w:bookmarkEnd w:id="19"/>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20"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eastAsia="宋体" w:cs="宋体"/>
          <w:color w:val="0000ff"/>
          <w:sz w:val="24"/>
          <w:szCs w:val="28"/>
          <w:highlight w:val="none"/>
          <w:lang w:val="en-US" w:eastAsia="zh-CN"/>
        </w:rPr>
        <w:t xml:space="preserve">本项目属于专门面向中小微企业采购的项目，供应商应为中小微企业、监狱企业、残疾人福利性单位。</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2.1本项目所属行业为</w:t>
      </w:r>
      <w:r>
        <w:rPr>
          <w:rFonts w:hint="eastAsia" w:ascii="宋体" w:hAnsi="宋体" w:eastAsia="宋体" w:cs="宋体"/>
          <w:color w:val="0000ff"/>
          <w:sz w:val="24"/>
          <w:szCs w:val="28"/>
          <w:highlight w:val="none"/>
          <w:u w:val="single"/>
          <w:lang w:val="en-US" w:eastAsia="zh-CN"/>
        </w:rPr>
        <w:t xml:space="preserve">  其他未列明行业  </w:t>
      </w:r>
      <w:r>
        <w:rPr>
          <w:rFonts w:hint="eastAsia" w:ascii="宋体" w:hAnsi="宋体" w:eastAsia="宋体" w:cs="宋体"/>
          <w:color w:val="0000ff"/>
          <w:sz w:val="24"/>
          <w:szCs w:val="28"/>
          <w:highlight w:val="none"/>
          <w:lang w:val="en-US" w:eastAsia="zh-CN"/>
        </w:rPr>
        <w:t xml:space="preserve">，中小微企业划型标准请对照《工业和信息化部、国家统计局、国家发展和改革委员会、财政部关于印发中小企业划型标准规定的通知》（工信部联企业〔2011〕300号）。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bookmarkEnd w:id="20"/>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3.特定的资格要求：</w:t>
      </w:r>
      <w:r>
        <w:rPr>
          <w:rFonts w:hint="eastAsia" w:ascii="宋体" w:hAnsi="宋体" w:eastAsia="宋体" w:cs="宋体"/>
          <w:color w:val="0000ff"/>
          <w:sz w:val="24"/>
          <w:szCs w:val="28"/>
          <w:highlight w:val="none"/>
          <w:lang w:val="en-US" w:eastAsia="zh-CN"/>
        </w:rPr>
        <w:t xml:space="preserve">无</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bidi="ar-SA"/>
        </w:rPr>
        <w:t xml:space="preserve">4.</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859"/>
        <w:rPr>
          <w:rFonts w:hint="eastAsia" w:ascii="宋体" w:hAnsi="宋体" w:eastAsia="宋体" w:cs="宋体"/>
          <w:highlight w:val="none"/>
        </w:rPr>
      </w:pPr>
      <w:r/>
      <w:bookmarkStart w:id="21" w:name="_Toc73365459"/>
      <w:r/>
      <w:bookmarkStart w:id="22" w:name="_Toc13839"/>
      <w:r/>
      <w:bookmarkStart w:id="23" w:name="_Toc73364846"/>
      <w:r/>
      <w:bookmarkStart w:id="24" w:name="_Toc24729"/>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bookmarkEnd w:id="21"/>
      <w:r/>
      <w:bookmarkEnd w:id="22"/>
      <w:r/>
      <w:bookmarkEnd w:id="23"/>
      <w:r/>
      <w:bookmarkEnd w:id="24"/>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时间：自磋商文件公告发布之日起5个工作日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平台获取磋商文件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bookmarkStart w:id="25" w:name="EBfbf5c223f9c74f99858ac447a593fb5c"/>
      <w:r>
        <w:rPr>
          <w:rFonts w:hint="eastAsia" w:ascii="宋体" w:hAnsi="宋体" w:eastAsia="宋体" w:cs="宋体"/>
          <w:color w:val="0000ff"/>
          <w:sz w:val="24"/>
          <w:szCs w:val="28"/>
          <w:highlight w:val="none"/>
        </w:rPr>
        <w:t xml:space="preserve">免费</w:t>
      </w:r>
      <w:bookmarkEnd w:id="25"/>
      <w:r/>
      <w:r/>
    </w:p>
    <w:p>
      <w:pPr>
        <w:pStyle w:val="859"/>
        <w:rPr>
          <w:rFonts w:hint="eastAsia" w:ascii="宋体" w:hAnsi="宋体" w:eastAsia="宋体" w:cs="宋体"/>
          <w:highlight w:val="none"/>
        </w:rPr>
      </w:pPr>
      <w:r/>
      <w:bookmarkStart w:id="26" w:name="_Toc29185"/>
      <w:r/>
      <w:bookmarkStart w:id="27" w:name="_Toc20350"/>
      <w:r/>
      <w:bookmarkStart w:id="28" w:name="_Toc73364847"/>
      <w:r/>
      <w:bookmarkStart w:id="29" w:name="_Toc73365460"/>
      <w:r>
        <w:rPr>
          <w:rFonts w:hint="eastAsia" w:ascii="宋体" w:hAnsi="宋体" w:eastAsia="宋体" w:cs="宋体"/>
          <w:highlight w:val="none"/>
        </w:rPr>
        <w:t xml:space="preserve">四、响应文件提交</w:t>
      </w:r>
      <w:bookmarkEnd w:id="26"/>
      <w:r/>
      <w:bookmarkEnd w:id="27"/>
      <w:r/>
      <w:bookmarkEnd w:id="28"/>
      <w:r/>
      <w:bookmarkEnd w:id="29"/>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2026</w:t>
      </w:r>
      <w:r>
        <w:rPr>
          <w:rFonts w:hint="eastAsia" w:ascii="宋体" w:hAnsi="宋体" w:eastAsia="宋体" w:cs="宋体"/>
          <w:color w:val="00b050"/>
          <w:sz w:val="24"/>
          <w:szCs w:val="28"/>
          <w:highlight w:val="none"/>
          <w:u w:val="single"/>
          <w:lang w:val="en-US" w:eastAsia="zh-CN"/>
        </w:rPr>
        <w:t xml:space="preserve">年9月28日14:30</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bookmarkStart w:id="30" w:name="EB5dadb72067b4484a9157eb73618cfc06"/>
      <w:r>
        <w:rPr>
          <w:rFonts w:hint="eastAsia" w:ascii="宋体" w:hAnsi="宋体" w:eastAsia="宋体" w:cs="宋体"/>
          <w:color w:val="0000ff"/>
          <w:sz w:val="24"/>
          <w:szCs w:val="28"/>
          <w:highlight w:val="none"/>
        </w:rPr>
        <w:t xml:space="preserve">在线提交</w:t>
      </w:r>
      <w:bookmarkEnd w:id="30"/>
      <w:r/>
      <w:r/>
    </w:p>
    <w:p>
      <w:pPr>
        <w:pStyle w:val="859"/>
        <w:ind w:left="0" w:firstLine="0"/>
        <w:rPr>
          <w:rFonts w:hint="eastAsia" w:ascii="宋体" w:hAnsi="宋体" w:eastAsia="宋体" w:cs="宋体"/>
          <w:highlight w:val="none"/>
        </w:rPr>
      </w:pPr>
      <w:r/>
      <w:bookmarkStart w:id="31" w:name="_Toc3091"/>
      <w:r/>
      <w:bookmarkStart w:id="32" w:name="_Toc73364848"/>
      <w:r/>
      <w:bookmarkStart w:id="33" w:name="_Toc73365461"/>
      <w:r/>
      <w:bookmarkStart w:id="34" w:name="_Toc22807"/>
      <w:r>
        <w:rPr>
          <w:rFonts w:hint="eastAsia" w:ascii="宋体" w:hAnsi="宋体" w:eastAsia="宋体" w:cs="宋体"/>
          <w:highlight w:val="none"/>
        </w:rPr>
        <w:t xml:space="preserve">五、开启</w:t>
      </w:r>
      <w:bookmarkEnd w:id="31"/>
      <w:r/>
      <w:bookmarkEnd w:id="32"/>
      <w:r/>
      <w:bookmarkEnd w:id="33"/>
      <w:r/>
      <w:bookmarkEnd w:id="34"/>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w:t>
      </w:r>
      <w:r>
        <w:rPr>
          <w:rFonts w:hint="eastAsia" w:ascii="宋体" w:hAnsi="宋体" w:eastAsia="宋体" w:cs="宋体"/>
          <w:color w:val="00b050"/>
          <w:sz w:val="24"/>
          <w:szCs w:val="28"/>
          <w:highlight w:val="none"/>
          <w:u w:val="single"/>
          <w:lang w:val="en-US" w:eastAsia="zh-CN"/>
        </w:rPr>
        <w:t xml:space="preserve">年9月28日14:30</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bookmarkStart w:id="35" w:name="EB4145f14e01174503ab8ef092850dd36f"/>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bookmarkEnd w:id="35"/>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w:t>
      </w:r>
      <w:r>
        <w:rPr>
          <w:rFonts w:hint="eastAsia" w:ascii="宋体" w:hAnsi="宋体" w:eastAsia="宋体" w:cs="宋体"/>
          <w:color w:val="0000ff"/>
          <w:sz w:val="24"/>
          <w:szCs w:val="28"/>
          <w:highlight w:val="none"/>
          <w:lang w:eastAsia="zh-CN"/>
        </w:rPr>
        <w:t xml:space="preserve">（</w:t>
      </w:r>
      <w:r>
        <w:rPr>
          <w:rFonts w:hint="eastAsia" w:ascii="宋体" w:hAnsi="宋体" w:eastAsia="宋体" w:cs="宋体"/>
          <w:color w:val="0000ff"/>
          <w:sz w:val="24"/>
          <w:szCs w:val="28"/>
          <w:highlight w:val="none"/>
        </w:rPr>
        <w:t xml:space="preserve">苏采云</w:t>
      </w:r>
      <w:r>
        <w:rPr>
          <w:rFonts w:hint="eastAsia" w:ascii="宋体" w:hAnsi="宋体" w:eastAsia="宋体" w:cs="宋体"/>
          <w:color w:val="0000ff"/>
          <w:sz w:val="24"/>
          <w:szCs w:val="28"/>
          <w:highlight w:val="none"/>
          <w:lang w:eastAsia="zh-CN"/>
        </w:rPr>
        <w:t xml:space="preserve">）</w:t>
      </w:r>
      <w:r>
        <w:rPr>
          <w:rFonts w:hint="eastAsia" w:ascii="宋体" w:hAnsi="宋体" w:eastAsia="宋体" w:cs="宋体"/>
          <w:color w:val="0000ff"/>
          <w:sz w:val="24"/>
          <w:szCs w:val="28"/>
          <w:highlight w:val="none"/>
        </w:rPr>
        <w:t xml:space="preserve">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磋商响应文件。截至首次响应文件提交截止时间，电子交易平台提交通道将关闭，供应商未完成电子磋商响应文件有效提交的，其磋商将被拒绝。</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供应商须使用提交响应文件的同一数字证书进行解密并参加磋商</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。请供应商事先做好电脑环境准备，自行选择互联网连接畅通的场地，在规定的开标时间登录“苏采云”系统开标大厅进行磋商文件解密。</w:t>
      </w:r>
      <w:r/>
    </w:p>
    <w:p>
      <w:pPr>
        <w:pStyle w:val="859"/>
        <w:rPr>
          <w:rFonts w:hint="eastAsia" w:ascii="宋体" w:hAnsi="宋体" w:eastAsia="宋体" w:cs="宋体"/>
          <w:highlight w:val="none"/>
        </w:rPr>
      </w:pPr>
      <w:r/>
      <w:bookmarkStart w:id="36" w:name="_Toc26425"/>
      <w:r/>
      <w:bookmarkStart w:id="37" w:name="_Toc73365462"/>
      <w:r/>
      <w:bookmarkStart w:id="38" w:name="_Toc73364849"/>
      <w:r/>
      <w:bookmarkStart w:id="39" w:name="_Toc2759"/>
      <w:r>
        <w:rPr>
          <w:rFonts w:hint="eastAsia" w:ascii="宋体" w:hAnsi="宋体" w:eastAsia="宋体" w:cs="宋体"/>
          <w:highlight w:val="none"/>
        </w:rPr>
        <w:t xml:space="preserve">六、公告期限</w:t>
      </w:r>
      <w:bookmarkEnd w:id="36"/>
      <w:r/>
      <w:bookmarkEnd w:id="37"/>
      <w:r/>
      <w:bookmarkEnd w:id="38"/>
      <w:r/>
      <w:bookmarkEnd w:id="39"/>
      <w:r/>
      <w:r/>
    </w:p>
    <w:p>
      <w:pPr>
        <w:rPr>
          <w:rFonts w:hint="eastAsia" w:ascii="宋体" w:hAnsi="宋体" w:eastAsia="宋体" w:cs="宋体"/>
          <w:highlight w:val="none"/>
        </w:rPr>
      </w:pPr>
      <w:r>
        <w:rPr>
          <w:rFonts w:hint="eastAsia" w:ascii="宋体" w:hAnsi="宋体" w:eastAsia="宋体" w:cs="宋体"/>
          <w:highlight w:val="none"/>
        </w:rPr>
        <w:t xml:space="preserve">自本公告发布之日起3个工作日。</w:t>
      </w:r>
      <w:r/>
    </w:p>
    <w:p>
      <w:pPr>
        <w:pStyle w:val="859"/>
        <w:ind w:left="0" w:firstLine="0"/>
        <w:rPr>
          <w:rFonts w:hint="eastAsia" w:ascii="宋体" w:hAnsi="宋体" w:eastAsia="宋体" w:cs="宋体"/>
          <w:highlight w:val="none"/>
        </w:rPr>
      </w:pPr>
      <w:r/>
      <w:bookmarkStart w:id="40" w:name="_Toc73365463"/>
      <w:r/>
      <w:bookmarkStart w:id="41" w:name="_Toc22993"/>
      <w:r/>
      <w:bookmarkStart w:id="42" w:name="_Toc23813"/>
      <w:r/>
      <w:bookmarkStart w:id="43" w:name="_Toc73364850"/>
      <w:r>
        <w:rPr>
          <w:rFonts w:hint="eastAsia" w:ascii="宋体" w:hAnsi="宋体" w:eastAsia="宋体" w:cs="宋体"/>
          <w:highlight w:val="none"/>
        </w:rPr>
        <w:t xml:space="preserve">七、其他补充事宜</w:t>
      </w:r>
      <w:bookmarkEnd w:id="40"/>
      <w:r/>
      <w:bookmarkEnd w:id="41"/>
      <w:r/>
      <w:bookmarkEnd w:id="42"/>
      <w:r/>
      <w:bookmarkEnd w:id="43"/>
      <w:r/>
      <w:r/>
    </w:p>
    <w:p>
      <w:pPr>
        <w:ind w:firstLine="480"/>
        <w:keepLines w:val="0"/>
        <w:keepNext w:val="0"/>
        <w:pageBreakBefore w:val="0"/>
        <w:spacing w:line="360" w:lineRule="auto"/>
        <w:widowControl w:val="off"/>
        <w:rPr>
          <w:rFonts w:hint="eastAsia" w:ascii="宋体" w:hAnsi="宋体" w:eastAsia="宋体" w:cs="宋体"/>
          <w:b/>
          <w:bCs/>
          <w:sz w:val="24"/>
          <w:szCs w:val="28"/>
          <w:highlight w:val="none"/>
          <w:lang w:val="en-US" w:eastAsia="zh-CN"/>
        </w:rPr>
      </w:pPr>
      <w:r/>
      <w:bookmarkStart w:id="44" w:name="_Toc73365464"/>
      <w:r/>
      <w:bookmarkStart w:id="45" w:name="_Toc73364851"/>
      <w:r>
        <w:rPr>
          <w:rFonts w:hint="eastAsia" w:ascii="宋体" w:hAnsi="宋体" w:eastAsia="宋体" w:cs="宋体"/>
          <w:b/>
          <w:bCs/>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1.潜在供应商访问电子招标投标交易平台的网络地址和方法：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采购代理机构将数据电文形式的招标文件加载至电子招标投标交易平台，供潜在供应商下载或者查阅，各供应商应在规定的时间内完成招标文件的下载，逾期可能会造成招标文件无法下载以及投标响应文件无法上传的情形，由此导致的后果由各供应商自行承担。</w:t>
      </w:r>
      <w:r/>
    </w:p>
    <w:p>
      <w:pPr>
        <w:ind w:firstLine="482"/>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数字认证证书办理及系统操作详细阅读《江苏省政府采购管理交易系统（苏采云）供应商操作指南》（网址：http://www.ccgp-jiangsu.gov.cn/jiangsu/zlxz/ee/ee3a4bc5a3454aa2b0d9312230633ce9.html）；供应商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zh-CN"/>
        </w:rPr>
        <w:t xml:space="preserve">.供应商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（2）开标当日，供应商不必抵达开标现场，仅需在任意地点通过“苏采云”系统（网址：http://jszfcg.jsczt.cn/）“开标大厅”进入系统“开标大厅”参与开标过程；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（4）投标文件递交截止时间后，采购人或采购代理机构将在系统内公布供应商名单然后通过开标会议区发出投标文件解密的指令，供应商在各自地点按规定时间自行实施远程解密，供应商</w:t>
      </w:r>
      <w:r>
        <w:rPr>
          <w:rFonts w:hint="eastAsia" w:ascii="宋体" w:hAnsi="宋体" w:eastAsia="宋体" w:cs="宋体"/>
          <w:highlight w:val="none"/>
          <w:lang w:val="en-US" w:eastAsia="zh-CN"/>
        </w:rPr>
        <w:t xml:space="preserve">解密限定在投标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（5）因供应商自身软硬件配备不齐全或发生故障等问题而导致在交互过程中出现不稳定或中断等情况的，由供应商自身承担一切后果。</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3.在投标截止前，请关注江苏省政府采购网站有无澄清公告，澄清或者修改的内容为本招标文件的组成部分。</w:t>
      </w:r>
      <w:r/>
    </w:p>
    <w:p>
      <w:pPr>
        <w:pStyle w:val="859"/>
        <w:ind w:left="0" w:firstLine="0"/>
        <w:rPr>
          <w:rFonts w:hint="eastAsia" w:ascii="宋体" w:hAnsi="宋体" w:eastAsia="宋体" w:cs="宋体"/>
          <w:highlight w:val="none"/>
        </w:rPr>
      </w:pPr>
      <w:r/>
      <w:bookmarkStart w:id="46" w:name="_Toc13711"/>
      <w:r/>
      <w:bookmarkStart w:id="47" w:name="_Toc30741"/>
      <w:r>
        <w:rPr>
          <w:rFonts w:hint="eastAsia" w:ascii="宋体" w:hAnsi="宋体" w:eastAsia="宋体" w:cs="宋体"/>
          <w:highlight w:val="none"/>
        </w:rPr>
        <w:t xml:space="preserve">八、对本次磋商提出询问，请按以下方式联系。</w:t>
      </w:r>
      <w:bookmarkEnd w:id="44"/>
      <w:r/>
      <w:bookmarkEnd w:id="45"/>
      <w:r/>
      <w:bookmarkEnd w:id="46"/>
      <w:r/>
      <w:bookmarkEnd w:id="47"/>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1.采购人信息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称：丹阳市文体广电和旅游局</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址：丹阳市云阳镇云阳路12号新市口文化城</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w:t>
      </w:r>
      <w:r>
        <w:rPr>
          <w:rFonts w:hint="eastAsia" w:ascii="宋体" w:hAnsi="宋体" w:eastAsia="宋体" w:cs="宋体"/>
          <w:highlight w:val="none"/>
          <w:lang w:val="en-US" w:eastAsia="zh-CN"/>
        </w:rPr>
        <w:t xml:space="preserve">13400087773</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2.采购代理机构信息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称：江苏骏海建设工程造价咨询有限公司</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址：丹阳市开发区东方盛世3幢1室</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w:t>
      </w:r>
      <w:bookmarkStart w:id="48" w:name="EBa939caab6cd04948822c3764818af8b0"/>
      <w:r>
        <w:rPr>
          <w:rFonts w:hint="eastAsia" w:ascii="宋体" w:hAnsi="宋体" w:eastAsia="宋体" w:cs="宋体"/>
          <w:highlight w:val="none"/>
          <w:lang w:val="en-US" w:eastAsia="zh-CN"/>
        </w:rPr>
        <w:t xml:space="preserve">0511-</w:t>
      </w:r>
      <w:bookmarkEnd w:id="48"/>
      <w:r>
        <w:rPr>
          <w:rFonts w:hint="eastAsia" w:ascii="宋体" w:hAnsi="宋体" w:eastAsia="宋体" w:cs="宋体"/>
          <w:highlight w:val="none"/>
          <w:lang w:val="en-US" w:eastAsia="zh-CN"/>
        </w:rPr>
        <w:t xml:space="preserve">86669588</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3.项目联系方式</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项目联系人：蒋工</w:t>
      </w:r>
      <w:r/>
    </w:p>
    <w:p>
      <w:pPr>
        <w:rPr>
          <w:rFonts w:hint="default" w:ascii="宋体" w:hAnsi="宋体" w:eastAsia="宋体" w:cs="宋体"/>
          <w:highlight w:val="none"/>
          <w:lang w:val="en-US"/>
        </w:rPr>
      </w:pPr>
      <w:r>
        <w:rPr>
          <w:rFonts w:hint="eastAsia" w:ascii="宋体" w:hAnsi="宋体" w:eastAsia="宋体" w:cs="宋体"/>
          <w:highlight w:val="none"/>
          <w:lang w:val="en-US" w:eastAsia="zh-CN"/>
        </w:rPr>
        <w:t xml:space="preserve">电话：</w:t>
      </w:r>
      <w:bookmarkStart w:id="49" w:name="EB0f9b763653ed4295bf5cde8cd65af332"/>
      <w:r>
        <w:rPr>
          <w:rFonts w:hint="eastAsia" w:ascii="宋体" w:hAnsi="宋体" w:eastAsia="宋体" w:cs="宋体"/>
          <w:highlight w:val="none"/>
          <w:lang w:val="en-US" w:eastAsia="zh-CN"/>
        </w:rPr>
        <w:t xml:space="preserve">0511-</w:t>
      </w:r>
      <w:bookmarkEnd w:id="49"/>
      <w:r>
        <w:rPr>
          <w:rFonts w:hint="eastAsia" w:ascii="宋体" w:hAnsi="宋体" w:eastAsia="宋体" w:cs="宋体"/>
          <w:highlight w:val="none"/>
          <w:lang w:val="en-US" w:eastAsia="zh-CN"/>
        </w:rPr>
        <w:t xml:space="preserve">86669588</w:t>
      </w:r>
      <w:r/>
    </w:p>
    <w:p>
      <w:pPr>
        <w:rPr>
          <w:rFonts w:hint="eastAsia" w:ascii="宋体" w:hAnsi="宋体" w:eastAsia="宋体" w:cs="宋体"/>
          <w:highlight w:val="none"/>
        </w:rPr>
        <w:sectPr>
          <w:headerReference w:type="default" r:id="rId11"/>
          <w:footerReference w:type="default" r:id="rId14"/>
          <w:footerReference w:type="first" r:id="rId15"/>
          <w:footnotePr/>
          <w:endnotePr/>
          <w:type w:val="nextPage"/>
          <w:pgSz w:w="11906" w:h="16838" w:orient="portrait"/>
          <w:pgMar w:top="1440" w:right="1800" w:bottom="1440" w:left="1800" w:header="851" w:footer="992" w:gutter="0"/>
          <w:pgNumType w:start="1"/>
          <w:cols w:num="1" w:sep="0" w:space="720" w:equalWidth="1"/>
          <w:docGrid w:linePitch="360"/>
          <w:titlePg/>
        </w:sectPr>
      </w:pPr>
      <w:r/>
      <w:bookmarkStart w:id="50" w:name="_Toc73364853"/>
      <w:r/>
      <w:bookmarkStart w:id="51" w:name="_Toc73365466"/>
      <w:r/>
      <w:r/>
    </w:p>
    <w:p>
      <w:pPr>
        <w:pStyle w:val="858"/>
        <w:keepLines w:val="0"/>
        <w:keepNext w:val="0"/>
        <w:pageBreakBefore w:val="0"/>
        <w:widowControl w:val="off"/>
        <w:rPr>
          <w:rFonts w:hint="eastAsia" w:ascii="宋体" w:hAnsi="宋体" w:eastAsia="宋体" w:cs="宋体"/>
          <w:highlight w:val="none"/>
        </w:rPr>
      </w:pPr>
      <w:r/>
      <w:bookmarkStart w:id="52" w:name="_Toc10286"/>
      <w:r/>
      <w:bookmarkStart w:id="53" w:name="_Toc15099"/>
      <w:r>
        <w:rPr>
          <w:rFonts w:hint="eastAsia" w:ascii="宋体" w:hAnsi="宋体" w:eastAsia="宋体" w:cs="宋体"/>
          <w:highlight w:val="none"/>
        </w:rPr>
        <w:t xml:space="preserve">第二部分  供应商须知</w:t>
      </w:r>
      <w:bookmarkEnd w:id="50"/>
      <w:r/>
      <w:bookmarkEnd w:id="51"/>
      <w:r/>
      <w:bookmarkEnd w:id="52"/>
      <w:r/>
      <w:bookmarkEnd w:id="53"/>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54" w:name="_Toc22970"/>
      <w:r/>
      <w:bookmarkStart w:id="55" w:name="_Toc23931"/>
      <w:r/>
      <w:bookmarkStart w:id="56" w:name="_Toc73365467"/>
      <w:r/>
      <w:bookmarkStart w:id="57" w:name="_Toc73364854"/>
      <w:r>
        <w:rPr>
          <w:rFonts w:hint="eastAsia" w:ascii="宋体" w:hAnsi="宋体" w:eastAsia="宋体" w:cs="宋体"/>
          <w:highlight w:val="none"/>
        </w:rPr>
        <w:t xml:space="preserve">一、总  则</w:t>
      </w:r>
      <w:bookmarkEnd w:id="54"/>
      <w:r/>
      <w:bookmarkEnd w:id="55"/>
      <w:r/>
      <w:bookmarkEnd w:id="56"/>
      <w:r/>
      <w:bookmarkEnd w:id="57"/>
      <w:r/>
      <w:r/>
    </w:p>
    <w:p>
      <w:pPr>
        <w:pStyle w:val="860"/>
        <w:keepLines w:val="0"/>
        <w:keepNext w:val="0"/>
        <w:pageBreakBefore w:val="0"/>
        <w:widowControl w:val="off"/>
        <w:rPr>
          <w:rFonts w:hint="eastAsia" w:ascii="宋体" w:hAnsi="宋体" w:eastAsia="宋体" w:cs="宋体"/>
          <w:highlight w:val="none"/>
        </w:rPr>
      </w:pPr>
      <w:r/>
      <w:bookmarkStart w:id="58" w:name="_Toc73364855"/>
      <w:r/>
      <w:bookmarkStart w:id="59" w:name="_Toc31243"/>
      <w:r/>
      <w:bookmarkStart w:id="60" w:name="_Toc73365468"/>
      <w:r>
        <w:rPr>
          <w:rFonts w:hint="eastAsia" w:ascii="宋体" w:hAnsi="宋体" w:eastAsia="宋体" w:cs="宋体"/>
          <w:highlight w:val="none"/>
          <w:lang w:eastAsia="zh-CN"/>
        </w:rPr>
        <w:t xml:space="preserve">1.</w:t>
      </w:r>
      <w:r>
        <w:rPr>
          <w:rFonts w:hint="eastAsia" w:ascii="宋体" w:hAnsi="宋体" w:eastAsia="宋体" w:cs="宋体"/>
          <w:highlight w:val="none"/>
        </w:rPr>
        <w:t xml:space="preserve">适用范围</w:t>
      </w:r>
      <w:bookmarkEnd w:id="58"/>
      <w:r/>
      <w:bookmarkEnd w:id="59"/>
      <w:r/>
      <w:bookmarkEnd w:id="60"/>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1.1本磋商文件仅适用于</w:t>
      </w:r>
      <w:r>
        <w:rPr>
          <w:rFonts w:hint="eastAsia" w:ascii="宋体" w:hAnsi="宋体" w:eastAsia="宋体" w:cs="宋体"/>
          <w:color w:val="0000ff"/>
          <w:sz w:val="24"/>
          <w:highlight w:val="none"/>
          <w:lang w:eastAsia="zh-CN"/>
        </w:rPr>
        <w:t xml:space="preserve">丹阳市狮子山土墩墓群安防服务项目</w:t>
      </w:r>
      <w:r>
        <w:rPr>
          <w:rFonts w:hint="eastAsia" w:ascii="宋体" w:hAnsi="宋体" w:eastAsia="宋体" w:cs="宋体"/>
          <w:color w:val="000000"/>
          <w:sz w:val="24"/>
          <w:highlight w:val="none"/>
        </w:rPr>
        <w:t xml:space="preserve">。</w:t>
      </w:r>
      <w:r/>
    </w:p>
    <w:p>
      <w:pPr>
        <w:pStyle w:val="860"/>
        <w:rPr>
          <w:rFonts w:hint="eastAsia" w:ascii="宋体" w:hAnsi="宋体" w:eastAsia="宋体" w:cs="宋体"/>
          <w:highlight w:val="none"/>
        </w:rPr>
      </w:pPr>
      <w:r/>
      <w:bookmarkStart w:id="61" w:name="_Toc73365469"/>
      <w:r/>
      <w:bookmarkStart w:id="62" w:name="_Toc806"/>
      <w:r/>
      <w:bookmarkStart w:id="63" w:name="_Toc73364856"/>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定义</w:t>
      </w:r>
      <w:bookmarkEnd w:id="61"/>
      <w:r/>
      <w:bookmarkEnd w:id="62"/>
      <w:r/>
      <w:bookmarkEnd w:id="63"/>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磋商文件中下列术语应解释为：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2.1“磋商组织方”系指采购代理机构或采购单位，即：</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2.2“采购人”系指依法进行政府采购的国家机关、事业单位、团体组织，即：</w:t>
      </w:r>
      <w:r>
        <w:rPr>
          <w:rFonts w:hint="eastAsia" w:ascii="宋体" w:hAnsi="宋体" w:eastAsia="宋体" w:cs="宋体"/>
          <w:color w:val="0000ff"/>
          <w:sz w:val="24"/>
          <w:highlight w:val="none"/>
          <w:lang w:eastAsia="zh-CN"/>
        </w:rPr>
        <w:t xml:space="preserve">丹阳市文体广电和旅游局</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2.3“供应商”系指向采购人提供货物、工程或者服务的法人、其他组织或者自然人。</w:t>
      </w:r>
      <w:r/>
    </w:p>
    <w:p>
      <w:pPr>
        <w:ind w:firstLine="480"/>
        <w:spacing w:line="360" w:lineRule="auto"/>
        <w:rPr>
          <w:rFonts w:hint="eastAsia" w:ascii="宋体" w:hAnsi="宋体" w:eastAsia="宋体" w:cs="宋体"/>
          <w:color w:val="0000ff"/>
          <w:sz w:val="24"/>
          <w:highlight w:val="none"/>
          <w:lang w:eastAsia="zh-CN"/>
        </w:rPr>
      </w:pPr>
      <w:r>
        <w:rPr>
          <w:rFonts w:hint="eastAsia" w:ascii="宋体" w:hAnsi="宋体" w:eastAsia="宋体" w:cs="宋体"/>
          <w:color w:val="000000"/>
          <w:sz w:val="24"/>
          <w:highlight w:val="none"/>
        </w:rPr>
        <w:t xml:space="preserve">2.4“服务”系指本磋商文件所述采购标的，即</w:t>
      </w:r>
      <w:r>
        <w:rPr>
          <w:rFonts w:hint="eastAsia" w:ascii="宋体" w:hAnsi="宋体" w:eastAsia="宋体" w:cs="宋体"/>
          <w:color w:val="0000ff"/>
          <w:sz w:val="24"/>
          <w:highlight w:val="none"/>
          <w:lang w:eastAsia="zh-CN"/>
        </w:rPr>
        <w:t xml:space="preserve">丹阳市狮子山土墩墓群安防服务项目，亦包括磋商文件中特别描述的其他形式的服务。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“货物”系指本磋商文件所述采购标的涉及的各种形态和种类的物品，即：</w:t>
      </w:r>
      <w:r>
        <w:rPr>
          <w:rFonts w:hint="eastAsia" w:ascii="宋体" w:hAnsi="宋体" w:eastAsia="宋体" w:cs="宋体"/>
          <w:color w:val="0000ff"/>
          <w:sz w:val="24"/>
          <w:highlight w:val="none"/>
          <w:lang w:eastAsia="zh-CN"/>
        </w:rPr>
        <w:t xml:space="preserve">丹阳市狮子山土墩墓群安防服务项目</w:t>
      </w:r>
      <w:r>
        <w:rPr>
          <w:rFonts w:hint="eastAsia" w:ascii="宋体" w:hAnsi="宋体" w:eastAsia="宋体" w:cs="宋体"/>
          <w:color w:val="000000"/>
          <w:sz w:val="24"/>
          <w:highlight w:val="none"/>
        </w:rPr>
        <w:t xml:space="preserve">。</w:t>
      </w:r>
      <w:r/>
    </w:p>
    <w:p>
      <w:pPr>
        <w:pStyle w:val="860"/>
        <w:rPr>
          <w:rFonts w:hint="eastAsia" w:ascii="宋体" w:hAnsi="宋体" w:eastAsia="宋体" w:cs="宋体"/>
          <w:highlight w:val="none"/>
        </w:rPr>
      </w:pPr>
      <w:r/>
      <w:bookmarkStart w:id="64" w:name="_Toc73364857"/>
      <w:r/>
      <w:bookmarkStart w:id="65" w:name="_Toc20197"/>
      <w:r/>
      <w:bookmarkStart w:id="66" w:name="_Toc73365470"/>
      <w:r>
        <w:rPr>
          <w:rFonts w:hint="eastAsia" w:ascii="宋体" w:hAnsi="宋体" w:eastAsia="宋体" w:cs="宋体"/>
          <w:highlight w:val="none"/>
          <w:lang w:eastAsia="zh-CN"/>
        </w:rPr>
        <w:t xml:space="preserve">3.</w:t>
      </w:r>
      <w:r>
        <w:rPr>
          <w:rFonts w:hint="eastAsia" w:ascii="宋体" w:hAnsi="宋体" w:eastAsia="宋体" w:cs="宋体"/>
          <w:highlight w:val="none"/>
        </w:rPr>
        <w:t xml:space="preserve">本次采购方式</w:t>
      </w:r>
      <w:bookmarkEnd w:id="64"/>
      <w:r/>
      <w:bookmarkEnd w:id="65"/>
      <w:r/>
      <w:bookmarkEnd w:id="6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3.1本次采购采取竞争性磋商采购方式：综合评分法。</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szCs w:val="28"/>
          <w:highlight w:val="none"/>
        </w:rPr>
        <w:t xml:space="preserve">是否接受进口产品：</w:t>
      </w:r>
      <w:bookmarkStart w:id="67" w:name="EB1ba279a3e4b14c2e82074c55c6a2d285"/>
      <w:r>
        <w:rPr>
          <w:rFonts w:hint="eastAsia" w:ascii="宋体" w:hAnsi="宋体" w:eastAsia="宋体" w:cs="宋体"/>
          <w:color w:val="0000ff"/>
          <w:sz w:val="24"/>
          <w:szCs w:val="28"/>
          <w:highlight w:val="none"/>
        </w:rPr>
        <w:t xml:space="preserve">☑</w:t>
      </w:r>
      <w:bookmarkEnd w:id="67"/>
      <w:r>
        <w:rPr>
          <w:rFonts w:hint="eastAsia" w:ascii="宋体" w:hAnsi="宋体" w:eastAsia="宋体" w:cs="宋体"/>
          <w:color w:val="000000"/>
          <w:sz w:val="24"/>
          <w:szCs w:val="28"/>
          <w:highlight w:val="none"/>
        </w:rPr>
        <w:t xml:space="preserve">否</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3.3</w:t>
      </w:r>
      <w:r>
        <w:rPr>
          <w:rFonts w:hint="eastAsia" w:ascii="宋体" w:hAnsi="宋体" w:eastAsia="宋体" w:cs="宋体"/>
          <w:color w:val="000000"/>
          <w:sz w:val="24"/>
          <w:szCs w:val="28"/>
          <w:highlight w:val="none"/>
        </w:rPr>
        <w:t xml:space="preserve">本项目资格审查方式：</w:t>
      </w:r>
      <w:bookmarkStart w:id="68" w:name="EB11922150b52d423b88a89729a9b1ff16"/>
      <w:r>
        <w:rPr>
          <w:rFonts w:hint="eastAsia" w:ascii="宋体" w:hAnsi="宋体" w:eastAsia="宋体" w:cs="宋体"/>
          <w:color w:val="0000ff"/>
          <w:sz w:val="24"/>
          <w:szCs w:val="28"/>
          <w:highlight w:val="none"/>
        </w:rPr>
        <w:t xml:space="preserve">☑</w:t>
      </w:r>
      <w:bookmarkEnd w:id="68"/>
      <w:r>
        <w:rPr>
          <w:rFonts w:hint="eastAsia" w:ascii="宋体" w:hAnsi="宋体" w:eastAsia="宋体" w:cs="宋体"/>
          <w:color w:val="000000"/>
          <w:sz w:val="24"/>
          <w:szCs w:val="28"/>
          <w:highlight w:val="none"/>
        </w:rPr>
        <w:t xml:space="preserve">资格后审</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3.4 本次采购确定的成交人数量：</w:t>
      </w:r>
      <w:bookmarkStart w:id="69" w:name="EB239bc7938d02463888f23182e5e568e7"/>
      <w:r>
        <w:rPr>
          <w:rFonts w:hint="eastAsia" w:ascii="宋体" w:hAnsi="宋体" w:eastAsia="宋体" w:cs="宋体"/>
          <w:color w:val="0000ff"/>
          <w:sz w:val="24"/>
          <w:szCs w:val="28"/>
          <w:highlight w:val="none"/>
        </w:rPr>
        <w:t xml:space="preserve">1名</w:t>
      </w:r>
      <w:bookmarkEnd w:id="69"/>
      <w:r/>
      <w:r/>
    </w:p>
    <w:p>
      <w:pPr>
        <w:pStyle w:val="860"/>
        <w:rPr>
          <w:rFonts w:hint="eastAsia" w:ascii="宋体" w:hAnsi="宋体" w:eastAsia="宋体" w:cs="宋体"/>
          <w:highlight w:val="none"/>
        </w:rPr>
      </w:pPr>
      <w:r/>
      <w:bookmarkStart w:id="70" w:name="EB65f1af548e51428190f46d10e71d9afc"/>
      <w:r/>
      <w:bookmarkEnd w:id="70"/>
      <w:r/>
      <w:bookmarkStart w:id="71" w:name="_Toc73365471"/>
      <w:r/>
      <w:bookmarkStart w:id="72" w:name="_Toc27682"/>
      <w:r/>
      <w:bookmarkStart w:id="73" w:name="_Toc73364858"/>
      <w:r>
        <w:rPr>
          <w:rFonts w:hint="eastAsia" w:ascii="宋体" w:hAnsi="宋体" w:eastAsia="宋体" w:cs="宋体"/>
          <w:highlight w:val="none"/>
          <w:lang w:eastAsia="zh-CN"/>
        </w:rPr>
        <w:t xml:space="preserve">4.</w:t>
      </w:r>
      <w:r>
        <w:rPr>
          <w:rFonts w:hint="eastAsia" w:ascii="宋体" w:hAnsi="宋体" w:eastAsia="宋体" w:cs="宋体"/>
          <w:highlight w:val="none"/>
        </w:rPr>
        <w:t xml:space="preserve">磋商费用</w:t>
      </w:r>
      <w:bookmarkEnd w:id="71"/>
      <w:r/>
      <w:bookmarkEnd w:id="72"/>
      <w:r/>
      <w:bookmarkEnd w:id="73"/>
      <w:r/>
      <w:r/>
    </w:p>
    <w:p>
      <w:pPr>
        <w:ind w:firstLine="480"/>
        <w:spacing w:line="360" w:lineRule="auto"/>
        <w:rPr>
          <w:rFonts w:hint="eastAsia" w:ascii="宋体" w:hAnsi="宋体" w:eastAsia="宋体" w:cs="宋体"/>
          <w:b/>
          <w:sz w:val="24"/>
          <w:highlight w:val="none"/>
        </w:rPr>
      </w:pPr>
      <w:r>
        <w:rPr>
          <w:rFonts w:hint="eastAsia" w:ascii="宋体" w:hAnsi="宋体" w:eastAsia="宋体" w:cs="宋体"/>
          <w:color w:val="000000"/>
          <w:sz w:val="24"/>
          <w:highlight w:val="none"/>
        </w:rPr>
        <w:t xml:space="preserve">4.1 供应商应自行承担所有与参加磋商有关的费用</w:t>
      </w:r>
      <w:r>
        <w:rPr>
          <w:rFonts w:hint="eastAsia" w:ascii="宋体" w:hAnsi="宋体" w:eastAsia="宋体" w:cs="宋体"/>
          <w:b/>
          <w:color w:val="000000"/>
          <w:sz w:val="24"/>
          <w:highlight w:val="none"/>
        </w:rPr>
        <w:t xml:space="preserve">。</w:t>
      </w:r>
      <w:r>
        <w:rPr>
          <w:rFonts w:hint="eastAsia" w:ascii="宋体" w:hAnsi="宋体" w:eastAsia="宋体" w:cs="宋体"/>
          <w:b/>
          <w:sz w:val="24"/>
          <w:highlight w:val="none"/>
          <w:lang w:val="en-US" w:eastAsia="zh-CN"/>
        </w:rPr>
        <w:t xml:space="preserve">为</w:t>
      </w:r>
      <w:r>
        <w:rPr>
          <w:rFonts w:hint="eastAsia" w:ascii="宋体" w:hAnsi="宋体" w:eastAsia="宋体" w:cs="宋体"/>
          <w:b/>
          <w:sz w:val="24"/>
          <w:highlight w:val="none"/>
        </w:rPr>
        <w:t xml:space="preserve">简化资金结算流程、提高招标执行效率，</w:t>
      </w:r>
      <w:r>
        <w:rPr>
          <w:rFonts w:hint="eastAsia" w:ascii="宋体" w:hAnsi="宋体" w:eastAsia="宋体" w:cs="宋体"/>
          <w:b/>
          <w:sz w:val="24"/>
          <w:highlight w:val="none"/>
          <w:lang w:eastAsia="zh-CN"/>
        </w:rPr>
        <w:t xml:space="preserve">供应商</w:t>
      </w:r>
      <w:r>
        <w:rPr>
          <w:rFonts w:hint="eastAsia" w:ascii="宋体" w:hAnsi="宋体" w:eastAsia="宋体" w:cs="宋体"/>
          <w:b/>
          <w:sz w:val="24"/>
          <w:highlight w:val="none"/>
        </w:rPr>
        <w:t xml:space="preserve">应自行承担以下列明的与参加本次招标有关的费用，并将有关费用计入报价成本中</w:t>
      </w:r>
      <w:r>
        <w:rPr>
          <w:rFonts w:hint="eastAsia" w:ascii="宋体" w:hAnsi="宋体" w:eastAsia="宋体" w:cs="宋体"/>
          <w:b/>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bookmarkStart w:id="74" w:name="EB3140ac15ffe94745a99198862d707f3f"/>
      <w:r>
        <w:rPr>
          <w:rFonts w:hint="eastAsia" w:ascii="宋体" w:hAnsi="宋体" w:eastAsia="宋体" w:cs="宋体"/>
          <w:b w:val="0"/>
          <w:bCs/>
          <w:color w:val="0000ff"/>
          <w:sz w:val="24"/>
          <w:highlight w:val="none"/>
        </w:rPr>
        <w:t xml:space="preserve">☑</w:t>
      </w:r>
      <w:bookmarkEnd w:id="74"/>
      <w:r/>
      <w:bookmarkStart w:id="75" w:name="EB43d98a67a624490d81135a7e75760740"/>
      <w:r>
        <w:rPr>
          <w:rFonts w:hint="eastAsia" w:ascii="宋体" w:hAnsi="宋体" w:eastAsia="宋体" w:cs="宋体"/>
          <w:b w:val="0"/>
          <w:bCs/>
          <w:color w:val="0000ff"/>
          <w:sz w:val="24"/>
          <w:highlight w:val="none"/>
        </w:rPr>
        <w:t xml:space="preserve">成交供应商需向代理机构缴纳服务费</w:t>
      </w:r>
      <w:r>
        <w:rPr>
          <w:rFonts w:hint="eastAsia" w:ascii="宋体" w:hAnsi="宋体" w:eastAsia="宋体" w:cs="宋体"/>
          <w:b w:val="0"/>
          <w:bCs/>
          <w:color w:val="0000ff"/>
          <w:sz w:val="24"/>
          <w:highlight w:val="none"/>
          <w:lang w:val="en-US" w:eastAsia="zh-CN"/>
        </w:rPr>
        <w:t xml:space="preserve">31500.00元</w:t>
      </w:r>
      <w:r>
        <w:rPr>
          <w:rFonts w:hint="eastAsia" w:ascii="宋体" w:hAnsi="宋体" w:eastAsia="宋体" w:cs="宋体"/>
          <w:b w:val="0"/>
          <w:bCs/>
          <w:color w:val="0000ff"/>
          <w:sz w:val="24"/>
          <w:highlight w:val="none"/>
        </w:rPr>
        <w:t xml:space="preserve">。</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磋商代理费用收款信息：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开户银行：</w:t>
      </w:r>
      <w:bookmarkEnd w:id="75"/>
      <w:r>
        <w:rPr>
          <w:rFonts w:hint="eastAsia" w:ascii="宋体" w:hAnsi="宋体" w:eastAsia="宋体" w:cs="宋体"/>
          <w:b w:val="0"/>
          <w:bCs/>
          <w:color w:val="0000ff"/>
          <w:sz w:val="24"/>
          <w:highlight w:val="none"/>
        </w:rPr>
        <w:t xml:space="preserve">交通银行股份有限公司镇江丹阳丹凤路支行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4.2不论磋商的结果如何，磋商组织方在任何情况下均无义务和责任承担上述费用。</w:t>
      </w:r>
      <w:r/>
    </w:p>
    <w:p>
      <w:pPr>
        <w:pStyle w:val="860"/>
        <w:rPr>
          <w:rFonts w:hint="eastAsia" w:ascii="宋体" w:hAnsi="宋体" w:eastAsia="宋体" w:cs="宋体"/>
          <w:highlight w:val="none"/>
        </w:rPr>
      </w:pPr>
      <w:r/>
      <w:bookmarkStart w:id="76" w:name="_Toc12780"/>
      <w:r/>
      <w:bookmarkStart w:id="77" w:name="_Toc73365472"/>
      <w:r/>
      <w:bookmarkStart w:id="78" w:name="_Toc73364859"/>
      <w:r>
        <w:rPr>
          <w:rFonts w:hint="eastAsia" w:ascii="宋体" w:hAnsi="宋体" w:eastAsia="宋体" w:cs="宋体"/>
          <w:highlight w:val="none"/>
          <w:lang w:eastAsia="zh-CN"/>
        </w:rPr>
        <w:t xml:space="preserve">5.</w:t>
      </w:r>
      <w:r>
        <w:rPr>
          <w:rFonts w:hint="eastAsia" w:ascii="宋体" w:hAnsi="宋体" w:eastAsia="宋体" w:cs="宋体"/>
          <w:highlight w:val="none"/>
        </w:rPr>
        <w:t xml:space="preserve">政策功能</w:t>
      </w:r>
      <w:bookmarkEnd w:id="76"/>
      <w:r/>
      <w:bookmarkEnd w:id="77"/>
      <w:r/>
      <w:bookmarkEnd w:id="78"/>
      <w:r/>
      <w:r/>
    </w:p>
    <w:p>
      <w:pPr>
        <w:rPr>
          <w:rFonts w:hint="eastAsia" w:ascii="宋体" w:hAnsi="宋体" w:eastAsia="宋体" w:cs="宋体"/>
          <w:highlight w:val="none"/>
          <w:lang w:val="en-US" w:eastAsia="zh-CN"/>
        </w:rPr>
      </w:pPr>
      <w:r/>
      <w:bookmarkStart w:id="79" w:name="_Toc73364860"/>
      <w:r/>
      <w:bookmarkStart w:id="80" w:name="_Toc73365473"/>
      <w:r>
        <w:rPr>
          <w:rFonts w:hint="eastAsia" w:ascii="宋体" w:hAnsi="宋体" w:eastAsia="宋体" w:cs="宋体"/>
          <w:highlight w:val="none"/>
          <w:lang w:val="en-US" w:eastAsia="zh-CN"/>
        </w:rPr>
        <w:t xml:space="preserve">5.1支持中小企业发展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符合中小企业划分标准的个体工商户，在政府采购活动中视同中小企业。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5.1.2在政府采购活动中，供应商提供的货物、工程或者服务符合下列情形的，享受中小企业扶持政策：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5.1.2.1在货物采购项目中，货物由中小企业制造，即货物由中小企业生产且使用该中小企业商号或者注册商标；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5.1.2.2在工程采购项目中，工程由中小企业承建，即工程施工单位为中小企业；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5.1.2.3在服务采购项目中，服务由中小企业承接，即提供服务的人员为中小企业依照《中华人民共和国劳动合同法》订立劳动合同的从业人员。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在货物采购项目中，供应商提供的货物既有中小企业制造货物，也有大型企业制造货物的，不享受中小企业扶持政策。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以联合体形式参加政府采购活动，联合体各方均为中小企业的，联合体视同中小企业。其中，联合体各方均为小微企业的，联合体视同小微企业。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5.1.3根据《政府采购促进中小企业发展管理办法》要求，本项目专门面向中小微企业。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5.1.6中小企业享受扶持政策获得政府采购合同的，小微企业不得将合同分包给大中型企业，中型企业不得将合同分包给大型企业。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5.2强制采购信息安全产品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信息安全产品指国家质检总局国家认监委《信息安全产品强制性认证目录》，并获得强制性产品认证证书的产品。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5.3支持绿色发展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5.3.2本项目中涉及商品包装和快递包装的，参考《财政部办公厅关于印发《商品包装政府采购需求标准（试行）》《快递包装政府采购需求标准（试行）》的通知》</w:t>
      </w:r>
      <w:bookmarkStart w:id="81" w:name="_Hlk132634610"/>
      <w:r>
        <w:rPr>
          <w:rFonts w:hint="eastAsia" w:ascii="宋体" w:hAnsi="宋体" w:eastAsia="宋体" w:cs="宋体"/>
          <w:highlight w:val="none"/>
          <w:lang w:val="en-US" w:eastAsia="zh-CN"/>
        </w:rPr>
        <w:t xml:space="preserve">（财办库〔2020〕123号）</w:t>
      </w:r>
      <w:bookmarkEnd w:id="81"/>
      <w:r>
        <w:rPr>
          <w:rFonts w:hint="eastAsia" w:ascii="宋体" w:hAnsi="宋体" w:eastAsia="宋体" w:cs="宋体"/>
          <w:highlight w:val="none"/>
          <w:lang w:val="en-US" w:eastAsia="zh-CN"/>
        </w:rPr>
        <w:t xml:space="preserve">规定的包装需求标准。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5.3.3纳入政府采购管理的装修、修缮等项目，鼓励参考财政部办公厅住房和城乡建设部办公厅 工业和信息化部办公厅关于印发《政府采购支持绿色建材促进建筑品质提升政策项目实施指南》的通知（财办库〔2023〕52号）规定的需求标准。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5.3.4采购人采购数据中心相关设备、运维服务，按照《绿色数据中心政府采购需求标准（试行）》实施相关采购活动。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5.4 根据国家扶持中小企业的有关政策，采购项目中标人在履约过程中如遇到资金困难，凭政府采购合同在相关金融机构办理授信申请，相关事宜请查阅“江苏政府采购网---政采贷”网站。</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5.5支持创新发展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5.5.1采购人优先采购被认定为重点推广应用、首台（套）重大装备、重点领域首版次软件的自主创新产品。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5.6平等对待内外资企业和符合条件的破产重整企业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5.6.1平等对待内外资企业和符合条件的破产重整企业，切实保障企业公平竞争，平等维护企业的合法利益。</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82" w:name="_Toc27457"/>
      <w:r/>
      <w:bookmarkStart w:id="83" w:name="_Toc7195"/>
      <w:r>
        <w:rPr>
          <w:rFonts w:hint="eastAsia" w:ascii="宋体" w:hAnsi="宋体" w:eastAsia="宋体" w:cs="宋体"/>
          <w:highlight w:val="none"/>
        </w:rPr>
        <w:t xml:space="preserve">二、磋商文件</w:t>
      </w:r>
      <w:bookmarkEnd w:id="79"/>
      <w:r/>
      <w:bookmarkEnd w:id="80"/>
      <w:r/>
      <w:bookmarkEnd w:id="82"/>
      <w:r/>
      <w:bookmarkEnd w:id="83"/>
      <w:r/>
      <w:r/>
    </w:p>
    <w:p>
      <w:pPr>
        <w:pStyle w:val="860"/>
        <w:rPr>
          <w:rFonts w:hint="eastAsia" w:ascii="宋体" w:hAnsi="宋体" w:eastAsia="宋体" w:cs="宋体"/>
          <w:highlight w:val="none"/>
        </w:rPr>
      </w:pPr>
      <w:r/>
      <w:bookmarkStart w:id="84" w:name="_Toc13721"/>
      <w:r/>
      <w:bookmarkStart w:id="85" w:name="_Toc73365474"/>
      <w:r/>
      <w:bookmarkStart w:id="86" w:name="_Toc73364861"/>
      <w:r>
        <w:rPr>
          <w:rFonts w:hint="eastAsia" w:ascii="宋体" w:hAnsi="宋体" w:eastAsia="宋体" w:cs="宋体"/>
          <w:highlight w:val="none"/>
          <w:lang w:eastAsia="zh-CN"/>
        </w:rPr>
        <w:t xml:space="preserve">6.</w:t>
      </w:r>
      <w:r>
        <w:rPr>
          <w:rFonts w:hint="eastAsia" w:ascii="宋体" w:hAnsi="宋体" w:eastAsia="宋体" w:cs="宋体"/>
          <w:highlight w:val="none"/>
        </w:rPr>
        <w:t xml:space="preserve">磋商文件组成</w:t>
      </w:r>
      <w:bookmarkEnd w:id="84"/>
      <w:r/>
      <w:bookmarkEnd w:id="85"/>
      <w:r/>
      <w:bookmarkEnd w:id="8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6.1磋商文件包括：</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p>
    <w:p>
      <w:pPr>
        <w:ind w:firstLine="480"/>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磋商及评审</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（6）电子投标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文件格式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w:t>
      </w:r>
      <w:r>
        <w:rPr>
          <w:rFonts w:hint="eastAsia" w:ascii="宋体" w:hAnsi="宋体" w:eastAsia="宋体" w:cs="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eastAsia="宋体" w:cs="宋体"/>
          <w:b/>
          <w:color w:val="000000"/>
          <w:sz w:val="24"/>
          <w:highlight w:val="none"/>
        </w:rPr>
        <w:t xml:space="preserve">。</w:t>
      </w:r>
      <w:r/>
    </w:p>
    <w:p>
      <w:pPr>
        <w:pStyle w:val="860"/>
        <w:rPr>
          <w:rFonts w:hint="eastAsia" w:ascii="宋体" w:hAnsi="宋体" w:eastAsia="宋体" w:cs="宋体"/>
          <w:highlight w:val="none"/>
        </w:rPr>
      </w:pPr>
      <w:r/>
      <w:bookmarkStart w:id="87" w:name="_Toc73364862"/>
      <w:r/>
      <w:bookmarkStart w:id="88" w:name="_Toc73365475"/>
      <w:r/>
      <w:bookmarkStart w:id="89" w:name="_Toc28729"/>
      <w:r>
        <w:rPr>
          <w:rFonts w:hint="eastAsia" w:ascii="宋体" w:hAnsi="宋体" w:eastAsia="宋体" w:cs="宋体"/>
          <w:highlight w:val="none"/>
          <w:lang w:eastAsia="zh-CN"/>
        </w:rPr>
        <w:t xml:space="preserve">7.</w:t>
      </w:r>
      <w:r>
        <w:rPr>
          <w:rFonts w:hint="eastAsia" w:ascii="宋体" w:hAnsi="宋体" w:eastAsia="宋体" w:cs="宋体"/>
          <w:highlight w:val="none"/>
        </w:rPr>
        <w:t xml:space="preserve">磋商文件的澄清和修改</w:t>
      </w:r>
      <w:bookmarkEnd w:id="87"/>
      <w:r/>
      <w:bookmarkEnd w:id="88"/>
      <w:r/>
      <w:bookmarkEnd w:id="8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7.1任何要求对磋商文件进行澄清的供应商，应及时联系项目联系人。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w:t>
      </w:r>
      <w:r>
        <w:rPr>
          <w:rFonts w:hint="eastAsia" w:ascii="宋体" w:hAnsi="宋体" w:eastAsia="宋体" w:cs="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7.3磋商组织方可以对已发出的磋商文件进行必要的澄清或者修改。澄清或者修改将在“</w:t>
      </w:r>
      <w:r>
        <w:rPr>
          <w:rFonts w:hint="eastAsia" w:ascii="宋体" w:hAnsi="宋体" w:eastAsia="宋体" w:cs="宋体"/>
          <w:color w:val="000000"/>
          <w:sz w:val="24"/>
          <w:highlight w:val="none"/>
          <w:lang w:val="en-US" w:eastAsia="zh-CN"/>
        </w:rPr>
        <w:t xml:space="preserve">江苏政府采购网</w:t>
      </w:r>
      <w:r>
        <w:rPr>
          <w:rFonts w:hint="eastAsia" w:ascii="宋体" w:hAnsi="宋体" w:eastAsia="宋体" w:cs="宋体"/>
          <w:color w:val="000000"/>
          <w:sz w:val="24"/>
          <w:highlight w:val="none"/>
        </w:rPr>
        <w:t xml:space="preserve">”网站上发布澄清公告。澄清或者修改的内容为磋商文件的组成部分。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7.4澄清或者修改的内容可能影响磋商响应文件编制的，磋商组织方将在磋商截止时间至少5日前，</w:t>
      </w:r>
      <w:r>
        <w:rPr>
          <w:rFonts w:hint="eastAsia" w:ascii="宋体" w:hAnsi="宋体" w:eastAsia="宋体" w:cs="宋体"/>
          <w:color w:val="000000"/>
          <w:sz w:val="24"/>
          <w:highlight w:val="none"/>
          <w:lang w:val="en-US" w:eastAsia="zh-CN"/>
        </w:rPr>
        <w:t xml:space="preserve">以公告</w:t>
      </w:r>
      <w:r>
        <w:rPr>
          <w:rFonts w:hint="eastAsia" w:ascii="宋体" w:hAnsi="宋体" w:eastAsia="宋体" w:cs="宋体"/>
          <w:color w:val="000000"/>
          <w:sz w:val="24"/>
          <w:highlight w:val="none"/>
        </w:rPr>
        <w:t xml:space="preserve">形式通知所有已获取磋商文件的潜在供应商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供应商请</w:t>
      </w:r>
      <w:r>
        <w:rPr>
          <w:rFonts w:hint="eastAsia" w:ascii="宋体" w:hAnsi="宋体" w:eastAsia="宋体" w:cs="宋体"/>
          <w:color w:val="000000"/>
          <w:sz w:val="24"/>
          <w:highlight w:val="none"/>
          <w:lang w:val="en-US" w:eastAsia="zh-CN"/>
        </w:rPr>
        <w:t xml:space="preserve">及时</w:t>
      </w:r>
      <w:r>
        <w:rPr>
          <w:rFonts w:hint="eastAsia" w:ascii="宋体" w:hAnsi="宋体" w:eastAsia="宋体" w:cs="宋体"/>
          <w:color w:val="000000"/>
          <w:sz w:val="24"/>
          <w:highlight w:val="none"/>
        </w:rPr>
        <w:t xml:space="preserve">查看相应内容；不足5日的，磋商组织方将顺延提交首次磋商响应文件的截止时间。</w:t>
      </w:r>
      <w:r/>
    </w:p>
    <w:p>
      <w:pPr>
        <w:ind w:firstLine="480"/>
        <w:spacing w:line="360" w:lineRule="auto"/>
        <w:rPr>
          <w:rFonts w:hint="eastAsia" w:ascii="宋体" w:hAnsi="宋体" w:eastAsia="宋体" w:cs="宋体"/>
          <w:highlight w:val="none"/>
        </w:rPr>
      </w:pPr>
      <w:r>
        <w:rPr>
          <w:rFonts w:hint="eastAsia" w:ascii="宋体" w:hAnsi="宋体" w:eastAsia="宋体" w:cs="宋体"/>
          <w:b/>
          <w:color w:val="000000"/>
          <w:sz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90" w:name="_Toc73365476"/>
      <w:r/>
      <w:bookmarkStart w:id="91" w:name="_Toc73364863"/>
      <w:r/>
      <w:bookmarkStart w:id="92" w:name="_Toc15692"/>
      <w:r/>
      <w:bookmarkStart w:id="93" w:name="_Toc14924"/>
      <w:r>
        <w:rPr>
          <w:rFonts w:hint="eastAsia" w:ascii="宋体" w:hAnsi="宋体" w:eastAsia="宋体" w:cs="宋体"/>
          <w:highlight w:val="none"/>
        </w:rPr>
        <w:t xml:space="preserve">三、磋商响应文件</w:t>
      </w:r>
      <w:bookmarkEnd w:id="90"/>
      <w:r/>
      <w:bookmarkEnd w:id="91"/>
      <w:r/>
      <w:bookmarkEnd w:id="92"/>
      <w:r/>
      <w:bookmarkEnd w:id="93"/>
      <w:r/>
      <w:r/>
    </w:p>
    <w:p>
      <w:pPr>
        <w:pStyle w:val="860"/>
        <w:rPr>
          <w:rFonts w:hint="eastAsia" w:ascii="宋体" w:hAnsi="宋体" w:eastAsia="宋体" w:cs="宋体"/>
          <w:highlight w:val="none"/>
        </w:rPr>
      </w:pPr>
      <w:r/>
      <w:bookmarkStart w:id="94" w:name="_Toc16748"/>
      <w:r/>
      <w:bookmarkStart w:id="95" w:name="_Toc73365477"/>
      <w:r/>
      <w:bookmarkStart w:id="96" w:name="_Toc73364864"/>
      <w:r>
        <w:rPr>
          <w:rFonts w:hint="eastAsia" w:ascii="宋体" w:hAnsi="宋体" w:eastAsia="宋体" w:cs="宋体"/>
          <w:highlight w:val="none"/>
          <w:lang w:eastAsia="zh-CN"/>
        </w:rPr>
        <w:t xml:space="preserve">8.</w:t>
      </w:r>
      <w:r>
        <w:rPr>
          <w:rFonts w:hint="eastAsia" w:ascii="宋体" w:hAnsi="宋体" w:eastAsia="宋体" w:cs="宋体"/>
          <w:highlight w:val="none"/>
        </w:rPr>
        <w:t xml:space="preserve">编制响应文件的工具</w:t>
      </w:r>
      <w:bookmarkEnd w:id="94"/>
      <w:r/>
      <w:bookmarkEnd w:id="95"/>
      <w:r/>
      <w:bookmarkEnd w:id="96"/>
      <w:r/>
      <w:r/>
    </w:p>
    <w:p>
      <w:pPr>
        <w:ind w:firstLine="355"/>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outlineLvl w:val="9"/>
      </w:pPr>
      <w:r/>
      <w:bookmarkStart w:id="97" w:name="_Toc73365478"/>
      <w:r/>
      <w:bookmarkStart w:id="98" w:name="_Toc73364865"/>
      <w:r>
        <w:rPr>
          <w:rFonts w:hint="eastAsia" w:ascii="宋体" w:hAnsi="宋体" w:eastAsia="宋体" w:cs="宋体"/>
          <w:b w:val="0"/>
          <w:bCs w:val="0"/>
          <w:color w:val="000000"/>
          <w:sz w:val="24"/>
          <w:szCs w:val="22"/>
          <w:highlight w:val="none"/>
          <w:lang w:val="en-US" w:eastAsia="zh-CN" w:bidi="ar-SA"/>
        </w:rPr>
        <w:t xml:space="preserve">8.1供应商须按要求通过“苏采云”系统供应商操作手册说明编制响应文件。</w:t>
      </w:r>
      <w:r/>
    </w:p>
    <w:p>
      <w:pPr>
        <w:pStyle w:val="860"/>
        <w:rPr>
          <w:rFonts w:hint="eastAsia" w:ascii="宋体" w:hAnsi="宋体" w:eastAsia="宋体" w:cs="宋体"/>
          <w:highlight w:val="none"/>
        </w:rPr>
      </w:pPr>
      <w:r/>
      <w:bookmarkStart w:id="99" w:name="_Toc3188"/>
      <w:r>
        <w:rPr>
          <w:rFonts w:hint="eastAsia" w:ascii="宋体" w:hAnsi="宋体" w:eastAsia="宋体" w:cs="宋体"/>
          <w:highlight w:val="none"/>
          <w:lang w:eastAsia="zh-CN"/>
        </w:rPr>
        <w:t xml:space="preserve">9.</w:t>
      </w:r>
      <w:r>
        <w:rPr>
          <w:rFonts w:hint="eastAsia" w:ascii="宋体" w:hAnsi="宋体" w:eastAsia="宋体" w:cs="宋体"/>
          <w:highlight w:val="none"/>
        </w:rPr>
        <w:t xml:space="preserve">响应文件语言及度量衡单位</w:t>
      </w:r>
      <w:bookmarkEnd w:id="97"/>
      <w:r/>
      <w:bookmarkEnd w:id="98"/>
      <w:r/>
      <w:bookmarkEnd w:id="9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9.2响应文件中所使用的计量单位除磋商文件中另有特殊规定外，一律使用法定计量单位。</w:t>
      </w:r>
      <w:r/>
    </w:p>
    <w:p>
      <w:pPr>
        <w:pStyle w:val="860"/>
        <w:rPr>
          <w:rFonts w:hint="eastAsia" w:ascii="宋体" w:hAnsi="宋体" w:eastAsia="宋体" w:cs="宋体"/>
          <w:highlight w:val="none"/>
        </w:rPr>
      </w:pPr>
      <w:r/>
      <w:bookmarkStart w:id="100" w:name="_Toc73364866"/>
      <w:r/>
      <w:bookmarkStart w:id="101" w:name="_Toc6354"/>
      <w:r/>
      <w:bookmarkStart w:id="102" w:name="_Toc73365479"/>
      <w:r>
        <w:rPr>
          <w:rFonts w:hint="eastAsia" w:ascii="宋体" w:hAnsi="宋体" w:eastAsia="宋体" w:cs="宋体"/>
          <w:highlight w:val="none"/>
          <w:lang w:eastAsia="zh-CN"/>
        </w:rPr>
        <w:t xml:space="preserve">10.</w:t>
      </w:r>
      <w:r>
        <w:rPr>
          <w:rFonts w:hint="eastAsia" w:ascii="宋体" w:hAnsi="宋体" w:eastAsia="宋体" w:cs="宋体"/>
          <w:highlight w:val="none"/>
        </w:rPr>
        <w:t xml:space="preserve">响应文件的构成</w:t>
      </w:r>
      <w:bookmarkEnd w:id="100"/>
      <w:r/>
      <w:bookmarkEnd w:id="101"/>
      <w:r/>
      <w:bookmarkEnd w:id="102"/>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10.1响应文件分为</w:t>
      </w:r>
      <w:r>
        <w:rPr>
          <w:rFonts w:hint="eastAsia" w:ascii="宋体" w:hAnsi="宋体" w:eastAsia="宋体" w:cs="宋体"/>
          <w:highlight w:val="none"/>
          <w:lang w:val="en-US" w:eastAsia="zh-CN"/>
        </w:rPr>
        <w:t xml:space="preserve">基本目录</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资格条件、符合条件</w:t>
      </w:r>
      <w:r>
        <w:rPr>
          <w:rFonts w:hint="eastAsia" w:ascii="宋体" w:hAnsi="宋体" w:eastAsia="宋体" w:cs="宋体"/>
          <w:highlight w:val="none"/>
        </w:rPr>
        <w:t xml:space="preserve">和</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10.2资格</w:t>
      </w:r>
      <w:r>
        <w:rPr>
          <w:rFonts w:hint="eastAsia" w:ascii="宋体" w:hAnsi="宋体" w:eastAsia="宋体" w:cs="宋体"/>
          <w:highlight w:val="none"/>
          <w:lang w:val="en-US" w:eastAsia="zh-CN"/>
        </w:rPr>
        <w:t xml:space="preserve">条件和符合条件</w:t>
      </w:r>
      <w:r>
        <w:rPr>
          <w:rFonts w:hint="eastAsia" w:ascii="宋体" w:hAnsi="宋体" w:eastAsia="宋体" w:cs="宋体"/>
          <w:highlight w:val="none"/>
        </w:rPr>
        <w:t xml:space="preserve">系指供应商提交的证明其有资格参加磋商的文件。</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10.3</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系指供应商提交的证明其成交后有能力履行合同的文件</w:t>
      </w:r>
      <w:r>
        <w:rPr>
          <w:rFonts w:hint="eastAsia" w:ascii="宋体" w:hAnsi="宋体" w:eastAsia="宋体" w:cs="宋体"/>
          <w:highlight w:val="none"/>
          <w:lang w:val="en-US" w:eastAsia="zh-CN"/>
        </w:rPr>
        <w:t xml:space="preserve">和提供的服务（货物）符合磋商文件规定的文件</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具体填写格式详见磋商文件第六部分。</w:t>
      </w:r>
      <w:r/>
    </w:p>
    <w:p>
      <w:pPr>
        <w:pStyle w:val="860"/>
        <w:rPr>
          <w:rFonts w:hint="eastAsia" w:ascii="宋体" w:hAnsi="宋体" w:eastAsia="宋体" w:cs="宋体"/>
          <w:highlight w:val="none"/>
        </w:rPr>
      </w:pPr>
      <w:r/>
      <w:bookmarkStart w:id="103" w:name="_Toc73364867"/>
      <w:r/>
      <w:bookmarkStart w:id="104" w:name="_Toc73365480"/>
      <w:r/>
      <w:bookmarkStart w:id="105" w:name="_Toc4170"/>
      <w:r>
        <w:rPr>
          <w:rFonts w:hint="eastAsia" w:ascii="宋体" w:hAnsi="宋体" w:eastAsia="宋体" w:cs="宋体"/>
          <w:highlight w:val="none"/>
          <w:lang w:eastAsia="zh-CN"/>
        </w:rPr>
        <w:t xml:space="preserve">11.</w:t>
      </w:r>
      <w:r>
        <w:rPr>
          <w:rFonts w:hint="eastAsia" w:ascii="宋体" w:hAnsi="宋体" w:eastAsia="宋体" w:cs="宋体"/>
          <w:highlight w:val="none"/>
        </w:rPr>
        <w:t xml:space="preserve">响应文件的编写</w:t>
      </w:r>
      <w:bookmarkEnd w:id="103"/>
      <w:r/>
      <w:bookmarkEnd w:id="104"/>
      <w:r/>
      <w:bookmarkEnd w:id="105"/>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b/>
          <w:color w:val="000000"/>
          <w:sz w:val="24"/>
          <w:highlight w:val="none"/>
        </w:rPr>
        <w:t xml:space="preserve">供应商在编制响应文件时，各模块内容须填写或提交到对应位置，无相应内容可填的项应填写“无</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没有相应指标”等明确的回答文字。</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11.3响应文件编排混乱、文字表达不清或上传资料内容模糊所引起的不利后果，由供应商自行承担。</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11.4</w:t>
      </w:r>
      <w:r>
        <w:rPr>
          <w:rFonts w:hint="eastAsia" w:ascii="宋体" w:hAnsi="宋体" w:eastAsia="宋体" w:cs="宋体"/>
          <w:b/>
          <w:color w:val="000000"/>
          <w:sz w:val="24"/>
          <w:highlight w:val="none"/>
        </w:rPr>
        <w:t xml:space="preserve">供应商必须保证响应文件所提供的全部资料合法、真实、可靠。</w:t>
      </w:r>
      <w:r/>
    </w:p>
    <w:p>
      <w:pPr>
        <w:pStyle w:val="860"/>
        <w:rPr>
          <w:rFonts w:hint="eastAsia" w:ascii="宋体" w:hAnsi="宋体" w:eastAsia="宋体" w:cs="宋体"/>
          <w:highlight w:val="none"/>
        </w:rPr>
      </w:pPr>
      <w:r/>
      <w:bookmarkStart w:id="106" w:name="_Toc73364868"/>
      <w:r/>
      <w:bookmarkStart w:id="107" w:name="_Toc25945"/>
      <w:r/>
      <w:bookmarkStart w:id="108" w:name="_Toc73365481"/>
      <w:r>
        <w:rPr>
          <w:rFonts w:hint="eastAsia" w:ascii="宋体" w:hAnsi="宋体" w:eastAsia="宋体" w:cs="宋体"/>
          <w:highlight w:val="none"/>
          <w:lang w:eastAsia="zh-CN"/>
        </w:rPr>
        <w:t xml:space="preserve">12.</w:t>
      </w:r>
      <w:r>
        <w:rPr>
          <w:rFonts w:hint="eastAsia" w:ascii="宋体" w:hAnsi="宋体" w:eastAsia="宋体" w:cs="宋体"/>
          <w:highlight w:val="none"/>
        </w:rPr>
        <w:t xml:space="preserve">响应报价</w:t>
      </w:r>
      <w:bookmarkEnd w:id="106"/>
      <w:r/>
      <w:bookmarkEnd w:id="107"/>
      <w:r/>
      <w:bookmarkEnd w:id="108"/>
      <w:r/>
      <w:r/>
    </w:p>
    <w:p>
      <w:pPr>
        <w:ind w:left="2" w:firstLine="480"/>
        <w:spacing w:line="360" w:lineRule="auto"/>
        <w:rPr>
          <w:rFonts w:hint="eastAsia" w:ascii="宋体" w:hAnsi="宋体" w:eastAsia="宋体" w:cs="宋体"/>
          <w:color w:val="000000"/>
          <w:sz w:val="24"/>
          <w:highlight w:val="none"/>
        </w:rPr>
      </w:pPr>
      <w:r/>
      <w:bookmarkStart w:id="109" w:name="EBdf1224c9869e4463a955117a0de4c3b6"/>
      <w:r>
        <w:rPr>
          <w:rFonts w:hint="eastAsia" w:ascii="宋体" w:hAnsi="宋体" w:eastAsia="宋体" w:cs="宋体"/>
          <w:color w:val="0000ff"/>
          <w:sz w:val="24"/>
          <w:highlight w:val="none"/>
        </w:rPr>
        <w:t xml:space="preserve">12.1磋商应以人民币报价（保留至小数点后2位，四舍五入）。</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12.2供应商应按磋商文件所提供的各报价表格式报价。 </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12.3供应商对本项目应报出最具有竞争力的价格，应包含磋商文件所确定的全部内容的报价。采购文件未列明，而</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认为其他必需的费用也需列入报价。在合同实施时，采购人将不予支付成交</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没有填列的项目费用，并认为此项目的费用已包括在投标价格。同时，除非合同条款中另有规定，否则，供应商所报价格在合同实施期间不因市场变化因素而变动。</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12.4供应商应按磋商文件的要求在响应文件里提供磋商首轮报价，并根据首轮报价在所附的首轮明细报价表上列明明细报价。供应商需根据项目需求及自身经验填写明细报价。</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 xml:space="preserve">12.5</w:t>
      </w:r>
      <w:r>
        <w:rPr>
          <w:rFonts w:hint="eastAsia" w:ascii="宋体" w:hAnsi="宋体" w:eastAsia="宋体" w:cs="宋体"/>
          <w:color w:val="0000ff"/>
          <w:sz w:val="24"/>
          <w:highlight w:val="none"/>
        </w:rPr>
        <w:t xml:space="preserve">最低磋商报价不能作为成交的唯一保证。</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磋商最后报价即为合同签约价</w:t>
      </w:r>
      <w:r>
        <w:rPr>
          <w:rFonts w:hint="eastAsia" w:ascii="宋体" w:hAnsi="宋体" w:eastAsia="宋体" w:cs="宋体"/>
          <w:color w:val="0000ff"/>
          <w:sz w:val="24"/>
          <w:highlight w:val="none"/>
          <w:lang w:eastAsia="zh-CN"/>
        </w:rPr>
        <w:t xml:space="preserve">，</w:t>
      </w:r>
      <w:r>
        <w:rPr>
          <w:rFonts w:hint="eastAsia" w:ascii="宋体" w:hAnsi="宋体" w:eastAsia="宋体" w:cs="宋体"/>
          <w:color w:val="0000ff"/>
          <w:sz w:val="24"/>
          <w:highlight w:val="none"/>
        </w:rPr>
        <w:t xml:space="preserve">供应商不得再要求追加任何费用。</w:t>
      </w:r>
      <w:bookmarkEnd w:id="109"/>
      <w:r/>
      <w:r/>
    </w:p>
    <w:p>
      <w:pPr>
        <w:pStyle w:val="860"/>
        <w:rPr>
          <w:rFonts w:hint="eastAsia" w:ascii="宋体" w:hAnsi="宋体" w:eastAsia="宋体" w:cs="宋体"/>
          <w:highlight w:val="none"/>
        </w:rPr>
      </w:pPr>
      <w:r/>
      <w:bookmarkStart w:id="110" w:name="_Toc73365482"/>
      <w:r/>
      <w:bookmarkStart w:id="111" w:name="_Toc73364869"/>
      <w:r/>
      <w:bookmarkStart w:id="112" w:name="_Toc16435"/>
      <w:r>
        <w:rPr>
          <w:rFonts w:hint="eastAsia" w:ascii="宋体" w:hAnsi="宋体" w:eastAsia="宋体" w:cs="宋体"/>
          <w:highlight w:val="none"/>
          <w:lang w:eastAsia="zh-CN"/>
        </w:rPr>
        <w:t xml:space="preserve">13.</w:t>
      </w:r>
      <w:r>
        <w:rPr>
          <w:rFonts w:hint="eastAsia" w:ascii="宋体" w:hAnsi="宋体" w:eastAsia="宋体" w:cs="宋体"/>
          <w:highlight w:val="none"/>
        </w:rPr>
        <w:t xml:space="preserve">磋商保证金</w:t>
      </w:r>
      <w:bookmarkEnd w:id="110"/>
      <w:r/>
      <w:bookmarkEnd w:id="111"/>
      <w:r/>
      <w:bookmarkEnd w:id="112"/>
      <w:r/>
      <w:r/>
    </w:p>
    <w:p>
      <w:pPr>
        <w:ind w:firstLine="480"/>
        <w:spacing w:line="360" w:lineRule="auto"/>
        <w:rPr>
          <w:rFonts w:hint="eastAsia" w:ascii="宋体" w:hAnsi="宋体" w:eastAsia="宋体" w:cs="宋体"/>
          <w:color w:val="000000"/>
          <w:sz w:val="24"/>
          <w:highlight w:val="none"/>
        </w:rPr>
      </w:pPr>
      <w:r/>
      <w:bookmarkStart w:id="113" w:name="EBffce9a1083124a32b81da965a376b38b"/>
      <w:r>
        <w:rPr>
          <w:rFonts w:hint="eastAsia" w:ascii="宋体" w:hAnsi="宋体" w:eastAsia="宋体" w:cs="宋体"/>
          <w:color w:val="0000ff"/>
          <w:sz w:val="24"/>
          <w:highlight w:val="none"/>
        </w:rPr>
        <w:t xml:space="preserve">13.1本项目不收磋商保证金。</w:t>
      </w:r>
      <w:bookmarkEnd w:id="113"/>
      <w:r/>
      <w:r/>
    </w:p>
    <w:p>
      <w:pPr>
        <w:pStyle w:val="860"/>
        <w:rPr>
          <w:rFonts w:hint="eastAsia" w:ascii="宋体" w:hAnsi="宋体" w:eastAsia="宋体" w:cs="宋体"/>
          <w:highlight w:val="none"/>
        </w:rPr>
      </w:pPr>
      <w:r/>
      <w:bookmarkStart w:id="114" w:name="_Toc73365483"/>
      <w:r/>
      <w:bookmarkStart w:id="115" w:name="_Toc15425"/>
      <w:r/>
      <w:bookmarkStart w:id="116" w:name="_Toc73364870"/>
      <w:r>
        <w:rPr>
          <w:rFonts w:hint="eastAsia" w:ascii="宋体" w:hAnsi="宋体" w:eastAsia="宋体" w:cs="宋体"/>
          <w:highlight w:val="none"/>
          <w:lang w:eastAsia="zh-CN"/>
        </w:rPr>
        <w:t xml:space="preserve">14.</w:t>
      </w:r>
      <w:r>
        <w:rPr>
          <w:rFonts w:hint="eastAsia" w:ascii="宋体" w:hAnsi="宋体" w:eastAsia="宋体" w:cs="宋体"/>
          <w:highlight w:val="none"/>
        </w:rPr>
        <w:t xml:space="preserve">磋商响应有效期</w:t>
      </w:r>
      <w:bookmarkEnd w:id="114"/>
      <w:r/>
      <w:bookmarkEnd w:id="115"/>
      <w:r/>
      <w:bookmarkEnd w:id="116"/>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14.1磋商有效期为：磋商响应文件自磋商之日起</w:t>
      </w:r>
      <w:bookmarkStart w:id="117" w:name="EBe5331d116298431aa240d61d189e1ecb"/>
      <w:r>
        <w:rPr>
          <w:rFonts w:hint="eastAsia" w:ascii="宋体" w:hAnsi="宋体" w:eastAsia="宋体" w:cs="宋体"/>
          <w:color w:val="0000ff"/>
          <w:sz w:val="24"/>
          <w:highlight w:val="none"/>
          <w:lang w:val="en-US" w:eastAsia="zh-CN"/>
        </w:rPr>
        <w:t xml:space="preserve">45</w:t>
      </w:r>
      <w:r>
        <w:rPr>
          <w:rFonts w:hint="eastAsia" w:ascii="宋体" w:hAnsi="宋体" w:eastAsia="宋体" w:cs="宋体"/>
          <w:color w:val="0000ff"/>
          <w:sz w:val="24"/>
          <w:highlight w:val="none"/>
        </w:rPr>
        <w:t xml:space="preserve">天</w:t>
      </w:r>
      <w:bookmarkEnd w:id="117"/>
      <w:r>
        <w:rPr>
          <w:rFonts w:hint="eastAsia" w:ascii="宋体" w:hAnsi="宋体" w:eastAsia="宋体" w:cs="宋体"/>
          <w:color w:val="000000"/>
          <w:sz w:val="24"/>
          <w:highlight w:val="none"/>
        </w:rPr>
        <w:t xml:space="preserve">内有效。供应商一旦领取了本磋商文件并参加磋商，即被认为接受了磋商有效期的约定。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60"/>
        <w:rPr>
          <w:rFonts w:hint="eastAsia" w:ascii="宋体" w:hAnsi="宋体" w:eastAsia="宋体" w:cs="宋体"/>
          <w:highlight w:val="none"/>
        </w:rPr>
      </w:pPr>
      <w:r/>
      <w:bookmarkStart w:id="118" w:name="_Toc73365484"/>
      <w:r/>
      <w:bookmarkStart w:id="119" w:name="_Toc4660"/>
      <w:r/>
      <w:bookmarkStart w:id="120" w:name="_Toc73364871"/>
      <w:r>
        <w:rPr>
          <w:rFonts w:hint="eastAsia" w:ascii="宋体" w:hAnsi="宋体" w:eastAsia="宋体" w:cs="宋体"/>
          <w:highlight w:val="none"/>
        </w:rPr>
        <w:t xml:space="preserve">15.响应文件的式样和签署</w:t>
      </w:r>
      <w:bookmarkEnd w:id="118"/>
      <w:r/>
      <w:bookmarkEnd w:id="119"/>
      <w:r/>
      <w:bookmarkEnd w:id="120"/>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15.1供应商应通过响应文件制作软件使用数字认证证书对响应文件进行合成、电子签章及加密打包。</w:t>
      </w:r>
      <w:r/>
    </w:p>
    <w:p>
      <w:pPr>
        <w:pStyle w:val="860"/>
        <w:rPr>
          <w:rFonts w:hint="eastAsia" w:ascii="宋体" w:hAnsi="宋体" w:eastAsia="宋体" w:cs="宋体"/>
          <w:highlight w:val="none"/>
        </w:rPr>
      </w:pPr>
      <w:r/>
      <w:bookmarkStart w:id="121" w:name="_Toc73365485"/>
      <w:r/>
      <w:bookmarkStart w:id="122" w:name="_Toc73364872"/>
      <w:r/>
      <w:bookmarkStart w:id="123" w:name="_Toc8753"/>
      <w:r>
        <w:rPr>
          <w:rFonts w:hint="eastAsia" w:ascii="宋体" w:hAnsi="宋体" w:eastAsia="宋体" w:cs="宋体"/>
          <w:highlight w:val="none"/>
          <w:lang w:eastAsia="zh-CN"/>
        </w:rPr>
        <w:t xml:space="preserve">16.</w:t>
      </w:r>
      <w:r>
        <w:rPr>
          <w:rFonts w:hint="eastAsia" w:ascii="宋体" w:hAnsi="宋体" w:eastAsia="宋体" w:cs="宋体"/>
          <w:highlight w:val="none"/>
        </w:rPr>
        <w:t xml:space="preserve">响应文件的提交</w:t>
      </w:r>
      <w:bookmarkEnd w:id="121"/>
      <w:r/>
      <w:bookmarkEnd w:id="122"/>
      <w:r/>
      <w:bookmarkEnd w:id="123"/>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16.1响应文件提交</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16.1.1供应商须在磋商文件规定的截止时间前，通过登录电子交易平台在规定时间内完成提交。</w:t>
      </w:r>
      <w:r>
        <w:rPr>
          <w:rFonts w:hint="eastAsia" w:ascii="宋体" w:hAnsi="宋体" w:eastAsia="宋体" w:cs="宋体"/>
          <w:b/>
          <w:color w:val="000000"/>
          <w:sz w:val="24"/>
          <w:highlight w:val="none"/>
          <w:u w:val="single"/>
        </w:rPr>
        <w:t xml:space="preserve">时间以电子交易平台时间为准。</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16.1.2</w:t>
      </w:r>
      <w:r>
        <w:rPr>
          <w:rFonts w:hint="eastAsia" w:ascii="宋体" w:hAnsi="宋体" w:eastAsia="宋体" w:cs="宋体"/>
          <w:b/>
          <w:color w:val="000000"/>
          <w:sz w:val="24"/>
          <w:highlight w:val="none"/>
          <w:u w:val="single"/>
        </w:rPr>
        <w:t xml:space="preserve">截止时间以后传输的响应文件，电子交易平台将拒绝接收。供应商应充分考虑网络环境、网络宽</w:t>
      </w:r>
      <w:r>
        <w:rPr>
          <w:rFonts w:hint="eastAsia" w:ascii="宋体" w:hAnsi="宋体" w:eastAsia="宋体" w:cs="宋体"/>
          <w:b/>
          <w:color w:val="000000"/>
          <w:sz w:val="24"/>
          <w:highlight w:val="none"/>
          <w:u w:val="single"/>
          <w:lang w:val="en-US" w:eastAsia="zh-CN"/>
        </w:rPr>
        <w:t xml:space="preserve">带</w:t>
      </w:r>
      <w:r>
        <w:rPr>
          <w:rFonts w:hint="eastAsia" w:ascii="宋体" w:hAnsi="宋体" w:eastAsia="宋体" w:cs="宋体"/>
          <w:b/>
          <w:color w:val="000000"/>
          <w:sz w:val="24"/>
          <w:highlight w:val="none"/>
          <w:u w:val="single"/>
        </w:rPr>
        <w:t xml:space="preserve">等风险因素。</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16.1.3</w:t>
      </w:r>
      <w:r>
        <w:rPr>
          <w:rFonts w:hint="eastAsia" w:ascii="宋体" w:hAnsi="宋体" w:eastAsia="宋体" w:cs="宋体"/>
          <w:b/>
          <w:color w:val="000000"/>
          <w:sz w:val="24"/>
          <w:highlight w:val="none"/>
          <w:u w:val="single"/>
        </w:rPr>
        <w:t xml:space="preserve">提交完成后至解密前，</w:t>
      </w:r>
      <w:r>
        <w:rPr>
          <w:rFonts w:hint="eastAsia" w:ascii="宋体" w:hAnsi="宋体" w:eastAsia="宋体" w:cs="宋体"/>
          <w:b/>
          <w:color w:val="000000"/>
          <w:sz w:val="24"/>
          <w:szCs w:val="20"/>
          <w:highlight w:val="none"/>
          <w:u w:val="single"/>
        </w:rPr>
        <w:t xml:space="preserve">供应商</w:t>
      </w:r>
      <w:r>
        <w:rPr>
          <w:rFonts w:hint="eastAsia" w:ascii="宋体" w:hAnsi="宋体" w:eastAsia="宋体" w:cs="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16.1.4因不可抗力事件造成的响应文件的损坏、丢失的，磋商组织方不承担责任。</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磋商组织方可以通过修改磋商文件自行酌情延长截止时间，在此情况下，推迟提交截止时间将以</w:t>
      </w:r>
      <w:r>
        <w:rPr>
          <w:rFonts w:hint="eastAsia" w:ascii="宋体" w:hAnsi="宋体" w:eastAsia="宋体" w:cs="宋体"/>
          <w:color w:val="000000"/>
          <w:sz w:val="24"/>
          <w:highlight w:val="none"/>
          <w:lang w:val="en-US" w:eastAsia="zh-CN"/>
        </w:rPr>
        <w:t xml:space="preserve">公告</w:t>
      </w:r>
      <w:r>
        <w:rPr>
          <w:rFonts w:hint="eastAsia" w:ascii="宋体" w:hAnsi="宋体" w:eastAsia="宋体" w:cs="宋体"/>
          <w:color w:val="000000"/>
          <w:sz w:val="24"/>
          <w:highlight w:val="none"/>
        </w:rPr>
        <w:t xml:space="preserve">形式通知已获取磋商文件的潜在供应商</w:t>
      </w:r>
      <w:r>
        <w:rPr>
          <w:rFonts w:hint="eastAsia" w:ascii="宋体" w:hAnsi="宋体" w:eastAsia="宋体" w:cs="宋体"/>
          <w:color w:val="000000"/>
          <w:sz w:val="24"/>
          <w:highlight w:val="none"/>
          <w:lang w:eastAsia="zh-CN"/>
        </w:rPr>
        <w:t xml:space="preserve">。</w:t>
      </w:r>
      <w:r/>
    </w:p>
    <w:p>
      <w:pPr>
        <w:pStyle w:val="860"/>
        <w:rPr>
          <w:rFonts w:hint="eastAsia" w:ascii="宋体" w:hAnsi="宋体" w:eastAsia="宋体" w:cs="宋体"/>
          <w:highlight w:val="none"/>
        </w:rPr>
      </w:pPr>
      <w:r/>
      <w:bookmarkStart w:id="124" w:name="_Toc73365486"/>
      <w:r/>
      <w:bookmarkStart w:id="125" w:name="_Toc11308"/>
      <w:r/>
      <w:bookmarkStart w:id="126" w:name="_Toc73364873"/>
      <w:r>
        <w:rPr>
          <w:rFonts w:hint="eastAsia" w:ascii="宋体" w:hAnsi="宋体" w:eastAsia="宋体" w:cs="宋体"/>
          <w:highlight w:val="none"/>
          <w:lang w:eastAsia="zh-CN"/>
        </w:rPr>
        <w:t xml:space="preserve">17.</w:t>
      </w:r>
      <w:r>
        <w:rPr>
          <w:rFonts w:hint="eastAsia" w:ascii="宋体" w:hAnsi="宋体" w:eastAsia="宋体" w:cs="宋体"/>
          <w:highlight w:val="none"/>
        </w:rPr>
        <w:t xml:space="preserve">响应文件的补充、修改或者撤回</w:t>
      </w:r>
      <w:bookmarkEnd w:id="124"/>
      <w:r/>
      <w:bookmarkEnd w:id="125"/>
      <w:r/>
      <w:bookmarkEnd w:id="12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在提交截止时</w:t>
      </w:r>
      <w:r>
        <w:rPr>
          <w:rFonts w:hint="eastAsia" w:ascii="宋体" w:hAnsi="宋体" w:eastAsia="宋体" w:cs="宋体"/>
          <w:color w:val="000000"/>
          <w:sz w:val="24"/>
          <w:highlight w:val="none"/>
          <w:lang w:eastAsia="zh-CN"/>
        </w:rPr>
        <w:t xml:space="preserve">间之</w:t>
      </w:r>
      <w:r>
        <w:rPr>
          <w:rFonts w:hint="eastAsia" w:ascii="宋体" w:hAnsi="宋体" w:eastAsia="宋体" w:cs="宋体"/>
          <w:color w:val="000000"/>
          <w:sz w:val="24"/>
          <w:highlight w:val="none"/>
        </w:rPr>
        <w:t xml:space="preserve">前，供应商可以对所提交的</w:t>
      </w:r>
      <w:r>
        <w:rPr>
          <w:rFonts w:hint="eastAsia" w:ascii="宋体" w:hAnsi="宋体" w:eastAsia="宋体" w:cs="宋体"/>
          <w:color w:val="000000"/>
          <w:sz w:val="24"/>
          <w:highlight w:val="none"/>
          <w:lang w:val="en-US" w:eastAsia="zh-CN"/>
        </w:rPr>
        <w:t xml:space="preserve">电子</w:t>
      </w:r>
      <w:r>
        <w:rPr>
          <w:rFonts w:hint="eastAsia" w:ascii="宋体" w:hAnsi="宋体" w:eastAsia="宋体" w:cs="宋体"/>
          <w:color w:val="000000"/>
          <w:sz w:val="24"/>
          <w:highlight w:val="none"/>
        </w:rPr>
        <w:t xml:space="preserve">响应文件进行补充、修改或者撤回。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在提交截止时间之后，供应商不得对其响应文件作任何修改或撤回。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在提交截止时间至磋商文件中规定的磋商有效期满之间，供应商不得撤回其响应。</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127" w:name="_Toc15330"/>
      <w:r/>
      <w:bookmarkStart w:id="128" w:name="_Toc73365487"/>
      <w:r/>
      <w:bookmarkStart w:id="129" w:name="_Toc73364874"/>
      <w:r/>
      <w:bookmarkStart w:id="130" w:name="_Toc21017"/>
      <w:r>
        <w:rPr>
          <w:rFonts w:hint="eastAsia" w:ascii="宋体" w:hAnsi="宋体" w:eastAsia="宋体" w:cs="宋体"/>
          <w:highlight w:val="none"/>
        </w:rPr>
        <w:t xml:space="preserve">四、磋商与评审</w:t>
      </w:r>
      <w:bookmarkEnd w:id="127"/>
      <w:r/>
      <w:bookmarkEnd w:id="128"/>
      <w:r/>
      <w:bookmarkEnd w:id="129"/>
      <w:r/>
      <w:bookmarkEnd w:id="130"/>
      <w:r/>
      <w:r/>
    </w:p>
    <w:p>
      <w:pPr>
        <w:pStyle w:val="860"/>
        <w:rPr>
          <w:rFonts w:hint="eastAsia" w:ascii="宋体" w:hAnsi="宋体" w:eastAsia="宋体" w:cs="宋体"/>
          <w:highlight w:val="none"/>
        </w:rPr>
      </w:pPr>
      <w:r/>
      <w:bookmarkStart w:id="131" w:name="_Toc73365488"/>
      <w:r/>
      <w:bookmarkStart w:id="132" w:name="_Toc32680"/>
      <w:r/>
      <w:bookmarkStart w:id="133" w:name="_Toc73364875"/>
      <w:r>
        <w:rPr>
          <w:rFonts w:hint="eastAsia" w:ascii="宋体" w:hAnsi="宋体" w:eastAsia="宋体" w:cs="宋体"/>
          <w:highlight w:val="none"/>
          <w:lang w:eastAsia="zh-CN"/>
        </w:rPr>
        <w:t xml:space="preserve">18.</w:t>
      </w:r>
      <w:r>
        <w:rPr>
          <w:rFonts w:hint="eastAsia" w:ascii="宋体" w:hAnsi="宋体" w:eastAsia="宋体" w:cs="宋体"/>
          <w:highlight w:val="none"/>
        </w:rPr>
        <w:t xml:space="preserve">磋商</w:t>
      </w:r>
      <w:bookmarkEnd w:id="131"/>
      <w:r/>
      <w:bookmarkEnd w:id="132"/>
      <w:r/>
      <w:bookmarkEnd w:id="133"/>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18.1供应商应当在磋商前做好充分准备，携带CA数字证书准时参加磋商。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b/>
          <w:color w:val="000000"/>
          <w:sz w:val="24"/>
          <w:highlight w:val="none"/>
        </w:rPr>
        <w:t xml:space="preserve">供应商不足3家，不进入解密程序。</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w:t>
      </w:r>
      <w:r>
        <w:rPr>
          <w:rFonts w:hint="eastAsia" w:ascii="宋体" w:hAnsi="宋体" w:eastAsia="宋体" w:cs="宋体"/>
          <w:b/>
          <w:color w:val="000000"/>
          <w:sz w:val="24"/>
          <w:highlight w:val="none"/>
        </w:rPr>
        <w:t xml:space="preserve">磋商时，磋商组织方将在系统内公布供应商名单，发出解密的指令，供应商自行实施解密，限定在主持人发布解密指令后</w:t>
      </w:r>
      <w:bookmarkStart w:id="134" w:name="EBaf33e81756a940b58c69ffadb3ca2432"/>
      <w:r>
        <w:rPr>
          <w:rFonts w:hint="eastAsia" w:ascii="宋体" w:hAnsi="宋体" w:eastAsia="宋体" w:cs="宋体"/>
          <w:b/>
          <w:color w:val="0000ff"/>
          <w:sz w:val="24"/>
          <w:highlight w:val="none"/>
        </w:rPr>
        <w:t xml:space="preserve">30分钟</w:t>
      </w:r>
      <w:bookmarkEnd w:id="134"/>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ff"/>
          <w:sz w:val="24"/>
          <w:highlight w:val="none"/>
          <w:lang w:val="en-US" w:eastAsia="zh-CN"/>
        </w:rPr>
        <w:t xml:space="preserve">预估，以系统实际情况要求为准</w:t>
      </w:r>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00"/>
          <w:sz w:val="24"/>
          <w:highlight w:val="none"/>
        </w:rPr>
        <w:t xml:space="preserve">内完成。解密时，供应商必须使用与制作响应文件时同一数字认证证书对响应文件进行解密，否则解密将会失败。</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val="0"/>
          <w:bCs/>
          <w:color w:val="000000"/>
          <w:sz w:val="24"/>
          <w:highlight w:val="none"/>
        </w:rPr>
        <w:t xml:space="preserve">18.4</w:t>
      </w:r>
      <w:r>
        <w:rPr>
          <w:rFonts w:hint="eastAsia" w:ascii="宋体" w:hAnsi="宋体" w:eastAsia="宋体" w:cs="宋体"/>
          <w:color w:val="000000"/>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eastAsia="宋体" w:cs="宋体"/>
          <w:b/>
          <w:color w:val="000000"/>
          <w:sz w:val="24"/>
          <w:highlight w:val="none"/>
        </w:rPr>
        <w:t xml:space="preserve">若解密成功的供应商不足三家，不进入后续程序。</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18.5本项目在限定的解密时间内，只要有任一家供应商解密成功，即视为电子交易平台运行无故障。</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18.6供应商须配合磋商工作，否则自行承担后果。</w:t>
      </w:r>
      <w:r/>
    </w:p>
    <w:p>
      <w:pPr>
        <w:pStyle w:val="860"/>
        <w:rPr>
          <w:rFonts w:hint="eastAsia" w:ascii="宋体" w:hAnsi="宋体" w:eastAsia="宋体" w:cs="宋体"/>
          <w:highlight w:val="none"/>
        </w:rPr>
      </w:pPr>
      <w:r/>
      <w:bookmarkStart w:id="135" w:name="_Toc73365489"/>
      <w:r/>
      <w:bookmarkStart w:id="136" w:name="_Toc6184"/>
      <w:r/>
      <w:bookmarkStart w:id="137" w:name="_Toc73364876"/>
      <w:r>
        <w:rPr>
          <w:rFonts w:hint="eastAsia" w:ascii="宋体" w:hAnsi="宋体" w:eastAsia="宋体" w:cs="宋体"/>
          <w:highlight w:val="none"/>
          <w:lang w:eastAsia="zh-CN"/>
        </w:rPr>
        <w:t xml:space="preserve">19.</w:t>
      </w:r>
      <w:r>
        <w:rPr>
          <w:rFonts w:hint="eastAsia" w:ascii="宋体" w:hAnsi="宋体" w:eastAsia="宋体" w:cs="宋体"/>
          <w:highlight w:val="none"/>
        </w:rPr>
        <w:t xml:space="preserve">磋商小组组成</w:t>
      </w:r>
      <w:bookmarkEnd w:id="135"/>
      <w:r/>
      <w:bookmarkEnd w:id="136"/>
      <w:r/>
      <w:bookmarkEnd w:id="137"/>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19.1磋商小组将由采购人代表和评审专家组成，成员人数为3人或3人以上单数。</w:t>
      </w:r>
      <w:r/>
    </w:p>
    <w:p>
      <w:pPr>
        <w:pStyle w:val="860"/>
        <w:rPr>
          <w:rFonts w:hint="eastAsia" w:ascii="宋体" w:hAnsi="宋体" w:eastAsia="宋体" w:cs="宋体"/>
          <w:highlight w:val="none"/>
        </w:rPr>
      </w:pPr>
      <w:r/>
      <w:bookmarkStart w:id="138" w:name="_Toc73364877"/>
      <w:r/>
      <w:bookmarkStart w:id="139" w:name="_Toc73365490"/>
      <w:r/>
      <w:bookmarkStart w:id="140" w:name="_Toc11663"/>
      <w:r>
        <w:rPr>
          <w:rFonts w:hint="eastAsia" w:ascii="宋体" w:hAnsi="宋体" w:eastAsia="宋体" w:cs="宋体"/>
          <w:highlight w:val="none"/>
          <w:lang w:eastAsia="zh-CN"/>
        </w:rPr>
        <w:t xml:space="preserve">20.</w:t>
      </w:r>
      <w:r>
        <w:rPr>
          <w:rFonts w:hint="eastAsia" w:ascii="宋体" w:hAnsi="宋体" w:eastAsia="宋体" w:cs="宋体"/>
          <w:highlight w:val="none"/>
        </w:rPr>
        <w:t xml:space="preserve">无效磋商的情形</w:t>
      </w:r>
      <w:bookmarkEnd w:id="138"/>
      <w:r/>
      <w:bookmarkEnd w:id="139"/>
      <w:r/>
      <w:bookmarkEnd w:id="140"/>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供应商存在下列情况之一的，其磋商无效：</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（1）响应文件未按磋商文件要求签署、盖章的；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（2）不具备磋商文件中规定的资格要求的；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（3）在磋商过程中未对磋商内容作出实质性变更、修改的情况下，首轮报价或最终报价超过磋商文件中规定的</w:t>
      </w:r>
      <w:r>
        <w:rPr>
          <w:rFonts w:hint="eastAsia" w:ascii="宋体" w:hAnsi="宋体" w:eastAsia="宋体" w:cs="宋体"/>
          <w:b/>
          <w:color w:val="000000"/>
          <w:sz w:val="24"/>
          <w:highlight w:val="none"/>
          <w:u w:val="single"/>
          <w:lang w:val="en-US" w:eastAsia="zh-CN"/>
        </w:rPr>
        <w:t xml:space="preserve">预算金额或</w:t>
      </w:r>
      <w:r>
        <w:rPr>
          <w:rFonts w:hint="eastAsia" w:ascii="宋体" w:hAnsi="宋体" w:eastAsia="宋体" w:cs="宋体"/>
          <w:b/>
          <w:color w:val="auto"/>
          <w:sz w:val="24"/>
          <w:highlight w:val="none"/>
          <w:u w:val="single"/>
        </w:rPr>
        <w:t xml:space="preserve">最高限价</w:t>
      </w:r>
      <w:r>
        <w:rPr>
          <w:rFonts w:hint="eastAsia" w:ascii="宋体" w:hAnsi="宋体" w:eastAsia="宋体" w:cs="宋体"/>
          <w:b/>
          <w:color w:val="000000"/>
          <w:sz w:val="24"/>
          <w:highlight w:val="none"/>
          <w:u w:val="single"/>
        </w:rPr>
        <w:t xml:space="preserve">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（4）响应文件含有采购人不能接受的附加条件的</w:t>
      </w:r>
      <w:r>
        <w:rPr>
          <w:rFonts w:hint="eastAsia" w:ascii="宋体" w:hAnsi="宋体" w:eastAsia="宋体" w:cs="宋体"/>
          <w:b/>
          <w:color w:val="000000"/>
          <w:sz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（5）符合磋商文件“第五部分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lang w:val="en-US" w:eastAsia="zh-CN"/>
        </w:rPr>
        <w:t xml:space="preserve">6</w:t>
      </w: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rPr>
        <w:t xml:space="preserve">不符合</w:t>
      </w:r>
      <w:r>
        <w:rPr>
          <w:rFonts w:hint="eastAsia" w:ascii="宋体" w:hAnsi="宋体" w:eastAsia="宋体" w:cs="宋体"/>
          <w:b/>
          <w:color w:val="000000"/>
          <w:sz w:val="24"/>
          <w:highlight w:val="none"/>
          <w:u w:val="single"/>
          <w:lang w:eastAsia="zh-CN"/>
        </w:rPr>
        <w:t xml:space="preserve">法律法规</w:t>
      </w:r>
      <w:r>
        <w:rPr>
          <w:rFonts w:hint="eastAsia" w:ascii="宋体" w:hAnsi="宋体" w:eastAsia="宋体" w:cs="宋体"/>
          <w:b/>
          <w:color w:val="000000"/>
          <w:sz w:val="24"/>
          <w:highlight w:val="none"/>
          <w:u w:val="single"/>
        </w:rPr>
        <w:t xml:space="preserve">和磋商文件规定的</w:t>
      </w:r>
      <w:r>
        <w:rPr>
          <w:rFonts w:hint="eastAsia" w:ascii="宋体" w:hAnsi="宋体" w:eastAsia="宋体" w:cs="宋体"/>
          <w:b/>
          <w:color w:val="000000"/>
          <w:sz w:val="24"/>
          <w:highlight w:val="none"/>
          <w:u w:val="single"/>
          <w:lang w:eastAsia="zh-CN"/>
        </w:rPr>
        <w:t xml:space="preserve">其他</w:t>
      </w:r>
      <w:r>
        <w:rPr>
          <w:rFonts w:hint="eastAsia" w:ascii="宋体" w:hAnsi="宋体" w:eastAsia="宋体" w:cs="宋体"/>
          <w:b/>
          <w:color w:val="000000"/>
          <w:sz w:val="24"/>
          <w:highlight w:val="none"/>
          <w:u w:val="single"/>
        </w:rPr>
        <w:t xml:space="preserve">实质性条款（须经磋商小组半数以上同意）：</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bookmarkStart w:id="141" w:name="EB1a6133a9061749489c10f63f90f17fb6"/>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）如有委托代理人，未</w:t>
      </w:r>
      <w:r>
        <w:rPr>
          <w:rFonts w:hint="eastAsia" w:ascii="宋体" w:hAnsi="宋体" w:eastAsia="宋体" w:cs="宋体"/>
          <w:color w:val="0000ff"/>
          <w:sz w:val="24"/>
          <w:highlight w:val="none"/>
          <w:lang w:val="en-US" w:eastAsia="zh-CN"/>
        </w:rPr>
        <w:t xml:space="preserve">按采购文件要求</w:t>
      </w:r>
      <w:r>
        <w:rPr>
          <w:rFonts w:hint="eastAsia" w:ascii="宋体" w:hAnsi="宋体" w:eastAsia="宋体" w:cs="宋体"/>
          <w:color w:val="0000ff"/>
          <w:sz w:val="24"/>
          <w:highlight w:val="none"/>
        </w:rPr>
        <w:t xml:space="preserve">提供供应商为其缴纳社保证明材料的；未按规定由供应商的法定代表人（委托代理人）签字或签章；或未加盖供应商公章的；或签字人未经法定代表人有效授权委托的；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8</w:t>
      </w:r>
      <w:r>
        <w:rPr>
          <w:rFonts w:hint="eastAsia" w:ascii="宋体" w:hAnsi="宋体" w:eastAsia="宋体" w:cs="宋体"/>
          <w:color w:val="0000ff"/>
          <w:sz w:val="24"/>
          <w:highlight w:val="none"/>
        </w:rPr>
        <w:t xml:space="preserve">）“信用中国”网站、中国政府采购网网站查询结果为失信被执行人名单、重大税收违法案件当事人名单、政府采购严重违法失信行为名单的；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9</w:t>
      </w:r>
      <w:r>
        <w:rPr>
          <w:rFonts w:hint="eastAsia" w:ascii="宋体" w:hAnsi="宋体" w:eastAsia="宋体" w:cs="宋体"/>
          <w:color w:val="0000ff"/>
          <w:sz w:val="24"/>
          <w:highlight w:val="none"/>
        </w:rPr>
        <w:t xml:space="preserve">）供应商的报价明显低于其他通过符合性审查供应商的报价，有可能影响服务质量或者不能诚信履约的，未在磋商现场合理的时间内提供书面说明或相关证明材料，不能证明其报价合理的；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10</w:t>
      </w:r>
      <w:r>
        <w:rPr>
          <w:rFonts w:hint="eastAsia" w:ascii="宋体" w:hAnsi="宋体" w:eastAsia="宋体" w:cs="宋体"/>
          <w:color w:val="0000ff"/>
          <w:sz w:val="24"/>
          <w:highlight w:val="none"/>
        </w:rPr>
        <w:t xml:space="preserve">）响应文件中提供了虚假或失实资料的；未按磋商文件规定的格式填写、内容不全或关键字迹模糊、无法辨认的；填写项目不齐全不正确的或者前后响应内容不一致；</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11</w:t>
      </w:r>
      <w:r>
        <w:rPr>
          <w:rFonts w:hint="eastAsia" w:ascii="宋体" w:hAnsi="宋体" w:eastAsia="宋体" w:cs="宋体"/>
          <w:color w:val="0000ff"/>
          <w:sz w:val="24"/>
          <w:highlight w:val="none"/>
        </w:rPr>
        <w:t xml:space="preserve">）供应商存在串通</w:t>
      </w:r>
      <w:r>
        <w:rPr>
          <w:rFonts w:hint="eastAsia" w:ascii="宋体" w:hAnsi="宋体" w:eastAsia="宋体" w:cs="宋体"/>
          <w:color w:val="0000ff"/>
          <w:sz w:val="24"/>
          <w:highlight w:val="none"/>
          <w:lang w:val="en-US" w:eastAsia="zh-CN"/>
        </w:rPr>
        <w:t xml:space="preserve">磋商</w:t>
      </w:r>
      <w:r>
        <w:rPr>
          <w:rFonts w:hint="eastAsia" w:ascii="宋体" w:hAnsi="宋体" w:eastAsia="宋体" w:cs="宋体"/>
          <w:color w:val="0000ff"/>
          <w:sz w:val="24"/>
          <w:highlight w:val="none"/>
        </w:rPr>
        <w:t xml:space="preserve">情形的；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12</w:t>
      </w:r>
      <w:r>
        <w:rPr>
          <w:rFonts w:hint="eastAsia" w:ascii="宋体" w:hAnsi="宋体" w:eastAsia="宋体" w:cs="宋体"/>
          <w:color w:val="0000ff"/>
          <w:sz w:val="24"/>
          <w:highlight w:val="none"/>
        </w:rPr>
        <w:t xml:space="preserve">）未在提交截止时间前提交有效加密文件的；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13</w:t>
      </w:r>
      <w:r>
        <w:rPr>
          <w:rFonts w:hint="eastAsia" w:ascii="宋体" w:hAnsi="宋体" w:eastAsia="宋体" w:cs="宋体"/>
          <w:color w:val="0000ff"/>
          <w:sz w:val="24"/>
          <w:highlight w:val="none"/>
        </w:rPr>
        <w:t xml:space="preserve">）由于供应商原因，未在规定时间内对响应文件进行有效解密的；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4</w:t>
      </w:r>
      <w:r>
        <w:rPr>
          <w:rFonts w:hint="eastAsia" w:ascii="宋体" w:hAnsi="宋体" w:eastAsia="宋体" w:cs="宋体"/>
          <w:color w:val="0000ff"/>
          <w:sz w:val="24"/>
          <w:highlight w:val="none"/>
        </w:rPr>
        <w:t xml:space="preserve">）合同履行期限有负偏离的；实质性技术、商务条款有负偏离的；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）实质性参数</w:t>
      </w:r>
      <w:r>
        <w:rPr>
          <w:rFonts w:hint="eastAsia" w:ascii="宋体" w:hAnsi="宋体" w:eastAsia="宋体" w:cs="宋体"/>
          <w:color w:val="0000ff"/>
          <w:sz w:val="24"/>
          <w:highlight w:val="none"/>
          <w:lang w:val="en-US" w:eastAsia="zh-CN"/>
        </w:rPr>
        <w:t xml:space="preserve">有负偏离的；或</w:t>
      </w:r>
      <w:r>
        <w:rPr>
          <w:rFonts w:hint="eastAsia" w:ascii="宋体" w:hAnsi="宋体" w:eastAsia="宋体" w:cs="宋体"/>
          <w:color w:val="0000ff"/>
          <w:sz w:val="24"/>
          <w:highlight w:val="none"/>
        </w:rPr>
        <w:t xml:space="preserve">参数部分负偏离程度过大或过多，经评委会认定影响采购人实际使用的；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）符合性审查不合格的；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）供应商因违法经营受到刑事处罚或</w:t>
      </w:r>
      <w:r>
        <w:rPr>
          <w:rFonts w:hint="eastAsia" w:ascii="宋体" w:hAnsi="宋体" w:eastAsia="宋体" w:cs="宋体"/>
          <w:color w:val="0000ff"/>
          <w:sz w:val="24"/>
          <w:highlight w:val="none"/>
          <w:lang w:eastAsia="zh-CN"/>
        </w:rPr>
        <w:t xml:space="preserve">者在</w:t>
      </w:r>
      <w:r>
        <w:rPr>
          <w:rFonts w:hint="eastAsia" w:ascii="宋体" w:hAnsi="宋体" w:eastAsia="宋体" w:cs="宋体"/>
          <w:color w:val="0000ff"/>
          <w:sz w:val="24"/>
          <w:highlight w:val="none"/>
        </w:rPr>
        <w:t xml:space="preserve">企业经营异常名录中被责令停产停业、吊销许可证或者执照，或者对经营活动中的违法行为处以 200 万元及以上数额罚款的信用记录。处罚生效日至递交（响应）文件日未满三年的；</w:t>
      </w:r>
      <w:r/>
    </w:p>
    <w:p>
      <w:pPr>
        <w:ind w:left="0" w:firstLine="482"/>
        <w:keepLines w:val="0"/>
        <w:keepNext w:val="0"/>
        <w:pageBreakBefore w:val="0"/>
        <w:spacing w:line="360" w:lineRule="auto"/>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highlight w:val="none"/>
        </w:rPr>
        <w:t xml:space="preserve">（1</w:t>
      </w:r>
      <w:r>
        <w:rPr>
          <w:rFonts w:hint="eastAsia" w:ascii="宋体" w:hAnsi="宋体" w:eastAsia="宋体" w:cs="宋体"/>
          <w:b/>
          <w:bCs/>
          <w:color w:val="0000ff"/>
          <w:sz w:val="24"/>
          <w:highlight w:val="none"/>
          <w:lang w:val="en-US" w:eastAsia="zh-CN"/>
        </w:rPr>
        <w:t xml:space="preserve">8</w:t>
      </w:r>
      <w:r>
        <w:rPr>
          <w:rFonts w:hint="eastAsia" w:ascii="宋体" w:hAnsi="宋体" w:eastAsia="宋体" w:cs="宋体"/>
          <w:b/>
          <w:bCs/>
          <w:color w:val="0000ff"/>
          <w:sz w:val="24"/>
          <w:highlight w:val="none"/>
        </w:rPr>
        <w:t xml:space="preserve">）</w:t>
      </w:r>
      <w:r>
        <w:rPr>
          <w:rFonts w:hint="eastAsia" w:ascii="宋体" w:hAnsi="宋体" w:eastAsia="宋体" w:cs="宋体"/>
          <w:b/>
          <w:bCs/>
          <w:color w:val="0000ff"/>
          <w:sz w:val="24"/>
          <w:highlight w:val="none"/>
          <w:u w:val="single"/>
          <w:lang w:val="en-US" w:eastAsia="zh-CN"/>
        </w:rPr>
        <w:t xml:space="preserve">提供的中小企业声明函未按要求格式提供的；提供的中小企业声明函</w:t>
      </w:r>
      <w:r>
        <w:rPr>
          <w:rFonts w:hint="eastAsia" w:ascii="宋体" w:hAnsi="宋体" w:eastAsia="宋体" w:cs="宋体"/>
          <w:b/>
          <w:bCs/>
          <w:color w:val="0000ff"/>
          <w:sz w:val="24"/>
          <w:highlight w:val="none"/>
          <w:u w:val="single"/>
        </w:rPr>
        <w:t xml:space="preserve">修改了磋商文件中规定的所属行业</w:t>
      </w:r>
      <w:bookmarkEnd w:id="141"/>
      <w:r>
        <w:rPr>
          <w:rFonts w:hint="eastAsia" w:ascii="宋体" w:hAnsi="宋体" w:eastAsia="宋体" w:cs="宋体"/>
          <w:b/>
          <w:bCs/>
          <w:color w:val="0000ff"/>
          <w:sz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color w:val="0000ff"/>
          <w:sz w:val="24"/>
          <w:highlight w:val="none"/>
          <w:lang w:eastAsia="zh-CN"/>
        </w:rPr>
      </w:pPr>
      <w:r>
        <w:rPr>
          <w:rFonts w:hint="eastAsia" w:ascii="宋体" w:hAnsi="宋体" w:eastAsia="宋体" w:cs="宋体"/>
          <w:b/>
          <w:bCs/>
          <w:color w:val="0000ff"/>
          <w:sz w:val="24"/>
          <w:szCs w:val="24"/>
          <w:highlight w:val="none"/>
          <w:lang w:val="en-US" w:eastAsia="zh-CN"/>
        </w:rPr>
        <w:t xml:space="preserve">（19）</w:t>
      </w:r>
      <w:r>
        <w:rPr>
          <w:rFonts w:hint="eastAsia" w:ascii="宋体" w:hAnsi="宋体" w:eastAsia="宋体" w:cs="宋体"/>
          <w:b/>
          <w:bCs/>
          <w:color w:val="0000ff"/>
          <w:sz w:val="24"/>
          <w:szCs w:val="24"/>
          <w:highlight w:val="none"/>
          <w:u w:val="single"/>
          <w:lang w:val="en-US" w:eastAsia="zh-CN"/>
        </w:rPr>
        <w:t xml:space="preserve">未参与最终报价（二次报价）供应商会被系统自动判定为无效响应。</w:t>
      </w:r>
      <w:r/>
    </w:p>
    <w:p>
      <w:pPr>
        <w:pStyle w:val="860"/>
        <w:rPr>
          <w:rFonts w:hint="eastAsia" w:ascii="宋体" w:hAnsi="宋体" w:eastAsia="宋体" w:cs="宋体"/>
          <w:highlight w:val="none"/>
        </w:rPr>
      </w:pPr>
      <w:r/>
      <w:bookmarkStart w:id="142" w:name="_Toc18775"/>
      <w:r/>
      <w:bookmarkStart w:id="143" w:name="_Toc73365491"/>
      <w:r/>
      <w:bookmarkStart w:id="144" w:name="_Toc73364878"/>
      <w:r>
        <w:rPr>
          <w:rFonts w:hint="eastAsia" w:ascii="宋体" w:hAnsi="宋体" w:eastAsia="宋体" w:cs="宋体"/>
          <w:highlight w:val="none"/>
          <w:lang w:eastAsia="zh-CN"/>
        </w:rPr>
        <w:t xml:space="preserve">21.</w:t>
      </w:r>
      <w:r>
        <w:rPr>
          <w:rFonts w:hint="eastAsia" w:ascii="宋体" w:hAnsi="宋体" w:eastAsia="宋体" w:cs="宋体"/>
          <w:highlight w:val="none"/>
        </w:rPr>
        <w:t xml:space="preserve">串通磋商的情形</w:t>
      </w:r>
      <w:bookmarkEnd w:id="142"/>
      <w:r/>
      <w:bookmarkEnd w:id="143"/>
      <w:r/>
      <w:bookmarkEnd w:id="144"/>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有下列情形之一的，视为供应商串通磋商，磋商无效：</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（1）不同供应商的响应文件由同一单位或者个人编制；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（2）不同供应商委托同一单位或者个人办理磋商事宜；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（3）不同供应商的响应文件载明的项目管理成员或者联系人员为同一人；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（4）不同供应商的响应文件异常一致或者磋商报价呈规律性差异；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（5）不同供应商的响应文件相互混装。</w:t>
      </w:r>
      <w:r/>
    </w:p>
    <w:p>
      <w:pPr>
        <w:pStyle w:val="860"/>
        <w:rPr>
          <w:rFonts w:hint="eastAsia" w:ascii="宋体" w:hAnsi="宋体" w:eastAsia="宋体" w:cs="宋体"/>
          <w:highlight w:val="none"/>
        </w:rPr>
      </w:pPr>
      <w:r/>
      <w:bookmarkStart w:id="145" w:name="_Toc73364879"/>
      <w:r/>
      <w:bookmarkStart w:id="146" w:name="_Toc14329"/>
      <w:r/>
      <w:bookmarkStart w:id="147" w:name="_Toc73365492"/>
      <w:r>
        <w:rPr>
          <w:rFonts w:hint="eastAsia" w:ascii="宋体" w:hAnsi="宋体" w:eastAsia="宋体" w:cs="宋体"/>
          <w:highlight w:val="none"/>
          <w:lang w:eastAsia="zh-CN"/>
        </w:rPr>
        <w:t xml:space="preserve">22.</w:t>
      </w:r>
      <w:r>
        <w:rPr>
          <w:rFonts w:hint="eastAsia" w:ascii="宋体" w:hAnsi="宋体" w:eastAsia="宋体" w:cs="宋体"/>
          <w:highlight w:val="none"/>
        </w:rPr>
        <w:t xml:space="preserve">响应文件的澄清</w:t>
      </w:r>
      <w:bookmarkEnd w:id="145"/>
      <w:r/>
      <w:bookmarkEnd w:id="146"/>
      <w:r/>
      <w:bookmarkEnd w:id="147"/>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860"/>
        <w:rPr>
          <w:rFonts w:hint="eastAsia" w:ascii="宋体" w:hAnsi="宋体" w:eastAsia="宋体" w:cs="宋体"/>
          <w:highlight w:val="none"/>
        </w:rPr>
      </w:pPr>
      <w:r/>
      <w:bookmarkStart w:id="148" w:name="_Toc73364880"/>
      <w:r/>
      <w:bookmarkStart w:id="149" w:name="_Toc25684"/>
      <w:r/>
      <w:bookmarkStart w:id="150" w:name="_Toc73365493"/>
      <w:r>
        <w:rPr>
          <w:rFonts w:hint="eastAsia" w:ascii="宋体" w:hAnsi="宋体" w:eastAsia="宋体" w:cs="宋体"/>
          <w:highlight w:val="none"/>
          <w:lang w:eastAsia="zh-CN"/>
        </w:rPr>
        <w:t xml:space="preserve">23.</w:t>
      </w:r>
      <w:r>
        <w:rPr>
          <w:rFonts w:hint="eastAsia" w:ascii="宋体" w:hAnsi="宋体" w:eastAsia="宋体" w:cs="宋体"/>
          <w:highlight w:val="none"/>
        </w:rPr>
        <w:t xml:space="preserve">磋商内容</w:t>
      </w:r>
      <w:bookmarkEnd w:id="148"/>
      <w:r/>
      <w:bookmarkEnd w:id="149"/>
      <w:r/>
      <w:bookmarkEnd w:id="150"/>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23.1磋商小组与符合条件的供应商就磋商文件中的技术、服务要求及合同草案条款等进行磋商。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60"/>
        <w:rPr>
          <w:rFonts w:hint="eastAsia" w:ascii="宋体" w:hAnsi="宋体" w:eastAsia="宋体" w:cs="宋体"/>
          <w:highlight w:val="none"/>
        </w:rPr>
      </w:pPr>
      <w:r/>
      <w:bookmarkStart w:id="151" w:name="_Toc73364881"/>
      <w:r/>
      <w:bookmarkStart w:id="152" w:name="_Toc31724"/>
      <w:r/>
      <w:bookmarkStart w:id="153" w:name="_Toc73365494"/>
      <w:r>
        <w:rPr>
          <w:rFonts w:hint="eastAsia" w:ascii="宋体" w:hAnsi="宋体" w:eastAsia="宋体" w:cs="宋体"/>
          <w:highlight w:val="none"/>
          <w:lang w:eastAsia="zh-CN"/>
        </w:rPr>
        <w:t xml:space="preserve">24.</w:t>
      </w:r>
      <w:r>
        <w:rPr>
          <w:rFonts w:hint="eastAsia" w:ascii="宋体" w:hAnsi="宋体" w:eastAsia="宋体" w:cs="宋体"/>
          <w:highlight w:val="none"/>
        </w:rPr>
        <w:t xml:space="preserve">最后报价的提交</w:t>
      </w:r>
      <w:bookmarkEnd w:id="151"/>
      <w:r/>
      <w:bookmarkEnd w:id="152"/>
      <w:r/>
      <w:bookmarkEnd w:id="153"/>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24.1磋商文件能够详细列明采购标的的技术、服务要求的，磋商结束后，磋商小组应当要求所有实质性响应的供应商在规定时间内提交最后总报价，提交最后报价的供应商不得少于3家。</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860"/>
        <w:rPr>
          <w:rFonts w:hint="eastAsia" w:ascii="宋体" w:hAnsi="宋体" w:eastAsia="宋体" w:cs="宋体"/>
          <w:highlight w:val="none"/>
        </w:rPr>
      </w:pPr>
      <w:r/>
      <w:bookmarkStart w:id="154" w:name="_Toc73365495"/>
      <w:r/>
      <w:bookmarkStart w:id="155" w:name="_Toc3804"/>
      <w:r/>
      <w:bookmarkStart w:id="156" w:name="_Toc73364882"/>
      <w:r>
        <w:rPr>
          <w:rFonts w:hint="eastAsia" w:ascii="宋体" w:hAnsi="宋体" w:eastAsia="宋体" w:cs="宋体"/>
          <w:highlight w:val="none"/>
          <w:lang w:eastAsia="zh-CN"/>
        </w:rPr>
        <w:t xml:space="preserve">25.</w:t>
      </w:r>
      <w:r>
        <w:rPr>
          <w:rFonts w:hint="eastAsia" w:ascii="宋体" w:hAnsi="宋体" w:eastAsia="宋体" w:cs="宋体"/>
          <w:highlight w:val="none"/>
        </w:rPr>
        <w:t xml:space="preserve">竞争性磋商特殊情况处理</w:t>
      </w:r>
      <w:bookmarkEnd w:id="154"/>
      <w:r/>
      <w:bookmarkEnd w:id="155"/>
      <w:r/>
      <w:bookmarkEnd w:id="15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25.1出现下列情形之一的，应当终止竞争性磋商采购活动，发布项目终止公告并说明原因，重新开展采购活动：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（1）因情况变化，不再符合规定的竞争性磋商采购方式适用情形的；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00"/>
          <w:sz w:val="24"/>
          <w:highlight w:val="none"/>
        </w:rPr>
        <w:t xml:space="preserve">25.3因重大变故，采购任务取消的则该磋商活动取消，采购人应当将取消理由通知所有供应商。</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157" w:name="_Toc31188"/>
      <w:r/>
      <w:bookmarkStart w:id="158" w:name="_Toc73365496"/>
      <w:r/>
      <w:bookmarkStart w:id="159" w:name="_Toc73364883"/>
      <w:r/>
      <w:bookmarkStart w:id="160" w:name="_Toc15532"/>
      <w:r>
        <w:rPr>
          <w:rFonts w:hint="eastAsia" w:ascii="宋体" w:hAnsi="宋体" w:eastAsia="宋体" w:cs="宋体"/>
          <w:highlight w:val="none"/>
        </w:rPr>
        <w:t xml:space="preserve">五、确定成交结果</w:t>
      </w:r>
      <w:bookmarkEnd w:id="157"/>
      <w:r/>
      <w:bookmarkEnd w:id="158"/>
      <w:r/>
      <w:bookmarkEnd w:id="159"/>
      <w:r/>
      <w:bookmarkEnd w:id="160"/>
      <w:r/>
      <w:r/>
    </w:p>
    <w:p>
      <w:pPr>
        <w:pStyle w:val="860"/>
        <w:rPr>
          <w:rFonts w:hint="eastAsia" w:ascii="宋体" w:hAnsi="宋体" w:eastAsia="宋体" w:cs="宋体"/>
          <w:highlight w:val="none"/>
        </w:rPr>
      </w:pPr>
      <w:r/>
      <w:bookmarkStart w:id="161" w:name="_Toc73364884"/>
      <w:r/>
      <w:bookmarkStart w:id="162" w:name="_Toc31423"/>
      <w:r/>
      <w:bookmarkStart w:id="163" w:name="_Toc73365497"/>
      <w:r>
        <w:rPr>
          <w:rFonts w:hint="eastAsia" w:ascii="宋体" w:hAnsi="宋体" w:eastAsia="宋体" w:cs="宋体"/>
          <w:highlight w:val="none"/>
          <w:lang w:eastAsia="zh-CN"/>
        </w:rPr>
        <w:t xml:space="preserve">26.</w:t>
      </w:r>
      <w:r>
        <w:rPr>
          <w:rFonts w:hint="eastAsia" w:ascii="宋体" w:hAnsi="宋体" w:eastAsia="宋体" w:cs="宋体"/>
          <w:highlight w:val="none"/>
        </w:rPr>
        <w:t xml:space="preserve">确定成交供应商</w:t>
      </w:r>
      <w:bookmarkEnd w:id="161"/>
      <w:r/>
      <w:bookmarkEnd w:id="162"/>
      <w:r/>
      <w:bookmarkEnd w:id="163"/>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bookmarkStart w:id="164" w:name="EB3fe0db93f0354614add263878fac6db4"/>
      <w:r>
        <w:rPr>
          <w:rFonts w:hint="eastAsia" w:ascii="宋体" w:hAnsi="宋体" w:eastAsia="宋体" w:cs="宋体"/>
          <w:color w:val="000000"/>
          <w:sz w:val="24"/>
          <w:highlight w:val="none"/>
        </w:rPr>
        <w:t xml:space="preserve">26.1采购人从评审报告提出的成交候选供应商中，按照</w:t>
      </w:r>
      <w:r>
        <w:rPr>
          <w:rFonts w:hint="eastAsia" w:ascii="宋体" w:hAnsi="宋体" w:eastAsia="宋体" w:cs="宋体"/>
          <w:color w:val="000000"/>
          <w:sz w:val="24"/>
          <w:highlight w:val="none"/>
          <w:lang w:val="en-US" w:eastAsia="zh-CN"/>
        </w:rPr>
        <w:t xml:space="preserve">得分</w:t>
      </w:r>
      <w:r>
        <w:rPr>
          <w:rFonts w:hint="eastAsia" w:ascii="宋体" w:hAnsi="宋体" w:eastAsia="宋体" w:cs="宋体"/>
          <w:color w:val="000000"/>
          <w:sz w:val="24"/>
          <w:highlight w:val="none"/>
        </w:rPr>
        <w:t xml:space="preserve">排序由高到低的原则确定成交供应商。</w:t>
      </w:r>
      <w:bookmarkEnd w:id="164"/>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165" w:name="_Toc73364885"/>
      <w:r/>
      <w:bookmarkStart w:id="166" w:name="_Toc73365498"/>
      <w:r/>
      <w:bookmarkStart w:id="167" w:name="_Toc19135"/>
      <w:r/>
      <w:bookmarkStart w:id="168" w:name="_Toc27381"/>
      <w:r>
        <w:rPr>
          <w:rFonts w:hint="eastAsia" w:ascii="宋体" w:hAnsi="宋体" w:eastAsia="宋体" w:cs="宋体"/>
          <w:highlight w:val="none"/>
        </w:rPr>
        <w:t xml:space="preserve">六、授予合同</w:t>
      </w:r>
      <w:bookmarkEnd w:id="165"/>
      <w:r/>
      <w:bookmarkEnd w:id="166"/>
      <w:r/>
      <w:bookmarkEnd w:id="167"/>
      <w:r/>
      <w:bookmarkEnd w:id="168"/>
      <w:r/>
      <w:r/>
    </w:p>
    <w:p>
      <w:pPr>
        <w:pStyle w:val="860"/>
        <w:rPr>
          <w:rFonts w:hint="eastAsia" w:ascii="宋体" w:hAnsi="宋体" w:eastAsia="宋体" w:cs="宋体"/>
          <w:highlight w:val="none"/>
        </w:rPr>
      </w:pPr>
      <w:r/>
      <w:bookmarkStart w:id="169" w:name="_Toc73365499"/>
      <w:r/>
      <w:bookmarkStart w:id="170" w:name="_Toc73364886"/>
      <w:r/>
      <w:bookmarkStart w:id="171" w:name="_Toc22561"/>
      <w:r>
        <w:rPr>
          <w:rFonts w:hint="eastAsia" w:ascii="宋体" w:hAnsi="宋体" w:eastAsia="宋体" w:cs="宋体"/>
          <w:highlight w:val="none"/>
          <w:lang w:eastAsia="zh-CN"/>
        </w:rPr>
        <w:t xml:space="preserve">27.</w:t>
      </w:r>
      <w:r>
        <w:rPr>
          <w:rFonts w:hint="eastAsia" w:ascii="宋体" w:hAnsi="宋体" w:eastAsia="宋体" w:cs="宋体"/>
          <w:highlight w:val="none"/>
        </w:rPr>
        <w:t xml:space="preserve">磋商组织方接受和拒绝任何或所有响应的权利</w:t>
      </w:r>
      <w:bookmarkEnd w:id="169"/>
      <w:r/>
      <w:bookmarkEnd w:id="170"/>
      <w:r/>
      <w:bookmarkEnd w:id="171"/>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27.2因不可抗力或成交供应商不能履约等情形，磋商组织方保留与其他候选供应商签订合同的权利。</w:t>
      </w:r>
      <w:r/>
    </w:p>
    <w:p>
      <w:pPr>
        <w:pStyle w:val="860"/>
        <w:rPr>
          <w:rFonts w:hint="eastAsia" w:ascii="宋体" w:hAnsi="宋体" w:eastAsia="宋体" w:cs="宋体"/>
          <w:highlight w:val="none"/>
        </w:rPr>
      </w:pPr>
      <w:r/>
      <w:bookmarkStart w:id="172" w:name="_Toc21284"/>
      <w:r/>
      <w:bookmarkStart w:id="173" w:name="_Toc73365500"/>
      <w:r/>
      <w:bookmarkStart w:id="174" w:name="_Toc73364887"/>
      <w:r>
        <w:rPr>
          <w:rFonts w:hint="eastAsia" w:ascii="宋体" w:hAnsi="宋体" w:eastAsia="宋体" w:cs="宋体"/>
          <w:highlight w:val="none"/>
          <w:lang w:eastAsia="zh-CN"/>
        </w:rPr>
        <w:t xml:space="preserve">28.</w:t>
      </w:r>
      <w:r>
        <w:rPr>
          <w:rFonts w:hint="eastAsia" w:ascii="宋体" w:hAnsi="宋体" w:eastAsia="宋体" w:cs="宋体"/>
          <w:highlight w:val="none"/>
        </w:rPr>
        <w:t xml:space="preserve">成交通知书</w:t>
      </w:r>
      <w:bookmarkEnd w:id="172"/>
      <w:r/>
      <w:bookmarkEnd w:id="173"/>
      <w:r/>
      <w:bookmarkEnd w:id="174"/>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28.1在磋商响应有效期期满之前</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磋商组织方将以书面形式通知成交供应商，成交供应商在收到成交通知书后，须立即以书面形式回复磋商组织方，确认成交通知书已收，并同意接受。</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28.2成交通知书发出后，采购人不得违法改变成交结果，成交供应商无正当理由不得放弃成交。</w:t>
      </w:r>
      <w:r/>
    </w:p>
    <w:p>
      <w:pPr>
        <w:pStyle w:val="860"/>
        <w:rPr>
          <w:rFonts w:hint="eastAsia" w:ascii="宋体" w:hAnsi="宋体" w:eastAsia="宋体" w:cs="宋体"/>
          <w:highlight w:val="none"/>
        </w:rPr>
      </w:pPr>
      <w:r/>
      <w:bookmarkStart w:id="175" w:name="_Toc26299"/>
      <w:r/>
      <w:bookmarkStart w:id="176" w:name="_Toc73365501"/>
      <w:r/>
      <w:bookmarkStart w:id="177" w:name="_Toc73364888"/>
      <w:r>
        <w:rPr>
          <w:rFonts w:hint="eastAsia" w:ascii="宋体" w:hAnsi="宋体" w:eastAsia="宋体" w:cs="宋体"/>
          <w:highlight w:val="none"/>
          <w:lang w:eastAsia="zh-CN"/>
        </w:rPr>
        <w:t xml:space="preserve">29.</w:t>
      </w:r>
      <w:r>
        <w:rPr>
          <w:rFonts w:hint="eastAsia" w:ascii="宋体" w:hAnsi="宋体" w:eastAsia="宋体" w:cs="宋体"/>
          <w:highlight w:val="none"/>
        </w:rPr>
        <w:t xml:space="preserve">签订合同</w:t>
      </w:r>
      <w:bookmarkEnd w:id="175"/>
      <w:r/>
      <w:bookmarkEnd w:id="176"/>
      <w:r/>
      <w:bookmarkEnd w:id="177"/>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29.1采购人应当自成交通知书发出之日起</w:t>
      </w:r>
      <w:bookmarkStart w:id="178" w:name="EB51d9b032aa7249af80d45424dadc155d"/>
      <w:r>
        <w:rPr>
          <w:rFonts w:hint="eastAsia" w:ascii="宋体" w:hAnsi="宋体" w:eastAsia="宋体" w:cs="宋体"/>
          <w:color w:val="0000ff"/>
          <w:sz w:val="24"/>
          <w:highlight w:val="none"/>
        </w:rPr>
        <w:t xml:space="preserve">15</w:t>
      </w:r>
      <w:r>
        <w:rPr>
          <w:rFonts w:hint="eastAsia" w:ascii="宋体" w:hAnsi="宋体" w:eastAsia="宋体" w:cs="宋体"/>
          <w:color w:val="000000"/>
          <w:sz w:val="24"/>
          <w:highlight w:val="none"/>
        </w:rPr>
        <w:t xml:space="preserve">日</w:t>
      </w:r>
      <w:bookmarkEnd w:id="178"/>
      <w:r>
        <w:rPr>
          <w:rFonts w:hint="eastAsia" w:ascii="宋体" w:hAnsi="宋体" w:eastAsia="宋体" w:cs="宋体"/>
          <w:color w:val="000000"/>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29.5采购人与成交人应当根据合同的约定依法履行合同义务。政府采购合同的履行、违约责任和解决争议的方法等适用</w:t>
      </w:r>
      <w:bookmarkStart w:id="179" w:name="EB756a2e5eaf4942b0afe0c5074e4df86a"/>
      <w:r>
        <w:rPr>
          <w:rFonts w:hint="eastAsia" w:ascii="宋体" w:hAnsi="宋体" w:eastAsia="宋体" w:cs="宋体"/>
          <w:color w:val="0000ff"/>
          <w:sz w:val="24"/>
          <w:highlight w:val="none"/>
        </w:rPr>
        <w:t xml:space="preserve">《中华人民共和国民法典》</w:t>
      </w:r>
      <w:bookmarkEnd w:id="179"/>
      <w:r>
        <w:rPr>
          <w:rFonts w:hint="eastAsia" w:ascii="宋体" w:hAnsi="宋体" w:eastAsia="宋体" w:cs="宋体"/>
          <w:color w:val="000000"/>
          <w:sz w:val="24"/>
          <w:highlight w:val="none"/>
        </w:rPr>
        <w:t xml:space="preserve">。</w:t>
      </w:r>
      <w:r/>
    </w:p>
    <w:p>
      <w:pPr>
        <w:pStyle w:val="860"/>
        <w:rPr>
          <w:rFonts w:hint="eastAsia" w:ascii="宋体" w:hAnsi="宋体" w:eastAsia="宋体" w:cs="宋体"/>
          <w:highlight w:val="none"/>
        </w:rPr>
      </w:pPr>
      <w:r/>
      <w:bookmarkStart w:id="180" w:name="_Toc31110"/>
      <w:r/>
      <w:bookmarkStart w:id="181" w:name="_Toc73365502"/>
      <w:r/>
      <w:bookmarkStart w:id="182" w:name="_Toc73364889"/>
      <w:r>
        <w:rPr>
          <w:rFonts w:hint="eastAsia" w:ascii="宋体" w:hAnsi="宋体" w:eastAsia="宋体" w:cs="宋体"/>
          <w:highlight w:val="none"/>
          <w:lang w:eastAsia="zh-CN"/>
        </w:rPr>
        <w:t xml:space="preserve">30.</w:t>
      </w:r>
      <w:r>
        <w:rPr>
          <w:rFonts w:hint="eastAsia" w:ascii="宋体" w:hAnsi="宋体" w:eastAsia="宋体" w:cs="宋体"/>
          <w:highlight w:val="none"/>
        </w:rPr>
        <w:t xml:space="preserve">履约保证金</w:t>
      </w:r>
      <w:bookmarkEnd w:id="180"/>
      <w:r/>
      <w:bookmarkEnd w:id="181"/>
      <w:r/>
      <w:bookmarkEnd w:id="182"/>
      <w:r/>
      <w:r/>
    </w:p>
    <w:p>
      <w:pPr>
        <w:pStyle w:val="872"/>
        <w:numPr>
          <w:ilvl w:val="1"/>
          <w:numId w:val="0"/>
        </w:numPr>
        <w:ind w:firstLine="480"/>
        <w:keepLines w:val="0"/>
        <w:keepNext w:val="0"/>
        <w:pageBreakBefore w:val="0"/>
        <w:spacing w:line="360" w:lineRule="auto"/>
        <w:widowControl w:val="off"/>
        <w:rPr>
          <w:rFonts w:hint="eastAsia" w:ascii="宋体" w:hAnsi="宋体" w:eastAsia="宋体" w:cs="宋体"/>
          <w:b/>
          <w:bCs/>
          <w:color w:val="0000ff"/>
          <w:sz w:val="24"/>
          <w:szCs w:val="22"/>
          <w:highlight w:val="none"/>
          <w:lang w:val="en-US" w:eastAsia="zh-CN" w:bidi="ar-SA"/>
        </w:rPr>
      </w:pPr>
      <w:r>
        <w:rPr>
          <w:rFonts w:hint="eastAsia" w:ascii="宋体" w:hAnsi="宋体" w:eastAsia="宋体" w:cs="宋体"/>
          <w:b/>
          <w:bCs/>
          <w:color w:val="0000ff"/>
          <w:sz w:val="24"/>
          <w:szCs w:val="22"/>
          <w:highlight w:val="none"/>
          <w:lang w:val="en-US" w:eastAsia="zh-CN" w:bidi="ar-SA"/>
        </w:rPr>
        <w:t xml:space="preserve">☑本项目不收取履约保证金。</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□本项目中标供应商应提交合同金额10%的履约保证金（不得超过政府采购合同金额的10%），履约保证金应以支票、汇票、本票、保函、保险保单等非现金形式缴纳或提交。</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履约保证金退还的方式：以银行电汇、网上银行、数字人民币形式缴纳履约保证金的，退回至</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存款账户或</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数字人民币账户；以保函、担保、保险等形式缴纳履约保证金的，在保函、担保、保险约定的保证期限届满之日起自行失效；</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履约保证金退还的条件：</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货物类项目，项目验收合格，出具验收报告及履约保证金收据申请退付；</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履约保证金退还时间：采购单位收到</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退付申请后5个工作日内退还；</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履约保证金不予退还情形：除不可抗力外，</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不履行与采购人订立的采购合同的，履约保证金不予退还，给采购人造成的损失超过履约保证金数额的，还应当对超过部分予以赔偿；</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逾期退还履约保证金的违约责任：除应当退还履约保证金外，还应当按中国人民银行同期贷款基准利率上浮20％后的利率支付超期资金占用费，但因</w:t>
      </w:r>
      <w:r>
        <w:rPr>
          <w:rFonts w:hint="eastAsia" w:ascii="宋体" w:hAnsi="宋体" w:cs="宋体"/>
          <w:color w:val="0000ff"/>
          <w:sz w:val="24"/>
          <w:szCs w:val="22"/>
          <w:highlight w:val="none"/>
          <w:lang w:val="en-US" w:eastAsia="zh-CN" w:bidi="ar-SA"/>
        </w:rPr>
        <w:t xml:space="preserve">供应商</w:t>
      </w:r>
      <w:r>
        <w:rPr>
          <w:rFonts w:hint="eastAsia" w:ascii="宋体" w:hAnsi="宋体" w:eastAsia="宋体" w:cs="宋体"/>
          <w:color w:val="0000ff"/>
          <w:sz w:val="24"/>
          <w:szCs w:val="22"/>
          <w:highlight w:val="none"/>
          <w:lang w:val="en-US" w:eastAsia="zh-CN" w:bidi="ar-SA"/>
        </w:rPr>
        <w:t xml:space="preserve">自身原因导致无法及时退还的除外。</w:t>
      </w:r>
      <w:r/>
    </w:p>
    <w:p>
      <w:pPr>
        <w:pStyle w:val="872"/>
        <w:ind w:firstLine="480"/>
        <w:keepLines w:val="0"/>
        <w:keepNext w:val="0"/>
        <w:pageBreakBefore w:val="0"/>
        <w:spacing w:line="360" w:lineRule="auto"/>
        <w:widowControl w:val="off"/>
        <w:rPr>
          <w:rFonts w:hint="eastAsia" w:ascii="宋体" w:hAnsi="宋体" w:eastAsia="宋体" w:cs="宋体"/>
          <w:color w:val="0000ff"/>
          <w:sz w:val="24"/>
          <w:szCs w:val="22"/>
          <w:highlight w:val="none"/>
          <w:lang w:val="en-US" w:eastAsia="zh-CN" w:bidi="ar-SA"/>
        </w:rPr>
      </w:pPr>
      <w:r>
        <w:rPr>
          <w:rFonts w:hint="eastAsia" w:ascii="宋体" w:hAnsi="宋体" w:eastAsia="宋体" w:cs="宋体"/>
          <w:color w:val="0000ff"/>
          <w:sz w:val="24"/>
          <w:szCs w:val="22"/>
          <w:highlight w:val="none"/>
          <w:lang w:val="en-US" w:eastAsia="zh-CN" w:bidi="ar-SA"/>
        </w:rPr>
        <w:t xml:space="preserve">支持和鼓励中标人自愿使用履约（保函）保险代替缴纳履约保证金。省财政厅已上线政府采购电子履约保函（保险）平台，平台可通过域名www.jsdzbh.com直接访问，也可通过江苏省政府采购网、“苏采云”系统链接访问。</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183" w:name="_Toc73365503"/>
      <w:r/>
      <w:bookmarkStart w:id="184" w:name="_Toc20129"/>
      <w:r/>
      <w:bookmarkStart w:id="185" w:name="_Toc1574"/>
      <w:r/>
      <w:bookmarkStart w:id="186" w:name="_Toc73364890"/>
      <w:r>
        <w:rPr>
          <w:rFonts w:hint="eastAsia" w:ascii="宋体" w:hAnsi="宋体" w:eastAsia="宋体" w:cs="宋体"/>
          <w:highlight w:val="none"/>
        </w:rPr>
        <w:t xml:space="preserve">七、询问、质疑、投诉</w:t>
      </w:r>
      <w:bookmarkEnd w:id="183"/>
      <w:r/>
      <w:bookmarkEnd w:id="184"/>
      <w:r/>
      <w:bookmarkEnd w:id="185"/>
      <w:r/>
      <w:bookmarkEnd w:id="186"/>
      <w:r/>
      <w:r/>
    </w:p>
    <w:p>
      <w:pPr>
        <w:pStyle w:val="860"/>
        <w:rPr>
          <w:rFonts w:hint="eastAsia" w:ascii="宋体" w:hAnsi="宋体" w:eastAsia="宋体" w:cs="宋体"/>
          <w:highlight w:val="none"/>
        </w:rPr>
      </w:pPr>
      <w:r/>
      <w:bookmarkStart w:id="187" w:name="_Toc18482"/>
      <w:r/>
      <w:bookmarkStart w:id="188" w:name="_Toc73365504"/>
      <w:r/>
      <w:bookmarkStart w:id="189" w:name="_Toc73364891"/>
      <w:r>
        <w:rPr>
          <w:rFonts w:hint="eastAsia" w:ascii="宋体" w:hAnsi="宋体" w:eastAsia="宋体" w:cs="宋体"/>
          <w:highlight w:val="none"/>
          <w:lang w:eastAsia="zh-CN"/>
        </w:rPr>
        <w:t xml:space="preserve">31.</w:t>
      </w:r>
      <w:r>
        <w:rPr>
          <w:rFonts w:hint="eastAsia" w:ascii="宋体" w:hAnsi="宋体" w:eastAsia="宋体" w:cs="宋体"/>
          <w:highlight w:val="none"/>
        </w:rPr>
        <w:t xml:space="preserve">询问</w:t>
      </w:r>
      <w:bookmarkEnd w:id="187"/>
      <w:r/>
      <w:bookmarkEnd w:id="188"/>
      <w:r/>
      <w:bookmarkEnd w:id="189"/>
      <w:r/>
      <w:r/>
    </w:p>
    <w:p>
      <w:pPr>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860"/>
        <w:rPr>
          <w:rFonts w:hint="eastAsia" w:ascii="宋体" w:hAnsi="宋体" w:eastAsia="宋体" w:cs="宋体"/>
          <w:highlight w:val="none"/>
        </w:rPr>
      </w:pPr>
      <w:r/>
      <w:bookmarkStart w:id="190" w:name="_Toc25973"/>
      <w:r/>
      <w:bookmarkStart w:id="191" w:name="_Toc73364892"/>
      <w:r/>
      <w:bookmarkStart w:id="192" w:name="_Toc73365505"/>
      <w:r>
        <w:rPr>
          <w:rFonts w:hint="eastAsia" w:ascii="宋体" w:hAnsi="宋体" w:eastAsia="宋体" w:cs="宋体"/>
          <w:highlight w:val="none"/>
          <w:lang w:eastAsia="zh-CN"/>
        </w:rPr>
        <w:t xml:space="preserve">32.</w:t>
      </w:r>
      <w:r>
        <w:rPr>
          <w:rFonts w:hint="eastAsia" w:ascii="宋体" w:hAnsi="宋体" w:eastAsia="宋体" w:cs="宋体"/>
          <w:highlight w:val="none"/>
        </w:rPr>
        <w:t xml:space="preserve">质疑</w:t>
      </w:r>
      <w:bookmarkEnd w:id="190"/>
      <w:r/>
      <w:bookmarkEnd w:id="191"/>
      <w:r/>
      <w:bookmarkEnd w:id="192"/>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highlight w:val="none"/>
          <w:lang w:val="en-US" w:eastAsia="zh-CN"/>
        </w:rPr>
        <w:t xml:space="preserve">纸质</w:t>
      </w:r>
      <w:r>
        <w:rPr>
          <w:rFonts w:hint="eastAsia" w:ascii="宋体" w:hAnsi="宋体" w:eastAsia="宋体" w:cs="宋体"/>
          <w:b/>
          <w:bCs/>
          <w:color w:val="000000"/>
          <w:sz w:val="24"/>
          <w:highlight w:val="none"/>
        </w:rPr>
        <w:t xml:space="preserve">原件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本项目不接受未填写快递运单的快件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t xml:space="preserve">送达采购人，同时送达一份至磋商组织方。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（1）对可以质疑的磋商文件提出质疑的，为收到磋商文件之日或者磋商文件公告期限届满之日；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32.3</w:t>
      </w:r>
      <w:r>
        <w:rPr>
          <w:rFonts w:hint="eastAsia" w:ascii="宋体" w:hAnsi="宋体" w:eastAsia="宋体" w:cs="宋体"/>
          <w:b/>
          <w:bCs/>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highlight w:val="none"/>
        </w:rPr>
        <w:t xml:space="preserve">供应商如对采购需求</w:t>
      </w:r>
      <w:r>
        <w:rPr>
          <w:rFonts w:hint="eastAsia" w:ascii="宋体" w:hAnsi="宋体" w:eastAsia="宋体" w:cs="宋体"/>
          <w:b/>
          <w:color w:val="000000"/>
          <w:sz w:val="24"/>
          <w:highlight w:val="none"/>
          <w:lang w:eastAsia="zh-CN"/>
        </w:rPr>
        <w:t xml:space="preserve">质疑</w:t>
      </w:r>
      <w:r>
        <w:rPr>
          <w:rFonts w:hint="eastAsia" w:ascii="宋体" w:hAnsi="宋体" w:eastAsia="宋体" w:cs="宋体"/>
          <w:b/>
          <w:color w:val="000000"/>
          <w:sz w:val="24"/>
          <w:highlight w:val="none"/>
        </w:rPr>
        <w:t xml:space="preserve">，除向采购人递交质疑文件外，同时向磋商组织方递交质疑文件，采购人负责处理和答复涉及采购需求的质疑内容。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color w:val="000000"/>
          <w:sz w:val="24"/>
          <w:highlight w:val="none"/>
        </w:rPr>
        <w:t xml:space="preserve">32.4</w:t>
      </w:r>
      <w:bookmarkStart w:id="193" w:name="EB5edbbd8b303840bdb3b55af5a67538d7"/>
      <w:r>
        <w:rPr>
          <w:rFonts w:hint="eastAsia" w:ascii="宋体" w:hAnsi="宋体" w:eastAsia="宋体" w:cs="宋体"/>
          <w:color w:val="0000ff"/>
          <w:sz w:val="24"/>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highlight w:val="none"/>
          <w:lang w:eastAsia="zh-CN"/>
        </w:rPr>
        <w:t xml:space="preserve">采购人</w:t>
      </w:r>
      <w:r>
        <w:rPr>
          <w:rFonts w:hint="eastAsia" w:ascii="宋体" w:hAnsi="宋体" w:eastAsia="宋体" w:cs="宋体"/>
          <w:color w:val="0000ff"/>
          <w:sz w:val="24"/>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93"/>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32.5 </w:t>
      </w:r>
      <w:r>
        <w:rPr>
          <w:rFonts w:hint="eastAsia" w:ascii="宋体" w:hAnsi="宋体" w:eastAsia="宋体" w:cs="宋体"/>
          <w:b/>
          <w:bCs/>
          <w:color w:val="0000ff"/>
          <w:highlight w:val="none"/>
        </w:rPr>
        <w:t xml:space="preserve">本项目只接收以纸质原件形式送达的质疑。</w:t>
      </w:r>
      <w:r>
        <w:rPr>
          <w:rFonts w:hint="eastAsia" w:ascii="宋体" w:hAnsi="宋体" w:eastAsia="宋体" w:cs="宋体"/>
          <w:highlight w:val="none"/>
        </w:rPr>
        <w:t xml:space="preserve">（不接受未填写快递运单的快件）</w:t>
      </w:r>
      <w:r>
        <w:rPr>
          <w:rFonts w:hint="eastAsia" w:ascii="宋体" w:hAnsi="宋体" w:eastAsia="宋体" w:cs="宋体"/>
          <w:color w:val="7030a0"/>
          <w:sz w:val="24"/>
          <w:highlight w:val="none"/>
          <w:lang w:val="en-US" w:eastAsia="zh-CN"/>
        </w:rPr>
        <w:t xml:space="preserve">以下情形的质疑不予受理</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ff"/>
          <w:sz w:val="24"/>
          <w:highlight w:val="none"/>
          <w:u w:val="single"/>
          <w:lang w:val="en-US" w:eastAsia="zh-CN"/>
        </w:rPr>
        <w:t xml:space="preserve">以传真、电子邮件等方式递交的非原件形式的质疑</w:t>
      </w:r>
      <w:r>
        <w:rPr>
          <w:rFonts w:hint="eastAsia" w:ascii="宋体" w:hAnsi="宋体" w:eastAsia="宋体" w:cs="宋体"/>
          <w:color w:val="000000"/>
          <w:sz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lang w:val="en-US" w:eastAsia="zh-CN"/>
        </w:rPr>
        <w:t xml:space="preserve">6采购人或磋商组织方不得拒收质疑供应商在法定质疑期内发出的质疑函，</w:t>
      </w:r>
      <w:r>
        <w:rPr>
          <w:rFonts w:hint="eastAsia" w:ascii="宋体" w:hAnsi="宋体" w:eastAsia="宋体" w:cs="宋体"/>
          <w:color w:val="000000"/>
          <w:sz w:val="24"/>
          <w:highlight w:val="none"/>
        </w:rPr>
        <w:t xml:space="preserve">采购人或磋商组织方在收到供应商的书面质疑后将及时组织调查核实，在七个工作日内作出答复，并以书面或在网站公告形式通知质疑供应商和其他有关供应商，答复的内容不涉及商业秘密。</w:t>
      </w:r>
      <w:r/>
    </w:p>
    <w:p>
      <w:pPr>
        <w:pStyle w:val="860"/>
        <w:rPr>
          <w:rFonts w:hint="eastAsia" w:ascii="宋体" w:hAnsi="宋体" w:eastAsia="宋体" w:cs="宋体"/>
          <w:highlight w:val="none"/>
        </w:rPr>
      </w:pPr>
      <w:r/>
      <w:bookmarkStart w:id="194" w:name="_Toc20962"/>
      <w:r/>
      <w:bookmarkStart w:id="195" w:name="_Toc73364893"/>
      <w:r/>
      <w:bookmarkStart w:id="196" w:name="_Toc73365506"/>
      <w:r>
        <w:rPr>
          <w:rFonts w:hint="eastAsia" w:ascii="宋体" w:hAnsi="宋体" w:eastAsia="宋体" w:cs="宋体"/>
          <w:highlight w:val="none"/>
          <w:lang w:eastAsia="zh-CN"/>
        </w:rPr>
        <w:t xml:space="preserve">33.</w:t>
      </w:r>
      <w:r>
        <w:rPr>
          <w:rFonts w:hint="eastAsia" w:ascii="宋体" w:hAnsi="宋体" w:eastAsia="宋体" w:cs="宋体"/>
          <w:highlight w:val="none"/>
        </w:rPr>
        <w:t xml:space="preserve">投诉</w:t>
      </w:r>
      <w:bookmarkEnd w:id="194"/>
      <w:r/>
      <w:bookmarkEnd w:id="195"/>
      <w:r/>
      <w:bookmarkEnd w:id="196"/>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859"/>
        <w:jc w:val="center"/>
        <w:keepLines w:val="0"/>
        <w:keepNext w:val="0"/>
        <w:pageBreakBefore w:val="0"/>
        <w:spacing w:before="541" w:after="361"/>
        <w:widowControl w:val="off"/>
        <w:rPr>
          <w:rFonts w:hint="eastAsia" w:ascii="宋体" w:hAnsi="宋体" w:eastAsia="宋体" w:cs="宋体"/>
          <w:highlight w:val="none"/>
        </w:rPr>
      </w:pPr>
      <w:r/>
      <w:bookmarkStart w:id="197" w:name="_Toc73365507"/>
      <w:r/>
      <w:bookmarkStart w:id="198" w:name="_Toc13483"/>
      <w:r/>
      <w:bookmarkStart w:id="199" w:name="_Toc73364894"/>
      <w:r/>
      <w:bookmarkStart w:id="200" w:name="_Toc23126"/>
      <w:r>
        <w:rPr>
          <w:rFonts w:hint="eastAsia" w:ascii="宋体" w:hAnsi="宋体" w:eastAsia="宋体" w:cs="宋体"/>
          <w:highlight w:val="none"/>
        </w:rPr>
        <w:t xml:space="preserve">八、诚实信用和解释权</w:t>
      </w:r>
      <w:bookmarkEnd w:id="197"/>
      <w:r/>
      <w:bookmarkEnd w:id="198"/>
      <w:r/>
      <w:bookmarkEnd w:id="199"/>
      <w:r/>
      <w:bookmarkEnd w:id="200"/>
      <w:r/>
      <w:r/>
    </w:p>
    <w:p>
      <w:pPr>
        <w:pStyle w:val="860"/>
        <w:rPr>
          <w:rFonts w:hint="eastAsia" w:ascii="宋体" w:hAnsi="宋体" w:eastAsia="宋体" w:cs="宋体"/>
          <w:highlight w:val="none"/>
        </w:rPr>
      </w:pPr>
      <w:r/>
      <w:bookmarkStart w:id="201" w:name="_Toc73364895"/>
      <w:r/>
      <w:bookmarkStart w:id="202" w:name="_Toc73365508"/>
      <w:r/>
      <w:bookmarkStart w:id="203" w:name="_Toc30225"/>
      <w:r>
        <w:rPr>
          <w:rFonts w:hint="eastAsia" w:ascii="宋体" w:hAnsi="宋体" w:eastAsia="宋体" w:cs="宋体"/>
          <w:highlight w:val="none"/>
          <w:lang w:eastAsia="zh-CN"/>
        </w:rPr>
        <w:t xml:space="preserve">34.</w:t>
      </w:r>
      <w:r>
        <w:rPr>
          <w:rFonts w:hint="eastAsia" w:ascii="宋体" w:hAnsi="宋体" w:eastAsia="宋体" w:cs="宋体"/>
          <w:highlight w:val="none"/>
        </w:rPr>
        <w:t xml:space="preserve">诚实信用</w:t>
      </w:r>
      <w:bookmarkEnd w:id="201"/>
      <w:r/>
      <w:bookmarkEnd w:id="202"/>
      <w:r/>
      <w:bookmarkEnd w:id="203"/>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34.1供应商之间不得相互串通磋商报价，不得妨碍其他供应商的公平竞争，不得损害采购人和其他供应商的合法权益。</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34.3供应商不得虚假承诺，否则，按照提供虚假材料谋取中标/成交处理。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34.4供应商应自觉遵守磋商纪律，扰乱磋商现场秩序的，属于失信行为，根据《江苏省政府采购供应商监督管理暂行办法》，失信行为将被记入供应商诚信档案。</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34.5根据《财政部关于在政府采购活动中查询及使用信息记录有关问题的通知》（财库〔2016〕125号）、江苏省财政厅《关于做好政府采购信用信息查询使用及登记等工作的通知》（苏财购〔2016</w:t>
      </w:r>
      <w:r>
        <w:rPr>
          <w:rFonts w:hint="eastAsia" w:ascii="宋体" w:hAnsi="宋体" w:eastAsia="宋体" w:cs="宋体"/>
          <w:color w:val="000000"/>
          <w:sz w:val="24"/>
          <w:highlight w:val="none"/>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60"/>
        <w:rPr>
          <w:rFonts w:hint="eastAsia" w:ascii="宋体" w:hAnsi="宋体" w:eastAsia="宋体" w:cs="宋体"/>
          <w:highlight w:val="none"/>
        </w:rPr>
      </w:pPr>
      <w:r/>
      <w:bookmarkStart w:id="204" w:name="_Toc3789"/>
      <w:r/>
      <w:bookmarkStart w:id="205" w:name="_Toc73364896"/>
      <w:r/>
      <w:bookmarkStart w:id="206" w:name="_Toc73365509"/>
      <w:r>
        <w:rPr>
          <w:rFonts w:hint="eastAsia" w:ascii="宋体" w:hAnsi="宋体" w:eastAsia="宋体" w:cs="宋体"/>
          <w:highlight w:val="none"/>
          <w:lang w:eastAsia="zh-CN"/>
        </w:rPr>
        <w:t xml:space="preserve">35.</w:t>
      </w:r>
      <w:r>
        <w:rPr>
          <w:rFonts w:hint="eastAsia" w:ascii="宋体" w:hAnsi="宋体" w:eastAsia="宋体" w:cs="宋体"/>
          <w:highlight w:val="none"/>
        </w:rPr>
        <w:t xml:space="preserve">解释权</w:t>
      </w:r>
      <w:bookmarkEnd w:id="204"/>
      <w:r/>
      <w:bookmarkEnd w:id="205"/>
      <w:r/>
      <w:bookmarkEnd w:id="206"/>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35.1除相关</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规定外，本磋商文件的解释权归</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所有。</w:t>
      </w:r>
      <w:r/>
    </w:p>
    <w:p>
      <w:pPr>
        <w:pStyle w:val="860"/>
        <w:rPr>
          <w:rFonts w:hint="eastAsia" w:ascii="宋体" w:hAnsi="宋体" w:eastAsia="宋体" w:cs="宋体"/>
          <w:highlight w:val="none"/>
        </w:rPr>
      </w:pPr>
      <w:r/>
      <w:bookmarkStart w:id="207" w:name="_Toc8000"/>
      <w:r/>
      <w:bookmarkStart w:id="208" w:name="_Toc73364897"/>
      <w:r/>
      <w:bookmarkStart w:id="209" w:name="_Toc73365510"/>
      <w:r>
        <w:rPr>
          <w:rFonts w:hint="eastAsia" w:ascii="宋体" w:hAnsi="宋体" w:eastAsia="宋体" w:cs="宋体"/>
          <w:highlight w:val="none"/>
          <w:lang w:eastAsia="zh-CN"/>
        </w:rPr>
        <w:t xml:space="preserve">36.</w:t>
      </w:r>
      <w:r>
        <w:rPr>
          <w:rFonts w:hint="eastAsia" w:ascii="宋体" w:hAnsi="宋体" w:eastAsia="宋体" w:cs="宋体"/>
          <w:highlight w:val="none"/>
        </w:rPr>
        <w:t xml:space="preserve">适用法律及约束力</w:t>
      </w:r>
      <w:bookmarkEnd w:id="207"/>
      <w:r/>
      <w:bookmarkEnd w:id="208"/>
      <w:r/>
      <w:bookmarkEnd w:id="20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36.1</w:t>
      </w:r>
      <w:r>
        <w:rPr>
          <w:rFonts w:hint="eastAsia" w:ascii="宋体" w:hAnsi="宋体" w:eastAsia="宋体" w:cs="宋体"/>
          <w:b/>
          <w:color w:val="000000"/>
          <w:sz w:val="24"/>
          <w:highlight w:val="none"/>
        </w:rPr>
        <w:t xml:space="preserve">供应商一旦获取了本磋商文件并参加磋商，即被认为接受了本磋商文件的规定和约束。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36.2本次采购及由本次采购产生的合同受中华人民共和国法律制约和保护。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widowControl/>
        <w:rPr>
          <w:rFonts w:hint="eastAsia" w:ascii="宋体" w:hAnsi="宋体" w:eastAsia="宋体" w:cs="宋体"/>
          <w:color w:val="000000"/>
          <w:sz w:val="36"/>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0"/>
      </w:pPr>
      <w:r/>
      <w:bookmarkStart w:id="210" w:name="_Toc73365511"/>
      <w:r/>
      <w:bookmarkStart w:id="211" w:name="_Toc73364898"/>
      <w:r/>
      <w:r/>
    </w:p>
    <w:p>
      <w:pPr>
        <w:pStyle w:val="858"/>
        <w:rPr>
          <w:rFonts w:hint="eastAsia" w:ascii="宋体" w:hAnsi="宋体" w:eastAsia="宋体" w:cs="宋体"/>
          <w:highlight w:val="none"/>
        </w:rPr>
      </w:pPr>
      <w:r/>
      <w:bookmarkStart w:id="212" w:name="_Toc19481"/>
      <w:r/>
      <w:bookmarkStart w:id="213" w:name="_Toc18851"/>
      <w:r>
        <w:rPr>
          <w:rFonts w:hint="eastAsia" w:ascii="宋体" w:hAnsi="宋体" w:eastAsia="宋体" w:cs="宋体"/>
          <w:highlight w:val="none"/>
        </w:rPr>
        <w:t xml:space="preserve">第三部分  合同</w:t>
      </w:r>
      <w:bookmarkEnd w:id="210"/>
      <w:r/>
      <w:bookmarkEnd w:id="211"/>
      <w:r/>
      <w:bookmarkEnd w:id="212"/>
      <w:r/>
      <w:bookmarkEnd w:id="213"/>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bookmarkStart w:id="214" w:name="_Toc73364899"/>
      <w:r/>
      <w:bookmarkStart w:id="215" w:name="_Toc73365512"/>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0"/>
        <w:jc w:val="center"/>
        <w:keepLines w:val="0"/>
        <w:keepNext w:val="0"/>
        <w:pageBreakBefore w:val="0"/>
        <w:spacing w:line="360" w:lineRule="auto"/>
        <w:widowControl w:val="off"/>
        <w:rPr>
          <w:rFonts w:hint="eastAsia" w:ascii="宋体" w:hAnsi="宋体" w:eastAsia="宋体" w:cs="宋体"/>
          <w:b/>
          <w:bCs/>
          <w:color w:val="000000"/>
          <w:sz w:val="44"/>
          <w:szCs w:val="44"/>
          <w:highlight w:val="none"/>
          <w:lang w:val="en-US" w:eastAsia="en-US" w:bidi="ar-SA"/>
        </w:rPr>
      </w:pPr>
      <w:r>
        <w:rPr>
          <w:rFonts w:hint="eastAsia" w:ascii="宋体" w:hAnsi="宋体" w:eastAsia="宋体" w:cs="宋体"/>
          <w:b/>
          <w:bCs/>
          <w:color w:val="000000"/>
          <w:sz w:val="44"/>
          <w:szCs w:val="44"/>
          <w:highlight w:val="none"/>
          <w:lang w:val="en-US" w:eastAsia="en-US" w:bidi="ar-SA"/>
        </w:rPr>
        <w:t xml:space="preserve">政</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府</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采</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购</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合</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同</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w:t>
      </w:r>
      <w:r>
        <w:rPr>
          <w:rFonts w:hint="eastAsia" w:ascii="宋体" w:hAnsi="宋体" w:eastAsia="宋体" w:cs="宋体"/>
          <w:color w:val="000000"/>
          <w:sz w:val="28"/>
          <w:szCs w:val="28"/>
          <w:highlight w:val="none"/>
          <w:lang w:val="en-US" w:eastAsia="zh-CN" w:bidi="ar-SA"/>
        </w:rPr>
        <w:t xml:space="preserve">编号</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项目名称：</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采购人</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成交供应商</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u w:val="single"/>
          <w:lang w:val="en-US" w:eastAsia="en-US" w:bidi="ar-SA"/>
        </w:rPr>
      </w:pPr>
      <w:r>
        <w:rPr>
          <w:rFonts w:hint="eastAsia" w:ascii="宋体" w:hAnsi="宋体" w:eastAsia="宋体" w:cs="宋体"/>
          <w:color w:val="000000"/>
          <w:sz w:val="28"/>
          <w:szCs w:val="28"/>
          <w:highlight w:val="none"/>
          <w:lang w:val="en-US" w:eastAsia="en-US" w:bidi="ar-SA"/>
        </w:rPr>
        <w:t xml:space="preserve">签订日期：</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年</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月</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日</w:t>
      </w:r>
      <w:r/>
    </w:p>
    <w:p>
      <w:pPr>
        <w:jc w:val="left"/>
        <w:widowControl/>
        <w:rPr>
          <w:rFonts w:hint="eastAsia" w:ascii="宋体" w:hAnsi="宋体" w:eastAsia="宋体" w:cs="宋体"/>
          <w:sz w:val="24"/>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eastAsia" w:ascii="宋体" w:hAnsi="宋体" w:eastAsia="宋体" w:cs="宋体"/>
          <w:sz w:val="24"/>
          <w:highlight w:val="none"/>
        </w:rPr>
      </w:r>
      <w:r/>
    </w:p>
    <w:p>
      <w:pPr>
        <w:pStyle w:val="859"/>
        <w:jc w:val="center"/>
        <w:rPr>
          <w:rFonts w:hint="eastAsia" w:ascii="宋体" w:hAnsi="宋体" w:eastAsia="宋体" w:cs="宋体"/>
          <w:sz w:val="36"/>
          <w:szCs w:val="22"/>
          <w:highlight w:val="none"/>
          <w:lang w:val="en-US" w:eastAsia="zh-CN"/>
        </w:rPr>
      </w:pPr>
      <w:r/>
      <w:bookmarkStart w:id="216" w:name="_Toc26457"/>
      <w:r/>
      <w:bookmarkStart w:id="217" w:name="_Toc5898"/>
      <w:r/>
      <w:bookmarkStart w:id="218" w:name="_Toc22336"/>
      <w:r/>
      <w:bookmarkStart w:id="219" w:name="_Toc13574"/>
      <w:r/>
      <w:bookmarkStart w:id="220" w:name="_Toc23239"/>
      <w:r>
        <w:rPr>
          <w:rFonts w:hint="eastAsia" w:ascii="宋体" w:hAnsi="宋体" w:eastAsia="宋体" w:cs="宋体"/>
          <w:sz w:val="36"/>
          <w:szCs w:val="22"/>
          <w:highlight w:val="none"/>
          <w:lang w:val="en-US" w:eastAsia="en-US"/>
        </w:rPr>
        <w:t xml:space="preserve">第</w:t>
      </w:r>
      <w:r>
        <w:rPr>
          <w:rFonts w:hint="eastAsia" w:ascii="宋体" w:hAnsi="宋体" w:eastAsia="宋体" w:cs="宋体"/>
          <w:sz w:val="36"/>
          <w:szCs w:val="22"/>
          <w:highlight w:val="none"/>
          <w:lang w:val="en-US" w:eastAsia="zh-CN"/>
        </w:rPr>
        <w:t xml:space="preserve">一</w:t>
      </w:r>
      <w:r>
        <w:rPr>
          <w:rFonts w:hint="eastAsia" w:ascii="宋体" w:hAnsi="宋体" w:eastAsia="宋体" w:cs="宋体"/>
          <w:sz w:val="36"/>
          <w:szCs w:val="22"/>
          <w:highlight w:val="none"/>
          <w:lang w:val="en-US" w:eastAsia="en-US"/>
        </w:rPr>
        <w:t xml:space="preserve">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w:t>
      </w:r>
      <w:r>
        <w:rPr>
          <w:rFonts w:hint="eastAsia" w:ascii="宋体" w:hAnsi="宋体" w:eastAsia="宋体" w:cs="宋体"/>
          <w:sz w:val="36"/>
          <w:szCs w:val="22"/>
          <w:highlight w:val="none"/>
          <w:lang w:val="en-US" w:eastAsia="zh-CN"/>
        </w:rPr>
        <w:t xml:space="preserve">书</w:t>
      </w:r>
      <w:bookmarkEnd w:id="216"/>
      <w:r/>
      <w:bookmarkEnd w:id="217"/>
      <w:r/>
      <w:bookmarkEnd w:id="218"/>
      <w:r/>
      <w:bookmarkEnd w:id="219"/>
      <w:r/>
      <w:bookmarkEnd w:id="220"/>
      <w:r/>
      <w:r/>
    </w:p>
    <w:p>
      <w:pPr>
        <w:rPr>
          <w:rFonts w:hint="eastAsia" w:ascii="宋体" w:hAnsi="宋体" w:eastAsia="宋体" w:cs="宋体"/>
          <w:highlight w:val="none"/>
          <w:lang w:val="en-US" w:eastAsia="en-US"/>
        </w:rPr>
      </w:pPr>
      <w:r>
        <w:rPr>
          <w:rFonts w:hint="eastAsia" w:ascii="宋体" w:hAnsi="宋体" w:eastAsia="宋体" w:cs="宋体"/>
          <w:highlight w:val="none"/>
          <w:lang w:val="zh-CN" w:eastAsia="en-US"/>
        </w:rPr>
        <w:t xml:space="preserve">根据《中华人民共和国民法典》《中华人民共和国政府采购法》等相关法律法规之规定和</w:t>
      </w:r>
      <w:r>
        <w:rPr>
          <w:rFonts w:hint="eastAsia" w:ascii="宋体" w:hAnsi="宋体" w:eastAsia="宋体" w:cs="宋体"/>
          <w:highlight w:val="none"/>
          <w:u w:val="single"/>
          <w:lang w:val="en-US" w:eastAsia="zh-CN"/>
        </w:rPr>
        <w:t xml:space="preserve">      项目名称</w:t>
      </w:r>
      <w:r>
        <w:rPr>
          <w:rFonts w:hint="eastAsia" w:ascii="宋体" w:hAnsi="宋体" w:eastAsia="宋体" w:cs="宋体"/>
          <w:highlight w:val="none"/>
          <w:u w:val="single"/>
          <w:lang w:val="en-US" w:eastAsia="en-US"/>
        </w:rPr>
        <w:t xml:space="preserve">（项目编号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的招标结果，</w:t>
      </w:r>
      <w:r>
        <w:rPr>
          <w:rFonts w:hint="eastAsia" w:ascii="宋体" w:hAnsi="宋体" w:eastAsia="宋体" w:cs="宋体"/>
          <w:highlight w:val="none"/>
          <w:lang w:val="zh-CN" w:eastAsia="en-US"/>
        </w:rPr>
        <w:t xml:space="preserve">按照平等、自愿、公平、诚实信用和绿色的原则，经甲方和乙方协商一致，约定以下合同</w:t>
      </w:r>
      <w:r>
        <w:rPr>
          <w:rFonts w:hint="eastAsia" w:ascii="宋体" w:hAnsi="宋体" w:eastAsia="宋体" w:cs="宋体"/>
          <w:highlight w:val="none"/>
          <w:lang w:val="en-US" w:eastAsia="en-US"/>
        </w:rPr>
        <w:t xml:space="preserve">条款，以兹共同遵守、全面履行。</w:t>
      </w:r>
      <w:r/>
    </w:p>
    <w:p>
      <w:pPr>
        <w:pStyle w:val="860"/>
        <w:rPr>
          <w:rFonts w:hint="eastAsia" w:ascii="宋体" w:hAnsi="宋体" w:eastAsia="宋体" w:cs="宋体"/>
          <w:highlight w:val="none"/>
          <w:lang w:val="en-US" w:eastAsia="zh-CN"/>
        </w:rPr>
      </w:pPr>
      <w:r/>
      <w:bookmarkStart w:id="221" w:name="_Toc3029"/>
      <w:r/>
      <w:bookmarkStart w:id="222" w:name="_Toc24059"/>
      <w:r/>
      <w:bookmarkStart w:id="223" w:name="_Toc2232"/>
      <w:r>
        <w:rPr>
          <w:rFonts w:hint="eastAsia" w:ascii="宋体" w:hAnsi="宋体" w:eastAsia="宋体" w:cs="宋体"/>
          <w:highlight w:val="none"/>
          <w:lang w:val="en-US" w:eastAsia="zh-CN"/>
        </w:rPr>
        <w:t xml:space="preserve">1.定义</w:t>
      </w:r>
      <w:r/>
    </w:p>
    <w:p>
      <w:pPr>
        <w:rPr>
          <w:rFonts w:hint="eastAsia" w:ascii="宋体" w:hAnsi="宋体" w:eastAsia="宋体" w:cs="宋体"/>
          <w:highlight w:val="none"/>
        </w:rPr>
      </w:pPr>
      <w:r>
        <w:rPr>
          <w:rFonts w:hint="eastAsia" w:ascii="宋体" w:hAnsi="宋体" w:eastAsia="宋体" w:cs="宋体"/>
          <w:highlight w:val="none"/>
        </w:rPr>
        <w:t xml:space="preserve">在本合同中，下列术语应解释为：</w:t>
      </w:r>
      <w:r/>
    </w:p>
    <w:p>
      <w:pPr>
        <w:rPr>
          <w:rFonts w:hint="eastAsia" w:ascii="宋体" w:hAnsi="宋体" w:eastAsia="宋体" w:cs="宋体"/>
          <w:highlight w:val="none"/>
        </w:rPr>
      </w:pPr>
      <w:r>
        <w:rPr>
          <w:rFonts w:hint="eastAsia" w:ascii="宋体" w:hAnsi="宋体" w:eastAsia="宋体" w:cs="宋体"/>
          <w:highlight w:val="none"/>
        </w:rPr>
        <w:t xml:space="preserve">1.1“甲方”系指购买服务的采购人，即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1.2“乙方”系指提供服务的</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1.3“服务”系指合同规定乙方必须承担</w:t>
      </w:r>
      <w:r>
        <w:rPr>
          <w:rFonts w:hint="eastAsia" w:ascii="宋体" w:hAnsi="宋体" w:eastAsia="宋体" w:cs="宋体"/>
          <w:highlight w:val="none"/>
          <w:lang w:val="en-US" w:eastAsia="zh-CN"/>
        </w:rPr>
        <w:t xml:space="preserve">采购需求中要求的所有内容</w:t>
      </w:r>
      <w:r>
        <w:rPr>
          <w:rFonts w:hint="eastAsia" w:ascii="宋体" w:hAnsi="宋体" w:eastAsia="宋体" w:cs="宋体"/>
          <w:highlight w:val="none"/>
        </w:rPr>
        <w:t xml:space="preserve">以及</w:t>
      </w:r>
      <w:r>
        <w:rPr>
          <w:rFonts w:hint="eastAsia" w:ascii="宋体" w:hAnsi="宋体" w:eastAsia="宋体" w:cs="宋体"/>
          <w:highlight w:val="none"/>
          <w:lang w:eastAsia="zh-CN"/>
        </w:rPr>
        <w:t xml:space="preserve">其他</w:t>
      </w:r>
      <w:r>
        <w:rPr>
          <w:rFonts w:hint="eastAsia" w:ascii="宋体" w:hAnsi="宋体" w:eastAsia="宋体" w:cs="宋体"/>
          <w:highlight w:val="none"/>
        </w:rPr>
        <w:t xml:space="preserve">的伴随服务。</w:t>
      </w:r>
      <w:r/>
    </w:p>
    <w:p>
      <w:pPr>
        <w:rPr>
          <w:rFonts w:hint="eastAsia" w:ascii="宋体" w:hAnsi="宋体" w:eastAsia="宋体" w:cs="宋体"/>
          <w:highlight w:val="none"/>
        </w:rPr>
      </w:pPr>
      <w:r>
        <w:rPr>
          <w:rFonts w:hint="eastAsia" w:ascii="宋体" w:hAnsi="宋体" w:eastAsia="宋体" w:cs="宋体"/>
          <w:highlight w:val="none"/>
        </w:rPr>
        <w:t xml:space="preserve">1.4“货物”系指合同规定乙方须提供的各种形态和种类的物品，即：</w:t>
      </w:r>
      <w:r>
        <w:rPr>
          <w:rFonts w:hint="eastAsia" w:ascii="宋体" w:hAnsi="宋体" w:eastAsia="宋体" w:cs="宋体"/>
          <w:highlight w:val="none"/>
          <w:lang w:val="en-US" w:eastAsia="zh-CN"/>
        </w:rPr>
        <w:t xml:space="preserve">本项目要求的所有内容</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1.5“合同”系指甲方与乙方签署的、合同格式中载明的甲方与乙方所达成的协议，包括招标文件、投标文件、附件、附录和构成合同的所有文件。</w:t>
      </w:r>
      <w:r/>
    </w:p>
    <w:p>
      <w:pPr>
        <w:rPr>
          <w:rFonts w:hint="eastAsia" w:ascii="宋体" w:hAnsi="宋体" w:eastAsia="宋体" w:cs="宋体"/>
          <w:highlight w:val="none"/>
        </w:rPr>
      </w:pPr>
      <w:r>
        <w:rPr>
          <w:rFonts w:hint="eastAsia" w:ascii="宋体" w:hAnsi="宋体" w:eastAsia="宋体" w:cs="宋体"/>
          <w:highlight w:val="none"/>
        </w:rPr>
        <w:t xml:space="preserve">1.6“合同金额”系指根据合同规定，乙方在正确地完全履行合同义务后甲方应支付给乙方的价格。</w:t>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2.合同组成部分</w:t>
      </w:r>
      <w:bookmarkEnd w:id="221"/>
      <w:r/>
      <w:bookmarkEnd w:id="222"/>
      <w:r/>
      <w:bookmarkEnd w:id="223"/>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2.1下列关于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项目名称（项目编号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的招标文件、乙方提交的投标文件以及与</w:t>
      </w:r>
      <w:r>
        <w:rPr>
          <w:rFonts w:hint="eastAsia" w:ascii="宋体" w:hAnsi="宋体" w:eastAsia="宋体" w:cs="宋体"/>
          <w:highlight w:val="none"/>
          <w:lang w:val="en-US" w:eastAsia="zh-CN"/>
        </w:rPr>
        <w:t xml:space="preserve">本次</w:t>
      </w:r>
      <w:r>
        <w:rPr>
          <w:rFonts w:hint="eastAsia" w:ascii="宋体" w:hAnsi="宋体" w:eastAsia="宋体" w:cs="宋体"/>
          <w:highlight w:val="none"/>
          <w:lang w:val="en-US" w:eastAsia="en-US"/>
        </w:rPr>
        <w:t xml:space="preserve">采购活动相关的文件是构成本合同不可分割的部分，与本合同具有同等法律效力，需综合解释、相互补充</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这些文件包括但不限于：</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（1）投标函；</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（2）投标或者响应文件（含澄清或者说明文件）；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（3）中标或者成交通知书；</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（4）甲方、乙方商定的其他必要文件</w:t>
      </w:r>
      <w:r>
        <w:rPr>
          <w:rFonts w:hint="eastAsia" w:ascii="宋体" w:hAnsi="宋体" w:eastAsia="宋体" w:cs="宋体"/>
          <w:highlight w:val="none"/>
          <w:lang w:val="en-US" w:eastAsia="zh-CN"/>
        </w:rPr>
        <w:t xml:space="preserve">（含补充合同、变更协议）</w:t>
      </w:r>
      <w:r>
        <w:rPr>
          <w:rFonts w:hint="eastAsia" w:ascii="宋体" w:hAnsi="宋体" w:eastAsia="宋体" w:cs="宋体"/>
          <w:highlight w:val="none"/>
          <w:lang w:val="en-US" w:eastAsia="en-US"/>
        </w:rPr>
        <w:t xml:space="preserve">。</w:t>
      </w:r>
      <w:r/>
    </w:p>
    <w:p>
      <w:pPr>
        <w:pStyle w:val="860"/>
        <w:rPr>
          <w:rFonts w:hint="eastAsia" w:ascii="宋体" w:hAnsi="宋体" w:eastAsia="宋体" w:cs="宋体"/>
          <w:highlight w:val="none"/>
          <w:lang w:val="en-US" w:eastAsia="zh-CN"/>
        </w:rPr>
      </w:pPr>
      <w:r/>
      <w:bookmarkStart w:id="224" w:name="_Toc21551"/>
      <w:r/>
      <w:bookmarkStart w:id="225" w:name="_Toc23292"/>
      <w:r/>
      <w:bookmarkStart w:id="226" w:name="_Toc21631"/>
      <w:r>
        <w:rPr>
          <w:rFonts w:hint="eastAsia" w:ascii="宋体" w:hAnsi="宋体" w:eastAsia="宋体" w:cs="宋体"/>
          <w:highlight w:val="none"/>
          <w:lang w:val="en-US" w:eastAsia="zh-CN"/>
        </w:rPr>
        <w:t xml:space="preserve">3.服务（可附服务清单）</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.1服务内容：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.2服务标准：</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.3技术保障：</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u w:val="singl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.4服务人员组成：</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rPr>
          <w:rFonts w:hint="eastAsia" w:ascii="宋体" w:hAnsi="宋体" w:eastAsia="宋体" w:cs="宋体"/>
          <w:highlight w:val="none"/>
          <w:u w:val="single"/>
          <w:lang w:val="en-US" w:eastAsia="en-US"/>
        </w:rPr>
        <w:t xml:space="preserve">（投标文件中按要求提供了服务人员姓名的，需填写具体服务人员姓名作为履约验收条件）</w:t>
      </w:r>
      <w:r/>
    </w:p>
    <w:p>
      <w:pPr>
        <w:rPr>
          <w:rFonts w:hint="eastAsia" w:ascii="宋体" w:hAnsi="宋体" w:eastAsia="宋体" w:cs="宋体"/>
          <w:highlight w:val="none"/>
          <w:u w:val="single"/>
          <w:lang w:val="en-US" w:eastAsia="en-US"/>
        </w:rPr>
      </w:pPr>
      <w:r/>
      <w:bookmarkStart w:id="227" w:name="_Hlk134193344"/>
      <w:r>
        <w:rPr>
          <w:rFonts w:hint="eastAsia" w:ascii="宋体" w:hAnsi="宋体" w:eastAsia="宋体" w:cs="宋体"/>
          <w:highlight w:val="none"/>
          <w:u w:val="single"/>
          <w:lang w:val="en-US" w:eastAsia="en-US"/>
        </w:rPr>
        <w:t xml:space="preserve">提醒：详细服务要求可在合同专用条</w:t>
      </w:r>
      <w:bookmarkEnd w:id="227"/>
      <w:r>
        <w:rPr>
          <w:rFonts w:hint="eastAsia" w:ascii="宋体" w:hAnsi="宋体" w:eastAsia="宋体" w:cs="宋体"/>
          <w:highlight w:val="none"/>
          <w:u w:val="single"/>
          <w:lang w:val="en-US" w:eastAsia="en-US"/>
        </w:rPr>
        <w:t xml:space="preserve">款中列出</w:t>
      </w:r>
      <w:bookmarkEnd w:id="224"/>
      <w:r/>
      <w:bookmarkEnd w:id="225"/>
      <w:r/>
      <w:bookmarkEnd w:id="226"/>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4.合同金额</w:t>
      </w:r>
      <w:r/>
    </w:p>
    <w:p>
      <w:pPr>
        <w:rPr>
          <w:rFonts w:hint="eastAsia" w:ascii="宋体" w:hAnsi="宋体" w:eastAsia="宋体" w:cs="宋体"/>
          <w:highlight w:val="none"/>
          <w:lang w:val="en-US" w:eastAsia="en-US"/>
        </w:rPr>
      </w:pPr>
      <w:r>
        <w:rPr>
          <w:rFonts w:hint="eastAsia" w:ascii="宋体" w:hAnsi="宋体" w:eastAsia="宋体" w:cs="宋体"/>
          <w:b w:val="0"/>
          <w:bCs w:val="0"/>
          <w:highlight w:val="none"/>
          <w:u w:val="single"/>
          <w:lang w:val="en-US" w:eastAsia="en-US"/>
        </w:rPr>
        <w:t xml:space="preserve">合同金额包括提供招标范围内确定的采购内容、</w:t>
      </w:r>
      <w:r>
        <w:rPr>
          <w:rFonts w:hint="eastAsia" w:ascii="宋体" w:hAnsi="宋体" w:eastAsia="宋体" w:cs="宋体"/>
          <w:b w:val="0"/>
          <w:bCs w:val="0"/>
          <w:highlight w:val="none"/>
          <w:u w:val="single"/>
          <w:lang w:val="en-US" w:eastAsia="zh-CN"/>
        </w:rPr>
        <w:t xml:space="preserve">项目验收相关检测费、</w:t>
      </w:r>
      <w:r>
        <w:rPr>
          <w:rFonts w:hint="eastAsia" w:ascii="宋体" w:hAnsi="宋体" w:eastAsia="宋体" w:cs="宋体"/>
          <w:b w:val="0"/>
          <w:bCs w:val="0"/>
          <w:highlight w:val="none"/>
          <w:u w:val="single"/>
          <w:lang w:val="en-US" w:eastAsia="en-US"/>
        </w:rPr>
        <w:t xml:space="preserve">税金及合同包含的所有风</w:t>
      </w:r>
      <w:r>
        <w:rPr>
          <w:rFonts w:hint="eastAsia" w:ascii="宋体" w:hAnsi="宋体" w:eastAsia="宋体" w:cs="宋体"/>
          <w:highlight w:val="none"/>
          <w:u w:val="single"/>
          <w:lang w:val="en-US" w:eastAsia="en-US"/>
        </w:rPr>
        <w:t xml:space="preserve">险、责任等各项应有费用。</w:t>
      </w:r>
      <w:r>
        <w:rPr>
          <w:rFonts w:hint="eastAsia" w:ascii="宋体" w:hAnsi="宋体" w:eastAsia="宋体" w:cs="宋体"/>
          <w:highlight w:val="none"/>
          <w:lang w:val="en-US" w:eastAsia="en-US"/>
        </w:rPr>
        <w:t xml:space="preserve">同时，除非合同条款中另有规定，合同总金额在合同履行期间不因市场变化因素而变动。本项目采用以下第</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条款规定的计价方式计价。</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.1总价合同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本合同总价（含税）为：￥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元（大写：</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元人民币）。</w:t>
      </w:r>
      <w:r/>
    </w:p>
    <w:p>
      <w:pPr>
        <w:rPr>
          <w:rFonts w:hint="eastAsia" w:ascii="宋体" w:hAnsi="宋体" w:eastAsia="宋体" w:cs="宋体"/>
          <w:highlight w:val="none"/>
          <w:lang w:val="en-US" w:eastAsia="en-US"/>
        </w:rPr>
      </w:pPr>
      <w:r/>
      <w:bookmarkStart w:id="228" w:name="_Hlk134193576"/>
      <w:r/>
      <w:bookmarkStart w:id="229" w:name="_Toc30506"/>
      <w:r/>
      <w:bookmarkStart w:id="230" w:name="_Toc30158"/>
      <w:r/>
      <w:bookmarkStart w:id="231" w:name="_Toc3654"/>
      <w:r/>
      <w:bookmarkStart w:id="232" w:name="_Toc14993"/>
      <w:r/>
      <w:bookmarkStart w:id="233" w:name="_Toc26916"/>
      <w:r/>
      <w:bookmarkStart w:id="234" w:name="_Toc22618"/>
      <w:r/>
      <w:bookmarkStart w:id="235" w:name="_Toc10340"/>
      <w:r/>
      <w:bookmarkStart w:id="236" w:name="_Toc1814"/>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w:t>
      </w:r>
      <w:bookmarkEnd w:id="228"/>
      <w:r>
        <w:rPr>
          <w:rFonts w:hint="eastAsia" w:ascii="宋体" w:hAnsi="宋体" w:eastAsia="宋体" w:cs="宋体"/>
          <w:highlight w:val="none"/>
          <w:lang w:val="en-US" w:eastAsia="en-US"/>
        </w:rPr>
        <w:t xml:space="preserve">单价合同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本合同单价（含税）标准为：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。计量方式为：</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。单价合同，在合同履行期间内，根据实际完成的工作量据实结算，但结算总价上限不得超过预算金额或者双方确定的金额￥</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.3其他计价方式：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bookmarkEnd w:id="229"/>
      <w:r/>
      <w:bookmarkEnd w:id="230"/>
      <w:r/>
      <w:bookmarkEnd w:id="231"/>
      <w:r/>
      <w:bookmarkEnd w:id="232"/>
      <w:r/>
      <w:bookmarkEnd w:id="233"/>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5.履约保证金</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乙方</w:t>
      </w:r>
      <w:r>
        <w:rPr>
          <w:rFonts w:hint="eastAsia" w:ascii="宋体" w:hAnsi="宋体" w:eastAsia="宋体" w:cs="宋体"/>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需要支付履约保证金。若需要支付履约保证金的，则：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.1履约保证金的比例为合同金额的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%；（提醒：履约保证金的比例不得超过合同金额的10%）</w:t>
      </w:r>
      <w:r/>
    </w:p>
    <w:p>
      <w:pPr>
        <w:rPr>
          <w:rFonts w:hint="default"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.2履约保证金支付方式</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.4甲方在项目验收结束后及时退还履约保证金。甲方在项目通过验收之日起</w:t>
      </w:r>
      <w:r>
        <w:rPr>
          <w:rFonts w:hint="eastAsia" w:ascii="宋体" w:hAnsi="宋体" w:eastAsia="宋体" w:cs="宋体"/>
          <w:b/>
          <w:bCs/>
          <w:highlight w:val="none"/>
          <w:u w:val="single"/>
          <w:lang w:val="en-US" w:eastAsia="en-US"/>
        </w:rPr>
        <w:t xml:space="preserve">  5个工作日</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highlight w:val="none"/>
          <w:u w:val="single"/>
          <w:lang w:val="en-US" w:eastAsia="en-US"/>
        </w:rPr>
        <w:t xml:space="preserve">  （按同期银行活期存款利息）  </w:t>
      </w:r>
      <w:r>
        <w:rPr>
          <w:rFonts w:hint="eastAsia" w:ascii="宋体" w:hAnsi="宋体" w:eastAsia="宋体" w:cs="宋体"/>
          <w:highlight w:val="none"/>
          <w:lang w:val="en-US" w:eastAsia="en-US"/>
        </w:rPr>
        <w:t xml:space="preserve">%计算，最高限额为本合同履约保证金的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bookmarkEnd w:id="234"/>
      <w:r/>
      <w:bookmarkEnd w:id="235"/>
      <w:r/>
      <w:bookmarkEnd w:id="236"/>
      <w:r/>
      <w:r/>
    </w:p>
    <w:p>
      <w:pPr>
        <w:pStyle w:val="860"/>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6.付款方式</w:t>
      </w:r>
      <w:r/>
    </w:p>
    <w:p>
      <w:pPr>
        <w:keepLines w:val="0"/>
        <w:keepNext w:val="0"/>
        <w:pageBreakBefore w:val="0"/>
        <w:widowControl w:val="off"/>
        <w:rPr>
          <w:rFonts w:hint="eastAsia" w:ascii="宋体" w:hAnsi="宋体" w:eastAsia="宋体" w:cs="宋体"/>
          <w:b w:val="0"/>
          <w:bCs w:val="0"/>
          <w:highlight w:val="none"/>
          <w:lang w:val="en-US" w:eastAsia="en-US"/>
        </w:rPr>
      </w:pPr>
      <w:r>
        <w:rPr>
          <w:rFonts w:hint="eastAsia" w:ascii="宋体" w:hAnsi="宋体" w:eastAsia="宋体" w:cs="宋体"/>
          <w:b w:val="0"/>
          <w:bCs w:val="0"/>
          <w:highlight w:val="none"/>
          <w:lang w:val="en-US" w:eastAsia="en-US"/>
        </w:rPr>
        <w:t xml:space="preserve">6.1</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en-US" w:eastAsia="en-US"/>
        </w:rPr>
        <w:t xml:space="preserve">经双方协商乙方自愿放弃预付款。</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□合同签订后，</w:t>
      </w:r>
      <w:r>
        <w:rPr>
          <w:rFonts w:hint="eastAsia" w:ascii="宋体" w:hAnsi="宋体" w:eastAsia="宋体" w:cs="宋体"/>
          <w:highlight w:val="none"/>
          <w:lang w:val="en-US" w:eastAsia="zh-CN"/>
        </w:rPr>
        <w:t xml:space="preserve">甲方</w:t>
      </w:r>
      <w:r>
        <w:rPr>
          <w:rFonts w:hint="eastAsia" w:ascii="宋体" w:hAnsi="宋体" w:eastAsia="宋体" w:cs="宋体"/>
          <w:highlight w:val="none"/>
          <w:lang w:val="en-US" w:eastAsia="en-US"/>
        </w:rPr>
        <w:t xml:space="preserve">在收到</w:t>
      </w:r>
      <w:r>
        <w:rPr>
          <w:rFonts w:hint="eastAsia" w:ascii="宋体" w:hAnsi="宋体" w:eastAsia="宋体" w:cs="宋体"/>
          <w:highlight w:val="none"/>
          <w:lang w:val="en-US" w:eastAsia="zh-CN"/>
        </w:rPr>
        <w:t xml:space="preserve">乙方</w:t>
      </w:r>
      <w:r>
        <w:rPr>
          <w:rFonts w:hint="eastAsia" w:ascii="宋体" w:hAnsi="宋体" w:eastAsia="宋体" w:cs="宋体"/>
          <w:highlight w:val="none"/>
          <w:lang w:val="en-US" w:eastAsia="en-US"/>
        </w:rPr>
        <w:t xml:space="preserve">提供的相应金额的正规发票后，10个工作日内支付合同价10%的预付款。</w:t>
      </w:r>
      <w:r/>
    </w:p>
    <w:p>
      <w:pPr>
        <w:rPr>
          <w:rFonts w:hint="eastAsia" w:ascii="宋体" w:hAnsi="宋体" w:eastAsia="宋体" w:cs="宋体"/>
          <w:b/>
          <w:bCs/>
          <w:highlight w:val="none"/>
          <w:u w:val="single"/>
          <w:lang w:val="en-US" w:eastAsia="zh-CN"/>
        </w:rPr>
      </w:pPr>
      <w:r>
        <w:rPr>
          <w:rFonts w:hint="eastAsia" w:ascii="宋体" w:hAnsi="宋体" w:eastAsia="宋体" w:cs="宋体"/>
          <w:highlight w:val="none"/>
          <w:lang w:val="en-US" w:eastAsia="zh-CN"/>
        </w:rPr>
        <w:t xml:space="preserve">6.2</w:t>
      </w:r>
      <w:r>
        <w:rPr>
          <w:rFonts w:hint="eastAsia" w:ascii="宋体" w:hAnsi="宋体" w:eastAsia="宋体" w:cs="宋体"/>
          <w:b/>
          <w:bCs/>
          <w:highlight w:val="none"/>
          <w:u w:val="single"/>
          <w:lang w:val="en-US" w:eastAsia="zh-CN"/>
        </w:rPr>
        <w:t xml:space="preserve">合同签订后，供应商进场施工后付至合同价的40%，经上级文物部门验收合格后付至合同价的90%，审计结束付清余款。【每笔付款在收到乙方发票后10个工作日内支付】。</w:t>
      </w:r>
      <w:r/>
    </w:p>
    <w:p>
      <w:pPr>
        <w:pStyle w:val="860"/>
        <w:rPr>
          <w:rFonts w:hint="eastAsia" w:ascii="宋体" w:hAnsi="宋体" w:eastAsia="宋体" w:cs="宋体"/>
          <w:highlight w:val="none"/>
          <w:lang w:val="en-US" w:eastAsia="zh-CN"/>
        </w:rPr>
      </w:pPr>
      <w:r/>
      <w:bookmarkStart w:id="237" w:name="_Toc32071"/>
      <w:r/>
      <w:bookmarkStart w:id="238" w:name="_Toc19304"/>
      <w:r/>
      <w:bookmarkStart w:id="239" w:name="_Toc2846"/>
      <w:r>
        <w:rPr>
          <w:rFonts w:hint="eastAsia" w:ascii="宋体" w:hAnsi="宋体" w:eastAsia="宋体" w:cs="宋体"/>
          <w:highlight w:val="none"/>
          <w:lang w:val="en-US" w:eastAsia="zh-CN"/>
        </w:rPr>
        <w:t xml:space="preserve">7.交付期限、地点和方式</w:t>
      </w:r>
      <w:bookmarkEnd w:id="237"/>
      <w:r/>
      <w:bookmarkEnd w:id="238"/>
      <w:r/>
      <w:bookmarkEnd w:id="239"/>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.1 交付期限：</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.2 交付地点：</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.3 交付方式：</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860"/>
        <w:rPr>
          <w:rFonts w:hint="eastAsia" w:ascii="宋体" w:hAnsi="宋体" w:eastAsia="宋体" w:cs="宋体"/>
          <w:highlight w:val="none"/>
          <w:lang w:val="en-US" w:eastAsia="zh-CN"/>
        </w:rPr>
      </w:pPr>
      <w:r/>
      <w:bookmarkStart w:id="240" w:name="_Toc19554"/>
      <w:r/>
      <w:bookmarkStart w:id="241" w:name="_Toc27250"/>
      <w:r/>
      <w:bookmarkStart w:id="242" w:name="_Toc21423"/>
      <w:r>
        <w:rPr>
          <w:rFonts w:hint="eastAsia" w:ascii="宋体" w:hAnsi="宋体" w:eastAsia="宋体" w:cs="宋体"/>
          <w:highlight w:val="none"/>
          <w:lang w:val="en-US" w:eastAsia="zh-CN"/>
        </w:rPr>
        <w:t xml:space="preserve">8.项目实施及服务要求</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.1乙方项目负责人：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。在项目设计实施、验收、培训等阶段，全权负责本项目的一切协调、管理工作。每一阶段实施，乙方必须有项目负责人现场管理。</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.2乙方必须提供不少于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年的项目服务。</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.3乙方应完全响应招标文件基本服务要求和严格履行投标文件中的服务承诺。</w:t>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9.验收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.1验收时间：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.2验收方式：</w:t>
      </w:r>
      <w:r>
        <w:rPr>
          <w:rFonts w:hint="eastAsia" w:ascii="宋体" w:hAnsi="宋体" w:eastAsia="宋体" w:cs="宋体"/>
          <w:highlight w:val="none"/>
          <w:u w:val="single"/>
          <w:lang w:val="en-US" w:eastAsia="zh-CN"/>
        </w:rPr>
        <w:t xml:space="preserve">甲方组织通过省文物局专家验收</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.3验收程序：</w:t>
      </w:r>
      <w:r>
        <w:rPr>
          <w:rFonts w:hint="eastAsia" w:ascii="宋体" w:hAnsi="宋体" w:eastAsia="宋体" w:cs="宋体"/>
          <w:highlight w:val="none"/>
          <w:u w:val="single"/>
        </w:rPr>
        <w:t xml:space="preserve">符合采购人的要求及验收标准</w:t>
      </w:r>
      <w:r>
        <w:rPr>
          <w:rFonts w:hint="eastAsia" w:ascii="宋体" w:hAnsi="宋体" w:eastAsia="宋体" w:cs="宋体"/>
          <w:highlight w:val="none"/>
          <w:lang w:val="en-US" w:eastAsia="zh-CN"/>
        </w:rPr>
        <w:t xml:space="preserve">。</w:t>
      </w:r>
      <w:r/>
    </w:p>
    <w:p>
      <w:pPr>
        <w:pStyle w:val="860"/>
        <w:rPr>
          <w:rFonts w:hint="eastAsia" w:ascii="宋体" w:hAnsi="宋体" w:eastAsia="宋体" w:cs="宋体"/>
          <w:highlight w:val="none"/>
          <w:lang w:val="en-US" w:eastAsia="zh-CN"/>
        </w:rPr>
      </w:pPr>
      <w:r/>
      <w:bookmarkStart w:id="243" w:name="_Toc259093671"/>
      <w:r/>
      <w:bookmarkStart w:id="244" w:name="_Toc487900351"/>
      <w:r/>
      <w:bookmarkStart w:id="245" w:name="_Toc9829"/>
      <w:r/>
      <w:bookmarkStart w:id="246" w:name="_Toc31634"/>
      <w:r/>
      <w:bookmarkStart w:id="247" w:name="_Toc27853"/>
      <w:r/>
      <w:bookmarkStart w:id="248" w:name="_Toc279701242"/>
      <w:r>
        <w:rPr>
          <w:rFonts w:hint="eastAsia" w:ascii="宋体" w:hAnsi="宋体" w:eastAsia="宋体" w:cs="宋体"/>
          <w:highlight w:val="none"/>
          <w:lang w:val="en-US" w:eastAsia="zh-CN"/>
        </w:rPr>
        <w:t xml:space="preserve">10.知识产权</w:t>
      </w:r>
      <w:bookmarkEnd w:id="243"/>
      <w:r/>
      <w:bookmarkEnd w:id="244"/>
      <w:r/>
      <w:bookmarkEnd w:id="245"/>
      <w:r/>
      <w:bookmarkEnd w:id="246"/>
      <w:r/>
      <w:bookmarkEnd w:id="247"/>
      <w:r/>
      <w:bookmarkEnd w:id="248"/>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val="en-US" w:eastAsia="en-US"/>
        </w:rPr>
        <w:t xml:space="preserve">.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val="en-US" w:eastAsia="en-US"/>
        </w:rPr>
        <w:t xml:space="preserve">.2具有知识产权的计算机软件等货物或技术成果的知识产权归属</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p>
    <w:p>
      <w:pPr>
        <w:pStyle w:val="860"/>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.保密</w:t>
      </w:r>
      <w:r/>
    </w:p>
    <w:p>
      <w:pPr>
        <w:rPr>
          <w:rFonts w:hint="eastAsia" w:ascii="宋体" w:hAnsi="宋体" w:eastAsia="宋体" w:cs="宋体"/>
          <w:highlight w:val="none"/>
        </w:rPr>
      </w:pPr>
      <w:r>
        <w:rPr>
          <w:rFonts w:hint="eastAsia" w:ascii="宋体" w:hAnsi="宋体" w:eastAsia="宋体" w:cs="宋体"/>
          <w:highlight w:val="none"/>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12.违约责任</w:t>
      </w:r>
      <w:bookmarkEnd w:id="240"/>
      <w:r/>
      <w:bookmarkEnd w:id="241"/>
      <w:r/>
      <w:bookmarkEnd w:id="242"/>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 除不可抗力外，如果乙方没有按照本合同约定的期限、地点和方式交付货物或服务，那么甲方可要求乙方支付违约金，每延迟一日，违约金按合同金额的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lang w:val="en-US" w:eastAsia="en-US"/>
        </w:rPr>
        <w:t xml:space="preserve">计算，最高限额为本合同金额的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；迟延交付货物或服务的违约金计算数额达到前述最高限额之日起，甲方有权在要求乙方支付违约金的同时，书面通知乙方解除本合同；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 除不可抗力外，如果甲方没有按照本合同约定的付款方式付款，乙方可要求甲方支付违约金，每延迟一日，违约金按应付而未付款的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计算，最高限额为本合同总价的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；迟延付款的违约金计算数额达到前述最高限额之日起，乙方有权在要求甲方支付违约金的同时，书面通知甲方解除本合同；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pStyle w:val="860"/>
        <w:rPr>
          <w:rFonts w:hint="eastAsia" w:ascii="宋体" w:hAnsi="宋体" w:eastAsia="宋体" w:cs="宋体"/>
          <w:highlight w:val="none"/>
          <w:lang w:val="en-US" w:eastAsia="zh-CN"/>
        </w:rPr>
      </w:pPr>
      <w:r/>
      <w:bookmarkStart w:id="249" w:name="_Toc13566"/>
      <w:r/>
      <w:bookmarkStart w:id="250" w:name="_Toc16508"/>
      <w:r/>
      <w:bookmarkStart w:id="251" w:name="_Toc14066"/>
      <w:r/>
      <w:bookmarkStart w:id="252" w:name="_Toc15583"/>
      <w:r/>
      <w:bookmarkStart w:id="253" w:name="_Toc28375"/>
      <w:r/>
      <w:bookmarkStart w:id="254" w:name="_Toc16021"/>
      <w:r>
        <w:rPr>
          <w:rFonts w:hint="eastAsia" w:ascii="宋体" w:hAnsi="宋体" w:eastAsia="宋体" w:cs="宋体"/>
          <w:highlight w:val="none"/>
          <w:lang w:val="en-US" w:eastAsia="zh-CN"/>
        </w:rPr>
        <w:t xml:space="preserve">13.不可抗力</w:t>
      </w:r>
      <w:bookmarkEnd w:id="249"/>
      <w:r/>
      <w:bookmarkEnd w:id="250"/>
      <w:r/>
      <w:bookmarkEnd w:id="251"/>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.1本条所称“不可抗力”是指战争、严重火灾、洪水、台风、地震等或</w:t>
      </w:r>
      <w:r>
        <w:rPr>
          <w:rFonts w:hint="eastAsia" w:ascii="宋体" w:hAnsi="宋体" w:eastAsia="宋体" w:cs="宋体"/>
          <w:highlight w:val="none"/>
          <w:lang w:eastAsia="zh-CN"/>
        </w:rPr>
        <w:t xml:space="preserve">其他</w:t>
      </w:r>
      <w:r>
        <w:rPr>
          <w:rFonts w:hint="eastAsia" w:ascii="宋体" w:hAnsi="宋体" w:eastAsia="宋体" w:cs="宋体"/>
          <w:highlight w:val="none"/>
        </w:rPr>
        <w:t xml:space="preserve">双方认定的不可抗力事件。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13.2</w:t>
      </w:r>
      <w:r>
        <w:rPr>
          <w:rFonts w:hint="eastAsia" w:ascii="宋体" w:hAnsi="宋体" w:eastAsia="宋体" w:cs="宋体"/>
          <w:highlight w:val="none"/>
          <w:lang w:val="en-US" w:eastAsia="en-US"/>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13.3</w:t>
      </w:r>
      <w:r>
        <w:rPr>
          <w:rFonts w:hint="eastAsia" w:ascii="宋体" w:hAnsi="宋体" w:eastAsia="宋体" w:cs="宋体"/>
          <w:highlight w:val="none"/>
          <w:lang w:val="en-US" w:eastAsia="en-US"/>
        </w:rPr>
        <w:t xml:space="preserve">如不可抗力无法消除，致使合同目的无法实现的，双方均有权解除合同，且均不互相索赔。</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由于不可预见、不可避免、不可克服等不可抗力的原因，任一方不能履行本合同部分或全部义务的，应当在不可抗力发生时起24小时内以书面形式通知对方，证明不可抗力事件的存在。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13.5</w:t>
      </w:r>
      <w:r>
        <w:rPr>
          <w:rFonts w:hint="eastAsia" w:ascii="宋体" w:hAnsi="宋体" w:eastAsia="宋体" w:cs="宋体"/>
          <w:highlight w:val="none"/>
          <w:lang w:val="en-US" w:eastAsia="en-US"/>
        </w:rPr>
        <w:t xml:space="preserve">因不可抗力致使合同有变更必要的，双方当事人应在</w:t>
      </w:r>
      <w:r>
        <w:rPr>
          <w:rFonts w:hint="eastAsia" w:ascii="宋体" w:hAnsi="宋体" w:eastAsia="宋体" w:cs="宋体"/>
          <w:b/>
          <w:bCs/>
          <w:highlight w:val="none"/>
          <w:u w:val="single"/>
          <w:lang w:val="en-US" w:eastAsia="zh-CN"/>
        </w:rPr>
        <w:t xml:space="preserve">    </w:t>
      </w:r>
      <w:r>
        <w:rPr>
          <w:rFonts w:hint="eastAsia" w:ascii="宋体" w:hAnsi="宋体" w:eastAsia="宋体" w:cs="宋体"/>
          <w:b w:val="0"/>
          <w:bCs w:val="0"/>
          <w:highlight w:val="none"/>
          <w:u w:val="none"/>
          <w:lang w:val="en-US" w:eastAsia="zh-CN"/>
        </w:rPr>
        <w:t xml:space="preserve">个工作日</w:t>
      </w:r>
      <w:r>
        <w:rPr>
          <w:rFonts w:hint="eastAsia" w:ascii="宋体" w:hAnsi="宋体" w:eastAsia="宋体" w:cs="宋体"/>
          <w:highlight w:val="none"/>
          <w:lang w:val="en-US" w:eastAsia="en-US"/>
        </w:rPr>
        <w:t xml:space="preserve">内以书面形式变更合同；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13.6</w:t>
      </w:r>
      <w:r>
        <w:rPr>
          <w:rFonts w:hint="eastAsia" w:ascii="宋体" w:hAnsi="宋体" w:eastAsia="宋体" w:cs="宋体"/>
          <w:highlight w:val="none"/>
          <w:lang w:val="en-US" w:eastAsia="en-US"/>
        </w:rPr>
        <w:t xml:space="preserve">受不可抗力影响的一方在不可抗力发生后，应在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内以书面形式通知对方当事人，并在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内，将有关部门出具的证明文件送达对方当事人。</w:t>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14.合同争议的解决</w:t>
      </w:r>
      <w:bookmarkEnd w:id="252"/>
      <w:r/>
      <w:bookmarkEnd w:id="253"/>
      <w:r/>
      <w:bookmarkEnd w:id="25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val="en-US" w:eastAsia="en-US"/>
        </w:rPr>
        <w:t xml:space="preserve">.1本合同履行过程中发生的任何争议，双方当事人均可通过和解或者调解解决；不愿和解、调解或者和解、调解不成的，向</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甲方所在地</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人民法院起诉。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val="en-US" w:eastAsia="en-US"/>
        </w:rPr>
        <w:t xml:space="preserve">.2如对任何争议向人民法院提起诉讼，除争议事项或争议事项所涉及的条款外，双方应继续履行本合同项下的其它义务。</w:t>
      </w:r>
      <w:r/>
    </w:p>
    <w:p>
      <w:pPr>
        <w:pStyle w:val="86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15.合同生效及其他</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.1本合同自双方当事人盖章时生效。本合同一式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份，甲方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份，乙方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财政监督管理部门</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，见证方</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.2本合同未尽事宜，遵照《中华人民共和国民法典》有关条文执行</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（此页无正文）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甲方（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乙方（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en-US" w:eastAsia="zh-CN" w:bidi="ar-SA"/>
        </w:rPr>
        <w:t xml:space="preserve">见证方</w:t>
      </w:r>
      <w:r>
        <w:rPr>
          <w:rFonts w:hint="eastAsia" w:ascii="宋体" w:hAnsi="宋体" w:eastAsia="宋体" w:cs="宋体"/>
          <w:b/>
          <w:bCs/>
          <w:color w:val="000000"/>
          <w:sz w:val="24"/>
          <w:szCs w:val="24"/>
          <w:highlight w:val="none"/>
          <w:lang w:val="zh-CN" w:eastAsia="en-US" w:bidi="ar-SA"/>
        </w:rPr>
        <w:t xml:space="preserve">（</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2"/>
        <w:jc w:val="center"/>
        <w:spacing w:line="560" w:lineRule="exact"/>
        <w:rPr>
          <w:rFonts w:hint="eastAsia" w:ascii="宋体" w:hAnsi="宋体" w:eastAsia="宋体" w:cs="宋体"/>
          <w:b/>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highlight w:val="none"/>
        </w:rPr>
      </w:r>
      <w:r/>
    </w:p>
    <w:p>
      <w:pPr>
        <w:pStyle w:val="859"/>
        <w:jc w:val="center"/>
        <w:rPr>
          <w:rFonts w:hint="eastAsia" w:ascii="宋体" w:hAnsi="宋体" w:eastAsia="宋体" w:cs="宋体"/>
          <w:sz w:val="36"/>
          <w:szCs w:val="22"/>
          <w:highlight w:val="none"/>
          <w:lang w:val="en-US" w:eastAsia="en-US"/>
        </w:rPr>
      </w:pPr>
      <w:r/>
      <w:bookmarkStart w:id="255" w:name="_Toc11332"/>
      <w:r/>
      <w:bookmarkStart w:id="256" w:name="_Toc13315"/>
      <w:r/>
      <w:bookmarkStart w:id="257" w:name="_Toc2998"/>
      <w:r/>
      <w:bookmarkStart w:id="258" w:name="_Toc1088"/>
      <w:r/>
      <w:bookmarkStart w:id="259" w:name="_Toc30317"/>
      <w:r>
        <w:rPr>
          <w:rFonts w:hint="eastAsia" w:ascii="宋体" w:hAnsi="宋体" w:eastAsia="宋体" w:cs="宋体"/>
          <w:sz w:val="36"/>
          <w:szCs w:val="22"/>
          <w:highlight w:val="none"/>
          <w:lang w:val="en-US" w:eastAsia="en-US"/>
        </w:rPr>
        <w:t xml:space="preserve">第二部分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合同一般条款</w:t>
      </w:r>
      <w:bookmarkEnd w:id="255"/>
      <w:r/>
      <w:bookmarkEnd w:id="256"/>
      <w:r/>
      <w:bookmarkEnd w:id="257"/>
      <w:r/>
      <w:bookmarkEnd w:id="258"/>
      <w:r/>
      <w:bookmarkEnd w:id="259"/>
      <w:r/>
      <w:r/>
    </w:p>
    <w:p>
      <w:pPr>
        <w:pStyle w:val="860"/>
        <w:rPr>
          <w:rFonts w:hint="eastAsia" w:ascii="宋体" w:hAnsi="宋体" w:eastAsia="宋体" w:cs="宋体"/>
          <w:highlight w:val="none"/>
          <w:lang w:val="en-US" w:eastAsia="zh-CN"/>
        </w:rPr>
      </w:pPr>
      <w:r/>
      <w:bookmarkStart w:id="260" w:name="_Ref467378404"/>
      <w:r/>
      <w:bookmarkStart w:id="261" w:name="_Ref467379205"/>
      <w:r/>
      <w:bookmarkStart w:id="262" w:name="_Ref467378463"/>
      <w:r/>
      <w:bookmarkStart w:id="263" w:name="_Toc259093669"/>
      <w:r/>
      <w:bookmarkStart w:id="264" w:name="_Toc279701240"/>
      <w:r/>
      <w:bookmarkStart w:id="265" w:name="_Toc19614"/>
      <w:r/>
      <w:bookmarkStart w:id="266" w:name="_Ref467379214"/>
      <w:r/>
      <w:bookmarkStart w:id="267" w:name="_Ref467379109"/>
      <w:r/>
      <w:bookmarkStart w:id="268" w:name="_Toc28763"/>
      <w:r/>
      <w:bookmarkStart w:id="269" w:name="_Ref467379101"/>
      <w:r/>
      <w:bookmarkStart w:id="270" w:name="_Ref467379094"/>
      <w:r/>
      <w:bookmarkStart w:id="271" w:name="_Toc487900349"/>
      <w:r/>
      <w:bookmarkStart w:id="272" w:name="_Toc16917"/>
      <w:r/>
      <w:bookmarkStart w:id="273" w:name="_Ref467379195"/>
      <w:r/>
      <w:bookmarkStart w:id="274" w:name="_Ref467379225"/>
      <w:r/>
      <w:bookmarkStart w:id="275" w:name="_Ref467378499"/>
      <w:r>
        <w:rPr>
          <w:rFonts w:hint="eastAsia" w:ascii="宋体" w:hAnsi="宋体" w:eastAsia="宋体" w:cs="宋体"/>
          <w:highlight w:val="none"/>
          <w:lang w:val="en-US" w:eastAsia="zh-CN"/>
        </w:rPr>
        <w:t xml:space="preserve">1.定义</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本合同中的下列词语应按以下内容进行解释：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1.1 “合同”系指采购人和中标或成交供应商签订的载明双方当事人所达成的协议，并包括所有的附件、附录和构成合同的其他文件。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1.2 “合同价”系指根据合同约定，中标或成交供应商在完全履行合同义务后，采购人应支付给中标或成交供应商的价格。</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3 </w:t>
      </w:r>
      <w:r>
        <w:rPr>
          <w:rFonts w:hint="eastAsia" w:ascii="宋体" w:hAnsi="宋体" w:eastAsia="宋体" w:cs="宋体"/>
          <w:highlight w:val="none"/>
          <w:lang w:val="en-US" w:eastAsia="en-US"/>
        </w:rPr>
        <w:t xml:space="preserve">“服务”系指中标或成交供应商根据合同约定应向采购人履行的除货物和工程以外的其他政府采购对象，包括采购人自身需要的服务和向社会公众提供的公共服务。</w:t>
      </w:r>
      <w:r/>
    </w:p>
    <w:p>
      <w:pPr>
        <w:rPr>
          <w:rFonts w:hint="eastAsia" w:ascii="宋体" w:hAnsi="宋体" w:eastAsia="宋体" w:cs="宋体"/>
          <w:highlight w:val="none"/>
          <w:lang w:val="en-US" w:eastAsia="en-US"/>
        </w:rPr>
      </w:pPr>
      <w:r/>
      <w:bookmarkStart w:id="276" w:name="_Ref467378840"/>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 “甲方”系指与中标或成交供应商签署合同的采购人</w:t>
      </w:r>
      <w:bookmarkEnd w:id="276"/>
      <w:r>
        <w:rPr>
          <w:rFonts w:hint="eastAsia" w:ascii="宋体" w:hAnsi="宋体" w:eastAsia="宋体" w:cs="宋体"/>
          <w:highlight w:val="none"/>
          <w:lang w:val="en-US" w:eastAsia="en-US"/>
        </w:rPr>
        <w:t xml:space="preserve">；采购人委托采购代理机构代表其与乙方签订合同的，采购人的授权委托书作为合同附件。</w:t>
      </w:r>
      <w:r/>
    </w:p>
    <w:p>
      <w:pPr>
        <w:rPr>
          <w:rFonts w:hint="eastAsia" w:ascii="宋体" w:hAnsi="宋体" w:eastAsia="宋体" w:cs="宋体"/>
          <w:highlight w:val="none"/>
          <w:lang w:val="en-US" w:eastAsia="en-US"/>
        </w:rPr>
      </w:pPr>
      <w:r/>
      <w:bookmarkStart w:id="277" w:name="_Ref467379400"/>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 “乙方”系指根据合同约定交付货物的中标或成交供应商</w:t>
      </w:r>
      <w:bookmarkEnd w:id="277"/>
      <w:r>
        <w:rPr>
          <w:rFonts w:hint="eastAsia" w:ascii="宋体" w:hAnsi="宋体" w:eastAsia="宋体" w:cs="宋体"/>
          <w:highlight w:val="none"/>
          <w:lang w:val="en-US" w:eastAsia="en-US"/>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rPr>
          <w:rFonts w:hint="eastAsia" w:ascii="宋体" w:hAnsi="宋体" w:eastAsia="宋体" w:cs="宋体"/>
          <w:highlight w:val="none"/>
          <w:lang w:val="en-US" w:eastAsia="en-US"/>
        </w:rPr>
      </w:pPr>
      <w:r/>
      <w:bookmarkStart w:id="278" w:name="_Ref467379436"/>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en-US" w:eastAsia="en-US"/>
        </w:rPr>
        <w:t xml:space="preserve"> “现场”系指合同约定货物将要运至或者安装的地点。</w:t>
      </w:r>
      <w:bookmarkEnd w:id="278"/>
      <w:r/>
      <w:r/>
    </w:p>
    <w:p>
      <w:pPr>
        <w:pStyle w:val="860"/>
        <w:rPr>
          <w:rFonts w:hint="eastAsia" w:ascii="宋体" w:hAnsi="宋体" w:eastAsia="宋体" w:cs="宋体"/>
          <w:highlight w:val="none"/>
          <w:lang w:val="en-US" w:eastAsia="zh-CN"/>
        </w:rPr>
      </w:pPr>
      <w:r/>
      <w:bookmarkStart w:id="279" w:name="_Toc487900350"/>
      <w:r/>
      <w:bookmarkStart w:id="280" w:name="_Toc259093670"/>
      <w:r/>
      <w:bookmarkStart w:id="281" w:name="_Toc27635"/>
      <w:r/>
      <w:bookmarkStart w:id="282" w:name="_Toc32504"/>
      <w:r/>
      <w:bookmarkStart w:id="283" w:name="_Toc13336"/>
      <w:r/>
      <w:bookmarkStart w:id="284" w:name="_Toc279701241"/>
      <w:r>
        <w:rPr>
          <w:rFonts w:hint="eastAsia" w:ascii="宋体" w:hAnsi="宋体" w:eastAsia="宋体" w:cs="宋体"/>
          <w:highlight w:val="none"/>
          <w:lang w:val="en-US" w:eastAsia="zh-CN"/>
        </w:rPr>
        <w:t xml:space="preserve">2.技术规范</w:t>
      </w:r>
      <w:bookmarkEnd w:id="279"/>
      <w:r/>
      <w:bookmarkEnd w:id="280"/>
      <w:r/>
      <w:bookmarkEnd w:id="281"/>
      <w:r/>
      <w:bookmarkEnd w:id="282"/>
      <w:r/>
      <w:bookmarkEnd w:id="283"/>
      <w:r/>
      <w:bookmarkEnd w:id="28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货物或服务所应遵守的技术规范应与采购文件规定的技术规范和技术规范附件</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如果有的话</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及其技术规范偏差表</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如果被甲方接受的话</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相一致；如果采购文件中没有技术规范的相应说明，那么应以国家有关部门最新颁布的相应标准和规范为准。</w:t>
      </w:r>
      <w:r/>
    </w:p>
    <w:p>
      <w:pPr>
        <w:pStyle w:val="860"/>
        <w:rPr>
          <w:rFonts w:hint="eastAsia" w:ascii="宋体" w:hAnsi="宋体" w:eastAsia="宋体" w:cs="宋体"/>
          <w:highlight w:val="none"/>
          <w:lang w:val="en-US" w:eastAsia="zh-CN"/>
        </w:rPr>
      </w:pPr>
      <w:r/>
      <w:bookmarkStart w:id="285" w:name="_Toc30272"/>
      <w:r/>
      <w:bookmarkStart w:id="286" w:name="_Toc19074"/>
      <w:r/>
      <w:bookmarkStart w:id="287" w:name="_Toc26182"/>
      <w:r>
        <w:rPr>
          <w:rFonts w:hint="eastAsia" w:ascii="宋体" w:hAnsi="宋体" w:eastAsia="宋体" w:cs="宋体"/>
          <w:highlight w:val="none"/>
          <w:lang w:val="en-US" w:eastAsia="zh-CN"/>
        </w:rPr>
        <w:t xml:space="preserve">3.履约检查和问题反馈</w:t>
      </w:r>
      <w:bookmarkEnd w:id="285"/>
      <w:r/>
      <w:bookmarkEnd w:id="286"/>
      <w:r/>
      <w:bookmarkEnd w:id="287"/>
      <w:r/>
      <w:r/>
    </w:p>
    <w:p>
      <w:pPr>
        <w:rPr>
          <w:rFonts w:hint="eastAsia" w:ascii="宋体" w:hAnsi="宋体" w:eastAsia="宋体" w:cs="宋体"/>
          <w:highlight w:val="none"/>
          <w:lang w:val="en-US" w:eastAsia="en-US"/>
        </w:rPr>
      </w:pPr>
      <w:r/>
      <w:bookmarkStart w:id="288" w:name="_Ref467379657"/>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w:t>
      </w:r>
      <w:bookmarkEnd w:id="288"/>
      <w:r/>
      <w:bookmarkStart w:id="289" w:name="_Toc186431854"/>
      <w:r/>
      <w:bookmarkStart w:id="290" w:name="_Ref467379807"/>
      <w:r/>
      <w:bookmarkStart w:id="291" w:name="_Toc487900357"/>
      <w:r/>
      <w:bookmarkStart w:id="292" w:name="_Toc259093676"/>
      <w:r/>
      <w:bookmarkStart w:id="293" w:name="_Toc279701247"/>
      <w:r/>
      <w:bookmarkStart w:id="294" w:name="_Ref467379793"/>
      <w:r>
        <w:rPr>
          <w:rFonts w:hint="eastAsia" w:ascii="宋体" w:hAnsi="宋体" w:eastAsia="宋体" w:cs="宋体"/>
          <w:highlight w:val="none"/>
          <w:lang w:val="en-US" w:eastAsia="en-US"/>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.2合同履行期间，甲方有权将履行过程中出现的问题反馈给乙方，双方当事人应以书面形式约定需要完善和改进的内容</w:t>
      </w:r>
      <w:bookmarkEnd w:id="289"/>
      <w:r/>
      <w:bookmarkStart w:id="295" w:name="_Toc186431855"/>
      <w:r>
        <w:rPr>
          <w:rFonts w:hint="eastAsia" w:ascii="宋体" w:hAnsi="宋体" w:eastAsia="宋体" w:cs="宋体"/>
          <w:highlight w:val="none"/>
          <w:lang w:val="en-US" w:eastAsia="en-US"/>
        </w:rPr>
        <w:t xml:space="preserve">。</w:t>
      </w:r>
      <w:bookmarkEnd w:id="290"/>
      <w:r/>
      <w:bookmarkEnd w:id="291"/>
      <w:r/>
      <w:bookmarkEnd w:id="292"/>
      <w:r/>
      <w:bookmarkEnd w:id="293"/>
      <w:r/>
      <w:bookmarkEnd w:id="294"/>
      <w:r/>
      <w:bookmarkEnd w:id="295"/>
      <w:r/>
      <w:r/>
    </w:p>
    <w:p>
      <w:pPr>
        <w:pStyle w:val="860"/>
        <w:rPr>
          <w:rFonts w:hint="eastAsia" w:ascii="宋体" w:hAnsi="宋体" w:eastAsia="宋体" w:cs="宋体"/>
          <w:highlight w:val="none"/>
          <w:lang w:val="en-US" w:eastAsia="zh-CN"/>
        </w:rPr>
      </w:pPr>
      <w:r/>
      <w:bookmarkStart w:id="296" w:name="_Ref467379852"/>
      <w:r/>
      <w:bookmarkStart w:id="297" w:name="_Ref467379923"/>
      <w:r/>
      <w:bookmarkStart w:id="298" w:name="_Toc487900358"/>
      <w:r/>
      <w:bookmarkStart w:id="299" w:name="_Toc259093677"/>
      <w:r/>
      <w:bookmarkStart w:id="300" w:name="_Ref467379863"/>
      <w:r/>
      <w:bookmarkStart w:id="301" w:name="_Toc279701248"/>
      <w:r/>
      <w:bookmarkStart w:id="302" w:name="_Toc774"/>
      <w:r/>
      <w:bookmarkStart w:id="303" w:name="_Toc16110"/>
      <w:r/>
      <w:bookmarkStart w:id="304" w:name="_Toc3225"/>
      <w:r>
        <w:rPr>
          <w:rFonts w:hint="eastAsia" w:ascii="宋体" w:hAnsi="宋体" w:eastAsia="宋体" w:cs="宋体"/>
          <w:highlight w:val="none"/>
          <w:lang w:val="en-US" w:eastAsia="zh-CN"/>
        </w:rPr>
        <w:t xml:space="preserve">4.技术资料</w:t>
      </w:r>
      <w:bookmarkEnd w:id="296"/>
      <w:r/>
      <w:bookmarkEnd w:id="297"/>
      <w:r/>
      <w:bookmarkEnd w:id="298"/>
      <w:r/>
      <w:bookmarkEnd w:id="299"/>
      <w:r/>
      <w:bookmarkEnd w:id="300"/>
      <w:r/>
      <w:bookmarkEnd w:id="301"/>
      <w:r>
        <w:rPr>
          <w:rFonts w:hint="eastAsia" w:ascii="宋体" w:hAnsi="宋体" w:eastAsia="宋体" w:cs="宋体"/>
          <w:highlight w:val="none"/>
          <w:lang w:val="en-US" w:eastAsia="zh-CN"/>
        </w:rPr>
        <w:t xml:space="preserve">和保密义务</w:t>
      </w:r>
      <w:bookmarkEnd w:id="302"/>
      <w:r/>
      <w:bookmarkEnd w:id="303"/>
      <w:r/>
      <w:bookmarkEnd w:id="30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.1乙方有权依据合同约定和项目需要，向甲方了解有关情况，调阅有关资料等，甲方应予积极配合；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.2乙方有义务妥善保管和保护由甲方提供的前款信息和资料等；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.4除履行本合同义务内容所需外，未经对方事先书面同意，任一方不得擅自使用、复制商标、标志、商业信息、技术及其他资料。</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.5本保密条款长期有效，本合同变更、终止或解除等均不影响本条款的效力。</w:t>
      </w:r>
      <w:r/>
    </w:p>
    <w:p>
      <w:pPr>
        <w:pStyle w:val="860"/>
        <w:rPr>
          <w:rFonts w:hint="eastAsia" w:ascii="宋体" w:hAnsi="宋体" w:eastAsia="宋体" w:cs="宋体"/>
          <w:highlight w:val="none"/>
          <w:lang w:val="en-US" w:eastAsia="zh-CN"/>
        </w:rPr>
      </w:pPr>
      <w:r/>
      <w:bookmarkStart w:id="305" w:name="_Toc7860"/>
      <w:r>
        <w:rPr>
          <w:rFonts w:hint="eastAsia" w:ascii="宋体" w:hAnsi="宋体" w:eastAsia="宋体" w:cs="宋体"/>
          <w:highlight w:val="none"/>
          <w:lang w:val="en-US" w:eastAsia="zh-CN"/>
        </w:rPr>
        <w:t xml:space="preserve">5.质量保证</w:t>
      </w:r>
      <w:bookmarkEnd w:id="30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 乙方应建立和完善履行合同的内部质量保证体系，并提供相关内部规章制度给甲方，以便甲方进行监督检查；</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 乙方应保证履行合同的人员数量和素质、软件和硬件设备的配置、场地、环境和设施等满足全面履行合同的要求，并应接受甲方的监督检查。</w:t>
      </w:r>
      <w:r/>
    </w:p>
    <w:p>
      <w:pPr>
        <w:pStyle w:val="860"/>
        <w:rPr>
          <w:rFonts w:hint="eastAsia" w:ascii="宋体" w:hAnsi="宋体" w:eastAsia="宋体" w:cs="宋体"/>
          <w:highlight w:val="none"/>
          <w:lang w:val="en-US" w:eastAsia="zh-CN"/>
        </w:rPr>
      </w:pPr>
      <w:r/>
      <w:bookmarkStart w:id="306" w:name="_Toc14055"/>
      <w:r/>
      <w:bookmarkStart w:id="307" w:name="_Toc487900362"/>
      <w:r/>
      <w:bookmarkStart w:id="308" w:name="_Toc279701252"/>
      <w:r/>
      <w:bookmarkStart w:id="309" w:name="_Toc259093681"/>
      <w:r>
        <w:rPr>
          <w:rFonts w:hint="eastAsia" w:ascii="宋体" w:hAnsi="宋体" w:eastAsia="宋体" w:cs="宋体"/>
          <w:highlight w:val="none"/>
          <w:lang w:val="en-US" w:eastAsia="zh-CN"/>
        </w:rPr>
        <w:t xml:space="preserve">6.延迟</w:t>
      </w:r>
      <w:bookmarkEnd w:id="306"/>
      <w:r/>
      <w:bookmarkEnd w:id="307"/>
      <w:r/>
      <w:bookmarkEnd w:id="308"/>
      <w:r/>
      <w:bookmarkEnd w:id="309"/>
      <w:r>
        <w:rPr>
          <w:rFonts w:hint="eastAsia" w:ascii="宋体" w:hAnsi="宋体" w:eastAsia="宋体" w:cs="宋体"/>
          <w:highlight w:val="none"/>
          <w:lang w:val="en-US" w:eastAsia="zh-CN"/>
        </w:rPr>
        <w:t xml:space="preserve">交付</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pStyle w:val="860"/>
        <w:rPr>
          <w:rFonts w:hint="eastAsia" w:ascii="宋体" w:hAnsi="宋体" w:eastAsia="宋体" w:cs="宋体"/>
          <w:highlight w:val="none"/>
          <w:lang w:val="en-US" w:eastAsia="zh-CN"/>
        </w:rPr>
      </w:pPr>
      <w:r/>
      <w:bookmarkStart w:id="310" w:name="_Toc7502"/>
      <w:r/>
      <w:bookmarkStart w:id="311" w:name="_Toc259093683"/>
      <w:r/>
      <w:bookmarkStart w:id="312" w:name="_Toc279701254"/>
      <w:r/>
      <w:bookmarkStart w:id="313" w:name="_Toc487900364"/>
      <w:r/>
      <w:bookmarkStart w:id="314" w:name="_Ref467378121"/>
      <w:r>
        <w:rPr>
          <w:rFonts w:hint="eastAsia" w:ascii="宋体" w:hAnsi="宋体" w:eastAsia="宋体" w:cs="宋体"/>
          <w:highlight w:val="none"/>
          <w:lang w:val="en-US" w:eastAsia="zh-CN"/>
        </w:rPr>
        <w:t xml:space="preserve">7.合同变更</w:t>
      </w:r>
      <w:bookmarkEnd w:id="31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合同继续履行将损害国家利益和社会公共利益的，双方当事人应当以书面形式变更合同。有过错的一方应当承担赔偿责任，双方当事人都有过错的，各自承担相应的责任。</w:t>
      </w:r>
      <w:bookmarkStart w:id="315" w:name="_Toc259093688"/>
      <w:r/>
      <w:bookmarkStart w:id="316" w:name="_Toc487900369"/>
      <w:r/>
      <w:bookmarkStart w:id="317" w:name="_Toc279701259"/>
      <w:r/>
      <w:r/>
    </w:p>
    <w:p>
      <w:pPr>
        <w:pStyle w:val="860"/>
        <w:rPr>
          <w:rFonts w:hint="eastAsia" w:ascii="宋体" w:hAnsi="宋体" w:eastAsia="宋体" w:cs="宋体"/>
          <w:highlight w:val="none"/>
          <w:lang w:val="en-US" w:eastAsia="zh-CN"/>
        </w:rPr>
      </w:pPr>
      <w:r/>
      <w:bookmarkStart w:id="318" w:name="_Toc10366"/>
      <w:r/>
      <w:bookmarkStart w:id="319" w:name="_Toc15237"/>
      <w:r/>
      <w:bookmarkStart w:id="320" w:name="_Toc22955"/>
      <w:r>
        <w:rPr>
          <w:rFonts w:hint="eastAsia" w:ascii="宋体" w:hAnsi="宋体" w:eastAsia="宋体" w:cs="宋体"/>
          <w:highlight w:val="none"/>
          <w:lang w:val="en-US" w:eastAsia="zh-CN"/>
        </w:rPr>
        <w:t xml:space="preserve">8.合同转让</w:t>
      </w:r>
      <w:bookmarkEnd w:id="315"/>
      <w:r/>
      <w:bookmarkEnd w:id="316"/>
      <w:r/>
      <w:bookmarkEnd w:id="317"/>
      <w:r>
        <w:rPr>
          <w:rFonts w:hint="eastAsia" w:ascii="宋体" w:hAnsi="宋体" w:eastAsia="宋体" w:cs="宋体"/>
          <w:highlight w:val="none"/>
          <w:lang w:val="en-US" w:eastAsia="zh-CN"/>
        </w:rPr>
        <w:t xml:space="preserve">和分包</w:t>
      </w:r>
      <w:bookmarkEnd w:id="318"/>
      <w:r/>
      <w:bookmarkEnd w:id="319"/>
      <w:r/>
      <w:bookmarkEnd w:id="32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.2乙方采取分包方式履行合同的，甲方可直接向分包供应商支付款项。</w:t>
      </w:r>
      <w:r/>
    </w:p>
    <w:p>
      <w:pPr>
        <w:pStyle w:val="860"/>
        <w:rPr>
          <w:rFonts w:hint="eastAsia" w:ascii="宋体" w:hAnsi="宋体" w:eastAsia="宋体" w:cs="宋体"/>
          <w:highlight w:val="none"/>
          <w:lang w:val="en-US" w:eastAsia="zh-CN"/>
        </w:rPr>
      </w:pPr>
      <w:r/>
      <w:bookmarkStart w:id="321" w:name="_Toc30676"/>
      <w:r/>
      <w:bookmarkStart w:id="322" w:name="_Toc6969"/>
      <w:r/>
      <w:bookmarkStart w:id="323" w:name="_Toc259093684"/>
      <w:r/>
      <w:bookmarkStart w:id="324" w:name="_Toc279701255"/>
      <w:r/>
      <w:bookmarkStart w:id="325" w:name="_Toc487900365"/>
      <w:r/>
      <w:bookmarkStart w:id="326" w:name="_Toc689"/>
      <w:r>
        <w:rPr>
          <w:rFonts w:hint="eastAsia" w:ascii="宋体" w:hAnsi="宋体" w:eastAsia="宋体" w:cs="宋体"/>
          <w:highlight w:val="none"/>
          <w:lang w:val="en-US" w:eastAsia="zh-CN"/>
        </w:rPr>
        <w:t xml:space="preserve">9.税费</w:t>
      </w:r>
      <w:bookmarkEnd w:id="321"/>
      <w:r/>
      <w:bookmarkEnd w:id="322"/>
      <w:r/>
      <w:bookmarkEnd w:id="323"/>
      <w:r/>
      <w:bookmarkEnd w:id="324"/>
      <w:r/>
      <w:bookmarkEnd w:id="325"/>
      <w:r/>
      <w:bookmarkEnd w:id="326"/>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与合同有关的一切税费，均按照中华人民共和国法律的相关规定。</w:t>
      </w:r>
      <w:r/>
    </w:p>
    <w:p>
      <w:pPr>
        <w:pStyle w:val="860"/>
        <w:rPr>
          <w:rFonts w:hint="eastAsia" w:ascii="宋体" w:hAnsi="宋体" w:eastAsia="宋体" w:cs="宋体"/>
          <w:highlight w:val="none"/>
          <w:lang w:val="en-US" w:eastAsia="zh-CN"/>
        </w:rPr>
      </w:pPr>
      <w:r/>
      <w:bookmarkStart w:id="327" w:name="_Toc8298"/>
      <w:r/>
      <w:bookmarkStart w:id="328" w:name="_Toc259093687"/>
      <w:r/>
      <w:bookmarkStart w:id="329" w:name="_Toc7102"/>
      <w:r/>
      <w:bookmarkStart w:id="330" w:name="_Toc16959"/>
      <w:r/>
      <w:bookmarkStart w:id="331" w:name="_Toc279701258"/>
      <w:r/>
      <w:bookmarkStart w:id="332" w:name="_Toc487900368"/>
      <w:r>
        <w:rPr>
          <w:rFonts w:hint="eastAsia" w:ascii="宋体" w:hAnsi="宋体" w:eastAsia="宋体" w:cs="宋体"/>
          <w:highlight w:val="none"/>
          <w:lang w:val="en-US" w:eastAsia="zh-CN"/>
        </w:rPr>
        <w:t xml:space="preserve">10.乙方破产</w:t>
      </w:r>
      <w:bookmarkEnd w:id="327"/>
      <w:r/>
      <w:bookmarkEnd w:id="328"/>
      <w:r/>
      <w:bookmarkEnd w:id="329"/>
      <w:r/>
      <w:bookmarkEnd w:id="330"/>
      <w:r/>
      <w:bookmarkEnd w:id="331"/>
      <w:r/>
      <w:bookmarkEnd w:id="332"/>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860"/>
        <w:rPr>
          <w:rFonts w:hint="eastAsia" w:ascii="宋体" w:hAnsi="宋体" w:eastAsia="宋体" w:cs="宋体"/>
          <w:highlight w:val="none"/>
          <w:lang w:val="en-US" w:eastAsia="zh-CN"/>
        </w:rPr>
      </w:pPr>
      <w:r/>
      <w:bookmarkStart w:id="333" w:name="_Toc6134"/>
      <w:r/>
      <w:bookmarkStart w:id="334" w:name="_Toc29333"/>
      <w:r/>
      <w:bookmarkStart w:id="335" w:name="_Toc15387"/>
      <w:r>
        <w:rPr>
          <w:rFonts w:hint="eastAsia" w:ascii="宋体" w:hAnsi="宋体" w:eastAsia="宋体" w:cs="宋体"/>
          <w:highlight w:val="none"/>
          <w:lang w:val="en-US" w:eastAsia="zh-CN"/>
        </w:rPr>
        <w:t xml:space="preserve">11.合同中止、终止</w:t>
      </w:r>
      <w:bookmarkEnd w:id="333"/>
      <w:r/>
      <w:bookmarkEnd w:id="334"/>
      <w:r/>
      <w:bookmarkEnd w:id="33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.1 双方当事人不得擅自中止或者终止合同；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.2合同继续履行将损害国家利益和社会公共利益的，双方当事人应当中止或者终止合同。有过错的一方应当承担赔偿责任，双方当事人都有过错的，各自承担相应的责任。</w:t>
      </w:r>
      <w:r/>
    </w:p>
    <w:p>
      <w:pPr>
        <w:pStyle w:val="860"/>
        <w:rPr>
          <w:rFonts w:hint="eastAsia" w:ascii="宋体" w:hAnsi="宋体" w:eastAsia="宋体" w:cs="宋体"/>
          <w:highlight w:val="none"/>
          <w:lang w:val="en-US" w:eastAsia="zh-CN"/>
        </w:rPr>
      </w:pPr>
      <w:r/>
      <w:bookmarkStart w:id="336" w:name="_Toc14563"/>
      <w:r/>
      <w:bookmarkStart w:id="337" w:name="_Toc6596"/>
      <w:r/>
      <w:bookmarkStart w:id="338" w:name="_Toc1125"/>
      <w:r>
        <w:rPr>
          <w:rFonts w:hint="eastAsia" w:ascii="宋体" w:hAnsi="宋体" w:eastAsia="宋体" w:cs="宋体"/>
          <w:highlight w:val="none"/>
          <w:lang w:val="en-US" w:eastAsia="zh-CN"/>
        </w:rPr>
        <w:t xml:space="preserve">12.检验和验收</w:t>
      </w:r>
      <w:bookmarkEnd w:id="336"/>
      <w:r/>
      <w:bookmarkEnd w:id="337"/>
      <w:r/>
      <w:bookmarkEnd w:id="338"/>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货物或服务交付前，乙方应对货物或服务的质量、数量等方面进行详细、全面的检验，并向甲方出具证明货物或服务符合合同约定的文件；货物或服务交付时，甲方在约定时间内组织验收，甲方可以邀请参加本项目的其他</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或者第三方机构参与验收。参与验收的</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.2甲方按照合同约定的技术、服务、安全标准，组织对每一项技术、服务、安全标准的履约情况组织验收后，出具验收书。验收方成员应当在验收书上签字，并承担相应的法律责任。</w:t>
      </w:r>
      <w:r/>
    </w:p>
    <w:p>
      <w:pPr>
        <w:rPr>
          <w:rFonts w:hint="default" w:ascii="宋体" w:hAnsi="宋体" w:eastAsia="宋体" w:cs="宋体"/>
          <w:b/>
          <w:bCs/>
          <w:i/>
          <w:iCs/>
          <w:highlight w:val="none"/>
          <w:lang w:val="en-US" w:eastAsia="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检验和验收标准、程序等具体内容</w:t>
      </w:r>
      <w:r>
        <w:rPr>
          <w:rFonts w:hint="eastAsia" w:ascii="宋体" w:hAnsi="宋体" w:eastAsia="宋体" w:cs="宋体"/>
          <w:highlight w:val="none"/>
          <w:lang w:val="en-US" w:eastAsia="zh-CN"/>
        </w:rPr>
        <w:t xml:space="preserve">：</w:t>
      </w:r>
      <w:bookmarkEnd w:id="311"/>
      <w:r/>
      <w:bookmarkEnd w:id="312"/>
      <w:r/>
      <w:bookmarkEnd w:id="313"/>
      <w:r/>
      <w:bookmarkEnd w:id="314"/>
      <w:r>
        <w:rPr>
          <w:rFonts w:hint="eastAsia" w:ascii="宋体" w:hAnsi="宋体" w:eastAsia="宋体" w:cs="宋体"/>
          <w:b/>
          <w:bCs/>
          <w:color w:val="000000"/>
          <w:sz w:val="24"/>
          <w:szCs w:val="24"/>
          <w:highlight w:val="none"/>
          <w:u w:val="single"/>
          <w:lang w:val="en-US" w:eastAsia="zh-CN" w:bidi="ar-SA"/>
        </w:rPr>
        <w:t xml:space="preserve">                </w:t>
      </w:r>
      <w:r/>
    </w:p>
    <w:p>
      <w:pPr>
        <w:pStyle w:val="860"/>
        <w:rPr>
          <w:rFonts w:hint="eastAsia" w:ascii="宋体" w:hAnsi="宋体" w:eastAsia="宋体" w:cs="宋体"/>
          <w:highlight w:val="none"/>
          <w:lang w:val="en-US" w:eastAsia="zh-CN"/>
        </w:rPr>
      </w:pPr>
      <w:r/>
      <w:bookmarkStart w:id="339" w:name="_Toc279701261"/>
      <w:r/>
      <w:bookmarkStart w:id="340" w:name="_Toc259093690"/>
      <w:r/>
      <w:bookmarkStart w:id="341" w:name="_Toc487900371"/>
      <w:r/>
      <w:bookmarkStart w:id="342" w:name="_Toc19604"/>
      <w:r/>
      <w:bookmarkStart w:id="343" w:name="_Toc25182"/>
      <w:r/>
      <w:bookmarkStart w:id="344" w:name="_Toc11284"/>
      <w:r>
        <w:rPr>
          <w:rFonts w:hint="eastAsia" w:ascii="宋体" w:hAnsi="宋体" w:eastAsia="宋体" w:cs="宋体"/>
          <w:highlight w:val="none"/>
          <w:lang w:val="en-US" w:eastAsia="zh-CN"/>
        </w:rPr>
        <w:t xml:space="preserve">13.通知</w:t>
      </w:r>
      <w:bookmarkEnd w:id="339"/>
      <w:r/>
      <w:bookmarkEnd w:id="340"/>
      <w:r/>
      <w:bookmarkEnd w:id="341"/>
      <w:r>
        <w:rPr>
          <w:rFonts w:hint="eastAsia" w:ascii="宋体" w:hAnsi="宋体" w:eastAsia="宋体" w:cs="宋体"/>
          <w:highlight w:val="none"/>
          <w:lang w:val="en-US" w:eastAsia="zh-CN"/>
        </w:rPr>
        <w:t xml:space="preserve">和送达</w:t>
      </w:r>
      <w:bookmarkEnd w:id="342"/>
      <w:r/>
      <w:bookmarkEnd w:id="343"/>
      <w:r/>
      <w:bookmarkEnd w:id="344"/>
      <w:r/>
      <w:r/>
    </w:p>
    <w:p>
      <w:pPr>
        <w:keepLines w:val="0"/>
        <w:keepNext w:val="0"/>
        <w:pageBreakBefore w:val="0"/>
        <w:widowControl w:val="off"/>
        <w:rPr>
          <w:rFonts w:hint="eastAsia" w:ascii="宋体" w:hAnsi="宋体" w:eastAsia="宋体" w:cs="宋体"/>
          <w:highlight w:val="none"/>
          <w:lang w:val="en-US" w:eastAsia="en-US"/>
        </w:rPr>
      </w:pPr>
      <w:r/>
      <w:bookmarkStart w:id="345" w:name="_Toc6698"/>
      <w:r/>
      <w:bookmarkStart w:id="346" w:name="_Toc3135"/>
      <w:r/>
      <w:bookmarkStart w:id="347" w:name="_Toc279701262"/>
      <w:r/>
      <w:bookmarkStart w:id="348" w:name="_Toc259093691"/>
      <w:r/>
      <w:bookmarkStart w:id="349" w:name="_Toc487900372"/>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3</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个工作日内书面通知对方当事人，在对方当事人收到有关变更通知之前，变更前的约定送达方式或者地址仍视为有效。</w:t>
      </w:r>
      <w:bookmarkEnd w:id="345"/>
      <w:r/>
      <w:bookmarkEnd w:id="346"/>
      <w:r/>
      <w:r/>
    </w:p>
    <w:p>
      <w:pPr>
        <w:rPr>
          <w:rFonts w:hint="eastAsia" w:ascii="宋体" w:hAnsi="宋体" w:eastAsia="宋体" w:cs="宋体"/>
          <w:highlight w:val="none"/>
          <w:lang w:val="en-US" w:eastAsia="en-US"/>
        </w:rPr>
      </w:pPr>
      <w:r/>
      <w:bookmarkStart w:id="350" w:name="_Toc23128"/>
      <w:r/>
      <w:bookmarkStart w:id="351" w:name="_Toc23294"/>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.2</w:t>
      </w:r>
      <w:bookmarkEnd w:id="350"/>
      <w:r/>
      <w:bookmarkEnd w:id="351"/>
      <w:r>
        <w:rPr>
          <w:rFonts w:hint="eastAsia" w:ascii="宋体" w:hAnsi="宋体" w:eastAsia="宋体" w:cs="宋体"/>
          <w:highlight w:val="none"/>
          <w:u w:val="single"/>
          <w:lang w:val="en-US" w:eastAsia="en-US"/>
        </w:rPr>
        <w:t xml:space="preserve">以当面交付方式送达的，交付之时视为送达；以传真、电子邮件方式送达的，以传真、电子邮件到达受送达人特定系统之时视为送达；以邮寄方式送达的，以回执上注明的收件日期视为送达。</w:t>
      </w:r>
      <w:r/>
    </w:p>
    <w:p>
      <w:pPr>
        <w:pStyle w:val="860"/>
        <w:rPr>
          <w:rFonts w:hint="eastAsia" w:ascii="宋体" w:hAnsi="宋体" w:eastAsia="宋体" w:cs="宋体"/>
          <w:highlight w:val="none"/>
          <w:lang w:val="en-US" w:eastAsia="zh-CN"/>
        </w:rPr>
      </w:pPr>
      <w:r/>
      <w:bookmarkStart w:id="352" w:name="_Toc4355"/>
      <w:r/>
      <w:bookmarkStart w:id="353" w:name="_Toc18540"/>
      <w:r/>
      <w:bookmarkStart w:id="354" w:name="_Toc30599"/>
      <w:r>
        <w:rPr>
          <w:rFonts w:hint="eastAsia" w:ascii="宋体" w:hAnsi="宋体" w:eastAsia="宋体" w:cs="宋体"/>
          <w:highlight w:val="none"/>
          <w:lang w:val="en-US" w:eastAsia="zh-CN"/>
        </w:rPr>
        <w:t xml:space="preserve">14.计量单位</w:t>
      </w:r>
      <w:bookmarkEnd w:id="347"/>
      <w:r/>
      <w:bookmarkEnd w:id="348"/>
      <w:r/>
      <w:bookmarkEnd w:id="349"/>
      <w:r/>
      <w:bookmarkEnd w:id="352"/>
      <w:r/>
      <w:bookmarkEnd w:id="353"/>
      <w:r/>
      <w:bookmarkEnd w:id="35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除技术规范中另有规定外</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合同的计量单位均使用国家法定计量单位。</w:t>
      </w:r>
      <w:r/>
    </w:p>
    <w:p>
      <w:pPr>
        <w:pStyle w:val="860"/>
        <w:rPr>
          <w:rFonts w:hint="eastAsia" w:ascii="宋体" w:hAnsi="宋体" w:eastAsia="宋体" w:cs="宋体"/>
          <w:highlight w:val="none"/>
          <w:lang w:val="en-US" w:eastAsia="zh-CN"/>
        </w:rPr>
      </w:pPr>
      <w:r/>
      <w:bookmarkStart w:id="355" w:name="_Toc12773"/>
      <w:r/>
      <w:bookmarkStart w:id="356" w:name="_Toc279701263"/>
      <w:r/>
      <w:bookmarkStart w:id="357" w:name="_Toc259093692"/>
      <w:r/>
      <w:bookmarkStart w:id="358" w:name="_Toc487900373"/>
      <w:r/>
      <w:bookmarkStart w:id="359" w:name="_Toc10330"/>
      <w:r/>
      <w:bookmarkStart w:id="360" w:name="_Toc18567"/>
      <w:r>
        <w:rPr>
          <w:rFonts w:hint="eastAsia" w:ascii="宋体" w:hAnsi="宋体" w:eastAsia="宋体" w:cs="宋体"/>
          <w:highlight w:val="none"/>
          <w:lang w:val="en-US" w:eastAsia="zh-CN"/>
        </w:rPr>
        <w:t xml:space="preserve">15.合同使用的文字和适用的法律</w:t>
      </w:r>
      <w:bookmarkEnd w:id="355"/>
      <w:r/>
      <w:bookmarkEnd w:id="356"/>
      <w:r/>
      <w:bookmarkEnd w:id="357"/>
      <w:r/>
      <w:bookmarkEnd w:id="358"/>
      <w:r/>
      <w:bookmarkEnd w:id="359"/>
      <w:r/>
      <w:bookmarkEnd w:id="36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w:t>
      </w:r>
      <w:r>
        <w:rPr>
          <w:rFonts w:hint="eastAsia" w:ascii="宋体" w:hAnsi="宋体" w:eastAsia="宋体" w:cs="宋体"/>
          <w:highlight w:val="none"/>
          <w:lang w:val="en-US" w:eastAsia="zh-CN"/>
        </w:rPr>
        <w:t xml:space="preserve">1 合同使用汉语书写</w:t>
      </w:r>
      <w:r>
        <w:rPr>
          <w:rFonts w:hint="eastAsia" w:ascii="宋体" w:hAnsi="宋体" w:eastAsia="宋体" w:cs="宋体"/>
          <w:highlight w:val="none"/>
          <w:lang w:val="en-US" w:eastAsia="en-US"/>
        </w:rPr>
        <w:t xml:space="preserve">、变更和解释；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 合同适用中华人民共和国法律。</w:t>
      </w:r>
      <w:r/>
    </w:p>
    <w:p>
      <w:pPr>
        <w:rPr>
          <w:rFonts w:hint="eastAsia" w:ascii="宋体" w:hAnsi="宋体" w:eastAsia="宋体" w:cs="宋体"/>
          <w:color w:val="000000"/>
          <w:szCs w:val="28"/>
          <w:highlight w:val="none"/>
          <w:lang w:val="en-US" w:eastAsia="en-US" w:bidi="ar-SA"/>
        </w:rPr>
      </w:pPr>
      <w:r>
        <w:rPr>
          <w:rFonts w:hint="eastAsia" w:ascii="宋体" w:hAnsi="宋体" w:eastAsia="宋体" w:cs="宋体"/>
          <w:color w:val="000000"/>
          <w:szCs w:val="28"/>
          <w:highlight w:val="none"/>
          <w:lang w:val="en-US" w:eastAsia="en-US" w:bidi="ar-SA"/>
        </w:rPr>
      </w:r>
      <w:r/>
    </w:p>
    <w:p>
      <w:pPr>
        <w:ind w:firstLine="3365"/>
        <w:spacing w:line="360" w:lineRule="auto"/>
        <w:rPr>
          <w:rFonts w:hint="eastAsia" w:ascii="宋体" w:hAnsi="宋体" w:eastAsia="宋体" w:cs="宋体"/>
          <w:b/>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b/>
          <w:sz w:val="28"/>
          <w:szCs w:val="28"/>
          <w:highlight w:val="none"/>
        </w:rPr>
      </w:r>
      <w:r/>
    </w:p>
    <w:p>
      <w:pPr>
        <w:pStyle w:val="858"/>
        <w:rPr>
          <w:rFonts w:hint="eastAsia" w:ascii="宋体" w:hAnsi="宋体" w:eastAsia="宋体" w:cs="宋体"/>
          <w:highlight w:val="none"/>
          <w:lang w:val="en-US" w:eastAsia="zh-CN"/>
        </w:rPr>
      </w:pPr>
      <w:r/>
      <w:bookmarkStart w:id="361" w:name="_Toc13369"/>
      <w:r/>
      <w:bookmarkStart w:id="362" w:name="_Toc20329"/>
      <w:r>
        <w:rPr>
          <w:rFonts w:hint="eastAsia" w:ascii="宋体" w:hAnsi="宋体" w:eastAsia="宋体" w:cs="宋体"/>
          <w:highlight w:val="none"/>
          <w:lang w:val="en-US" w:eastAsia="zh-CN"/>
        </w:rPr>
        <w:t xml:space="preserve">第四部分  采购需求</w:t>
      </w:r>
      <w:bookmarkEnd w:id="214"/>
      <w:r/>
      <w:bookmarkEnd w:id="215"/>
      <w:r/>
      <w:bookmarkEnd w:id="361"/>
      <w:r/>
      <w:bookmarkEnd w:id="362"/>
      <w:r/>
      <w:r/>
    </w:p>
    <w:p>
      <w:pPr>
        <w:pStyle w:val="859"/>
        <w:rPr>
          <w:rFonts w:hint="eastAsia" w:ascii="宋体" w:hAnsi="宋体" w:eastAsia="宋体" w:cs="宋体"/>
          <w:highlight w:val="none"/>
          <w:lang w:val="en-US" w:eastAsia="zh-CN"/>
        </w:rPr>
      </w:pPr>
      <w:r/>
      <w:bookmarkStart w:id="363" w:name="_Toc30652"/>
      <w:r/>
      <w:bookmarkStart w:id="364" w:name="EB69fca8740d1f4b0e9a8dbc98881cd3d4"/>
      <w:r>
        <w:rPr>
          <w:rFonts w:hint="eastAsia" w:ascii="宋体" w:hAnsi="宋体" w:eastAsia="宋体" w:cs="宋体"/>
          <w:highlight w:val="none"/>
          <w:lang w:val="en-US" w:eastAsia="zh-CN"/>
        </w:rPr>
        <w:t xml:space="preserve">一、项目概况</w:t>
      </w:r>
      <w:bookmarkEnd w:id="363"/>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狮子山土墩墓群位于丹阳市司徒镇甸头村西北200米处，该土墩墓群占地南北长约250米，东西宽约180米，占地面积约45000平方米。该土墩墓群墓葬规制较高，属于平地起台筑墩，土台基高出地表8—10米，台基呈南北走向的长条形，土台上清晰可辨的土墩墓有南北两个，南墩较大，底径40—50米，北墩稍小，底径30米左右。</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狮子山土墩墓群是丹阳地区唯一现存的高台起墩的土墩墓群，外形特殊，其外形特征对宁镇地区土墩墓类型、特征的研究具有较高的学术价值。</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2011年12月19日，江苏省人民政府将其公布为第七批省级文物保护单位。</w:t>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根据《文物系统博物馆风险等级和安全防护级别的规定》，属二级风险单位安防项目，参照二级风险单位标准进行。</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狮子山土墩墓群地下埋藏文物丰富，存在被盗挖的风险；由于缺乏有效的物防、技防手段，无法在第一时间发现和及时制止不法行为，在事后调查取证过程中，也无法获取有效的证据资料，增加了处理难度。此外，附近居民生产生活及游客无序参观，对文物环境风貌造成不良影响。</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目前，狮子山土墩墓群人防手段主要靠巡查员进行周期性常规巡视检查，方法传统，巡视资料分散，巡检力度不足，不能有效收集和处理巡视信息，不能实时查看狮子山土墩墓群情况。</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狮子山土墩墓群的历史价值和文物价值高，面临的风险多，风险发生的可能性和造成的后果严重，一旦被破坏将会造成无法挽回的损失。</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由于以上原因、管理模式以及受人为因素的影响，迫切需要设计并建设一套技术先进、实用可靠、经济合理、使用方便的安全技术防范系统，提高文物安全防护水平，加强对风险进行预防和控制的能力；同时解决夜间及能见度低的恶劣天气下难以准确判断、发现、锁定文物犯罪的行为，实施24小时监控和预警。在有限的人防条件下发挥技防的优势，扩大防护范围、防护区域，实现早发现、早预警。</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要切实加强对狮子山土墩墓群的安全管理工作，提高安全防范的综合能力，另一方面，要采用现代的高科技手段，建设好“安全技术防范系统”。对狮子山土墩墓群保护要适应现代科技</w:t>
      </w:r>
      <w:r>
        <w:rPr>
          <w:rFonts w:hint="eastAsia" w:ascii="宋体" w:hAnsi="宋体" w:eastAsia="宋体" w:cs="宋体"/>
          <w:highlight w:val="none"/>
          <w:lang w:val="en-US" w:eastAsia="zh-CN"/>
        </w:rPr>
        <w:t xml:space="preserve">不断进步与发展步伐。文物保护点应具备防入侵、防破坏、防盗窃的功能。通过加强人员培训，组织，不断完善规章制度，改善“人防”，通过对设备保障、更换，建设专用线路改善“物防”。通过文保安防软件的提升，新技术的使用，充分发挥“人防”“技防”“物防”，三者优势有机地结合，人防中：安防服务必须提供驻场人员，加强巡检对文物保护服务，必须配有专业文物保护工程师。技防、物防中：建设无人值守机房、升级软件功能、对接天地石刻园值班机房，增加一键报警安保服务。硬件三年质保，服务三年免费运维服务，项目服务结束后，硬件所有权归采购人。</w:t>
      </w:r>
      <w:r/>
    </w:p>
    <w:p>
      <w:pPr>
        <w:pStyle w:val="859"/>
        <w:rPr>
          <w:rFonts w:hint="eastAsia" w:ascii="宋体" w:hAnsi="宋体" w:eastAsia="宋体" w:cs="宋体"/>
          <w:highlight w:val="none"/>
          <w:lang w:eastAsia="zh-CN"/>
        </w:rPr>
      </w:pPr>
      <w:r/>
      <w:bookmarkStart w:id="365" w:name="_Toc21282"/>
      <w:r>
        <w:rPr>
          <w:rFonts w:hint="eastAsia" w:ascii="宋体" w:hAnsi="宋体" w:eastAsia="宋体" w:cs="宋体"/>
          <w:highlight w:val="none"/>
          <w:lang w:eastAsia="zh-CN"/>
        </w:rPr>
        <w:t xml:space="preserve">二、采购标的汇总表</w:t>
      </w:r>
      <w:bookmarkEnd w:id="365"/>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（一）采购标的</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1.服务类标的</w:t>
      </w:r>
      <w:r/>
    </w:p>
    <w:tbl>
      <w:tblPr>
        <w:tblStyle w:val="90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985"/>
        <w:gridCol w:w="1177"/>
        <w:gridCol w:w="817"/>
        <w:gridCol w:w="2900"/>
        <w:gridCol w:w="827"/>
      </w:tblGrid>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序号</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标的名称</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计量单位</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数量</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服务要求简述</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备注</w:t>
            </w:r>
            <w:r/>
          </w:p>
        </w:tc>
      </w:tr>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bookmarkStart w:id="366" w:name="_Toc26901"/>
            <w:r>
              <w:rPr>
                <w:rFonts w:hint="eastAsia" w:ascii="宋体" w:hAnsi="宋体" w:eastAsia="宋体" w:cs="宋体"/>
                <w:b w:val="0"/>
                <w:bCs w:val="0"/>
                <w:sz w:val="24"/>
                <w:szCs w:val="24"/>
                <w:highlight w:val="none"/>
                <w:lang w:val="en-US" w:eastAsia="zh-CN"/>
              </w:rPr>
              <w:t xml:space="preserve">1</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巡检服务</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项</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.0</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w:t>
            </w:r>
            <w:r>
              <w:rPr>
                <w:rFonts w:hint="eastAsia" w:ascii="宋体" w:hAnsi="宋体" w:eastAsia="宋体" w:cs="宋体"/>
                <w:b w:val="0"/>
                <w:bCs w:val="0"/>
                <w:sz w:val="24"/>
                <w:szCs w:val="24"/>
                <w:highlight w:val="none"/>
                <w:lang w:val="en-US" w:eastAsia="zh-CN"/>
              </w:rPr>
              <w:t xml:space="preserve">具体要求内容（一）</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2</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无人值守机房</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项</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w:t>
            </w:r>
            <w:r>
              <w:rPr>
                <w:rFonts w:hint="eastAsia" w:ascii="宋体" w:hAnsi="宋体" w:eastAsia="宋体" w:cs="宋体"/>
                <w:b w:val="0"/>
                <w:bCs w:val="0"/>
                <w:sz w:val="24"/>
                <w:szCs w:val="24"/>
                <w:highlight w:val="none"/>
                <w:lang w:val="en-US" w:eastAsia="zh-CN"/>
              </w:rPr>
              <w:t xml:space="preserve">具体要求内容（一）</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3</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线路及文物保护服务</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项</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w:t>
            </w:r>
            <w:r>
              <w:rPr>
                <w:rFonts w:hint="eastAsia" w:ascii="宋体" w:hAnsi="宋体" w:eastAsia="宋体" w:cs="宋体"/>
                <w:b w:val="0"/>
                <w:bCs w:val="0"/>
                <w:sz w:val="24"/>
                <w:szCs w:val="24"/>
                <w:highlight w:val="none"/>
                <w:lang w:val="en-US" w:eastAsia="zh-CN"/>
              </w:rPr>
              <w:t xml:space="preserve">具体要求内容（三）</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4</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设备及平台改造服务</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项</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.0</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w:t>
            </w:r>
            <w:r>
              <w:rPr>
                <w:rFonts w:hint="eastAsia" w:ascii="宋体" w:hAnsi="宋体" w:eastAsia="宋体" w:cs="宋体"/>
                <w:b w:val="0"/>
                <w:bCs w:val="0"/>
                <w:sz w:val="24"/>
                <w:szCs w:val="24"/>
                <w:highlight w:val="none"/>
                <w:lang w:val="en-US" w:eastAsia="zh-CN"/>
              </w:rPr>
              <w:t xml:space="preserve">具体要求内容（四）</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r>
        <w:trPr>
          <w:jc w:val="center"/>
          <w:trHeight w:val="567"/>
        </w:trPr>
        <w:tc>
          <w:tcPr>
            <w:tcW w:w="8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5</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机房</w:t>
            </w:r>
            <w:r>
              <w:rPr>
                <w:rFonts w:hint="eastAsia" w:ascii="宋体" w:hAnsi="宋体" w:eastAsia="宋体" w:cs="宋体"/>
                <w:b w:val="0"/>
                <w:bCs w:val="0"/>
                <w:sz w:val="24"/>
                <w:szCs w:val="24"/>
                <w:highlight w:val="none"/>
                <w:lang w:eastAsia="zh-CN"/>
              </w:rPr>
              <w:t xml:space="preserve">服务</w:t>
            </w:r>
            <w:r/>
          </w:p>
        </w:tc>
        <w:tc>
          <w:tcPr>
            <w:tcW w:w="11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项</w:t>
            </w:r>
            <w:r/>
          </w:p>
        </w:tc>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w:t>
            </w:r>
            <w:r/>
          </w:p>
        </w:tc>
        <w:tc>
          <w:tcPr>
            <w:tcW w:w="29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w:t>
            </w:r>
            <w:r>
              <w:rPr>
                <w:rFonts w:hint="eastAsia" w:ascii="宋体" w:hAnsi="宋体" w:eastAsia="宋体" w:cs="宋体"/>
                <w:b w:val="0"/>
                <w:bCs w:val="0"/>
                <w:sz w:val="24"/>
                <w:szCs w:val="24"/>
                <w:highlight w:val="none"/>
                <w:lang w:val="en-US" w:eastAsia="zh-CN"/>
              </w:rPr>
              <w:t xml:space="preserve">具体要求内容（五）</w:t>
            </w:r>
            <w:r/>
          </w:p>
        </w:tc>
        <w:tc>
          <w:tcPr>
            <w:tcW w:w="8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bl>
    <w:p>
      <w:pPr>
        <w:pStyle w:val="859"/>
        <w:rPr>
          <w:rFonts w:hint="eastAsia" w:ascii="宋体" w:hAnsi="宋体" w:eastAsia="宋体" w:cs="宋体"/>
          <w:highlight w:val="none"/>
          <w:lang w:eastAsia="zh-CN"/>
        </w:rPr>
      </w:pPr>
      <w:r/>
      <w:bookmarkStart w:id="367" w:name="_Toc14660"/>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w:t>
      </w:r>
      <w:bookmarkEnd w:id="366"/>
      <w:r>
        <w:rPr>
          <w:rFonts w:hint="eastAsia" w:ascii="宋体" w:hAnsi="宋体" w:eastAsia="宋体" w:cs="宋体"/>
          <w:highlight w:val="none"/>
          <w:lang w:val="en-US" w:eastAsia="zh-CN"/>
        </w:rPr>
        <w:t xml:space="preserve">执行依据</w:t>
      </w:r>
      <w:bookmarkEnd w:id="367"/>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w:t>
      </w:r>
      <w:r>
        <w:rPr>
          <w:rFonts w:hint="default" w:ascii="宋体" w:hAnsi="宋体" w:eastAsia="宋体" w:cs="宋体"/>
          <w:b w:val="0"/>
          <w:bCs w:val="0"/>
          <w:highlight w:val="none"/>
          <w:lang w:val="en-US" w:eastAsia="zh-CN"/>
        </w:rPr>
        <w:t xml:space="preserve">《中华人民共和国文物保护法》</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w:t>
      </w:r>
      <w:r>
        <w:rPr>
          <w:rFonts w:hint="default" w:ascii="宋体" w:hAnsi="宋体" w:eastAsia="宋体" w:cs="宋体"/>
          <w:b w:val="0"/>
          <w:bCs w:val="0"/>
          <w:highlight w:val="none"/>
          <w:lang w:val="en-US" w:eastAsia="zh-CN"/>
        </w:rPr>
        <w:t xml:space="preserve">《文物安全防护工程实施工作指南（试行）》（文物督发[2021]4号）</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w:t>
      </w:r>
      <w:r>
        <w:rPr>
          <w:rFonts w:hint="default" w:ascii="宋体" w:hAnsi="宋体" w:eastAsia="宋体" w:cs="宋体"/>
          <w:b w:val="0"/>
          <w:bCs w:val="0"/>
          <w:highlight w:val="none"/>
          <w:lang w:val="en-US" w:eastAsia="zh-CN"/>
        </w:rPr>
        <w:t xml:space="preserve">GB/T16571-2012《博物馆和文物保护单位安全防范系统要求》</w:t>
      </w:r>
      <w:r/>
    </w:p>
    <w:p>
      <w:pPr>
        <w:numPr>
          <w:ilvl w:val="0"/>
          <w:numId w:val="0"/>
        </w:numPr>
        <w:ind w:firstLine="480"/>
        <w:rPr>
          <w:rFonts w:hint="default" w:ascii="宋体" w:hAnsi="宋体" w:eastAsia="宋体" w:cs="宋体"/>
          <w:b w:val="0"/>
          <w:bCs w:val="0"/>
          <w:highlight w:val="none"/>
          <w:lang w:val="en-US" w:eastAsia="zh-CN"/>
        </w:rPr>
      </w:pPr>
      <w:r>
        <w:rPr>
          <w:rFonts w:hint="default"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en-US" w:eastAsia="zh-CN"/>
        </w:rPr>
        <w:t xml:space="preserve">.</w:t>
      </w:r>
      <w:r>
        <w:rPr>
          <w:rFonts w:hint="default" w:ascii="宋体" w:hAnsi="宋体" w:eastAsia="宋体" w:cs="宋体"/>
          <w:b w:val="0"/>
          <w:bCs w:val="0"/>
          <w:highlight w:val="none"/>
          <w:lang w:val="en-US" w:eastAsia="zh-CN"/>
        </w:rPr>
        <w:t xml:space="preserve">GA27-2002《文物系统博物馆风险等级和安全防护级别的规定》</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w:t>
      </w:r>
      <w:r>
        <w:rPr>
          <w:rFonts w:hint="default" w:ascii="宋体" w:hAnsi="宋体" w:eastAsia="宋体" w:cs="宋体"/>
          <w:b w:val="0"/>
          <w:bCs w:val="0"/>
          <w:highlight w:val="none"/>
          <w:lang w:val="en-US" w:eastAsia="zh-CN"/>
        </w:rPr>
        <w:t xml:space="preserve">GB50348-2018《安全防范工程技术标准》</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w:t>
      </w:r>
      <w:r>
        <w:rPr>
          <w:rFonts w:hint="default" w:ascii="宋体" w:hAnsi="宋体" w:eastAsia="宋体" w:cs="宋体"/>
          <w:b w:val="0"/>
          <w:bCs w:val="0"/>
          <w:highlight w:val="none"/>
          <w:lang w:val="en-US" w:eastAsia="zh-CN"/>
        </w:rPr>
        <w:t xml:space="preserve">GB55029-2022《安全防范工程通用规范》</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7.</w:t>
      </w:r>
      <w:r>
        <w:rPr>
          <w:rFonts w:hint="default" w:ascii="宋体" w:hAnsi="宋体" w:eastAsia="宋体" w:cs="宋体"/>
          <w:b w:val="0"/>
          <w:bCs w:val="0"/>
          <w:highlight w:val="none"/>
          <w:lang w:val="en-US" w:eastAsia="zh-CN"/>
        </w:rPr>
        <w:t xml:space="preserve">GB55024-2022《建筑电气与智能化通用规范》</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8.</w:t>
      </w:r>
      <w:r>
        <w:rPr>
          <w:rFonts w:hint="default" w:ascii="宋体" w:hAnsi="宋体" w:eastAsia="宋体" w:cs="宋体"/>
          <w:b w:val="0"/>
          <w:bCs w:val="0"/>
          <w:highlight w:val="none"/>
          <w:lang w:val="en-US" w:eastAsia="zh-CN"/>
        </w:rPr>
        <w:t xml:space="preserve">其他与文物保护相关的国家标准、法规、文件等。</w:t>
      </w:r>
      <w:r/>
    </w:p>
    <w:p>
      <w:pPr>
        <w:pStyle w:val="859"/>
        <w:rPr>
          <w:rFonts w:hint="default" w:ascii="宋体" w:hAnsi="宋体" w:eastAsia="宋体" w:cs="宋体"/>
          <w:highlight w:val="none"/>
          <w:lang w:val="en-US" w:eastAsia="zh-CN"/>
        </w:rPr>
      </w:pPr>
      <w:r/>
      <w:bookmarkStart w:id="368" w:name="_Toc32144"/>
      <w:r>
        <w:rPr>
          <w:rFonts w:hint="eastAsia" w:ascii="宋体" w:hAnsi="宋体" w:eastAsia="宋体" w:cs="宋体"/>
          <w:highlight w:val="none"/>
          <w:lang w:val="en-US" w:eastAsia="zh-CN"/>
        </w:rPr>
        <w:t xml:space="preserve">四</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标的具体内容要求</w:t>
      </w:r>
      <w:bookmarkEnd w:id="368"/>
      <w:r/>
      <w:r/>
    </w:p>
    <w:p>
      <w:pPr>
        <w:pStyle w:val="860"/>
        <w:ind w:firstLine="562"/>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（一）</w:t>
      </w:r>
      <w:r>
        <w:rPr>
          <w:rFonts w:hint="eastAsia" w:ascii="宋体" w:hAnsi="宋体" w:eastAsia="宋体" w:cs="宋体"/>
          <w:highlight w:val="none"/>
          <w:lang w:val="en-US" w:eastAsia="zh-CN"/>
        </w:rPr>
        <w:t xml:space="preserve">巡检</w:t>
      </w:r>
      <w:r>
        <w:rPr>
          <w:rFonts w:hint="eastAsia" w:ascii="宋体" w:hAnsi="宋体" w:eastAsia="宋体" w:cs="宋体"/>
          <w:highlight w:val="none"/>
          <w:lang w:eastAsia="zh-CN"/>
        </w:rPr>
        <w:t xml:space="preserve">服务</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eastAsia="zh-CN"/>
        </w:rPr>
        <w:t xml:space="preserve">在维护期间，须每日对中心机房软硬件设备、通信线路进行巡检，遇到重大节假日前，再加一次全面检查，并做好巡查记录。</w:t>
      </w:r>
      <w:r>
        <w:rPr>
          <w:rFonts w:hint="eastAsia" w:ascii="宋体" w:hAnsi="宋体" w:eastAsia="宋体" w:cs="宋体"/>
          <w:b w:val="0"/>
          <w:bCs w:val="0"/>
          <w:highlight w:val="none"/>
          <w:lang w:val="en-US" w:eastAsia="zh-CN"/>
        </w:rPr>
        <w:t xml:space="preserve">每周对</w:t>
      </w:r>
      <w:r>
        <w:rPr>
          <w:rFonts w:hint="eastAsia" w:ascii="宋体" w:hAnsi="宋体" w:eastAsia="宋体" w:cs="宋体"/>
          <w:b w:val="0"/>
          <w:bCs w:val="0"/>
          <w:highlight w:val="none"/>
          <w:lang w:eastAsia="zh-CN"/>
        </w:rPr>
        <w:t xml:space="preserve">前端无人值守机房巡检，发现需更换或维修的设备应及时向</w:t>
      </w:r>
      <w:r>
        <w:rPr>
          <w:rFonts w:hint="eastAsia" w:ascii="宋体" w:hAnsi="宋体" w:eastAsia="宋体" w:cs="宋体"/>
          <w:b w:val="0"/>
          <w:bCs w:val="0"/>
          <w:highlight w:val="none"/>
          <w:lang w:val="en-US" w:eastAsia="zh-CN"/>
        </w:rPr>
        <w:t xml:space="preserve">甲方</w:t>
      </w:r>
      <w:r>
        <w:rPr>
          <w:rFonts w:hint="eastAsia" w:ascii="宋体" w:hAnsi="宋体" w:eastAsia="宋体" w:cs="宋体"/>
          <w:b w:val="0"/>
          <w:bCs w:val="0"/>
          <w:highlight w:val="none"/>
          <w:lang w:eastAsia="zh-CN"/>
        </w:rPr>
        <w:t xml:space="preserve">反映，并递交设备清单，保障机房所有软硬件设备、软件正常运行，及时排查安全隐患。人工线下巡检：以常规线下巡检方式执行巡检任务，采用手机客户端或单兵，结合问题随手拍和扫描打卡，发现问题及时上报。人工在线巡检：结合视频监控，安全员在电脑端完成远程线上巡检，发现问题可在线抓图，添加巡检结论，及时上报整改。</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2</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eastAsia="zh-CN"/>
        </w:rPr>
        <w:t xml:space="preserve">人员要求：根据《文物系统博物馆风险等级和安全防护级别的规定》报警控制室应配置值班人员和设备维修人员，需派至少</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eastAsia="zh-CN"/>
        </w:rPr>
        <w:t xml:space="preserve">名人员，负责巡检、机房值班、</w:t>
      </w:r>
      <w:r>
        <w:rPr>
          <w:rFonts w:hint="eastAsia" w:ascii="宋体" w:hAnsi="宋体" w:eastAsia="宋体" w:cs="宋体"/>
          <w:b w:val="0"/>
          <w:bCs w:val="0"/>
          <w:highlight w:val="none"/>
          <w:lang w:val="en-US" w:eastAsia="zh-CN"/>
        </w:rPr>
        <w:t xml:space="preserve">数据</w:t>
      </w:r>
      <w:r>
        <w:rPr>
          <w:rFonts w:hint="eastAsia" w:ascii="宋体" w:hAnsi="宋体" w:eastAsia="宋体" w:cs="宋体"/>
          <w:b w:val="0"/>
          <w:bCs w:val="0"/>
          <w:highlight w:val="none"/>
          <w:lang w:eastAsia="zh-CN"/>
        </w:rPr>
        <w:t xml:space="preserve">维护和配合甲方日常操作事务处理。所派驻场人员需经过一周培训，上岗前要经过岗位培训和考核。</w:t>
      </w:r>
      <w:r>
        <w:rPr>
          <w:rFonts w:hint="eastAsia" w:ascii="宋体" w:hAnsi="宋体" w:eastAsia="宋体" w:cs="宋体"/>
          <w:b w:val="0"/>
          <w:bCs w:val="0"/>
          <w:highlight w:val="none"/>
          <w:lang w:val="en-US" w:eastAsia="zh-CN"/>
        </w:rPr>
        <w:t xml:space="preserve">因运维巡检工作所引发的实施人员安全事故及相关责任，均由供应商自行承担。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eastAsia="zh-CN"/>
        </w:rPr>
        <w:t xml:space="preserve">3.</w:t>
      </w:r>
      <w:r>
        <w:rPr>
          <w:rFonts w:hint="eastAsia" w:ascii="宋体" w:hAnsi="宋体" w:eastAsia="宋体" w:cs="宋体"/>
          <w:b w:val="0"/>
          <w:bCs w:val="0"/>
          <w:highlight w:val="none"/>
          <w:lang w:val="en-US" w:eastAsia="zh-CN"/>
        </w:rPr>
        <w:t xml:space="preserve">立杆设备巡检：因本项目涉及高空作业（需维护8米立杆上的设备），为保障施工过程安全有序开展，供应商须配备不少于1名具备登高作业资格的现场实施人员，</w:t>
      </w:r>
      <w:r>
        <w:rPr>
          <w:rFonts w:hint="eastAsia" w:ascii="宋体" w:hAnsi="宋体" w:eastAsia="宋体" w:cs="宋体"/>
          <w:b/>
          <w:bCs/>
          <w:highlight w:val="none"/>
          <w:lang w:val="en-US" w:eastAsia="zh-CN"/>
        </w:rPr>
        <w:t xml:space="preserve">须提供人员登高证书及供应商为其缴纳的最近一个月（招标公告发布日期前一个月，不含当月）的社保证明</w:t>
      </w:r>
      <w:r>
        <w:rPr>
          <w:rFonts w:hint="eastAsia" w:ascii="宋体" w:hAnsi="宋体" w:eastAsia="宋体" w:cs="宋体"/>
          <w:b w:val="0"/>
          <w:bCs w:val="0"/>
          <w:highlight w:val="none"/>
          <w:lang w:val="en-US" w:eastAsia="zh-CN"/>
        </w:rPr>
        <w:t xml:space="preserve">，上岗前，供应商需为其购买意外伤害保险（</w:t>
      </w:r>
      <w:r>
        <w:rPr>
          <w:rFonts w:hint="eastAsia" w:ascii="宋体" w:hAnsi="宋体" w:eastAsia="宋体" w:cs="宋体"/>
          <w:b w:val="0"/>
          <w:bCs w:val="0"/>
          <w:color w:val="0000ff"/>
          <w:highlight w:val="none"/>
          <w:lang w:val="en-US" w:eastAsia="zh-CN"/>
        </w:rPr>
        <w:t xml:space="preserve">提供承诺函格式自拟</w:t>
      </w:r>
      <w:r>
        <w:rPr>
          <w:rFonts w:hint="eastAsia" w:ascii="宋体" w:hAnsi="宋体" w:eastAsia="宋体" w:cs="宋体"/>
          <w:b w:val="0"/>
          <w:bCs w:val="0"/>
          <w:highlight w:val="none"/>
          <w:lang w:val="en-US" w:eastAsia="zh-CN"/>
        </w:rPr>
        <w:t xml:space="preserve">）。必须由高空作业人员在做好防护的情况下</w:t>
      </w:r>
      <w:r>
        <w:rPr>
          <w:rFonts w:hint="eastAsia" w:ascii="宋体" w:hAnsi="宋体" w:eastAsia="宋体" w:cs="宋体"/>
          <w:b w:val="0"/>
          <w:bCs w:val="0"/>
          <w:highlight w:val="none"/>
          <w:lang w:eastAsia="zh-CN"/>
        </w:rPr>
        <w:t xml:space="preserve">，进行专业巡检，维护。发现故障和排除故障，并做</w:t>
      </w:r>
      <w:r>
        <w:rPr>
          <w:rFonts w:hint="eastAsia" w:ascii="宋体" w:hAnsi="宋体" w:eastAsia="宋体" w:cs="宋体"/>
          <w:b w:val="0"/>
          <w:bCs w:val="0"/>
          <w:highlight w:val="none"/>
          <w:lang w:val="en-US" w:eastAsia="zh-CN"/>
        </w:rPr>
        <w:t xml:space="preserve">好</w:t>
      </w:r>
      <w:r>
        <w:rPr>
          <w:rFonts w:hint="eastAsia" w:ascii="宋体" w:hAnsi="宋体" w:eastAsia="宋体" w:cs="宋体"/>
          <w:b w:val="0"/>
          <w:bCs w:val="0"/>
          <w:highlight w:val="none"/>
          <w:lang w:eastAsia="zh-CN"/>
        </w:rPr>
        <w:t xml:space="preserve">隐患</w:t>
      </w:r>
      <w:r>
        <w:rPr>
          <w:rFonts w:hint="eastAsia" w:ascii="宋体" w:hAnsi="宋体" w:eastAsia="宋体" w:cs="宋体"/>
          <w:b w:val="0"/>
          <w:bCs w:val="0"/>
          <w:highlight w:val="none"/>
          <w:lang w:val="en-US" w:eastAsia="zh-CN"/>
        </w:rPr>
        <w:t xml:space="preserve">排除，并做好数据</w:t>
      </w:r>
      <w:r>
        <w:rPr>
          <w:rFonts w:hint="eastAsia" w:ascii="宋体" w:hAnsi="宋体" w:eastAsia="宋体" w:cs="宋体"/>
          <w:b w:val="0"/>
          <w:bCs w:val="0"/>
          <w:highlight w:val="none"/>
          <w:lang w:eastAsia="zh-CN"/>
        </w:rPr>
        <w:t xml:space="preserve">记录。</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eastAsia="zh-CN"/>
        </w:rPr>
        <w:t xml:space="preserve">4.</w:t>
      </w:r>
      <w:r>
        <w:rPr>
          <w:rFonts w:hint="eastAsia" w:ascii="宋体" w:hAnsi="宋体" w:eastAsia="宋体" w:cs="宋体"/>
          <w:b w:val="0"/>
          <w:bCs w:val="0"/>
          <w:highlight w:val="none"/>
          <w:lang w:val="en-US" w:eastAsia="zh-CN"/>
        </w:rPr>
        <w:t xml:space="preserve">供电巡检</w:t>
      </w:r>
      <w:r>
        <w:rPr>
          <w:rFonts w:hint="eastAsia" w:ascii="宋体" w:hAnsi="宋体" w:eastAsia="宋体" w:cs="宋体"/>
          <w:b w:val="0"/>
          <w:bCs w:val="0"/>
          <w:highlight w:val="none"/>
          <w:lang w:eastAsia="zh-CN"/>
        </w:rPr>
        <w:t xml:space="preserve">：狮子山土墩墓群出入口东侧有国电配电柜，电压等级380V，</w:t>
      </w:r>
      <w:r>
        <w:rPr>
          <w:rFonts w:hint="eastAsia" w:ascii="宋体" w:hAnsi="宋体" w:eastAsia="宋体" w:cs="宋体"/>
          <w:b w:val="0"/>
          <w:bCs w:val="0"/>
          <w:highlight w:val="none"/>
          <w:lang w:val="en-US" w:eastAsia="zh-CN"/>
        </w:rPr>
        <w:t xml:space="preserve">供应商须配合采购人</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与</w:t>
      </w:r>
      <w:r>
        <w:rPr>
          <w:rFonts w:hint="eastAsia" w:ascii="宋体" w:hAnsi="宋体" w:eastAsia="宋体" w:cs="宋体"/>
          <w:b w:val="0"/>
          <w:bCs w:val="0"/>
          <w:highlight w:val="none"/>
          <w:lang w:eastAsia="zh-CN"/>
        </w:rPr>
        <w:t xml:space="preserve">当地供电部门联系，为狮子山土墩墓群安防系统前端提供稳定供电，实施期间所产生费用均</w:t>
      </w:r>
      <w:r>
        <w:rPr>
          <w:rFonts w:hint="eastAsia" w:ascii="宋体" w:hAnsi="宋体" w:eastAsia="宋体" w:cs="宋体"/>
          <w:b w:val="0"/>
          <w:bCs w:val="0"/>
          <w:highlight w:val="none"/>
          <w:lang w:val="en-US" w:eastAsia="zh-CN"/>
        </w:rPr>
        <w:t xml:space="preserve">由成交供应商</w:t>
      </w:r>
      <w:r>
        <w:rPr>
          <w:rFonts w:hint="eastAsia" w:ascii="宋体" w:hAnsi="宋体" w:eastAsia="宋体" w:cs="宋体"/>
          <w:b w:val="0"/>
          <w:bCs w:val="0"/>
          <w:highlight w:val="none"/>
          <w:lang w:eastAsia="zh-CN"/>
        </w:rPr>
        <w:t xml:space="preserve">支付。</w:t>
      </w:r>
      <w:r>
        <w:rPr>
          <w:rFonts w:hint="eastAsia" w:ascii="宋体" w:hAnsi="宋体" w:eastAsia="宋体" w:cs="宋体"/>
          <w:b w:val="0"/>
          <w:bCs w:val="0"/>
          <w:highlight w:val="none"/>
          <w:lang w:val="en-US" w:eastAsia="zh-CN"/>
        </w:rPr>
        <w:t xml:space="preserve">安防</w:t>
      </w:r>
      <w:r>
        <w:rPr>
          <w:rFonts w:hint="eastAsia" w:ascii="宋体" w:hAnsi="宋体" w:eastAsia="宋体" w:cs="宋体"/>
          <w:b w:val="0"/>
          <w:bCs w:val="0"/>
          <w:highlight w:val="none"/>
          <w:lang w:eastAsia="zh-CN"/>
        </w:rPr>
        <w:t xml:space="preserve">服务</w:t>
      </w:r>
      <w:r>
        <w:rPr>
          <w:rFonts w:hint="eastAsia" w:ascii="宋体" w:hAnsi="宋体" w:eastAsia="宋体" w:cs="宋体"/>
          <w:b w:val="0"/>
          <w:bCs w:val="0"/>
          <w:highlight w:val="none"/>
          <w:lang w:val="en-US" w:eastAsia="zh-CN"/>
        </w:rPr>
        <w:t xml:space="preserve">运维人员每星期巡查用电各节点，防止老鼠等野生动物破坏导致的短路风险，人员</w:t>
      </w:r>
      <w:r>
        <w:rPr>
          <w:rFonts w:hint="eastAsia" w:ascii="宋体" w:hAnsi="宋体" w:eastAsia="宋体" w:cs="宋体"/>
          <w:b w:val="0"/>
          <w:bCs w:val="0"/>
          <w:highlight w:val="none"/>
          <w:lang w:eastAsia="zh-CN"/>
        </w:rPr>
        <w:t xml:space="preserve">应</w:t>
      </w:r>
      <w:r>
        <w:rPr>
          <w:rFonts w:hint="eastAsia" w:ascii="宋体" w:hAnsi="宋体" w:eastAsia="宋体" w:cs="宋体"/>
          <w:b w:val="0"/>
          <w:bCs w:val="0"/>
          <w:highlight w:val="none"/>
          <w:lang w:val="en-US" w:eastAsia="zh-CN"/>
        </w:rPr>
        <w:t xml:space="preserve">配备具有低压电工证的维护人员</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检查无人值守机柜、UPS及电池状况。</w:t>
      </w:r>
      <w:r>
        <w:rPr>
          <w:rFonts w:hint="eastAsia" w:ascii="宋体" w:hAnsi="宋体" w:eastAsia="宋体" w:cs="宋体"/>
          <w:b/>
          <w:bCs/>
          <w:highlight w:val="none"/>
          <w:lang w:val="en-US" w:eastAsia="zh-CN"/>
        </w:rPr>
        <w:t xml:space="preserve">须提供人员低压电工证书及供应商为其缴纳的近一年任意一个月（招标公告发布日期前一个月，不含当月）的社保证明</w:t>
      </w:r>
      <w:r>
        <w:rPr>
          <w:rFonts w:hint="eastAsia" w:ascii="宋体" w:hAnsi="宋体" w:eastAsia="宋体" w:cs="宋体"/>
          <w:b w:val="0"/>
          <w:bCs w:val="0"/>
          <w:highlight w:val="none"/>
          <w:lang w:val="en-US" w:eastAsia="zh-CN"/>
        </w:rPr>
        <w:t xml:space="preserve">。上岗前，供应商需为其购买意外伤害保险（</w:t>
      </w:r>
      <w:r>
        <w:rPr>
          <w:rFonts w:hint="eastAsia" w:ascii="宋体" w:hAnsi="宋体" w:eastAsia="宋体" w:cs="宋体"/>
          <w:b w:val="0"/>
          <w:bCs w:val="0"/>
          <w:color w:val="0000ff"/>
          <w:highlight w:val="none"/>
          <w:lang w:val="en-US" w:eastAsia="zh-CN"/>
        </w:rPr>
        <w:t xml:space="preserve">提供承诺函格式自拟</w:t>
      </w:r>
      <w:r>
        <w:rPr>
          <w:rFonts w:hint="eastAsia" w:ascii="宋体" w:hAnsi="宋体" w:eastAsia="宋体" w:cs="宋体"/>
          <w:b w:val="0"/>
          <w:bCs w:val="0"/>
          <w:highlight w:val="none"/>
          <w:lang w:val="en-US" w:eastAsia="zh-CN"/>
        </w:rPr>
        <w:t xml:space="preserve">）。</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5.通讯服务</w:t>
      </w:r>
      <w:r>
        <w:rPr>
          <w:rFonts w:hint="eastAsia" w:ascii="宋体" w:hAnsi="宋体" w:eastAsia="宋体" w:cs="宋体"/>
          <w:b w:val="0"/>
          <w:bCs w:val="0"/>
          <w:highlight w:val="none"/>
          <w:lang w:val="en-US" w:eastAsia="zh-CN"/>
        </w:rPr>
        <w:t xml:space="preserve">巡检</w:t>
      </w:r>
      <w:r>
        <w:rPr>
          <w:rFonts w:hint="eastAsia" w:ascii="宋体" w:hAnsi="宋体" w:eastAsia="宋体" w:cs="宋体"/>
          <w:b w:val="0"/>
          <w:bCs w:val="0"/>
          <w:highlight w:val="none"/>
          <w:lang w:eastAsia="zh-CN"/>
        </w:rPr>
        <w:t xml:space="preserve">：离土墩墓最近的运营商接入点位于甸头村内，</w:t>
      </w:r>
      <w:r>
        <w:rPr>
          <w:rFonts w:hint="eastAsia" w:ascii="宋体" w:hAnsi="宋体" w:eastAsia="宋体" w:cs="宋体"/>
          <w:b w:val="0"/>
          <w:bCs w:val="0"/>
          <w:highlight w:val="none"/>
          <w:lang w:val="en-US" w:eastAsia="zh-CN"/>
        </w:rPr>
        <w:t xml:space="preserve">距离</w:t>
      </w:r>
      <w:r>
        <w:rPr>
          <w:rFonts w:hint="eastAsia" w:ascii="宋体" w:hAnsi="宋体" w:eastAsia="宋体" w:cs="宋体"/>
          <w:b w:val="0"/>
          <w:bCs w:val="0"/>
          <w:highlight w:val="none"/>
          <w:lang w:eastAsia="zh-CN"/>
        </w:rPr>
        <w:t xml:space="preserve">约350米，</w:t>
      </w:r>
      <w:r>
        <w:rPr>
          <w:rFonts w:hint="eastAsia" w:ascii="宋体" w:hAnsi="宋体" w:eastAsia="宋体" w:cs="宋体"/>
          <w:b w:val="0"/>
          <w:bCs w:val="0"/>
          <w:highlight w:val="none"/>
          <w:lang w:val="en-US" w:eastAsia="zh-CN"/>
        </w:rPr>
        <w:t xml:space="preserve">供应商</w:t>
      </w:r>
      <w:r>
        <w:rPr>
          <w:rFonts w:hint="eastAsia" w:ascii="宋体" w:hAnsi="宋体" w:eastAsia="宋体" w:cs="宋体"/>
          <w:b w:val="0"/>
          <w:bCs w:val="0"/>
          <w:highlight w:val="none"/>
          <w:lang w:eastAsia="zh-CN"/>
        </w:rPr>
        <w:t xml:space="preserve">根据</w:t>
      </w:r>
      <w:r>
        <w:rPr>
          <w:rFonts w:hint="eastAsia" w:ascii="宋体" w:hAnsi="宋体" w:eastAsia="宋体" w:cs="宋体"/>
          <w:b w:val="0"/>
          <w:bCs w:val="0"/>
          <w:highlight w:val="none"/>
          <w:lang w:val="en-US" w:eastAsia="zh-CN"/>
        </w:rPr>
        <w:t xml:space="preserve">实际需求</w:t>
      </w:r>
      <w:r>
        <w:rPr>
          <w:rFonts w:hint="eastAsia" w:ascii="宋体" w:hAnsi="宋体" w:eastAsia="宋体" w:cs="宋体"/>
          <w:b w:val="0"/>
          <w:bCs w:val="0"/>
          <w:highlight w:val="none"/>
          <w:lang w:eastAsia="zh-CN"/>
        </w:rPr>
        <w:t xml:space="preserve">申请光纤专线电路进行组网，光缆线路建设费用由</w:t>
      </w:r>
      <w:r>
        <w:rPr>
          <w:rFonts w:hint="eastAsia" w:ascii="宋体" w:hAnsi="宋体" w:eastAsia="宋体" w:cs="宋体"/>
          <w:b w:val="0"/>
          <w:bCs w:val="0"/>
          <w:highlight w:val="none"/>
          <w:lang w:val="en-US" w:eastAsia="zh-CN"/>
        </w:rPr>
        <w:t xml:space="preserve">成交供应商承担</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安防</w:t>
      </w:r>
      <w:r>
        <w:rPr>
          <w:rFonts w:hint="eastAsia" w:ascii="宋体" w:hAnsi="宋体" w:eastAsia="宋体" w:cs="宋体"/>
          <w:b w:val="0"/>
          <w:bCs w:val="0"/>
          <w:highlight w:val="none"/>
          <w:lang w:eastAsia="zh-CN"/>
        </w:rPr>
        <w:t xml:space="preserve">服务</w:t>
      </w:r>
      <w:r>
        <w:rPr>
          <w:rFonts w:hint="eastAsia" w:ascii="宋体" w:hAnsi="宋体" w:eastAsia="宋体" w:cs="宋体"/>
          <w:b w:val="0"/>
          <w:bCs w:val="0"/>
          <w:highlight w:val="none"/>
          <w:lang w:val="en-US" w:eastAsia="zh-CN"/>
        </w:rPr>
        <w:t xml:space="preserve">运维人员每周巡查各通讯节点，并配备</w:t>
      </w:r>
      <w:r>
        <w:rPr>
          <w:rFonts w:hint="eastAsia" w:ascii="宋体" w:hAnsi="宋体" w:eastAsia="宋体" w:cs="宋体"/>
          <w:b w:val="0"/>
          <w:bCs w:val="0"/>
          <w:highlight w:val="none"/>
          <w:lang w:eastAsia="zh-CN"/>
        </w:rPr>
        <w:t xml:space="preserve">网络工程师，</w:t>
      </w:r>
      <w:r>
        <w:rPr>
          <w:rFonts w:hint="eastAsia" w:ascii="宋体" w:hAnsi="宋体" w:eastAsia="宋体" w:cs="宋体"/>
          <w:b w:val="0"/>
          <w:bCs w:val="0"/>
          <w:highlight w:val="none"/>
          <w:lang w:val="en-US" w:eastAsia="zh-CN"/>
        </w:rPr>
        <w:t xml:space="preserve">负责检查无人值守机柜。</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6.</w:t>
      </w:r>
      <w:r>
        <w:rPr>
          <w:rFonts w:hint="eastAsia" w:ascii="宋体" w:hAnsi="宋体" w:eastAsia="宋体" w:cs="宋体"/>
          <w:b w:val="0"/>
          <w:bCs w:val="0"/>
          <w:highlight w:val="none"/>
          <w:lang w:val="en-US" w:eastAsia="zh-CN"/>
        </w:rPr>
        <w:t xml:space="preserve">环境巡检</w:t>
      </w:r>
      <w:r>
        <w:rPr>
          <w:rFonts w:hint="eastAsia" w:ascii="宋体" w:hAnsi="宋体" w:eastAsia="宋体" w:cs="宋体"/>
          <w:b w:val="0"/>
          <w:bCs w:val="0"/>
          <w:highlight w:val="none"/>
          <w:lang w:eastAsia="zh-CN"/>
        </w:rPr>
        <w:t xml:space="preserve">：南、北土墩顶部生长着极为茂密的毛竹等植被，不仅影响巡更通行，也遮挡了安防设备的视野，而毛竹的换季生长甚至会对微震动探测器造成干扰。中标方在</w:t>
      </w:r>
      <w:r>
        <w:rPr>
          <w:rFonts w:hint="eastAsia" w:ascii="宋体" w:hAnsi="宋体" w:eastAsia="宋体" w:cs="宋体"/>
          <w:b w:val="0"/>
          <w:bCs w:val="0"/>
          <w:highlight w:val="none"/>
          <w:lang w:val="en-US" w:eastAsia="zh-CN"/>
        </w:rPr>
        <w:t xml:space="preserve">征得当地村委会及村民同意后，对南、北土墩周边的植被进行清理，埋设阻根屏障，防止毛竹对埋设线管线路破坏，并定期开展后续清理工作。</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打卡数据巡更：</w:t>
      </w:r>
      <w:r>
        <w:rPr>
          <w:rFonts w:hint="eastAsia" w:ascii="宋体" w:hAnsi="宋体" w:eastAsia="宋体" w:cs="宋体"/>
          <w:b w:val="0"/>
          <w:bCs w:val="0"/>
          <w:highlight w:val="none"/>
          <w:lang w:eastAsia="zh-CN"/>
        </w:rPr>
        <w:t xml:space="preserve">每星期对文物保护区巡更打卡。根据狮子山土墩墓群管理单位的要求在遗址周边设置巡更线路，在巡更路线上定7处巡更点，</w:t>
      </w:r>
      <w:r>
        <w:rPr>
          <w:rFonts w:hint="eastAsia" w:ascii="宋体" w:hAnsi="宋体" w:eastAsia="宋体" w:cs="宋体"/>
          <w:b w:val="0"/>
          <w:bCs w:val="0"/>
          <w:highlight w:val="none"/>
          <w:lang w:val="en-US" w:eastAsia="zh-CN"/>
        </w:rPr>
        <w:t xml:space="preserve">遗址</w:t>
      </w:r>
      <w:r>
        <w:rPr>
          <w:rFonts w:hint="eastAsia" w:ascii="宋体" w:hAnsi="宋体" w:eastAsia="宋体" w:cs="宋体"/>
          <w:b w:val="0"/>
          <w:bCs w:val="0"/>
          <w:highlight w:val="none"/>
          <w:lang w:eastAsia="zh-CN"/>
        </w:rPr>
        <w:t xml:space="preserve">安保巡检人员</w:t>
      </w:r>
      <w:r>
        <w:rPr>
          <w:rFonts w:hint="eastAsia" w:ascii="宋体" w:hAnsi="宋体" w:eastAsia="宋体" w:cs="宋体"/>
          <w:b w:val="0"/>
          <w:bCs w:val="0"/>
          <w:highlight w:val="none"/>
          <w:lang w:val="en-US" w:eastAsia="zh-CN"/>
        </w:rPr>
        <w:t xml:space="preserve">巡更设备</w:t>
      </w:r>
      <w:r>
        <w:rPr>
          <w:rFonts w:hint="eastAsia" w:ascii="宋体" w:hAnsi="宋体" w:eastAsia="宋体" w:cs="宋体"/>
          <w:b w:val="0"/>
          <w:bCs w:val="0"/>
          <w:highlight w:val="none"/>
          <w:lang w:eastAsia="zh-CN"/>
        </w:rPr>
        <w:t xml:space="preserve">，按照事先规定的时间和线路进行巡查，同时用智能终端靠近线路上安装的信息钮，智能终端将记录到达的地点及时间。检查各区域设施保护情况及周边环境情况，定期清理树叶树枝对监控视频的影响。清理保护区域内的枯草，防止野火引燃。</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eastAsia="zh-CN"/>
        </w:rPr>
        <w:t xml:space="preserve">.巡检内容至少包括（不仅限）：</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1）巡更点7个。</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2）巡更设备自行配置。</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3）巡更记录录入安防平台系统（可查时间一年）</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4）所有防护点的设备之间运行状况、信息通信是否正常，每星期对敷设线路及前端安装点进行巡检，并填写巡检记录表，对可能影响线路及前端的情况要及时协调，防止因线路中断等情况造成系统中断。</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5）所有文物保护点现场巡检（含路线、防水箱、监控、广播、报警设备等）硬件及电路是否正常；</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6）甲方提出的其他日常运维服务要求。</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eastAsia="zh-CN"/>
        </w:rPr>
        <w:t xml:space="preserve">.中标方</w:t>
      </w:r>
      <w:r>
        <w:rPr>
          <w:rFonts w:hint="eastAsia" w:ascii="宋体" w:hAnsi="宋体" w:eastAsia="宋体" w:cs="宋体"/>
          <w:b w:val="0"/>
          <w:bCs w:val="0"/>
          <w:highlight w:val="none"/>
          <w:lang w:val="en-US" w:eastAsia="zh-CN"/>
        </w:rPr>
        <w:t xml:space="preserve">每周</w:t>
      </w:r>
      <w:r>
        <w:rPr>
          <w:rFonts w:hint="eastAsia" w:ascii="宋体" w:hAnsi="宋体" w:eastAsia="宋体" w:cs="宋体"/>
          <w:b w:val="0"/>
          <w:bCs w:val="0"/>
          <w:highlight w:val="none"/>
          <w:lang w:eastAsia="zh-CN"/>
        </w:rPr>
        <w:t xml:space="preserve">应派出专业工程师对“文物保护点”中的地点现场巡更打卡，对设备运行状况及故障报警情况进行一次全面检查，并出具书面材料提交甲方。</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10</w:t>
      </w:r>
      <w:r>
        <w:rPr>
          <w:rFonts w:hint="eastAsia" w:ascii="宋体" w:hAnsi="宋体" w:eastAsia="宋体" w:cs="宋体"/>
          <w:b w:val="0"/>
          <w:bCs w:val="0"/>
          <w:highlight w:val="none"/>
          <w:lang w:eastAsia="zh-CN"/>
        </w:rPr>
        <w:t xml:space="preserve">.故障抢修：</w:t>
      </w:r>
      <w:r>
        <w:rPr>
          <w:rFonts w:hint="eastAsia" w:ascii="宋体" w:hAnsi="宋体" w:eastAsia="宋体" w:cs="宋体"/>
          <w:b w:val="0"/>
          <w:bCs w:val="0"/>
          <w:highlight w:val="none"/>
          <w:u w:val="single"/>
          <w:lang w:val="en-US" w:eastAsia="zh-CN"/>
        </w:rPr>
        <w:t xml:space="preserve">2小时内完成故障抢修工作</w:t>
      </w:r>
      <w:r>
        <w:rPr>
          <w:rFonts w:hint="eastAsia" w:ascii="宋体" w:hAnsi="宋体" w:eastAsia="宋体" w:cs="宋体"/>
          <w:b w:val="0"/>
          <w:bCs w:val="0"/>
          <w:highlight w:val="none"/>
          <w:u w:val="none"/>
          <w:lang w:val="en-US" w:eastAsia="zh-CN"/>
        </w:rPr>
        <w:t xml:space="preserve">，</w:t>
      </w:r>
      <w:r>
        <w:rPr>
          <w:rFonts w:hint="eastAsia" w:ascii="宋体" w:hAnsi="宋体" w:eastAsia="宋体" w:cs="宋体"/>
          <w:b w:val="0"/>
          <w:bCs w:val="0"/>
          <w:highlight w:val="none"/>
          <w:lang w:eastAsia="zh-CN"/>
        </w:rPr>
        <w:t xml:space="preserve">要求做到全天候7*24小时的技术服务。</w:t>
      </w:r>
      <w:r/>
    </w:p>
    <w:p>
      <w:pPr>
        <w:rPr>
          <w:rFonts w:hint="eastAsia" w:eastAsia="仿宋"/>
          <w:highlight w:val="none"/>
          <w:lang w:eastAsia="zh-CN"/>
        </w:rPr>
      </w:pPr>
      <w:r>
        <w:rPr>
          <w:rFonts w:hint="eastAsia" w:ascii="宋体" w:hAnsi="宋体" w:eastAsia="宋体" w:cs="宋体"/>
          <w:b w:val="0"/>
          <w:bCs w:val="0"/>
          <w:highlight w:val="none"/>
          <w:lang w:val="en-US" w:eastAsia="zh-CN"/>
        </w:rPr>
        <w:t xml:space="preserve">11.其他隐患类故障，恢复时间以实际情况为准，但不得影响采购人正常使用，原则上不超过2个工作日。</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12</w:t>
      </w:r>
      <w:r>
        <w:rPr>
          <w:rFonts w:hint="eastAsia" w:ascii="宋体" w:hAnsi="宋体" w:eastAsia="宋体" w:cs="宋体"/>
          <w:b w:val="0"/>
          <w:bCs w:val="0"/>
          <w:highlight w:val="none"/>
          <w:lang w:eastAsia="zh-CN"/>
        </w:rPr>
        <w:t xml:space="preserve">.故障处置完成后，除提交故障处置报告以外还应提交问题分析报告，分析故障产生的原因，并提出预防性改善建议。</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eastAsia="zh-CN"/>
        </w:rPr>
        <w:t xml:space="preserve">.在法定节假日（元旦、春节、五一、十一等）期间、重大节假日（由甲方指定并提前告知）应根据甲方的具体要求确定值班人员，确保设备及系统在此时期的正常工作，应提交专业工程师保障服务联系方式。</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eastAsia="zh-CN"/>
        </w:rPr>
        <w:t xml:space="preserve">.备品备件</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（1）中标方根据设备使用情况提供易损备品备件，并按一定比例备货。</w:t>
      </w:r>
      <w:r/>
    </w:p>
    <w:p>
      <w:pPr>
        <w:rPr>
          <w:rFonts w:hint="eastAsia"/>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中标方提供的</w:t>
      </w:r>
      <w:r>
        <w:rPr>
          <w:rFonts w:hint="eastAsia" w:ascii="宋体" w:hAnsi="宋体" w:eastAsia="宋体" w:cs="宋体"/>
          <w:b w:val="0"/>
          <w:bCs w:val="0"/>
          <w:highlight w:val="none"/>
          <w:lang w:eastAsia="zh-CN"/>
        </w:rPr>
        <w:t xml:space="preserve">备品备件，需为原厂配件且</w:t>
      </w:r>
      <w:r>
        <w:rPr>
          <w:rFonts w:hint="eastAsia" w:ascii="宋体" w:hAnsi="宋体" w:eastAsia="宋体" w:cs="宋体"/>
          <w:b w:val="0"/>
          <w:bCs w:val="0"/>
          <w:highlight w:val="none"/>
          <w:lang w:val="en-US" w:eastAsia="zh-CN"/>
        </w:rPr>
        <w:t xml:space="preserve">参数完全符合要求</w:t>
      </w:r>
      <w:r>
        <w:rPr>
          <w:rFonts w:hint="eastAsia"/>
          <w:highlight w:val="none"/>
          <w:lang w:eastAsia="zh-CN"/>
        </w:rPr>
        <w:t xml:space="preserve">。</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（3）中标方在巡检过程中维修更换备件，不得收取人工及辅材、机械费用。</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eastAsia="zh-CN"/>
        </w:rPr>
        <w:t xml:space="preserve">）中标方对备品备件使用应有详细记录，甲方有责任对备品备件进行定期检查，确保备品备件可用，并应建立台账，</w:t>
      </w:r>
      <w:r>
        <w:rPr>
          <w:rFonts w:hint="eastAsia" w:ascii="宋体" w:hAnsi="宋体" w:eastAsia="宋体" w:cs="宋体"/>
          <w:b w:val="0"/>
          <w:bCs w:val="0"/>
          <w:highlight w:val="none"/>
          <w:lang w:val="en-US" w:eastAsia="zh-CN"/>
        </w:rPr>
        <w:t xml:space="preserve">登记保存、使用的记录。</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eastAsia="zh-CN"/>
        </w:rPr>
        <w:t xml:space="preserve">.软件对接</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（1）软件：</w:t>
      </w:r>
      <w:r>
        <w:rPr>
          <w:rFonts w:hint="eastAsia" w:ascii="宋体" w:hAnsi="宋体" w:eastAsia="宋体" w:cs="宋体"/>
          <w:b w:val="0"/>
          <w:bCs w:val="0"/>
          <w:highlight w:val="none"/>
          <w:lang w:val="en-US" w:eastAsia="zh-CN"/>
        </w:rPr>
        <w:t xml:space="preserve">供应商</w:t>
      </w:r>
      <w:r>
        <w:rPr>
          <w:rFonts w:hint="eastAsia" w:ascii="宋体" w:hAnsi="宋体" w:eastAsia="宋体" w:cs="宋体"/>
          <w:b w:val="0"/>
          <w:bCs w:val="0"/>
          <w:highlight w:val="none"/>
          <w:lang w:eastAsia="zh-CN"/>
        </w:rPr>
        <w:t xml:space="preserve">应确保其安防联动功能达到省文物厅要求，不能额外收取调试费，接口费、升级费。同时应负责就软件的使用向</w:t>
      </w:r>
      <w:r>
        <w:rPr>
          <w:rFonts w:hint="eastAsia" w:ascii="宋体" w:hAnsi="宋体" w:eastAsia="宋体" w:cs="宋体"/>
          <w:b w:val="0"/>
          <w:bCs w:val="0"/>
          <w:highlight w:val="none"/>
          <w:lang w:val="en-US" w:eastAsia="zh-CN"/>
        </w:rPr>
        <w:t xml:space="preserve">采购人</w:t>
      </w:r>
      <w:r>
        <w:rPr>
          <w:rFonts w:hint="eastAsia" w:ascii="宋体" w:hAnsi="宋体" w:eastAsia="宋体" w:cs="宋体"/>
          <w:b w:val="0"/>
          <w:bCs w:val="0"/>
          <w:highlight w:val="none"/>
          <w:lang w:eastAsia="zh-CN"/>
        </w:rPr>
        <w:t xml:space="preserve">提供相关培训。</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（2）线路保障</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1）在出现通信线路系统故障时，</w:t>
      </w:r>
      <w:r>
        <w:rPr>
          <w:rFonts w:hint="eastAsia" w:ascii="宋体" w:hAnsi="宋体" w:eastAsia="宋体" w:cs="宋体"/>
          <w:b w:val="0"/>
          <w:bCs w:val="0"/>
          <w:highlight w:val="none"/>
          <w:lang w:val="en-US" w:eastAsia="zh-CN"/>
        </w:rPr>
        <w:t xml:space="preserve">供应商需</w:t>
      </w:r>
      <w:r>
        <w:rPr>
          <w:rFonts w:hint="eastAsia" w:ascii="宋体" w:hAnsi="宋体" w:eastAsia="宋体" w:cs="宋体"/>
          <w:b w:val="0"/>
          <w:bCs w:val="0"/>
          <w:highlight w:val="none"/>
          <w:lang w:eastAsia="zh-CN"/>
        </w:rPr>
        <w:t xml:space="preserve">巡查故障的问题节点，及时联系线路运营商对故障进行排查和处理。</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w:t>
      </w:r>
      <w:r>
        <w:rPr>
          <w:rFonts w:hint="eastAsia" w:ascii="宋体" w:hAnsi="宋体" w:eastAsia="宋体" w:cs="宋体"/>
          <w:b w:val="0"/>
          <w:bCs w:val="0"/>
          <w:highlight w:val="none"/>
          <w:lang w:val="en-US" w:eastAsia="zh-CN"/>
        </w:rPr>
        <w:t xml:space="preserve">供应商报价应包含线路保障费用。因人为事故导致的线路故障，供应商应先进行线路修复。若涉及追责及赔偿事宜，采购人将配合供应商处理，但不承担任何额外费用与赔偿。</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3）技术支持：</w:t>
      </w:r>
      <w:r>
        <w:rPr>
          <w:rFonts w:hint="eastAsia" w:ascii="宋体" w:hAnsi="宋体" w:eastAsia="宋体" w:cs="宋体"/>
          <w:b w:val="0"/>
          <w:bCs w:val="0"/>
          <w:highlight w:val="none"/>
          <w:lang w:val="en-US" w:eastAsia="zh-CN"/>
        </w:rPr>
        <w:t xml:space="preserve">供应商</w:t>
      </w:r>
      <w:r>
        <w:rPr>
          <w:rFonts w:hint="eastAsia" w:ascii="宋体" w:hAnsi="宋体" w:eastAsia="宋体" w:cs="宋体"/>
          <w:b w:val="0"/>
          <w:bCs w:val="0"/>
          <w:highlight w:val="none"/>
          <w:lang w:eastAsia="zh-CN"/>
        </w:rPr>
        <w:t xml:space="preserve">应有相应的服务团队为其驻场人员和</w:t>
      </w:r>
      <w:r>
        <w:rPr>
          <w:rFonts w:hint="eastAsia" w:ascii="宋体" w:hAnsi="宋体" w:eastAsia="宋体" w:cs="宋体"/>
          <w:b w:val="0"/>
          <w:bCs w:val="0"/>
          <w:highlight w:val="none"/>
          <w:lang w:val="en-US" w:eastAsia="zh-CN"/>
        </w:rPr>
        <w:t xml:space="preserve">采购人</w:t>
      </w:r>
      <w:r>
        <w:rPr>
          <w:rFonts w:hint="eastAsia" w:ascii="宋体" w:hAnsi="宋体" w:eastAsia="宋体" w:cs="宋体"/>
          <w:b w:val="0"/>
          <w:bCs w:val="0"/>
          <w:highlight w:val="none"/>
          <w:lang w:eastAsia="zh-CN"/>
        </w:rPr>
        <w:t xml:space="preserve">技术人员提供必要的技术支撑，并自行配备交通工具。</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eastAsia="zh-CN"/>
        </w:rPr>
        <w:t xml:space="preserve">.一键报警安防服务：</w:t>
      </w:r>
      <w:r>
        <w:rPr>
          <w:rFonts w:hint="eastAsia" w:ascii="宋体" w:hAnsi="宋体" w:eastAsia="宋体" w:cs="宋体"/>
          <w:b w:val="0"/>
          <w:bCs w:val="0"/>
          <w:highlight w:val="none"/>
          <w:lang w:val="en-US" w:eastAsia="zh-CN"/>
        </w:rPr>
        <w:t xml:space="preserve">根据省厅文物保护验收的相关要求，供应商需提供相关服务</w:t>
      </w:r>
      <w:r>
        <w:rPr>
          <w:rFonts w:hint="eastAsia" w:ascii="宋体" w:hAnsi="宋体" w:eastAsia="宋体" w:cs="宋体"/>
          <w:b w:val="0"/>
          <w:bCs w:val="0"/>
          <w:highlight w:val="none"/>
          <w:lang w:eastAsia="zh-CN"/>
        </w:rPr>
        <w:t xml:space="preserve">，一键</w:t>
      </w:r>
      <w:r>
        <w:rPr>
          <w:rFonts w:hint="eastAsia" w:ascii="宋体" w:hAnsi="宋体" w:eastAsia="宋体" w:cs="宋体"/>
          <w:b w:val="0"/>
          <w:bCs w:val="0"/>
          <w:highlight w:val="none"/>
          <w:lang w:val="en-US" w:eastAsia="zh-CN"/>
        </w:rPr>
        <w:t xml:space="preserve">报警系统报</w:t>
      </w:r>
      <w:r>
        <w:rPr>
          <w:rFonts w:hint="eastAsia" w:ascii="宋体" w:hAnsi="宋体" w:eastAsia="宋体" w:cs="宋体"/>
          <w:b w:val="0"/>
          <w:bCs w:val="0"/>
          <w:highlight w:val="none"/>
          <w:lang w:eastAsia="zh-CN"/>
        </w:rPr>
        <w:t xml:space="preserve">案出警地点，</w:t>
      </w:r>
      <w:r>
        <w:rPr>
          <w:rFonts w:hint="eastAsia" w:ascii="宋体" w:hAnsi="宋体" w:eastAsia="宋体" w:cs="宋体"/>
          <w:b w:val="0"/>
          <w:bCs w:val="0"/>
          <w:highlight w:val="none"/>
          <w:lang w:val="en-US" w:eastAsia="zh-CN"/>
        </w:rPr>
        <w:t xml:space="preserve">一旦发生</w:t>
      </w:r>
      <w:r>
        <w:rPr>
          <w:rFonts w:hint="eastAsia" w:ascii="宋体" w:hAnsi="宋体" w:eastAsia="宋体" w:cs="宋体"/>
          <w:b w:val="0"/>
          <w:bCs w:val="0"/>
          <w:highlight w:val="none"/>
          <w:lang w:eastAsia="zh-CN"/>
        </w:rPr>
        <w:t xml:space="preserve">警情启动一键报警</w:t>
      </w:r>
      <w:r>
        <w:rPr>
          <w:rFonts w:hint="eastAsia" w:ascii="宋体" w:hAnsi="宋体" w:eastAsia="宋体" w:cs="宋体"/>
          <w:b w:val="0"/>
          <w:bCs w:val="0"/>
          <w:highlight w:val="none"/>
          <w:lang w:val="en-US" w:eastAsia="zh-CN"/>
        </w:rPr>
        <w:t xml:space="preserve">时</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确保报警信息及时发送，能10分钟内有响应及时处理</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以</w:t>
      </w:r>
      <w:r>
        <w:rPr>
          <w:rFonts w:hint="eastAsia" w:ascii="宋体" w:hAnsi="宋体" w:eastAsia="宋体" w:cs="宋体"/>
          <w:b w:val="0"/>
          <w:bCs w:val="0"/>
          <w:highlight w:val="none"/>
          <w:lang w:eastAsia="zh-CN"/>
        </w:rPr>
        <w:t xml:space="preserve">符合</w:t>
      </w:r>
      <w:r>
        <w:rPr>
          <w:rFonts w:hint="eastAsia" w:ascii="宋体" w:hAnsi="宋体" w:eastAsia="宋体" w:cs="宋体"/>
          <w:b w:val="0"/>
          <w:bCs w:val="0"/>
          <w:highlight w:val="none"/>
          <w:lang w:val="en-US" w:eastAsia="zh-CN"/>
        </w:rPr>
        <w:t xml:space="preserve">文物保护</w:t>
      </w:r>
      <w:r>
        <w:rPr>
          <w:rFonts w:hint="eastAsia" w:ascii="宋体" w:hAnsi="宋体" w:eastAsia="宋体" w:cs="宋体"/>
          <w:b w:val="0"/>
          <w:bCs w:val="0"/>
          <w:highlight w:val="none"/>
          <w:lang w:eastAsia="zh-CN"/>
        </w:rPr>
        <w:t xml:space="preserve">一键报警</w:t>
      </w:r>
      <w:r>
        <w:rPr>
          <w:rFonts w:hint="eastAsia" w:ascii="宋体" w:hAnsi="宋体" w:eastAsia="宋体" w:cs="宋体"/>
          <w:b w:val="0"/>
          <w:bCs w:val="0"/>
          <w:highlight w:val="none"/>
          <w:lang w:val="en-US" w:eastAsia="zh-CN"/>
        </w:rPr>
        <w:t xml:space="preserve">及处置</w:t>
      </w:r>
      <w:r>
        <w:rPr>
          <w:rFonts w:hint="eastAsia" w:ascii="宋体" w:hAnsi="宋体" w:eastAsia="宋体" w:cs="宋体"/>
          <w:b w:val="0"/>
          <w:bCs w:val="0"/>
          <w:highlight w:val="none"/>
          <w:lang w:eastAsia="zh-CN"/>
        </w:rPr>
        <w:t xml:space="preserve">要求。</w:t>
      </w:r>
      <w:r>
        <w:rPr>
          <w:rFonts w:hint="eastAsia" w:ascii="宋体" w:hAnsi="宋体" w:eastAsia="宋体" w:cs="宋体"/>
          <w:b w:val="0"/>
          <w:bCs w:val="0"/>
          <w:highlight w:val="none"/>
          <w:lang w:val="en-US" w:eastAsia="zh-CN"/>
        </w:rPr>
        <w:t xml:space="preserve">由此产生的相关费用由供应商自行负责。</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eastAsia="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供应商报价须包含</w:t>
      </w:r>
      <w:r>
        <w:rPr>
          <w:rFonts w:hint="eastAsia" w:ascii="宋体" w:hAnsi="宋体" w:eastAsia="宋体" w:cs="宋体"/>
          <w:b w:val="0"/>
          <w:bCs w:val="0"/>
          <w:highlight w:val="none"/>
          <w:lang w:eastAsia="zh-CN"/>
        </w:rPr>
        <w:t xml:space="preserve">在</w:t>
      </w:r>
      <w:r>
        <w:rPr>
          <w:rFonts w:hint="eastAsia" w:ascii="宋体" w:hAnsi="宋体" w:eastAsia="宋体" w:cs="宋体"/>
          <w:b w:val="0"/>
          <w:bCs w:val="0"/>
          <w:highlight w:val="none"/>
          <w:lang w:val="en-US" w:eastAsia="zh-CN"/>
        </w:rPr>
        <w:t xml:space="preserve">合同签订时或</w:t>
      </w:r>
      <w:r>
        <w:rPr>
          <w:rFonts w:hint="eastAsia" w:ascii="宋体" w:hAnsi="宋体" w:eastAsia="宋体" w:cs="宋体"/>
          <w:b w:val="0"/>
          <w:bCs w:val="0"/>
          <w:highlight w:val="none"/>
          <w:lang w:eastAsia="zh-CN"/>
        </w:rPr>
        <w:t xml:space="preserve">施工过程中无法合理预见</w:t>
      </w:r>
      <w:r>
        <w:rPr>
          <w:rFonts w:hint="eastAsia" w:ascii="宋体" w:hAnsi="宋体" w:eastAsia="宋体" w:cs="宋体"/>
          <w:b w:val="0"/>
          <w:bCs w:val="0"/>
          <w:highlight w:val="none"/>
          <w:lang w:val="en-US" w:eastAsia="zh-CN"/>
        </w:rPr>
        <w:t xml:space="preserve">相关费用，包括但不限于</w:t>
      </w:r>
      <w:r>
        <w:rPr>
          <w:rFonts w:hint="eastAsia" w:ascii="宋体" w:hAnsi="宋体" w:eastAsia="宋体" w:cs="宋体"/>
          <w:b w:val="0"/>
          <w:bCs w:val="0"/>
          <w:highlight w:val="none"/>
          <w:lang w:eastAsia="zh-CN"/>
        </w:rPr>
        <w:t xml:space="preserve">场地盗墓清理、植被恢复、施工区域内青苗补偿费、临时占地植被损坏赔偿费、多年生经济林木移植或砍伐补偿费等，实施前</w:t>
      </w:r>
      <w:r>
        <w:rPr>
          <w:rFonts w:hint="eastAsia" w:ascii="宋体" w:hAnsi="宋体" w:eastAsia="宋体" w:cs="宋体"/>
          <w:b w:val="0"/>
          <w:bCs w:val="0"/>
          <w:highlight w:val="none"/>
          <w:lang w:val="en-US" w:eastAsia="zh-CN"/>
        </w:rPr>
        <w:t xml:space="preserve">须向丹阳市</w:t>
      </w:r>
      <w:r>
        <w:rPr>
          <w:rFonts w:hint="eastAsia" w:ascii="宋体" w:hAnsi="宋体" w:eastAsia="宋体" w:cs="宋体"/>
          <w:b w:val="0"/>
          <w:bCs w:val="0"/>
          <w:highlight w:val="none"/>
          <w:lang w:eastAsia="zh-CN"/>
        </w:rPr>
        <w:t xml:space="preserve">自然资源和规划局及林业部门</w:t>
      </w:r>
      <w:r>
        <w:rPr>
          <w:rFonts w:hint="eastAsia" w:ascii="宋体" w:hAnsi="宋体" w:eastAsia="宋体" w:cs="宋体"/>
          <w:b w:val="0"/>
          <w:bCs w:val="0"/>
          <w:highlight w:val="none"/>
          <w:lang w:val="en-US" w:eastAsia="zh-CN"/>
        </w:rPr>
        <w:t xml:space="preserve">报批并征得其同意</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由</w:t>
      </w:r>
      <w:r>
        <w:rPr>
          <w:rFonts w:hint="eastAsia" w:ascii="宋体" w:hAnsi="宋体" w:eastAsia="宋体" w:cs="宋体"/>
          <w:b w:val="0"/>
          <w:bCs w:val="0"/>
          <w:highlight w:val="none"/>
          <w:lang w:eastAsia="zh-CN"/>
        </w:rPr>
        <w:t xml:space="preserve">甲方负责协调。（狮子山南北墩被密林覆盖，</w:t>
      </w:r>
      <w:r>
        <w:rPr>
          <w:rFonts w:hint="eastAsia" w:ascii="宋体" w:hAnsi="宋体" w:eastAsia="宋体" w:cs="宋体"/>
          <w:b w:val="0"/>
          <w:bCs w:val="0"/>
          <w:highlight w:val="none"/>
          <w:lang w:val="en-US" w:eastAsia="zh-CN"/>
        </w:rPr>
        <w:t xml:space="preserve">如</w:t>
      </w:r>
      <w:r>
        <w:rPr>
          <w:rFonts w:hint="eastAsia" w:ascii="宋体" w:hAnsi="宋体" w:eastAsia="宋体" w:cs="宋体"/>
          <w:b w:val="0"/>
          <w:bCs w:val="0"/>
          <w:highlight w:val="none"/>
          <w:lang w:eastAsia="zh-CN"/>
        </w:rPr>
        <w:t xml:space="preserve">需</w:t>
      </w:r>
      <w:r>
        <w:rPr>
          <w:rFonts w:hint="eastAsia" w:ascii="宋体" w:hAnsi="宋体" w:eastAsia="宋体" w:cs="宋体"/>
          <w:b w:val="0"/>
          <w:bCs w:val="0"/>
          <w:highlight w:val="none"/>
          <w:lang w:val="en-US" w:eastAsia="zh-CN"/>
        </w:rPr>
        <w:t xml:space="preserve">查勘现场，供应商可自行联系采购人前往现场查勘）。</w:t>
      </w:r>
      <w:r/>
    </w:p>
    <w:tbl>
      <w:tblPr>
        <w:tblStyle w:val="86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49"/>
        <w:gridCol w:w="796"/>
        <w:gridCol w:w="6078"/>
        <w:gridCol w:w="549"/>
        <w:gridCol w:w="550"/>
      </w:tblGrid>
      <w:tr>
        <w:trPr>
          <w:jc w:val="center"/>
          <w:trHeight w:val="567"/>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35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单位</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firstLine="0"/>
              <w:jc w:val="both"/>
              <w:keepLines w:val="0"/>
              <w:keepNext w:val="0"/>
              <w:pageBreakBefore w:val="0"/>
              <w:spacing w:line="240" w:lineRule="auto"/>
              <w:widowControl w:val="off"/>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巡检服务</w:t>
            </w:r>
            <w:r/>
          </w:p>
        </w:tc>
        <w:tc>
          <w:tcPr>
            <w:tcBorders>
              <w:top w:val="single" w:color="000000" w:sz="4" w:space="0"/>
              <w:left w:val="single" w:color="000000" w:sz="4" w:space="0"/>
              <w:bottom w:val="single" w:color="000000" w:sz="4" w:space="0"/>
              <w:right w:val="single" w:color="000000" w:sz="4" w:space="0"/>
            </w:tcBorders>
            <w:tcW w:w="3564" w:type="pct"/>
            <w:vAlign w:val="center"/>
            <w:textDirection w:val="lrTb"/>
            <w:noWrap w:val="false"/>
          </w:tcPr>
          <w:p>
            <w:pPr>
              <w:numPr>
                <w:ilvl w:val="0"/>
                <w:numId w:val="0"/>
              </w:numPr>
              <w:jc w:val="both"/>
              <w:keepLines w:val="0"/>
              <w:keepNext w:val="0"/>
              <w:pageBreakBefore w:val="0"/>
              <w:spacing w:line="240" w:lineRule="auto"/>
              <w:widowControl w:val="off"/>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上述服务内容，包含所有一键报警服务、设备巡检、供电巡检、巡更打卡、人工、软件对接、系统集成。</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项</w:t>
            </w:r>
            <w:r/>
          </w:p>
        </w:tc>
      </w:tr>
    </w:tbl>
    <w:p>
      <w:pPr>
        <w:ind w:firstLine="482"/>
        <w:keepLines w:val="0"/>
        <w:keepNext w:val="0"/>
        <w:pageBreakBefore w:val="0"/>
        <w:spacing w:line="240" w:lineRule="auto"/>
        <w:widowControl w:val="off"/>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ind w:left="0" w:firstLine="0"/>
        <w:jc w:val="center"/>
        <w:keepLines w:val="0"/>
        <w:keepNext w:val="0"/>
        <w:pageBreakBefore w:val="0"/>
        <w:widowControl w:val="off"/>
        <w:rPr>
          <w:rFonts w:hint="eastAsia" w:ascii="宋体" w:hAnsi="宋体" w:eastAsia="宋体" w:cs="宋体"/>
          <w:b w:val="0"/>
          <w:bCs w:val="0"/>
          <w:highlight w:val="none"/>
          <w:lang w:eastAsia="zh-CN"/>
        </w:rPr>
      </w:pPr>
      <w:r>
        <w:rPr>
          <w:highlight w:val="none"/>
        </w:rPr>
        <mc:AlternateContent>
          <mc:Choice Requires="wpg">
            <w:drawing>
              <wp:inline xmlns:wp="http://schemas.openxmlformats.org/drawingml/2006/wordprocessingDrawing" distT="0" distB="0" distL="0" distR="0">
                <wp:extent cx="3824605" cy="4500245"/>
                <wp:effectExtent l="0" t="0" r="4445" b="14604"/>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0"/>
                        <a:stretch/>
                      </pic:blipFill>
                      <pic:spPr bwMode="auto">
                        <a:xfrm>
                          <a:off x="0" y="0"/>
                          <a:ext cx="3824605" cy="4500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1.1pt;height:354.3pt;mso-wrap-distance-left:0.0pt;mso-wrap-distance-top:0.0pt;mso-wrap-distance-right:0.0pt;mso-wrap-distance-bottom:0.0pt;" stroked="f">
                <v:path textboxrect="0,0,0,0"/>
                <v:imagedata r:id="rId20" o:title=""/>
              </v:shape>
            </w:pict>
          </mc:Fallback>
        </mc:AlternateContent>
      </w:r>
      <w:r/>
    </w:p>
    <w:p>
      <w:pPr>
        <w:ind w:left="0" w:firstLine="0"/>
        <w:jc w:val="cente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mc:AlternateContent>
          <mc:Choice Requires="wpg">
            <w:drawing>
              <wp:inline xmlns:wp="http://schemas.openxmlformats.org/drawingml/2006/wordprocessingDrawing" distT="0" distB="0" distL="0" distR="0">
                <wp:extent cx="4507865" cy="2700020"/>
                <wp:effectExtent l="0" t="0" r="6985" b="5080"/>
                <wp:docPr id="7" name="图片 4" descr="00148650-0201-4c10-8f55-625501b12b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0148650-0201-4c10-8f55-625501b12be9"/>
                        <pic:cNvPicPr>
                          <a:picLocks noChangeAspect="1"/>
                        </pic:cNvPicPr>
                        <pic:nvPr/>
                      </pic:nvPicPr>
                      <pic:blipFill>
                        <a:blip r:embed="rId21"/>
                        <a:stretch/>
                      </pic:blipFill>
                      <pic:spPr bwMode="auto">
                        <a:xfrm>
                          <a:off x="0" y="0"/>
                          <a:ext cx="4507865" cy="27000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4.9pt;height:212.6pt;mso-wrap-distance-left:0.0pt;mso-wrap-distance-top:0.0pt;mso-wrap-distance-right:0.0pt;mso-wrap-distance-bottom:0.0pt;" stroked="false">
                <v:path textboxrect="0,0,0,0"/>
                <v:imagedata r:id="rId21" o:title=""/>
              </v:shape>
            </w:pict>
          </mc:Fallback>
        </mc:AlternateContent>
      </w:r>
      <w:r/>
    </w:p>
    <w:p>
      <w:pPr>
        <w:ind w:left="0" w:firstLine="0"/>
        <w:jc w:val="center"/>
        <w:rPr>
          <w:highlight w:val="none"/>
        </w:rPr>
      </w:pPr>
      <w:r>
        <w:rPr>
          <w:highlight w:val="none"/>
        </w:rPr>
        <mc:AlternateContent>
          <mc:Choice Requires="wpg">
            <w:drawing>
              <wp:inline xmlns:wp="http://schemas.openxmlformats.org/drawingml/2006/wordprocessingDrawing" distT="0" distB="0" distL="0" distR="0">
                <wp:extent cx="4345305" cy="5796280"/>
                <wp:effectExtent l="0" t="0" r="17145" b="1397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2"/>
                        <a:stretch/>
                      </pic:blipFill>
                      <pic:spPr bwMode="auto">
                        <a:xfrm>
                          <a:off x="0" y="0"/>
                          <a:ext cx="4345305" cy="5796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42.1pt;height:456.4pt;mso-wrap-distance-left:0.0pt;mso-wrap-distance-top:0.0pt;mso-wrap-distance-right:0.0pt;mso-wrap-distance-bottom:0.0pt;" stroked="f">
                <v:path textboxrect="0,0,0,0"/>
                <v:imagedata r:id="rId22" o:title=""/>
              </v:shape>
            </w:pict>
          </mc:Fallback>
        </mc:AlternateContent>
      </w:r>
      <w:r/>
    </w:p>
    <w:p>
      <w:pPr>
        <w:ind w:left="0" w:firstLine="0"/>
        <w:jc w:val="center"/>
        <w:rPr>
          <w:rFonts w:hint="eastAsia"/>
          <w:highlight w:val="none"/>
          <w:lang w:eastAsia="zh-CN"/>
        </w:rPr>
      </w:pPr>
      <w:r>
        <w:rPr>
          <w:highlight w:val="none"/>
        </w:rPr>
        <mc:AlternateContent>
          <mc:Choice Requires="wpg">
            <w:drawing>
              <wp:inline xmlns:wp="http://schemas.openxmlformats.org/drawingml/2006/wordprocessingDrawing" distT="0" distB="0" distL="0" distR="0">
                <wp:extent cx="5151120" cy="2895600"/>
                <wp:effectExtent l="0" t="0" r="11430" b="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3"/>
                        <a:stretch/>
                      </pic:blipFill>
                      <pic:spPr bwMode="auto">
                        <a:xfrm>
                          <a:off x="0" y="0"/>
                          <a:ext cx="5151120" cy="2895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5.6pt;height:228.0pt;mso-wrap-distance-left:0.0pt;mso-wrap-distance-top:0.0pt;mso-wrap-distance-right:0.0pt;mso-wrap-distance-bottom:0.0pt;" stroked="f">
                <v:path textboxrect="0,0,0,0"/>
                <v:imagedata r:id="rId23" o:title=""/>
              </v:shape>
            </w:pict>
          </mc:Fallback>
        </mc:AlternateContent>
      </w:r>
      <w:r/>
    </w:p>
    <w:p>
      <w:pPr>
        <w:pStyle w:val="860"/>
        <w:ind w:firstLine="562"/>
        <w:keepLines w:val="0"/>
        <w:keepNext w:val="0"/>
        <w:pageBreakBefore w:val="0"/>
        <w:widowControl w:val="off"/>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（二）无人值守机房</w:t>
      </w:r>
      <w:r/>
    </w:p>
    <w:p>
      <w:pPr>
        <w:rPr>
          <w:rFonts w:hint="eastAsia" w:eastAsia="仿宋"/>
          <w:highlight w:val="none"/>
          <w:lang w:eastAsia="zh-CN"/>
        </w:rPr>
      </w:pPr>
      <w:r>
        <w:rPr>
          <w:rFonts w:hint="eastAsia" w:ascii="宋体" w:hAnsi="宋体" w:eastAsia="宋体" w:cs="宋体"/>
          <w:b w:val="0"/>
          <w:bCs w:val="0"/>
          <w:highlight w:val="none"/>
          <w:lang w:val="en-US" w:eastAsia="zh-CN"/>
        </w:rPr>
        <w:t xml:space="preserve">无人机值守机房位于狮子山土墩墓群中心区域内，供应商需设有入侵和紧急报警系统，用于保护机房及其内部设备免受破坏。该机房处于完全野外环境，设备选型需考虑极端温度条件。</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无人值守机房配备系统</w:t>
      </w:r>
      <w:r>
        <w:rPr>
          <w:rFonts w:hint="default" w:ascii="宋体" w:hAnsi="宋体" w:eastAsia="宋体" w:cs="宋体"/>
          <w:b w:val="0"/>
          <w:bCs w:val="0"/>
          <w:highlight w:val="none"/>
          <w:lang w:val="en-US" w:eastAsia="zh-CN"/>
        </w:rPr>
        <w:t xml:space="preserve">要求：配电系统、机柜、空调、UPS、消防系统、水电气综合检测系统</w:t>
      </w:r>
      <w:r>
        <w:rPr>
          <w:rFonts w:hint="eastAsia" w:ascii="宋体" w:hAnsi="宋体" w:eastAsia="宋体" w:cs="宋体"/>
          <w:b w:val="0"/>
          <w:bCs w:val="0"/>
          <w:highlight w:val="none"/>
          <w:lang w:val="en-US" w:eastAsia="zh-CN"/>
        </w:rPr>
        <w:t xml:space="preserve">。采用后备式UPS，电池储备容量主要用于保证报警及监控系统在断电后能够连续正常运行8小时。</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项目自实施之日起至竣工验收期间的电费由供应商承担，该费用包含在其投标报价中。</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无人值守机房</w:t>
      </w:r>
      <w:r>
        <w:rPr>
          <w:rFonts w:hint="default" w:ascii="宋体" w:hAnsi="宋体" w:eastAsia="宋体" w:cs="宋体"/>
          <w:b w:val="0"/>
          <w:bCs w:val="0"/>
          <w:highlight w:val="none"/>
          <w:lang w:val="en-US" w:eastAsia="zh-CN"/>
        </w:rPr>
        <w:t xml:space="preserve">防雷</w:t>
      </w:r>
      <w:r>
        <w:rPr>
          <w:rFonts w:hint="eastAsia" w:ascii="宋体" w:hAnsi="宋体" w:eastAsia="宋体" w:cs="宋体"/>
          <w:b w:val="0"/>
          <w:bCs w:val="0"/>
          <w:highlight w:val="none"/>
          <w:lang w:val="en-US" w:eastAsia="zh-CN"/>
        </w:rPr>
        <w:t xml:space="preserve">按要求</w:t>
      </w:r>
      <w:r>
        <w:rPr>
          <w:rFonts w:hint="default" w:ascii="宋体" w:hAnsi="宋体" w:eastAsia="宋体" w:cs="宋体"/>
          <w:b w:val="0"/>
          <w:bCs w:val="0"/>
          <w:highlight w:val="none"/>
          <w:lang w:val="en-US" w:eastAsia="zh-CN"/>
        </w:rPr>
        <w:t xml:space="preserve">：室外地网采用4X40镀锌扁钢和L50X5热镀锌角钢相连，热镀锌角钢用作垂直接地体，长度1500mm，垂直插入土体，并用扁钢与角钢焊接连通，焊接处加沥青防腐，开挖处需用土回填压实。扁钢需引至无人值守</w:t>
      </w:r>
      <w:r>
        <w:rPr>
          <w:rFonts w:hint="eastAsia" w:ascii="宋体" w:hAnsi="宋体" w:eastAsia="宋体" w:cs="宋体"/>
          <w:b w:val="0"/>
          <w:bCs w:val="0"/>
          <w:highlight w:val="none"/>
          <w:lang w:val="en-US" w:eastAsia="zh-CN"/>
        </w:rPr>
        <w:t xml:space="preserve">机</w:t>
      </w:r>
      <w:r>
        <w:rPr>
          <w:rFonts w:hint="default" w:ascii="宋体" w:hAnsi="宋体" w:eastAsia="宋体" w:cs="宋体"/>
          <w:b w:val="0"/>
          <w:bCs w:val="0"/>
          <w:highlight w:val="none"/>
          <w:lang w:val="en-US" w:eastAsia="zh-CN"/>
        </w:rPr>
        <w:t xml:space="preserve">房，与接地系统连通，并做好电阻值测试。如电阻值不满足要求，需增加垂直接地体及扁钢数量形成矩形地网</w:t>
      </w:r>
      <w:r>
        <w:rPr>
          <w:rFonts w:hint="eastAsia" w:ascii="宋体" w:hAnsi="宋体" w:eastAsia="宋体" w:cs="宋体"/>
          <w:b w:val="0"/>
          <w:bCs w:val="0"/>
          <w:highlight w:val="none"/>
          <w:lang w:val="en-US" w:eastAsia="zh-CN"/>
        </w:rPr>
        <w:t xml:space="preserve">，以满足电阻值测试相关要求</w:t>
      </w:r>
      <w:r>
        <w:rPr>
          <w:rFonts w:hint="default" w:ascii="宋体" w:hAnsi="宋体" w:eastAsia="宋体" w:cs="宋体"/>
          <w:b w:val="0"/>
          <w:bCs w:val="0"/>
          <w:highlight w:val="none"/>
          <w:lang w:val="en-US" w:eastAsia="zh-CN"/>
        </w:rPr>
        <w:t xml:space="preserve">。</w:t>
      </w:r>
      <w:r/>
    </w:p>
    <w:p>
      <w:pPr>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机房设施设备达到下列要求：</w:t>
      </w:r>
      <w:r/>
    </w:p>
    <w:tbl>
      <w:tblPr>
        <w:tblStyle w:val="868"/>
        <w:tblW w:w="88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10"/>
        <w:gridCol w:w="947"/>
        <w:gridCol w:w="6370"/>
        <w:gridCol w:w="535"/>
        <w:gridCol w:w="535"/>
      </w:tblGrid>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单位</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无人值守一体柜</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sz w:val="21"/>
                <w:szCs w:val="21"/>
                <w:highlight w:val="none"/>
                <w:lang w:val="en-US" w:eastAsia="zh-CN"/>
              </w:rPr>
              <w:t xml:space="preserve">材质：柜体1.5镀锌板，表面喷涂RAL7035，左右侧及后板采用EPS夹芯板，内配L型托架4对、含背板2kW空</w:t>
            </w:r>
            <w:r>
              <w:rPr>
                <w:rFonts w:hint="eastAsia" w:ascii="宋体" w:hAnsi="宋体" w:eastAsia="宋体" w:cs="宋体"/>
                <w:sz w:val="21"/>
                <w:szCs w:val="21"/>
                <w:highlight w:val="none"/>
                <w:lang w:val="en-US" w:eastAsia="zh-CN"/>
              </w:rPr>
              <w:t xml:space="preserve">调，含配电系统。</w:t>
            </w:r>
            <w:r/>
          </w:p>
          <w:p>
            <w:pPr>
              <w:pStyle w:val="920"/>
              <w:ind w:left="0" w:firstLine="210"/>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2.尺寸</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lang w:val="en-US" w:eastAsia="zh-CN"/>
              </w:rPr>
              <w:t xml:space="preserve">800*800*1800mm</w:t>
            </w:r>
            <w:r/>
          </w:p>
          <w:p>
            <w:pPr>
              <w:pStyle w:val="920"/>
              <w:ind w:left="0" w:firstLine="210"/>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3.220V供电、4路串口，10路DI、6路DO，可接入UPS、空调、智能PDU、温湿度、烟感、漏水检测。</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sz w:val="21"/>
                <w:szCs w:val="21"/>
                <w:highlight w:val="none"/>
                <w:lang w:val="en-US" w:eastAsia="zh-CN"/>
              </w:rPr>
              <w:t xml:space="preserve">机柜防护等级</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lang w:val="en-US" w:eastAsia="zh-CN"/>
              </w:rPr>
              <w:t xml:space="preserve">IP56。</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依据GB/T 4208-2017</w:t>
            </w:r>
            <w:r>
              <w:rPr>
                <w:rFonts w:hint="eastAsia" w:ascii="宋体" w:hAnsi="宋体" w:eastAsia="宋体" w:cs="宋体"/>
                <w:color w:val="0000ff"/>
                <w:sz w:val="21"/>
                <w:szCs w:val="21"/>
                <w:highlight w:val="none"/>
                <w:lang w:eastAsia="zh-CN"/>
              </w:rPr>
              <w:t xml:space="preserve">提供</w:t>
            </w:r>
            <w:r>
              <w:rPr>
                <w:rFonts w:hint="eastAsia" w:ascii="宋体" w:hAnsi="宋体" w:eastAsia="宋体" w:cs="宋体"/>
                <w:color w:val="0000ff"/>
                <w:sz w:val="21"/>
                <w:szCs w:val="21"/>
                <w:highlight w:val="none"/>
                <w:lang w:val="en-US" w:eastAsia="zh-CN"/>
              </w:rPr>
              <w:t xml:space="preserve">具有CMA资质检测机构出具的检测报告复印件</w:t>
            </w:r>
            <w:r>
              <w:rPr>
                <w:rFonts w:hint="eastAsia" w:ascii="宋体" w:hAnsi="宋体" w:eastAsia="宋体" w:cs="宋体"/>
                <w:color w:val="0000ff"/>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套</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UPS主机</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1.本项目要求UPS电源为单进单出在线式产品，容量≥3KVA。</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sz w:val="21"/>
                <w:szCs w:val="21"/>
                <w:highlight w:val="none"/>
                <w:lang w:val="en-US" w:eastAsia="zh-CN"/>
              </w:rPr>
              <w:t xml:space="preserve">UPS电池电压72V。</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3.单进单出在线式产品，支持50/60Hz电网体系，提供最佳的供电质量与负载保护。</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4.机架式安装，可灵活应用于不同的安装环境，机架式：设备高度≤2U。</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5.配置LED+LCD液晶显示屏，人机界面友好。</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6.输出功率因数≥0.9，具有强大的带载能力。</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7.超宽输入电压范围110Vac～300Vac，适应恶劣电网环境。</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8.充电电流：最大充电电流不小于12A。</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台</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UPS电池</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1.采用12V65AH铅酸免维护蓄电池，需含连接线。</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2.兼容性：与主机为同一品牌。</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节</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动控管理系统软件</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1.支持组态式软件平台；</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2.支持SNMP、OPC等协议设备接入；</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3.报警级别按照1—10级标准；</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4.支持实时显示存储各个子系统的监控数据；</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5.具备提供多种形式的实时动态曲线；</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6.具备系统自动保存历史数据、事件日志生成报表、报表打印等功能；</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7.支持可快速查询历史数据、操作日志。</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套</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动环组件</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组件：声光报警器、不定位漏水传感器、5米不定位漏水感应线、不定位漏水终止端、烟雾报警器、温湿度传感器（磁吸式）、通讯模块。</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套</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机架嵌入式七氟丙烷气体灭火装置</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lef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1.2U含温控装置、喷洒部件、压力显示、药剂等。</w:t>
            </w:r>
            <w:r/>
          </w:p>
          <w:p>
            <w:pPr>
              <w:ind w:lef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2.药剂含量</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lang w:val="en-US" w:eastAsia="zh-CN"/>
              </w:rPr>
              <w:t xml:space="preserve">2公斤，服务期（三年）内须提供免费检测服务，如检测不合格，应及时更换，相关费用均已包含在供应商的投标报价内。</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套</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户外一体柜底座</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eastAsia="zh-CN"/>
              </w:rPr>
              <w:t xml:space="preserve">水泥底座加固并包角钢。</w:t>
            </w:r>
            <w:r>
              <w:rPr>
                <w:rFonts w:hint="eastAsia" w:ascii="宋体" w:hAnsi="宋体" w:eastAsia="宋体" w:cs="宋体"/>
                <w:sz w:val="21"/>
                <w:szCs w:val="21"/>
                <w:highlight w:val="none"/>
                <w:lang w:val="en-US" w:eastAsia="zh-CN"/>
              </w:rPr>
              <w:t xml:space="preserve">施工过程中产生的垃圾由供应商自行清理，相关费用均已包含在供应商的投标报价内。</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项</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rPr>
              <w:t xml:space="preserve">户外一体柜防雷接地</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铜排尺寸</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lang w:eastAsia="zh-CN"/>
              </w:rPr>
              <w:t xml:space="preserve">30*3mm，与地下支腿螺栓紧密连接。</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项</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网络报警主机（无人值守</w:t>
            </w:r>
            <w:r>
              <w:rPr>
                <w:rFonts w:hint="eastAsia" w:ascii="宋体" w:hAnsi="宋体" w:eastAsia="宋体" w:cs="宋体"/>
                <w:color w:val="auto"/>
                <w:sz w:val="21"/>
                <w:szCs w:val="21"/>
                <w:highlight w:val="none"/>
                <w:lang w:val="en-US" w:eastAsia="zh-CN"/>
              </w:rPr>
              <w:t xml:space="preserve">+总机房</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总线式网络报警主机</w:t>
            </w:r>
            <w:r>
              <w:rPr>
                <w:rFonts w:hint="eastAsia" w:ascii="宋体" w:hAnsi="宋体" w:eastAsia="宋体" w:cs="宋体"/>
                <w:color w:val="auto"/>
                <w:sz w:val="21"/>
                <w:szCs w:val="21"/>
                <w:highlight w:val="none"/>
                <w:lang w:val="en-US" w:eastAsia="zh-CN"/>
              </w:rPr>
              <w:t xml:space="preserve">需满足</w:t>
            </w:r>
            <w:r>
              <w:rPr>
                <w:rFonts w:hint="eastAsia" w:ascii="宋体" w:hAnsi="宋体" w:eastAsia="宋体" w:cs="宋体"/>
                <w:color w:val="auto"/>
                <w:sz w:val="21"/>
                <w:szCs w:val="21"/>
                <w:highlight w:val="none"/>
                <w:lang w:eastAsia="zh-CN"/>
              </w:rPr>
              <w:t xml:space="preserve">（支持《入侵和紧急报警系统控制指示设备》GB12663-2019）</w:t>
            </w:r>
            <w:r>
              <w:rPr>
                <w:rFonts w:hint="eastAsia" w:ascii="宋体" w:hAnsi="宋体" w:eastAsia="宋体" w:cs="宋体"/>
                <w:color w:val="auto"/>
                <w:sz w:val="21"/>
                <w:szCs w:val="21"/>
                <w:highlight w:val="none"/>
                <w:lang w:val="en-US" w:eastAsia="zh-CN"/>
              </w:rPr>
              <w:t xml:space="preserve">的要求</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在防护区域进行设防时，设备应具备延时报警功能。当进入/退出延时时间可调时，应不大于300s，当进入/退出延时时间不可调时，应不大于45s。</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当控制指示设备的多个探测回路依次或同时被触发时，无漏报警。</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8个板载有线防区</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4个板载触发器输出，可扩展至256个</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w:t>
            </w:r>
            <w:r>
              <w:rPr>
                <w:rFonts w:hint="eastAsia" w:ascii="宋体" w:hAnsi="宋体" w:eastAsia="宋体" w:cs="宋体"/>
                <w:spacing w:val="2"/>
                <w:sz w:val="21"/>
                <w:szCs w:val="21"/>
                <w:highlight w:val="none"/>
              </w:rPr>
              <w:t xml:space="preserve">≥</w:t>
            </w:r>
            <w:r>
              <w:rPr>
                <w:rFonts w:hint="eastAsia" w:ascii="宋体" w:hAnsi="宋体" w:eastAsia="宋体" w:cs="宋体"/>
                <w:color w:val="auto"/>
                <w:sz w:val="21"/>
                <w:szCs w:val="21"/>
                <w:highlight w:val="none"/>
                <w:lang w:eastAsia="zh-CN"/>
              </w:rPr>
              <w:t xml:space="preserve">40000条日志记录，</w:t>
            </w:r>
            <w:r>
              <w:rPr>
                <w:rFonts w:hint="eastAsia" w:ascii="宋体" w:hAnsi="宋体" w:eastAsia="宋体" w:cs="宋体"/>
                <w:color w:val="auto"/>
                <w:sz w:val="21"/>
                <w:szCs w:val="21"/>
                <w:highlight w:val="none"/>
                <w:lang w:val="en-US" w:eastAsia="zh-CN"/>
              </w:rPr>
              <w:t xml:space="preserve">支持</w:t>
            </w:r>
            <w:r>
              <w:rPr>
                <w:rFonts w:hint="eastAsia" w:ascii="宋体" w:hAnsi="宋体" w:eastAsia="宋体" w:cs="宋体"/>
                <w:spacing w:val="2"/>
                <w:sz w:val="21"/>
                <w:szCs w:val="21"/>
                <w:highlight w:val="none"/>
              </w:rPr>
              <w:t xml:space="preserve">≥</w:t>
            </w:r>
            <w:r>
              <w:rPr>
                <w:rFonts w:hint="eastAsia" w:ascii="宋体" w:hAnsi="宋体" w:eastAsia="宋体" w:cs="宋体"/>
                <w:color w:val="auto"/>
                <w:sz w:val="21"/>
                <w:szCs w:val="21"/>
                <w:highlight w:val="none"/>
                <w:lang w:eastAsia="zh-CN"/>
              </w:rPr>
              <w:t xml:space="preserve">32000条报警事件记录</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支持防区报警、系统状态事件联动输出</w:t>
            </w:r>
            <w:r>
              <w:rPr>
                <w:rFonts w:hint="eastAsia" w:ascii="宋体" w:hAnsi="宋体" w:eastAsia="宋体" w:cs="宋体"/>
                <w:color w:val="auto"/>
                <w:sz w:val="21"/>
                <w:szCs w:val="21"/>
                <w:highlight w:val="none"/>
                <w:lang w:val="en-US" w:eastAsia="zh-CN"/>
              </w:rPr>
              <w:t xml:space="preserve">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支持外置蓄电池，蓄电池电压实时监测</w:t>
            </w:r>
            <w:r>
              <w:rPr>
                <w:rFonts w:hint="eastAsia" w:ascii="宋体" w:hAnsi="宋体" w:eastAsia="宋体" w:cs="宋体"/>
                <w:color w:val="auto"/>
                <w:sz w:val="21"/>
                <w:szCs w:val="21"/>
                <w:highlight w:val="none"/>
                <w:lang w:val="en-US" w:eastAsia="zh-CN"/>
              </w:rPr>
              <w:t xml:space="preserve">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支持远程升级，远程导入导出配置参数</w:t>
            </w:r>
            <w:r>
              <w:rPr>
                <w:rFonts w:hint="eastAsia" w:ascii="宋体" w:hAnsi="宋体" w:eastAsia="宋体" w:cs="宋体"/>
                <w:color w:val="auto"/>
                <w:sz w:val="21"/>
                <w:szCs w:val="21"/>
                <w:highlight w:val="none"/>
                <w:lang w:val="en-US" w:eastAsia="zh-CN"/>
              </w:rPr>
              <w:t xml:space="preserve">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0.支持</w:t>
            </w:r>
            <w:r>
              <w:rPr>
                <w:rFonts w:hint="eastAsia" w:ascii="宋体" w:hAnsi="宋体" w:eastAsia="宋体" w:cs="宋体"/>
                <w:color w:val="auto"/>
                <w:sz w:val="21"/>
                <w:szCs w:val="21"/>
                <w:highlight w:val="none"/>
                <w:lang w:eastAsia="zh-CN"/>
              </w:rPr>
              <w:t xml:space="preserve">短信报警、电话报警</w:t>
            </w:r>
            <w:r>
              <w:rPr>
                <w:rFonts w:hint="eastAsia" w:ascii="宋体" w:hAnsi="宋体" w:eastAsia="宋体" w:cs="宋体"/>
                <w:color w:val="auto"/>
                <w:sz w:val="21"/>
                <w:szCs w:val="21"/>
                <w:highlight w:val="none"/>
                <w:lang w:val="en-US" w:eastAsia="zh-CN"/>
              </w:rPr>
              <w:t xml:space="preserve">功能</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台</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报警控制键盘</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LCD报警键盘：分辨率</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：128x64</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2.至少包含8个</w:t>
            </w:r>
            <w:r>
              <w:rPr>
                <w:rFonts w:hint="eastAsia" w:ascii="宋体" w:hAnsi="宋体" w:eastAsia="宋体" w:cs="宋体"/>
                <w:color w:val="auto"/>
                <w:sz w:val="21"/>
                <w:szCs w:val="21"/>
                <w:highlight w:val="none"/>
                <w:lang w:eastAsia="zh-CN"/>
              </w:rPr>
              <w:t xml:space="preserve">功能键：工程、查询，旁路，一键，火警，紧急，左键，右键。</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防拆功能：支持</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台</w:t>
            </w:r>
            <w:r/>
          </w:p>
        </w:tc>
      </w:tr>
      <w:tr>
        <w:trPr>
          <w:jc w:val="center"/>
          <w:trHeight w:val="51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四路继电器输出模块</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八防区扩展模块/8个扩展防区数/31最大级联数/2.7mA</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台</w:t>
            </w:r>
            <w:r/>
          </w:p>
        </w:tc>
      </w:tr>
      <w:tr>
        <w:trPr>
          <w:jc w:val="center"/>
          <w:trHeight w:val="51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紧急报警按钮</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1.设备类型：紧急按钮（86盒）</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2.外壳材质：防火ABS，环保</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自锁设计：报警后，必须通过专用钥匙人工复位</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个</w:t>
            </w:r>
            <w:r/>
          </w:p>
        </w:tc>
      </w:tr>
      <w:tr>
        <w:trPr>
          <w:jc w:val="center"/>
          <w:trHeight w:val="51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机柜</w:t>
            </w:r>
            <w:r>
              <w:rPr>
                <w:rFonts w:hint="eastAsia" w:ascii="宋体" w:hAnsi="宋体" w:eastAsia="宋体" w:cs="宋体"/>
                <w:color w:val="auto"/>
                <w:sz w:val="21"/>
                <w:szCs w:val="21"/>
                <w:highlight w:val="none"/>
                <w:lang w:val="en-US" w:eastAsia="zh-CN"/>
              </w:rPr>
              <w:t xml:space="preserve">防拆软件</w:t>
            </w:r>
            <w:r>
              <w:rPr>
                <w:rFonts w:hint="eastAsia" w:ascii="宋体" w:hAnsi="宋体" w:eastAsia="宋体" w:cs="宋体"/>
                <w:color w:val="auto"/>
                <w:sz w:val="21"/>
                <w:szCs w:val="21"/>
                <w:highlight w:val="none"/>
                <w:lang w:eastAsia="zh-CN"/>
              </w:rPr>
              <w:t xml:space="preserve">（报警）</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1.支持</w:t>
            </w:r>
            <w:r>
              <w:rPr>
                <w:rFonts w:hint="eastAsia" w:ascii="宋体" w:hAnsi="宋体" w:eastAsia="宋体" w:cs="宋体"/>
                <w:color w:val="auto"/>
                <w:sz w:val="21"/>
                <w:szCs w:val="21"/>
                <w:highlight w:val="none"/>
                <w:lang w:val="en-US" w:eastAsia="zh-CN"/>
              </w:rPr>
              <w:t xml:space="preserve">防拆报警功能</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2.需</w:t>
            </w:r>
            <w:r>
              <w:rPr>
                <w:rFonts w:hint="eastAsia" w:ascii="宋体" w:hAnsi="宋体" w:eastAsia="宋体" w:cs="宋体"/>
                <w:color w:val="auto"/>
                <w:sz w:val="21"/>
                <w:szCs w:val="21"/>
                <w:highlight w:val="none"/>
                <w:lang w:val="en-US" w:eastAsia="zh-CN"/>
              </w:rPr>
              <w:t xml:space="preserve">联动综合安防平台</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rPr>
              <w:t xml:space="preserve">平台报警弹窗显示</w:t>
            </w:r>
            <w:r/>
          </w:p>
          <w:p>
            <w:pPr>
              <w:pStyle w:val="920"/>
              <w:ind w:left="0" w:firstLine="210"/>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0000ff"/>
                <w:sz w:val="21"/>
                <w:szCs w:val="21"/>
                <w:highlight w:val="none"/>
                <w:lang w:val="en-US" w:eastAsia="zh-CN"/>
              </w:rPr>
              <w:t xml:space="preserve">★4.此软件需与安防平台对接：当遇暴力拆解时，能及时报警，综合安防平台能弹窗提醒，能触发值班机房声光报警。（提供承诺函，格式自拟）。</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套</w:t>
            </w:r>
            <w:r/>
          </w:p>
        </w:tc>
      </w:tr>
      <w:tr>
        <w:trPr>
          <w:jc w:val="center"/>
          <w:trHeight w:val="51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声光报警器</w:t>
            </w:r>
            <w:r/>
          </w:p>
        </w:tc>
        <w:tc>
          <w:tcPr>
            <w:tcBorders>
              <w:top w:val="single" w:color="000000" w:sz="4" w:space="0"/>
              <w:left w:val="single" w:color="000000" w:sz="4" w:space="0"/>
              <w:bottom w:val="single" w:color="000000" w:sz="4" w:space="0"/>
              <w:right w:val="single" w:color="000000" w:sz="4" w:space="0"/>
            </w:tcBorders>
            <w:tcW w:w="6370"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警号（红白色）；</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报警音量：105dB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at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30cm</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防护等级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IP54，室外防水</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个</w:t>
            </w:r>
            <w:r/>
          </w:p>
        </w:tc>
      </w:tr>
    </w:tbl>
    <w:p>
      <w:pPr>
        <w:ind w:firstLine="482"/>
        <w:keepLines w:val="0"/>
        <w:keepNext w:val="0"/>
        <w:pageBreakBefore w:val="0"/>
        <w:spacing w:line="240" w:lineRule="auto"/>
        <w:widowControl w:val="off"/>
        <w:rPr>
          <w:rFonts w:hint="default" w:ascii="宋体" w:hAnsi="宋体" w:eastAsia="宋体" w:cs="宋体"/>
          <w:b w:val="0"/>
          <w:bCs w:val="0"/>
          <w:highlight w:val="none"/>
          <w:lang w:val="en-US" w:eastAsia="zh-CN"/>
        </w:rPr>
      </w:pPr>
      <w:r>
        <w:rPr>
          <w:rFonts w:hint="default" w:ascii="宋体" w:hAnsi="宋体" w:eastAsia="宋体" w:cs="宋体"/>
          <w:b w:val="0"/>
          <w:bCs w:val="0"/>
          <w:highlight w:val="none"/>
          <w:lang w:val="en-US" w:eastAsia="zh-CN"/>
        </w:rPr>
      </w:r>
      <w:r/>
    </w:p>
    <w:p>
      <w:pPr>
        <w:pStyle w:val="860"/>
        <w:ind w:firstLine="562"/>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（三）线路及文物保护服务</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1.线路基础实施要求</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（1）为了防止遗迹在项目实施过程中产生二次破坏，本次管道路由将参照2007年勘探试掘简报进行分析</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eastAsia="zh-CN"/>
        </w:rPr>
        <w:t xml:space="preserve">避开地下文物区域。</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w:t>
      </w:r>
      <w:r>
        <w:rPr>
          <w:rFonts w:hint="eastAsia" w:ascii="宋体" w:hAnsi="宋体" w:eastAsia="宋体" w:cs="宋体"/>
          <w:b w:val="0"/>
          <w:bCs w:val="0"/>
          <w:highlight w:val="none"/>
          <w:lang w:val="en-US" w:eastAsia="zh-CN"/>
        </w:rPr>
        <w:t xml:space="preserve">供应商</w:t>
      </w:r>
      <w:r>
        <w:rPr>
          <w:rFonts w:hint="eastAsia" w:ascii="宋体" w:hAnsi="宋体" w:eastAsia="宋体" w:cs="宋体"/>
          <w:b w:val="0"/>
          <w:bCs w:val="0"/>
          <w:highlight w:val="none"/>
          <w:lang w:eastAsia="zh-CN"/>
        </w:rPr>
        <w:t xml:space="preserve">在线路</w:t>
      </w:r>
      <w:r>
        <w:rPr>
          <w:rFonts w:hint="eastAsia" w:ascii="宋体" w:hAnsi="宋体" w:eastAsia="宋体" w:cs="宋体"/>
          <w:b w:val="0"/>
          <w:bCs w:val="0"/>
          <w:highlight w:val="none"/>
          <w:lang w:val="en-US" w:eastAsia="zh-CN"/>
        </w:rPr>
        <w:t xml:space="preserve">安装</w:t>
      </w:r>
      <w:r>
        <w:rPr>
          <w:rFonts w:hint="eastAsia" w:ascii="宋体" w:hAnsi="宋体" w:eastAsia="宋体" w:cs="宋体"/>
          <w:b w:val="0"/>
          <w:bCs w:val="0"/>
          <w:highlight w:val="none"/>
          <w:lang w:eastAsia="zh-CN"/>
        </w:rPr>
        <w:t xml:space="preserve">实施过程中（</w:t>
      </w:r>
      <w:r>
        <w:rPr>
          <w:rFonts w:hint="eastAsia" w:ascii="宋体" w:hAnsi="宋体" w:eastAsia="宋体" w:cs="宋体"/>
          <w:b w:val="0"/>
          <w:bCs w:val="0"/>
          <w:highlight w:val="none"/>
          <w:lang w:val="en-US" w:eastAsia="zh-CN"/>
        </w:rPr>
        <w:t xml:space="preserve">包括但不限于</w:t>
      </w:r>
      <w:r>
        <w:rPr>
          <w:rFonts w:hint="eastAsia" w:ascii="宋体" w:hAnsi="宋体" w:eastAsia="宋体" w:cs="宋体"/>
          <w:b w:val="0"/>
          <w:bCs w:val="0"/>
          <w:highlight w:val="none"/>
          <w:lang w:eastAsia="zh-CN"/>
        </w:rPr>
        <w:t xml:space="preserve">运营商专线、前端摄像机网线、无人值守</w:t>
      </w:r>
      <w:r>
        <w:rPr>
          <w:rFonts w:hint="eastAsia" w:ascii="宋体" w:hAnsi="宋体" w:eastAsia="宋体" w:cs="宋体"/>
          <w:b w:val="0"/>
          <w:bCs w:val="0"/>
          <w:highlight w:val="none"/>
          <w:lang w:val="en-US" w:eastAsia="zh-CN"/>
        </w:rPr>
        <w:t xml:space="preserve">机</w:t>
      </w:r>
      <w:r>
        <w:rPr>
          <w:rFonts w:hint="eastAsia" w:ascii="宋体" w:hAnsi="宋体" w:eastAsia="宋体" w:cs="宋体"/>
          <w:b w:val="0"/>
          <w:bCs w:val="0"/>
          <w:highlight w:val="none"/>
          <w:lang w:eastAsia="zh-CN"/>
        </w:rPr>
        <w:t xml:space="preserve">房电源线、光缆敷设、防雷接地、监控立杆基础），相关活动</w:t>
      </w:r>
      <w:r>
        <w:rPr>
          <w:rFonts w:hint="eastAsia" w:ascii="宋体" w:hAnsi="宋体" w:eastAsia="宋体" w:cs="宋体"/>
          <w:b w:val="0"/>
          <w:bCs w:val="0"/>
          <w:highlight w:val="none"/>
          <w:lang w:val="en-US" w:eastAsia="zh-CN"/>
        </w:rPr>
        <w:t xml:space="preserve">须严格按照有关</w:t>
      </w:r>
      <w:r>
        <w:rPr>
          <w:rFonts w:hint="eastAsia" w:ascii="宋体" w:hAnsi="宋体" w:eastAsia="宋体" w:cs="宋体"/>
          <w:b w:val="0"/>
          <w:bCs w:val="0"/>
          <w:highlight w:val="none"/>
          <w:lang w:eastAsia="zh-CN"/>
        </w:rPr>
        <w:t xml:space="preserve">规范标准执行，并配备文物保护专职人员进行监督指导。</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eastAsia="zh-CN"/>
        </w:rPr>
        <w:t xml:space="preserve">）文物保护范围及标准</w:t>
      </w:r>
      <w:r/>
    </w:p>
    <w:p>
      <w:pPr>
        <w:ind w:left="0" w:firstLine="0"/>
        <w:jc w:val="center"/>
        <w:rPr>
          <w:rFonts w:hint="eastAsia" w:ascii="宋体" w:hAnsi="宋体" w:eastAsia="宋体" w:cs="宋体"/>
          <w:b w:val="0"/>
          <w:bCs w:val="0"/>
          <w:highlight w:val="none"/>
          <w:lang w:val="en-US" w:eastAsia="zh-CN"/>
        </w:rPr>
      </w:pPr>
      <w:r>
        <w:rPr>
          <w:highlight w:val="none"/>
        </w:rPr>
        <mc:AlternateContent>
          <mc:Choice Requires="wpg">
            <w:drawing>
              <wp:inline xmlns:wp="http://schemas.openxmlformats.org/drawingml/2006/wordprocessingDrawing" distT="0" distB="0" distL="0" distR="0">
                <wp:extent cx="4821555" cy="3204210"/>
                <wp:effectExtent l="0" t="0" r="17145" b="1524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24"/>
                        <a:stretch/>
                      </pic:blipFill>
                      <pic:spPr bwMode="auto">
                        <a:xfrm>
                          <a:off x="0" y="0"/>
                          <a:ext cx="4821555" cy="3204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9.6pt;height:252.3pt;mso-wrap-distance-left:0.0pt;mso-wrap-distance-top:0.0pt;mso-wrap-distance-right:0.0pt;mso-wrap-distance-bottom:0.0pt;" stroked="f">
                <v:path textboxrect="0,0,0,0"/>
                <v:imagedata r:id="rId24" o:title=""/>
              </v:shape>
            </w:pict>
          </mc:Fallback>
        </mc:AlternateConten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狮子山土墩墓群保护范围为以古墓葬所处土台基底边为界以内区域。南北长约250米，东西宽约180米，保护面积约45000平方米。</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项目实施时保险起见需要现场部门指导遗迹内挖沟深度不大于30厘米，挖沟时遇到类似文物器件及时停止并上报。</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2.成交供应商须为本项目配备文物保护专职人员，文物保护专职人员对项目全过程中各环节工作如下：</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落实古墓葬类文物安全生产责任制，健全岗位安全制度，定期向属地文物部门报送安全工作报告，配齐安全保卫人员，完善人防、物防、技防防护设施并定期检测维护。为预防各类盗窃、破坏案件的发生，根据现场保卫工作基本标准的要求，结合本项目的实际情况制定《实施现场治安保卫制度》；</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贯彻落实建设方和公安机关制定的治安规章制度，在项目实施过程中进行全方位监督指导工作，参与保护措施制定，开工备案，实地标注文物红线范围，项目验收全环节，并定期组织应急演练，及时处置各类安全突发事件。</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（3）确保施工现场符合《中华人民共和国文物保护法》及行业规范。制定针对性保护方案，对本体、遗址环境等环节全程监督，禁用腐蚀性等有害材料。</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（4）协助建立健全完善的治安保卫安全工作组，由文物保护局牵头定期开会分析组织检查、寻找漏洞、制定切实可行的治安保卫制度，做到有章可循，重点部位和重点人口形成文字档案，做到有据可查。</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3.保护性措施</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（1）狮子山土墩墓群为省级重点文物保护单位，</w:t>
      </w:r>
      <w:bookmarkStart w:id="369" w:name="_bookmark84"/>
      <w:r/>
      <w:bookmarkEnd w:id="369"/>
      <w:r>
        <w:rPr>
          <w:rFonts w:hint="eastAsia" w:ascii="宋体" w:hAnsi="宋体" w:eastAsia="宋体" w:cs="宋体"/>
          <w:b w:val="0"/>
          <w:bCs w:val="0"/>
          <w:highlight w:val="none"/>
          <w:lang w:val="en-US" w:eastAsia="zh-CN"/>
        </w:rPr>
        <w:t xml:space="preserve">根据《博物馆和文物保护单位安全防范系统要求》GB/T 16571-2012规定：“技术防范系统中的技防设施不得对防护对象造成损伤或破坏。对于古建筑、石窟寺及石刻、古文化遗址、古墓葬等安全防范工程，确需在文物本体上敷设管线、安装前端设备时，应征求文物专家意见，尽可能减少对文物本体和环境的影响。”</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（2）现场项目负责人应首先组织相关人员进行学习和培训，主要学习熟悉国家文物局等部门对文物保护单位安防的要求，有针对性做好预防性保护工作。</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（3）对安装实施人员的安装技术和安装工序进行考核，合格者才有资格进行项目的实施。</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4.专业质量检查：</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（1）定期检查：供应商需拟派项目负责人及各专业工程督导，依据质量检验或已确定的重点，进行固定式核查确认与把关。</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（2）巡回检查：供应商需拟派项目负责人和各专业工程督导，根据工序的稳定状况，不定时、不定点地开展有目标的机动检查。</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隐蔽工程检查：所有涉及文物保护区范围内的隐蔽性管线敷设作业，每一道工序完成后都必须经过专业质量检查人员现场核验，确认未对文物本体及周边环境造成额外影响，符合文物保护施工要求后，方可进入下一道施工工序。</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完工终检：所有施工内容完成后，需联合文物保护专业人员对项目整体施工情况进行全面质量核验，重点核查技防设施安装是否符合文物保护相关规范，对文物本体及环境的影响是否控制在允许范围内，确认所有施工环节符合要求后方可完成验收。</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项目的重要位置和关键环节，容易发生的问题，比如：开槽、挖坑要提前预判风险隐患，设置专项质量检查点，安排经验丰富的专人旁站监督，每完成一道施工工序都必须经现场质量核验，确认符合文物保护要求与施工规范后，方可进入下一道工序施工，严禁未核验就推进施工，避免对文物造成不可逆的破坏。</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5.文物保护专职人员质量保证要求：</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（1）专检人员应提前熟悉检查对象的设计要求，判定合格的标准及检查程度；</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（2）对自检记录进行检查并提出判定意见，对符合要求应予以签字确认；</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（3）对工序质量出现异常时，可做出暂停实施的决定，必要时可填写不合格报告；</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专检人员应认真填写专检记录，定期或工程实施结束后编写质量检查报告，协助审核填写：全国重点文物保护单位和省级文物保护单位的保护工程、国家及省文物保护专项补助经费支持的其他级别不可移动文物的保护工程开工前，项目单位须填写《江苏省文物保护工程开工备案表》，经市级文物行政部门核准后，报省文物局备案。</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6.线路配套清单</w:t>
      </w:r>
      <w:r/>
    </w:p>
    <w:tbl>
      <w:tblPr>
        <w:tblStyle w:val="904"/>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944"/>
        <w:gridCol w:w="4754"/>
        <w:gridCol w:w="696"/>
        <w:gridCol w:w="1063"/>
      </w:tblGrid>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序号</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名称</w:t>
            </w:r>
            <w:r/>
          </w:p>
        </w:tc>
        <w:tc>
          <w:tcPr>
            <w:tcW w:w="475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内容</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数量</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单位</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室外</w:t>
            </w:r>
            <w:r/>
          </w:p>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光纤</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1.名称：室外光纤</w:t>
            </w:r>
            <w:r/>
          </w:p>
          <w:p>
            <w:pPr>
              <w:ind w:left="0" w:right="0" w:firstLine="212"/>
              <w:jc w:val="both"/>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2.规格参数：8芯</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position w:val="3"/>
                <w:sz w:val="21"/>
                <w:szCs w:val="21"/>
                <w:highlight w:val="none"/>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2850.00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光纤</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尾纤</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1.名称：光纤尾纤</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2.规格参数：单模</w:t>
            </w:r>
            <w:r>
              <w:rPr>
                <w:rFonts w:hint="eastAsia" w:ascii="宋体" w:hAnsi="宋体" w:eastAsia="宋体" w:cs="宋体"/>
                <w:sz w:val="21"/>
                <w:szCs w:val="21"/>
                <w:highlight w:val="none"/>
              </w:rPr>
              <w:t xml:space="preserve">SC</w:t>
            </w:r>
            <w:r>
              <w:rPr>
                <w:rFonts w:hint="eastAsia" w:ascii="宋体" w:hAnsi="宋体" w:eastAsia="宋体" w:cs="宋体"/>
                <w:spacing w:val="1"/>
                <w:sz w:val="21"/>
                <w:szCs w:val="21"/>
                <w:highlight w:val="none"/>
              </w:rPr>
              <w:t xml:space="preserve">光纤尾纤</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根</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12.00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千兆网络跳线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1.名称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千兆网络跳线</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条</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12.00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光纤盒</w:t>
            </w:r>
            <w:r/>
          </w:p>
        </w:tc>
        <w:tc>
          <w:tcPr>
            <w:tcW w:w="4754" w:type="dxa"/>
            <w:vAlign w:val="center"/>
            <w:textDirection w:val="lrTb"/>
            <w:noWrap w:val="false"/>
          </w:tcPr>
          <w:p>
            <w:pPr>
              <w:ind w:left="0" w:right="0" w:firstLine="208"/>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1.名称：光纤盒</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2.规格参数（性能</w:t>
            </w:r>
            <w:r>
              <w:rPr>
                <w:rFonts w:hint="eastAsia" w:ascii="宋体" w:hAnsi="宋体" w:eastAsia="宋体" w:cs="宋体"/>
                <w:spacing w:val="4"/>
                <w:sz w:val="21"/>
                <w:szCs w:val="21"/>
                <w:highlight w:val="none"/>
              </w:rPr>
              <w:t xml:space="preserve">）：</w:t>
            </w:r>
            <w:r>
              <w:rPr>
                <w:rFonts w:hint="eastAsia" w:ascii="宋体" w:hAnsi="宋体" w:eastAsia="宋体" w:cs="宋体"/>
                <w:spacing w:val="1"/>
                <w:sz w:val="21"/>
                <w:szCs w:val="21"/>
                <w:highlight w:val="none"/>
              </w:rPr>
              <w:t xml:space="preserve">8口</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个</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9.00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5</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光纤配线架</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1.名称：光纤配线架</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2.规格参数：24口</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3.其它：内含耦合器</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个</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1.00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主电</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源线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1.名称:主电源线（变压器至户外机柜）</w:t>
            </w:r>
            <w:r/>
          </w:p>
          <w:p>
            <w:pPr>
              <w:ind w:left="0" w:right="0" w:firstLine="216"/>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3"/>
                <w:sz w:val="21"/>
                <w:szCs w:val="21"/>
                <w:highlight w:val="none"/>
              </w:rPr>
              <w:t xml:space="preserve">2.规格:</w:t>
            </w:r>
            <w:r>
              <w:rPr>
                <w:rFonts w:hint="eastAsia" w:ascii="宋体" w:hAnsi="宋体" w:eastAsia="宋体" w:cs="宋体"/>
                <w:sz w:val="21"/>
                <w:szCs w:val="21"/>
                <w:highlight w:val="none"/>
              </w:rPr>
              <w:t xml:space="preserve">ZR</w:t>
            </w:r>
            <w:r>
              <w:rPr>
                <w:rFonts w:hint="eastAsia" w:ascii="宋体" w:hAnsi="宋体" w:eastAsia="宋体" w:cs="宋体"/>
                <w:spacing w:val="3"/>
                <w:sz w:val="21"/>
                <w:szCs w:val="21"/>
                <w:highlight w:val="none"/>
              </w:rPr>
              <w:t xml:space="preserve">-</w:t>
            </w:r>
            <w:r>
              <w:rPr>
                <w:rFonts w:hint="eastAsia" w:ascii="宋体" w:hAnsi="宋体" w:eastAsia="宋体" w:cs="宋体"/>
                <w:sz w:val="21"/>
                <w:szCs w:val="21"/>
                <w:highlight w:val="none"/>
              </w:rPr>
              <w:t xml:space="preserve">YJV</w:t>
            </w:r>
            <w:r>
              <w:rPr>
                <w:rFonts w:hint="eastAsia" w:ascii="宋体" w:hAnsi="宋体" w:eastAsia="宋体" w:cs="宋体"/>
                <w:spacing w:val="3"/>
                <w:sz w:val="21"/>
                <w:szCs w:val="21"/>
                <w:highlight w:val="none"/>
              </w:rPr>
              <w:t xml:space="preserve">3*10</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主干电源线</w:t>
            </w:r>
            <w:r/>
          </w:p>
        </w:tc>
        <w:tc>
          <w:tcPr>
            <w:tcW w:w="4754" w:type="dxa"/>
            <w:vAlign w:val="center"/>
            <w:textDirection w:val="lrTb"/>
            <w:noWrap w:val="false"/>
          </w:tcPr>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1.名称:主干电源线（户外机柜至前端配电箱/光</w:t>
            </w:r>
            <w:r>
              <w:rPr>
                <w:rFonts w:hint="eastAsia" w:ascii="宋体" w:hAnsi="宋体" w:eastAsia="宋体" w:cs="宋体"/>
                <w:spacing w:val="-1"/>
                <w:sz w:val="21"/>
                <w:szCs w:val="21"/>
                <w:highlight w:val="none"/>
              </w:rPr>
              <w:t xml:space="preserve">纤接线箱/立杆背箱）</w:t>
            </w:r>
            <w:r/>
          </w:p>
          <w:p>
            <w:pPr>
              <w:ind w:left="0" w:right="0" w:firstLine="216"/>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3"/>
                <w:sz w:val="21"/>
                <w:szCs w:val="21"/>
                <w:highlight w:val="none"/>
              </w:rPr>
              <w:t xml:space="preserve">2.规格:</w:t>
            </w:r>
            <w:r>
              <w:rPr>
                <w:rFonts w:hint="eastAsia" w:ascii="宋体" w:hAnsi="宋体" w:eastAsia="宋体" w:cs="宋体"/>
                <w:sz w:val="21"/>
                <w:szCs w:val="21"/>
                <w:highlight w:val="none"/>
              </w:rPr>
              <w:t xml:space="preserve">ZR</w:t>
            </w:r>
            <w:r>
              <w:rPr>
                <w:rFonts w:hint="eastAsia" w:ascii="宋体" w:hAnsi="宋体" w:eastAsia="宋体" w:cs="宋体"/>
                <w:spacing w:val="3"/>
                <w:sz w:val="21"/>
                <w:szCs w:val="21"/>
                <w:highlight w:val="none"/>
              </w:rPr>
              <w:t xml:space="preserve">-</w:t>
            </w:r>
            <w:r>
              <w:rPr>
                <w:rFonts w:hint="eastAsia" w:ascii="宋体" w:hAnsi="宋体" w:eastAsia="宋体" w:cs="宋体"/>
                <w:sz w:val="21"/>
                <w:szCs w:val="21"/>
                <w:highlight w:val="none"/>
              </w:rPr>
              <w:t xml:space="preserve">RVV</w:t>
            </w:r>
            <w:r>
              <w:rPr>
                <w:rFonts w:hint="eastAsia" w:ascii="宋体" w:hAnsi="宋体" w:eastAsia="宋体" w:cs="宋体"/>
                <w:spacing w:val="3"/>
                <w:sz w:val="21"/>
                <w:szCs w:val="21"/>
                <w:highlight w:val="none"/>
              </w:rPr>
              <w:t xml:space="preserve">3*6</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950.00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前端电源线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1.名称:前端电源线</w:t>
            </w:r>
            <w:r/>
          </w:p>
          <w:p>
            <w:pPr>
              <w:ind w:left="0" w:right="0" w:firstLine="216"/>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3"/>
                <w:sz w:val="21"/>
                <w:szCs w:val="21"/>
                <w:highlight w:val="none"/>
              </w:rPr>
              <w:t xml:space="preserve">2.规格:</w:t>
            </w:r>
            <w:r>
              <w:rPr>
                <w:rFonts w:hint="eastAsia" w:ascii="宋体" w:hAnsi="宋体" w:eastAsia="宋体" w:cs="宋体"/>
                <w:sz w:val="21"/>
                <w:szCs w:val="21"/>
                <w:highlight w:val="none"/>
              </w:rPr>
              <w:t xml:space="preserve">ZR</w:t>
            </w:r>
            <w:r>
              <w:rPr>
                <w:rFonts w:hint="eastAsia" w:ascii="宋体" w:hAnsi="宋体" w:eastAsia="宋体" w:cs="宋体"/>
                <w:spacing w:val="3"/>
                <w:sz w:val="21"/>
                <w:szCs w:val="21"/>
                <w:highlight w:val="none"/>
              </w:rPr>
              <w:t xml:space="preserve">-</w:t>
            </w:r>
            <w:r>
              <w:rPr>
                <w:rFonts w:hint="eastAsia" w:ascii="宋体" w:hAnsi="宋体" w:eastAsia="宋体" w:cs="宋体"/>
                <w:sz w:val="21"/>
                <w:szCs w:val="21"/>
                <w:highlight w:val="none"/>
              </w:rPr>
              <w:t xml:space="preserve">RVV</w:t>
            </w:r>
            <w:r>
              <w:rPr>
                <w:rFonts w:hint="eastAsia" w:ascii="宋体" w:hAnsi="宋体" w:eastAsia="宋体" w:cs="宋体"/>
                <w:spacing w:val="3"/>
                <w:sz w:val="21"/>
                <w:szCs w:val="21"/>
                <w:highlight w:val="none"/>
              </w:rPr>
              <w:t xml:space="preserve">3*2.5</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600.00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报警</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主线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1.名称:报警主线</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RVV</w:t>
            </w:r>
            <w:r>
              <w:rPr>
                <w:rFonts w:hint="eastAsia" w:ascii="宋体" w:hAnsi="宋体" w:eastAsia="宋体" w:cs="宋体"/>
                <w:spacing w:val="2"/>
                <w:sz w:val="21"/>
                <w:szCs w:val="21"/>
                <w:highlight w:val="none"/>
              </w:rPr>
              <w:t xml:space="preserve">6*1.5</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600.00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报警信号线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1.名称:报警信号线</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RVV</w:t>
            </w:r>
            <w:r>
              <w:rPr>
                <w:rFonts w:hint="eastAsia" w:ascii="宋体" w:hAnsi="宋体" w:eastAsia="宋体" w:cs="宋体"/>
                <w:spacing w:val="2"/>
                <w:sz w:val="21"/>
                <w:szCs w:val="21"/>
                <w:highlight w:val="none"/>
              </w:rPr>
              <w:t xml:space="preserve">4*1.0</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11</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报警信号线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1.名称:报警信号线</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RVV</w:t>
            </w:r>
            <w:r>
              <w:rPr>
                <w:rFonts w:hint="eastAsia" w:ascii="宋体" w:hAnsi="宋体" w:eastAsia="宋体" w:cs="宋体"/>
                <w:spacing w:val="2"/>
                <w:sz w:val="21"/>
                <w:szCs w:val="21"/>
                <w:highlight w:val="none"/>
              </w:rPr>
              <w:t xml:space="preserve">2*1.0</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12</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六类双绞线</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1.名称:六类双绞线</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UTP</w:t>
            </w:r>
            <w:r>
              <w:rPr>
                <w:rFonts w:hint="eastAsia" w:ascii="宋体" w:hAnsi="宋体" w:eastAsia="宋体" w:cs="宋体"/>
                <w:spacing w:val="2"/>
                <w:sz w:val="21"/>
                <w:szCs w:val="21"/>
                <w:highlight w:val="none"/>
              </w:rPr>
              <w:t xml:space="preserve">6</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1425.00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13</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3"/>
                <w:sz w:val="21"/>
                <w:szCs w:val="21"/>
                <w:highlight w:val="none"/>
              </w:rPr>
              <w:t xml:space="preserve">PE管</w:t>
            </w:r>
            <w:r/>
          </w:p>
        </w:tc>
        <w:tc>
          <w:tcPr>
            <w:tcW w:w="4754" w:type="dxa"/>
            <w:vAlign w:val="center"/>
            <w:textDirection w:val="lrTb"/>
            <w:noWrap w:val="false"/>
          </w:tcPr>
          <w:p>
            <w:pPr>
              <w:ind w:left="0" w:right="0" w:firstLine="204"/>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1.名称：PE管；</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2.规格：110</w:t>
            </w:r>
            <w:r>
              <w:rPr>
                <w:rFonts w:hint="eastAsia" w:ascii="宋体" w:hAnsi="宋体" w:eastAsia="宋体" w:cs="宋体"/>
                <w:sz w:val="21"/>
                <w:szCs w:val="21"/>
                <w:highlight w:val="none"/>
              </w:rPr>
              <w:t xml:space="preserve">mm</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1900.00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14</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3"/>
                <w:sz w:val="21"/>
                <w:szCs w:val="21"/>
                <w:highlight w:val="none"/>
              </w:rPr>
              <w:t xml:space="preserve">PE管</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1.名称:PE管</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DN</w:t>
            </w:r>
            <w:r>
              <w:rPr>
                <w:rFonts w:hint="eastAsia" w:ascii="宋体" w:hAnsi="宋体" w:eastAsia="宋体" w:cs="宋体"/>
                <w:spacing w:val="2"/>
                <w:sz w:val="21"/>
                <w:szCs w:val="21"/>
                <w:highlight w:val="none"/>
              </w:rPr>
              <w:t xml:space="preserve">50</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950.00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15</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镀锌</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钢管</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1.名称:镀锌钢管</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SC</w:t>
            </w:r>
            <w:r>
              <w:rPr>
                <w:rFonts w:hint="eastAsia" w:ascii="宋体" w:hAnsi="宋体" w:eastAsia="宋体" w:cs="宋体"/>
                <w:spacing w:val="2"/>
                <w:sz w:val="21"/>
                <w:szCs w:val="21"/>
                <w:highlight w:val="none"/>
              </w:rPr>
              <w:t xml:space="preserve">32</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380.00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16</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金属</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软管</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1.名称:金属软管</w:t>
            </w:r>
            <w:r/>
          </w:p>
          <w:p>
            <w:pPr>
              <w:ind w:left="0" w:right="0" w:firstLine="214"/>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2"/>
                <w:sz w:val="21"/>
                <w:szCs w:val="21"/>
                <w:highlight w:val="none"/>
              </w:rPr>
              <w:t xml:space="preserve">2.规格:</w:t>
            </w:r>
            <w:r>
              <w:rPr>
                <w:rFonts w:hint="eastAsia" w:ascii="宋体" w:hAnsi="宋体" w:eastAsia="宋体" w:cs="宋体"/>
                <w:sz w:val="21"/>
                <w:szCs w:val="21"/>
                <w:highlight w:val="none"/>
              </w:rPr>
              <w:t xml:space="preserve">DN</w:t>
            </w:r>
            <w:r>
              <w:rPr>
                <w:rFonts w:hint="eastAsia" w:ascii="宋体" w:hAnsi="宋体" w:eastAsia="宋体" w:cs="宋体"/>
                <w:spacing w:val="2"/>
                <w:sz w:val="21"/>
                <w:szCs w:val="21"/>
                <w:highlight w:val="none"/>
              </w:rPr>
              <w:t xml:space="preserve">25</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17</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分线盒</w:t>
            </w:r>
            <w:r/>
          </w:p>
        </w:tc>
        <w:tc>
          <w:tcPr>
            <w:tcW w:w="4754" w:type="dxa"/>
            <w:vAlign w:val="center"/>
            <w:textDirection w:val="lrTb"/>
            <w:noWrap w:val="false"/>
          </w:tcPr>
          <w:p>
            <w:pPr>
              <w:ind w:left="0" w:right="0" w:firstLine="208"/>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1.名称：分线盒</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个</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18</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手孔井</w:t>
            </w:r>
            <w:r/>
          </w:p>
        </w:tc>
        <w:tc>
          <w:tcPr>
            <w:tcW w:w="4754" w:type="dxa"/>
            <w:vAlign w:val="center"/>
            <w:textDirection w:val="lrTb"/>
            <w:noWrap w:val="false"/>
          </w:tcPr>
          <w:p>
            <w:pPr>
              <w:ind w:left="0" w:right="0" w:firstLine="208"/>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1.名称:手孔井</w:t>
            </w:r>
            <w:r/>
          </w:p>
          <w:p>
            <w:pPr>
              <w:ind w:left="0" w:right="0" w:firstLine="216"/>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2.尺寸</w:t>
            </w:r>
            <w:r>
              <w:rPr>
                <w:rFonts w:hint="eastAsia" w:ascii="宋体" w:hAnsi="宋体" w:eastAsia="宋体" w:cs="宋体"/>
                <w:spacing w:val="3"/>
                <w:sz w:val="21"/>
                <w:szCs w:val="21"/>
                <w:highlight w:val="none"/>
                <w:lang w:eastAsia="zh-CN"/>
              </w:rPr>
              <w:t xml:space="preserve">≥</w:t>
            </w:r>
            <w:r>
              <w:rPr>
                <w:rFonts w:hint="eastAsia" w:ascii="宋体" w:hAnsi="宋体" w:eastAsia="宋体" w:cs="宋体"/>
                <w:spacing w:val="3"/>
                <w:sz w:val="21"/>
                <w:szCs w:val="21"/>
                <w:highlight w:val="none"/>
              </w:rPr>
              <w:t xml:space="preserve">长600</w:t>
            </w:r>
            <w:r>
              <w:rPr>
                <w:rFonts w:hint="eastAsia" w:ascii="宋体" w:hAnsi="宋体" w:eastAsia="宋体" w:cs="宋体"/>
                <w:sz w:val="21"/>
                <w:szCs w:val="21"/>
                <w:highlight w:val="none"/>
              </w:rPr>
              <w:t xml:space="preserve">mm</w:t>
            </w:r>
            <w:r>
              <w:rPr>
                <w:rFonts w:hint="eastAsia" w:ascii="宋体" w:hAnsi="宋体" w:eastAsia="宋体" w:cs="宋体"/>
                <w:spacing w:val="3"/>
                <w:sz w:val="21"/>
                <w:szCs w:val="21"/>
                <w:highlight w:val="none"/>
              </w:rPr>
              <w:t xml:space="preserve">*宽600</w:t>
            </w:r>
            <w:r>
              <w:rPr>
                <w:rFonts w:hint="eastAsia" w:ascii="宋体" w:hAnsi="宋体" w:eastAsia="宋体" w:cs="宋体"/>
                <w:sz w:val="21"/>
                <w:szCs w:val="21"/>
                <w:highlight w:val="none"/>
              </w:rPr>
              <w:t xml:space="preserve">mm</w:t>
            </w:r>
            <w:r>
              <w:rPr>
                <w:rFonts w:hint="eastAsia" w:ascii="宋体" w:hAnsi="宋体" w:eastAsia="宋体" w:cs="宋体"/>
                <w:spacing w:val="3"/>
                <w:sz w:val="21"/>
                <w:szCs w:val="21"/>
                <w:highlight w:val="none"/>
              </w:rPr>
              <w:t xml:space="preserve">*深600</w:t>
            </w:r>
            <w:r>
              <w:rPr>
                <w:rFonts w:hint="eastAsia" w:ascii="宋体" w:hAnsi="宋体" w:eastAsia="宋体" w:cs="宋体"/>
                <w:sz w:val="21"/>
                <w:szCs w:val="21"/>
                <w:highlight w:val="none"/>
              </w:rPr>
              <w:t xml:space="preserve">mm</w:t>
            </w:r>
            <w:r>
              <w:rPr>
                <w:rFonts w:hint="eastAsia" w:ascii="宋体" w:hAnsi="宋体" w:eastAsia="宋体" w:cs="宋体"/>
                <w:spacing w:val="3"/>
                <w:sz w:val="21"/>
                <w:szCs w:val="21"/>
                <w:highlight w:val="none"/>
              </w:rPr>
              <w:t xml:space="preserve">*壁厚240</w:t>
            </w:r>
            <w:r>
              <w:rPr>
                <w:rFonts w:hint="eastAsia" w:ascii="宋体" w:hAnsi="宋体" w:eastAsia="宋体" w:cs="宋体"/>
                <w:sz w:val="21"/>
                <w:szCs w:val="21"/>
                <w:highlight w:val="none"/>
              </w:rPr>
              <w:t xml:space="preserve">mm</w:t>
            </w:r>
            <w:r>
              <w:rPr>
                <w:rFonts w:hint="eastAsia" w:ascii="宋体" w:hAnsi="宋体" w:eastAsia="宋体" w:cs="宋体"/>
                <w:sz w:val="21"/>
                <w:szCs w:val="21"/>
                <w:highlight w:val="none"/>
                <w:lang w:eastAsia="zh-CN"/>
              </w:rPr>
              <w:t xml:space="preserve">。</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3.砌筑材料：水泥砖/机制砖</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4.井盖要求：承载力满足设计要求，院内不得小于10吨，路面不得小于20吨</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座</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30.00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19</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人工挖沟槽</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1.名称:人工挖沟槽</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2.土壤类别:坚硬土</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3.挖土深度:0.8m</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eastAsia="zh-CN"/>
              </w:rPr>
              <w:t xml:space="preserve">m³</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500.00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20</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4"/>
                <w:sz w:val="21"/>
                <w:szCs w:val="21"/>
                <w:highlight w:val="none"/>
              </w:rPr>
              <w:t xml:space="preserve">回填方</w:t>
            </w:r>
            <w:r/>
          </w:p>
        </w:tc>
        <w:tc>
          <w:tcPr>
            <w:tcW w:w="4754" w:type="dxa"/>
            <w:vAlign w:val="center"/>
            <w:textDirection w:val="lrTb"/>
            <w:noWrap w:val="false"/>
          </w:tcPr>
          <w:p>
            <w:pPr>
              <w:ind w:left="0" w:right="0" w:firstLine="208"/>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1.名称：回填方</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eastAsia="zh-CN"/>
              </w:rPr>
              <w:t xml:space="preserve">m³</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450.00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21</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余方弃置</w:t>
            </w:r>
            <w:r/>
          </w:p>
        </w:tc>
        <w:tc>
          <w:tcPr>
            <w:tcW w:w="4754" w:type="dxa"/>
            <w:vAlign w:val="center"/>
            <w:textDirection w:val="lrTb"/>
            <w:noWrap w:val="false"/>
          </w:tcPr>
          <w:p>
            <w:pPr>
              <w:numPr>
                <w:ilvl w:val="0"/>
                <w:numId w:val="0"/>
              </w:num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sz w:val="21"/>
                <w:szCs w:val="21"/>
                <w:highlight w:val="none"/>
              </w:rPr>
              <w:t xml:space="preserve">废弃料品种:余土</w:t>
            </w:r>
            <w:r/>
          </w:p>
          <w:p>
            <w:pPr>
              <w:numPr>
                <w:ilvl w:val="0"/>
                <w:numId w:val="0"/>
              </w:num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2.运距:按人工倒运200m，自</w:t>
            </w:r>
            <w:r>
              <w:rPr>
                <w:rFonts w:hint="eastAsia" w:ascii="宋体" w:hAnsi="宋体" w:eastAsia="宋体" w:cs="宋体"/>
                <w:spacing w:val="1"/>
                <w:sz w:val="21"/>
                <w:szCs w:val="21"/>
                <w:highlight w:val="none"/>
              </w:rPr>
              <w:t xml:space="preserve">卸汽车外运10</w:t>
            </w:r>
            <w:r>
              <w:rPr>
                <w:rFonts w:hint="eastAsia" w:ascii="宋体" w:hAnsi="宋体" w:eastAsia="宋体" w:cs="宋体"/>
                <w:sz w:val="21"/>
                <w:szCs w:val="21"/>
                <w:highlight w:val="none"/>
              </w:rPr>
              <w:t xml:space="preserve">km</w:t>
            </w:r>
            <w:r>
              <w:rPr>
                <w:rFonts w:hint="eastAsia" w:ascii="宋体" w:hAnsi="宋体" w:eastAsia="宋体" w:cs="宋体"/>
                <w:spacing w:val="1"/>
                <w:sz w:val="21"/>
                <w:szCs w:val="21"/>
                <w:highlight w:val="none"/>
              </w:rPr>
              <w:t xml:space="preserve">考虑</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eastAsia="zh-CN"/>
              </w:rPr>
              <w:t xml:space="preserve">m³</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50.00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22</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平面块料拆除</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1.名称:平面块料拆除</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2.厚度:毛石地面拆除，十公分厚垫层</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1"/>
                <w:sz w:val="21"/>
                <w:szCs w:val="21"/>
                <w:highlight w:val="none"/>
                <w:lang w:eastAsia="zh-CN"/>
              </w:rPr>
              <w:t xml:space="preserve">㎡</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285.00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23</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路面</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 xml:space="preserve">恢复</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1.名称:路面恢复</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2.厚度:毛石地面恢复，十公分厚垫层</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1"/>
                <w:sz w:val="21"/>
                <w:szCs w:val="21"/>
                <w:highlight w:val="none"/>
                <w:lang w:eastAsia="zh-CN"/>
              </w:rPr>
              <w:t xml:space="preserve">㎡</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285.00</w:t>
            </w:r>
            <w:r/>
          </w:p>
        </w:tc>
      </w:tr>
      <w:tr>
        <w:trPr>
          <w:jc w:val="center"/>
          <w:trHeight w:val="567"/>
        </w:trPr>
        <w:tc>
          <w:tcPr>
            <w:tcW w:w="10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24</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成品</w:t>
            </w:r>
            <w:r/>
          </w:p>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护栏</w:t>
            </w:r>
            <w:r/>
          </w:p>
        </w:tc>
        <w:tc>
          <w:tcPr>
            <w:tcW w:w="4754" w:type="dxa"/>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1.名称：成品护栏</w:t>
            </w:r>
            <w:r/>
          </w:p>
          <w:p>
            <w:pPr>
              <w:ind w:left="0" w:right="0" w:firstLine="212"/>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2.规格参数：桃柱形护栏：高</w:t>
            </w:r>
            <w:r>
              <w:rPr>
                <w:rFonts w:hint="eastAsia" w:ascii="宋体" w:hAnsi="宋体" w:eastAsia="宋体" w:cs="宋体"/>
                <w:spacing w:val="2"/>
                <w:sz w:val="21"/>
                <w:szCs w:val="21"/>
                <w:highlight w:val="none"/>
              </w:rPr>
              <w:t xml:space="preserve">≥</w:t>
            </w:r>
            <w:r>
              <w:rPr>
                <w:rFonts w:hint="eastAsia" w:ascii="宋体" w:hAnsi="宋体" w:eastAsia="宋体" w:cs="宋体"/>
                <w:spacing w:val="1"/>
                <w:sz w:val="21"/>
                <w:szCs w:val="21"/>
                <w:highlight w:val="none"/>
              </w:rPr>
              <w:t xml:space="preserve">2200</w:t>
            </w:r>
            <w:r>
              <w:rPr>
                <w:rFonts w:hint="eastAsia" w:ascii="宋体" w:hAnsi="宋体" w:eastAsia="宋体" w:cs="宋体"/>
                <w:sz w:val="21"/>
                <w:szCs w:val="21"/>
                <w:highlight w:val="none"/>
              </w:rPr>
              <w:t xml:space="preserve">mm</w:t>
            </w:r>
            <w:r>
              <w:rPr>
                <w:rFonts w:hint="eastAsia" w:ascii="宋体" w:hAnsi="宋体" w:eastAsia="宋体" w:cs="宋体"/>
                <w:spacing w:val="1"/>
                <w:sz w:val="21"/>
                <w:szCs w:val="21"/>
                <w:highlight w:val="none"/>
              </w:rPr>
              <w:t xml:space="preserve">，宽</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2"/>
                <w:sz w:val="21"/>
                <w:szCs w:val="21"/>
                <w:highlight w:val="none"/>
              </w:rPr>
              <w:t xml:space="preserve">3000</w:t>
            </w:r>
            <w:r>
              <w:rPr>
                <w:rFonts w:hint="eastAsia" w:ascii="宋体" w:hAnsi="宋体" w:eastAsia="宋体" w:cs="宋体"/>
                <w:sz w:val="21"/>
                <w:szCs w:val="21"/>
                <w:highlight w:val="none"/>
              </w:rPr>
              <w:t xml:space="preserve">mm</w:t>
            </w:r>
            <w:r>
              <w:rPr>
                <w:rFonts w:hint="eastAsia" w:ascii="宋体" w:hAnsi="宋体" w:eastAsia="宋体" w:cs="宋体"/>
                <w:spacing w:val="2"/>
                <w:sz w:val="21"/>
                <w:szCs w:val="21"/>
                <w:highlight w:val="none"/>
              </w:rPr>
              <w:t xml:space="preserve">，网格尺寸≤12.5*70</w:t>
            </w:r>
            <w:r>
              <w:rPr>
                <w:rFonts w:hint="eastAsia" w:ascii="宋体" w:hAnsi="宋体" w:eastAsia="宋体" w:cs="宋体"/>
                <w:sz w:val="21"/>
                <w:szCs w:val="21"/>
                <w:highlight w:val="none"/>
              </w:rPr>
              <w:t xml:space="preserve">mm</w:t>
            </w:r>
            <w:r>
              <w:rPr>
                <w:rFonts w:hint="eastAsia" w:ascii="宋体" w:hAnsi="宋体" w:eastAsia="宋体" w:cs="宋体"/>
                <w:spacing w:val="2"/>
                <w:sz w:val="21"/>
                <w:szCs w:val="21"/>
                <w:highlight w:val="none"/>
              </w:rPr>
              <w:t xml:space="preserve">，网丝直径</w:t>
            </w:r>
            <w:r>
              <w:rPr>
                <w:rFonts w:hint="eastAsia" w:ascii="宋体" w:hAnsi="宋体" w:eastAsia="宋体" w:cs="宋体"/>
                <w:spacing w:val="2"/>
                <w:sz w:val="21"/>
                <w:szCs w:val="21"/>
                <w:highlight w:val="none"/>
                <w:lang w:eastAsia="zh-CN"/>
              </w:rPr>
              <w:t xml:space="preserve">：</w:t>
            </w:r>
            <w:r>
              <w:rPr>
                <w:rFonts w:hint="eastAsia" w:ascii="宋体" w:hAnsi="宋体" w:eastAsia="宋体" w:cs="宋体"/>
                <w:spacing w:val="2"/>
                <w:sz w:val="21"/>
                <w:szCs w:val="21"/>
                <w:highlight w:val="none"/>
              </w:rPr>
              <w:t xml:space="preserve">5</w:t>
            </w:r>
            <w:r>
              <w:rPr>
                <w:rFonts w:hint="eastAsia" w:ascii="宋体" w:hAnsi="宋体" w:eastAsia="宋体" w:cs="宋体"/>
                <w:sz w:val="21"/>
                <w:szCs w:val="21"/>
                <w:highlight w:val="none"/>
              </w:rPr>
              <w:t xml:space="preserve">mm</w:t>
            </w:r>
            <w:r/>
          </w:p>
        </w:tc>
        <w:tc>
          <w:tcPr>
            <w:tcW w:w="69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position w:val="3"/>
                <w:sz w:val="21"/>
                <w:szCs w:val="21"/>
                <w:highlight w:val="none"/>
              </w:rPr>
              <w:t xml:space="preserve">m</w:t>
            </w:r>
            <w:r/>
          </w:p>
        </w:tc>
        <w:tc>
          <w:tcPr>
            <w:tcW w:w="10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pacing w:val="1"/>
                <w:sz w:val="21"/>
                <w:szCs w:val="21"/>
                <w:highlight w:val="none"/>
              </w:rPr>
              <w:t xml:space="preserve">362.00</w:t>
            </w:r>
            <w:r/>
          </w:p>
        </w:tc>
      </w:tr>
      <w:tr>
        <w:trPr>
          <w:jc w:val="center"/>
          <w:trHeight w:val="567"/>
        </w:trPr>
        <w:tc>
          <w:tcPr>
            <w:tcW w:w="1060" w:type="dxa"/>
            <w:vAlign w:val="center"/>
            <w:textDirection w:val="lrTb"/>
            <w:noWrap w:val="false"/>
          </w:tcPr>
          <w:p>
            <w:pPr>
              <w:pStyle w:val="1183"/>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25</w:t>
            </w:r>
            <w:r/>
          </w:p>
        </w:tc>
        <w:tc>
          <w:tcPr>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lang w:val="en-US" w:eastAsia="zh-CN"/>
              </w:rPr>
              <w:t xml:space="preserve">运营商专线</w:t>
            </w:r>
            <w:r/>
          </w:p>
        </w:tc>
        <w:tc>
          <w:tcPr>
            <w:tcW w:w="4754" w:type="dxa"/>
            <w:vAlign w:val="center"/>
            <w:textDirection w:val="lrTb"/>
            <w:noWrap w:val="false"/>
          </w:tcPr>
          <w:p>
            <w:pPr>
              <w:pStyle w:val="1183"/>
              <w:numPr>
                <w:ilvl w:val="0"/>
                <w:numId w:val="4"/>
              </w:numPr>
              <w:ind w:left="0" w:right="0" w:firstLine="210"/>
              <w:jc w:val="both"/>
              <w:keepLines w:val="0"/>
              <w:keepNext w:val="0"/>
              <w:pageBreakBefore w:val="0"/>
              <w:spacing w:line="24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z w:val="21"/>
                <w:szCs w:val="21"/>
                <w:highlight w:val="none"/>
              </w:rPr>
              <w:t xml:space="preserve">名称：</w:t>
            </w:r>
            <w:r>
              <w:rPr>
                <w:rFonts w:hint="eastAsia" w:ascii="宋体" w:hAnsi="宋体" w:eastAsia="宋体" w:cs="宋体"/>
                <w:spacing w:val="-1"/>
                <w:sz w:val="21"/>
                <w:szCs w:val="21"/>
                <w:highlight w:val="none"/>
                <w:lang w:val="en-US" w:eastAsia="zh-CN"/>
              </w:rPr>
              <w:t xml:space="preserve">运营商专线</w:t>
            </w:r>
            <w:r/>
          </w:p>
          <w:p>
            <w:pPr>
              <w:pStyle w:val="1183"/>
              <w:numPr>
                <w:ilvl w:val="0"/>
                <w:numId w:val="0"/>
              </w:numPr>
              <w:ind w:right="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2.规格参数：为了保障连接的可靠性，本项目租用运营商的光纤（监控中心至机房）</w:t>
            </w:r>
            <w:r>
              <w:rPr>
                <w:rFonts w:hint="eastAsia" w:ascii="宋体" w:hAnsi="宋体" w:eastAsia="宋体" w:cs="宋体"/>
                <w:sz w:val="21"/>
                <w:szCs w:val="21"/>
                <w:highlight w:val="none"/>
                <w:lang w:eastAsia="zh-CN"/>
              </w:rPr>
              <w:t xml:space="preserve">，由此产生的相关费用由供应商自行负责。</w:t>
            </w:r>
            <w:r/>
          </w:p>
          <w:p>
            <w:pPr>
              <w:pStyle w:val="1183"/>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服务时间：三年（合同签订之日起）</w:t>
            </w:r>
            <w:r/>
          </w:p>
          <w:p>
            <w:pPr>
              <w:pStyle w:val="1183"/>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4.传输带宽≥1000M。</w:t>
            </w:r>
            <w:r/>
          </w:p>
        </w:tc>
        <w:tc>
          <w:tcPr>
            <w:tcW w:w="696" w:type="dxa"/>
            <w:vAlign w:val="center"/>
            <w:textDirection w:val="lrTb"/>
            <w:noWrap w:val="false"/>
          </w:tcPr>
          <w:p>
            <w:pPr>
              <w:pStyle w:val="1183"/>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w:t>
            </w:r>
            <w:r/>
          </w:p>
        </w:tc>
        <w:tc>
          <w:tcPr>
            <w:tcW w:w="1063" w:type="dxa"/>
            <w:vAlign w:val="center"/>
            <w:textDirection w:val="lrTb"/>
            <w:noWrap w:val="false"/>
          </w:tcPr>
          <w:p>
            <w:pPr>
              <w:pStyle w:val="1183"/>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r>
      <w:tr>
        <w:trPr>
          <w:jc w:val="center"/>
          <w:trHeight w:val="567"/>
        </w:trPr>
        <w:tc>
          <w:tcPr>
            <w:shd w:val="clear" w:color="auto" w:fill="auto"/>
            <w:tcW w:w="1060" w:type="dxa"/>
            <w:vAlign w:val="center"/>
            <w:textDirection w:val="lrTb"/>
            <w:noWrap w:val="false"/>
          </w:tcPr>
          <w:p>
            <w:pPr>
              <w:pStyle w:val="1183"/>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p>
        </w:tc>
        <w:tc>
          <w:tcPr>
            <w:shd w:val="clear" w:color="auto" w:fill="auto"/>
            <w:tcW w:w="94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 xml:space="preserve">标识</w:t>
            </w:r>
            <w:r/>
          </w:p>
        </w:tc>
        <w:tc>
          <w:tcPr>
            <w:shd w:val="clear" w:color="auto" w:fill="auto"/>
            <w:tcW w:w="4754" w:type="dxa"/>
            <w:vAlign w:val="center"/>
            <w:textDirection w:val="lrTb"/>
            <w:noWrap w:val="false"/>
          </w:tcPr>
          <w:p>
            <w:pPr>
              <w:pStyle w:val="1183"/>
              <w:ind w:left="0" w:righ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文物保护警示标识</w:t>
            </w:r>
            <w:r/>
          </w:p>
        </w:tc>
        <w:tc>
          <w:tcPr>
            <w:shd w:val="clear" w:color="auto" w:fill="auto"/>
            <w:tcW w:w="696" w:type="dxa"/>
            <w:vAlign w:val="center"/>
            <w:textDirection w:val="lrTb"/>
            <w:noWrap w:val="false"/>
          </w:tcPr>
          <w:p>
            <w:pPr>
              <w:pStyle w:val="1183"/>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1063" w:type="dxa"/>
            <w:vAlign w:val="center"/>
            <w:textDirection w:val="lrTb"/>
            <w:noWrap w:val="false"/>
          </w:tcPr>
          <w:p>
            <w:pPr>
              <w:pStyle w:val="1183"/>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r>
    </w:tbl>
    <w:p>
      <w:pPr>
        <w:ind w:firstLine="482"/>
        <w:keepLines w:val="0"/>
        <w:keepNext w:val="0"/>
        <w:pageBreakBefore w:val="0"/>
        <w:spacing w:line="240" w:lineRule="auto"/>
        <w:widowControl w:val="off"/>
        <w:rPr>
          <w:rFonts w:hint="default" w:ascii="宋体" w:hAnsi="宋体" w:eastAsia="宋体" w:cs="宋体"/>
          <w:b w:val="0"/>
          <w:bCs w:val="0"/>
          <w:highlight w:val="none"/>
          <w:lang w:val="en-US" w:eastAsia="zh-CN"/>
        </w:rPr>
      </w:pPr>
      <w:r>
        <w:rPr>
          <w:rFonts w:hint="default" w:ascii="宋体" w:hAnsi="宋体" w:eastAsia="宋体" w:cs="宋体"/>
          <w:b w:val="0"/>
          <w:bCs w:val="0"/>
          <w:highlight w:val="none"/>
          <w:lang w:val="en-US" w:eastAsia="zh-CN"/>
        </w:rPr>
      </w:r>
      <w:r/>
    </w:p>
    <w:p>
      <w:pPr>
        <w:pStyle w:val="860"/>
        <w:ind w:firstLine="562"/>
        <w:keepLines w:val="0"/>
        <w:keepNext w:val="0"/>
        <w:pageBreakBefore w:val="0"/>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（四）设备及平台改造服务</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1.系统架构和点位</w:t>
      </w:r>
      <w:r/>
    </w:p>
    <w:p>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供应商须对独立平台予以升级或联动改造，同时必须实现视频监控、入侵系统、紧急报警、网络广播等系统纳管，部分功能实现联动，并通过建立综合管理平台将各个子系统统一到平台进行集中管理。各子系统要求如下：</w:t>
      </w:r>
      <w:r>
        <w:rPr>
          <w:rFonts w:hint="eastAsia" w:ascii="宋体" w:hAnsi="宋体" w:eastAsia="宋体" w:cs="宋体"/>
          <w:b w:val="0"/>
          <w:bCs w:val="0"/>
          <w:highlight w:val="none"/>
          <w:lang w:val="en-US" w:eastAsia="zh-CN"/>
        </w:rPr>
        <mc:AlternateContent>
          <mc:Choice Requires="wpg">
            <w:drawing>
              <wp:inline xmlns:wp="http://schemas.openxmlformats.org/drawingml/2006/wordprocessingDrawing" distT="0" distB="0" distL="0" distR="0">
                <wp:extent cx="4681855" cy="2628265"/>
                <wp:effectExtent l="0" t="0" r="4445" b="635"/>
                <wp:docPr id="11" name="图片 12" descr="d9dee80b73913d363b18e78f9600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9dee80b73913d363b18e78f96002891"/>
                        <pic:cNvPicPr>
                          <a:picLocks noChangeAspect="1"/>
                        </pic:cNvPicPr>
                        <pic:nvPr/>
                      </pic:nvPicPr>
                      <pic:blipFill>
                        <a:blip r:embed="rId25"/>
                        <a:stretch/>
                      </pic:blipFill>
                      <pic:spPr bwMode="auto">
                        <a:xfrm>
                          <a:off x="0" y="0"/>
                          <a:ext cx="4681855" cy="2628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68.6pt;height:206.9pt;mso-wrap-distance-left:0.0pt;mso-wrap-distance-top:0.0pt;mso-wrap-distance-right:0.0pt;mso-wrap-distance-bottom:0.0pt;" stroked="false">
                <v:path textboxrect="0,0,0,0"/>
                <v:imagedata r:id="rId25" o:title=""/>
              </v:shape>
            </w:pict>
          </mc:Fallback>
        </mc:AlternateConten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1.视频监控系统：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狮子山土墩墓群南北长约250米，东西宽约180米，保护面积约45000平方米，根据《博物馆和文物保护单位安全防范系统要求》等国家相关规范，针对丹阳狮子山土墩墓群核心区域、主要出入口进行实时监控。通过枪机、球机、智能鹰眼大范围监测遗址内的不法行为。对核心区的保护文物进行无盲区、不间断的监控分析。</w:t>
      </w:r>
      <w:r/>
    </w:p>
    <w:p>
      <w:pPr>
        <w:rPr>
          <w:rFonts w:hint="eastAsia" w:eastAsia="仿宋"/>
          <w:highlight w:val="none"/>
          <w:lang w:eastAsia="zh-CN"/>
        </w:rPr>
      </w:pPr>
      <w:r>
        <w:rPr>
          <w:rFonts w:hint="eastAsia" w:ascii="宋体" w:hAnsi="宋体" w:eastAsia="宋体" w:cs="宋体"/>
          <w:b w:val="0"/>
          <w:bCs w:val="0"/>
          <w:highlight w:val="none"/>
          <w:lang w:val="en-US" w:eastAsia="zh-CN"/>
        </w:rPr>
        <w:t xml:space="preserve">因狮子山土墩墓群监测现场环境较差，文物均处于野外环境且缺乏照明，供应商所提供的成品需具备智能分析功能，能够预先建立各类比对模型，并通过智能分析，对监视区域内发生的入侵、人员异常行为（如徘徊、聚集等）以及场景异常变更（如人为破坏、遮挡监控设备等）进行及时报警并记录事件。同时，监控设备须具备夜视功能，确保在夜间无照明条件下仍能持续、清晰地监控。</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2.周界报警及声音复核系统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划定监视区：在监视区内设置的微振动入侵探测器、摄像机含入侵检测功能，雷达全面覆盖了预先划定的监视范围，一旦侦测到入侵目标，启动报警功能。联动视频监控的技术手段，实时、直接了解被入侵现场的情况，掌握入侵人数。</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以现场拾音器为技术核心，与现场摄像机结合，通过强大的技术处理和完善的硬件配套设施，使得声音复核系统联动监控、广播系统使用，处于全范围安全保障中。丹阳狮子山土墩墓群技术的声音复核系统，有别于其他复核只有音频输入输出，全无声强报警功能。本系统架构分为三端：前端安装拾音器，经过连接到摄像机的内置CPU处理后，接入存储设备进行报警联动和音频保存。并最终通过存储设备，实现声音与显示屏同步显示。</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声音复核是安全技术防范的一种手段，所谓的“复核”，有再次核实的意思，也就是说在复核之前已经通过某一种手段发现防范区域有异常情况，然后通过安装于同一个防范区域的拾音器(专用话筒)监听现场情况，达到进一步了解所发生情况的性质之目的。声音复核一般用于和入侵探测器或者视频摄像机等前端设备配合，在某些特殊应用场合，也可以和其他技术手段配套，如系统的声音复核，监控中心可以在收到报警信号时，通过声音复核手段来监听内部的情况以判明现场情况。</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实时监听和声音同步录制，提供大容量的音频接入，并任意选择某一路进行现场监听，同时由存储设备完成声音的同步录制，可以有效获取在田野文物的人员的关键语言信息作为证据。音视频图像信息存储周期长度≥90天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3.劝导系统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劝导系统点位的设置以国家相关文件规范为依据，针对丹阳狮子山土墩墓群的重点部位、防区设计及建筑物分布特征，实现重要报警区域与群众聚集区覆盖语音，并实现与报警信号的联动，实时播放警告信息。</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另外劝导系统可以定时播放警示广播，提醒群众不要靠近、不要随意挖掘，不要破坏文物等语音信息，间接起到保护文物的作用。</w:t>
      </w:r>
      <w:r/>
    </w:p>
    <w:p>
      <w:pPr>
        <w:rPr>
          <w:rFonts w:hint="eastAsia" w:eastAsia="仿宋"/>
          <w:highlight w:val="none"/>
          <w:lang w:eastAsia="zh-CN"/>
        </w:rPr>
      </w:pPr>
      <w:r>
        <w:rPr>
          <w:rFonts w:hint="eastAsia" w:ascii="宋体" w:hAnsi="宋体" w:eastAsia="宋体" w:cs="宋体"/>
          <w:b w:val="0"/>
          <w:bCs w:val="0"/>
          <w:highlight w:val="none"/>
          <w:lang w:val="en-US" w:eastAsia="zh-CN"/>
        </w:rPr>
        <w:t xml:space="preserve">传输方面：由于丹阳狮子山土墩墓群的劝导系统设计覆盖面积较大，需要确保信号传输不受距离限制，并保证每个广播点的信号质量一致。</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4.微振动探测系统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针对野外遗迹保护工作采用地下微振动监测技术，微振动监测技术是通过观测、分析物体活动中所产生的微小振动，深度了解相关活动的影响、效果。微振动检测技术，建立微振动监测网，对保护区域附近的微振动进行实时探测，有效地感知地面与地下的入侵，做到无死区、零漏报、低误报，有效地保护防区安全。通过振动信号智能分析、自然环境干扰的筛选排除、报警信号的级别划分等方式降低误报率。</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系统主要由微振动探测数字化联网安防应用集成平台、振动入侵探测器主机、微振动入侵探测器、传输线缆与服务器等组成。微振动探测数字化联网安防应用集成平台可以接入多台振动入侵探测器主机，每台主机可接入4台探测器，每个振动入侵探测器的探测半径可达40米。根据现场的实际情况在遗址周围布置11个微振动入侵探测器，埋地深度不小于0.7m，遗迹保护区范围内布置4个微振动入侵探测器，埋地深度不大于0.3m，保证不会对内部未发掘遗迹产生破坏。</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5.报警联动系统</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（1）当发生报警时，前端报警设备发送报警信号到报警控制设备，报警控制设备将报警信息上传到监控报警管理平台，由值班人员负责处理弹窗报警信息。</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（2）触发报警录像，对现场警情进行存储备份。系统能够自动或手动对报警现场信息进行存储备份，自动关联报警日志，供日后查询、调用，为警情处理提供事实依据。</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（3）触发声光报警信号，实施事发现场报警；系统能够自动或手动实现对报警现场的喊话警示。</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（4）抓拍警情现场，留作物证备份；报警发生时，监控中心操作人员可使用系统的图像抓拍功能，对报警现场图像进行抓拍，留存作为警情处理依据。</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（5）结合电子地图，迅速定位事发地点；系统支持电子地图功能，警情发生时，系统能够迅速定位事发地点，为迅速处理警情提供帮助。</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（6）向其他系统提供报警信息和图像信息，实现多系统联动处理。报警发生时，系统可为其他应用系统提供报警信号和图像信息，实现多系统联动处理，及时有效地处理警情。</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7）通过监控报警管理平台可以实现监控、报警、门禁、巡更、广播喊话等安防子系统的统一接入、集中管理与联动整合。当有警情发生时，系统会自动弹出现场视频画面、启动录像、发出声光报警、弹出处理预案等，实现多系统联动防范。</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6.无线对讲基站作用</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（1）智能调度管理</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通过合理布局基站与中继设备，可实现场馆、野外文保点的信号全覆盖，搭配人员定位模块，可实时掌握巡逻人员位置，快速调度就近力量处置隐患，还能通过加密通信保障文保安保指令传输安全。</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（2）</w:t>
      </w:r>
      <w:r>
        <w:rPr>
          <w:rFonts w:hint="eastAsia" w:ascii="宋体" w:hAnsi="宋体" w:eastAsia="宋体" w:cs="宋体"/>
          <w:b w:val="0"/>
          <w:bCs w:val="0"/>
          <w:highlight w:val="none"/>
          <w:lang w:val="en-US" w:eastAsia="zh-CN"/>
        </w:rPr>
        <w:t xml:space="preserve">应急秒级响应</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联动监控、报警系统，预设分级响应机制，险情发生时15秒内可实现地址通报，将应急处置效率大幅提升，避免文物受损。</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（3）巡逻</w:t>
      </w:r>
      <w:r>
        <w:rPr>
          <w:rFonts w:hint="eastAsia" w:ascii="宋体" w:hAnsi="宋体" w:eastAsia="宋体" w:cs="宋体"/>
          <w:b w:val="0"/>
          <w:bCs w:val="0"/>
          <w:highlight w:val="none"/>
          <w:lang w:val="en-US" w:eastAsia="zh-CN"/>
        </w:rPr>
        <w:t xml:space="preserve">频次</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省级以上文保单位每月至少巡查1次，在汛期、防火期、重大节假日等特殊节点，需额外加密巡查频次，部分区域要求省级文保单位在此类时段做到每周1次专项巡检。</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（4）</w:t>
      </w:r>
      <w:r>
        <w:rPr>
          <w:rFonts w:hint="eastAsia" w:ascii="宋体" w:hAnsi="宋体" w:eastAsia="宋体" w:cs="宋体"/>
          <w:b w:val="0"/>
          <w:bCs w:val="0"/>
          <w:highlight w:val="none"/>
          <w:lang w:val="en-US" w:eastAsia="zh-CN"/>
        </w:rPr>
        <w:t xml:space="preserve">网格化巡逻部署</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依托基站信号覆盖划分巡逻网格，落实镇、村、点位三级人员责任，巡逻人员全程配备对讲设备，实现网格内通信无断点。</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（5）</w:t>
      </w:r>
      <w:r>
        <w:rPr>
          <w:rFonts w:hint="eastAsia" w:ascii="宋体" w:hAnsi="宋体" w:eastAsia="宋体" w:cs="宋体"/>
          <w:b w:val="0"/>
          <w:bCs w:val="0"/>
          <w:highlight w:val="none"/>
          <w:lang w:val="en-US" w:eastAsia="zh-CN"/>
        </w:rPr>
        <w:t xml:space="preserve">数据闭环管理</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巡逻中发现隐患可通过对讲系统记录上报时间、位置、现场情况，现场能整改的立即处置，所有巡查记录存档形成完整的安全管理台账。</w:t>
      </w:r>
      <w:r/>
    </w:p>
    <w:p>
      <w:pPr>
        <w:ind w:firstLine="24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7.电子围栏作用</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（1）精准侦测非法入侵</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可优先侦测进入文保防范区的手机、对讲机信号，在人员未靠近文物核心区时提前预警，在大遗址、古墓葬群等无实体周界的开阔场景或恶劣天气、高植被区域也能稳定工作。</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（2）</w:t>
      </w:r>
      <w:r>
        <w:rPr>
          <w:rFonts w:hint="eastAsia" w:ascii="宋体" w:hAnsi="宋体" w:eastAsia="宋体" w:cs="宋体"/>
          <w:b w:val="0"/>
          <w:bCs w:val="0"/>
          <w:highlight w:val="none"/>
          <w:lang w:val="en-US" w:eastAsia="zh-CN"/>
        </w:rPr>
        <w:t xml:space="preserve">数据安全合规</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接入公安平台，仅在出现警情后由公安查询，仅记录手机串码，不采集通话、短信等个人通信内容，数据仅存储在公安安防平台，不会外传或用于商业开发，符合信息安全规范。</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（3）</w:t>
      </w:r>
      <w:r>
        <w:rPr>
          <w:rFonts w:hint="eastAsia" w:ascii="宋体" w:hAnsi="宋体" w:eastAsia="宋体" w:cs="宋体"/>
          <w:b w:val="0"/>
          <w:bCs w:val="0"/>
          <w:highlight w:val="none"/>
          <w:lang w:val="en-US" w:eastAsia="zh-CN"/>
        </w:rPr>
        <w:t xml:space="preserve">助力打击文物犯罪</w:t>
      </w:r>
      <w:r/>
    </w:p>
    <w:p>
      <w:pPr>
        <w:numPr>
          <w:ilvl w:val="0"/>
          <w:numId w:val="0"/>
        </w:numPr>
        <w:ind w:firstLine="48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记录的设备串码可联动公安部门，快速溯源锁定盗掘等文物犯罪人员，为案件侦破提供关键线索，强化文保区域的事后追溯能力。</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8.后端综合安防平台</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报警事件通过报警主机和探测器配合平台进行报警，监控中心可以通过鼠标键盘对综合安防平台界面实施操作，实现对任意子系统的防区进行布防、撤防、旁路等操作，并且系统可以根据管理的需要实现多级管理，设置多级管理密码。</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平台可以对报警主机统一管理，接收报警信息并触发相关联动，也可对报警子系统和防区进行反控操作，组成一个探测、上报、处警等功能的即时防范系统。探测器检测到入侵行为后通过报警主机上报平台，提醒值班人员采取相应措施，便于用户对防区内的入侵行为和意外事件迅速感知和高效处理，加强场所安全保障。在管理平台通过事件中心模块配置事件联动，进行报警管理。</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安防管理系统依托视频智能和物联网，实现对遗址的保护监测以及保护过程记录和线上管理。提供文物保护预警事件专有移动端处理流程，协助管理方快速获取预警、处理预警，规范流程并记录过程；构建文物保护范围内电子地图，基于地图展示文物场所位置、监测设备状态、巡逻人员实时信息等，提供信息化管理服务。</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汇聚业务数据，一张图展现文保场所整体情况，包含场所/文物分布、文保资源联动、报警统计、实时报警、环境信息等；联动区域地图，实时展现各区域客流密度、热力状态、文保场所统计、巡逻记录、</w:t>
      </w:r>
      <w:r>
        <w:rPr>
          <w:rFonts w:hint="eastAsia" w:ascii="宋体" w:hAnsi="宋体" w:eastAsia="宋体" w:cs="宋体"/>
          <w:b w:val="0"/>
          <w:bCs w:val="0"/>
          <w:highlight w:val="none"/>
          <w:lang w:val="en-US" w:eastAsia="zh-CN"/>
        </w:rPr>
        <w:t xml:space="preserve">事件处理情况统计、天气预报、设备在离线情况等；结合入侵报警、巡逻信息上报、安消应用等，对文物防盗、防损、防火进行预警、报警联动及管理；支持文保场所管理和相关信息关联；支持对文保场所进行巡逻及相关记录，支持巡逻上报时间、上报设备、上报位置、巡逻轨迹、巡逻图片和其他巡逻记录的查看和导出；支持各类文保资源的管理，包括对文保场所、视频类资源、执法记录仪等的实时视频播放、远程视频对讲、分类筛选、模糊搜索、图层切换查看；支持所有事件的查看和处置，包括文保事件基础信息、事件类型、处理状态、处理人员、处理时间、处理流程等。</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具体要求内容：</w:t>
      </w:r>
      <w:r/>
    </w:p>
    <w:tbl>
      <w:tblPr>
        <w:tblStyle w:val="868"/>
        <w:tblpPr w:horzAnchor="text" w:tblpXSpec="center" w:vertAnchor="text" w:tblpY="1" w:leftFromText="180" w:topFromText="0" w:rightFromText="180" w:bottomFromText="0"/>
        <w:tblW w:w="8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1519"/>
        <w:gridCol w:w="5328"/>
        <w:gridCol w:w="477"/>
        <w:gridCol w:w="724"/>
      </w:tblGrid>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名称</w:t>
            </w:r>
            <w:r/>
          </w:p>
        </w:tc>
        <w:tc>
          <w:tcPr>
            <w:tcW w:w="5328" w:type="dxa"/>
            <w:vAlign w:val="center"/>
            <w:textDirection w:val="lrTb"/>
            <w:noWrap w:val="false"/>
          </w:tcPr>
          <w:p>
            <w:pPr>
              <w:pStyle w:val="877"/>
              <w:ind w:firstLine="21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参数</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遗迹周界地波测器主机</w:t>
            </w:r>
            <w:r/>
          </w:p>
        </w:tc>
        <w:tc>
          <w:tcPr>
            <w:tcW w:w="5328" w:type="dxa"/>
            <w:textDirection w:val="lrTb"/>
            <w:noWrap w:val="false"/>
          </w:tcPr>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运行方式:深度AI智能算法，能精准对持续性入侵行为进行分析报警。</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实时监控:可对持续性入侵行为进行分析报警，实时监测现场情况，包括车辆、人员、动物、爆破等信息。</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预警信息:车辆，人，动物等闯入和挖掘爆破等。</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报警复核:支持</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报警规则:支持设定不同的规则来判断是否报警，减少服务器数据传输及运算量。</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(1)可针对指定频率范围内检测到的振动强度进行阈值设定。</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(2)可设置单次振动持续时间、相邻振动间隔时间、报警判断周期、触发报警次数。</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频谱分析:可对不同频率振动或音频信号(1kHz以下频率)进行频谱分析。</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处理方式:能输出持续性入侵行为的振动频谱及波形，根据报警规则设定设置产生报警信号。</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电子地图:支持电子地图功能，可与设备空间位置进行联动。</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报警联动: 支持</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智能识别:支持(人员入侵、车辆入侵、挖掘入侵、爆破入侵等)</w:t>
            </w:r>
            <w:r/>
          </w:p>
          <w:p>
            <w:pPr>
              <w:pStyle w:val="877"/>
              <w:ind w:left="0" w:firstLine="21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接入</w:t>
            </w:r>
            <w:r>
              <w:rPr>
                <w:rFonts w:hint="eastAsia" w:ascii="宋体" w:hAnsi="宋体" w:eastAsia="宋体" w:cs="宋体"/>
                <w:color w:val="auto"/>
                <w:sz w:val="21"/>
                <w:szCs w:val="21"/>
                <w:highlight w:val="none"/>
                <w:lang w:val="en-US" w:eastAsia="zh-CN"/>
              </w:rPr>
              <w:t xml:space="preserve">数量≥5防区。</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微振动数字化联网</w:t>
            </w:r>
            <w:r/>
          </w:p>
        </w:tc>
        <w:tc>
          <w:tcPr>
            <w:tcW w:w="5328" w:type="dxa"/>
            <w:textDirection w:val="lrTb"/>
            <w:noWrap w:val="false"/>
          </w:tcPr>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具有GIS可视化、二维电子地图管理，具备视频管理、振动探测管理、联动报警、运行状态管理、数据统计、权限管理等功能模块。</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可以将主流品牌的视频监控、地波微振动入侵探测器等设备整合到二维电子地图上，通过地理信息可视化手段，可以将设备的空间位置与电子地图进行集成与联动，能够查看设备分布、设备信息。</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系统支持自动弹出告警，可以直观判定报警事件类型。</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同时实现联动现场视频云台控制，有效的提高报警的准确率。</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系统统计项目各种告警数据，进行大数据分析，包括时间段分析、告警情况分析、等级分析、区域分析等。</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可以查看某一个报警信息的详细信息，详细信息包括时间，地点，报警级别等信息，对于未正常结案的警情，提供补录信息以及结案功能，对正常结案的报警信息，可以查看。</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系统可以将报警数据在统一的地理信息框架下进行直观的展示和分析，为整体运行监管、专题决策、趋势分析等方向提供数据支持。</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系统支持短信报警功能，用户可自定义相应发送内容。支持报警短信在不同时间段，发送给不同用户。短信可单独对某一用户发送，也可以群发短信，有效通知项目上重要的监管人员随时了解现场动态。</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支持一天内不同时间段触发值的自动设定，能够有效减少农耕和人员正常生产活动带来的干扰。</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平台支持自动记录、查看人员操作日志，有效监测人员使用、操作情况。</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平台预留多样接口，支持第三方对接、开发。</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19"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防盗掘智能分析报警仪</w:t>
            </w:r>
            <w:r/>
          </w:p>
        </w:tc>
        <w:tc>
          <w:tcPr>
            <w:tcW w:w="5328" w:type="dxa"/>
            <w:textDirection w:val="lrTb"/>
            <w:noWrap w:val="false"/>
          </w:tcPr>
          <w:p>
            <w:pPr>
              <w:pStyle w:val="877"/>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1.挖掘、爆破检出率为100%，在距离探测器60m处，进行挖掘入侵试验，每连续挖掘18次设定为1次挖掘入侵事件。在距离探测器200m处，进行模拟爆破(燃放爆竹)入侵试验，每试验1次设定为1次爆破入侵事件。</w:t>
            </w:r>
            <w:r/>
          </w:p>
          <w:p>
            <w:pPr>
              <w:pStyle w:val="877"/>
              <w:numPr>
                <w:ilvl w:val="0"/>
                <w:numId w:val="0"/>
              </w:numPr>
              <w:ind w:firstLine="210"/>
              <w:jc w:val="both"/>
              <w:keepLines w:val="0"/>
              <w:keepNext w:val="0"/>
              <w:pageBreakBefore w:val="0"/>
              <w:spacing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2.在三个相互垂直且垂直于标准安装面的轴向上依次施加以下载荷，频率范围:10Hz~55Hz;位移振幅:0.15mm;扫频速度:1oct/min;扫频周期的数目/轴向:5;试验后，设备应能正常工作。</w:t>
            </w:r>
            <w:r/>
          </w:p>
          <w:p>
            <w:pPr>
              <w:pStyle w:val="877"/>
              <w:numPr>
                <w:ilvl w:val="0"/>
                <w:numId w:val="0"/>
              </w:numPr>
              <w:ind w:firstLine="210"/>
              <w:jc w:val="both"/>
              <w:keepLines w:val="0"/>
              <w:keepNext w:val="0"/>
              <w:pageBreakBefore w:val="0"/>
              <w:spacing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▲3.在三个相互垂直的轴向(X、Y、Z)上依次施加以下载荷:脉冲类型:半正弦波;峰值加速度:150m/s;脉冲持续时间:11ms;冲击轴向数:6(X、Y、Z轴向的正负两个方向);单位每轴向上的脉冲次数:3;试验后，设备应能正常工作。</w:t>
            </w:r>
            <w:r>
              <w:rPr>
                <w:rFonts w:hint="eastAsia" w:ascii="宋体" w:hAnsi="宋体" w:eastAsia="宋体" w:cs="宋体"/>
                <w:color w:val="0000ff"/>
                <w:sz w:val="21"/>
                <w:szCs w:val="21"/>
                <w:highlight w:val="none"/>
                <w:lang w:val="en-US" w:eastAsia="zh-CN"/>
              </w:rPr>
              <w:t xml:space="preserve">（依据GB/T2423.7-2018提供具有CMA资质检测机构出具的检测报告）</w:t>
            </w:r>
            <w:r/>
          </w:p>
          <w:p>
            <w:pPr>
              <w:pStyle w:val="877"/>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探测方式:微弱振动波探测，报警响应时间:≤1s</w:t>
            </w:r>
            <w:r/>
          </w:p>
          <w:p>
            <w:pPr>
              <w:pStyle w:val="877"/>
              <w:ind w:left="0"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5.系统平台应可查询探测器微振动实时波形状态及现场声音，分析判断报警原因，并记录报警波形及声音等数据。</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预警信息:车辆，人，动物等闯入和挖掘、爆破等。</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▲7.外壳防护等级≥IP68。</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依据GB/T4208-2017</w:t>
            </w:r>
            <w:r>
              <w:rPr>
                <w:rFonts w:hint="eastAsia" w:ascii="宋体" w:hAnsi="宋体" w:eastAsia="宋体" w:cs="宋体"/>
                <w:color w:val="0000ff"/>
                <w:sz w:val="21"/>
                <w:szCs w:val="21"/>
                <w:highlight w:val="none"/>
                <w:lang w:eastAsia="zh-CN"/>
              </w:rPr>
              <w:t xml:space="preserve">提供</w:t>
            </w:r>
            <w:r>
              <w:rPr>
                <w:rFonts w:hint="eastAsia" w:ascii="宋体" w:hAnsi="宋体" w:eastAsia="宋体" w:cs="宋体"/>
                <w:color w:val="0000ff"/>
                <w:sz w:val="21"/>
                <w:szCs w:val="21"/>
                <w:highlight w:val="none"/>
                <w:lang w:val="en-US" w:eastAsia="zh-CN"/>
              </w:rPr>
              <w:t xml:space="preserve">具有CMA资质检测机构出具的检测报告</w:t>
            </w:r>
            <w:r>
              <w:rPr>
                <w:rFonts w:hint="eastAsia" w:ascii="宋体" w:hAnsi="宋体" w:eastAsia="宋体" w:cs="宋体"/>
                <w:sz w:val="21"/>
                <w:szCs w:val="21"/>
                <w:highlight w:val="none"/>
                <w:lang w:eastAsia="zh-CN"/>
              </w:rPr>
              <w:t xml:space="preserve">）</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双防区振动光纤探测器</w:t>
            </w:r>
            <w:r/>
          </w:p>
        </w:tc>
        <w:tc>
          <w:tcPr>
            <w:tcW w:w="5328" w:type="dxa"/>
            <w:textDirection w:val="lrTb"/>
            <w:noWrap w:val="false"/>
          </w:tcPr>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.规格参数（性能）：双防区、RS485接口</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报警输出：常开/常闭可选</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工作电压：AC24V（±15%）或DC12V蓄电池</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额定功率：7W</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报警响应时间：小于3秒</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工作温度：-20℃~60℃</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工作湿度：≤95% 非凝结</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防护等级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IP43</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振动传感光缆</w:t>
            </w:r>
            <w:r/>
          </w:p>
        </w:tc>
        <w:tc>
          <w:tcPr>
            <w:tcW w:w="5328" w:type="dxa"/>
            <w:textDirection w:val="lrTb"/>
            <w:noWrap w:val="false"/>
          </w:tcPr>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1.规格参数（性能）：产品类型：单模；</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2.芯数：2芯；</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3.纤芯类型：G652D；</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4.外护套材料：MDPE；</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5.外径：7.5mm±0.2mm；</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6.工作温度：-40℃～+70℃；</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7.执行标准：YD/T 769-2018</w:t>
            </w:r>
            <w:r/>
          </w:p>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8.安装方式：挂网或地埋</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750</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m</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光缆终端盒</w:t>
            </w:r>
            <w:r/>
          </w:p>
        </w:tc>
        <w:tc>
          <w:tcPr>
            <w:tcW w:w="5328" w:type="dxa"/>
            <w:textDirection w:val="lrTb"/>
            <w:noWrap w:val="false"/>
          </w:tcPr>
          <w:p>
            <w:pPr>
              <w:pStyle w:val="877"/>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.规格参数（性能）：每个防区</w:t>
            </w:r>
            <w:r>
              <w:rPr>
                <w:rFonts w:hint="eastAsia" w:ascii="宋体" w:hAnsi="宋体" w:eastAsia="宋体" w:cs="宋体"/>
                <w:color w:val="auto"/>
                <w:sz w:val="21"/>
                <w:szCs w:val="21"/>
                <w:highlight w:val="none"/>
                <w:lang w:val="en-US" w:eastAsia="zh-CN"/>
              </w:rPr>
              <w:t xml:space="preserve">至少配备</w:t>
            </w:r>
            <w:r>
              <w:rPr>
                <w:rFonts w:hint="eastAsia" w:ascii="宋体" w:hAnsi="宋体" w:eastAsia="宋体" w:cs="宋体"/>
                <w:color w:val="auto"/>
                <w:sz w:val="21"/>
                <w:szCs w:val="21"/>
                <w:highlight w:val="none"/>
                <w:lang w:eastAsia="zh-CN"/>
              </w:rPr>
              <w:t xml:space="preserve">一个，用于传感光缆末端反射。</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振动光纤主机防雨箱</w:t>
            </w:r>
            <w:r/>
          </w:p>
        </w:tc>
        <w:tc>
          <w:tcPr>
            <w:tcW w:w="5328" w:type="dxa"/>
            <w:textDirection w:val="lrTb"/>
            <w:noWrap w:val="false"/>
          </w:tcPr>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.规格参数（性能）：尺寸</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500*400*250；材质： 304不锈钢，箱体壁厚≥1.2mm，</w:t>
            </w:r>
            <w:r>
              <w:rPr>
                <w:rFonts w:hint="eastAsia" w:ascii="宋体" w:hAnsi="宋体" w:eastAsia="宋体" w:cs="宋体"/>
                <w:color w:val="auto"/>
                <w:sz w:val="21"/>
                <w:szCs w:val="21"/>
                <w:highlight w:val="none"/>
                <w:lang w:val="en-US" w:eastAsia="zh-CN"/>
              </w:rPr>
              <w:t xml:space="preserve">防护等级≥</w:t>
            </w:r>
            <w:r>
              <w:rPr>
                <w:rFonts w:hint="eastAsia" w:ascii="宋体" w:hAnsi="宋体" w:eastAsia="宋体" w:cs="宋体"/>
                <w:color w:val="auto"/>
                <w:sz w:val="21"/>
                <w:szCs w:val="21"/>
                <w:highlight w:val="none"/>
                <w:lang w:eastAsia="zh-CN"/>
              </w:rPr>
              <w:t xml:space="preserve">IP55。</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.安装方式：壁挂或落地安装</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探测器电源</w:t>
            </w:r>
            <w:r/>
          </w:p>
        </w:tc>
        <w:tc>
          <w:tcPr>
            <w:tcW w:w="5328" w:type="dxa"/>
            <w:textDirection w:val="lrTb"/>
            <w:noWrap w:val="false"/>
          </w:tcPr>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.规格参数（性能）：DC24V/2A</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.输入：AC100~240V 50/60Hz</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.输出：24VDC 2A</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.防水等级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IP65</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.输出电压容差：±1%</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声光报警器</w:t>
            </w:r>
            <w:r/>
          </w:p>
        </w:tc>
        <w:tc>
          <w:tcPr>
            <w:tcW w:w="5328" w:type="dxa"/>
            <w:textDirection w:val="lrTb"/>
            <w:noWrap w:val="false"/>
          </w:tcPr>
          <w:p>
            <w:pPr>
              <w:pStyle w:val="877"/>
              <w:ind w:left="0"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.规格参数：防火ABS阻燃外壳；声压(VDC)：110 ±3</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298"/>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入侵报警控制器</w:t>
            </w:r>
            <w:r/>
          </w:p>
        </w:tc>
        <w:tc>
          <w:tcPr>
            <w:tcW w:w="5328" w:type="dxa"/>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防区拓展功能：支持通过485总线和IP网络拓展防区，最大支持防区数（含无线防区）≥1000路。</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报警响应时间：≤2s</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防区倍增功能：单回路能通过双电阻的方式区分入侵报警与防拆报警，可独立上报探测器防拆与入侵事件。</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当探测回路发生断路、短路、电源线被切断时，能产生报警。</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多通道传输方式：具有两种及以上报警传输方式（含网线、4G无线、电话线和GSM），可配置主、备传输通道，当主通道故障时能切换至备用传输通道。</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子系统功能：能设置至少16个子系统，每个子系统都具有报警主机管理功能，可独立进行布防、撤防、防区管理和权限控制，各子系统之间独立运行，可同时为多个区域或用户提供独立报警。</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布撤防功能：能通过控制键盘、指纹模块、手机短信和IC刷卡等方式对系统进行布撤防。</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控制键盘能自定义防区、子系统中文名称和报警主机事件记录采用中文表单显示，具有语音播报功能。</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具有设置参数保存功能，能将保存的设置参数导入到当前连接的报警主机。</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支持通过Wi-Fi连接手机APP对报警主机配置进行修改，界面与参数输入支持中文操作。</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519"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报警控制键盘</w:t>
            </w:r>
            <w:r/>
          </w:p>
        </w:tc>
        <w:tc>
          <w:tcPr>
            <w:tcW w:w="5328" w:type="dxa"/>
            <w:textDirection w:val="lrTb"/>
            <w:noWrap w:val="false"/>
          </w:tcPr>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.规格参数（性能）：分辨率：128x64，LCD屏尺寸：56.27x38.35mm；</w:t>
            </w:r>
            <w:r/>
          </w:p>
          <w:p>
            <w:pPr>
              <w:pStyle w:val="877"/>
              <w:ind w:lef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具防区状态指示灯、故障指示灯、布撤防指示灯、网络指示灯、通讯指示灯；具有0~9数字键和菜单键；具蜂鸣器；壳体防拆；</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519"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单防区扩展模块</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.规格参数（性能）：支持1路防区输入扩展</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支持地址拨码设置，最大传输距离2400m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只</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519"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双防区扩展模块</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.规格参数（性能）：支持2路防区输入扩展</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支持地址拨码设置，最大传输距离2400m。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1519"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防盗墓取证电子围栏</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1.防盗墓电子围栏硬件：采用一体化结构设计，内置天线，外观小巧隐蔽。设备应支持对连接4G和5G移动网络状态下手机的SUPI（IMSI）码进行采集。</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2.设备支持的载波并发数量应不少于4个。</w:t>
            </w:r>
            <w:r/>
          </w:p>
          <w:p>
            <w:pPr>
              <w:pStyle w:val="877"/>
              <w:ind w:left="0" w:firstLine="210"/>
              <w:jc w:val="both"/>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 xml:space="preserve">3.移动终端IMSI/SUPI码被设备捕获与移动终端回到现网之间的时间间隔应小于等于1s。设备的单载波最大发射功率应达到23dBm。</w:t>
            </w:r>
            <w:r/>
          </w:p>
          <w:p>
            <w:pPr>
              <w:pStyle w:val="877"/>
              <w:ind w:left="0" w:firstLine="210"/>
              <w:jc w:val="both"/>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 xml:space="preserve">▲4.4G/5G动态侦码采集率:无干扰环境下，相对运动速度为20km/h时，设备对连接4G/5G移动网络状态下手机SUPI码的采集率应大于等于95%。</w:t>
            </w:r>
            <w:r>
              <w:rPr>
                <w:rFonts w:hint="eastAsia" w:ascii="宋体" w:hAnsi="宋体" w:eastAsia="宋体" w:cs="宋体"/>
                <w:sz w:val="21"/>
                <w:szCs w:val="21"/>
                <w:highlight w:val="none"/>
                <w:lang w:eastAsia="zh-CN"/>
              </w:rPr>
              <w:t xml:space="preserve">（</w:t>
            </w:r>
            <w:r>
              <w:rPr>
                <w:rFonts w:hint="eastAsia" w:ascii="宋体" w:hAnsi="宋体" w:eastAsia="宋体" w:cs="宋体"/>
                <w:color w:val="0000ff"/>
                <w:sz w:val="21"/>
                <w:szCs w:val="21"/>
                <w:highlight w:val="none"/>
                <w:lang w:eastAsia="zh-CN"/>
              </w:rPr>
              <w:t xml:space="preserve">提供</w:t>
            </w:r>
            <w:r>
              <w:rPr>
                <w:rFonts w:hint="eastAsia" w:ascii="宋体" w:hAnsi="宋体" w:eastAsia="宋体" w:cs="宋体"/>
                <w:color w:val="0000ff"/>
                <w:sz w:val="21"/>
                <w:szCs w:val="21"/>
                <w:highlight w:val="none"/>
                <w:lang w:val="en-US" w:eastAsia="zh-CN"/>
              </w:rPr>
              <w:t xml:space="preserve">第三方检测机构出具的检测报告</w:t>
            </w:r>
            <w:r>
              <w:rPr>
                <w:rFonts w:hint="eastAsia" w:ascii="宋体" w:hAnsi="宋体" w:eastAsia="宋体" w:cs="宋体"/>
                <w:sz w:val="21"/>
                <w:szCs w:val="21"/>
                <w:highlight w:val="none"/>
                <w:lang w:eastAsia="zh-CN"/>
              </w:rPr>
              <w:t xml:space="preserve">）</w:t>
            </w:r>
            <w:r/>
          </w:p>
          <w:p>
            <w:pPr>
              <w:pStyle w:val="877"/>
              <w:ind w:left="0" w:firstLine="210"/>
              <w:jc w:val="both"/>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 xml:space="preserve">5.数据查询功能:设备应支持通过控制软件查询主机接入数量、设防区域、异常上号、SUPI码归属地、功率等级、TAC更新周期、运营商、物理小区标识(PCI)及经纬度信息。</w:t>
            </w:r>
            <w:r/>
          </w:p>
          <w:p>
            <w:pPr>
              <w:pStyle w:val="877"/>
              <w:ind w:left="0" w:firstLine="210"/>
              <w:jc w:val="both"/>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 xml:space="preserve">6.主机信息查询功能:设备应支持通过控制软件查询主机信息，其中应包括主机编号、主机名称、上报时刻、IP地址和小区ID。</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7.电源安规：设备通过绝缘电阻试验和泄漏电流试验。绝缘电阻：主机电源插头或电源引入端与外壳裸露金属部件之间的绝缘电阻，在正常环境条件下不应小于100MΩ，主机电源泄漏电流的极限值应不大于5mA。</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▲8.外壳防护等级≥IP66（依据GB/T 4208-2017</w:t>
            </w:r>
            <w:r>
              <w:rPr>
                <w:rFonts w:hint="eastAsia" w:ascii="宋体" w:hAnsi="宋体" w:eastAsia="宋体" w:cs="宋体"/>
                <w:color w:val="0000ff"/>
                <w:sz w:val="21"/>
                <w:szCs w:val="21"/>
                <w:highlight w:val="none"/>
                <w:lang w:eastAsia="zh-CN"/>
              </w:rPr>
              <w:t xml:space="preserve">提供</w:t>
            </w:r>
            <w:r>
              <w:rPr>
                <w:rFonts w:hint="eastAsia" w:ascii="宋体" w:hAnsi="宋体" w:eastAsia="宋体" w:cs="宋体"/>
                <w:color w:val="0000ff"/>
                <w:sz w:val="21"/>
                <w:szCs w:val="21"/>
                <w:highlight w:val="none"/>
                <w:lang w:val="en-US" w:eastAsia="zh-CN"/>
              </w:rPr>
              <w:t xml:space="preserve">具有CMA资质的检测机构出具的检测报告</w:t>
            </w:r>
            <w:r>
              <w:rPr>
                <w:rFonts w:hint="eastAsia" w:ascii="宋体" w:hAnsi="宋体" w:eastAsia="宋体" w:cs="宋体"/>
                <w:sz w:val="21"/>
                <w:szCs w:val="21"/>
                <w:highlight w:val="none"/>
                <w:lang w:eastAsia="zh-CN"/>
              </w:rPr>
              <w:t xml:space="preserve">）</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无线数字中转台</w:t>
            </w:r>
            <w:r/>
          </w:p>
        </w:tc>
        <w:tc>
          <w:tcPr>
            <w:tcW w:w="5328" w:type="dxa"/>
            <w:textDirection w:val="lrTb"/>
            <w:noWrap w:val="false"/>
          </w:tcPr>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频段范围：UHF1:400-470MHz; VHF:136-174MHz</w:t>
            </w:r>
            <w:r/>
          </w:p>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信道容量：1024</w:t>
            </w:r>
            <w:r/>
          </w:p>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rPr>
              <w:t xml:space="preserve">内置路由：中转台支持DHCP功能，内置路由，能接入IP交换网络，连接其他网络设备。</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▲4.中转台内置电源适配器，可同时支持直流电源和交流电源供电。</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pStyle w:val="877"/>
              <w:numPr>
                <w:ilvl w:val="0"/>
                <w:numId w:val="0"/>
              </w:numPr>
              <w:ind w:left="209"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5.灵敏度：失真率为5%时，设备的静态接收灵敏度为0.18uV(-122dBm）。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手持对讲</w:t>
            </w:r>
            <w:r/>
          </w:p>
        </w:tc>
        <w:tc>
          <w:tcPr>
            <w:tcW w:w="5328" w:type="dxa"/>
            <w:textDirection w:val="lrTb"/>
            <w:noWrap w:val="false"/>
          </w:tcPr>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eastAsia="zh-CN"/>
              </w:rPr>
              <w:t xml:space="preserve">屏幕尺寸≥0.91英寸</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终端内置定位模块，可支持仅北斗或GPS北斗+GPS定位模式。主动上报定位信息，按照周期上报、按照距离上报和按照距离与周期组合上报，通话中上报定位信息，能识别讲话方位置信息显示(支持十六方位角和距离、精确方位角和距离、讲话方坐标等。</w:t>
            </w:r>
            <w:r>
              <w:rPr>
                <w:rFonts w:hint="eastAsia" w:ascii="宋体" w:hAnsi="宋体" w:eastAsia="宋体" w:cs="宋体"/>
                <w:color w:val="0000ff"/>
                <w:sz w:val="21"/>
                <w:szCs w:val="21"/>
                <w:highlight w:val="none"/>
                <w:lang w:val="en-US" w:eastAsia="zh-CN"/>
              </w:rPr>
              <w:t xml:space="preserve">（提供第三方具有检测资质机构出具的检测报告）</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对讲基站</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用于多信道无线基站，实现收发天线共用；</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频率范围：403MHz~430MHz 工作带宽：500KHz </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插入损耗：小于1.5dB 承受功率：小于80W</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接口型式：N-50KF</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5.辅材：</w:t>
            </w:r>
            <w:r>
              <w:rPr>
                <w:rFonts w:hint="eastAsia" w:ascii="宋体" w:hAnsi="宋体" w:eastAsia="宋体" w:cs="宋体"/>
                <w:color w:val="auto"/>
                <w:sz w:val="21"/>
                <w:szCs w:val="21"/>
                <w:highlight w:val="none"/>
                <w:lang w:eastAsia="zh-CN"/>
              </w:rPr>
              <w:t xml:space="preserve">双工器、跳线、射频同轴电缆线、室外全向天线、天线支架、同轴连接器、避雷器。</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微卡口抓拍摄像机</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摄像机靶面尺寸不小于1/1.8英寸</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内置GPU芯片</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视频分辨率与帧率不小于2560×1440、25帧/秒</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摄像机内置镜头，光学变倍≥40倍，镜头最大焦距不小于240mm。</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支持最低照度可达彩色0.0002lx，黑白0.0001lx，红外距离不小于250米</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设备支持水平旋转范围为360°连续旋转，垂直旋转范围为-20°~90°</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设备可对监控画面中不小于30个人脸进行检测、跟踪和抓拍</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支持对镜头前玻璃进行加热，去除玻璃上的冰状和水附着物</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开启混合目标检测模式后，可同时对行人、非机动车、机动车进行检测、跟踪及抓拍。</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开启混合目标检测模式后，可同时对行人、非机动车、机动车进行分类计数</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开启混合目标检测模式，对监视区域中的行人、非机动车和机动车的目标捕获率不低于99%</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含电源及支架</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全彩筒型网络摄像机</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1.像素：</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400万</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2.规格参数（性能）：采用不低于1/1.8英寸CMOS图像传感器</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内置GPU芯片，支持深度学习算法，有效提升检测准确率</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支持超感光技术：应用于超低亮度的环境下，提升图像的清晰度保证图像效果</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支持复眼补光技术，减少光污染，补光均匀性好，提升夜晚补光通透性</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内置高效暖光灯，最大暖光监控距离40米</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周界目标分类支持人、机动车、动物。</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支持声光报警联动，当报警产生时，可触发联动声音警报和灯光闪烁</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支持定时语音播报,最大可添加10个不同语音文件,可设置时间优先、次数优先,播放间隔可设置,支持针对不同语音单独配置播放时间计划。</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防护等级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IP67</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支架</w:t>
            </w:r>
            <w:r/>
          </w:p>
        </w:tc>
        <w:tc>
          <w:tcPr>
            <w:tcW w:w="5328" w:type="dxa"/>
            <w:vAlign w:val="top"/>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.规格：1、采用铝合金材料设计，性价比高</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2、兼容多种相机，美观大方</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3、支持水平：0~360°，竖直：﹣80°~60°旋转角度范围</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热成像筒型摄像机</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探测器类型：非制冷氧化钒焦平面探测器；</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探测器像素≥400×300；</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.光谱范围≥8μm～14μm；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.热成像镜头焦距≥13mm；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.热成像视场角≥水平：20.92°；垂直：15.77°；</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.传感器类型≥1/2.7英寸CMOS；</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.最大分辨率≥2688×1520；</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.可见光像素≥400万；</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.可见光镜头焦距</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6mm；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.火点侦测距离（最远）≥780m；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.周界防范距离（人）≥130m（目标大小1.8m×0.5m）；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.周界防范距离（车）≥390m（目标大小4m×1.4m）；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.供电方式：DC12V（±20%）；PoE（802.3af）；</w:t>
            </w:r>
            <w:r/>
          </w:p>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.防护等级≥IP67</w:t>
            </w:r>
            <w:r>
              <w:rPr>
                <w:rFonts w:hint="eastAsia" w:ascii="宋体" w:hAnsi="宋体" w:eastAsia="宋体" w:cs="宋体"/>
                <w:color w:val="0000ff"/>
                <w:sz w:val="21"/>
                <w:szCs w:val="21"/>
                <w:highlight w:val="none"/>
                <w:lang w:val="en-US" w:eastAsia="zh-CN"/>
              </w:rPr>
              <w:t xml:space="preserve">（依据GB/T 4208-2017提供具有CMA资质的检测机构出具的检测报告）</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球型摄像机</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传感器类型：1/2.8英寸CMOS；</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像素：</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400万；</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最低照度：彩色：0.005lux@F1.6；黑白：0.0005lux@F1.6；0lux(红外灯开启)；</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最大补光距离：150m（红外）；</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补光类型：红外；</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镜头焦距：5mm～115mm；</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光学变倍：</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23倍；</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定时任务：预置点；巡迹；巡航；线扫；</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周界防范：支持绊线入侵；支持区域入侵；支持穿越围栏；支持徘徊检测；支持物品遗留；支持物品搬移；支14、持快速移动；支持停车检测；支持人员聚集；支持人车分类报警；</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人脸检测：支持人脸检测；支持抓拍；支持人脸增强；支持人脸抠图区域可设：人脸，单寸照；支持实时抓拍，质量优先两种抓拍策略；</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智能说明：人脸检测、周界互斥使用；</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防抖功能：电子防抖；</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支持根据不同的场景动态加载或更换第三方算法应用,例如:烟火识别、打电话识别、吸烟识别等。</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防护等级≥IP6</w:t>
            </w:r>
            <w:r>
              <w:rPr>
                <w:rFonts w:hint="eastAsia" w:ascii="宋体" w:hAnsi="宋体" w:eastAsia="宋体" w:cs="宋体"/>
                <w:color w:val="auto"/>
                <w:sz w:val="21"/>
                <w:szCs w:val="21"/>
                <w:highlight w:val="none"/>
                <w:lang w:val="en-US" w:eastAsia="zh-CN"/>
              </w:rPr>
              <w:t xml:space="preserve">7</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519" w:type="dxa"/>
            <w:vAlign w:val="center"/>
            <w:textDirection w:val="lrTb"/>
            <w:noWrap w:val="false"/>
          </w:tcPr>
          <w:p>
            <w:pPr>
              <w:pStyle w:val="877"/>
              <w:ind w:left="0"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球型摄像机支架</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.规格：壁装支架，承重:17KG</w:t>
            </w:r>
            <w:r/>
          </w:p>
        </w:tc>
        <w:tc>
          <w:tcPr>
            <w:tcW w:w="477" w:type="dxa"/>
            <w:vAlign w:val="center"/>
            <w:textDirection w:val="lrTb"/>
            <w:noWrap w:val="false"/>
          </w:tcPr>
          <w:p>
            <w:pPr>
              <w:pStyle w:val="877"/>
              <w:ind w:lef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24" w:type="dxa"/>
            <w:vAlign w:val="center"/>
            <w:textDirection w:val="lrTb"/>
            <w:noWrap w:val="false"/>
          </w:tcPr>
          <w:p>
            <w:pPr>
              <w:pStyle w:val="877"/>
              <w:ind w:left="0"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37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监控杆</w:t>
            </w:r>
            <w:r/>
          </w:p>
        </w:tc>
        <w:tc>
          <w:tcPr>
            <w:tcW w:w="5328" w:type="dxa"/>
            <w:vAlign w:val="top"/>
            <w:textDirection w:val="lrTb"/>
            <w:noWrap w:val="false"/>
          </w:tcPr>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.型号：5米</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立杆背箱</w:t>
            </w:r>
            <w:r/>
          </w:p>
        </w:tc>
        <w:tc>
          <w:tcPr>
            <w:tcW w:w="5328" w:type="dxa"/>
            <w:vAlign w:val="top"/>
            <w:textDirection w:val="lrTb"/>
            <w:noWrap w:val="false"/>
          </w:tcPr>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.规格参数（性能）：钢材厚度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3mm；静电喷塑处理；带安全防盗锁；箱体壁厚≥1.2mm；箱体尺寸≥450*270*150mm。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配电箱/光纤接线箱</w:t>
            </w:r>
            <w:r/>
          </w:p>
        </w:tc>
        <w:tc>
          <w:tcPr>
            <w:tcW w:w="5328" w:type="dxa"/>
            <w:vAlign w:val="top"/>
            <w:textDirection w:val="lrTb"/>
            <w:noWrap w:val="false"/>
          </w:tcPr>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.规格参数（性能）：材质：304不锈钢，箱体壁厚≥1.2mm。</w:t>
            </w:r>
            <w:r/>
          </w:p>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.安装方式：壁挂或落地安装</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立杆</w:t>
            </w:r>
            <w:r/>
          </w:p>
        </w:tc>
        <w:tc>
          <w:tcPr>
            <w:tcW w:w="5328" w:type="dxa"/>
            <w:vAlign w:val="top"/>
            <w:textDirection w:val="lrTb"/>
            <w:noWrap w:val="false"/>
          </w:tcPr>
          <w:p>
            <w:pPr>
              <w:ind w:left="0"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.型号：8米立杆</w:t>
            </w:r>
            <w:r/>
          </w:p>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2.规格：</w:t>
            </w:r>
            <w:r>
              <w:rPr>
                <w:rFonts w:hint="eastAsia" w:ascii="宋体" w:hAnsi="宋体" w:eastAsia="宋体" w:cs="宋体"/>
                <w:color w:val="auto"/>
                <w:sz w:val="21"/>
                <w:szCs w:val="21"/>
                <w:highlight w:val="none"/>
                <w:lang w:eastAsia="zh-CN"/>
              </w:rPr>
              <w:t xml:space="preserve">杆体采用低硅低碳高强度q345B；壁厚度≥2mm；底法兰厚度≥6mm；静电喷塑处理，防锈</w:t>
            </w:r>
            <w:r/>
          </w:p>
          <w:p>
            <w:pPr>
              <w:ind w:firstLine="21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配套：底座</w:t>
            </w:r>
            <w:r>
              <w:rPr>
                <w:rFonts w:hint="eastAsia" w:ascii="宋体" w:hAnsi="宋体" w:eastAsia="宋体" w:cs="宋体"/>
                <w:color w:val="auto"/>
                <w:sz w:val="21"/>
                <w:szCs w:val="21"/>
                <w:highlight w:val="none"/>
                <w:lang w:eastAsia="zh-CN"/>
              </w:rPr>
              <w:t xml:space="preserve">基础浇筑安装。</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巡更手持机</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通过内置系统查看，运行频率为≥1.8GHz，内存≥4GB。</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操作系统≥Android9.0</w:t>
            </w:r>
            <w:r>
              <w:rPr>
                <w:rFonts w:hint="eastAsia" w:ascii="宋体" w:hAnsi="宋体" w:eastAsia="宋体" w:cs="宋体"/>
                <w:color w:val="auto"/>
                <w:sz w:val="21"/>
                <w:szCs w:val="21"/>
                <w:highlight w:val="none"/>
                <w:lang w:val="en-US" w:eastAsia="zh-CN"/>
              </w:rPr>
              <w:t xml:space="preserve">及以上系统</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SD卡：支持一个TF卡扩展,最大支持256GB；</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网络：4G全网通，双卡,nano-SIM卡,支持双4G；</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能拨打/接听电话、收发短信功能，支持VoLTE通话</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主摄像头/副摄像头：</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1600万像素/800万像素；</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联功能应支持一键录像、一键录音、一键拍照等功能</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后置摄像头和前置摄像头均支持录像叠加时间、用户名、GPS经纬度、地理位置和两条自定义信息。</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在样机中预置多张人脸照片，通过拍照将照片和预置人脸照片进行比对，可识别并显示出对应的预置人脸照片。</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具有车牌识别功能，能够将识别的车牌号码叠加在图片中，图片和车牌号码支持上传平台，支持新能源车牌识别</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感应器：指纹、光敏距离传感器、指南针、陀螺仪、重力加速度传感器、温度传感器。</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12.支持</w:t>
            </w:r>
            <w:r>
              <w:rPr>
                <w:rFonts w:hint="eastAsia" w:ascii="宋体" w:hAnsi="宋体" w:eastAsia="宋体" w:cs="宋体"/>
                <w:color w:val="auto"/>
                <w:sz w:val="21"/>
                <w:szCs w:val="21"/>
                <w:highlight w:val="none"/>
                <w:lang w:eastAsia="zh-CN"/>
              </w:rPr>
              <w:t xml:space="preserve">GPS，北斗，GLONASS，定位精度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5m。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巡更卡</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RFID工作协议：ISO、IEC14443A；</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RFID工作频率：13.56MHz；</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读卡距离：0cm-3cm；</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张</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强光户外手电</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续航</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30H，</w:t>
            </w:r>
            <w:r>
              <w:rPr>
                <w:rFonts w:hint="eastAsia" w:ascii="宋体" w:hAnsi="宋体" w:eastAsia="宋体" w:cs="宋体"/>
                <w:color w:val="auto"/>
                <w:sz w:val="21"/>
                <w:szCs w:val="21"/>
                <w:highlight w:val="none"/>
                <w:lang w:val="en-US" w:eastAsia="zh-CN"/>
              </w:rPr>
              <w:t xml:space="preserve">最大</w:t>
            </w:r>
            <w:r>
              <w:rPr>
                <w:rFonts w:hint="eastAsia" w:ascii="宋体" w:hAnsi="宋体" w:eastAsia="宋体" w:cs="宋体"/>
                <w:color w:val="auto"/>
                <w:sz w:val="21"/>
                <w:szCs w:val="21"/>
                <w:highlight w:val="none"/>
                <w:lang w:eastAsia="zh-CN"/>
              </w:rPr>
              <w:t xml:space="preserve">重量450</w:t>
            </w:r>
            <w:r>
              <w:rPr>
                <w:rFonts w:hint="eastAsia" w:ascii="宋体" w:hAnsi="宋体" w:eastAsia="宋体" w:cs="宋体"/>
                <w:color w:val="auto"/>
                <w:sz w:val="21"/>
                <w:szCs w:val="21"/>
                <w:highlight w:val="none"/>
                <w:lang w:val="en-US" w:eastAsia="zh-CN"/>
              </w:rPr>
              <w:t xml:space="preserve">g</w:t>
            </w:r>
            <w:r>
              <w:rPr>
                <w:rFonts w:hint="eastAsia" w:ascii="宋体" w:hAnsi="宋体" w:eastAsia="宋体" w:cs="宋体"/>
                <w:color w:val="auto"/>
                <w:sz w:val="21"/>
                <w:szCs w:val="21"/>
                <w:highlight w:val="none"/>
                <w:lang w:eastAsia="zh-CN"/>
              </w:rPr>
              <w:t xml:space="preserve">，带测灯，</w:t>
            </w:r>
            <w:r>
              <w:rPr>
                <w:rFonts w:hint="eastAsia" w:ascii="宋体" w:hAnsi="宋体" w:eastAsia="宋体" w:cs="宋体"/>
                <w:color w:val="auto"/>
                <w:sz w:val="21"/>
                <w:szCs w:val="21"/>
                <w:highlight w:val="none"/>
                <w:lang w:val="en-US" w:eastAsia="zh-CN"/>
              </w:rPr>
              <w:t xml:space="preserve">有效射程不低于500M，</w:t>
            </w:r>
            <w:r>
              <w:rPr>
                <w:rFonts w:hint="eastAsia" w:ascii="宋体" w:hAnsi="宋体" w:eastAsia="宋体" w:cs="宋体"/>
                <w:color w:val="auto"/>
                <w:sz w:val="21"/>
                <w:szCs w:val="21"/>
                <w:highlight w:val="none"/>
                <w:lang w:eastAsia="zh-CN"/>
              </w:rPr>
              <w:t xml:space="preserve">带电显，带充电宝功能。</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出入口大门</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1.出入口大门：不锈钢定制</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2.出入口控制：密码键盘读卡器：读卡距离70-100mm  读卡时间＜0.1S。</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平方</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门禁控制器</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1.设备前后壳应采用金属材质，防爆等级IK06，支持壁挂和平放。设备应具有电源、运行、通信、门指示灯。</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2.系统应支持设置门禁通行权限计划，支持256组计划模板管理，支持256个周计划，每个周计划中每天可支持8个时间段设置，支持1024个假日计划模板设置实现人员按时间段管控出行权限。</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3.设备应具有大容量存储能力，支持不少于200000张卡片容量，100000个密码，10000枚指纹和600000笔记录存储。</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4.设备应保存数据时间≥90天。</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5.控制器具有商业密码产品认证证书</w:t>
            </w:r>
            <w:r>
              <w:rPr>
                <w:rFonts w:hint="eastAsia" w:ascii="宋体" w:hAnsi="宋体" w:eastAsia="宋体" w:cs="宋体"/>
                <w:color w:val="0000ff"/>
                <w:sz w:val="21"/>
                <w:szCs w:val="21"/>
                <w:highlight w:val="none"/>
                <w:lang w:val="en-US" w:eastAsia="zh-CN"/>
              </w:rPr>
              <w:t xml:space="preserve">（提供证书复印件）</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安防综合平台</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实配：</w:t>
            </w:r>
            <w:r>
              <w:rPr>
                <w:rFonts w:hint="eastAsia" w:ascii="宋体" w:hAnsi="宋体" w:eastAsia="宋体" w:cs="宋体"/>
                <w:color w:val="auto"/>
                <w:sz w:val="21"/>
                <w:szCs w:val="21"/>
                <w:highlight w:val="none"/>
                <w:lang w:val="en-US" w:eastAsia="zh-CN"/>
              </w:rPr>
              <w:t xml:space="preserve">硬件主机在</w:t>
            </w:r>
            <w:r>
              <w:rPr>
                <w:rFonts w:hint="eastAsia" w:ascii="宋体" w:hAnsi="宋体" w:eastAsia="宋体" w:cs="宋体"/>
                <w:color w:val="auto"/>
                <w:sz w:val="21"/>
                <w:szCs w:val="21"/>
                <w:highlight w:val="none"/>
                <w:lang w:eastAsia="zh-CN"/>
              </w:rPr>
              <w:t xml:space="preserve">信创目录内，视频监控</w:t>
            </w:r>
            <w:r>
              <w:rPr>
                <w:rFonts w:hint="eastAsia" w:ascii="宋体" w:hAnsi="宋体" w:eastAsia="宋体" w:cs="宋体"/>
                <w:color w:val="auto"/>
                <w:sz w:val="21"/>
                <w:szCs w:val="21"/>
                <w:highlight w:val="none"/>
                <w:lang w:val="en-US" w:eastAsia="zh-CN"/>
              </w:rPr>
              <w:t xml:space="preserve">授权≥2</w:t>
            </w:r>
            <w:r>
              <w:rPr>
                <w:rFonts w:hint="eastAsia" w:ascii="宋体" w:hAnsi="宋体" w:eastAsia="宋体" w:cs="宋体"/>
                <w:color w:val="auto"/>
                <w:sz w:val="21"/>
                <w:szCs w:val="21"/>
                <w:highlight w:val="none"/>
                <w:lang w:eastAsia="zh-CN"/>
              </w:rPr>
              <w:t xml:space="preserve">00路（</w:t>
            </w:r>
            <w:r>
              <w:rPr>
                <w:rFonts w:hint="eastAsia" w:ascii="宋体" w:hAnsi="宋体" w:eastAsia="宋体" w:cs="宋体"/>
                <w:color w:val="0000ff"/>
                <w:sz w:val="21"/>
                <w:szCs w:val="21"/>
                <w:highlight w:val="none"/>
                <w:lang w:eastAsia="zh-CN"/>
              </w:rPr>
              <w:t xml:space="preserve">提供实配承诺函，</w:t>
            </w:r>
            <w:r>
              <w:rPr>
                <w:rFonts w:hint="eastAsia" w:ascii="宋体" w:hAnsi="宋体" w:eastAsia="宋体" w:cs="宋体"/>
                <w:color w:val="0000ff"/>
                <w:sz w:val="21"/>
                <w:szCs w:val="21"/>
                <w:highlight w:val="none"/>
                <w:lang w:val="en-US" w:eastAsia="zh-CN"/>
              </w:rPr>
              <w:t xml:space="preserve">格式自拟</w:t>
            </w:r>
            <w:r>
              <w:rPr>
                <w:rFonts w:hint="eastAsia" w:ascii="宋体" w:hAnsi="宋体" w:eastAsia="宋体" w:cs="宋体"/>
                <w:color w:val="auto"/>
                <w:sz w:val="21"/>
                <w:szCs w:val="21"/>
                <w:highlight w:val="none"/>
                <w:lang w:eastAsia="zh-CN"/>
              </w:rPr>
              <w:t xml:space="preserve">）</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2.以专业报警系统管理为核心，集合视频监控、门禁控制、语音对讲、电子巡更、智慧用电、大屏控制、智能运维等众多安全防范子系统综合管理为一体</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3.支持SQL SERVER、ORACLE等大型数据库，提供多种数据库服务器选项以满足不同的使用需求</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4.集成专业化数据维护工具，包括数据修复、备份和恢复等功能，确保数据的安全性和稳定性</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5.支持双机热备,大大提高系统可靠性</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6.兼容市场上大多数常见的报警、视频相关设备</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7.支持系统内所有设备的自动校时，确保系统内所有设备时间同步</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8.通过智能调度资源预案，系统自动实现更高效的任务分配</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9.提供多种数据的智能分析工具，用于分析统计结果或即将发生的预测趋势</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10.支持自定义软件控制台项目名称主标题及相关特征图片展示</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11.具备强大的智能联动能力，支持集成平台内任意子系统的任意事件触发联动任意子系统自动执行相关动作</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pacing w:val="7"/>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12.硬件配置：处理器≥16核32线程/运行内存≥64G/存储≥2T*2/阵列卡/冗余电源</w:t>
            </w:r>
            <w:r/>
          </w:p>
        </w:tc>
        <w:tc>
          <w:tcPr>
            <w:tcW w:w="477"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安防</w:t>
            </w:r>
            <w:r>
              <w:rPr>
                <w:rFonts w:hint="eastAsia" w:ascii="宋体" w:hAnsi="宋体" w:eastAsia="宋体" w:cs="宋体"/>
                <w:color w:val="auto"/>
                <w:sz w:val="21"/>
                <w:szCs w:val="21"/>
                <w:highlight w:val="none"/>
                <w:lang w:val="en-US" w:eastAsia="zh-CN"/>
              </w:rPr>
              <w:t xml:space="preserve">平台</w:t>
            </w:r>
            <w:r>
              <w:rPr>
                <w:rFonts w:hint="eastAsia" w:ascii="宋体" w:hAnsi="宋体" w:eastAsia="宋体" w:cs="宋体"/>
                <w:color w:val="auto"/>
                <w:sz w:val="21"/>
                <w:szCs w:val="21"/>
                <w:highlight w:val="none"/>
                <w:lang w:eastAsia="zh-CN"/>
              </w:rPr>
              <w:t xml:space="preserve">联动组件</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支持平台各系统组件分屏联动显示。</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支持报警系统与视频系统联动。如报警联动实时画面/录像回放；报警时联动云台摄像机的角度或焦距。</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支持报警与门禁系统的联动。如报警联动打开/关闭门禁；</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支持报警系统与对讲系统的联动。如报警联动呼叫对讲。</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支持视频系统与门禁/对讲系统的联动。如开门联动视频画面；对讲呼叫联动视频画面。</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支持视频系统与巡更系统的联动。如正常/异常巡更联动视频画面。</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其它系统的联动：联动打开/关闭智能空开；联动打开紧急广播等。</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8.微震动探测设备对接：对接微震动探测系统，实现设备运行状态，感知信息，以及告警信息获取。</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★9.能实现报警连续独立弹窗提醒功能，每个弹窗报警事件为独立窗口，处理一个报警事件，其他窗口独立存在等候处理。（</w:t>
            </w:r>
            <w:r>
              <w:rPr>
                <w:rFonts w:hint="eastAsia" w:ascii="宋体" w:hAnsi="宋体" w:eastAsia="宋体" w:cs="宋体"/>
                <w:color w:val="0000ff"/>
                <w:sz w:val="21"/>
                <w:szCs w:val="21"/>
                <w:highlight w:val="none"/>
                <w:lang w:val="en-US" w:eastAsia="zh-CN"/>
              </w:rPr>
              <w:t xml:space="preserve">提供具有此功能或开发此功能承诺函</w:t>
            </w:r>
            <w:r>
              <w:rPr>
                <w:rFonts w:hint="eastAsia" w:ascii="宋体" w:hAnsi="宋体" w:eastAsia="宋体" w:cs="宋体"/>
                <w:color w:val="auto"/>
                <w:sz w:val="21"/>
                <w:szCs w:val="21"/>
                <w:highlight w:val="none"/>
                <w:lang w:val="en-US" w:eastAsia="zh-CN"/>
              </w:rPr>
              <w:t xml:space="preserve">）</w:t>
            </w:r>
            <w:r/>
          </w:p>
        </w:tc>
        <w:tc>
          <w:tcPr>
            <w:tcW w:w="477"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电子地图组件</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1.支持多张平面地图设置，兼容树形与列表两种显示模式</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2.支持地图缩放与拖动操作，配合鸟瞰图插件，可快速定位目标点位</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3.支持电子地图任意局部放大或缩小。</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4.支持在平面地图上放置报警防区、摄像机、巡更、门禁、对讲等各类图标，可通过图标在线显示当前状态</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5.支持防区图标反控布/撤防与旁路。</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6.支持防区报警时自动切换至点位所在地图，报警点位图标红色呼吸灯闪烁提示。</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7.支持各类图标样式自定义设置，支持摄像机图标多角度朝向设定、周界探测器的长度设定、红外对射探测器图标样式设定等特色功能</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eastAsia="zh-CN"/>
              </w:rPr>
              <w:t xml:space="preserve">▲8.支持入侵路线轨迹显示。</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9.支持报警事件的快捷处理</w:t>
            </w:r>
            <w:r/>
          </w:p>
        </w:tc>
        <w:tc>
          <w:tcPr>
            <w:tcW w:w="477"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报警服务组件</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1.支持实时显示主机在线状态、布撤防状态、防区以及子系统的状态，确保用户随时掌握前端报警系统实际工况</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2.提供虚拟报警主机功能，可将一台报警主机下的一个或多个子系统在平台软件中虚拟成一台报警主机进行管理，极大地便利了用户对存在子系统划分的报警系统进行控制管理</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3.支持显示界面用户个性化设置，允许用户自定义事件类型、布撤防状态和在线/离线状态的背景色，以及相关字体的颜色和大小，方便用户对关键信息的直观掌控</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4.系统集成TTS智能语音播报功能，实现系统各种事件信息的自动语音播报，以便操作员及时听到事件内容，提高事件响应的及时性和准确性</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5.支持以流水账形式记录事件，并允许用户通过任一事件快速查询到该主机所有其他事件信息，增强事件追踪和分析能力</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6.支持按时间、类型、地点等多维度模糊筛选各类事件</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7.集成电子地图功能，实现事件地点的快速定位</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可以</w:t>
            </w:r>
            <w:r>
              <w:rPr>
                <w:rFonts w:hint="eastAsia" w:ascii="宋体" w:hAnsi="宋体" w:eastAsia="宋体" w:cs="宋体"/>
                <w:color w:val="auto"/>
                <w:sz w:val="21"/>
                <w:szCs w:val="21"/>
                <w:highlight w:val="none"/>
                <w:lang w:eastAsia="zh-CN"/>
              </w:rPr>
              <w:t xml:space="preserve">依据报警历史事件：</w:t>
            </w:r>
            <w:r>
              <w:rPr>
                <w:rFonts w:hint="eastAsia" w:ascii="宋体" w:hAnsi="宋体" w:eastAsia="宋体" w:cs="宋体"/>
                <w:color w:val="auto"/>
                <w:sz w:val="21"/>
                <w:szCs w:val="21"/>
                <w:highlight w:val="none"/>
                <w:lang w:val="en-US" w:eastAsia="zh-CN"/>
              </w:rPr>
              <w:t xml:space="preserve">直接</w:t>
            </w:r>
            <w:r>
              <w:rPr>
                <w:rFonts w:hint="eastAsia" w:ascii="宋体" w:hAnsi="宋体" w:eastAsia="宋体" w:cs="宋体"/>
                <w:color w:val="auto"/>
                <w:sz w:val="21"/>
                <w:szCs w:val="21"/>
                <w:highlight w:val="none"/>
                <w:lang w:eastAsia="zh-CN"/>
              </w:rPr>
              <w:t xml:space="preserve">调阅相关联录像回放。</w:t>
            </w:r>
            <w:r>
              <w:rPr>
                <w:rFonts w:hint="eastAsia" w:ascii="宋体" w:hAnsi="宋体" w:eastAsia="宋体" w:cs="宋体"/>
                <w:color w:val="0000ff"/>
                <w:sz w:val="21"/>
                <w:szCs w:val="21"/>
                <w:highlight w:val="none"/>
                <w:lang w:val="en-US" w:eastAsia="zh-CN"/>
              </w:rPr>
              <w:t xml:space="preserve">（提供第三方具有检测资质机构出具的检测报告）</w:t>
            </w:r>
            <w:r/>
          </w:p>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9.独立的主机、子系统、防区使用状态（在用、停用、暂停）管理功能。</w:t>
            </w:r>
            <w:r/>
          </w:p>
        </w:tc>
        <w:tc>
          <w:tcPr>
            <w:tcW w:w="477"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4"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套</w:t>
            </w:r>
            <w:r/>
          </w:p>
        </w:tc>
      </w:tr>
      <w:tr>
        <w:trPr>
          <w:trHeight w:val="567"/>
        </w:trPr>
        <w:tc>
          <w:tcPr>
            <w:tcW w:w="51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w:t>
            </w:r>
            <w:r/>
          </w:p>
        </w:tc>
        <w:tc>
          <w:tcPr>
            <w:tcW w:w="1519"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汇聚交换机</w:t>
            </w:r>
            <w:r/>
          </w:p>
        </w:tc>
        <w:tc>
          <w:tcPr>
            <w:tcW w:w="5328" w:type="dxa"/>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★1.交换容量≥1.28Tbps，包转发率≥222Mpps（</w:t>
            </w:r>
            <w:r>
              <w:rPr>
                <w:rFonts w:hint="eastAsia" w:ascii="宋体" w:hAnsi="宋体" w:eastAsia="宋体" w:cs="宋体"/>
                <w:color w:val="0000ff"/>
                <w:sz w:val="21"/>
                <w:szCs w:val="21"/>
                <w:highlight w:val="none"/>
                <w:lang w:val="en-US" w:eastAsia="zh-CN"/>
              </w:rPr>
              <w:t xml:space="preserve">提供证明文</w:t>
            </w:r>
            <w:r>
              <w:rPr>
                <w:rFonts w:hint="eastAsia" w:ascii="宋体" w:hAnsi="宋体" w:eastAsia="宋体" w:cs="宋体"/>
                <w:color w:val="auto"/>
                <w:sz w:val="21"/>
                <w:szCs w:val="21"/>
                <w:highlight w:val="none"/>
                <w:lang w:val="en-US" w:eastAsia="zh-CN"/>
              </w:rPr>
              <w:t xml:space="preserve">件）</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2.接口≥28口千兆光（其中8个combo口），≥4个万兆光接口。</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▲3.设备可靠性：在受到外界机械碰撞振动时能够正常运行，要求所投交换机IK防护测试级别至少达到IK05。</w:t>
            </w:r>
            <w:r>
              <w:rPr>
                <w:rFonts w:hint="eastAsia" w:ascii="宋体" w:hAnsi="宋体" w:eastAsia="宋体" w:cs="宋体"/>
                <w:color w:val="0000ff"/>
                <w:sz w:val="21"/>
                <w:szCs w:val="21"/>
                <w:highlight w:val="none"/>
                <w:lang w:val="en-US" w:eastAsia="zh-CN" w:bidi="ar-SA"/>
              </w:rPr>
              <w:t xml:space="preserve">（依据GB/T 20138-2023提供具有CMA资质检测机构出具的检测报告）</w:t>
            </w:r>
            <w:r/>
          </w:p>
        </w:tc>
        <w:tc>
          <w:tcPr>
            <w:tcW w:w="477"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724"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接入交换机</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1.二层网管型千兆工业交换机，2个千兆光+16个千兆POE电口；</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2.交换容量：56Gbps，包转发率：26.8Mpps；</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3.支持POE/POE+，最大POE功率480W；</w:t>
            </w:r>
            <w:r/>
          </w:p>
          <w:p>
            <w:pPr>
              <w:pStyle w:val="877"/>
              <w:numPr>
                <w:ilvl w:val="0"/>
                <w:numId w:val="0"/>
              </w:numPr>
              <w:ind w:left="0"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▲4.工作温度-40~85°C</w:t>
            </w:r>
            <w:r>
              <w:rPr>
                <w:rFonts w:hint="eastAsia" w:ascii="宋体" w:hAnsi="宋体" w:eastAsia="宋体" w:cs="宋体"/>
                <w:color w:val="0000ff"/>
                <w:sz w:val="21"/>
                <w:szCs w:val="21"/>
                <w:highlight w:val="none"/>
                <w:lang w:val="en-US" w:eastAsia="zh-CN" w:bidi="ar-SA"/>
              </w:rPr>
              <w:t xml:space="preserve">（依据GB/T 2423.1-2008、GB/T 2423.2-2008提供具有CMA资质检测机构出具的检测报告）</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5.双DC电源（48V-54V）；</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6.卡轨式安装，电源：双电源</w:t>
            </w:r>
            <w:r/>
          </w:p>
          <w:p>
            <w:pPr>
              <w:pStyle w:val="877"/>
              <w:ind w:firstLine="210"/>
              <w:jc w:val="both"/>
              <w:keepLines w:val="0"/>
              <w:keepNext w:val="0"/>
              <w:pageBreakBefore w:val="0"/>
              <w:spacing w:after="0" w:line="24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7.一键环网开关</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6</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39</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千兆光模块</w:t>
            </w:r>
            <w:r/>
          </w:p>
        </w:tc>
        <w:tc>
          <w:tcPr>
            <w:tcW w:w="5328" w:type="dxa"/>
            <w:vAlign w:val="center"/>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光模块-SFP-GE-单模模块-(1310nm,10km,LC)</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567"/>
        </w:trPr>
        <w:tc>
          <w:tcPr>
            <w:tcW w:w="510"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W w:w="1519" w:type="dxa"/>
            <w:vAlign w:val="center"/>
            <w:textDirection w:val="lrTb"/>
            <w:noWrap w:val="false"/>
          </w:tcPr>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防火墙</w:t>
            </w:r>
            <w:r/>
          </w:p>
        </w:tc>
        <w:tc>
          <w:tcPr>
            <w:tcW w:w="5328" w:type="dxa"/>
            <w:vAlign w:val="center"/>
            <w:textDirection w:val="lrTb"/>
            <w:noWrap w:val="false"/>
          </w:tcPr>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1.机箱规格≥2U,</w:t>
            </w:r>
            <w:r/>
          </w:p>
          <w:p>
            <w:pPr>
              <w:pStyle w:val="877"/>
              <w:ind w:firstLine="0"/>
              <w:jc w:val="left"/>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2.实配：处理器≥2.2GHz、内存≥16GB，存储设备:硬盘≥2TB，网络接口≥8个千兆光口、8个千兆电口、USB口≥2,电源≥2。</w:t>
            </w:r>
            <w:r/>
          </w:p>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★3.吞吐量TCP≥10G， 并发连接数≥600000个。（</w:t>
            </w:r>
            <w:r>
              <w:rPr>
                <w:rFonts w:hint="eastAsia" w:ascii="宋体" w:hAnsi="宋体" w:eastAsia="宋体" w:cs="宋体"/>
                <w:color w:val="0000ff"/>
                <w:sz w:val="21"/>
                <w:szCs w:val="21"/>
                <w:highlight w:val="none"/>
                <w:lang w:val="en-US" w:eastAsia="zh-CN"/>
              </w:rPr>
              <w:t xml:space="preserve">提供证明文件</w:t>
            </w:r>
            <w:r>
              <w:rPr>
                <w:rFonts w:hint="eastAsia" w:ascii="宋体" w:hAnsi="宋体" w:eastAsia="宋体" w:cs="宋体"/>
                <w:color w:val="auto"/>
                <w:sz w:val="21"/>
                <w:szCs w:val="21"/>
                <w:highlight w:val="none"/>
                <w:lang w:val="en-US" w:eastAsia="zh-CN"/>
              </w:rPr>
              <w:t xml:space="preserve">）</w:t>
            </w:r>
            <w:r/>
          </w:p>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4.产品支持设置RIP、0SPF和BGP动态路由功能，动态路由生效</w:t>
            </w:r>
            <w:r/>
          </w:p>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5.产品支持负载均衡功能，能根据安全策略将网络流量均衡到多台服务器上。</w:t>
            </w:r>
            <w:r/>
          </w:p>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6.产品能通过IPv4和IPv6协议转换的方式，使IPv6内网正常访问IPv4 外网。</w:t>
            </w:r>
            <w:r/>
          </w:p>
          <w:p>
            <w:pPr>
              <w:pStyle w:val="877"/>
              <w:ind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▲7.设备可靠性：在受到外界机械碰撞振动时能够正常运行，要求所投交换机IK防护测试级别至少达到IK05。</w:t>
            </w:r>
            <w:r>
              <w:rPr>
                <w:rFonts w:hint="eastAsia" w:ascii="宋体" w:hAnsi="宋体" w:eastAsia="宋体" w:cs="宋体"/>
                <w:color w:val="0000ff"/>
                <w:sz w:val="21"/>
                <w:szCs w:val="21"/>
                <w:highlight w:val="none"/>
                <w:lang w:val="en-US" w:eastAsia="zh-CN" w:bidi="ar-SA"/>
              </w:rPr>
              <w:t xml:space="preserve">（依据GB/T 20138-2023提供具有CMA资质检测机构出具的检测报告）</w:t>
            </w:r>
            <w:r/>
          </w:p>
        </w:tc>
        <w:tc>
          <w:tcPr>
            <w:tcW w:w="477"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台</w:t>
            </w:r>
            <w:r/>
          </w:p>
        </w:tc>
      </w:tr>
      <w:tr>
        <w:trPr>
          <w:trHeight w:val="274"/>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劝导广播系统</w:t>
            </w:r>
            <w:r/>
          </w:p>
        </w:tc>
        <w:tc>
          <w:tcPr>
            <w:tcW w:w="5328" w:type="dxa"/>
            <w:textDirection w:val="lrTb"/>
            <w:noWrap w:val="false"/>
          </w:tcPr>
          <w:p>
            <w:pPr>
              <w:pStyle w:val="877"/>
              <w:ind w:left="0"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1.主机具有监听功能：主机可以对任何分区进行监听，多个分区播放节目时，在选中要监听的分区，再点击监听按键，主机即可监听选中的分区播放音源</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2.具有录音功能，用户可以自己制作节目源，可以通过本机录制，也可从远程控制电脑上复制；</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3.云平台功能：通过软件实现对终端进行远程控制、分组解组或分区域控制功能，支持远程在线监测广播系统终端运行情况。</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4.可定时编程播放节目，系统按预先编制的程序运行，可无人值守。可以每天手动或定时播放各种音源类型的作息铃声。</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5.强插寻呼；对讲功能；分组功能；备有消防中心接口，告警自动强插，同时支持短路告警（警报卡）和网络信号告警。</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6.硬件配置：C86架构，CPU主频≥3.1GHz，核心数≥8核处理器，内存≥16GB，存储≥512GB。 </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7、能和监控、报警系统平台联动。</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p>
        </w:tc>
        <w:tc>
          <w:tcPr>
            <w:tcW w:w="1519" w:type="dxa"/>
            <w:vAlign w:val="center"/>
            <w:textDirection w:val="lrTb"/>
            <w:noWrap w:val="false"/>
          </w:tcPr>
          <w:p>
            <w:pPr>
              <w:pStyle w:val="877"/>
              <w:ind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紧急广播功放</w:t>
            </w:r>
            <w:r/>
          </w:p>
        </w:tc>
        <w:tc>
          <w:tcPr>
            <w:tcW w:w="5328" w:type="dxa"/>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1.标准机箱，适合标准机柜安装；</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2.双声道平衡专业功率放大器,每声道音量单独可调；</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3.支持2路XLR接口信号输入，2路6.35mm接口信号输入，使用更方便和灵活；</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4.采用温度补偿技术和低噪声设计，左右两侧各配置一个散热窗口，保障良好的通风散热,高温下仍然维持稳定的工作状态；</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▲5.可靠性：功放电路具有故障自恢复功能。</w:t>
            </w:r>
            <w:r>
              <w:rPr>
                <w:rFonts w:hint="eastAsia" w:ascii="宋体" w:hAnsi="宋体" w:eastAsia="宋体" w:cs="宋体"/>
                <w:color w:val="0000ff"/>
                <w:sz w:val="21"/>
                <w:szCs w:val="21"/>
                <w:highlight w:val="none"/>
                <w:lang w:val="en-US" w:eastAsia="zh-CN" w:bidi="ar-SA"/>
              </w:rPr>
              <w:t xml:space="preserve">（提供第三方具有检测资质机构出具的检测报告）</w:t>
            </w:r>
            <w:r/>
          </w:p>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6.多个功率级别的设计可满足不同场合的应用需求,每声道（8Ω）额定输出≥230W，每声道（4Ω）额定输出≥200W，桥接（8Ω）额定输出≥200W；</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音柱</w:t>
            </w:r>
            <w:r/>
          </w:p>
        </w:tc>
        <w:tc>
          <w:tcPr>
            <w:tcW w:w="5328" w:type="dxa"/>
            <w:vAlign w:val="center"/>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防水音柱60W，IP65</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w:t>
            </w:r>
            <w:r/>
          </w:p>
        </w:tc>
        <w:tc>
          <w:tcPr>
            <w:tcW w:w="1519" w:type="dxa"/>
            <w:vAlign w:val="center"/>
            <w:textDirection w:val="lrTb"/>
            <w:noWrap w:val="false"/>
          </w:tcPr>
          <w:p>
            <w:pPr>
              <w:pStyle w:val="877"/>
              <w:ind w:firstLine="0"/>
              <w:jc w:val="center"/>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话筒</w:t>
            </w:r>
            <w:r/>
          </w:p>
        </w:tc>
        <w:tc>
          <w:tcPr>
            <w:tcW w:w="5328" w:type="dxa"/>
            <w:vAlign w:val="center"/>
            <w:textDirection w:val="lrTb"/>
            <w:noWrap w:val="false"/>
          </w:tcPr>
          <w:p>
            <w:pPr>
              <w:pStyle w:val="877"/>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网络寻呼麦克风（劝导喊话）</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文物数据核心</w:t>
            </w:r>
            <w:r>
              <w:rPr>
                <w:rFonts w:hint="eastAsia" w:ascii="宋体" w:hAnsi="宋体" w:eastAsia="宋体" w:cs="宋体"/>
                <w:color w:val="auto"/>
                <w:sz w:val="21"/>
                <w:szCs w:val="21"/>
                <w:highlight w:val="none"/>
              </w:rPr>
              <w:t xml:space="preserve">服务器</w:t>
            </w:r>
            <w:r/>
          </w:p>
        </w:tc>
        <w:tc>
          <w:tcPr>
            <w:tcW w:w="5328" w:type="dxa"/>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1.机型:机架式服务器</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2.处理器:配置1颗国产CPU,CPU核心数≥16核,每颗CPU主频≥2.9GHz，每颗CPU三级缓存≥32MB</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3.内存:配置≥32GB3200MHzDDR4内存；</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4.可扩展≥16个内存插槽，支持内存纠错等高级功能;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5.硬盘:配置≥2块480GSSD硬盘，2块2TBSATAHDD硬盘，最大可支持前置12块3.5寸硬盘+2块后置硬盘+4块U.2SSD硬盘；</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6.硬盘控制器：本次配置≥10i规格SAS卡，支持RAID0/1/10/10/1E/JBOD，支持2*M.2硬件RAID1，支持热插拔，热维护</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7.网卡:板载≥2个千兆以太网RJ45接口，且采用国产网络芯片，支持NC-SI、网络唤醒、边带管理等功能，板载1个千兆管理专用以太网口；</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8.扩展插槽:最大可支持≥4个标准PCIe4.0插槽；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IO接口:≥4个USB接口，其中USB3.0≥2个；≥2个VGA接口（前后面板各1个）；</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风扇:配置≥2个550W热插拔冗余电源模块，配置≥4个热插拔冗余风扇，支持1+1冗余；</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9.安全:支持TCM和TPM安全模块；配置机箱入侵检测，在外部打开机箱盖时提供报警功能；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故障诊断:主机前面板提供故障诊断功能，具有对系统/内存/电源/风扇/温度/网络/硬盘等关键部件的故障诊断报警功能；能够分别提示硬盘故障、系统运行故障、风扇及温度故障、网络故障、内存故障和电源故障；</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11.系统维护:提供同品牌自主研发的服务器管理套件，为用户提供资产管理、智能监控、能耗管理、自动巡检与报修等功能。</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12.支持WebGUI图形化展示、可视化大屏、自定义首页，支持服务器全生命健康数据管理</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▲13.数据恢复：能提供三年内数据丢失损坏恢复服务。（提供国家信息中心、中国信通院、北亚数据安全等机构三年数据恢复服务承诺函）</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存储设备</w:t>
            </w:r>
            <w:r/>
          </w:p>
        </w:tc>
        <w:tc>
          <w:tcPr>
            <w:tcW w:w="5328"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8T企业级硬盘</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块</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47</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高清网络硬盘录像机</w:t>
            </w:r>
            <w:r/>
          </w:p>
        </w:tc>
        <w:tc>
          <w:tcPr>
            <w:tcW w:w="5328" w:type="dxa"/>
            <w:textDirection w:val="lrTb"/>
            <w:noWrap w:val="false"/>
          </w:tcPr>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1.规格参数（性能）：1.4U标准机架式IP存储/X86架构/嵌入式软硬件设计；</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2.全插拔模块化无线缆设计，双电源；</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3.64路H.265、H.264混合接入；</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4.320M接入/512M存储/512M转发；</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5.1个USB2.0，2个USB3.0；</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6.Smart 2.0/整机热备/VQD视频质量诊断/SMD （普通IPC区域入侵、越界侦测检测）；</w:t>
            </w:r>
            <w:r/>
          </w:p>
          <w:p>
            <w:pPr>
              <w:ind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7.选配扩展板可增加的接口：报警16进8出/2个千兆光口/4个RS-485串行接口。</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567"/>
        </w:trPr>
        <w:tc>
          <w:tcPr>
            <w:tcW w:w="5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48</w:t>
            </w:r>
            <w:r/>
          </w:p>
        </w:tc>
        <w:tc>
          <w:tcPr>
            <w:tcW w:w="15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安防</w:t>
            </w:r>
            <w:r>
              <w:rPr>
                <w:rFonts w:hint="eastAsia" w:ascii="宋体" w:hAnsi="宋体" w:eastAsia="宋体" w:cs="宋体"/>
                <w:color w:val="auto"/>
                <w:sz w:val="21"/>
                <w:szCs w:val="21"/>
                <w:highlight w:val="none"/>
                <w:lang w:eastAsia="zh-CN"/>
              </w:rPr>
              <w:t xml:space="preserve">控制</w:t>
            </w:r>
            <w:r>
              <w:rPr>
                <w:rFonts w:hint="eastAsia" w:ascii="宋体" w:hAnsi="宋体" w:eastAsia="宋体" w:cs="宋体"/>
                <w:color w:val="auto"/>
                <w:sz w:val="21"/>
                <w:szCs w:val="21"/>
                <w:highlight w:val="none"/>
                <w:lang w:val="en-US" w:eastAsia="zh-CN"/>
              </w:rPr>
              <w:t xml:space="preserve">主机</w:t>
            </w:r>
            <w:r/>
          </w:p>
        </w:tc>
        <w:tc>
          <w:tcPr>
            <w:tcW w:w="5328" w:type="dxa"/>
            <w:textDirection w:val="lrTb"/>
            <w:noWrap w:val="false"/>
          </w:tcPr>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1.处理器：主频≥2.5Ghz，6核12线程，18M三级缓存，主板：≥Intel H610芯片组，内存：≥16GB DDR4，3200MHz频率以上，2个内存插槽，最大可扩展支持64GB DDR4内存。硬盘配置≥512G。</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2.视频功能：支持超高清4K解码实景播放;支持多显卡调度，可在相同应用里使用双显卡，双显卡同时工作。</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3.安防配套：支持应用软件向导式启动，支持更新升级;支持windows应用虚拟化;支持双系统同时开机同时使用;支持对操作系统进行镜像备份和恢复。</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4.倍速播放：支持多窗口播放：可进行16个窗口同时1或2倍速播放，9个窗口同时4倍速播放，4个窗口同时8倍速或16倍速播放。</w:t>
            </w:r>
            <w:r/>
          </w:p>
          <w:p>
            <w:pPr>
              <w:pStyle w:val="877"/>
              <w:numPr>
                <w:ilvl w:val="0"/>
                <w:numId w:val="0"/>
              </w:numPr>
              <w:ind w:firstLine="210"/>
              <w:jc w:val="both"/>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▲5.分屏播放：系统需支持GA/T1154.2-2014中4.4.2.1规定的70种视频格式文件等多种安防视频格式文件功能，支持全屏、单屏、2分屏、4分屏、9分屏、16分屏播放。</w:t>
            </w:r>
            <w:r>
              <w:rPr>
                <w:rFonts w:hint="eastAsia" w:ascii="宋体" w:hAnsi="宋体" w:eastAsia="宋体" w:cs="宋体"/>
                <w:color w:val="0000ff"/>
                <w:sz w:val="21"/>
                <w:szCs w:val="21"/>
                <w:highlight w:val="none"/>
                <w:lang w:val="en-US" w:eastAsia="zh-CN" w:bidi="ar-SA"/>
              </w:rPr>
              <w:t xml:space="preserve">（提供第三方具有检测资质机构出具的检测报告）</w:t>
            </w:r>
            <w:r/>
          </w:p>
        </w:tc>
        <w:tc>
          <w:tcPr>
            <w:tcW w:w="4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2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台</w:t>
            </w:r>
            <w:r/>
          </w:p>
        </w:tc>
      </w:tr>
    </w:tbl>
    <w:p>
      <w:pPr>
        <w:ind w:right="61"/>
        <w:spacing w:before="4" w:line="395" w:lineRule="auto"/>
        <w:rPr>
          <w:rFonts w:hint="eastAsia" w:ascii="等线" w:hAnsi="等线" w:eastAsia="等线" w:cs="等线"/>
          <w:spacing w:val="9"/>
          <w:sz w:val="23"/>
          <w:szCs w:val="23"/>
          <w:highlight w:val="none"/>
          <w:lang w:eastAsia="zh-CN"/>
        </w:rPr>
        <w:outlineLvl w:val="9"/>
      </w:pPr>
      <w:r>
        <w:rPr>
          <w:rFonts w:hint="eastAsia" w:ascii="等线" w:hAnsi="等线" w:eastAsia="等线" w:cs="等线"/>
          <w:spacing w:val="9"/>
          <w:sz w:val="23"/>
          <w:szCs w:val="23"/>
          <w:highlight w:val="none"/>
          <w:lang w:eastAsia="zh-CN"/>
        </w:rPr>
      </w:r>
      <w:r/>
    </w:p>
    <w:p>
      <w:pPr>
        <w:pStyle w:val="860"/>
        <w:ind w:firstLine="562"/>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（五）机房改造服务</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供应商按要求对机房进行改造整理：要求安全、稳定、线路不凌乱，达到《博物馆和文物保护单位安全防范系统要求》GB/T16571-2012中机房要求标准。</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监控中心机房的设置需考虑到对安防系统管理设备的保护及稳定运行，机房出入口安装门禁系统、窗户安装防盗门窗进行物理防护。对机房配电进行改造，配有UPS设备，满足监控中心对供电时间的要求，实现联防联控群防群治的目的。</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狮子山无人值守机房通过运营商专用光缆，前端信号通过运营商专线至天地石刻园机房内，机房总面积约3.7m*6.5m=24.05㎡。机房梁下层高约2.8m。</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本次项目没有配备监控屏幕墙，供应商需借用天地石刻内监控屏幕墙，在不影响原画面情况下，进行画面轮寻合理分配，由供应商自行核定工作量。</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对机房进行改造：包含顶面装修、地面装修、墙面装修、接地、防火门、照明，产生的施工垃圾及清理由供应商自行承担，采购人不额外支付费用。</w:t>
      </w:r>
      <w:r/>
    </w:p>
    <w:tbl>
      <w:tblPr>
        <w:tblStyle w:val="868"/>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1326"/>
        <w:gridCol w:w="5435"/>
        <w:gridCol w:w="602"/>
        <w:gridCol w:w="602"/>
      </w:tblGrid>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名称</w:t>
            </w:r>
            <w:r/>
          </w:p>
        </w:tc>
        <w:tc>
          <w:tcPr>
            <w:tcW w:w="543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参数</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数量</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声光报警系统</w:t>
            </w:r>
            <w:r/>
          </w:p>
        </w:tc>
        <w:tc>
          <w:tcPr>
            <w:tcW w:w="5435" w:type="dxa"/>
            <w:vAlign w:val="center"/>
            <w:textDirection w:val="lrTb"/>
            <w:noWrap w:val="false"/>
          </w:tcPr>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sz w:val="21"/>
                <w:szCs w:val="21"/>
                <w:highlight w:val="none"/>
                <w:lang w:val="en-US" w:eastAsia="zh-CN"/>
              </w:rPr>
              <w:t xml:space="preserve">当安防平台报警时，值班室声光报警系统启动，提醒值班人员。</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sz w:val="21"/>
                <w:szCs w:val="21"/>
                <w:highlight w:val="none"/>
                <w:lang w:val="en-US" w:eastAsia="zh-CN"/>
              </w:rPr>
              <w:t xml:space="preserve">音量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90dB，闪烁频率保持在1.1Hz-2Hz区间。</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机柜</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1.单机柜尺寸≥600*800*2000mm。</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2.机柜框架采用型材整体焊接而成，柜体颜色为黑色；</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3.机柜同时支持上下进线方式，过线孔采用毛刷封挡。</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台</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UPS主机</w:t>
            </w:r>
            <w:r/>
          </w:p>
        </w:tc>
        <w:tc>
          <w:tcPr>
            <w:tcW w:w="5435" w:type="dxa"/>
            <w:vAlign w:val="center"/>
            <w:textDirection w:val="lrTb"/>
            <w:noWrap w:val="false"/>
          </w:tcPr>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sz w:val="21"/>
                <w:szCs w:val="21"/>
                <w:highlight w:val="none"/>
                <w:lang w:eastAsia="zh-CN"/>
              </w:rPr>
              <w:t xml:space="preserve">UPS主机需为三进三出</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0kVA/20kW在线式高频机架式UPS（</w:t>
            </w:r>
            <w:r>
              <w:rPr>
                <w:rFonts w:hint="eastAsia" w:ascii="宋体" w:hAnsi="宋体" w:eastAsia="宋体" w:cs="宋体"/>
                <w:color w:val="0000ff"/>
                <w:sz w:val="21"/>
                <w:szCs w:val="21"/>
                <w:highlight w:val="none"/>
                <w:lang w:val="en-US" w:eastAsia="zh-CN"/>
              </w:rPr>
              <w:t xml:space="preserve">提供证明文件</w:t>
            </w:r>
            <w:r>
              <w:rPr>
                <w:rFonts w:hint="eastAsia" w:ascii="宋体" w:hAnsi="宋体" w:eastAsia="宋体" w:cs="宋体"/>
                <w:sz w:val="21"/>
                <w:szCs w:val="21"/>
                <w:highlight w:val="none"/>
                <w:lang w:eastAsia="zh-CN"/>
              </w:rPr>
              <w:t xml:space="preserve">）</w:t>
            </w:r>
            <w:r/>
          </w:p>
          <w:p>
            <w:pPr>
              <w:numPr>
                <w:ilvl w:val="0"/>
                <w:numId w:val="0"/>
              </w:num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sz w:val="21"/>
                <w:szCs w:val="21"/>
                <w:highlight w:val="none"/>
                <w:lang w:eastAsia="zh-CN"/>
              </w:rPr>
              <w:t xml:space="preserve">2.UPS主机支持19英寸标准机架式安装，机架安装高度不应超过3U。</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2.输入电压范围（Vac）L-L：138Vac~485Vac</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3.输入频率范围（Hz）40~70Hz</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4.旁路同步跟踪范围（Hz）50/60±10%</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 xml:space="preserve">旁路输入电压范围（Vac）+15%(10/20/25可选)/-20%(15/30/40/50/60可选)</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6.输入功率因数≥0.99</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7.电池（Vdc）384VDC(360-480VDC可调)</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8.电压（Vac）L—L：380/400/415±1%</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9.频率（Hz）市电正常，跟踪旁路输入；市电异常，本机50±0.1或60±0.1</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10.功率因数：1</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11.三相相位误差三相带平衡额定阻性负载≤1°</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12.波形失真（THDv）≤1%（阻性满载）</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13.最高系统效率：96％</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14.过载能力</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 xml:space="preserve">＜105％负载长期运行，106%～110%负载维持60min，116%～130%负载维持10min，131%～150%负载维持1min</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15.其他特性：直流启动功能</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 xml:space="preserve">具备</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16.通信功能：干接点、RS485、MODBUS、SNMP（选配）</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17.告警功能：输入异常、电池低压、过载、故障等</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18.保护功能：输出短路保护、输出过压/欠压保护、过载保护、过温保护、电池欠压保护等</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台</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UPS电池</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本项目采用12V1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lang w:eastAsia="zh-CN"/>
              </w:rPr>
              <w:t xml:space="preserve">0AH铅酸蓄电池，为了施工安装及后期维护方便，要求蓄电池与UPS、精密空调、环境监测统一品牌。</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蓄电池正常使用时保持气密和液密状态。当内部气压超过预定值时，安全阀自动开启，释放气体；当内部气压降低后，安全阀自动闭合使其密封，防止外部空气进入蓄电池内部。</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电池容量保存率应≥98%</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电池密封反应效率应≥97.6%</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同组蓄电池最大实际容量与最小实际容量差值应≤1.7%</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6.实配：32节电池连接线，规格：10m㎡。加配3根2m线，2根1m线</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节</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电池柜</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防水电池柜配套</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UPS电源线缆</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电源线ZR-YJV-5*10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米</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综合配电柜</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1.综合配电箱:冷轧钢板柜体材料壁厚≥2.0mm,喷塑.尺寸≥600*800*250mm</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2.配置:1个63A/3P2个40A/3P,3个16A/3P，2个1P/16A1个32A/4P，防雷器。零排，地排，指示灯等。</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PDU</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输出</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位10A国标插座，带接线盒及电源指示灯，用户自接线，不含接线盒与配电柜之间的连接线缆，</w:t>
            </w:r>
            <w:r>
              <w:rPr>
                <w:rFonts w:hint="eastAsia" w:ascii="宋体" w:hAnsi="宋体" w:eastAsia="宋体" w:cs="宋体"/>
                <w:sz w:val="21"/>
                <w:szCs w:val="21"/>
                <w:highlight w:val="none"/>
                <w:lang w:val="en-US" w:eastAsia="zh-CN"/>
              </w:rPr>
              <w:t xml:space="preserve">防雷电源。</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5匹</w:t>
            </w:r>
            <w:r>
              <w:rPr>
                <w:rFonts w:hint="eastAsia" w:ascii="宋体" w:hAnsi="宋体" w:eastAsia="宋体" w:cs="宋体"/>
                <w:sz w:val="21"/>
                <w:szCs w:val="21"/>
                <w:highlight w:val="none"/>
              </w:rPr>
              <w:t xml:space="preserve">空调</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制冷量≥12210W</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风量≥</w:t>
            </w: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lang w:eastAsia="zh-CN"/>
              </w:rPr>
              <w:t xml:space="preserve">00m³/h</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加热量≥</w:t>
            </w: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lang w:eastAsia="zh-CN"/>
              </w:rPr>
              <w:t xml:space="preserve">kW</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送风方式：上送风</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温度精度：17℃-28℃±1℃</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6.恒温控湿，</w:t>
            </w:r>
            <w:r>
              <w:rPr>
                <w:rFonts w:hint="eastAsia" w:ascii="宋体" w:hAnsi="宋体" w:eastAsia="宋体" w:cs="宋体"/>
                <w:sz w:val="21"/>
                <w:szCs w:val="21"/>
                <w:highlight w:val="none"/>
                <w:lang w:eastAsia="zh-CN"/>
              </w:rPr>
              <w:t xml:space="preserve">波动超限发出报警信号。</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电源要求：电压380±10%。</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ff"/>
                <w:sz w:val="21"/>
                <w:szCs w:val="21"/>
                <w:highlight w:val="none"/>
                <w:lang w:val="en-US" w:eastAsia="zh-CN"/>
              </w:rPr>
              <w:t xml:space="preserve">★8.</w:t>
            </w:r>
            <w:r>
              <w:rPr>
                <w:rFonts w:hint="eastAsia" w:ascii="宋体" w:hAnsi="宋体" w:eastAsia="宋体" w:cs="宋体"/>
                <w:color w:val="0000ff"/>
                <w:sz w:val="21"/>
                <w:szCs w:val="21"/>
                <w:highlight w:val="none"/>
                <w:lang w:eastAsia="zh-CN"/>
              </w:rPr>
              <w:t xml:space="preserve">空调具有节能产品认证证书。</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台</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安装辅材及配件</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含冷凝20米铜管，含制冷剂、含保温等空调安装材料</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防雷接地</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40*4mm铜排</w:t>
            </w:r>
            <w:r>
              <w:rPr>
                <w:rFonts w:hint="eastAsia" w:ascii="宋体" w:hAnsi="宋体" w:eastAsia="宋体" w:cs="宋体"/>
                <w:sz w:val="21"/>
                <w:szCs w:val="21"/>
                <w:highlight w:val="none"/>
                <w:lang w:val="en-US" w:eastAsia="zh-CN"/>
              </w:rPr>
              <w:t xml:space="preserve">*21米</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30*3mm铜排</w:t>
            </w:r>
            <w:r>
              <w:rPr>
                <w:rFonts w:hint="eastAsia" w:ascii="宋体" w:hAnsi="宋体" w:eastAsia="宋体" w:cs="宋体"/>
                <w:sz w:val="21"/>
                <w:szCs w:val="21"/>
                <w:highlight w:val="none"/>
                <w:lang w:val="en-US" w:eastAsia="zh-CN"/>
              </w:rPr>
              <w:t xml:space="preserve">*41米</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接地端子箱</w:t>
            </w:r>
            <w:r>
              <w:rPr>
                <w:rFonts w:hint="eastAsia" w:ascii="宋体" w:hAnsi="宋体" w:eastAsia="宋体" w:cs="宋体"/>
                <w:sz w:val="21"/>
                <w:szCs w:val="21"/>
                <w:highlight w:val="none"/>
                <w:lang w:val="en-US" w:eastAsia="zh-CN"/>
              </w:rPr>
              <w:t xml:space="preserve">*1套</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接地母线BVR-4</w:t>
            </w:r>
            <w:r>
              <w:rPr>
                <w:rFonts w:hint="eastAsia" w:ascii="宋体" w:hAnsi="宋体" w:eastAsia="宋体" w:cs="宋体"/>
                <w:sz w:val="21"/>
                <w:szCs w:val="21"/>
                <w:highlight w:val="none"/>
                <w:lang w:val="en-US" w:eastAsia="zh-CN"/>
              </w:rPr>
              <w:t xml:space="preserve">*60米</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安装辅材，绝缘测试，辅材施工</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动力与环境监控管理系统软件</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（1）监控主机软件应采用的是嵌入式系统平台，隔绝病毒且稳定可靠。为保证系统的可靠性及避免病毒的影响，监控采集主机设备要求采用最为安全可靠的嵌入式系统平台，如PowerPClinux，ARMlinux等。</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（2）监控主机软件应采用B/S架构，可以通过浏览器进行管理，无需客户端安装或加载控件。</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（3）内置高性能Web服务器，支持多并发的Web访问，可以实现多人同时登入查看数据；也便于各级管理人员的登录。</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（4）具备历史事件的存储功能及超长时钟的设计，确保系统的稳定、可靠。防止主机出现不可预见的故障或网络传输异常，可对设备的监控情况进行追溯。</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（5）系统支持进行多种形式的告警，具有至少4种告警联动机制（短信/电话语音/声光/邮件），设备的每一个告警都可关联不同的告警方式，实现精准告警信息推送。</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监控管理主机</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（1）监控主机应采用19英寸机架式结构。</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（2）监控主机为低功耗设计的嵌入式主机，无风扇。</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（3）监控主机符合电磁兼容性和电气隔离性能设计要求，保证被监控设备的正常工作。</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（4）监控主机质量过硬，能够抗腐蚀，抗变形，密封性好。</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（5）监控主机自身具备独立的后备电池，能够在完全断电的情况下持续续航不低于6小时。</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（6）监控主机应为双网口、双电源冗余设计，具有高可靠性、高可用性。</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（7）所有传感器设备供电应支持主机供电，不用外接电源；提升用户空间利用率。</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（8）为了方便管理,UPS，电池，环境监测统一品牌.</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台</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UPS监测接口软件</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根据监控对象UPS通讯协议实时监测UPS的输入相电压，输出相电压，旁路相电压，输入相电流，输出相电流，旁路相电流，电池电压，电池电流，输出频率，系统负载，电池充电程度，电池后备时间等参数。</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温湿度传感器（带显示屏）</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带LCD液晶显示，RS485接口，12V供电，温度精度±0.5℃,湿度精度±3%RH</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定位式侧漏感应线</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供电电压：DC12V±10%，RS485通讯，具有反接保护/使用环境：室内0~50℃0～100%RH无凝露/功耗：&lt;1.2W/应用液体：自来水/输出形式：固态继电器（&lt;100mA）；I/O输出</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17</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市电监测模块</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8路高压输入，6路非隔离干接点输入，RS485接口，12V供电，用于采集配电柜支路开关通断状态</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配电监测软件接口</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配电监测软件接口</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外部声光报警器</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磁吸式,LED灯珠,模拟旋转,有声,红色,</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个</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电话语音模块4G</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全网通4G，同时支持短信和电话语音告警，</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eastAsia="zh-CN"/>
              </w:rPr>
              <w:t xml:space="preserve">SIM卡。</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LED灯</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名称：嵌入式节能灯盘600×600，功率不低于36w；其他：含配套电器、光源安装、支吊架制作、安装、金属软管安装。（含开关）</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弱电桥架</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200*100桥架</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米</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LED</w:t>
            </w:r>
            <w:r>
              <w:rPr>
                <w:rFonts w:hint="eastAsia" w:ascii="宋体" w:hAnsi="宋体" w:eastAsia="宋体" w:cs="宋体"/>
                <w:sz w:val="21"/>
                <w:szCs w:val="21"/>
                <w:highlight w:val="none"/>
                <w:lang w:eastAsia="zh-CN"/>
              </w:rPr>
              <w:t xml:space="preserve">应急灯</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600×600，含蓄电池</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无边全钢防静电地板</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600*600*35mm（含地面防尘处理）入口踏步、斜坡制作</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平方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25</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理线架</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标准19英寸机架式安装，高度≥1U</w:t>
            </w:r>
            <w:r/>
          </w:p>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材料及厚度：SPCC冷轧钢板表面脱脂、磷化、静电喷塑处理，架体≥1.2</w:t>
            </w:r>
            <w:r>
              <w:rPr>
                <w:rFonts w:hint="eastAsia" w:ascii="宋体" w:hAnsi="宋体" w:eastAsia="宋体" w:cs="宋体"/>
                <w:sz w:val="21"/>
                <w:szCs w:val="21"/>
                <w:highlight w:val="none"/>
                <w:lang w:val="en-US" w:eastAsia="zh-CN"/>
              </w:rPr>
              <w:t xml:space="preserve">mm</w:t>
            </w:r>
            <w:r>
              <w:rPr>
                <w:rFonts w:hint="eastAsia" w:ascii="宋体" w:hAnsi="宋体" w:eastAsia="宋体" w:cs="宋体"/>
                <w:sz w:val="21"/>
                <w:szCs w:val="21"/>
                <w:highlight w:val="none"/>
                <w:lang w:eastAsia="zh-CN"/>
              </w:rPr>
              <w:t xml:space="preserve">，盖板≥1.0mm</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跳线</w:t>
            </w:r>
            <w:r/>
          </w:p>
        </w:tc>
        <w:tc>
          <w:tcPr>
            <w:tcW w:w="5435"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2米六类数据跳线，原厂成型</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48</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27</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12口双工光配</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标配1个光纤熔接盘，2个光缆进线口，2个固定PG头，2个光缆护套固定装置，2个光缆加强件固定装置</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个</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4口双工光纤连接盘</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端口数量：4口，标配光纤熔接盘，1个光缆进线口，1个光缆护套固定装置和光缆加强件固定装置</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个</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单模尾纤</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光纤类型：单模)LC插头采用“一体化”矩形结构</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LC-LC双工单模光跳线</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缆芯数与护套外径（mm）：单芯：2.0/双芯：2.0×2（“8字形”）</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辅材</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布线、熔纤、空调安装的排水管道施工中的辅材</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批</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防拆开关</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1.名称：防拆开关</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2.要求：检测位移信号，内含加速度传感器，可以检测到XYZ轴的任意空间方向移动，探测器灵敏度可调，检测到位移信号之后传送给报警主机，具备状态指示灯，方便安装测试。</w:t>
            </w:r>
            <w:r/>
          </w:p>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3.安装方式：固定于室外设备箱箱门内。</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r>
      <w:tr>
        <w:trPr>
          <w:jc w:val="center"/>
          <w:trHeight w:val="567"/>
        </w:trPr>
        <w:tc>
          <w:tcPr>
            <w:tcW w:w="5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33</w:t>
            </w:r>
            <w:r/>
          </w:p>
        </w:tc>
        <w:tc>
          <w:tcPr>
            <w:tcW w:w="13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熔接费用</w:t>
            </w:r>
            <w:r/>
          </w:p>
        </w:tc>
        <w:tc>
          <w:tcPr>
            <w:tcW w:w="5435"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人工熔接</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96</w:t>
            </w:r>
            <w:r/>
          </w:p>
        </w:tc>
        <w:tc>
          <w:tcPr>
            <w:tcW w:w="60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芯</w:t>
            </w:r>
            <w:r/>
          </w:p>
        </w:tc>
      </w:tr>
    </w:tbl>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r>
      <w:r/>
    </w:p>
    <w:p>
      <w:pPr>
        <w:pStyle w:val="859"/>
        <w:rPr>
          <w:rFonts w:hint="eastAsia" w:ascii="宋体" w:hAnsi="宋体" w:eastAsia="宋体" w:cs="宋体"/>
          <w:highlight w:val="none"/>
          <w:lang w:eastAsia="zh-CN"/>
        </w:rPr>
      </w:pPr>
      <w:r/>
      <w:bookmarkStart w:id="370" w:name="_Toc28035"/>
      <w:r>
        <w:rPr>
          <w:rFonts w:hint="eastAsia" w:ascii="宋体" w:hAnsi="宋体" w:eastAsia="宋体" w:cs="宋体"/>
          <w:highlight w:val="none"/>
          <w:lang w:eastAsia="zh-CN"/>
        </w:rPr>
        <w:t xml:space="preserve">★五、商务要求</w:t>
      </w:r>
      <w:bookmarkEnd w:id="370"/>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1、预算金额、费用测算说明如下：</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此项目为国家专项资金，无增补费用（供应商自行考虑项目实施中苗木、占地补偿等一些不可预见费用）。如产生变更必须</w:t>
      </w:r>
      <w:r>
        <w:rPr>
          <w:rFonts w:hint="eastAsia" w:ascii="宋体" w:hAnsi="宋体" w:eastAsia="宋体" w:cs="宋体"/>
          <w:b w:val="0"/>
          <w:bCs w:val="0"/>
          <w:highlight w:val="none"/>
          <w:lang w:val="en-US" w:eastAsia="zh-CN"/>
        </w:rPr>
        <w:t xml:space="preserve">先报采购人审批，</w:t>
      </w:r>
      <w:r>
        <w:rPr>
          <w:rFonts w:hint="eastAsia" w:ascii="宋体" w:hAnsi="宋体" w:eastAsia="宋体" w:cs="宋体"/>
          <w:b w:val="0"/>
          <w:bCs w:val="0"/>
          <w:highlight w:val="none"/>
          <w:lang w:eastAsia="zh-CN"/>
        </w:rPr>
        <w:t xml:space="preserve">通过省文物局专家组签字并通过省局批准方可实施。</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2、项目工期：项目建设工期为90天达到验收标准（项目总服务期限为36个月）</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3、项目</w:t>
      </w:r>
      <w:r>
        <w:rPr>
          <w:rFonts w:hint="eastAsia" w:ascii="宋体" w:hAnsi="宋体" w:eastAsia="宋体" w:cs="宋体"/>
          <w:b w:val="0"/>
          <w:bCs w:val="0"/>
          <w:highlight w:val="none"/>
          <w:lang w:eastAsia="zh-CN"/>
        </w:rPr>
        <w:t xml:space="preserve">验收：符合采购人的要求及验收标准，</w:t>
      </w:r>
      <w:r>
        <w:rPr>
          <w:rFonts w:hint="eastAsia" w:ascii="宋体" w:hAnsi="宋体" w:eastAsia="宋体" w:cs="宋体"/>
          <w:b w:val="0"/>
          <w:bCs w:val="0"/>
          <w:highlight w:val="none"/>
          <w:lang w:val="en-US" w:eastAsia="zh-CN"/>
        </w:rPr>
        <w:t xml:space="preserve">并由</w:t>
      </w:r>
      <w:r>
        <w:rPr>
          <w:rFonts w:hint="eastAsia" w:ascii="宋体" w:hAnsi="宋体" w:eastAsia="宋体" w:cs="宋体"/>
          <w:b w:val="0"/>
          <w:bCs w:val="0"/>
          <w:highlight w:val="none"/>
          <w:lang w:eastAsia="zh-CN"/>
        </w:rPr>
        <w:t xml:space="preserve">省文物局验收审核通过。</w:t>
      </w:r>
      <w:r/>
    </w:p>
    <w:p>
      <w:pPr>
        <w:ind w:left="0" w:firstLine="480"/>
        <w:rPr>
          <w:rFonts w:hint="eastAsia" w:ascii="宋体" w:hAnsi="宋体" w:eastAsia="宋体" w:cs="宋体"/>
          <w:b/>
          <w:bCs/>
          <w:highlight w:val="none"/>
          <w:u w:val="single"/>
          <w:lang w:val="en-US" w:eastAsia="zh-CN"/>
        </w:rPr>
      </w:pPr>
      <w:r>
        <w:rPr>
          <w:rFonts w:hint="eastAsia" w:ascii="宋体" w:hAnsi="宋体" w:eastAsia="宋体" w:cs="宋体"/>
          <w:b w:val="0"/>
          <w:bCs w:val="0"/>
          <w:highlight w:val="none"/>
          <w:lang w:val="en-US" w:eastAsia="zh-CN"/>
        </w:rPr>
        <w:t xml:space="preserve">4、付款方式：</w:t>
      </w:r>
      <w:r>
        <w:rPr>
          <w:rFonts w:hint="eastAsia" w:ascii="宋体" w:hAnsi="宋体" w:eastAsia="宋体" w:cs="宋体"/>
          <w:b/>
          <w:bCs/>
          <w:highlight w:val="none"/>
          <w:u w:val="single"/>
          <w:lang w:val="en-US" w:eastAsia="zh-CN"/>
        </w:rPr>
        <w:t xml:space="preserve">合同签订后，供应商进场施工后付至合同价的40%，经上级文物部门验收合格后付至合同价的90%，审计结束付清余款。【每笔付款在收到乙方发票后10个工作日内支付】。</w:t>
      </w:r>
      <w:r/>
    </w:p>
    <w:p>
      <w:pPr>
        <w:rPr>
          <w:rFonts w:hint="default" w:ascii="宋体" w:hAnsi="宋体" w:eastAsia="宋体" w:cs="宋体"/>
          <w:b w:val="0"/>
          <w:bCs w:val="0"/>
          <w:highlight w:val="none"/>
          <w:lang w:val="en-US" w:eastAsia="en-US"/>
        </w:rPr>
      </w:pPr>
      <w:r>
        <w:rPr>
          <w:rFonts w:hint="eastAsia" w:ascii="宋体" w:hAnsi="宋体" w:eastAsia="宋体" w:cs="宋体"/>
          <w:b w:val="0"/>
          <w:bCs w:val="0"/>
          <w:highlight w:val="none"/>
          <w:lang w:val="en-US" w:eastAsia="zh-CN"/>
        </w:rPr>
        <w:t xml:space="preserve">5、本项目服务期满以后，所有改造升级设备硬件及软件产权归甲方所有。</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eastAsia="zh-CN"/>
        </w:rPr>
        <w:t xml:space="preserve">本项目反对不正当竞争。</w:t>
      </w:r>
      <w:r>
        <w:rPr>
          <w:rFonts w:hint="eastAsia" w:ascii="宋体" w:hAnsi="宋体" w:eastAsia="宋体" w:cs="宋体"/>
          <w:b w:val="0"/>
          <w:bCs w:val="0"/>
          <w:highlight w:val="none"/>
          <w:lang w:val="en-US" w:eastAsia="zh-CN"/>
        </w:rPr>
        <w:t xml:space="preserve">投标报价</w:t>
      </w:r>
      <w:r>
        <w:rPr>
          <w:rFonts w:hint="eastAsia" w:ascii="宋体" w:hAnsi="宋体" w:eastAsia="宋体" w:cs="宋体"/>
          <w:b w:val="0"/>
          <w:bCs w:val="0"/>
          <w:highlight w:val="none"/>
          <w:lang w:eastAsia="zh-CN"/>
        </w:rPr>
        <w:t xml:space="preserve">应包括所需人员费用、法定税费及合理利润；还应包括管理、劳务、服装（工作服、工号牌、出入证等）、教育培训、身体检查、通讯、风险及政策性文件规定等各项所有费用。</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eastAsia="zh-CN"/>
        </w:rPr>
        <w:t xml:space="preserve">供应商须严格遵守和执行《中华人民共和国劳动法》、《中华人民共和国劳动合同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ind w:left="0" w:firstLine="0"/>
        <w:rPr>
          <w:rFonts w:hint="eastAsia" w:ascii="宋体" w:hAnsi="宋体" w:eastAsia="宋体" w:cs="宋体"/>
          <w:highlight w:val="none"/>
        </w:rPr>
      </w:pPr>
      <w:r>
        <w:rPr>
          <w:rFonts w:hint="eastAsia" w:ascii="宋体" w:hAnsi="宋体" w:eastAsia="宋体" w:cs="宋体"/>
          <w:highlight w:val="none"/>
        </w:rPr>
      </w:r>
      <w:r/>
    </w:p>
    <w:p>
      <w:pPr>
        <w:ind w:left="0" w:firstLine="0"/>
        <w:rPr>
          <w:rFonts w:hint="eastAsia" w:ascii="宋体" w:hAnsi="宋体" w:eastAsia="宋体" w:cs="宋体"/>
          <w:highlight w:val="none"/>
        </w:rPr>
      </w:pPr>
      <w:r>
        <w:rPr>
          <w:rFonts w:hint="eastAsia" w:ascii="宋体" w:hAnsi="宋体" w:eastAsia="宋体" w:cs="宋体"/>
          <w:highlight w:val="none"/>
        </w:rPr>
        <w:t xml:space="preserve">对项目需求部分的询问、质疑请向采购人提出，询问、质疑</w:t>
      </w:r>
      <w:r>
        <w:rPr>
          <w:rFonts w:hint="eastAsia" w:ascii="宋体" w:hAnsi="宋体" w:eastAsia="宋体" w:cs="宋体"/>
          <w:highlight w:val="none"/>
          <w:lang w:val="en-US" w:eastAsia="zh-CN"/>
        </w:rPr>
        <w:t xml:space="preserve">由</w:t>
      </w:r>
      <w:r>
        <w:rPr>
          <w:rFonts w:hint="eastAsia" w:ascii="宋体" w:hAnsi="宋体" w:eastAsia="宋体" w:cs="宋体"/>
          <w:highlight w:val="none"/>
        </w:rPr>
        <w:t xml:space="preserve">采购人负责解释。</w:t>
      </w:r>
      <w:bookmarkEnd w:id="364"/>
      <w:r/>
      <w:r/>
    </w:p>
    <w:p>
      <w:pPr>
        <w:ind w:left="0" w:firstLine="0"/>
        <w:rPr>
          <w:rFonts w:hint="eastAsia" w:ascii="宋体" w:hAnsi="宋体" w:eastAsia="宋体" w:cs="宋体"/>
          <w:highlight w:val="none"/>
        </w:rPr>
      </w:pPr>
      <w:r>
        <w:rPr>
          <w:rFonts w:hint="eastAsia" w:ascii="宋体" w:hAnsi="宋体" w:eastAsia="宋体" w:cs="宋体"/>
          <w:highlight w:val="none"/>
        </w:rPr>
      </w:r>
      <w:r/>
    </w:p>
    <w:p>
      <w:pPr>
        <w:ind w:left="0" w:firstLine="0"/>
        <w:rPr>
          <w:rFonts w:hint="eastAsia" w:ascii="宋体" w:hAnsi="宋体" w:eastAsia="宋体" w:cs="宋体"/>
          <w:highlight w:val="none"/>
        </w:rPr>
      </w:pPr>
      <w:r>
        <w:rPr>
          <w:rFonts w:hint="eastAsia" w:ascii="宋体" w:hAnsi="宋体" w:eastAsia="宋体" w:cs="宋体"/>
          <w:highlight w:val="none"/>
        </w:rPr>
        <w:t xml:space="preserve">注：采购需求部分标注“★”实质性要求，不允许负偏离，否则作为无效投标处理。</w:t>
      </w:r>
      <w:r/>
    </w:p>
    <w:p>
      <w:pPr>
        <w:pStyle w:val="1110"/>
        <w:jc w:val="center"/>
        <w:spacing w:before="240" w:after="750"/>
        <w:rPr>
          <w:rFonts w:hint="eastAsia" w:ascii="宋体" w:hAnsi="宋体" w:eastAsia="宋体" w:cs="宋体"/>
          <w:color w:val="000000"/>
          <w:sz w:val="36"/>
          <w:highlight w:val="none"/>
        </w:rPr>
        <w:sectPr>
          <w:footerReference w:type="default" r:id="rId16"/>
          <w:footerReference w:type="first" r:id="rId17"/>
          <w:footnotePr/>
          <w:endnotePr/>
          <w:type w:val="nextPage"/>
          <w:pgSz w:w="11906" w:h="16838" w:orient="portrait"/>
          <w:pgMar w:top="1440" w:right="1800" w:bottom="1440" w:left="1800" w:header="851" w:footer="992" w:gutter="0"/>
          <w:cols w:num="1" w:sep="0" w:space="720" w:equalWidth="1"/>
          <w:docGrid w:linePitch="360"/>
          <w:titlePg/>
        </w:sectPr>
        <w:outlineLvl w:val="0"/>
      </w:pPr>
      <w:r/>
      <w:bookmarkStart w:id="371" w:name="_Toc73365513"/>
      <w:r/>
      <w:bookmarkStart w:id="372" w:name="_Toc73364900"/>
      <w:r/>
      <w:r/>
    </w:p>
    <w:p>
      <w:pPr>
        <w:pStyle w:val="858"/>
        <w:keepLines w:val="0"/>
        <w:keepNext w:val="0"/>
        <w:pageBreakBefore w:val="0"/>
        <w:widowControl w:val="off"/>
        <w:rPr>
          <w:rFonts w:hint="eastAsia" w:ascii="宋体" w:hAnsi="宋体" w:eastAsia="宋体" w:cs="宋体"/>
          <w:highlight w:val="none"/>
        </w:rPr>
      </w:pPr>
      <w:r/>
      <w:bookmarkStart w:id="373" w:name="_Toc17495"/>
      <w:r/>
      <w:bookmarkStart w:id="374" w:name="_Toc101"/>
      <w:r>
        <w:rPr>
          <w:rFonts w:hint="eastAsia" w:ascii="宋体" w:hAnsi="宋体" w:eastAsia="宋体" w:cs="宋体"/>
          <w:highlight w:val="none"/>
        </w:rPr>
        <w:t xml:space="preserve">第五部分  磋商及评审</w:t>
      </w:r>
      <w:bookmarkEnd w:id="371"/>
      <w:r/>
      <w:bookmarkEnd w:id="372"/>
      <w:r/>
      <w:bookmarkEnd w:id="373"/>
      <w:r/>
      <w:bookmarkEnd w:id="374"/>
      <w:r/>
      <w:r/>
    </w:p>
    <w:p>
      <w:pPr>
        <w:pStyle w:val="859"/>
        <w:rPr>
          <w:rFonts w:hint="eastAsia" w:ascii="宋体" w:hAnsi="宋体" w:eastAsia="宋体" w:cs="宋体"/>
          <w:highlight w:val="none"/>
        </w:rPr>
      </w:pPr>
      <w:r/>
      <w:bookmarkStart w:id="375" w:name="_Toc29757"/>
      <w:r/>
      <w:bookmarkStart w:id="376" w:name="_Toc73364901"/>
      <w:r/>
      <w:bookmarkStart w:id="377" w:name="_Toc23686"/>
      <w:r/>
      <w:bookmarkStart w:id="378" w:name="_Toc73365514"/>
      <w:r>
        <w:rPr>
          <w:rFonts w:hint="eastAsia" w:ascii="宋体" w:hAnsi="宋体" w:eastAsia="宋体" w:cs="宋体"/>
          <w:highlight w:val="none"/>
        </w:rPr>
        <w:t xml:space="preserve">1．磋商小组职责</w:t>
      </w:r>
      <w:bookmarkEnd w:id="375"/>
      <w:r/>
      <w:bookmarkEnd w:id="376"/>
      <w:r/>
      <w:bookmarkEnd w:id="377"/>
      <w:r/>
      <w:bookmarkEnd w:id="378"/>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1.2按照客观、公正、审慎的原则，根据磋商文件规定的评审程序、评审方法和评审标准进行独立评审。</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1.3起草评审报告并进行签署。</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1.4推荐成交供应商。</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1.5向采购人、采购代理机构、财政部门或者其他监督部门报告非法干预评审工作的行为。</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1.6法律、法规和规章规定的其他职责。</w:t>
      </w:r>
      <w:r/>
    </w:p>
    <w:p>
      <w:pPr>
        <w:pStyle w:val="859"/>
        <w:rPr>
          <w:rFonts w:hint="eastAsia" w:ascii="宋体" w:hAnsi="宋体" w:eastAsia="宋体" w:cs="宋体"/>
          <w:highlight w:val="none"/>
        </w:rPr>
      </w:pPr>
      <w:r/>
      <w:bookmarkStart w:id="379" w:name="_Toc6374"/>
      <w:r/>
      <w:bookmarkStart w:id="380" w:name="_Toc3606"/>
      <w:r/>
      <w:bookmarkStart w:id="381" w:name="_Toc73364902"/>
      <w:r/>
      <w:bookmarkStart w:id="382" w:name="_Toc73365515"/>
      <w:r>
        <w:rPr>
          <w:rFonts w:hint="eastAsia" w:ascii="宋体" w:hAnsi="宋体" w:eastAsia="宋体" w:cs="宋体"/>
          <w:highlight w:val="none"/>
        </w:rPr>
        <w:t xml:space="preserve">2．磋商及评审程序</w:t>
      </w:r>
      <w:bookmarkEnd w:id="379"/>
      <w:r/>
      <w:bookmarkEnd w:id="380"/>
      <w:r/>
      <w:bookmarkEnd w:id="381"/>
      <w:r/>
      <w:bookmarkEnd w:id="382"/>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2.1磋商组织方按磋商小组名单核对身份并签到。</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2.2磋商组织方宣布磋商及评审纪律，磋商小组确认有无回避的情形。</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2.3磋商小组推选组长，负责组织磋商及评审活动，采购人代表不得担任组长。</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2.4磋商小组正式评审前，应当对磋商文件进行熟悉和理解，审查磋商文件。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2.7磋商小组应集中与符合要求的单一供应商分别进行磋商，并给予所有参加磋商的供应商平等的磋商机会。</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jc w:val="both"/>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2.9磋商文件能够详细列明采购标的的技术、服务要求的，磋商结束后，磋商小组应要求所有实质性响应的供应商在规定时间内提交最后报价。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符合磋商文件供应商须知规定情形的，提交最后报价的供应商可以为2家。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2.10经磋商确定最终采购需求和提交最后报价的供应商后，磋商小组应对提交最后报价的供应商的响应文件和最后报价进行评审。</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2.12推荐成交候选供应商，并出具书面评审报告。</w:t>
      </w:r>
      <w:r/>
    </w:p>
    <w:p>
      <w:pPr>
        <w:pStyle w:val="859"/>
        <w:rPr>
          <w:rFonts w:hint="eastAsia" w:ascii="宋体" w:hAnsi="宋体" w:eastAsia="宋体" w:cs="宋体"/>
          <w:highlight w:val="none"/>
        </w:rPr>
      </w:pPr>
      <w:r/>
      <w:bookmarkStart w:id="383" w:name="_Toc31090"/>
      <w:r/>
      <w:bookmarkStart w:id="384" w:name="_Toc73364903"/>
      <w:r/>
      <w:bookmarkStart w:id="385" w:name="_Toc12254"/>
      <w:r/>
      <w:bookmarkStart w:id="386" w:name="_Toc73365516"/>
      <w:r>
        <w:rPr>
          <w:rFonts w:hint="eastAsia" w:ascii="宋体" w:hAnsi="宋体" w:eastAsia="宋体" w:cs="宋体"/>
          <w:highlight w:val="none"/>
        </w:rPr>
        <w:t xml:space="preserve">3．供应商资格审查</w:t>
      </w:r>
      <w:bookmarkEnd w:id="383"/>
      <w:r/>
      <w:bookmarkEnd w:id="384"/>
      <w:r/>
      <w:bookmarkEnd w:id="385"/>
      <w:r/>
      <w:bookmarkEnd w:id="38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开启结束后，采购人将依法对供应商的资格进行审查。资格审查的内容如下：</w:t>
      </w:r>
      <w:r/>
    </w:p>
    <w:tbl>
      <w:tblPr>
        <w:tblStyle w:val="86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3278"/>
        <w:gridCol w:w="460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41" w:type="dxa"/>
            <w:vAlign w:val="center"/>
            <w:textDirection w:val="lrTb"/>
            <w:noWrap w:val="false"/>
          </w:tcPr>
          <w:p>
            <w:pPr>
              <w:pStyle w:val="1112"/>
              <w:jc w:val="center"/>
              <w:rPr>
                <w:rStyle w:val="867"/>
                <w:rFonts w:hint="eastAsia" w:ascii="宋体" w:hAnsi="宋体" w:eastAsia="宋体" w:cs="宋体"/>
                <w:b w:val="0"/>
                <w:sz w:val="24"/>
                <w:szCs w:val="24"/>
                <w:highlight w:val="none"/>
              </w:rPr>
            </w:pPr>
            <w:r/>
            <w:bookmarkStart w:id="387" w:name="EB26dcd70bebb54979b7a4b621de125d2f"/>
            <w:r>
              <w:rPr>
                <w:rStyle w:val="867"/>
                <w:rFonts w:hint="eastAsia" w:ascii="宋体" w:hAnsi="宋体" w:eastAsia="宋体" w:cs="宋体"/>
                <w:b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8"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03"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41"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8"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03" w:type="dxa"/>
            <w:vAlign w:val="center"/>
            <w:textDirection w:val="lrTb"/>
            <w:noWrap w:val="false"/>
          </w:tcPr>
          <w:p>
            <w:pPr>
              <w:pStyle w:val="1112"/>
              <w:jc w:val="center"/>
              <w:rPr>
                <w:rStyle w:val="867"/>
                <w:rFonts w:hint="eastAsia" w:ascii="宋体" w:hAnsi="宋体" w:eastAsia="宋体" w:cs="宋体"/>
                <w:b w:val="0"/>
                <w:sz w:val="24"/>
                <w:szCs w:val="24"/>
                <w:highlight w:val="none"/>
                <w:lang w:val="en-US" w:eastAsia="zh-CN"/>
              </w:rPr>
            </w:pPr>
            <w:r>
              <w:rPr>
                <w:rStyle w:val="867"/>
                <w:rFonts w:hint="eastAsia" w:ascii="宋体" w:hAnsi="宋体" w:eastAsia="宋体" w:cs="宋体"/>
                <w:b w:val="0"/>
                <w:sz w:val="24"/>
                <w:szCs w:val="24"/>
                <w:highlight w:val="none"/>
                <w:lang w:val="en-US" w:eastAsia="zh-CN"/>
              </w:rPr>
              <w:t xml:space="preserve">提供供应商的营业执照等证明文件。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41"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8"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具有良好的商业信誉和健全的财务会计制度、具有履行合同所必需的设备和专业技术能力</w:t>
            </w:r>
            <w:r>
              <w:rPr>
                <w:rStyle w:val="867"/>
                <w:rFonts w:hint="eastAsia" w:ascii="宋体" w:hAnsi="宋体" w:eastAsia="宋体" w:cs="宋体"/>
                <w:b w:val="0"/>
                <w:sz w:val="24"/>
                <w:szCs w:val="24"/>
                <w:highlight w:val="none"/>
                <w:lang w:eastAsia="zh-CN"/>
              </w:rPr>
              <w:t xml:space="preserve">、具</w:t>
            </w:r>
            <w:r>
              <w:rPr>
                <w:rStyle w:val="867"/>
                <w:rFonts w:hint="eastAsia" w:ascii="宋体" w:hAnsi="宋体" w:eastAsia="宋体" w:cs="宋体"/>
                <w:b w:val="0"/>
                <w:sz w:val="24"/>
                <w:szCs w:val="24"/>
                <w:highlight w:val="none"/>
              </w:rPr>
              <w:t xml:space="preserve">有依法缴纳税收和社会保障资金的良好记录</w:t>
            </w:r>
            <w:r>
              <w:rPr>
                <w:rStyle w:val="867"/>
                <w:rFonts w:hint="eastAsia" w:ascii="宋体" w:hAnsi="宋体" w:eastAsia="宋体" w:cs="宋体"/>
                <w:b w:val="0"/>
                <w:sz w:val="24"/>
                <w:szCs w:val="24"/>
                <w:highlight w:val="none"/>
                <w:lang w:eastAsia="zh-CN"/>
              </w:rPr>
              <w:t xml:space="preserve">、在</w:t>
            </w:r>
            <w:r>
              <w:rPr>
                <w:rStyle w:val="867"/>
                <w:rFonts w:hint="eastAsia" w:ascii="宋体" w:hAnsi="宋体" w:eastAsia="宋体" w:cs="宋体"/>
                <w:b w:val="0"/>
                <w:sz w:val="24"/>
                <w:szCs w:val="24"/>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03" w:type="dxa"/>
            <w:vAlign w:val="center"/>
            <w:textDirection w:val="lrTb"/>
            <w:noWrap w:val="false"/>
          </w:tcPr>
          <w:p>
            <w:pPr>
              <w:pStyle w:val="1112"/>
              <w:jc w:val="center"/>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41" w:type="dxa"/>
            <w:vAlign w:val="center"/>
            <w:textDirection w:val="lrTb"/>
            <w:noWrap w:val="false"/>
          </w:tcPr>
          <w:p>
            <w:pPr>
              <w:pStyle w:val="1112"/>
              <w:jc w:val="center"/>
              <w:rPr>
                <w:rStyle w:val="867"/>
                <w:rFonts w:hint="eastAsia" w:ascii="宋体" w:hAnsi="宋体" w:eastAsia="宋体" w:cs="宋体"/>
                <w:b w:val="0"/>
                <w:sz w:val="24"/>
                <w:szCs w:val="24"/>
                <w:highlight w:val="none"/>
                <w:lang w:val="en-US" w:eastAsia="zh-CN"/>
              </w:rPr>
            </w:pPr>
            <w:r>
              <w:rPr>
                <w:rStyle w:val="867"/>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8" w:type="dxa"/>
            <w:vAlign w:val="center"/>
            <w:textDirection w:val="lrTb"/>
            <w:noWrap w:val="false"/>
          </w:tcPr>
          <w:p>
            <w:pPr>
              <w:pStyle w:val="1112"/>
              <w:jc w:val="center"/>
              <w:rPr>
                <w:rStyle w:val="867"/>
                <w:rFonts w:hint="eastAsia" w:ascii="宋体" w:hAnsi="宋体" w:eastAsia="宋体" w:cs="宋体"/>
                <w:b w:val="0"/>
                <w:sz w:val="24"/>
                <w:szCs w:val="24"/>
                <w:highlight w:val="none"/>
                <w:lang w:val="en-US" w:eastAsia="zh-CN"/>
              </w:rPr>
            </w:pPr>
            <w:r>
              <w:rPr>
                <w:rStyle w:val="867"/>
                <w:rFonts w:hint="eastAsia" w:ascii="宋体" w:hAnsi="宋体" w:eastAsia="宋体" w:cs="宋体"/>
                <w:b w:val="0"/>
                <w:sz w:val="24"/>
                <w:szCs w:val="24"/>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03" w:type="dxa"/>
            <w:vAlign w:val="center"/>
            <w:textDirection w:val="lrTb"/>
            <w:noWrap w:val="false"/>
          </w:tcPr>
          <w:p>
            <w:pPr>
              <w:pStyle w:val="1112"/>
              <w:jc w:val="both"/>
              <w:rPr>
                <w:rStyle w:val="867"/>
                <w:rFonts w:hint="eastAsia" w:ascii="宋体" w:hAnsi="宋体" w:eastAsia="宋体" w:cs="宋体"/>
                <w:b w:val="0"/>
                <w:sz w:val="24"/>
                <w:szCs w:val="24"/>
                <w:highlight w:val="none"/>
              </w:rPr>
            </w:pPr>
            <w:r>
              <w:rPr>
                <w:rStyle w:val="867"/>
                <w:rFonts w:hint="eastAsia" w:ascii="宋体" w:hAnsi="宋体" w:eastAsia="宋体" w:cs="宋体"/>
                <w:b w:val="0"/>
                <w:sz w:val="24"/>
                <w:szCs w:val="24"/>
                <w:highlight w:val="none"/>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p>
          <w:p>
            <w:pPr>
              <w:pStyle w:val="1112"/>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中小企业声明函填写注意：供应商提交的《中小企业声明函》按磋商文件要求格式提供；供应商提交的中小企业声明函按规定填写了磋商文件中规定的所属行业。</w:t>
            </w:r>
            <w:r>
              <w:rPr>
                <w:rFonts w:hint="eastAsia" w:ascii="宋体" w:hAnsi="宋体" w:eastAsia="宋体" w:cs="宋体"/>
                <w:sz w:val="24"/>
                <w:szCs w:val="24"/>
                <w:highlight w:val="none"/>
                <w:lang w:eastAsia="zh-CN"/>
              </w:rPr>
              <w:t xml:space="preserve">）</w:t>
            </w:r>
            <w:bookmarkEnd w:id="387"/>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41" w:type="dxa"/>
            <w:vAlign w:val="center"/>
            <w:textDirection w:val="lrTb"/>
            <w:noWrap w:val="false"/>
          </w:tcPr>
          <w:p>
            <w:pPr>
              <w:pStyle w:val="1112"/>
              <w:jc w:val="center"/>
              <w:rPr>
                <w:rStyle w:val="867"/>
                <w:rFonts w:hint="eastAsia" w:ascii="宋体" w:hAnsi="宋体" w:eastAsia="宋体" w:cs="宋体"/>
                <w:b w:val="0"/>
                <w:sz w:val="24"/>
                <w:szCs w:val="24"/>
                <w:highlight w:val="none"/>
                <w:lang w:val="en-US" w:eastAsia="zh-CN"/>
              </w:rPr>
            </w:pPr>
            <w:r/>
            <w:bookmarkStart w:id="388" w:name="_Toc16120"/>
            <w:r/>
            <w:bookmarkStart w:id="389" w:name="_Toc25144"/>
            <w:r>
              <w:rPr>
                <w:rStyle w:val="867"/>
                <w:rFonts w:hint="eastAsia" w:ascii="宋体" w:hAnsi="宋体" w:eastAsia="宋体" w:cs="宋体"/>
                <w:b w:val="0"/>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78" w:type="dxa"/>
            <w:vAlign w:val="center"/>
            <w:textDirection w:val="lrTb"/>
            <w:noWrap w:val="false"/>
          </w:tcPr>
          <w:p>
            <w:pPr>
              <w:pStyle w:val="1112"/>
              <w:jc w:val="center"/>
              <w:rPr>
                <w:rStyle w:val="867"/>
                <w:rFonts w:hint="eastAsia" w:ascii="宋体" w:hAnsi="宋体" w:eastAsia="宋体" w:cs="宋体"/>
                <w:b w:val="0"/>
                <w:sz w:val="24"/>
                <w:szCs w:val="24"/>
                <w:highlight w:val="none"/>
                <w:lang w:val="en-US" w:eastAsia="zh-CN"/>
              </w:rPr>
            </w:pPr>
            <w:r>
              <w:rPr>
                <w:rStyle w:val="867"/>
                <w:rFonts w:hint="eastAsia" w:ascii="宋体" w:hAnsi="宋体" w:eastAsia="宋体" w:cs="宋体"/>
                <w:b w:val="0"/>
                <w:sz w:val="24"/>
                <w:szCs w:val="24"/>
                <w:highlight w:val="none"/>
                <w:lang w:val="en-US" w:eastAsia="zh-CN"/>
              </w:rPr>
              <w:t xml:space="preserve">特定的资格条件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03" w:type="dxa"/>
            <w:vAlign w:val="center"/>
            <w:textDirection w:val="lrTb"/>
            <w:noWrap w:val="false"/>
          </w:tcPr>
          <w:p>
            <w:pPr>
              <w:pStyle w:val="111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无</w:t>
            </w:r>
            <w:r/>
          </w:p>
        </w:tc>
      </w:tr>
    </w:tbl>
    <w:p>
      <w:pPr>
        <w:pStyle w:val="859"/>
        <w:rPr>
          <w:rFonts w:hint="eastAsia" w:ascii="宋体" w:hAnsi="宋体" w:eastAsia="宋体" w:cs="宋体"/>
          <w:highlight w:val="none"/>
        </w:rPr>
      </w:pPr>
      <w:r/>
      <w:bookmarkStart w:id="390" w:name="_Toc30912"/>
      <w:r>
        <w:rPr>
          <w:rFonts w:hint="eastAsia" w:ascii="宋体" w:hAnsi="宋体" w:eastAsia="宋体" w:cs="宋体"/>
          <w:highlight w:val="none"/>
        </w:rPr>
        <w:t xml:space="preserve">4．磋商响应文件的有效性、完整性和响应程度审查</w:t>
      </w:r>
      <w:bookmarkEnd w:id="388"/>
      <w:r/>
      <w:bookmarkEnd w:id="389"/>
      <w:r/>
      <w:bookmarkEnd w:id="390"/>
      <w:r/>
      <w:r/>
    </w:p>
    <w:tbl>
      <w:tblPr>
        <w:tblStyle w:val="86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72"/>
        <w:gridCol w:w="1868"/>
        <w:gridCol w:w="5982"/>
      </w:tblGrid>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391" w:name="_Toc73364904"/>
            <w:r/>
            <w:bookmarkStart w:id="392" w:name="_Toc73365517"/>
            <w:r>
              <w:rPr>
                <w:rFonts w:hint="eastAsia" w:ascii="宋体" w:hAnsi="宋体" w:eastAsia="宋体" w:cs="宋体"/>
                <w:b/>
                <w:bCs/>
                <w:sz w:val="24"/>
                <w:szCs w:val="24"/>
                <w:highlight w:val="none"/>
              </w:rPr>
              <w:t xml:space="preserve">序号</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审查要素</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审查内容</w:t>
            </w:r>
            <w:r/>
          </w:p>
        </w:tc>
      </w:tr>
      <w:tr>
        <w:trPr>
          <w:jc w:val="center"/>
        </w:trPr>
        <w:tc>
          <w:tcPr>
            <w:gridSpan w:val="3"/>
            <w:tcMar>
              <w:top w:w="100" w:type="dxa"/>
              <w:bottom w:w="100" w:type="dxa"/>
            </w:tcMar>
            <w:tcW w:w="85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报价</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超过预算（限价），</w:t>
            </w:r>
            <w:r>
              <w:rPr>
                <w:rFonts w:hint="eastAsia" w:ascii="宋体" w:hAnsi="宋体" w:eastAsia="宋体" w:cs="宋体"/>
                <w:sz w:val="24"/>
                <w:szCs w:val="24"/>
                <w:highlight w:val="none"/>
                <w:lang w:eastAsia="zh-CN"/>
              </w:rPr>
              <w:t xml:space="preserve">磋商报价表</w:t>
            </w:r>
            <w:r>
              <w:rPr>
                <w:rFonts w:hint="eastAsia" w:ascii="宋体" w:hAnsi="宋体" w:eastAsia="宋体" w:cs="宋体"/>
                <w:sz w:val="24"/>
                <w:szCs w:val="24"/>
                <w:highlight w:val="none"/>
              </w:rPr>
              <w:t xml:space="preserve">按规定要求进行报价盖章（含签字等）。报价合理性。</w:t>
            </w:r>
            <w:r/>
          </w:p>
        </w:tc>
      </w:tr>
      <w:tr>
        <w:trPr>
          <w:jc w:val="center"/>
        </w:trPr>
        <w:tc>
          <w:tcPr>
            <w:gridSpan w:val="3"/>
            <w:tcMar>
              <w:top w:w="100" w:type="dxa"/>
              <w:bottom w:w="100" w:type="dxa"/>
            </w:tcMar>
            <w:tcW w:w="85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商务要求</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磋商承诺函</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按照采购文件要求提供材料且盖章（含签字）等</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信用查询</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未被“信用中国”网站、中国政府采购网列为失信被执行人名单、重大税收违法案件当事人名单、政府采购严重违法失信行为名单</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法定代表人身份证明书</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按照采购文件要求提供材料且盖章等</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社保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如有委托代理人，提供</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供应商为其缴纳社保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按照采购文件要求格式签字盖章。</w:t>
            </w:r>
            <w:r/>
          </w:p>
        </w:tc>
      </w:tr>
      <w:tr>
        <w:trPr>
          <w:jc w:val="center"/>
        </w:trPr>
        <w:tc>
          <w:tcPr>
            <w:gridSpan w:val="3"/>
            <w:tcMar>
              <w:top w:w="100" w:type="dxa"/>
              <w:bottom w:w="100" w:type="dxa"/>
            </w:tcMar>
            <w:tcW w:w="852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技术要求</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技术及服务要求、商务要求响应情况</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采购需求中</w:t>
            </w:r>
            <w:r>
              <w:rPr>
                <w:rFonts w:hint="eastAsia" w:ascii="宋体" w:hAnsi="宋体" w:eastAsia="宋体" w:cs="宋体"/>
                <w:sz w:val="24"/>
                <w:szCs w:val="24"/>
                <w:highlight w:val="none"/>
              </w:rPr>
              <w:t xml:space="preserve">实质性技术、商务条款（参数）未有负偏离</w:t>
            </w:r>
            <w:r/>
          </w:p>
        </w:tc>
      </w:tr>
      <w:tr>
        <w:trPr>
          <w:jc w:val="center"/>
        </w:trPr>
        <w:tc>
          <w:tcPr>
            <w:tcMar>
              <w:top w:w="100" w:type="dxa"/>
              <w:bottom w:w="100" w:type="dxa"/>
            </w:tcMar>
            <w:tcW w:w="6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Mar>
              <w:top w:w="100" w:type="dxa"/>
              <w:bottom w:w="100" w:type="dxa"/>
            </w:tcMar>
            <w:tcW w:w="1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投标文件有效性和完整性</w:t>
            </w:r>
            <w:r/>
          </w:p>
        </w:tc>
        <w:tc>
          <w:tcPr>
            <w:tcMar>
              <w:top w:w="100" w:type="dxa"/>
              <w:bottom w:w="100" w:type="dxa"/>
            </w:tcMar>
            <w:tcW w:w="59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按照招标文件的</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盖章签字等，投标文件内容完整性、齐全性、正确无误性。未发现属无效响应的情形。</w:t>
            </w:r>
            <w:bookmarkEnd w:id="391"/>
            <w:r/>
            <w:bookmarkEnd w:id="392"/>
            <w:r/>
            <w:r/>
          </w:p>
        </w:tc>
      </w:tr>
    </w:tbl>
    <w:p>
      <w:pPr>
        <w:keepLines w:val="0"/>
        <w:keepNext w:val="0"/>
        <w:pageBreakBefore w:val="0"/>
        <w:widowControl w:val="off"/>
        <w:rPr>
          <w:rFonts w:hint="eastAsia" w:ascii="宋体" w:hAnsi="宋体" w:eastAsia="宋体" w:cs="宋体"/>
          <w:color w:val="000080"/>
          <w:sz w:val="24"/>
          <w:szCs w:val="24"/>
          <w:highlight w:val="none"/>
        </w:rPr>
      </w:pPr>
      <w:r>
        <w:rPr>
          <w:rFonts w:hint="eastAsia" w:ascii="宋体" w:hAnsi="宋体" w:eastAsia="宋体" w:cs="宋体"/>
          <w:color w:val="00008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注：根据《关于推动解决政府采购异常低价问题的通知》财库〔2026〕2号的要求，政府采购评审中出现下列情形之一的，评审委员会应当启动异常低价投标（响应）审查程序：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投标（响应）供应商不提供书面说明、证明材料，或者提供的书面说明、证明材料不能证明其报价合理性的，评审委员会应当将其作为无效投标（响应）处理。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59"/>
        <w:rPr>
          <w:rFonts w:hint="eastAsia" w:ascii="宋体" w:hAnsi="宋体" w:eastAsia="宋体" w:cs="宋体"/>
          <w:highlight w:val="none"/>
        </w:rPr>
      </w:pPr>
      <w:r/>
      <w:bookmarkStart w:id="393" w:name="_Toc73364905"/>
      <w:r/>
      <w:bookmarkStart w:id="394" w:name="_Toc73365518"/>
      <w:r/>
      <w:bookmarkStart w:id="395" w:name="_Toc84"/>
      <w:r/>
      <w:bookmarkStart w:id="396" w:name="_Toc24278"/>
      <w:r>
        <w:rPr>
          <w:rFonts w:hint="eastAsia" w:ascii="宋体" w:hAnsi="宋体" w:eastAsia="宋体" w:cs="宋体"/>
          <w:highlight w:val="none"/>
        </w:rPr>
        <w:t xml:space="preserve">5．磋商记录</w:t>
      </w:r>
      <w:bookmarkEnd w:id="393"/>
      <w:r/>
      <w:bookmarkEnd w:id="394"/>
      <w:r/>
      <w:bookmarkEnd w:id="395"/>
      <w:r/>
      <w:bookmarkEnd w:id="39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5.1《磋商记录》包括供应商答复或承诺的内容、磋商文件的变动情况及最后报价等。</w:t>
      </w:r>
      <w:r/>
    </w:p>
    <w:p>
      <w:pPr>
        <w:pStyle w:val="859"/>
        <w:rPr>
          <w:rFonts w:hint="eastAsia" w:ascii="宋体" w:hAnsi="宋体" w:eastAsia="宋体" w:cs="宋体"/>
          <w:highlight w:val="none"/>
        </w:rPr>
      </w:pPr>
      <w:r/>
      <w:bookmarkStart w:id="397" w:name="_Toc28710"/>
      <w:r/>
      <w:bookmarkStart w:id="398" w:name="_Toc73364906"/>
      <w:r/>
      <w:bookmarkStart w:id="399" w:name="_Toc73365519"/>
      <w:r/>
      <w:bookmarkStart w:id="400" w:name="_Toc18448"/>
      <w:r>
        <w:rPr>
          <w:rFonts w:hint="eastAsia" w:ascii="宋体" w:hAnsi="宋体" w:eastAsia="宋体" w:cs="宋体"/>
          <w:highlight w:val="none"/>
        </w:rPr>
        <w:t xml:space="preserve">6．综合评分</w:t>
      </w:r>
      <w:bookmarkEnd w:id="397"/>
      <w:r/>
      <w:bookmarkEnd w:id="398"/>
      <w:r/>
      <w:bookmarkEnd w:id="399"/>
      <w:r/>
      <w:bookmarkEnd w:id="400"/>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86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bookmarkStart w:id="401" w:name="EBeb38bac6236d407ea758a92f796301c6"/>
            <w:r/>
            <w:bookmarkEnd w:id="401"/>
            <w:r/>
            <w:bookmarkStart w:id="402" w:name="EB00ed059341e447b48aa4c095e09e7fc2"/>
            <w:r>
              <w:rPr>
                <w:rFonts w:hint="eastAsia" w:ascii="宋体" w:hAnsi="宋体" w:eastAsia="宋体" w:cs="宋体"/>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价格评估</w:t>
            </w:r>
            <w:r/>
          </w:p>
        </w:tc>
      </w:tr>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31"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r>
    </w:tbl>
    <w:p>
      <w:pPr>
        <w:pStyle w:val="860"/>
        <w:keepLines w:val="0"/>
        <w:keepNext w:val="0"/>
        <w:pageBreakBefore w:val="0"/>
        <w:spacing w:before="181"/>
        <w:widowControl w:val="off"/>
        <w:rPr>
          <w:rFonts w:hint="eastAsia" w:ascii="宋体" w:hAnsi="宋体" w:eastAsia="宋体" w:cs="宋体"/>
          <w:highlight w:val="none"/>
        </w:rPr>
      </w:pPr>
      <w:r/>
      <w:bookmarkStart w:id="403" w:name="_Toc2036"/>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技术评估</w:t>
      </w:r>
      <w:bookmarkEnd w:id="403"/>
      <w:r/>
      <w:r/>
    </w:p>
    <w:tbl>
      <w:tblPr>
        <w:tblStyle w:val="86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054"/>
        <w:gridCol w:w="6071"/>
        <w:gridCol w:w="701"/>
      </w:tblGrid>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7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45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8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w:t>
            </w:r>
            <w:r/>
          </w:p>
        </w:tc>
      </w:tr>
      <w:tr>
        <w:trPr>
          <w:jc w:val="center"/>
          <w:trHeight w:val="567"/>
        </w:trPr>
        <w:tc>
          <w:tcPr>
            <w:tcBorders>
              <w:top w:val="single" w:color="000000" w:sz="2" w:space="0"/>
              <w:left w:val="single" w:color="000000" w:sz="2" w:space="0"/>
              <w:right w:val="single" w:color="000000" w:sz="2" w:space="0"/>
            </w:tcBorders>
            <w:tcMar>
              <w:top w:w="100" w:type="dxa"/>
              <w:bottom w:w="100" w:type="dxa"/>
            </w:tcMar>
            <w:tcW w:w="696"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2" w:space="0"/>
              <w:left w:val="single" w:color="000000" w:sz="2" w:space="0"/>
              <w:right w:val="single" w:color="000000" w:sz="2" w:space="0"/>
            </w:tcBorders>
            <w:tcMar>
              <w:top w:w="100" w:type="dxa"/>
              <w:bottom w:w="100" w:type="dxa"/>
            </w:tcMar>
            <w:tcW w:w="1054"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参数评价</w:t>
            </w:r>
            <w:r/>
          </w:p>
        </w:tc>
        <w:tc>
          <w:tcPr>
            <w:shd w:val="clear" w:color="auto" w:fill="auto"/>
            <w:tcBorders>
              <w:top w:val="single" w:color="000000" w:sz="2" w:space="0"/>
              <w:left w:val="single" w:color="000000" w:sz="2" w:space="0"/>
              <w:bottom w:val="single" w:color="auto" w:sz="4" w:space="0"/>
              <w:right w:val="single" w:color="000000" w:sz="2" w:space="0"/>
            </w:tcBorders>
            <w:tcMar>
              <w:top w:w="100" w:type="dxa"/>
              <w:bottom w:w="100" w:type="dxa"/>
            </w:tcMar>
            <w:tcW w:w="6071" w:type="dxa"/>
            <w:vAlign w:val="center"/>
            <w:textDirection w:val="lrTb"/>
            <w:noWrap w:val="false"/>
          </w:tcPr>
          <w:p>
            <w:pPr>
              <w:pStyle w:val="1113"/>
              <w:ind w:firstLine="240"/>
              <w:jc w:val="both"/>
              <w:keepLines w:val="0"/>
              <w:keepNext w:val="0"/>
              <w:pageBreakBefore w:val="0"/>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采购需求技术参数标注“▲”为重要性能指标，有一项负偏离扣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分，扣完为止。满分</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分。</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701" w:type="dxa"/>
            <w:vAlign w:val="center"/>
            <w:textDirection w:val="lrTb"/>
            <w:noWrap w:val="false"/>
          </w:tcPr>
          <w:p>
            <w:pPr>
              <w:pStyle w:val="1115"/>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054"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项目理解</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071" w:type="dxa"/>
            <w:vAlign w:val="center"/>
            <w:textDirection w:val="lrTb"/>
            <w:noWrap w:val="false"/>
          </w:tcPr>
          <w:p>
            <w:pPr>
              <w:pStyle w:val="1115"/>
              <w:ind w:firstLine="240"/>
              <w:jc w:val="both"/>
              <w:keepLines w:val="0"/>
              <w:keepNext w:val="0"/>
              <w:pageBreakBefore w:val="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根据供应商提供的项目理解方案，内容包括但不限于：</w:t>
            </w:r>
            <w:r>
              <w:rPr>
                <w:rStyle w:val="867"/>
                <w:rFonts w:hint="eastAsia" w:ascii="宋体" w:hAnsi="宋体" w:eastAsia="宋体" w:cs="宋体"/>
                <w:b w:val="0"/>
                <w:color w:val="auto"/>
                <w:sz w:val="24"/>
                <w:szCs w:val="24"/>
                <w:highlight w:val="none"/>
                <w:lang w:eastAsia="zh-CN"/>
              </w:rPr>
              <w:t xml:space="preserve">①</w:t>
            </w:r>
            <w:r>
              <w:rPr>
                <w:rStyle w:val="867"/>
                <w:rFonts w:hint="eastAsia" w:ascii="宋体" w:hAnsi="宋体" w:eastAsia="宋体" w:cs="宋体"/>
                <w:b w:val="0"/>
                <w:color w:val="auto"/>
                <w:sz w:val="24"/>
                <w:szCs w:val="24"/>
                <w:highlight w:val="none"/>
                <w:lang w:val="en-US" w:eastAsia="zh-CN"/>
              </w:rPr>
              <w:t xml:space="preserve">提供</w:t>
            </w:r>
            <w:r>
              <w:rPr>
                <w:rFonts w:hint="eastAsia" w:ascii="宋体" w:hAnsi="宋体" w:eastAsia="宋体" w:cs="宋体"/>
                <w:sz w:val="24"/>
                <w:szCs w:val="24"/>
                <w:highlight w:val="none"/>
                <w:lang w:val="en-US" w:eastAsia="zh-CN"/>
              </w:rPr>
              <w:t xml:space="preserve">本项目服务响应表；</w:t>
            </w:r>
            <w:r>
              <w:rPr>
                <w:rStyle w:val="867"/>
                <w:rFonts w:hint="eastAsia" w:ascii="宋体" w:hAnsi="宋体" w:eastAsia="宋体" w:cs="宋体"/>
                <w:b w:val="0"/>
                <w:color w:val="auto"/>
                <w:sz w:val="24"/>
                <w:szCs w:val="24"/>
                <w:highlight w:val="none"/>
                <w:lang w:eastAsia="zh-CN"/>
              </w:rPr>
              <w:t xml:space="preserve">②</w:t>
            </w:r>
            <w:r>
              <w:rPr>
                <w:rFonts w:hint="eastAsia" w:ascii="宋体" w:hAnsi="宋体" w:eastAsia="宋体" w:cs="宋体"/>
                <w:sz w:val="24"/>
                <w:szCs w:val="24"/>
                <w:highlight w:val="none"/>
                <w:lang w:val="en-US" w:eastAsia="zh-CN"/>
              </w:rPr>
              <w:t xml:space="preserve">结合现场地理环境、交通等实际情况对方案进行总体概述；</w:t>
            </w:r>
            <w:r>
              <w:rPr>
                <w:rStyle w:val="867"/>
                <w:rFonts w:hint="eastAsia" w:ascii="宋体" w:hAnsi="宋体" w:eastAsia="宋体" w:cs="宋体"/>
                <w:b w:val="0"/>
                <w:color w:val="auto"/>
                <w:sz w:val="24"/>
                <w:szCs w:val="24"/>
                <w:highlight w:val="none"/>
                <w:lang w:eastAsia="zh-CN"/>
              </w:rPr>
              <w:t xml:space="preserve">③</w:t>
            </w:r>
            <w:r>
              <w:rPr>
                <w:rFonts w:hint="eastAsia" w:ascii="宋体" w:hAnsi="宋体" w:eastAsia="宋体" w:cs="宋体"/>
                <w:sz w:val="24"/>
                <w:szCs w:val="24"/>
                <w:highlight w:val="none"/>
                <w:lang w:val="en-US" w:eastAsia="zh-CN"/>
              </w:rPr>
              <w:t xml:space="preserve">项目防护区域资料收集；</w:t>
            </w:r>
            <w:r>
              <w:rPr>
                <w:rStyle w:val="867"/>
                <w:rFonts w:hint="eastAsia" w:ascii="宋体" w:hAnsi="宋体" w:eastAsia="宋体" w:cs="宋体"/>
                <w:b w:val="0"/>
                <w:color w:val="auto"/>
                <w:sz w:val="24"/>
                <w:szCs w:val="24"/>
                <w:highlight w:val="none"/>
                <w:lang w:eastAsia="zh-CN"/>
              </w:rPr>
              <w:t xml:space="preserve">④</w:t>
            </w:r>
            <w:r>
              <w:rPr>
                <w:rFonts w:hint="eastAsia" w:ascii="宋体" w:hAnsi="宋体" w:eastAsia="宋体" w:cs="宋体"/>
                <w:sz w:val="24"/>
                <w:szCs w:val="24"/>
                <w:highlight w:val="none"/>
                <w:lang w:val="en-US" w:eastAsia="zh-CN"/>
              </w:rPr>
              <w:t xml:space="preserve">明确防护重点；</w:t>
            </w:r>
            <w:r>
              <w:rPr>
                <w:rStyle w:val="867"/>
                <w:rFonts w:hint="eastAsia" w:ascii="宋体" w:hAnsi="宋体" w:eastAsia="宋体" w:cs="宋体"/>
                <w:b w:val="0"/>
                <w:color w:val="auto"/>
                <w:sz w:val="24"/>
                <w:szCs w:val="24"/>
                <w:highlight w:val="none"/>
                <w:lang w:eastAsia="zh-CN"/>
              </w:rPr>
              <w:t xml:space="preserve">⑤</w:t>
            </w:r>
            <w:r>
              <w:rPr>
                <w:rFonts w:hint="eastAsia" w:ascii="宋体" w:hAnsi="宋体" w:eastAsia="宋体" w:cs="宋体"/>
                <w:sz w:val="24"/>
                <w:szCs w:val="24"/>
                <w:highlight w:val="none"/>
                <w:lang w:val="en-US" w:eastAsia="zh-CN"/>
              </w:rPr>
              <w:t xml:space="preserve">制定项目实施中的文物保护措施方案。</w:t>
            </w:r>
            <w:r/>
          </w:p>
          <w:p>
            <w:pPr>
              <w:pStyle w:val="1115"/>
              <w:ind w:firstLine="240"/>
              <w:jc w:val="both"/>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方案完全包含上述要点的得5分，有缺项或未提供方案的不得分；方案结合实际科学可行的加1分，有针对性措施的加1分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pStyle w:val="1115"/>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054"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071" w:type="dxa"/>
            <w:vAlign w:val="top"/>
            <w:textDirection w:val="lrTb"/>
            <w:noWrap w:val="false"/>
          </w:tcPr>
          <w:p>
            <w:pPr>
              <w:pStyle w:val="1116"/>
              <w:ind w:firstLine="240"/>
              <w:jc w:val="both"/>
              <w:keepLines w:val="0"/>
              <w:keepNext w:val="0"/>
              <w:pageBreakBefore w:val="0"/>
              <w:widowControl w:val="off"/>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val="en-US" w:eastAsia="zh-CN"/>
              </w:rPr>
              <w:t xml:space="preserve">根据供应商</w:t>
            </w:r>
            <w:r>
              <w:rPr>
                <w:rFonts w:hint="eastAsia" w:ascii="宋体" w:hAnsi="宋体" w:eastAsia="宋体" w:cs="宋体"/>
                <w:b w:val="0"/>
                <w:sz w:val="24"/>
                <w:szCs w:val="24"/>
                <w:highlight w:val="none"/>
                <w:lang w:eastAsia="zh-CN"/>
              </w:rPr>
              <w:t xml:space="preserve">结合本项目</w:t>
            </w:r>
            <w:r>
              <w:rPr>
                <w:rFonts w:hint="eastAsia" w:ascii="宋体" w:hAnsi="宋体" w:eastAsia="宋体" w:cs="宋体"/>
                <w:b w:val="0"/>
                <w:sz w:val="24"/>
                <w:szCs w:val="24"/>
                <w:highlight w:val="none"/>
                <w:lang w:val="en-US" w:eastAsia="zh-CN"/>
              </w:rPr>
              <w:t xml:space="preserve">服务需求</w:t>
            </w:r>
            <w:r>
              <w:rPr>
                <w:rFonts w:hint="eastAsia" w:ascii="宋体" w:hAnsi="宋体" w:eastAsia="宋体" w:cs="宋体"/>
                <w:b w:val="0"/>
                <w:sz w:val="24"/>
                <w:szCs w:val="24"/>
                <w:highlight w:val="none"/>
                <w:lang w:eastAsia="zh-CN"/>
              </w:rPr>
              <w:t xml:space="preserve">及现场实际情况</w:t>
            </w:r>
            <w:r>
              <w:rPr>
                <w:rFonts w:hint="eastAsia" w:ascii="宋体" w:hAnsi="宋体" w:eastAsia="宋体" w:cs="宋体"/>
                <w:b w:val="0"/>
                <w:sz w:val="24"/>
                <w:szCs w:val="24"/>
                <w:highlight w:val="none"/>
                <w:lang w:val="en-US" w:eastAsia="zh-CN"/>
              </w:rPr>
              <w:t xml:space="preserve">提供的服务方案，内容包括但不限于</w:t>
            </w:r>
            <w:r>
              <w:rPr>
                <w:rStyle w:val="867"/>
                <w:rFonts w:hint="eastAsia" w:ascii="宋体" w:hAnsi="宋体" w:eastAsia="宋体" w:cs="宋体"/>
                <w:b w:val="0"/>
                <w:color w:val="auto"/>
                <w:sz w:val="24"/>
                <w:szCs w:val="24"/>
                <w:highlight w:val="none"/>
                <w:lang w:eastAsia="zh-CN"/>
              </w:rPr>
              <w:t xml:space="preserve">：①项目</w:t>
            </w:r>
            <w:r>
              <w:rPr>
                <w:rStyle w:val="867"/>
                <w:rFonts w:hint="eastAsia" w:ascii="宋体" w:hAnsi="宋体" w:eastAsia="宋体" w:cs="宋体"/>
                <w:b w:val="0"/>
                <w:color w:val="auto"/>
                <w:sz w:val="24"/>
                <w:szCs w:val="24"/>
                <w:highlight w:val="none"/>
                <w:lang w:val="en-US" w:eastAsia="zh-CN"/>
              </w:rPr>
              <w:t xml:space="preserve">实施</w:t>
            </w:r>
            <w:r>
              <w:rPr>
                <w:rStyle w:val="867"/>
                <w:rFonts w:hint="eastAsia" w:ascii="宋体" w:hAnsi="宋体" w:eastAsia="宋体" w:cs="宋体"/>
                <w:b w:val="0"/>
                <w:color w:val="auto"/>
                <w:sz w:val="24"/>
                <w:szCs w:val="24"/>
                <w:highlight w:val="none"/>
                <w:lang w:eastAsia="zh-CN"/>
              </w:rPr>
              <w:t xml:space="preserve">进度安排表；②</w:t>
            </w:r>
            <w:r>
              <w:rPr>
                <w:rStyle w:val="867"/>
                <w:rFonts w:hint="eastAsia" w:ascii="宋体" w:hAnsi="宋体" w:eastAsia="宋体" w:cs="宋体"/>
                <w:b w:val="0"/>
                <w:color w:val="auto"/>
                <w:sz w:val="24"/>
                <w:szCs w:val="24"/>
                <w:highlight w:val="none"/>
                <w:lang w:val="en-US" w:eastAsia="zh-CN"/>
              </w:rPr>
              <w:t xml:space="preserve">人员的部署与配置；</w:t>
            </w:r>
            <w:r>
              <w:rPr>
                <w:rStyle w:val="867"/>
                <w:rFonts w:hint="eastAsia" w:ascii="宋体" w:hAnsi="宋体" w:eastAsia="宋体" w:cs="宋体"/>
                <w:b w:val="0"/>
                <w:color w:val="auto"/>
                <w:sz w:val="24"/>
                <w:szCs w:val="24"/>
                <w:highlight w:val="none"/>
                <w:lang w:eastAsia="zh-CN"/>
              </w:rPr>
              <w:t xml:space="preserve">③</w:t>
            </w:r>
            <w:r>
              <w:rPr>
                <w:rStyle w:val="867"/>
                <w:rFonts w:hint="eastAsia" w:ascii="宋体" w:hAnsi="宋体" w:eastAsia="宋体" w:cs="宋体"/>
                <w:b w:val="0"/>
                <w:color w:val="auto"/>
                <w:sz w:val="24"/>
                <w:szCs w:val="24"/>
                <w:highlight w:val="none"/>
                <w:lang w:val="en-US" w:eastAsia="zh-CN"/>
              </w:rPr>
              <w:t xml:space="preserve">文物安全风险的识别与防控能力；</w:t>
            </w:r>
            <w:r>
              <w:rPr>
                <w:rStyle w:val="867"/>
                <w:rFonts w:hint="eastAsia" w:ascii="宋体" w:hAnsi="宋体" w:eastAsia="宋体" w:cs="宋体"/>
                <w:b w:val="0"/>
                <w:color w:val="auto"/>
                <w:sz w:val="24"/>
                <w:szCs w:val="24"/>
                <w:highlight w:val="none"/>
                <w:lang w:eastAsia="zh-CN"/>
              </w:rPr>
              <w:t xml:space="preserve">④</w:t>
            </w:r>
            <w:r>
              <w:rPr>
                <w:rStyle w:val="867"/>
                <w:rFonts w:hint="eastAsia" w:ascii="宋体" w:hAnsi="宋体" w:eastAsia="宋体" w:cs="宋体"/>
                <w:b w:val="0"/>
                <w:color w:val="auto"/>
                <w:sz w:val="24"/>
                <w:szCs w:val="24"/>
                <w:highlight w:val="none"/>
                <w:lang w:val="en-US" w:eastAsia="zh-CN"/>
              </w:rPr>
              <w:t xml:space="preserve">不同防护区域制定差异化管理措施；</w:t>
            </w:r>
            <w:r>
              <w:rPr>
                <w:rStyle w:val="867"/>
                <w:rFonts w:hint="eastAsia" w:ascii="宋体" w:hAnsi="宋体" w:eastAsia="宋体" w:cs="宋体"/>
                <w:b w:val="0"/>
                <w:color w:val="auto"/>
                <w:sz w:val="24"/>
                <w:szCs w:val="24"/>
                <w:highlight w:val="none"/>
                <w:lang w:eastAsia="zh-CN"/>
              </w:rPr>
              <w:t xml:space="preserve">⑤</w:t>
            </w:r>
            <w:r>
              <w:rPr>
                <w:rStyle w:val="867"/>
                <w:rFonts w:hint="eastAsia" w:ascii="宋体" w:hAnsi="宋体" w:eastAsia="宋体" w:cs="宋体"/>
                <w:b w:val="0"/>
                <w:color w:val="auto"/>
                <w:sz w:val="24"/>
                <w:szCs w:val="24"/>
                <w:highlight w:val="none"/>
                <w:lang w:val="en-US" w:eastAsia="zh-CN"/>
              </w:rPr>
              <w:t xml:space="preserve">应急处置流程</w:t>
            </w:r>
            <w:r>
              <w:rPr>
                <w:rFonts w:hint="eastAsia" w:ascii="宋体" w:hAnsi="宋体" w:eastAsia="宋体" w:cs="宋体"/>
                <w:b w:val="0"/>
                <w:sz w:val="24"/>
                <w:szCs w:val="24"/>
                <w:highlight w:val="none"/>
                <w:lang w:eastAsia="zh-CN"/>
              </w:rPr>
              <w:t xml:space="preserve">。</w:t>
            </w:r>
            <w:r/>
          </w:p>
          <w:p>
            <w:pPr>
              <w:pStyle w:val="1116"/>
              <w:ind w:firstLine="240"/>
              <w:jc w:val="both"/>
              <w:keepLines w:val="0"/>
              <w:keepNext w:val="0"/>
              <w:pageBreakBefore w:val="0"/>
              <w:widowControl w:val="off"/>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lang w:eastAsia="zh-CN"/>
              </w:rPr>
              <w:t xml:space="preserve">方案完全包含上述要点得</w:t>
            </w:r>
            <w:r>
              <w:rPr>
                <w:rFonts w:hint="eastAsia" w:ascii="宋体" w:hAnsi="宋体" w:eastAsia="宋体" w:cs="宋体"/>
                <w:b w:val="0"/>
                <w:sz w:val="24"/>
                <w:szCs w:val="24"/>
                <w:highlight w:val="none"/>
                <w:lang w:val="en-US" w:eastAsia="zh-CN"/>
              </w:rPr>
              <w:t xml:space="preserve">5</w:t>
            </w:r>
            <w:r>
              <w:rPr>
                <w:rFonts w:hint="eastAsia" w:ascii="宋体" w:hAnsi="宋体" w:eastAsia="宋体" w:cs="宋体"/>
                <w:b w:val="0"/>
                <w:sz w:val="24"/>
                <w:szCs w:val="24"/>
                <w:highlight w:val="none"/>
                <w:lang w:eastAsia="zh-CN"/>
              </w:rPr>
              <w:t xml:space="preserve">分；有缺项</w:t>
            </w:r>
            <w:r>
              <w:rPr>
                <w:rFonts w:hint="eastAsia" w:ascii="宋体" w:hAnsi="宋体" w:eastAsia="宋体" w:cs="宋体"/>
                <w:b w:val="0"/>
                <w:sz w:val="24"/>
                <w:szCs w:val="24"/>
                <w:highlight w:val="none"/>
                <w:lang w:val="en-US" w:eastAsia="zh-CN"/>
              </w:rPr>
              <w:t xml:space="preserve">或</w:t>
            </w:r>
            <w:r>
              <w:rPr>
                <w:rFonts w:hint="eastAsia" w:ascii="宋体" w:hAnsi="宋体" w:eastAsia="宋体" w:cs="宋体"/>
                <w:b w:val="0"/>
                <w:sz w:val="24"/>
                <w:szCs w:val="24"/>
                <w:highlight w:val="none"/>
                <w:lang w:eastAsia="zh-CN"/>
              </w:rPr>
              <w:t xml:space="preserve">未提供方案的不得分。</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val="0"/>
                <w:sz w:val="24"/>
                <w:szCs w:val="24"/>
                <w:highlight w:val="none"/>
                <w:lang w:val="en-US" w:eastAsia="zh-CN"/>
              </w:rPr>
              <w:t xml:space="preserve">针对上述方案各要点，能切实问题及重点难点，有一项得0.5分，最多得2.5分</w:t>
            </w:r>
            <w:r>
              <w:rPr>
                <w:rFonts w:hint="eastAsia" w:ascii="宋体" w:hAnsi="宋体" w:eastAsia="宋体" w:cs="宋体"/>
                <w:b w:val="0"/>
                <w:sz w:val="24"/>
                <w:szCs w:val="24"/>
                <w:highlight w:val="none"/>
                <w:lang w:eastAsia="zh-CN"/>
              </w:rPr>
              <w:t xml:space="preserve">；方案</w:t>
            </w:r>
            <w:r>
              <w:rPr>
                <w:rFonts w:hint="eastAsia" w:ascii="宋体" w:hAnsi="宋体" w:eastAsia="宋体" w:cs="宋体"/>
                <w:b w:val="0"/>
                <w:sz w:val="24"/>
                <w:szCs w:val="24"/>
                <w:highlight w:val="none"/>
                <w:lang w:val="en-US" w:eastAsia="zh-CN"/>
              </w:rPr>
              <w:t xml:space="preserve">根据切实问题、重点难点进行安排部署、有针对性措施</w:t>
            </w:r>
            <w:r>
              <w:rPr>
                <w:rFonts w:hint="eastAsia" w:ascii="宋体" w:hAnsi="宋体" w:eastAsia="宋体" w:cs="宋体"/>
                <w:b w:val="0"/>
                <w:sz w:val="24"/>
                <w:szCs w:val="24"/>
                <w:highlight w:val="none"/>
                <w:lang w:eastAsia="zh-CN"/>
              </w:rPr>
              <w:t xml:space="preserve">的</w:t>
            </w:r>
            <w:r>
              <w:rPr>
                <w:rFonts w:hint="eastAsia" w:ascii="宋体" w:hAnsi="宋体" w:eastAsia="宋体" w:cs="宋体"/>
                <w:b w:val="0"/>
                <w:sz w:val="24"/>
                <w:szCs w:val="24"/>
                <w:highlight w:val="none"/>
                <w:lang w:val="en-US" w:eastAsia="zh-CN"/>
              </w:rPr>
              <w:t xml:space="preserve">有一项得0.5</w:t>
            </w:r>
            <w:r>
              <w:rPr>
                <w:rFonts w:hint="eastAsia" w:ascii="宋体" w:hAnsi="宋体" w:eastAsia="宋体" w:cs="宋体"/>
                <w:b w:val="0"/>
                <w:sz w:val="24"/>
                <w:szCs w:val="24"/>
                <w:highlight w:val="none"/>
                <w:lang w:eastAsia="zh-CN"/>
              </w:rPr>
              <w:t xml:space="preserve">分，</w:t>
            </w:r>
            <w:r>
              <w:rPr>
                <w:rFonts w:hint="eastAsia" w:ascii="宋体" w:hAnsi="宋体" w:eastAsia="宋体" w:cs="宋体"/>
                <w:b w:val="0"/>
                <w:sz w:val="24"/>
                <w:szCs w:val="24"/>
                <w:highlight w:val="none"/>
                <w:lang w:val="en-US" w:eastAsia="zh-CN"/>
              </w:rPr>
              <w:t xml:space="preserve">最多得2.5分。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pStyle w:val="1115"/>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dxa"/>
            <w:vAlign w:val="center"/>
            <w:textDirection w:val="lrTb"/>
            <w:noWrap w:val="false"/>
          </w:tcPr>
          <w:p>
            <w:pPr>
              <w:pStyle w:val="1116"/>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系统集成方案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71"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b w:val="0"/>
                <w:sz w:val="24"/>
                <w:szCs w:val="24"/>
                <w:highlight w:val="none"/>
                <w:lang w:val="en-US" w:eastAsia="zh-CN"/>
              </w:rPr>
            </w:pPr>
            <w:r>
              <w:rPr>
                <w:rFonts w:hint="eastAsia" w:ascii="宋体" w:hAnsi="宋体" w:eastAsia="宋体" w:cs="宋体"/>
                <w:b w:val="0"/>
                <w:sz w:val="24"/>
                <w:szCs w:val="24"/>
                <w:highlight w:val="none"/>
                <w:lang w:val="en-US" w:eastAsia="zh-CN"/>
              </w:rPr>
              <w:t xml:space="preserve">供应商</w:t>
            </w:r>
            <w:r>
              <w:rPr>
                <w:rFonts w:hint="eastAsia" w:ascii="宋体" w:hAnsi="宋体" w:eastAsia="宋体" w:cs="宋体"/>
                <w:b w:val="0"/>
                <w:sz w:val="24"/>
                <w:szCs w:val="24"/>
                <w:highlight w:val="none"/>
                <w:lang w:eastAsia="zh-CN"/>
              </w:rPr>
              <w:t xml:space="preserve">结合本项目</w:t>
            </w:r>
            <w:r>
              <w:rPr>
                <w:rFonts w:hint="eastAsia" w:ascii="宋体" w:hAnsi="宋体" w:eastAsia="宋体" w:cs="宋体"/>
                <w:b w:val="0"/>
                <w:sz w:val="24"/>
                <w:szCs w:val="24"/>
                <w:highlight w:val="none"/>
                <w:lang w:val="en-US" w:eastAsia="zh-CN"/>
              </w:rPr>
              <w:t xml:space="preserve">服务需求</w:t>
            </w:r>
            <w:r>
              <w:rPr>
                <w:rFonts w:hint="eastAsia" w:ascii="宋体" w:hAnsi="宋体" w:eastAsia="宋体" w:cs="宋体"/>
                <w:b w:val="0"/>
                <w:sz w:val="24"/>
                <w:szCs w:val="24"/>
                <w:highlight w:val="none"/>
                <w:lang w:eastAsia="zh-CN"/>
              </w:rPr>
              <w:t xml:space="preserve">及现场实际情况，</w:t>
            </w:r>
            <w:r>
              <w:rPr>
                <w:rFonts w:hint="eastAsia" w:ascii="宋体" w:hAnsi="宋体" w:eastAsia="宋体" w:cs="宋体"/>
                <w:b w:val="0"/>
                <w:sz w:val="24"/>
                <w:szCs w:val="24"/>
                <w:highlight w:val="none"/>
                <w:lang w:val="en-US" w:eastAsia="zh-CN"/>
              </w:rPr>
              <w:t xml:space="preserve">制定系统集成方案，内容包括但不限于：</w:t>
            </w:r>
            <w:r>
              <w:rPr>
                <w:rStyle w:val="867"/>
                <w:rFonts w:hint="eastAsia" w:ascii="宋体" w:hAnsi="宋体" w:eastAsia="宋体" w:cs="宋体"/>
                <w:b w:val="0"/>
                <w:color w:val="auto"/>
                <w:sz w:val="24"/>
                <w:szCs w:val="24"/>
                <w:highlight w:val="none"/>
                <w:lang w:eastAsia="zh-CN"/>
              </w:rPr>
              <w:t xml:space="preserve">①</w:t>
            </w:r>
            <w:r>
              <w:rPr>
                <w:rFonts w:hint="eastAsia" w:ascii="宋体" w:hAnsi="宋体" w:eastAsia="宋体" w:cs="宋体"/>
                <w:b w:val="0"/>
                <w:sz w:val="24"/>
                <w:szCs w:val="24"/>
                <w:highlight w:val="none"/>
                <w:lang w:val="en-US" w:eastAsia="zh-CN"/>
              </w:rPr>
              <w:t xml:space="preserve">各安防子系统（视频监控、入侵报警、门禁管理、消防系统等）的集成架构；</w:t>
            </w:r>
            <w:r>
              <w:rPr>
                <w:rStyle w:val="867"/>
                <w:rFonts w:hint="eastAsia" w:ascii="宋体" w:hAnsi="宋体" w:eastAsia="宋体" w:cs="宋体"/>
                <w:b w:val="0"/>
                <w:color w:val="auto"/>
                <w:sz w:val="24"/>
                <w:szCs w:val="24"/>
                <w:highlight w:val="none"/>
                <w:lang w:eastAsia="zh-CN"/>
              </w:rPr>
              <w:t xml:space="preserve">②</w:t>
            </w:r>
            <w:r>
              <w:rPr>
                <w:rFonts w:hint="eastAsia" w:ascii="宋体" w:hAnsi="宋体" w:eastAsia="宋体" w:cs="宋体"/>
                <w:b w:val="0"/>
                <w:sz w:val="24"/>
                <w:szCs w:val="24"/>
                <w:highlight w:val="none"/>
                <w:lang w:val="en-US" w:eastAsia="zh-CN"/>
              </w:rPr>
              <w:t xml:space="preserve">明确数据交互方式、信号触发机制及协同响应流程；</w:t>
            </w:r>
            <w:r>
              <w:rPr>
                <w:rStyle w:val="867"/>
                <w:rFonts w:hint="eastAsia" w:ascii="宋体" w:hAnsi="宋体" w:eastAsia="宋体" w:cs="宋体"/>
                <w:b w:val="0"/>
                <w:color w:val="auto"/>
                <w:sz w:val="24"/>
                <w:szCs w:val="24"/>
                <w:highlight w:val="none"/>
                <w:lang w:eastAsia="zh-CN"/>
              </w:rPr>
              <w:t xml:space="preserve">③</w:t>
            </w:r>
            <w:r>
              <w:rPr>
                <w:rFonts w:hint="eastAsia" w:ascii="宋体" w:hAnsi="宋体" w:eastAsia="宋体" w:cs="宋体"/>
                <w:b w:val="0"/>
                <w:sz w:val="24"/>
                <w:szCs w:val="24"/>
                <w:highlight w:val="none"/>
                <w:lang w:val="en-US" w:eastAsia="zh-CN"/>
              </w:rPr>
              <w:t xml:space="preserve">重点说明异常事件发生时各系统如何实现信息共享、功能协同，并对预期防护效果作出具体说明。</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val="0"/>
                <w:sz w:val="24"/>
                <w:szCs w:val="24"/>
                <w:highlight w:val="none"/>
                <w:lang w:val="en-US" w:eastAsia="zh-CN"/>
              </w:rPr>
              <w:t xml:space="preserve">方案完全包含上述要点的得3分，缺项或未提供方案的不得分；集成设计合理、联动功能合理可行的加2分。图文并茂、功能阐述清晰的加1分。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r>
    </w:tbl>
    <w:p>
      <w:pPr>
        <w:rPr>
          <w:rFonts w:hint="eastAsia" w:ascii="宋体" w:hAnsi="宋体" w:eastAsia="宋体" w:cs="宋体"/>
          <w:highlight w:val="none"/>
          <w:lang w:val="en-US" w:eastAsia="zh-CN"/>
        </w:rPr>
      </w:pPr>
      <w:r/>
      <w:bookmarkStart w:id="404" w:name="_Toc16878"/>
      <w:r/>
      <w:r/>
    </w:p>
    <w:p>
      <w:pPr>
        <w:pStyle w:val="860"/>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（二）商务评估</w:t>
      </w:r>
      <w:bookmarkEnd w:id="404"/>
      <w:r/>
      <w:r/>
    </w:p>
    <w:tbl>
      <w:tblPr>
        <w:tblStyle w:val="86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043"/>
        <w:gridCol w:w="6119"/>
        <w:gridCol w:w="684"/>
      </w:tblGrid>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405" w:name="EBcc36ae01fb994a918da451ccb0f74e57"/>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trHeight w:val="567"/>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8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供应商自2023年1月（以合同签订时间为准）以来承担过相似业绩，每提供一个得2分，本项最高得8分。</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注：提供合同、验收证明、往来发票为证明材料，三者缺一不可。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r>
      <w:tr>
        <w:trPr>
          <w:trHeight w:val="39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vMerge w:val="restart"/>
            <w:textDirection w:val="lrTb"/>
            <w:noWrap w:val="false"/>
          </w:tcPr>
          <w:p>
            <w:pPr>
              <w:pStyle w:val="1116"/>
              <w:jc w:val="center"/>
              <w:rPr>
                <w:rFonts w:hint="eastAsia" w:ascii="宋体" w:hAnsi="宋体" w:eastAsia="宋体" w:cs="宋体"/>
                <w:sz w:val="24"/>
                <w:szCs w:val="24"/>
                <w:highlight w:val="none"/>
              </w:rPr>
            </w:pPr>
            <w:r/>
            <w:bookmarkStart w:id="406" w:name="_Toc10820"/>
            <w:r>
              <w:rPr>
                <w:rFonts w:hint="eastAsia" w:ascii="宋体" w:hAnsi="宋体" w:eastAsia="宋体" w:cs="宋体"/>
                <w:sz w:val="24"/>
                <w:szCs w:val="24"/>
                <w:highlight w:val="none"/>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vMerge w:val="restart"/>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软件运维能力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val="en-US" w:eastAsia="zh-CN" w:bidi="ar-SA"/>
              </w:rPr>
              <w:t xml:space="preserve">供应商具有大数据分析软件著作权的得3分。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vMerge w:val="restart"/>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6</w:t>
            </w:r>
            <w:r/>
          </w:p>
        </w:tc>
      </w:tr>
      <w:tr>
        <w:trPr>
          <w:trHeight w:val="39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vMerge w:val="continue"/>
            <w:textDirection w:val="lrTb"/>
            <w:noWrap w:val="false"/>
          </w:tcPr>
          <w:p>
            <w:pPr>
              <w:pStyle w:val="111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vMerge w:val="continue"/>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eastAsia="zh-CN" w:bidi="ar-SA"/>
              </w:rPr>
            </w:pPr>
            <w:r>
              <w:rPr>
                <w:rFonts w:hint="eastAsia" w:ascii="宋体" w:hAnsi="宋体" w:eastAsia="宋体" w:cs="宋体"/>
                <w:sz w:val="24"/>
                <w:szCs w:val="24"/>
                <w:highlight w:val="none"/>
                <w:lang w:val="en-US" w:eastAsia="zh-CN" w:bidi="ar-SA"/>
              </w:rPr>
              <w:t xml:space="preserve">供应商具有视频监控平台软件著作权的得3分。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vMerge w:val="continue"/>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val="false"/>
          </w:tcPr>
          <w:p>
            <w:pPr>
              <w:pStyle w:val="1116"/>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认证证书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eastAsia="zh-CN" w:bidi="ar-SA"/>
              </w:rPr>
              <w:t xml:space="preserve">具有经国家认证认可监督管理委员会认证机构颁发有效</w:t>
            </w:r>
            <w:r>
              <w:rPr>
                <w:rFonts w:hint="eastAsia" w:ascii="宋体" w:hAnsi="宋体" w:eastAsia="宋体" w:cs="宋体"/>
                <w:sz w:val="24"/>
                <w:szCs w:val="24"/>
                <w:highlight w:val="none"/>
                <w:lang w:val="en-US" w:eastAsia="zh-CN" w:bidi="ar-SA"/>
              </w:rPr>
              <w:t xml:space="preserve">期内</w:t>
            </w:r>
            <w:r>
              <w:rPr>
                <w:rFonts w:hint="eastAsia" w:ascii="宋体" w:hAnsi="宋体" w:eastAsia="宋体" w:cs="宋体"/>
                <w:sz w:val="24"/>
                <w:szCs w:val="24"/>
                <w:highlight w:val="none"/>
                <w:lang w:eastAsia="zh-CN" w:bidi="ar-SA"/>
              </w:rPr>
              <w:t xml:space="preserve">的：质量</w:t>
            </w:r>
            <w:r>
              <w:rPr>
                <w:rFonts w:hint="eastAsia" w:ascii="宋体" w:hAnsi="宋体" w:eastAsia="宋体" w:cs="宋体"/>
                <w:sz w:val="24"/>
                <w:szCs w:val="24"/>
                <w:highlight w:val="none"/>
                <w:lang w:val="en-US" w:eastAsia="zh-CN" w:bidi="ar-SA"/>
              </w:rPr>
              <w:t xml:space="preserve">管理</w:t>
            </w:r>
            <w:r>
              <w:rPr>
                <w:rFonts w:hint="eastAsia" w:ascii="宋体" w:hAnsi="宋体" w:eastAsia="宋体" w:cs="宋体"/>
                <w:sz w:val="24"/>
                <w:szCs w:val="24"/>
                <w:highlight w:val="none"/>
                <w:lang w:eastAsia="zh-CN" w:bidi="ar-SA"/>
              </w:rPr>
              <w:t xml:space="preserve">体系认证证书、环境</w:t>
            </w:r>
            <w:r>
              <w:rPr>
                <w:rFonts w:hint="eastAsia" w:ascii="宋体" w:hAnsi="宋体" w:eastAsia="宋体" w:cs="宋体"/>
                <w:sz w:val="24"/>
                <w:szCs w:val="24"/>
                <w:highlight w:val="none"/>
                <w:lang w:val="en-US" w:eastAsia="zh-CN" w:bidi="ar-SA"/>
              </w:rPr>
              <w:t xml:space="preserve">管理</w:t>
            </w:r>
            <w:r>
              <w:rPr>
                <w:rFonts w:hint="eastAsia" w:ascii="宋体" w:hAnsi="宋体" w:eastAsia="宋体" w:cs="宋体"/>
                <w:sz w:val="24"/>
                <w:szCs w:val="24"/>
                <w:highlight w:val="none"/>
                <w:lang w:eastAsia="zh-CN" w:bidi="ar-SA"/>
              </w:rPr>
              <w:t xml:space="preserve">体系认证证书、职业健康安全管理体系认证证书；售后服务认证证书，</w:t>
            </w:r>
            <w:r>
              <w:rPr>
                <w:rFonts w:hint="eastAsia" w:ascii="宋体" w:hAnsi="宋体" w:eastAsia="宋体" w:cs="宋体"/>
                <w:sz w:val="24"/>
                <w:szCs w:val="24"/>
                <w:highlight w:val="none"/>
                <w:lang w:val="en-US" w:eastAsia="zh-CN" w:bidi="ar-SA"/>
              </w:rPr>
              <w:t xml:space="preserve">有一项得2分，满分8分。</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注：（1）上述证书需在“全国认证认可信息公共服务平台”中查询状态为“有效”，否则不予给分；</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（2）须提供证书和查询截图。</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pStyle w:val="1116"/>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8</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项目负责人实力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拟派项目负责人具有高级信息系统项目管理师证书的得1分；具有中级（含）以上工程师（电子信息类）证书的得1分，本项最高得2分。</w:t>
            </w:r>
            <w:r/>
          </w:p>
          <w:p>
            <w:pPr>
              <w:pStyle w:val="1116"/>
              <w:ind w:firstLine="240"/>
              <w:jc w:val="both"/>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注：提供人员证书和供应商为其缴纳的最近一个月（招标公告发布日期前一个月，不含当月）的社保证明。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76"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文物保护专职人员</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119" w:type="dxa"/>
            <w:vAlign w:val="center"/>
            <w:textDirection w:val="lrTb"/>
            <w:noWrap w:val="false"/>
          </w:tcPr>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供应商拟投入本项目组成员具有文物保护责任工程师证书的得4分，本项最高得4分。</w:t>
            </w:r>
            <w:r/>
          </w:p>
          <w:p>
            <w:pPr>
              <w:pStyle w:val="1116"/>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文物保护责任工程师证书和供应商为其缴纳的最近一个月（招标公告发布日期前一个月，不含当月）的社保证明；如该人员非本单位人员，需提供该人员文物保护责任工程师证书及与本单位签订的委托合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 w:type="dxa"/>
            <w:vAlign w:val="center"/>
            <w:textDirection w:val="lrTb"/>
            <w:noWrap w:val="false"/>
          </w:tcPr>
          <w:p>
            <w:pPr>
              <w:pStyle w:val="1116"/>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bookmarkEnd w:id="405"/>
            <w:r/>
            <w:r/>
          </w:p>
        </w:tc>
      </w:tr>
    </w:tbl>
    <w:p>
      <w:pPr>
        <w:pStyle w:val="860"/>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（三）价格评估</w:t>
      </w:r>
      <w:bookmarkEnd w:id="406"/>
      <w:r/>
      <w:r/>
    </w:p>
    <w:tbl>
      <w:tblPr>
        <w:tblStyle w:val="86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185"/>
        <w:gridCol w:w="5962"/>
        <w:gridCol w:w="675"/>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6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8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62"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价格分统一采用低价优先法计算，满足磋商文件要求且最后报价最低的供应商的价格为磋商基准价，其价格分为满分。其他供应商的价格分统一按照下列公式计算：</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磋商报价得分=（磋商基准价/最后磋商报价）×</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bookmarkEnd w:id="40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r>
    </w:tbl>
    <w:p>
      <w:pPr>
        <w:pStyle w:val="859"/>
        <w:rPr>
          <w:rFonts w:hint="eastAsia" w:ascii="宋体" w:hAnsi="宋体" w:eastAsia="宋体" w:cs="宋体"/>
          <w:highlight w:val="none"/>
        </w:rPr>
      </w:pPr>
      <w:r/>
      <w:bookmarkStart w:id="407" w:name="_Toc73365520"/>
      <w:r/>
      <w:bookmarkStart w:id="408" w:name="_Toc7972"/>
      <w:r/>
      <w:bookmarkStart w:id="409" w:name="_Toc24796"/>
      <w:r/>
      <w:bookmarkStart w:id="410" w:name="_Toc73364907"/>
      <w:r>
        <w:rPr>
          <w:rFonts w:hint="eastAsia" w:ascii="宋体" w:hAnsi="宋体" w:eastAsia="宋体" w:cs="宋体"/>
          <w:highlight w:val="none"/>
        </w:rPr>
        <w:t xml:space="preserve">7．推荐成交供应商</w:t>
      </w:r>
      <w:bookmarkEnd w:id="407"/>
      <w:r/>
      <w:bookmarkEnd w:id="408"/>
      <w:r/>
      <w:bookmarkEnd w:id="409"/>
      <w:r/>
      <w:bookmarkEnd w:id="410"/>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411" w:name="EBf60c0b78baae4cd4941a83c86b937dfd"/>
      <w:r>
        <w:rPr>
          <w:rFonts w:hint="eastAsia" w:ascii="宋体" w:hAnsi="宋体" w:eastAsia="宋体" w:cs="宋体"/>
          <w:color w:val="0000ff"/>
          <w:sz w:val="24"/>
          <w:szCs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采购人授权磋商小组直接确定成交供应商。</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411"/>
      <w:r/>
      <w:r/>
    </w:p>
    <w:p>
      <w:pPr>
        <w:ind w:firstLine="480"/>
        <w:jc w:val="both"/>
        <w:keepLines w:val="0"/>
        <w:keepNext w:val="0"/>
        <w:pageBreakBefore w:val="0"/>
        <w:spacing w:before="0" w:after="0"/>
        <w:widowControl w:val="off"/>
        <w:rPr>
          <w:rFonts w:hint="eastAsia" w:ascii="宋体" w:hAnsi="宋体" w:eastAsia="宋体" w:cs="宋体"/>
          <w:b w:val="0"/>
          <w:bCs w:val="0"/>
          <w:color w:val="00000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bookmarkStart w:id="412" w:name="_Toc73365521"/>
      <w:r/>
      <w:bookmarkStart w:id="413" w:name="_Toc73364908"/>
      <w:r/>
      <w:r/>
    </w:p>
    <w:p>
      <w:pPr>
        <w:pStyle w:val="858"/>
        <w:rPr>
          <w:rFonts w:hint="eastAsia" w:ascii="宋体" w:hAnsi="宋体" w:eastAsia="宋体" w:cs="宋体"/>
          <w:highlight w:val="none"/>
        </w:rPr>
      </w:pPr>
      <w:r/>
      <w:bookmarkStart w:id="414" w:name="_Toc9420"/>
      <w:r/>
      <w:bookmarkStart w:id="415" w:name="_Toc25662"/>
      <w:r>
        <w:rPr>
          <w:rFonts w:hint="eastAsia" w:ascii="宋体" w:hAnsi="宋体" w:eastAsia="宋体" w:cs="宋体"/>
          <w:highlight w:val="none"/>
        </w:rPr>
        <w:t xml:space="preserve">第六部分  </w:t>
      </w:r>
      <w:bookmarkEnd w:id="412"/>
      <w:r/>
      <w:bookmarkEnd w:id="413"/>
      <w:r>
        <w:rPr>
          <w:rFonts w:hint="eastAsia" w:ascii="宋体" w:hAnsi="宋体" w:eastAsia="宋体" w:cs="宋体"/>
          <w:highlight w:val="none"/>
        </w:rPr>
        <w:t xml:space="preserve">电子投标(响应)文件格式</w:t>
      </w:r>
      <w:bookmarkEnd w:id="414"/>
      <w:r/>
      <w:bookmarkEnd w:id="415"/>
      <w:r/>
      <w:r/>
    </w:p>
    <w:p>
      <w:pPr>
        <w:keepLines w:val="0"/>
        <w:keepNext w:val="0"/>
        <w:pageBreakBefore w:val="0"/>
        <w:widowControl w:val="off"/>
        <w:rPr>
          <w:rFonts w:hint="eastAsia" w:ascii="宋体" w:hAnsi="宋体" w:eastAsia="宋体" w:cs="宋体"/>
          <w:highlight w:val="none"/>
        </w:rPr>
      </w:pPr>
      <w:r/>
      <w:bookmarkStart w:id="416" w:name="EB491a073be94b40b3b791bdad326531a2"/>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417" w:name="_Toc6550"/>
      <w:r/>
      <w:r/>
    </w:p>
    <w:p>
      <w:pPr>
        <w:pStyle w:val="859"/>
        <w:rPr>
          <w:rFonts w:hint="eastAsia" w:ascii="宋体" w:hAnsi="宋体" w:eastAsia="宋体" w:cs="宋体"/>
          <w:highlight w:val="none"/>
        </w:rPr>
      </w:pPr>
      <w:r/>
      <w:bookmarkStart w:id="418" w:name="_Toc20281"/>
      <w:r/>
      <w:bookmarkStart w:id="419" w:name="_Toc23853"/>
      <w:r>
        <w:rPr>
          <w:rFonts w:hint="eastAsia" w:ascii="宋体" w:hAnsi="宋体" w:eastAsia="宋体" w:cs="宋体"/>
          <w:highlight w:val="none"/>
        </w:rPr>
        <w:t xml:space="preserve">基本目录</w:t>
      </w:r>
      <w:bookmarkEnd w:id="417"/>
      <w:r/>
      <w:bookmarkEnd w:id="418"/>
      <w:r/>
      <w:bookmarkEnd w:id="419"/>
      <w:r/>
      <w:r/>
    </w:p>
    <w:p>
      <w:pPr>
        <w:rPr>
          <w:rFonts w:hint="eastAsia" w:ascii="宋体" w:hAnsi="宋体" w:eastAsia="宋体" w:cs="宋体"/>
          <w:highlight w:val="none"/>
        </w:rPr>
      </w:pPr>
      <w:r/>
      <w:bookmarkStart w:id="420" w:name="_Toc2634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60"/>
        <w:rPr>
          <w:rFonts w:hint="eastAsia" w:ascii="宋体" w:hAnsi="宋体" w:eastAsia="宋体" w:cs="宋体"/>
          <w:highlight w:val="none"/>
          <w:lang w:eastAsia="zh-CN"/>
        </w:rPr>
      </w:pPr>
      <w:r/>
      <w:bookmarkStart w:id="421" w:name="_Toc13680"/>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bookmarkEnd w:id="420"/>
      <w:r/>
      <w:bookmarkEnd w:id="421"/>
      <w:r/>
      <w:r/>
    </w:p>
    <w:p>
      <w:pPr>
        <w:rPr>
          <w:rFonts w:hint="eastAsia" w:ascii="宋体" w:hAnsi="宋体" w:eastAsia="宋体" w:cs="宋体"/>
          <w:highlight w:val="none"/>
        </w:rPr>
      </w:pPr>
      <w:r/>
      <w:bookmarkStart w:id="422" w:name="_Toc29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60"/>
        <w:rPr>
          <w:rFonts w:hint="eastAsia" w:ascii="宋体" w:hAnsi="宋体" w:eastAsia="宋体" w:cs="宋体"/>
          <w:highlight w:val="none"/>
        </w:rPr>
      </w:pPr>
      <w:r/>
      <w:bookmarkStart w:id="423" w:name="_Toc2051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磋商报价表</w:t>
      </w:r>
      <w:bookmarkEnd w:id="422"/>
      <w:r/>
      <w:bookmarkEnd w:id="423"/>
      <w:r/>
      <w:r/>
    </w:p>
    <w:p>
      <w:pPr>
        <w:rPr>
          <w:rFonts w:hint="eastAsia" w:ascii="宋体" w:hAnsi="宋体" w:eastAsia="宋体" w:cs="宋体"/>
          <w:highlight w:val="none"/>
        </w:rPr>
      </w:pPr>
      <w:r>
        <w:rPr>
          <w:rStyle w:val="1166"/>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tbl>
      <w:tblPr>
        <w:tblStyle w:val="868"/>
        <w:tblW w:w="835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46"/>
        <w:gridCol w:w="2355"/>
        <w:gridCol w:w="3650"/>
      </w:tblGrid>
      <w:tr>
        <w:trPr>
          <w:trHeight w:val="1167"/>
        </w:trPr>
        <w:tc>
          <w:tcPr>
            <w:tcW w:w="2346"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2355"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3650"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2346"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2355"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详见响应文件</w:t>
            </w:r>
            <w:r/>
          </w:p>
        </w:tc>
        <w:tc>
          <w:tcPr>
            <w:tcW w:w="3650" w:type="dxa"/>
            <w:vAlign w:val="center"/>
            <w:textDirection w:val="lrTb"/>
            <w:noWrap w:val="false"/>
          </w:tcPr>
          <w:p>
            <w:pPr>
              <w:pStyle w:val="1168"/>
              <w:ind w:firstLine="12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2346"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6005" w:type="dxa"/>
            <w:vAlign w:val="center"/>
            <w:textDirection w:val="lrTb"/>
            <w:noWrap w:val="false"/>
          </w:tcPr>
          <w:p>
            <w:pPr>
              <w:pStyle w:val="1168"/>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168"/>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1168"/>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响应单位（公章）：</w:t>
      </w:r>
      <w:bookmarkStart w:id="424" w:name="_Toc87"/>
      <w:r/>
      <w:r/>
    </w:p>
    <w:p>
      <w:pPr>
        <w:pStyle w:val="1168"/>
        <w:keepLines w:val="0"/>
        <w:keepNext w:val="0"/>
        <w:pageBreakBefore w:val="0"/>
        <w:spacing w:before="0" w:beforeAutospacing="0" w:after="0" w:afterAutospacing="0" w:line="480" w:lineRule="auto"/>
        <w:widowControl/>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eastAsia="宋体" w:cs="宋体"/>
          <w:color w:val="000000"/>
          <w:sz w:val="24"/>
          <w:szCs w:val="24"/>
          <w:highlight w:val="none"/>
          <w:lang w:val="en-US" w:eastAsia="zh-CN" w:bidi="ar-SA"/>
        </w:rPr>
        <w:t xml:space="preserve">法定代表人或授权代表（签字或盖章）：</w:t>
      </w:r>
      <w:bookmarkEnd w:id="424"/>
      <w:r/>
      <w:r/>
    </w:p>
    <w:p>
      <w:pPr>
        <w:pStyle w:val="1118"/>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1118"/>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1121"/>
        <w:jc w:val="both"/>
        <w:keepLines w:val="0"/>
        <w:keepNext w:val="0"/>
        <w:pageBreakBefore w:val="0"/>
        <w:spacing w:before="181" w:line="360" w:lineRule="auto"/>
        <w:widowControl/>
        <w:rPr>
          <w:rStyle w:val="923"/>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425" w:name="_Toc23537"/>
      <w:r/>
      <w:r/>
    </w:p>
    <w:p>
      <w:pPr>
        <w:pStyle w:val="1121"/>
        <w:jc w:val="both"/>
        <w:keepLines w:val="0"/>
        <w:keepNext w:val="0"/>
        <w:pageBreakBefore w:val="0"/>
        <w:spacing w:before="181" w:line="360" w:lineRule="auto"/>
        <w:widowControl/>
        <w:rPr>
          <w:rStyle w:val="923"/>
          <w:rFonts w:hint="eastAsia" w:ascii="宋体" w:hAnsi="宋体" w:eastAsia="宋体" w:cs="宋体"/>
          <w:highlight w:val="none"/>
          <w:lang w:val="en-US" w:eastAsia="zh-CN"/>
        </w:rPr>
        <w:outlineLvl w:val="1"/>
      </w:pPr>
      <w:r/>
      <w:bookmarkStart w:id="426" w:name="_Toc21396"/>
      <w:r/>
      <w:bookmarkStart w:id="427" w:name="_Toc24193"/>
      <w:r>
        <w:rPr>
          <w:rStyle w:val="923"/>
          <w:rFonts w:hint="eastAsia" w:ascii="宋体" w:hAnsi="宋体" w:eastAsia="宋体" w:cs="宋体"/>
          <w:highlight w:val="none"/>
          <w:lang w:val="en-US" w:eastAsia="zh-CN"/>
        </w:rPr>
        <w:t xml:space="preserve">资格条件</w:t>
      </w:r>
      <w:bookmarkEnd w:id="425"/>
      <w:r/>
      <w:bookmarkEnd w:id="426"/>
      <w:r/>
      <w:bookmarkEnd w:id="42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60"/>
        <w:rPr>
          <w:rFonts w:hint="eastAsia" w:ascii="宋体" w:hAnsi="宋体" w:eastAsia="宋体" w:cs="宋体"/>
          <w:highlight w:val="none"/>
        </w:rPr>
      </w:pPr>
      <w:r/>
      <w:bookmarkStart w:id="428" w:name="_Toc32049"/>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具有</w:t>
      </w:r>
      <w:r>
        <w:rPr>
          <w:rFonts w:hint="eastAsia" w:ascii="宋体" w:hAnsi="宋体" w:eastAsia="宋体" w:cs="宋体"/>
          <w:highlight w:val="none"/>
        </w:rPr>
        <w:t xml:space="preserve">独立承担民事责任的能力</w:t>
      </w:r>
      <w:bookmarkEnd w:id="428"/>
      <w:r/>
      <w:r/>
    </w:p>
    <w:p>
      <w:pPr>
        <w:rPr>
          <w:rFonts w:hint="eastAsia" w:ascii="宋体" w:hAnsi="宋体" w:eastAsia="宋体" w:cs="宋体"/>
          <w:highlight w:val="none"/>
        </w:rPr>
      </w:pPr>
      <w:r/>
      <w:bookmarkStart w:id="429" w:name="_Toc160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60"/>
        <w:rPr>
          <w:rFonts w:hint="eastAsia" w:ascii="宋体" w:hAnsi="宋体" w:eastAsia="宋体" w:cs="宋体"/>
          <w:highlight w:val="none"/>
        </w:rPr>
      </w:pPr>
      <w:r/>
      <w:bookmarkStart w:id="430" w:name="_Toc21557"/>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bookmarkEnd w:id="429"/>
      <w:r/>
      <w:bookmarkEnd w:id="430"/>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资格承诺函</w:t>
      </w:r>
      <w:r/>
    </w:p>
    <w:p>
      <w:pPr>
        <w:ind w:left="0" w:firstLine="0"/>
        <w:rPr>
          <w:rFonts w:hint="eastAsia" w:ascii="宋体" w:hAnsi="宋体" w:eastAsia="宋体" w:cs="宋体"/>
          <w:highlight w:val="none"/>
        </w:rPr>
      </w:pPr>
      <w:r/>
      <w:bookmarkStart w:id="431" w:name="书签4"/>
      <w:r/>
      <w:bookmarkEnd w:id="431"/>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（采购人、采购代理机构）       </w:t>
      </w:r>
      <w:r/>
    </w:p>
    <w:p>
      <w:pPr>
        <w:rPr>
          <w:rFonts w:hint="eastAsia" w:ascii="宋体" w:hAnsi="宋体" w:eastAsia="宋体" w:cs="宋体"/>
          <w:highlight w:val="none"/>
        </w:rPr>
      </w:pPr>
      <w:r>
        <w:rPr>
          <w:rFonts w:hint="eastAsia" w:ascii="宋体" w:hAnsi="宋体" w:eastAsia="宋体" w:cs="宋体"/>
          <w:highlight w:val="none"/>
        </w:rPr>
        <w:t xml:space="preserve">我单位参与</w:t>
      </w:r>
      <w:r>
        <w:rPr>
          <w:rFonts w:hint="eastAsia" w:ascii="宋体" w:hAnsi="宋体" w:eastAsia="宋体" w:cs="宋体"/>
          <w:highlight w:val="none"/>
          <w:u w:val="single"/>
        </w:rPr>
        <w:t xml:space="preserve">     （项目名称）  （项目编号：      ）  </w:t>
      </w:r>
      <w:r>
        <w:rPr>
          <w:rFonts w:hint="eastAsia" w:ascii="宋体" w:hAnsi="宋体" w:eastAsia="宋体" w:cs="宋体"/>
          <w:highlight w:val="none"/>
        </w:rPr>
        <w:t xml:space="preserve">项目的政府采购活动，现承诺如下：</w:t>
      </w:r>
      <w:r/>
    </w:p>
    <w:p>
      <w:pPr>
        <w:rPr>
          <w:rFonts w:hint="eastAsia" w:ascii="宋体" w:hAnsi="宋体" w:eastAsia="宋体" w:cs="宋体"/>
          <w:highlight w:val="none"/>
        </w:rPr>
      </w:pPr>
      <w:r>
        <w:rPr>
          <w:rFonts w:hint="eastAsia" w:ascii="宋体" w:hAnsi="宋体" w:eastAsia="宋体" w:cs="宋体"/>
          <w:highlight w:val="none"/>
        </w:rPr>
        <w:t xml:space="preserve">我方具有良好的商业信誉和健全的财务会计制度。</w:t>
      </w:r>
      <w:r/>
    </w:p>
    <w:p>
      <w:pPr>
        <w:rPr>
          <w:rFonts w:hint="eastAsia" w:ascii="宋体" w:hAnsi="宋体" w:eastAsia="宋体" w:cs="宋体"/>
          <w:highlight w:val="none"/>
        </w:rPr>
      </w:pPr>
      <w:r>
        <w:rPr>
          <w:rFonts w:hint="eastAsia" w:ascii="宋体" w:hAnsi="宋体" w:eastAsia="宋体" w:cs="宋体"/>
          <w:highlight w:val="none"/>
        </w:rPr>
        <w:t xml:space="preserve">我方具有履行合同所必需的设备和专业技术能力。</w:t>
      </w:r>
      <w:r/>
    </w:p>
    <w:p>
      <w:pPr>
        <w:rPr>
          <w:rFonts w:hint="eastAsia" w:ascii="宋体" w:hAnsi="宋体" w:eastAsia="宋体" w:cs="宋体"/>
          <w:highlight w:val="none"/>
        </w:rPr>
      </w:pPr>
      <w:r>
        <w:rPr>
          <w:rFonts w:hint="eastAsia" w:ascii="宋体" w:hAnsi="宋体" w:eastAsia="宋体" w:cs="宋体"/>
          <w:highlight w:val="none"/>
        </w:rPr>
        <w:t xml:space="preserve">我方具有依法缴纳税收和社会保障资金的良好记录。</w:t>
      </w:r>
      <w:r/>
    </w:p>
    <w:p>
      <w:pPr>
        <w:rPr>
          <w:rFonts w:hint="eastAsia" w:ascii="宋体" w:hAnsi="宋体" w:eastAsia="宋体" w:cs="宋体"/>
          <w:highlight w:val="none"/>
        </w:rPr>
      </w:pPr>
      <w:r>
        <w:rPr>
          <w:rFonts w:hint="eastAsia" w:ascii="宋体" w:hAnsi="宋体" w:eastAsia="宋体" w:cs="宋体"/>
          <w:highlight w:val="none"/>
        </w:rPr>
        <w:t xml:space="preserve">我方参加本项目采购活动前三年内，在经营活动中没有重大违法记录。</w:t>
      </w:r>
      <w:r/>
    </w:p>
    <w:p>
      <w:pPr>
        <w:rPr>
          <w:rFonts w:hint="eastAsia" w:ascii="宋体" w:hAnsi="宋体" w:eastAsia="宋体" w:cs="宋体"/>
          <w:highlight w:val="none"/>
        </w:rPr>
      </w:pPr>
      <w:r>
        <w:rPr>
          <w:rFonts w:hint="eastAsia" w:ascii="宋体" w:hAnsi="宋体" w:eastAsia="宋体" w:cs="宋体"/>
          <w:highlight w:val="none"/>
        </w:rPr>
        <w:t xml:space="preserve">若我单位承诺不实，自愿</w:t>
      </w:r>
      <w:r>
        <w:rPr>
          <w:rFonts w:hint="eastAsia" w:ascii="宋体" w:hAnsi="宋体" w:eastAsia="宋体" w:cs="宋体"/>
          <w:highlight w:val="none"/>
          <w:lang w:val="en-US" w:eastAsia="zh-CN"/>
        </w:rPr>
        <w:t xml:space="preserve">承担</w:t>
      </w:r>
      <w:r>
        <w:rPr>
          <w:rFonts w:hint="eastAsia" w:ascii="宋体" w:hAnsi="宋体" w:eastAsia="宋体" w:cs="宋体"/>
          <w:highlight w:val="none"/>
        </w:rPr>
        <w:t xml:space="preserve">提供虚假材料谋取中标、成交的法律责任。</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投标（响应）供应商（盖章）：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供应商法定代表人或授权代表（签字或签章）：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日期：</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pStyle w:val="1128"/>
        <w:jc w:val="center"/>
        <w:rPr>
          <w:rStyle w:val="867"/>
          <w:rFonts w:hint="eastAsia" w:ascii="宋体" w:hAnsi="宋体" w:eastAsia="宋体" w:cs="宋体"/>
          <w:b w:val="0"/>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pStyle w:val="860"/>
        <w:rPr>
          <w:rFonts w:hint="eastAsia" w:ascii="宋体" w:hAnsi="宋体" w:eastAsia="宋体" w:cs="宋体"/>
          <w:highlight w:val="none"/>
        </w:rPr>
      </w:pPr>
      <w:r/>
      <w:bookmarkStart w:id="432" w:name="_Toc1756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)落实政府采购政策需满足的资格要求</w:t>
      </w:r>
      <w:bookmarkEnd w:id="432"/>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中小企业声明函</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本公司郑重声明，根据《政府采购促进中小企业发展管理办法》（财库﹝2020﹞46 号）的规定，本公司参加</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采购人</w:t>
      </w:r>
      <w:r>
        <w:rPr>
          <w:rFonts w:hint="eastAsia" w:ascii="宋体" w:hAnsi="宋体" w:eastAsia="宋体" w:cs="宋体"/>
          <w:highlight w:val="none"/>
          <w:u w:val="single"/>
        </w:rPr>
        <w:t xml:space="preserve">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采购活动，服务全部由符合政策要求的中小企业承接。相关企业的具体情况如下：</w:t>
      </w:r>
      <w:r/>
    </w:p>
    <w:p>
      <w:pP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（标的名称）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；承接企业为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（企业名称）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企业名称（盖章）：</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注：1.从业人员、营业收入、资产总额填报上一年度数据，无上一年度数据的新成立企业可不填报。</w:t>
      </w:r>
      <w:r/>
    </w:p>
    <w:p>
      <w:pPr>
        <w:rPr>
          <w:rFonts w:hint="eastAsia" w:ascii="宋体" w:hAnsi="宋体" w:eastAsia="宋体" w:cs="宋体"/>
          <w:highlight w:val="none"/>
        </w:rPr>
      </w:pPr>
      <w:r>
        <w:rPr>
          <w:rFonts w:hint="eastAsia" w:ascii="宋体" w:hAnsi="宋体" w:eastAsia="宋体" w:cs="宋体"/>
          <w:highlight w:val="none"/>
        </w:rPr>
        <w:t xml:space="preserve">2.本声明函中“属于（中型企业、小型企业、微型企业）”的内容，必须且只能选择其中之一填写。</w:t>
      </w:r>
      <w:r/>
    </w:p>
    <w:p>
      <w:pPr>
        <w:rPr>
          <w:rFonts w:hint="eastAsia" w:ascii="宋体" w:hAnsi="宋体" w:eastAsia="宋体" w:cs="宋体"/>
          <w:highlight w:val="none"/>
        </w:rPr>
      </w:pPr>
      <w:r>
        <w:rPr>
          <w:rFonts w:hint="eastAsia" w:ascii="宋体" w:hAnsi="宋体" w:eastAsia="宋体" w:cs="宋体"/>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1159"/>
        <w:jc w:val="center"/>
        <w:keepLines w:val="0"/>
        <w:keepNext w:val="0"/>
        <w:pageBreakBefore w:val="0"/>
        <w:spacing w:line="360" w:lineRule="auto"/>
        <w:rPr>
          <w:rStyle w:val="867"/>
          <w:rFonts w:hint="eastAsia" w:ascii="宋体" w:hAnsi="宋体" w:eastAsia="宋体" w:cs="宋体"/>
          <w:b w:val="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lang w:eastAsia="zh-CN"/>
        </w:rPr>
      </w:pPr>
      <w:r>
        <w:rPr>
          <w:rFonts w:hint="eastAsia" w:ascii="宋体" w:hAnsi="宋体" w:eastAsia="宋体" w:cs="宋体"/>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rPr>
          <w:rFonts w:hint="eastAsia" w:ascii="宋体" w:hAnsi="宋体" w:eastAsia="宋体" w:cs="宋体"/>
          <w:highlight w:val="none"/>
        </w:rPr>
      </w:pPr>
      <w:r/>
      <w:bookmarkStart w:id="433" w:name="书签4_0"/>
      <w:r/>
      <w:bookmarkEnd w:id="433"/>
      <w:r>
        <w:rPr>
          <w:rFonts w:hint="eastAsia" w:ascii="宋体" w:hAnsi="宋体" w:eastAsia="宋体" w:cs="宋体"/>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highlight w:val="none"/>
          <w:u w:val="single"/>
        </w:rPr>
        <w:t xml:space="preserve">    （采购人名称）     </w:t>
      </w:r>
      <w:r>
        <w:rPr>
          <w:rFonts w:hint="eastAsia" w:ascii="宋体" w:hAnsi="宋体" w:eastAsia="宋体" w:cs="宋体"/>
          <w:highlight w:val="none"/>
        </w:rPr>
        <w:t xml:space="preserve">单位的</w:t>
      </w:r>
      <w:r>
        <w:rPr>
          <w:rFonts w:hint="eastAsia" w:ascii="宋体" w:hAnsi="宋体" w:eastAsia="宋体" w:cs="宋体"/>
          <w:highlight w:val="none"/>
          <w:u w:val="single"/>
        </w:rPr>
        <w:t xml:space="preserve">   （项目名称）      </w:t>
      </w:r>
      <w:r>
        <w:rPr>
          <w:rFonts w:hint="eastAsia" w:ascii="宋体" w:hAnsi="宋体" w:eastAsia="宋体" w:cs="宋体"/>
          <w:highlight w:val="none"/>
        </w:rPr>
        <w:t xml:space="preserve">项目采购活动提供本单位制造的货物（由本单位承担工程/提供服务），或者提供其他残疾人福利性单位制造的货物</w:t>
      </w:r>
      <w:r/>
    </w:p>
    <w:p>
      <w:pPr>
        <w:rPr>
          <w:rFonts w:hint="eastAsia" w:ascii="宋体" w:hAnsi="宋体" w:eastAsia="宋体" w:cs="宋体"/>
          <w:highlight w:val="none"/>
        </w:rPr>
      </w:pPr>
      <w:r>
        <w:rPr>
          <w:rFonts w:hint="eastAsia" w:ascii="宋体" w:hAnsi="宋体" w:eastAsia="宋体" w:cs="宋体"/>
          <w:highlight w:val="none"/>
        </w:rPr>
        <w:t xml:space="preserve">（不包括使用非残疾人福利性单位注册商标的货物）。</w:t>
      </w:r>
      <w:r/>
    </w:p>
    <w:p>
      <w:pPr>
        <w:rPr>
          <w:rFonts w:hint="eastAsia" w:ascii="宋体" w:hAnsi="宋体" w:eastAsia="宋体" w:cs="宋体"/>
          <w:highlight w:val="none"/>
        </w:rPr>
      </w:pPr>
      <w:r>
        <w:rPr>
          <w:rFonts w:hint="eastAsia" w:ascii="宋体" w:hAnsi="宋体" w:eastAsia="宋体" w:cs="宋体"/>
          <w:highlight w:val="none"/>
        </w:rPr>
        <w:t xml:space="preserve">本单位对上述声明的真实性负责。如有虚</w:t>
      </w:r>
      <w:r>
        <w:rPr>
          <w:rFonts w:hint="eastAsia" w:ascii="宋体" w:hAnsi="宋体" w:eastAsia="宋体" w:cs="宋体"/>
          <w:highlight w:val="none"/>
          <w:lang w:val="en-US" w:eastAsia="zh-CN"/>
        </w:rPr>
        <w:t xml:space="preserve">假，将依法</w:t>
      </w:r>
      <w:r>
        <w:rPr>
          <w:rFonts w:hint="eastAsia" w:ascii="宋体" w:hAnsi="宋体" w:eastAsia="宋体" w:cs="宋体"/>
          <w:highlight w:val="none"/>
        </w:rPr>
        <w:t xml:space="preserve">承担相应责任。</w:t>
      </w:r>
      <w:r/>
    </w:p>
    <w:p>
      <w:pPr>
        <w:rPr>
          <w:rFonts w:hint="eastAsia" w:ascii="宋体" w:hAnsi="宋体" w:eastAsia="宋体" w:cs="宋体"/>
          <w:highlight w:val="none"/>
        </w:rPr>
      </w:pPr>
      <w:r>
        <w:rPr>
          <w:rFonts w:hint="eastAsia" w:ascii="宋体" w:hAnsi="宋体" w:eastAsia="宋体" w:cs="宋体"/>
          <w:highlight w:val="none"/>
        </w:rPr>
        <w:t xml:space="preserve">单位名称（盖章）：</w:t>
      </w:r>
      <w:r/>
    </w:p>
    <w:p>
      <w:pPr>
        <w:rPr>
          <w:rFonts w:hint="eastAsia" w:ascii="宋体" w:hAnsi="宋体" w:eastAsia="宋体" w:cs="宋体"/>
          <w:highlight w:val="none"/>
        </w:rPr>
      </w:pPr>
      <w:r>
        <w:rPr>
          <w:rFonts w:hint="eastAsia" w:ascii="宋体" w:hAnsi="宋体" w:eastAsia="宋体" w:cs="宋体"/>
          <w:highlight w:val="none"/>
        </w:rPr>
        <w:t xml:space="preserve">日</w:t>
      </w:r>
      <w:r>
        <w:rPr>
          <w:rFonts w:hint="eastAsia" w:ascii="宋体" w:hAnsi="宋体" w:eastAsia="宋体" w:cs="宋体"/>
          <w:highlight w:val="none"/>
        </w:rPr>
        <w:tab/>
      </w:r>
      <w:r>
        <w:rPr>
          <w:rFonts w:hint="eastAsia" w:ascii="宋体" w:hAnsi="宋体" w:eastAsia="宋体" w:cs="宋体"/>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59"/>
        <w:rPr>
          <w:rFonts w:hint="eastAsia" w:ascii="宋体" w:hAnsi="宋体" w:eastAsia="宋体" w:cs="宋体"/>
          <w:highlight w:val="none"/>
          <w:lang w:val="en-US" w:eastAsia="zh-CN"/>
        </w:rPr>
      </w:pPr>
      <w:r/>
      <w:bookmarkStart w:id="434" w:name="_Toc6952"/>
      <w:r/>
      <w:bookmarkStart w:id="435" w:name="_Toc9976"/>
      <w:r/>
      <w:bookmarkStart w:id="436" w:name="_Toc18577"/>
      <w:r>
        <w:rPr>
          <w:rFonts w:hint="eastAsia" w:ascii="宋体" w:hAnsi="宋体" w:eastAsia="宋体" w:cs="宋体"/>
          <w:highlight w:val="none"/>
          <w:lang w:val="en-US" w:eastAsia="zh-CN"/>
        </w:rPr>
        <w:t xml:space="preserve">符合条件</w:t>
      </w:r>
      <w:bookmarkEnd w:id="434"/>
      <w:r/>
      <w:bookmarkEnd w:id="435"/>
      <w:r/>
      <w:bookmarkEnd w:id="436"/>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437" w:name="_Toc24397"/>
      <w:r/>
      <w:r/>
    </w:p>
    <w:p>
      <w:pPr>
        <w:pStyle w:val="860"/>
        <w:rPr>
          <w:rFonts w:hint="eastAsia" w:ascii="宋体" w:hAnsi="宋体" w:eastAsia="宋体" w:cs="宋体"/>
          <w:highlight w:val="none"/>
          <w:lang w:val="en-US" w:eastAsia="zh-CN"/>
        </w:rPr>
      </w:pPr>
      <w:r/>
      <w:bookmarkStart w:id="438" w:name="_Toc26975"/>
      <w:r>
        <w:rPr>
          <w:rFonts w:hint="eastAsia" w:ascii="宋体" w:hAnsi="宋体" w:eastAsia="宋体" w:cs="宋体"/>
          <w:highlight w:val="none"/>
          <w:lang w:val="en-US" w:eastAsia="zh-CN"/>
        </w:rPr>
        <w:t xml:space="preserve">(一)报价</w:t>
      </w:r>
      <w:bookmarkEnd w:id="437"/>
      <w:r/>
      <w:bookmarkEnd w:id="438"/>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提供报价明细，格式自拟</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highlight w:val="none"/>
          <w:u w:val="single"/>
        </w:rPr>
        <w:t xml:space="preserve">1、</w:t>
      </w:r>
      <w:r>
        <w:rPr>
          <w:rFonts w:hint="eastAsia" w:ascii="宋体" w:hAnsi="宋体" w:eastAsia="宋体" w:cs="宋体"/>
          <w:highlight w:val="none"/>
          <w:u w:val="single"/>
          <w:lang w:eastAsia="zh-CN"/>
        </w:rPr>
        <w:t xml:space="preserve">供应商</w:t>
      </w:r>
      <w:r>
        <w:rPr>
          <w:rFonts w:hint="eastAsia" w:ascii="宋体" w:hAnsi="宋体" w:eastAsia="宋体" w:cs="宋体"/>
          <w:highlight w:val="none"/>
          <w:u w:val="single"/>
        </w:rPr>
        <w:t xml:space="preserve">应当按照招标文件采购需求及相关报价</w:t>
      </w:r>
      <w:r>
        <w:rPr>
          <w:rFonts w:hint="eastAsia" w:ascii="宋体" w:hAnsi="宋体" w:eastAsia="宋体" w:cs="宋体"/>
          <w:highlight w:val="none"/>
          <w:u w:val="single"/>
          <w:lang w:val="en-US" w:eastAsia="zh-CN"/>
        </w:rPr>
        <w:t xml:space="preserve">要求</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自身经验</w:t>
      </w:r>
      <w:r>
        <w:rPr>
          <w:rFonts w:hint="eastAsia" w:ascii="宋体" w:hAnsi="宋体" w:eastAsia="宋体" w:cs="宋体"/>
          <w:highlight w:val="none"/>
          <w:u w:val="single"/>
        </w:rPr>
        <w:t xml:space="preserve">填写。</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2、</w:t>
      </w:r>
      <w:r>
        <w:rPr>
          <w:rFonts w:hint="eastAsia" w:ascii="宋体" w:hAnsi="宋体" w:eastAsia="宋体" w:cs="宋体"/>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报价要求：报价均以人民币报价，全部内容报价应包括上述采购需求（本项目合同履行期限内）包含的所有设备、服务、人员、住宿、交通、加班、培训、会议、审批、招标代理费和服务费、</w:t>
      </w:r>
      <w:r>
        <w:rPr>
          <w:rFonts w:hint="eastAsia" w:ascii="宋体" w:hAnsi="宋体" w:eastAsia="宋体" w:cs="宋体"/>
          <w:b w:val="0"/>
          <w:bCs w:val="0"/>
          <w:highlight w:val="none"/>
          <w:u w:val="single"/>
          <w:lang w:val="en-US" w:eastAsia="zh-CN"/>
        </w:rPr>
        <w:t xml:space="preserve">项目验收相关检测费、</w:t>
      </w:r>
      <w:r>
        <w:rPr>
          <w:rFonts w:hint="eastAsia" w:ascii="宋体" w:hAnsi="宋体" w:eastAsia="宋体" w:cs="宋体"/>
          <w:highlight w:val="none"/>
          <w:u w:val="single"/>
          <w:lang w:val="en-US" w:eastAsia="zh-CN"/>
        </w:rPr>
        <w:t xml:space="preserve">政策性文件规定及合同包含的所有风险、责任、管理、保险、利润、税金等各项应有费用。项目实施时，不再增加任何费用，供应商应确保本项目能安全、正常运行并达到采购要求。</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3、</w:t>
      </w:r>
      <w:r>
        <w:rPr>
          <w:rFonts w:hint="eastAsia" w:ascii="宋体" w:hAnsi="宋体" w:eastAsia="宋体" w:cs="宋体"/>
          <w:highlight w:val="none"/>
          <w:u w:val="single"/>
          <w:lang w:val="en-US" w:eastAsia="zh-CN"/>
        </w:rPr>
        <w:t xml:space="preserve">此部分合计总</w:t>
      </w:r>
      <w:r>
        <w:rPr>
          <w:rFonts w:hint="eastAsia" w:ascii="宋体" w:hAnsi="宋体" w:eastAsia="宋体" w:cs="宋体"/>
          <w:highlight w:val="none"/>
          <w:u w:val="single"/>
        </w:rPr>
        <w:t xml:space="preserve">报价应与</w:t>
      </w:r>
      <w:r>
        <w:rPr>
          <w:rFonts w:hint="eastAsia" w:ascii="宋体" w:hAnsi="宋体" w:eastAsia="宋体" w:cs="宋体"/>
          <w:highlight w:val="none"/>
          <w:u w:val="single"/>
          <w:lang w:val="en-US" w:eastAsia="zh-CN"/>
        </w:rPr>
        <w:t xml:space="preserve">磋商报价表</w:t>
      </w:r>
      <w:r>
        <w:rPr>
          <w:rFonts w:hint="eastAsia" w:ascii="宋体" w:hAnsi="宋体" w:eastAsia="宋体" w:cs="宋体"/>
          <w:highlight w:val="none"/>
          <w:u w:val="single"/>
        </w:rPr>
        <w:t xml:space="preserve">中报价保持一致。</w:t>
      </w:r>
      <w:r/>
    </w:p>
    <w:p>
      <w:pPr>
        <w:rPr>
          <w:rFonts w:hint="eastAsia" w:ascii="宋体" w:hAnsi="宋体" w:eastAsia="宋体" w:cs="宋体"/>
          <w:highlight w:val="none"/>
          <w:u w:val="single"/>
        </w:rPr>
      </w:pPr>
      <w:r>
        <w:rPr>
          <w:rFonts w:hint="eastAsia" w:ascii="宋体" w:hAnsi="宋体" w:eastAsia="宋体" w:cs="宋体"/>
          <w:highlight w:val="none"/>
          <w:u w:val="single"/>
          <w:lang w:val="en-US" w:eastAsia="zh-CN"/>
        </w:rPr>
        <w:t xml:space="preserve">4、在磋商过程中未对磋商内容作出实质性变更、修改的情况下，二轮报价明细根据首轮报价明细同比例下浮。</w:t>
      </w:r>
      <w:r/>
    </w:p>
    <w:p>
      <w:pPr>
        <w:pStyle w:val="1119"/>
        <w:jc w:val="center"/>
        <w:rPr>
          <w:rStyle w:val="867"/>
          <w:rFonts w:hint="eastAsia" w:ascii="宋体" w:hAnsi="宋体" w:eastAsia="宋体" w:cs="宋体"/>
          <w:b w:val="0"/>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bookmarkStart w:id="439" w:name="_Toc1605"/>
      <w:r/>
      <w:r/>
    </w:p>
    <w:p>
      <w:pPr>
        <w:pStyle w:val="860"/>
        <w:rPr>
          <w:rFonts w:hint="eastAsia" w:ascii="宋体" w:hAnsi="宋体" w:eastAsia="宋体" w:cs="宋体"/>
          <w:highlight w:val="none"/>
        </w:rPr>
      </w:pPr>
      <w:r/>
      <w:bookmarkStart w:id="440" w:name="_Toc645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)磋商承诺函</w:t>
      </w:r>
      <w:bookmarkEnd w:id="440"/>
      <w:r/>
      <w:r/>
    </w:p>
    <w:p>
      <w:pPr>
        <w:ind w:left="0" w:firstLine="0"/>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（磋商组织方） </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根据贵方关于</w:t>
      </w:r>
      <w:r>
        <w:rPr>
          <w:rFonts w:hint="eastAsia" w:ascii="宋体" w:hAnsi="宋体" w:eastAsia="宋体" w:cs="宋体"/>
          <w:highlight w:val="none"/>
          <w:u w:val="single"/>
          <w:lang w:val="en-US" w:eastAsia="zh-CN"/>
        </w:rPr>
        <w:t xml:space="preserve">  （项目名称）  </w:t>
      </w:r>
      <w:r>
        <w:rPr>
          <w:rFonts w:hint="eastAsia" w:ascii="宋体" w:hAnsi="宋体" w:eastAsia="宋体" w:cs="宋体"/>
          <w:highlight w:val="none"/>
        </w:rPr>
        <w:t xml:space="preserve">的磋商邀请，我方已完全理解磋商文件的所有内容。</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据此函，我方兹宣布同意如下：</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1.我方承诺：我方完全具备《</w:t>
      </w:r>
      <w:r>
        <w:rPr>
          <w:rFonts w:hint="eastAsia" w:ascii="宋体" w:hAnsi="宋体" w:eastAsia="宋体" w:cs="宋体"/>
          <w:highlight w:val="none"/>
          <w:lang w:eastAsia="zh-CN"/>
        </w:rPr>
        <w:t xml:space="preserve">中华人民共和国政府采购法</w:t>
      </w:r>
      <w:r>
        <w:rPr>
          <w:rFonts w:hint="eastAsia" w:ascii="宋体" w:hAnsi="宋体" w:eastAsia="宋体" w:cs="宋体"/>
          <w:highlight w:val="none"/>
        </w:rPr>
        <w:t xml:space="preserve">》第二十二条第一款规定的条件以及本项目磋商文件规定的参加磋商供应商须满足的特定条件。</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2.我方承诺：参加本次采购活动前三年内，在经营活动中没有重大违法记录。</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3.我方承诺：我方信用记录中没有被列入失信被执行人、没有被列入重大税收违法案件名单、没有被列入政府采购违法失信行为记录名单。</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4.我方承诺按磋商文件要求提供的服务及货物的磋商报价见报价一览表。</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5．我方承诺根据磋商文件的规定，完成合同义务，并承担责任（如有偏离，在响应文件中另作说明）。</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6．我方已详读全部磋商文件，包括磋商文件书面修改通知（如有），我方完全理解并同意放弃对这方面不明及误解的权利。</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7．我方承诺响应文件及所有材料的完整、真实、合法、有效，并对其负责。承诺在磋商期间，如磋商小组对我方提出澄清要求，将及时作出响应，否则自行承担后果。</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8．我方同意从规定的磋商日期起遵循本磋商文件，并在规定的磋商有效期期满之前均具有约束力。</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9．我方同意向贵方提供贵方可能要求的与本磋商有关的任何证据或资料。</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11．本次响应文件内容与磋商文件内容偏离见磋商偏离表（如果有）。</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12．遵守磋商文件中要求的收费项目和标准。</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13．我方将严格遵守《中华人民共和国政府采购法》，若存在违法违规行为，自愿承担相应的法律后果。</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14．与本磋商有关的一切正式往来通讯请寄：</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地址：</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电话：</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供应商（公章）：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法定代表人签章：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w:t>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jc w:val="center"/>
        <w:rPr>
          <w:rStyle w:val="1087"/>
          <w:rFonts w:hint="eastAsia" w:ascii="宋体" w:hAnsi="宋体" w:eastAsia="宋体" w:cs="宋体"/>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860"/>
        <w:rPr>
          <w:rFonts w:hint="eastAsia" w:ascii="宋体" w:hAnsi="宋体" w:eastAsia="宋体" w:cs="宋体"/>
          <w:highlight w:val="none"/>
          <w:lang w:val="en-US" w:eastAsia="zh-CN"/>
        </w:rPr>
      </w:pPr>
      <w:r/>
      <w:bookmarkStart w:id="441" w:name="_Toc18998"/>
      <w:r>
        <w:rPr>
          <w:rFonts w:hint="eastAsia" w:ascii="宋体" w:hAnsi="宋体" w:eastAsia="宋体" w:cs="宋体"/>
          <w:highlight w:val="none"/>
          <w:lang w:val="en-US" w:eastAsia="zh-CN"/>
        </w:rPr>
        <w:t xml:space="preserve">(三)信用查询</w:t>
      </w:r>
      <w:bookmarkEnd w:id="439"/>
      <w:r/>
      <w:bookmarkEnd w:id="441"/>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442" w:name="_Toc917"/>
      <w:r/>
      <w:r/>
    </w:p>
    <w:p>
      <w:pPr>
        <w:pStyle w:val="860"/>
        <w:rPr>
          <w:rFonts w:hint="eastAsia" w:ascii="宋体" w:hAnsi="宋体" w:eastAsia="宋体" w:cs="宋体"/>
          <w:highlight w:val="none"/>
        </w:rPr>
      </w:pPr>
      <w:r/>
      <w:bookmarkStart w:id="443" w:name="_Toc17557"/>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法定代表人身份证明书</w:t>
      </w:r>
      <w:bookmarkEnd w:id="443"/>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兹证明</w:t>
      </w:r>
      <w:r>
        <w:rPr>
          <w:rFonts w:hint="eastAsia" w:ascii="宋体" w:hAnsi="宋体" w:eastAsia="宋体" w:cs="宋体"/>
          <w:highlight w:val="none"/>
          <w:u w:val="single"/>
        </w:rPr>
        <w:t xml:space="preserve"> （姓名） </w:t>
      </w:r>
      <w:r>
        <w:rPr>
          <w:rFonts w:hint="eastAsia" w:ascii="宋体" w:hAnsi="宋体" w:eastAsia="宋体" w:cs="宋体"/>
          <w:highlight w:val="none"/>
        </w:rPr>
        <w:t xml:space="preserve">同志，性别</w:t>
      </w:r>
      <w:r>
        <w:rPr>
          <w:rFonts w:hint="eastAsia" w:ascii="宋体" w:hAnsi="宋体" w:eastAsia="宋体" w:cs="宋体"/>
          <w:highlight w:val="none"/>
          <w:u w:val="single"/>
        </w:rPr>
        <w:t xml:space="preserve"> （男/女） </w:t>
      </w:r>
      <w:r>
        <w:rPr>
          <w:rFonts w:hint="eastAsia" w:ascii="宋体" w:hAnsi="宋体" w:eastAsia="宋体" w:cs="宋体"/>
          <w:highlight w:val="none"/>
        </w:rPr>
        <w:t xml:space="preserve">，居民身份证号</w:t>
      </w:r>
      <w:r>
        <w:rPr>
          <w:rFonts w:hint="eastAsia" w:ascii="宋体" w:hAnsi="宋体" w:eastAsia="宋体" w:cs="宋体"/>
          <w:highlight w:val="none"/>
          <w:u w:val="single"/>
        </w:rPr>
        <w:t xml:space="preserve"> （身份证号码） </w:t>
      </w:r>
      <w:r>
        <w:rPr>
          <w:rFonts w:hint="eastAsia" w:ascii="宋体" w:hAnsi="宋体" w:eastAsia="宋体" w:cs="宋体"/>
          <w:highlight w:val="none"/>
        </w:rPr>
        <w:t xml:space="preserve">，在我单位任</w:t>
      </w:r>
      <w:r>
        <w:rPr>
          <w:rFonts w:hint="eastAsia" w:ascii="宋体" w:hAnsi="宋体" w:eastAsia="宋体" w:cs="宋体"/>
          <w:highlight w:val="none"/>
          <w:u w:val="single"/>
        </w:rPr>
        <w:t xml:space="preserve"> （职务） </w:t>
      </w:r>
      <w:r>
        <w:rPr>
          <w:rFonts w:hint="eastAsia" w:ascii="宋体" w:hAnsi="宋体" w:eastAsia="宋体" w:cs="宋体"/>
          <w:highlight w:val="none"/>
        </w:rPr>
        <w:t xml:space="preserve">，系我单位主要负责人即法定代表人。</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单位地址：</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电    话：</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单位全称：</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单位盖章：</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pStyle w:val="1131"/>
        <w:ind w:firstLine="480"/>
        <w:spacing w:line="360" w:lineRule="auto"/>
        <w:tabs>
          <w:tab w:val="left" w:pos="7290" w:leader="none"/>
        </w:tabs>
        <w:rPr>
          <w:rStyle w:val="867"/>
          <w:rFonts w:hint="eastAsia" w:ascii="宋体" w:hAnsi="宋体" w:eastAsia="宋体" w:cs="宋体"/>
          <w:color w:val="000000"/>
          <w:sz w:val="24"/>
          <w:szCs w:val="24"/>
          <w:highlight w:val="none"/>
        </w:rPr>
      </w:pPr>
      <w:r>
        <w:rPr>
          <w:rStyle w:val="867"/>
          <w:rFonts w:hint="eastAsia" w:ascii="宋体" w:hAnsi="宋体" w:eastAsia="宋体" w:cs="宋体"/>
          <w:color w:val="000000"/>
          <w:sz w:val="24"/>
          <w:szCs w:val="24"/>
          <w:highlight w:val="none"/>
          <w:lang w:val="en-US" w:eastAsia="zh-CN"/>
        </w:rPr>
        <w:t xml:space="preserve">日    期：</w:t>
      </w:r>
      <w:r>
        <w:rPr>
          <w:rStyle w:val="867"/>
          <w:rFonts w:hint="eastAsia" w:ascii="宋体" w:hAnsi="宋体" w:eastAsia="宋体" w:cs="宋体"/>
          <w:color w:val="000000"/>
          <w:sz w:val="24"/>
          <w:szCs w:val="24"/>
          <w:highlight w:val="none"/>
          <w:u w:val="single"/>
        </w:rPr>
        <w:t xml:space="preserve"> </w:t>
      </w:r>
      <w:r>
        <w:rPr>
          <w:rStyle w:val="867"/>
          <w:rFonts w:hint="eastAsia" w:ascii="宋体" w:hAnsi="宋体" w:eastAsia="宋体" w:cs="宋体"/>
          <w:color w:val="000000"/>
          <w:sz w:val="24"/>
          <w:szCs w:val="24"/>
          <w:highlight w:val="none"/>
          <w:u w:val="single"/>
          <w:lang w:val="en-US" w:eastAsia="zh-CN"/>
        </w:rPr>
        <w:t xml:space="preserve">    </w:t>
      </w:r>
      <w:r>
        <w:rPr>
          <w:rStyle w:val="867"/>
          <w:rFonts w:hint="eastAsia" w:ascii="宋体" w:hAnsi="宋体" w:eastAsia="宋体" w:cs="宋体"/>
          <w:color w:val="000000"/>
          <w:sz w:val="24"/>
          <w:szCs w:val="24"/>
          <w:highlight w:val="none"/>
        </w:rPr>
        <w:t xml:space="preserve">年</w:t>
      </w:r>
      <w:r>
        <w:rPr>
          <w:rStyle w:val="867"/>
          <w:rFonts w:hint="eastAsia" w:ascii="宋体" w:hAnsi="宋体" w:eastAsia="宋体" w:cs="宋体"/>
          <w:color w:val="000000"/>
          <w:sz w:val="24"/>
          <w:szCs w:val="24"/>
          <w:highlight w:val="none"/>
          <w:u w:val="single"/>
        </w:rPr>
        <w:t xml:space="preserve">    </w:t>
      </w:r>
      <w:r>
        <w:rPr>
          <w:rStyle w:val="867"/>
          <w:rFonts w:hint="eastAsia" w:ascii="宋体" w:hAnsi="宋体" w:eastAsia="宋体" w:cs="宋体"/>
          <w:color w:val="000000"/>
          <w:sz w:val="24"/>
          <w:szCs w:val="24"/>
          <w:highlight w:val="none"/>
        </w:rPr>
        <w:t xml:space="preserve">月</w:t>
      </w:r>
      <w:r>
        <w:rPr>
          <w:rStyle w:val="867"/>
          <w:rFonts w:hint="eastAsia" w:ascii="宋体" w:hAnsi="宋体" w:eastAsia="宋体" w:cs="宋体"/>
          <w:color w:val="000000"/>
          <w:sz w:val="24"/>
          <w:szCs w:val="24"/>
          <w:highlight w:val="none"/>
          <w:u w:val="single"/>
        </w:rPr>
        <w:t xml:space="preserve">    </w:t>
      </w:r>
      <w:r>
        <w:rPr>
          <w:rStyle w:val="867"/>
          <w:rFonts w:hint="eastAsia" w:ascii="宋体" w:hAnsi="宋体" w:eastAsia="宋体" w:cs="宋体"/>
          <w:color w:val="000000"/>
          <w:sz w:val="24"/>
          <w:szCs w:val="24"/>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附：法定代表人居民身份证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注：1.“法定代表人”直接参加磋商响应活动的仅需填写</w:t>
      </w:r>
      <w:r>
        <w:rPr>
          <w:rFonts w:hint="eastAsia" w:ascii="宋体" w:hAnsi="宋体" w:eastAsia="宋体" w:cs="宋体"/>
          <w:highlight w:val="none"/>
          <w:lang w:eastAsia="zh-CN"/>
        </w:rPr>
        <w:t xml:space="preserve">本人</w:t>
      </w:r>
      <w:r>
        <w:rPr>
          <w:rFonts w:hint="eastAsia" w:ascii="宋体" w:hAnsi="宋体" w:eastAsia="宋体" w:cs="宋体"/>
          <w:highlight w:val="none"/>
        </w:rPr>
        <w:t xml:space="preserve">身份证明。</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60"/>
        <w:rPr>
          <w:rFonts w:hint="eastAsia" w:ascii="宋体" w:hAnsi="宋体" w:eastAsia="宋体" w:cs="宋体"/>
          <w:highlight w:val="none"/>
          <w:lang w:eastAsia="zh-CN"/>
        </w:rPr>
      </w:pPr>
      <w:r/>
      <w:bookmarkStart w:id="444" w:name="_Toc150"/>
      <w:r>
        <w:rPr>
          <w:rFonts w:hint="eastAsia" w:ascii="宋体" w:hAnsi="宋体" w:eastAsia="宋体" w:cs="宋体"/>
          <w:highlight w:val="none"/>
          <w:lang w:val="en-US" w:eastAsia="zh-CN"/>
        </w:rPr>
        <w:t xml:space="preserve">(五)</w:t>
      </w:r>
      <w:r>
        <w:rPr>
          <w:rFonts w:hint="eastAsia" w:ascii="宋体" w:hAnsi="宋体" w:eastAsia="宋体" w:cs="宋体"/>
          <w:highlight w:val="none"/>
          <w:lang w:eastAsia="zh-CN"/>
        </w:rPr>
        <w:t xml:space="preserve">委托代理人</w:t>
      </w:r>
      <w:r>
        <w:rPr>
          <w:rFonts w:hint="eastAsia" w:ascii="宋体" w:hAnsi="宋体" w:eastAsia="宋体" w:cs="宋体"/>
          <w:highlight w:val="none"/>
          <w:lang w:val="en-US" w:eastAsia="zh-CN"/>
        </w:rPr>
        <w:t xml:space="preserve">授权委托书及</w:t>
      </w:r>
      <w:r>
        <w:rPr>
          <w:rFonts w:hint="eastAsia" w:ascii="宋体" w:hAnsi="宋体" w:eastAsia="宋体" w:cs="宋体"/>
          <w:highlight w:val="none"/>
          <w:lang w:eastAsia="zh-CN"/>
        </w:rPr>
        <w:t xml:space="preserve">社保（</w:t>
      </w:r>
      <w:r>
        <w:rPr>
          <w:rFonts w:hint="eastAsia" w:ascii="宋体" w:hAnsi="宋体" w:eastAsia="宋体" w:cs="宋体"/>
          <w:highlight w:val="none"/>
          <w:lang w:val="en-US" w:eastAsia="zh-CN"/>
        </w:rPr>
        <w:t xml:space="preserve">如有</w:t>
      </w:r>
      <w:r>
        <w:rPr>
          <w:rFonts w:hint="eastAsia" w:ascii="宋体" w:hAnsi="宋体" w:eastAsia="宋体" w:cs="宋体"/>
          <w:highlight w:val="none"/>
          <w:lang w:eastAsia="zh-CN"/>
        </w:rPr>
        <w:t xml:space="preserve">）</w:t>
      </w:r>
      <w:bookmarkEnd w:id="442"/>
      <w:r/>
      <w:bookmarkEnd w:id="444"/>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本授权书声明：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（供应商名称）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法定代表人（负责人）</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（姓名）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授权</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（委托代理人的姓名、职务）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为我方就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（代理机构）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代理的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项目的</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活动的合法代理人，以本单位名义全权处理一切与该项目</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有关的事务（含合同签订）。</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本授权委托书于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日在相应位置签字或盖章后生效，特此声明。</w:t>
      </w:r>
      <w:r/>
    </w:p>
    <w:p>
      <w:pPr>
        <w:rPr>
          <w:rFonts w:hint="eastAsia" w:ascii="宋体" w:hAnsi="宋体" w:eastAsia="宋体" w:cs="宋体"/>
          <w:highlight w:val="none"/>
        </w:rPr>
      </w:pPr>
      <w:r>
        <w:rPr>
          <w:rFonts w:hint="eastAsia" w:ascii="宋体" w:hAnsi="宋体" w:eastAsia="宋体" w:cs="宋体"/>
          <w:highlight w:val="none"/>
        </w:rPr>
        <w:t xml:space="preserve">委托代理人身份证号码：</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委托代理人联系电话：（手机）</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法定代表人（负责人）签章：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供应商名称（公章）：</w:t>
      </w:r>
      <w:r/>
    </w:p>
    <w:p>
      <w:pPr>
        <w:rPr>
          <w:rFonts w:hint="eastAsia" w:ascii="宋体" w:hAnsi="宋体" w:eastAsia="宋体" w:cs="宋体"/>
          <w:highlight w:val="none"/>
        </w:rPr>
      </w:pPr>
      <w:r>
        <w:rPr>
          <w:rFonts w:hint="eastAsia" w:ascii="宋体" w:hAnsi="宋体" w:eastAsia="宋体" w:cs="宋体"/>
          <w:highlight w:val="none"/>
        </w:rPr>
        <w:t xml:space="preserve">日     期：</w:t>
      </w:r>
      <w:r/>
    </w:p>
    <w:p>
      <w:pPr>
        <w:pStyle w:val="876"/>
        <w:ind w:firstLine="480"/>
        <w:keepLines w:val="0"/>
        <w:keepNext w:val="0"/>
        <w:pageBreakBefore w:val="0"/>
        <w:spacing w:line="360" w:lineRule="auto"/>
        <w:rPr>
          <w:rStyle w:val="867"/>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附：委托代理人居民身份证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b w:val="0"/>
          <w:bCs w:val="0"/>
          <w:highlight w:val="none"/>
          <w:u w:val="single"/>
        </w:rPr>
        <w:t xml:space="preserve">“法定代表人（负责人）”授权委托其他人（必须为供应商正式员工，证明材料：</w:t>
      </w:r>
      <w:r>
        <w:rPr>
          <w:rFonts w:hint="eastAsia" w:ascii="宋体" w:hAnsi="宋体" w:eastAsia="宋体" w:cs="宋体"/>
          <w:b/>
          <w:bCs/>
          <w:color w:val="7030a0"/>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highlight w:val="none"/>
          <w:u w:val="single"/>
        </w:rPr>
        <w:t xml:space="preserve">）</w:t>
      </w:r>
      <w:r>
        <w:rPr>
          <w:rFonts w:hint="eastAsia" w:ascii="宋体" w:hAnsi="宋体" w:eastAsia="宋体" w:cs="宋体"/>
          <w:b w:val="0"/>
          <w:bCs w:val="0"/>
          <w:highlight w:val="none"/>
          <w:u w:val="single"/>
        </w:rPr>
        <w:t xml:space="preserve">磋商的，须填写法定代表人身份证明书和本授权委托书。</w:t>
      </w:r>
      <w:r/>
    </w:p>
    <w:p>
      <w:pPr>
        <w:rPr>
          <w:rFonts w:hint="eastAsia" w:ascii="宋体" w:hAnsi="宋体" w:eastAsia="宋体" w:cs="宋体"/>
          <w:highlight w:val="none"/>
          <w:lang w:val="en-US" w:eastAsia="zh-CN"/>
        </w:rPr>
      </w:pPr>
      <w:r/>
      <w:bookmarkStart w:id="445" w:name="_Toc4014"/>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60"/>
        <w:rPr>
          <w:rFonts w:hint="eastAsia" w:ascii="宋体" w:hAnsi="宋体" w:eastAsia="宋体" w:cs="宋体"/>
          <w:highlight w:val="none"/>
          <w:lang w:val="en-US" w:eastAsia="zh-CN"/>
        </w:rPr>
      </w:pPr>
      <w:r/>
      <w:bookmarkStart w:id="446" w:name="_Toc4517"/>
      <w:r>
        <w:rPr>
          <w:rFonts w:hint="eastAsia" w:ascii="宋体" w:hAnsi="宋体" w:eastAsia="宋体" w:cs="宋体"/>
          <w:highlight w:val="none"/>
          <w:lang w:val="en-US" w:eastAsia="zh-CN"/>
        </w:rPr>
        <w:t xml:space="preserve">(六)</w:t>
      </w:r>
      <w:bookmarkEnd w:id="445"/>
      <w:r/>
      <w:bookmarkEnd w:id="446"/>
      <w:r>
        <w:rPr>
          <w:rStyle w:val="1087"/>
          <w:rFonts w:hint="eastAsia" w:ascii="宋体" w:hAnsi="宋体" w:eastAsia="宋体" w:cs="宋体"/>
          <w:b/>
          <w:bCs/>
          <w:sz w:val="28"/>
          <w:highlight w:val="none"/>
          <w:lang w:eastAsia="zh-CN"/>
        </w:rPr>
        <w:t xml:space="preserve">技术及服务要求、商务要求响应情况</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bCs/>
          <w:sz w:val="24"/>
          <w:szCs w:val="28"/>
          <w:highlight w:val="none"/>
          <w:u w:val="single"/>
          <w:lang w:val="en-US" w:eastAsia="zh-CN"/>
        </w:rPr>
      </w:pPr>
      <w:r>
        <w:rPr>
          <w:rFonts w:hint="eastAsia" w:ascii="宋体" w:hAnsi="宋体" w:eastAsia="宋体" w:cs="宋体"/>
          <w:b/>
          <w:bCs/>
          <w:sz w:val="24"/>
          <w:szCs w:val="28"/>
          <w:highlight w:val="none"/>
          <w:u w:val="single"/>
          <w:lang w:val="en-US" w:eastAsia="zh-CN"/>
        </w:rPr>
        <w:t xml:space="preserve">一、针对本项目采购文件“第四部分采购需求”的技术及服务要求、商务要求，如供应商完全响应，请作如下承诺。</w:t>
      </w:r>
      <w:r/>
    </w:p>
    <w:p>
      <w:pPr>
        <w:ind w:left="0" w:firstLine="0"/>
        <w:jc w:val="center"/>
        <w:rPr>
          <w:rFonts w:hint="eastAsia" w:ascii="宋体" w:hAnsi="宋体" w:eastAsia="宋体" w:cs="宋体"/>
          <w:b/>
          <w:bCs/>
          <w:sz w:val="32"/>
          <w:szCs w:val="36"/>
          <w:highlight w:val="none"/>
          <w:u w:val="single"/>
          <w:lang w:val="en-US" w:eastAsia="zh-CN"/>
        </w:rPr>
      </w:pPr>
      <w:r>
        <w:rPr>
          <w:rFonts w:hint="eastAsia" w:ascii="宋体" w:hAnsi="宋体" w:eastAsia="宋体" w:cs="宋体"/>
          <w:b/>
          <w:bCs/>
          <w:sz w:val="32"/>
          <w:szCs w:val="36"/>
          <w:highlight w:val="none"/>
          <w:u w:val="single"/>
          <w:lang w:val="en-US" w:eastAsia="zh-CN"/>
        </w:rPr>
        <w:t xml:space="preserve">服务响应承诺函</w:t>
      </w:r>
      <w:r/>
    </w:p>
    <w:p>
      <w:pPr>
        <w:ind w:left="0" w:firstLine="0"/>
        <w:rPr>
          <w:rFonts w:hint="eastAsia" w:ascii="宋体" w:hAnsi="宋体" w:eastAsia="宋体" w:cs="宋体"/>
          <w:b/>
          <w:bCs/>
          <w:highlight w:val="none"/>
          <w:u w:val="single"/>
          <w:lang w:val="en-US" w:eastAsia="zh-CN"/>
        </w:rPr>
      </w:pPr>
      <w:r>
        <w:rPr>
          <w:rFonts w:hint="eastAsia" w:ascii="宋体" w:hAnsi="宋体" w:eastAsia="宋体" w:cs="宋体"/>
          <w:b/>
          <w:bCs/>
          <w:highlight w:val="none"/>
          <w:u w:val="single"/>
          <w:lang w:val="en-US" w:eastAsia="zh-CN"/>
        </w:rPr>
        <w:t xml:space="preserve">    （采购人名称）    ：</w:t>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我单位保证：我单位已完全熟悉本项目采购文件“第四部分 采购需求”关于技术及服务要求、商务要求的所有内容，并且所有条款完全响应，无偏离。如我单位无法按照采购文件中的技术及服务要求、商务要求执行的，自愿承担一切违约责任。</w:t>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特此承诺！</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供应商名称（公章）：                      </w:t>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法定代表人或其授权的代理人（签字或盖章）：</w:t>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日  期：   年    月     日</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r>
      <w:r/>
    </w:p>
    <w:p>
      <w:pPr>
        <w:rPr>
          <w:rFonts w:hint="eastAsia" w:ascii="宋体" w:hAnsi="宋体" w:eastAsia="宋体" w:cs="宋体"/>
          <w:b/>
          <w:bCs/>
          <w:sz w:val="24"/>
          <w:szCs w:val="28"/>
          <w:highlight w:val="none"/>
          <w:u w:val="single"/>
          <w:lang w:val="en-US" w:eastAsia="zh-CN"/>
        </w:rPr>
      </w:pPr>
      <w:r>
        <w:rPr>
          <w:rFonts w:hint="eastAsia" w:ascii="宋体" w:hAnsi="宋体" w:eastAsia="宋体" w:cs="宋体"/>
          <w:b/>
          <w:bCs/>
          <w:sz w:val="24"/>
          <w:szCs w:val="28"/>
          <w:highlight w:val="none"/>
          <w:u w:val="single"/>
          <w:lang w:val="en-US" w:eastAsia="zh-CN"/>
        </w:rPr>
        <w:t xml:space="preserve">二、技术及服务要求、商务要求如有负偏离，请如实填写下表（如有）：</w:t>
      </w:r>
      <w:r/>
    </w:p>
    <w:tbl>
      <w:tblPr>
        <w:tblStyle w:val="868"/>
        <w:tblW w:w="862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2"/>
        <w:gridCol w:w="2460"/>
        <w:gridCol w:w="2416"/>
        <w:gridCol w:w="1615"/>
        <w:gridCol w:w="1320"/>
      </w:tblGrid>
      <w:tr>
        <w:trPr>
          <w:jc w:val="center"/>
          <w:trHeight w:val="662"/>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序号</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技术及服务要求、商务要求内容</w:t>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实际响应情况</w:t>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偏离内容</w:t>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备注</w:t>
            </w:r>
            <w:r/>
          </w:p>
        </w:tc>
      </w:tr>
      <w:tr>
        <w:trPr>
          <w:jc w:val="center"/>
          <w:trHeight w:val="547"/>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1</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r>
      <w:tr>
        <w:trPr>
          <w:jc w:val="center"/>
          <w:trHeight w:val="547"/>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2</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r>
      <w:tr>
        <w:trPr>
          <w:jc w:val="center"/>
          <w:trHeight w:val="547"/>
        </w:trPr>
        <w:tc>
          <w:tcPr>
            <w:tcMar>
              <w:left w:w="0" w:type="dxa"/>
              <w:top w:w="0" w:type="dxa"/>
              <w:right w:w="0" w:type="dxa"/>
              <w:bottom w:w="0" w:type="dxa"/>
            </w:tcMar>
            <w:tcW w:w="81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w:t>
            </w:r>
            <w:r/>
          </w:p>
        </w:tc>
        <w:tc>
          <w:tcPr>
            <w:tcMar>
              <w:left w:w="0" w:type="dxa"/>
              <w:top w:w="0" w:type="dxa"/>
              <w:right w:w="0" w:type="dxa"/>
              <w:bottom w:w="0" w:type="dxa"/>
            </w:tcMar>
            <w:tcW w:w="2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241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c>
          <w:tcPr>
            <w:tcMar>
              <w:left w:w="0" w:type="dxa"/>
              <w:top w:w="0" w:type="dxa"/>
              <w:right w:w="0" w:type="dxa"/>
              <w:bottom w:w="0" w:type="dxa"/>
            </w:tcMar>
            <w:tcW w:w="13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r>
            <w:r/>
          </w:p>
        </w:tc>
      </w:tr>
    </w:tbl>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说明：供应商应如实填写，如履约时发现不能按上述内容提供服务，采购人有权取消其中标资格，并报政府采购监督管理处。供应商应负相应法律责任及违约责任。</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供应商名称（公章）：                      </w:t>
      </w:r>
      <w:r/>
    </w:p>
    <w:p>
      <w:pPr>
        <w:ind w:firstLine="482"/>
        <w:jc w:val="right"/>
        <w:keepLines w:val="0"/>
        <w:keepNext w:val="0"/>
        <w:pageBreakBefore w:val="0"/>
        <w:widowControl w:val="off"/>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 xml:space="preserve">法定代表人或其授权的代理人（签字或盖章）：</w:t>
      </w:r>
      <w:r/>
    </w:p>
    <w:p>
      <w:pPr>
        <w:ind w:firstLine="482"/>
        <w:jc w:val="right"/>
        <w:keepLines w:val="0"/>
        <w:keepNext w:val="0"/>
        <w:pageBreakBefore w:val="0"/>
        <w:widowControl w:val="off"/>
        <w:rPr>
          <w:rFonts w:hint="eastAsia" w:ascii="宋体" w:hAnsi="宋体" w:eastAsia="宋体" w:cs="宋体"/>
          <w:highlight w:val="none"/>
          <w:u w:val="single"/>
          <w:lang w:val="en-US" w:eastAsia="zh-CN"/>
        </w:rPr>
      </w:pPr>
      <w:r>
        <w:rPr>
          <w:rFonts w:hint="eastAsia" w:ascii="宋体" w:hAnsi="宋体" w:eastAsia="宋体" w:cs="宋体"/>
          <w:highlight w:val="none"/>
          <w:u w:val="none"/>
          <w:lang w:val="en-US" w:eastAsia="zh-CN"/>
        </w:rPr>
        <w:t xml:space="preserve">日  期：   年  月  日</w:t>
      </w:r>
      <w:r/>
    </w:p>
    <w:p>
      <w:pPr>
        <w:pStyle w:val="1180"/>
        <w:jc w:val="center"/>
        <w:rPr>
          <w:rStyle w:val="922"/>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447" w:name="_Toc3889"/>
      <w:r/>
      <w:r/>
    </w:p>
    <w:p>
      <w:pPr>
        <w:pStyle w:val="860"/>
        <w:rPr>
          <w:rFonts w:hint="eastAsia" w:ascii="宋体" w:hAnsi="宋体" w:eastAsia="宋体" w:cs="宋体"/>
          <w:highlight w:val="none"/>
          <w:lang w:eastAsia="zh-CN"/>
        </w:rPr>
      </w:pPr>
      <w:r/>
      <w:bookmarkStart w:id="448" w:name="_Toc31726"/>
      <w:r>
        <w:rPr>
          <w:rFonts w:hint="eastAsia" w:ascii="宋体" w:hAnsi="宋体" w:eastAsia="宋体" w:cs="宋体"/>
          <w:highlight w:val="none"/>
          <w:lang w:val="en-US" w:eastAsia="zh-CN"/>
        </w:rPr>
        <w:t xml:space="preserve">(七)</w:t>
      </w:r>
      <w:r>
        <w:rPr>
          <w:rFonts w:hint="eastAsia" w:ascii="宋体" w:hAnsi="宋体" w:eastAsia="宋体" w:cs="宋体"/>
          <w:highlight w:val="none"/>
          <w:lang w:eastAsia="zh-CN"/>
        </w:rPr>
        <w:t xml:space="preserve">投标文件有效性和完整性</w:t>
      </w:r>
      <w:bookmarkEnd w:id="447"/>
      <w:r/>
      <w:bookmarkEnd w:id="44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此部分无需提供具体材料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449" w:name="_Toc21870"/>
      <w:r/>
      <w:r/>
    </w:p>
    <w:p>
      <w:pPr>
        <w:pStyle w:val="859"/>
        <w:rPr>
          <w:rFonts w:hint="eastAsia" w:ascii="宋体" w:hAnsi="宋体" w:eastAsia="宋体" w:cs="宋体"/>
          <w:highlight w:val="none"/>
          <w:lang w:val="en-US" w:eastAsia="zh-CN"/>
        </w:rPr>
      </w:pPr>
      <w:r/>
      <w:bookmarkStart w:id="450" w:name="_Toc11684"/>
      <w:r/>
      <w:bookmarkStart w:id="451" w:name="_Toc24227"/>
      <w:r>
        <w:rPr>
          <w:rFonts w:hint="eastAsia" w:ascii="宋体" w:hAnsi="宋体" w:eastAsia="宋体" w:cs="宋体"/>
          <w:highlight w:val="none"/>
          <w:lang w:val="en-US" w:eastAsia="zh-CN"/>
        </w:rPr>
        <w:t xml:space="preserve">综合评审评分项</w:t>
      </w:r>
      <w:bookmarkEnd w:id="449"/>
      <w:r/>
      <w:bookmarkEnd w:id="450"/>
      <w:r/>
      <w:bookmarkEnd w:id="451"/>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具体详见评分及系统电子投标文件格式</w:t>
      </w:r>
      <w:bookmarkEnd w:id="416"/>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lang w:val="en-US" w:eastAsia="zh-CN"/>
        </w:rPr>
      </w:pPr>
      <w:r/>
      <w:bookmarkStart w:id="452" w:name="_Toc5054"/>
      <w:r/>
      <w:bookmarkStart w:id="453" w:name="_Toc980"/>
      <w:r>
        <w:rPr>
          <w:rFonts w:hint="eastAsia" w:ascii="宋体" w:hAnsi="宋体" w:eastAsia="宋体" w:cs="宋体"/>
          <w:highlight w:val="none"/>
          <w:lang w:val="en-US" w:eastAsia="zh-CN"/>
        </w:rPr>
        <w:t xml:space="preserve">告供应商书</w:t>
      </w:r>
      <w:bookmarkEnd w:id="452"/>
      <w:r/>
      <w:bookmarkEnd w:id="453"/>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0"/>
        <w:jc w:val="right"/>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镇江市财政局</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bookmarkEnd w:id="454"/>
      <w:r/>
      <w:r/>
    </w:p>
    <w:sectPr>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ambria">
    <w:panose1 w:val="02040503050406030204"/>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Microsoft YaHei UI">
    <w:panose1 w:val="020B0503020204020204"/>
  </w:font>
  <w:font w:name="Arial">
    <w:panose1 w:val="020B0604020202020204"/>
  </w:font>
  <w:font w:name="仿宋">
    <w:panose1 w:val="02010609060101010101"/>
  </w:font>
  <w:font w:name="等线">
    <w:panose1 w:val="02010600030101010101"/>
  </w:font>
  <w:font w:name="宋体">
    <w:panose1 w:val="02010600030101010101"/>
  </w:font>
  <w:font w:name="Microsoft JhengHei">
    <w:panose1 w:val="020B06040305040402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454"/>
      <w:jc w:val="left"/>
      <w:tabs>
        <w:tab w:val="clear" w:pos="4153" w:leader="none"/>
      </w:tabs>
      <w:rPr>
        <w:rFonts w:ascii="宋体" w:hAnsi="宋体"/>
        <w:i/>
      </w:rPr>
      <w:pBdr>
        <w:bottom w:val="none" w:color="auto" w:sz="0" w:space="1"/>
      </w:pBdr>
    </w:pP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keepLines w:val="0"/>
      <w:keepNext w:val="0"/>
      <w:pageBreakBefore w:val="0"/>
      <w:spacing w:line="240" w:lineRule="auto"/>
      <w:widowControl w:val="off"/>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left"/>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97"/>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096"/>
      <w:isLgl w:val="false"/>
      <w:suff w:val="tab"/>
      <w:lvlText w:val="%1."/>
      <w:lvlJc w:val="left"/>
      <w:pPr>
        <w:ind w:left="709" w:hanging="709"/>
        <w:tabs>
          <w:tab w:val="left" w:pos="709" w:leader="none"/>
        </w:tabs>
      </w:pPr>
      <w:rPr>
        <w:color w:val="auto"/>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upperLetter"/>
      <w:pStyle w:val="10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link w:val="1188"/>
    <w:uiPriority w:val="0"/>
    <w:qFormat/>
    <w:pPr>
      <w:ind w:firstLine="480"/>
      <w:jc w:val="both"/>
      <w:keepLines w:val="0"/>
      <w:keepNext w:val="0"/>
      <w:pageBreakBefore w:val="0"/>
      <w:spacing w:line="360" w:lineRule="auto"/>
      <w:widowControl w:val="off"/>
    </w:pPr>
    <w:rPr>
      <w:rFonts w:hint="default" w:ascii="仿宋" w:hAnsi="仿宋" w:eastAsia="仿宋" w:cs="仿宋"/>
      <w:color w:val="000000"/>
      <w:sz w:val="24"/>
      <w:szCs w:val="28"/>
      <w:highlight w:val="white"/>
      <w:lang w:val="en-US" w:eastAsia="zh-CN" w:bidi="ar-SA"/>
    </w:rPr>
  </w:style>
  <w:style w:type="paragraph" w:styleId="858">
    <w:name w:val="Heading 1"/>
    <w:basedOn w:val="857"/>
    <w:next w:val="857"/>
    <w:link w:val="924"/>
    <w:uiPriority w:val="9"/>
    <w:qFormat/>
    <w:pPr>
      <w:ind w:firstLine="0"/>
      <w:jc w:val="center"/>
      <w:spacing w:before="361" w:after="181"/>
      <w:outlineLvl w:val="0"/>
    </w:pPr>
    <w:rPr>
      <w:b/>
      <w:bCs/>
      <w:sz w:val="36"/>
      <w:szCs w:val="44"/>
    </w:rPr>
  </w:style>
  <w:style w:type="paragraph" w:styleId="859">
    <w:name w:val="Heading 2"/>
    <w:basedOn w:val="857"/>
    <w:next w:val="857"/>
    <w:link w:val="923"/>
    <w:uiPriority w:val="9"/>
    <w:qFormat/>
    <w:pPr>
      <w:ind w:firstLine="0"/>
      <w:spacing w:before="181"/>
      <w:outlineLvl w:val="1"/>
    </w:pPr>
    <w:rPr>
      <w:b/>
      <w:bCs/>
      <w:sz w:val="32"/>
      <w:szCs w:val="21"/>
    </w:rPr>
  </w:style>
  <w:style w:type="paragraph" w:styleId="860">
    <w:name w:val="Heading 3"/>
    <w:basedOn w:val="857"/>
    <w:next w:val="857"/>
    <w:link w:val="922"/>
    <w:uiPriority w:val="9"/>
    <w:unhideWhenUsed/>
    <w:qFormat/>
    <w:pPr>
      <w:ind w:firstLine="444"/>
      <w:outlineLvl w:val="2"/>
    </w:pPr>
    <w:rPr>
      <w:b/>
      <w:bCs/>
      <w:sz w:val="28"/>
    </w:rPr>
  </w:style>
  <w:style w:type="paragraph" w:styleId="861">
    <w:name w:val="Heading 4"/>
    <w:basedOn w:val="857"/>
    <w:next w:val="857"/>
    <w:uiPriority w:val="0"/>
    <w:qFormat/>
    <w:pPr>
      <w:ind w:hanging="992"/>
      <w:outlineLvl w:val="3"/>
    </w:pPr>
    <w:rPr>
      <w:b/>
      <w:bCs/>
    </w:rPr>
  </w:style>
  <w:style w:type="paragraph" w:styleId="862">
    <w:name w:val="Heading 5"/>
    <w:basedOn w:val="857"/>
    <w:next w:val="857"/>
    <w:uiPriority w:val="0"/>
    <w:qFormat/>
    <w:pPr>
      <w:keepLines/>
      <w:keepNext/>
      <w:spacing w:before="280" w:after="290" w:line="372" w:lineRule="auto"/>
      <w:outlineLvl w:val="4"/>
    </w:pPr>
    <w:rPr>
      <w:b/>
      <w:bCs/>
      <w:sz w:val="28"/>
      <w:szCs w:val="28"/>
    </w:rPr>
  </w:style>
  <w:style w:type="paragraph" w:styleId="863">
    <w:name w:val="Heading 6"/>
    <w:basedOn w:val="857"/>
    <w:next w:val="857"/>
    <w:link w:val="930"/>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1075"/>
    <w:uiPriority w:val="9"/>
    <w:unhideWhenUsed/>
    <w:qFormat/>
    <w:pPr>
      <w:keepLines/>
      <w:keepNext/>
      <w:spacing w:before="240" w:after="64" w:line="320" w:lineRule="atLeast"/>
      <w:outlineLvl w:val="6"/>
    </w:pPr>
    <w:rPr>
      <w:b/>
      <w:bCs/>
      <w:sz w:val="24"/>
      <w:szCs w:val="24"/>
    </w:rPr>
  </w:style>
  <w:style w:type="paragraph" w:styleId="865">
    <w:name w:val="Heading 8"/>
    <w:basedOn w:val="857"/>
    <w:next w:val="857"/>
    <w:link w:val="932"/>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933"/>
    <w:uiPriority w:val="9"/>
    <w:unhideWhenUsed/>
    <w:qFormat/>
    <w:pPr>
      <w:keepLines/>
      <w:keepNext/>
      <w:spacing w:before="320" w:after="200"/>
      <w:outlineLvl w:val="8"/>
    </w:pPr>
    <w:rPr>
      <w:rFonts w:ascii="Arial" w:hAnsi="Arial" w:eastAsia="Arial" w:cs="Arial"/>
      <w:i/>
      <w:iCs/>
      <w:sz w:val="21"/>
      <w:szCs w:val="21"/>
    </w:rPr>
  </w:style>
  <w:style w:type="character" w:styleId="867" w:default="1">
    <w:name w:val="Default Paragraph Font"/>
    <w:uiPriority w:val="1"/>
    <w:unhideWhenUsed/>
    <w:qFormat/>
  </w:style>
  <w:style w:type="table" w:styleId="868" w:default="1">
    <w:name w:val="Normal Table"/>
    <w:uiPriority w:val="99"/>
    <w:unhideWhenUsed/>
    <w:qFormat/>
    <w:tblPr>
      <w:tblCellMar>
        <w:left w:w="108" w:type="dxa"/>
        <w:top w:w="0" w:type="dxa"/>
        <w:right w:w="108" w:type="dxa"/>
        <w:bottom w:w="0" w:type="dxa"/>
      </w:tblCellMar>
    </w:tblPr>
  </w:style>
  <w:style w:type="paragraph" w:styleId="869">
    <w:name w:val="List 3"/>
    <w:basedOn w:val="857"/>
    <w:uiPriority w:val="0"/>
    <w:qFormat/>
    <w:pPr>
      <w:ind w:left="100" w:hanging="200"/>
      <w:spacing w:line="240" w:lineRule="auto"/>
    </w:pPr>
    <w:rPr>
      <w:rFonts w:ascii="Times New Roman" w:hAnsi="Times New Roman" w:eastAsia="宋体" w:cs="Times New Roman"/>
      <w:szCs w:val="21"/>
    </w:rPr>
  </w:style>
  <w:style w:type="paragraph" w:styleId="870">
    <w:name w:val="toc 7"/>
    <w:basedOn w:val="857"/>
    <w:next w:val="857"/>
    <w:uiPriority w:val="39"/>
    <w:unhideWhenUsed/>
    <w:qFormat/>
    <w:pPr>
      <w:ind w:left="1701" w:right="0" w:firstLine="0"/>
      <w:spacing w:after="57"/>
    </w:pPr>
  </w:style>
  <w:style w:type="paragraph" w:styleId="871">
    <w:name w:val="table of authorities"/>
    <w:basedOn w:val="857"/>
    <w:next w:val="857"/>
    <w:uiPriority w:val="99"/>
    <w:qFormat/>
    <w:pPr>
      <w:ind w:left="420"/>
    </w:pPr>
    <w:rPr>
      <w:szCs w:val="20"/>
    </w:rPr>
  </w:style>
  <w:style w:type="paragraph" w:styleId="872">
    <w:name w:val="Normal Indent"/>
    <w:basedOn w:val="857"/>
    <w:link w:val="1076"/>
    <w:uiPriority w:val="0"/>
    <w:qFormat/>
    <w:pPr>
      <w:ind w:firstLine="420"/>
      <w:spacing w:line="240" w:lineRule="auto"/>
    </w:pPr>
    <w:rPr>
      <w:rFonts w:ascii="Times New Roman" w:hAnsi="Times New Roman" w:eastAsia="宋体" w:cs="Times New Roman"/>
      <w:szCs w:val="20"/>
    </w:rPr>
  </w:style>
  <w:style w:type="paragraph" w:styleId="873">
    <w:name w:val="Caption"/>
    <w:basedOn w:val="857"/>
    <w:next w:val="8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4">
    <w:name w:val="Document Map"/>
    <w:basedOn w:val="857"/>
    <w:uiPriority w:val="99"/>
    <w:unhideWhenUsed/>
    <w:qFormat/>
    <w:rPr>
      <w:rFonts w:ascii="Microsoft YaHei UI" w:eastAsia="Microsoft YaHei UI"/>
      <w:sz w:val="18"/>
      <w:szCs w:val="18"/>
    </w:rPr>
  </w:style>
  <w:style w:type="paragraph" w:styleId="875">
    <w:name w:val="annotation text"/>
    <w:basedOn w:val="876"/>
    <w:link w:val="1077"/>
    <w:uiPriority w:val="99"/>
    <w:unhideWhenUsed/>
    <w:qFormat/>
    <w:pPr>
      <w:jc w:val="left"/>
      <w:spacing w:line="360" w:lineRule="auto"/>
    </w:pPr>
    <w:rPr>
      <w:rFonts w:ascii="Times New Roman" w:hAnsi="Times New Roman"/>
      <w:sz w:val="24"/>
      <w:szCs w:val="24"/>
    </w:rPr>
  </w:style>
  <w:style w:type="paragraph" w:styleId="876" w:customStyle="1">
    <w:name w:val="Normal_12"/>
    <w:uiPriority w:val="0"/>
    <w:qFormat/>
    <w:pPr>
      <w:jc w:val="both"/>
      <w:widowControl w:val="off"/>
    </w:pPr>
    <w:rPr>
      <w:rFonts w:hint="default" w:ascii="Calibri" w:hAnsi="Calibri" w:eastAsia="宋体" w:cs="Times New Roman"/>
      <w:sz w:val="21"/>
      <w:szCs w:val="22"/>
      <w:lang w:val="en-US" w:eastAsia="zh-CN" w:bidi="ar-SA"/>
    </w:rPr>
  </w:style>
  <w:style w:type="paragraph" w:styleId="877">
    <w:name w:val="Body Text"/>
    <w:basedOn w:val="857"/>
    <w:link w:val="1078"/>
    <w:uiPriority w:val="0"/>
    <w:qFormat/>
    <w:pPr>
      <w:spacing w:line="240" w:lineRule="auto"/>
    </w:pPr>
    <w:rPr>
      <w:rFonts w:ascii="楷体_GB2312" w:hAnsi="Arial" w:eastAsia="楷体_GB2312" w:cs="Times New Roman"/>
      <w:sz w:val="28"/>
      <w:szCs w:val="20"/>
    </w:rPr>
  </w:style>
  <w:style w:type="paragraph" w:styleId="878">
    <w:name w:val="Body Text Indent"/>
    <w:basedOn w:val="857"/>
    <w:link w:val="1074"/>
    <w:uiPriority w:val="99"/>
    <w:unhideWhenUsed/>
    <w:qFormat/>
    <w:pPr>
      <w:ind w:left="420"/>
      <w:spacing w:after="120"/>
    </w:pPr>
  </w:style>
  <w:style w:type="paragraph" w:styleId="879">
    <w:name w:val="List Continue"/>
    <w:basedOn w:val="857"/>
    <w:uiPriority w:val="99"/>
    <w:unhideWhenUsed/>
    <w:qFormat/>
    <w:pPr>
      <w:contextualSpacing/>
      <w:ind w:left="420"/>
      <w:spacing w:after="120"/>
    </w:pPr>
  </w:style>
  <w:style w:type="paragraph" w:styleId="880">
    <w:name w:val="Block Text"/>
    <w:basedOn w:val="857"/>
    <w:next w:val="861"/>
    <w:uiPriority w:val="0"/>
    <w:qFormat/>
    <w:pPr>
      <w:ind w:left="630" w:right="630"/>
      <w:jc w:val="center"/>
      <w:spacing w:line="240" w:lineRule="auto"/>
    </w:pPr>
    <w:rPr>
      <w:rFonts w:ascii="宋体" w:hAnsi="Times New Roman" w:eastAsia="宋体" w:cs="Times New Roman"/>
      <w:b/>
      <w:sz w:val="32"/>
      <w:szCs w:val="24"/>
    </w:rPr>
  </w:style>
  <w:style w:type="paragraph" w:styleId="881">
    <w:name w:val="index 4"/>
    <w:basedOn w:val="857"/>
    <w:next w:val="857"/>
    <w:uiPriority w:val="0"/>
    <w:qFormat/>
    <w:pPr>
      <w:ind w:left="600"/>
    </w:pPr>
    <w:rPr>
      <w:rFonts w:ascii="Calibri" w:hAnsi="Calibri"/>
    </w:rPr>
  </w:style>
  <w:style w:type="paragraph" w:styleId="882">
    <w:name w:val="toc 5"/>
    <w:basedOn w:val="857"/>
    <w:next w:val="857"/>
    <w:uiPriority w:val="39"/>
    <w:unhideWhenUsed/>
    <w:qFormat/>
    <w:pPr>
      <w:ind w:left="1134" w:right="0" w:firstLine="0"/>
      <w:spacing w:after="57"/>
    </w:pPr>
  </w:style>
  <w:style w:type="paragraph" w:styleId="883">
    <w:name w:val="toc 3"/>
    <w:basedOn w:val="857"/>
    <w:next w:val="857"/>
    <w:uiPriority w:val="39"/>
    <w:qFormat/>
    <w:pPr>
      <w:ind w:left="0" w:firstLine="1080"/>
      <w:jc w:val="both"/>
      <w:spacing w:line="240" w:lineRule="auto"/>
      <w:tabs>
        <w:tab w:val="right" w:pos="9366" w:leader="dot"/>
      </w:tabs>
    </w:pPr>
    <w:rPr>
      <w:rFonts w:ascii="Times New Roman" w:hAnsi="Times New Roman" w:eastAsia="仿宋" w:cs="Times New Roman"/>
      <w:iCs/>
      <w:szCs w:val="24"/>
    </w:rPr>
  </w:style>
  <w:style w:type="paragraph" w:styleId="884">
    <w:name w:val="Plain Text"/>
    <w:basedOn w:val="857"/>
    <w:link w:val="1079"/>
    <w:uiPriority w:val="0"/>
    <w:qFormat/>
    <w:pPr>
      <w:spacing w:line="240" w:lineRule="auto"/>
    </w:pPr>
    <w:rPr>
      <w:rFonts w:ascii="宋体" w:hAnsi="Courier New" w:cs="Courier New"/>
      <w:szCs w:val="21"/>
    </w:rPr>
  </w:style>
  <w:style w:type="paragraph" w:styleId="885">
    <w:name w:val="toc 8"/>
    <w:basedOn w:val="857"/>
    <w:next w:val="857"/>
    <w:uiPriority w:val="39"/>
    <w:unhideWhenUsed/>
    <w:qFormat/>
    <w:pPr>
      <w:ind w:left="1984" w:right="0" w:firstLine="0"/>
      <w:spacing w:after="57"/>
    </w:pPr>
  </w:style>
  <w:style w:type="paragraph" w:styleId="886">
    <w:name w:val="Date"/>
    <w:basedOn w:val="857"/>
    <w:next w:val="857"/>
    <w:link w:val="1080"/>
    <w:uiPriority w:val="0"/>
    <w:qFormat/>
    <w:pPr>
      <w:ind w:left="100"/>
      <w:spacing w:line="240" w:lineRule="auto"/>
    </w:pPr>
    <w:rPr>
      <w:rFonts w:ascii="仿宋_GB2312" w:hAnsi="Times New Roman" w:eastAsia="仿宋_GB2312" w:cs="Times New Roman"/>
      <w:b/>
      <w:sz w:val="36"/>
      <w:szCs w:val="24"/>
    </w:rPr>
  </w:style>
  <w:style w:type="paragraph" w:styleId="887">
    <w:name w:val="endnote text"/>
    <w:basedOn w:val="857"/>
    <w:link w:val="1070"/>
    <w:uiPriority w:val="99"/>
    <w:semiHidden/>
    <w:unhideWhenUsed/>
    <w:qFormat/>
    <w:pPr>
      <w:spacing w:after="0" w:line="240" w:lineRule="auto"/>
    </w:pPr>
    <w:rPr>
      <w:sz w:val="20"/>
    </w:rPr>
  </w:style>
  <w:style w:type="paragraph" w:styleId="888">
    <w:name w:val="Balloon Text"/>
    <w:basedOn w:val="857"/>
    <w:link w:val="1081"/>
    <w:uiPriority w:val="99"/>
    <w:unhideWhenUsed/>
    <w:qFormat/>
    <w:pPr>
      <w:spacing w:line="240" w:lineRule="auto"/>
    </w:pPr>
    <w:rPr>
      <w:sz w:val="18"/>
      <w:szCs w:val="18"/>
    </w:rPr>
  </w:style>
  <w:style w:type="paragraph" w:styleId="889">
    <w:name w:val="Footer"/>
    <w:basedOn w:val="857"/>
    <w:link w:val="1082"/>
    <w:uiPriority w:val="99"/>
    <w:unhideWhenUsed/>
    <w:qFormat/>
    <w:pPr>
      <w:jc w:val="left"/>
      <w:spacing w:line="240" w:lineRule="atLeast"/>
      <w:tabs>
        <w:tab w:val="center" w:pos="4153" w:leader="none"/>
        <w:tab w:val="right" w:pos="8306" w:leader="none"/>
      </w:tabs>
    </w:pPr>
    <w:rPr>
      <w:sz w:val="18"/>
      <w:szCs w:val="18"/>
    </w:rPr>
  </w:style>
  <w:style w:type="paragraph" w:styleId="890">
    <w:name w:val="envelope return"/>
    <w:basedOn w:val="857"/>
    <w:uiPriority w:val="0"/>
    <w:qFormat/>
    <w:rPr>
      <w:rFonts w:ascii="Arial" w:hAnsi="Arial" w:cs="Arial"/>
      <w:szCs w:val="24"/>
    </w:rPr>
  </w:style>
  <w:style w:type="paragraph" w:styleId="891">
    <w:name w:val="Header"/>
    <w:basedOn w:val="857"/>
    <w:link w:val="1083"/>
    <w:uiPriority w:val="99"/>
    <w:unhideWhenUsed/>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892">
    <w:name w:val="toc 1"/>
    <w:basedOn w:val="857"/>
    <w:next w:val="857"/>
    <w:uiPriority w:val="39"/>
    <w:qFormat/>
    <w:pPr>
      <w:ind w:firstLine="0"/>
      <w:spacing w:line="240" w:lineRule="auto"/>
      <w:tabs>
        <w:tab w:val="right" w:pos="9366" w:leader="dot"/>
      </w:tabs>
    </w:pPr>
    <w:rPr>
      <w:rFonts w:ascii="宋体" w:hAnsi="宋体" w:eastAsia="宋体" w:cs="宋体"/>
      <w:b/>
      <w:bCs/>
      <w:caps/>
      <w:sz w:val="32"/>
      <w:szCs w:val="44"/>
    </w:rPr>
  </w:style>
  <w:style w:type="paragraph" w:styleId="893">
    <w:name w:val="toc 4"/>
    <w:basedOn w:val="857"/>
    <w:next w:val="857"/>
    <w:uiPriority w:val="39"/>
    <w:unhideWhenUsed/>
    <w:qFormat/>
    <w:pPr>
      <w:ind w:left="850" w:right="0" w:firstLine="0"/>
      <w:spacing w:after="57"/>
    </w:pPr>
  </w:style>
  <w:style w:type="paragraph" w:styleId="894">
    <w:name w:val="Subtitle"/>
    <w:basedOn w:val="857"/>
    <w:next w:val="857"/>
    <w:link w:val="936"/>
    <w:uiPriority w:val="11"/>
    <w:qFormat/>
    <w:pPr>
      <w:spacing w:before="200" w:after="200"/>
    </w:pPr>
    <w:rPr>
      <w:sz w:val="24"/>
      <w:szCs w:val="24"/>
    </w:rPr>
  </w:style>
  <w:style w:type="paragraph" w:styleId="895">
    <w:name w:val="footnote text"/>
    <w:basedOn w:val="857"/>
    <w:link w:val="1069"/>
    <w:uiPriority w:val="99"/>
    <w:semiHidden/>
    <w:unhideWhenUsed/>
    <w:qFormat/>
    <w:pPr>
      <w:spacing w:after="40" w:line="240" w:lineRule="auto"/>
    </w:pPr>
    <w:rPr>
      <w:sz w:val="18"/>
    </w:rPr>
  </w:style>
  <w:style w:type="paragraph" w:styleId="896">
    <w:name w:val="toc 6"/>
    <w:basedOn w:val="857"/>
    <w:next w:val="857"/>
    <w:uiPriority w:val="39"/>
    <w:unhideWhenUsed/>
    <w:qFormat/>
    <w:pPr>
      <w:ind w:left="1417" w:right="0" w:firstLine="0"/>
      <w:spacing w:after="57"/>
    </w:pPr>
  </w:style>
  <w:style w:type="paragraph" w:styleId="897">
    <w:name w:val="Body Text Indent 3"/>
    <w:basedOn w:val="857"/>
    <w:link w:val="1084"/>
    <w:uiPriority w:val="99"/>
    <w:unhideWhenUsed/>
    <w:qFormat/>
    <w:pPr>
      <w:ind w:left="420"/>
      <w:spacing w:after="120"/>
    </w:pPr>
    <w:rPr>
      <w:sz w:val="16"/>
      <w:szCs w:val="16"/>
    </w:rPr>
  </w:style>
  <w:style w:type="paragraph" w:styleId="898">
    <w:name w:val="table of figures"/>
    <w:basedOn w:val="857"/>
    <w:next w:val="857"/>
    <w:uiPriority w:val="99"/>
    <w:unhideWhenUsed/>
    <w:qFormat/>
    <w:pPr>
      <w:spacing w:after="0" w:afterAutospacing="0"/>
    </w:pPr>
  </w:style>
  <w:style w:type="paragraph" w:styleId="899">
    <w:name w:val="toc 2"/>
    <w:basedOn w:val="857"/>
    <w:next w:val="857"/>
    <w:uiPriority w:val="39"/>
    <w:unhideWhenUsed/>
    <w:qFormat/>
    <w:pPr>
      <w:spacing w:line="240" w:lineRule="auto"/>
      <w:tabs>
        <w:tab w:val="right" w:pos="9366" w:leader="dot"/>
      </w:tabs>
    </w:pPr>
    <w:rPr>
      <w:rFonts w:ascii="宋体" w:hAnsi="宋体" w:eastAsia="宋体" w:cs="宋体"/>
      <w:szCs w:val="24"/>
    </w:rPr>
  </w:style>
  <w:style w:type="paragraph" w:styleId="900">
    <w:name w:val="toc 9"/>
    <w:basedOn w:val="857"/>
    <w:next w:val="857"/>
    <w:uiPriority w:val="39"/>
    <w:unhideWhenUsed/>
    <w:qFormat/>
    <w:pPr>
      <w:ind w:left="2268" w:right="0" w:firstLine="0"/>
      <w:spacing w:after="57"/>
    </w:pPr>
  </w:style>
  <w:style w:type="paragraph" w:styleId="901">
    <w:name w:val="Normal (Web)"/>
    <w:basedOn w:val="857"/>
    <w:link w:val="1085"/>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902">
    <w:name w:val="Title"/>
    <w:basedOn w:val="857"/>
    <w:next w:val="857"/>
    <w:uiPriority w:val="0"/>
    <w:qFormat/>
    <w:pPr>
      <w:ind w:left="0" w:right="0"/>
      <w:jc w:val="center"/>
      <w:keepLines w:val="0"/>
      <w:keepNext w:val="0"/>
      <w:spacing w:before="240" w:beforeAutospacing="0" w:after="60" w:afterAutospacing="0"/>
      <w:widowControl w:val="off"/>
      <w:outlineLvl w:val="0"/>
      <w:suppressLineNumbers w:val="0"/>
    </w:pPr>
    <w:rPr>
      <w:rFonts w:ascii="Cambria" w:hAnsi="Cambria" w:eastAsia="宋体" w:cs="Times New Roman"/>
      <w:b/>
      <w:color w:val="000000"/>
      <w:sz w:val="32"/>
      <w:szCs w:val="32"/>
    </w:rPr>
  </w:style>
  <w:style w:type="paragraph" w:styleId="903">
    <w:name w:val="Body Text First Indent 2"/>
    <w:basedOn w:val="857"/>
    <w:next w:val="857"/>
    <w:uiPriority w:val="0"/>
    <w:unhideWhenUsed/>
    <w:qFormat/>
    <w:pPr>
      <w:ind w:left="420" w:firstLine="420"/>
      <w:spacing w:after="120"/>
    </w:pPr>
    <w:rPr>
      <w:rFonts w:ascii="Arial" w:hAnsi="Arial" w:eastAsia="方正仿宋_GBK" w:cs="Arial"/>
      <w:sz w:val="21"/>
      <w:szCs w:val="24"/>
    </w:rPr>
  </w:style>
  <w:style w:type="table" w:styleId="904">
    <w:name w:val="Table Grid"/>
    <w:basedOn w:val="868"/>
    <w:uiPriority w:val="59"/>
    <w:qFormat/>
    <w:pPr>
      <w:spacing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basedOn w:val="867"/>
    <w:uiPriority w:val="22"/>
    <w:qFormat/>
  </w:style>
  <w:style w:type="character" w:styleId="906">
    <w:name w:val="endnote reference"/>
    <w:basedOn w:val="867"/>
    <w:uiPriority w:val="99"/>
    <w:semiHidden/>
    <w:unhideWhenUsed/>
    <w:qFormat/>
    <w:rPr>
      <w:vertAlign w:val="superscript"/>
    </w:rPr>
  </w:style>
  <w:style w:type="character" w:styleId="907">
    <w:name w:val="page number"/>
    <w:basedOn w:val="867"/>
    <w:uiPriority w:val="0"/>
    <w:qFormat/>
  </w:style>
  <w:style w:type="character" w:styleId="908">
    <w:name w:val="FollowedHyperlink"/>
    <w:basedOn w:val="867"/>
    <w:uiPriority w:val="99"/>
    <w:unhideWhenUsed/>
    <w:qFormat/>
    <w:rPr>
      <w:color w:val="800080"/>
      <w:u w:val="none"/>
    </w:rPr>
  </w:style>
  <w:style w:type="character" w:styleId="909">
    <w:name w:val="Emphasis"/>
    <w:basedOn w:val="867"/>
    <w:uiPriority w:val="20"/>
    <w:qFormat/>
  </w:style>
  <w:style w:type="character" w:styleId="910">
    <w:name w:val="HTML Definition"/>
    <w:basedOn w:val="867"/>
    <w:uiPriority w:val="99"/>
    <w:unhideWhenUsed/>
    <w:qFormat/>
  </w:style>
  <w:style w:type="character" w:styleId="911">
    <w:name w:val="HTML Typewriter"/>
    <w:basedOn w:val="867"/>
    <w:uiPriority w:val="99"/>
    <w:unhideWhenUsed/>
    <w:qFormat/>
    <w:rPr>
      <w:rFonts w:hint="default" w:ascii="monospace" w:hAnsi="monospace" w:eastAsia="monospace" w:cs="monospace"/>
      <w:sz w:val="20"/>
    </w:rPr>
  </w:style>
  <w:style w:type="character" w:styleId="912">
    <w:name w:val="HTML Acronym"/>
    <w:basedOn w:val="867"/>
    <w:uiPriority w:val="99"/>
    <w:unhideWhenUsed/>
    <w:qFormat/>
  </w:style>
  <w:style w:type="character" w:styleId="913">
    <w:name w:val="HTML Variable"/>
    <w:basedOn w:val="867"/>
    <w:uiPriority w:val="99"/>
    <w:unhideWhenUsed/>
    <w:qFormat/>
  </w:style>
  <w:style w:type="character" w:styleId="914">
    <w:name w:val="Hyperlink"/>
    <w:basedOn w:val="867"/>
    <w:uiPriority w:val="99"/>
    <w:qFormat/>
    <w:rPr>
      <w:color w:val="0000ff"/>
      <w:u w:val="none"/>
    </w:rPr>
  </w:style>
  <w:style w:type="character" w:styleId="915">
    <w:name w:val="HTML Code"/>
    <w:basedOn w:val="867"/>
    <w:uiPriority w:val="99"/>
    <w:unhideWhenUsed/>
    <w:qFormat/>
    <w:rPr>
      <w:rFonts w:hint="default" w:ascii="monospace" w:hAnsi="monospace" w:eastAsia="monospace" w:cs="monospace"/>
      <w:sz w:val="20"/>
    </w:rPr>
  </w:style>
  <w:style w:type="character" w:styleId="916">
    <w:name w:val="HTML Cite"/>
    <w:basedOn w:val="867"/>
    <w:uiPriority w:val="99"/>
    <w:unhideWhenUsed/>
    <w:qFormat/>
  </w:style>
  <w:style w:type="character" w:styleId="917">
    <w:name w:val="footnote reference"/>
    <w:basedOn w:val="867"/>
    <w:uiPriority w:val="99"/>
    <w:unhideWhenUsed/>
    <w:qFormat/>
    <w:rPr>
      <w:vertAlign w:val="superscript"/>
    </w:rPr>
  </w:style>
  <w:style w:type="character" w:styleId="918">
    <w:name w:val="HTML Keyboard"/>
    <w:basedOn w:val="867"/>
    <w:uiPriority w:val="99"/>
    <w:unhideWhenUsed/>
    <w:qFormat/>
    <w:rPr>
      <w:rFonts w:ascii="monospace" w:hAnsi="monospace" w:eastAsia="monospace" w:cs="monospace"/>
      <w:sz w:val="20"/>
    </w:rPr>
  </w:style>
  <w:style w:type="character" w:styleId="919">
    <w:name w:val="HTML Sample"/>
    <w:basedOn w:val="867"/>
    <w:uiPriority w:val="99"/>
    <w:unhideWhenUsed/>
    <w:qFormat/>
    <w:rPr>
      <w:rFonts w:hint="default" w:ascii="monospace" w:hAnsi="monospace" w:eastAsia="monospace" w:cs="monospace"/>
    </w:rPr>
  </w:style>
  <w:style w:type="paragraph" w:styleId="920" w:customStyle="1">
    <w:name w:val="Fließtext"/>
    <w:basedOn w:val="857"/>
    <w:uiPriority w:val="0"/>
    <w:qFormat/>
    <w:rPr>
      <w:szCs w:val="20"/>
    </w:rPr>
  </w:style>
  <w:style w:type="paragraph" w:styleId="921" w:customStyle="1">
    <w:name w:val="Heading 2"/>
    <w:basedOn w:val="857"/>
    <w:next w:val="857"/>
    <w:uiPriority w:val="9"/>
    <w:unhideWhenUsed/>
    <w:qFormat/>
    <w:pPr>
      <w:keepLines/>
      <w:keepNext/>
      <w:spacing w:before="360" w:after="200"/>
      <w:outlineLvl w:val="1"/>
    </w:pPr>
    <w:rPr>
      <w:rFonts w:ascii="Arial" w:hAnsi="Arial" w:eastAsia="Arial" w:cs="Arial"/>
      <w:sz w:val="34"/>
    </w:rPr>
  </w:style>
  <w:style w:type="character" w:styleId="922" w:customStyle="1">
    <w:name w:val="标题 3 Char"/>
    <w:link w:val="860"/>
    <w:uiPriority w:val="9"/>
    <w:qFormat/>
    <w:rPr>
      <w:rFonts w:ascii="仿宋" w:hAnsi="仿宋" w:eastAsia="仿宋" w:cs="仿宋"/>
      <w:b/>
      <w:bCs/>
      <w:color w:val="000000"/>
      <w:sz w:val="28"/>
      <w:szCs w:val="28"/>
      <w:highlight w:val="white"/>
      <w:lang w:val="en-US" w:eastAsia="zh-CN" w:bidi="ar-SA"/>
    </w:rPr>
  </w:style>
  <w:style w:type="character" w:styleId="923" w:customStyle="1">
    <w:name w:val="标题 2 Char"/>
    <w:link w:val="859"/>
    <w:uiPriority w:val="9"/>
    <w:qFormat/>
    <w:rPr>
      <w:rFonts w:ascii="仿宋" w:hAnsi="仿宋" w:eastAsia="仿宋" w:cs="仿宋"/>
      <w:b/>
      <w:bCs/>
      <w:color w:val="000000"/>
      <w:sz w:val="32"/>
      <w:szCs w:val="21"/>
      <w:highlight w:val="white"/>
      <w:lang w:val="en-US" w:eastAsia="zh-CN" w:bidi="ar-SA"/>
    </w:rPr>
  </w:style>
  <w:style w:type="character" w:styleId="924" w:customStyle="1">
    <w:name w:val="标题 1 Char"/>
    <w:link w:val="858"/>
    <w:uiPriority w:val="9"/>
    <w:qFormat/>
    <w:rPr>
      <w:rFonts w:ascii="仿宋" w:hAnsi="仿宋" w:eastAsia="仿宋" w:cs="仿宋"/>
      <w:b/>
      <w:bCs/>
      <w:color w:val="000000"/>
      <w:sz w:val="36"/>
      <w:szCs w:val="44"/>
      <w:highlight w:val="white"/>
      <w:lang w:val="en-US" w:eastAsia="zh-CN" w:bidi="ar-SA"/>
    </w:rPr>
  </w:style>
  <w:style w:type="character" w:styleId="925" w:customStyle="1">
    <w:name w:val="Heading 1 Char"/>
    <w:basedOn w:val="867"/>
    <w:uiPriority w:val="9"/>
    <w:qFormat/>
    <w:rPr>
      <w:rFonts w:ascii="Arial" w:hAnsi="Arial" w:eastAsia="Arial" w:cs="Arial"/>
      <w:sz w:val="40"/>
      <w:szCs w:val="40"/>
    </w:rPr>
  </w:style>
  <w:style w:type="character" w:styleId="926" w:customStyle="1">
    <w:name w:val="Heading 2 Char"/>
    <w:basedOn w:val="867"/>
    <w:uiPriority w:val="9"/>
    <w:qFormat/>
    <w:rPr>
      <w:rFonts w:ascii="Arial" w:hAnsi="Arial" w:eastAsia="Arial" w:cs="Arial"/>
      <w:sz w:val="34"/>
    </w:rPr>
  </w:style>
  <w:style w:type="character" w:styleId="927" w:customStyle="1">
    <w:name w:val="Heading 3 Char"/>
    <w:basedOn w:val="867"/>
    <w:uiPriority w:val="9"/>
    <w:qFormat/>
    <w:rPr>
      <w:rFonts w:ascii="Arial" w:hAnsi="Arial" w:eastAsia="Arial" w:cs="Arial"/>
      <w:sz w:val="30"/>
      <w:szCs w:val="30"/>
    </w:rPr>
  </w:style>
  <w:style w:type="character" w:styleId="928" w:customStyle="1">
    <w:name w:val="Heading 4 Char"/>
    <w:basedOn w:val="867"/>
    <w:uiPriority w:val="9"/>
    <w:qFormat/>
    <w:rPr>
      <w:rFonts w:ascii="Arial" w:hAnsi="Arial" w:eastAsia="Arial" w:cs="Arial"/>
      <w:b/>
      <w:bCs/>
      <w:sz w:val="26"/>
      <w:szCs w:val="26"/>
    </w:rPr>
  </w:style>
  <w:style w:type="character" w:styleId="929" w:customStyle="1">
    <w:name w:val="Heading 5 Char"/>
    <w:basedOn w:val="867"/>
    <w:uiPriority w:val="9"/>
    <w:qFormat/>
    <w:rPr>
      <w:rFonts w:ascii="Arial" w:hAnsi="Arial" w:eastAsia="Arial" w:cs="Arial"/>
      <w:b/>
      <w:bCs/>
      <w:sz w:val="24"/>
      <w:szCs w:val="24"/>
    </w:rPr>
  </w:style>
  <w:style w:type="character" w:styleId="930" w:customStyle="1">
    <w:name w:val="Heading 6 Char"/>
    <w:basedOn w:val="867"/>
    <w:link w:val="863"/>
    <w:uiPriority w:val="9"/>
    <w:qFormat/>
    <w:rPr>
      <w:rFonts w:ascii="Arial" w:hAnsi="Arial" w:eastAsia="Arial" w:cs="Arial"/>
      <w:b/>
      <w:bCs/>
      <w:sz w:val="22"/>
      <w:szCs w:val="22"/>
    </w:rPr>
  </w:style>
  <w:style w:type="character" w:styleId="931" w:customStyle="1">
    <w:name w:val="Heading 7 Char"/>
    <w:basedOn w:val="867"/>
    <w:uiPriority w:val="9"/>
    <w:qFormat/>
    <w:rPr>
      <w:rFonts w:ascii="Arial" w:hAnsi="Arial" w:eastAsia="Arial" w:cs="Arial"/>
      <w:b/>
      <w:bCs/>
      <w:i/>
      <w:iCs/>
      <w:sz w:val="22"/>
      <w:szCs w:val="22"/>
    </w:rPr>
  </w:style>
  <w:style w:type="character" w:styleId="932" w:customStyle="1">
    <w:name w:val="Heading 8 Char"/>
    <w:basedOn w:val="867"/>
    <w:link w:val="865"/>
    <w:uiPriority w:val="9"/>
    <w:qFormat/>
    <w:rPr>
      <w:rFonts w:ascii="Arial" w:hAnsi="Arial" w:eastAsia="Arial" w:cs="Arial"/>
      <w:i/>
      <w:iCs/>
      <w:sz w:val="22"/>
      <w:szCs w:val="22"/>
    </w:rPr>
  </w:style>
  <w:style w:type="character" w:styleId="933" w:customStyle="1">
    <w:name w:val="Heading 9 Char"/>
    <w:basedOn w:val="867"/>
    <w:link w:val="866"/>
    <w:uiPriority w:val="9"/>
    <w:qFormat/>
    <w:rPr>
      <w:rFonts w:ascii="Arial" w:hAnsi="Arial" w:eastAsia="Arial" w:cs="Arial"/>
      <w:i/>
      <w:iCs/>
      <w:sz w:val="21"/>
      <w:szCs w:val="21"/>
    </w:rPr>
  </w:style>
  <w:style w:type="paragraph" w:styleId="934">
    <w:name w:val="No Spacing"/>
    <w:uiPriority w:val="1"/>
    <w:qFormat/>
    <w:pPr>
      <w:spacing w:before="0" w:after="0" w:line="240" w:lineRule="auto"/>
    </w:pPr>
    <w:rPr>
      <w:rFonts w:hint="default" w:ascii="Times New Roman" w:hAnsi="Times New Roman" w:eastAsia="宋体" w:cs="Times New Roman"/>
    </w:rPr>
  </w:style>
  <w:style w:type="character" w:styleId="935" w:customStyle="1">
    <w:name w:val="Title Char"/>
    <w:basedOn w:val="867"/>
    <w:uiPriority w:val="10"/>
    <w:qFormat/>
    <w:rPr>
      <w:sz w:val="48"/>
      <w:szCs w:val="48"/>
    </w:rPr>
  </w:style>
  <w:style w:type="character" w:styleId="936" w:customStyle="1">
    <w:name w:val="Subtitle Char"/>
    <w:basedOn w:val="867"/>
    <w:link w:val="894"/>
    <w:uiPriority w:val="11"/>
    <w:qFormat/>
    <w:rPr>
      <w:sz w:val="24"/>
      <w:szCs w:val="24"/>
    </w:rPr>
  </w:style>
  <w:style w:type="paragraph" w:styleId="937">
    <w:name w:val="Quote"/>
    <w:basedOn w:val="857"/>
    <w:next w:val="857"/>
    <w:link w:val="938"/>
    <w:uiPriority w:val="29"/>
    <w:qFormat/>
    <w:pPr>
      <w:ind w:left="720" w:right="720"/>
    </w:pPr>
    <w:rPr>
      <w:i/>
    </w:rPr>
  </w:style>
  <w:style w:type="character" w:styleId="938" w:customStyle="1">
    <w:name w:val="Quote Char"/>
    <w:link w:val="937"/>
    <w:uiPriority w:val="29"/>
    <w:qFormat/>
    <w:rPr>
      <w:i/>
    </w:rPr>
  </w:style>
  <w:style w:type="paragraph" w:styleId="939">
    <w:name w:val="Intense Quote"/>
    <w:basedOn w:val="857"/>
    <w:next w:val="857"/>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Intense Quote Char"/>
    <w:link w:val="939"/>
    <w:uiPriority w:val="30"/>
    <w:qFormat/>
    <w:rPr>
      <w:i/>
    </w:rPr>
  </w:style>
  <w:style w:type="character" w:styleId="941" w:customStyle="1">
    <w:name w:val="Header Char"/>
    <w:basedOn w:val="867"/>
    <w:uiPriority w:val="99"/>
    <w:qFormat/>
  </w:style>
  <w:style w:type="character" w:styleId="942" w:customStyle="1">
    <w:name w:val="Footer Char"/>
    <w:basedOn w:val="867"/>
    <w:uiPriority w:val="99"/>
    <w:qFormat/>
  </w:style>
  <w:style w:type="character" w:styleId="943" w:customStyle="1">
    <w:name w:val="Caption Char"/>
    <w:uiPriority w:val="99"/>
    <w:qFormat/>
  </w:style>
  <w:style w:type="table" w:styleId="944" w:customStyle="1">
    <w:name w:val="Table Grid Light"/>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5" w:customStyle="1">
    <w:name w:val="Plain Table 1"/>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2"/>
    <w:basedOn w:val="8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3"/>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Plain Table 4"/>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Plain Table 5"/>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Grid Table 1 Light"/>
    <w:basedOn w:val="8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1"/>
    <w:basedOn w:val="86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2"/>
    <w:basedOn w:val="86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3"/>
    <w:basedOn w:val="86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4"/>
    <w:basedOn w:val="86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5"/>
    <w:basedOn w:val="86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6"/>
    <w:basedOn w:val="86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7" w:customStyle="1">
    <w:name w:val="Grid Table 2"/>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8" w:customStyle="1">
    <w:name w:val="Grid Table 2 - Accent 1"/>
    <w:basedOn w:val="86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basedOn w:val="86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basedOn w:val="86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basedOn w:val="86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basedOn w:val="86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Grid Table 2 - Accent 6"/>
    <w:basedOn w:val="86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Grid Table 3"/>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1"/>
    <w:basedOn w:val="86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basedOn w:val="86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basedOn w:val="86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basedOn w:val="86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basedOn w:val="86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basedOn w:val="86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4"/>
    <w:basedOn w:val="8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Grid Table 4 - Accent 1"/>
    <w:basedOn w:val="86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3" w:customStyle="1">
    <w:name w:val="Grid Table 4 - Accent 2"/>
    <w:basedOn w:val="86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4" w:customStyle="1">
    <w:name w:val="Grid Table 4 - Accent 3"/>
    <w:basedOn w:val="86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5" w:customStyle="1">
    <w:name w:val="Grid Table 4 - Accent 4"/>
    <w:basedOn w:val="86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6" w:customStyle="1">
    <w:name w:val="Grid Table 4 - Accent 5"/>
    <w:basedOn w:val="86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7" w:customStyle="1">
    <w:name w:val="Grid Table 4 - Accent 6"/>
    <w:basedOn w:val="86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8" w:customStyle="1">
    <w:name w:val="Grid Table 5 Dark"/>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5 Dark- Accent 1"/>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0" w:customStyle="1">
    <w:name w:val="Grid Table 5 Dark - Accent 2"/>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1" w:customStyle="1">
    <w:name w:val="Grid Table 5 Dark - Accent 3"/>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2" w:customStyle="1">
    <w:name w:val="Grid Table 5 Dark- Accent 4"/>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3" w:customStyle="1">
    <w:name w:val="Grid Table 5 Dark - Accent 5"/>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4" w:customStyle="1">
    <w:name w:val="Grid Table 5 Dark - Accent 6"/>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5" w:customStyle="1">
    <w:name w:val="Grid Table 6 Colorful"/>
    <w:basedOn w:val="8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6" w:customStyle="1">
    <w:name w:val="Grid Table 6 Colorful - Accent 1"/>
    <w:basedOn w:val="86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7" w:customStyle="1">
    <w:name w:val="Grid Table 6 Colorful - Accent 2"/>
    <w:basedOn w:val="86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8" w:customStyle="1">
    <w:name w:val="Grid Table 6 Colorful - Accent 3"/>
    <w:basedOn w:val="86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9" w:customStyle="1">
    <w:name w:val="Grid Table 6 Colorful - Accent 4"/>
    <w:basedOn w:val="86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0" w:customStyle="1">
    <w:name w:val="Grid Table 6 Colorful - Accent 5"/>
    <w:basedOn w:val="86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1" w:customStyle="1">
    <w:name w:val="Grid Table 6 Colorful - Accent 6"/>
    <w:basedOn w:val="86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7 Colorful"/>
    <w:basedOn w:val="8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Grid Table 7 Colorful - Accent 1"/>
    <w:basedOn w:val="86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4" w:customStyle="1">
    <w:name w:val="Grid Table 7 Colorful - Accent 2"/>
    <w:basedOn w:val="86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7 Colorful - Accent 3"/>
    <w:basedOn w:val="86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7 Colorful - Accent 4"/>
    <w:basedOn w:val="86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7 Colorful - Accent 5"/>
    <w:basedOn w:val="86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8" w:customStyle="1">
    <w:name w:val="Grid Table 7 Colorful - Accent 6"/>
    <w:basedOn w:val="86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9" w:customStyle="1">
    <w:name w:val="List Table 1 Light"/>
    <w:basedOn w:val="8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1 Light - Accent 1"/>
    <w:basedOn w:val="86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1 Light - Accent 2"/>
    <w:basedOn w:val="86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2" w:customStyle="1">
    <w:name w:val="List Table 1 Light - Accent 3"/>
    <w:basedOn w:val="86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3" w:customStyle="1">
    <w:name w:val="List Table 1 Light - Accent 4"/>
    <w:basedOn w:val="86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4" w:customStyle="1">
    <w:name w:val="List Table 1 Light - Accent 5"/>
    <w:basedOn w:val="86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List Table 1 Light - Accent 6"/>
    <w:basedOn w:val="86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List Table 2"/>
    <w:basedOn w:val="8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7" w:customStyle="1">
    <w:name w:val="List Table 2 - Accent 1"/>
    <w:basedOn w:val="86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8" w:customStyle="1">
    <w:name w:val="List Table 2 - Accent 2"/>
    <w:basedOn w:val="86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9" w:customStyle="1">
    <w:name w:val="List Table 2 - Accent 3"/>
    <w:basedOn w:val="86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0" w:customStyle="1">
    <w:name w:val="List Table 2 - Accent 4"/>
    <w:basedOn w:val="86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2 - Accent 5"/>
    <w:basedOn w:val="86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2" w:customStyle="1">
    <w:name w:val="List Table 2 - Accent 6"/>
    <w:basedOn w:val="86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3" w:customStyle="1">
    <w:name w:val="List Table 3"/>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3 - Accent 1"/>
    <w:basedOn w:val="86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3 - Accent 2"/>
    <w:basedOn w:val="86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6" w:customStyle="1">
    <w:name w:val="List Table 3 - Accent 3"/>
    <w:basedOn w:val="86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7" w:customStyle="1">
    <w:name w:val="List Table 3 - Accent 4"/>
    <w:basedOn w:val="86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8" w:customStyle="1">
    <w:name w:val="List Table 3 - Accent 5"/>
    <w:basedOn w:val="86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9" w:customStyle="1">
    <w:name w:val="List Table 3 - Accent 6"/>
    <w:basedOn w:val="86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0" w:customStyle="1">
    <w:name w:val="List Table 4"/>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4 - Accent 1"/>
    <w:basedOn w:val="86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4 - Accent 2"/>
    <w:basedOn w:val="86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3" w:customStyle="1">
    <w:name w:val="List Table 4 - Accent 3"/>
    <w:basedOn w:val="86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4" w:customStyle="1">
    <w:name w:val="List Table 4 - Accent 4"/>
    <w:basedOn w:val="86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5" w:customStyle="1">
    <w:name w:val="List Table 4 - Accent 5"/>
    <w:basedOn w:val="86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6" w:customStyle="1">
    <w:name w:val="List Table 4 - Accent 6"/>
    <w:basedOn w:val="86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7" w:customStyle="1">
    <w:name w:val="List Table 5 Dark"/>
    <w:basedOn w:val="8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1"/>
    <w:basedOn w:val="86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2"/>
    <w:basedOn w:val="86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3"/>
    <w:basedOn w:val="86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4"/>
    <w:basedOn w:val="86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5"/>
    <w:basedOn w:val="86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6"/>
    <w:basedOn w:val="86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6 Colorful"/>
    <w:basedOn w:val="8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5" w:customStyle="1">
    <w:name w:val="List Table 6 Colorful - Accent 1"/>
    <w:basedOn w:val="86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6" w:customStyle="1">
    <w:name w:val="List Table 6 Colorful - Accent 2"/>
    <w:basedOn w:val="86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7" w:customStyle="1">
    <w:name w:val="List Table 6 Colorful - Accent 3"/>
    <w:basedOn w:val="86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8" w:customStyle="1">
    <w:name w:val="List Table 6 Colorful - Accent 4"/>
    <w:basedOn w:val="86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9" w:customStyle="1">
    <w:name w:val="List Table 6 Colorful - Accent 5"/>
    <w:basedOn w:val="86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0" w:customStyle="1">
    <w:name w:val="List Table 6 Colorful - Accent 6"/>
    <w:basedOn w:val="86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1" w:customStyle="1">
    <w:name w:val="List Table 7 Colorful"/>
    <w:basedOn w:val="8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List Table 7 Colorful - Accent 1"/>
    <w:basedOn w:val="86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7 Colorful - Accent 2"/>
    <w:basedOn w:val="86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4" w:customStyle="1">
    <w:name w:val="List Table 7 Colorful - Accent 3"/>
    <w:basedOn w:val="86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5" w:customStyle="1">
    <w:name w:val="List Table 7 Colorful - Accent 4"/>
    <w:basedOn w:val="86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List Table 7 Colorful - Accent 5"/>
    <w:basedOn w:val="86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7" w:customStyle="1">
    <w:name w:val="List Table 7 Colorful - Accent 6"/>
    <w:basedOn w:val="86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8" w:customStyle="1">
    <w:name w:val="Lined - Accent"/>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Lined - Accent 1"/>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Lined - Accent 2"/>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Lined - Accent 3"/>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Lined - Accent 4"/>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Lined - Accent 5"/>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Lined - Accent 6"/>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amp; Lined - Accent"/>
    <w:basedOn w:val="8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Bordered &amp; Lined - Accent 1"/>
    <w:basedOn w:val="86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Bordered &amp; Lined - Accent 2"/>
    <w:basedOn w:val="86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Bordered &amp; Lined - Accent 3"/>
    <w:basedOn w:val="86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Bordered &amp; Lined - Accent 4"/>
    <w:basedOn w:val="86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Bordered &amp; Lined - Accent 5"/>
    <w:basedOn w:val="86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Bordered &amp; Lined - Accent 6"/>
    <w:basedOn w:val="86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w:basedOn w:val="8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3" w:customStyle="1">
    <w:name w:val="Bordered - Accent 1"/>
    <w:basedOn w:val="86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4" w:customStyle="1">
    <w:name w:val="Bordered - Accent 2"/>
    <w:basedOn w:val="86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5" w:customStyle="1">
    <w:name w:val="Bordered - Accent 3"/>
    <w:basedOn w:val="86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6" w:customStyle="1">
    <w:name w:val="Bordered - Accent 4"/>
    <w:basedOn w:val="86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7" w:customStyle="1">
    <w:name w:val="Bordered - Accent 5"/>
    <w:basedOn w:val="86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8" w:customStyle="1">
    <w:name w:val="Bordered - Accent 6"/>
    <w:basedOn w:val="86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9" w:customStyle="1">
    <w:name w:val="Footnote Text Char"/>
    <w:link w:val="895"/>
    <w:uiPriority w:val="99"/>
    <w:qFormat/>
    <w:rPr>
      <w:sz w:val="18"/>
    </w:rPr>
  </w:style>
  <w:style w:type="character" w:styleId="1070" w:customStyle="1">
    <w:name w:val="Endnote Text Char"/>
    <w:link w:val="887"/>
    <w:uiPriority w:val="99"/>
    <w:qFormat/>
    <w:rPr>
      <w:sz w:val="20"/>
    </w:rPr>
  </w:style>
  <w:style w:type="paragraph" w:styleId="1071" w:customStyle="1">
    <w:name w:val="TOC Heading"/>
    <w:uiPriority w:val="39"/>
    <w:unhideWhenUsed/>
    <w:qFormat/>
    <w:rPr>
      <w:rFonts w:hint="default" w:ascii="Times New Roman" w:hAnsi="Times New Roman" w:eastAsia="宋体" w:cs="Times New Roman"/>
    </w:rPr>
  </w:style>
  <w:style w:type="paragraph" w:styleId="1072" w:customStyle="1">
    <w:name w:val="Default"/>
    <w:next w:val="1073"/>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73" w:customStyle="1">
    <w:name w:val="_Style 3"/>
    <w:next w:val="857"/>
    <w:uiPriority w:val="0"/>
    <w:qFormat/>
    <w:pPr>
      <w:ind w:left="2560"/>
    </w:pPr>
    <w:rPr>
      <w:rFonts w:hint="default" w:ascii="Calibri" w:hAnsi="Calibri" w:eastAsia="宋体" w:cs="Times New Roman"/>
      <w:lang w:val="en-US" w:eastAsia="zh-CN" w:bidi="ar-SA"/>
    </w:rPr>
  </w:style>
  <w:style w:type="character" w:styleId="1074" w:customStyle="1">
    <w:name w:val="正文文本缩进 Char"/>
    <w:basedOn w:val="867"/>
    <w:link w:val="878"/>
    <w:uiPriority w:val="99"/>
    <w:semiHidden/>
    <w:qFormat/>
  </w:style>
  <w:style w:type="character" w:styleId="1075" w:customStyle="1">
    <w:name w:val="标题 7 Char"/>
    <w:link w:val="864"/>
    <w:uiPriority w:val="9"/>
    <w:semiHidden/>
    <w:qFormat/>
    <w:rPr>
      <w:b/>
      <w:bCs/>
      <w:sz w:val="24"/>
      <w:szCs w:val="24"/>
    </w:rPr>
  </w:style>
  <w:style w:type="character" w:styleId="1076" w:customStyle="1">
    <w:name w:val="正文缩进 Char"/>
    <w:link w:val="872"/>
    <w:uiPriority w:val="0"/>
    <w:qFormat/>
    <w:rPr>
      <w:rFonts w:ascii="Times New Roman" w:hAnsi="Times New Roman" w:eastAsia="宋体" w:cs="Times New Roman"/>
      <w:szCs w:val="20"/>
    </w:rPr>
  </w:style>
  <w:style w:type="character" w:styleId="1077" w:customStyle="1">
    <w:name w:val="批注文字 Char"/>
    <w:link w:val="875"/>
    <w:uiPriority w:val="99"/>
    <w:qFormat/>
    <w:rPr>
      <w:rFonts w:ascii="Times New Roman" w:hAnsi="Times New Roman"/>
      <w:sz w:val="24"/>
      <w:szCs w:val="24"/>
    </w:rPr>
  </w:style>
  <w:style w:type="character" w:styleId="1078" w:customStyle="1">
    <w:name w:val="正文文本 Char"/>
    <w:link w:val="877"/>
    <w:uiPriority w:val="0"/>
    <w:qFormat/>
    <w:rPr>
      <w:rFonts w:ascii="楷体_GB2312" w:hAnsi="Arial" w:eastAsia="楷体_GB2312" w:cs="Times New Roman"/>
      <w:sz w:val="28"/>
      <w:szCs w:val="20"/>
    </w:rPr>
  </w:style>
  <w:style w:type="character" w:styleId="1079" w:customStyle="1">
    <w:name w:val="纯文本 Char1"/>
    <w:link w:val="884"/>
    <w:uiPriority w:val="0"/>
    <w:qFormat/>
    <w:rPr>
      <w:rFonts w:ascii="宋体" w:hAnsi="Courier New" w:cs="Courier New"/>
      <w:szCs w:val="21"/>
    </w:rPr>
  </w:style>
  <w:style w:type="character" w:styleId="1080" w:customStyle="1">
    <w:name w:val="日期 Char"/>
    <w:link w:val="886"/>
    <w:uiPriority w:val="0"/>
    <w:qFormat/>
    <w:rPr>
      <w:rFonts w:ascii="仿宋_GB2312" w:hAnsi="Times New Roman" w:eastAsia="仿宋_GB2312" w:cs="Times New Roman"/>
      <w:b/>
      <w:sz w:val="36"/>
      <w:szCs w:val="24"/>
    </w:rPr>
  </w:style>
  <w:style w:type="character" w:styleId="1081" w:customStyle="1">
    <w:name w:val="批注框文本 Char"/>
    <w:link w:val="888"/>
    <w:uiPriority w:val="99"/>
    <w:semiHidden/>
    <w:qFormat/>
    <w:rPr>
      <w:sz w:val="18"/>
      <w:szCs w:val="18"/>
    </w:rPr>
  </w:style>
  <w:style w:type="character" w:styleId="1082" w:customStyle="1">
    <w:name w:val="页脚 Char"/>
    <w:link w:val="889"/>
    <w:uiPriority w:val="99"/>
    <w:qFormat/>
    <w:rPr>
      <w:sz w:val="18"/>
      <w:szCs w:val="18"/>
    </w:rPr>
  </w:style>
  <w:style w:type="character" w:styleId="1083" w:customStyle="1">
    <w:name w:val="页眉 Char"/>
    <w:link w:val="891"/>
    <w:uiPriority w:val="99"/>
    <w:qFormat/>
    <w:rPr>
      <w:sz w:val="18"/>
      <w:szCs w:val="18"/>
    </w:rPr>
  </w:style>
  <w:style w:type="character" w:styleId="1084" w:customStyle="1">
    <w:name w:val="正文文本缩进 3 Char"/>
    <w:link w:val="897"/>
    <w:uiPriority w:val="99"/>
    <w:semiHidden/>
    <w:qFormat/>
    <w:rPr>
      <w:sz w:val="16"/>
      <w:szCs w:val="16"/>
    </w:rPr>
  </w:style>
  <w:style w:type="character" w:styleId="1085" w:customStyle="1">
    <w:name w:val="普通(网站) Char"/>
    <w:link w:val="901"/>
    <w:uiPriority w:val="0"/>
    <w:qFormat/>
    <w:rPr>
      <w:rFonts w:ascii="宋体" w:hAnsi="宋体" w:eastAsia="宋体" w:cs="宋体"/>
      <w:color w:val="000000"/>
      <w:sz w:val="24"/>
      <w:szCs w:val="24"/>
    </w:rPr>
  </w:style>
  <w:style w:type="paragraph" w:styleId="1086" w:customStyle="1">
    <w:name w:val="标题 21"/>
    <w:basedOn w:val="857"/>
    <w:next w:val="857"/>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087" w:customStyle="1">
    <w:name w:val="默认段落字体1"/>
    <w:link w:val="857"/>
    <w:uiPriority w:val="1"/>
    <w:unhideWhenUsed/>
    <w:qFormat/>
    <w:rPr>
      <w:rFonts w:hint="default" w:ascii="仿宋" w:hAnsi="仿宋" w:eastAsia="仿宋" w:cs="仿宋"/>
      <w:color w:val="000000"/>
      <w:sz w:val="24"/>
      <w:szCs w:val="28"/>
      <w:highlight w:val="white"/>
      <w:lang w:val="en-US" w:eastAsia="zh-CN" w:bidi="ar-SA"/>
    </w:rPr>
  </w:style>
  <w:style w:type="character" w:styleId="1088" w:customStyle="1">
    <w:name w:val="超链接1"/>
    <w:uiPriority w:val="99"/>
    <w:qFormat/>
    <w:rPr>
      <w:sz w:val="21"/>
      <w:szCs w:val="22"/>
      <w:lang w:val="en-US" w:eastAsia="zh-CN" w:bidi="ar-SA"/>
    </w:rPr>
  </w:style>
  <w:style w:type="paragraph" w:styleId="1089">
    <w:name w:val="List Paragraph"/>
    <w:basedOn w:val="857"/>
    <w:uiPriority w:val="34"/>
    <w:qFormat/>
    <w:pPr>
      <w:ind w:firstLine="420"/>
      <w:spacing w:line="240" w:lineRule="auto"/>
    </w:pPr>
    <w:rPr>
      <w:rFonts w:ascii="等线" w:hAnsi="等线" w:eastAsia="等线" w:cs="宋体"/>
    </w:rPr>
  </w:style>
  <w:style w:type="character" w:styleId="1090" w:customStyle="1">
    <w:name w:val="htd0"/>
    <w:basedOn w:val="867"/>
    <w:uiPriority w:val="0"/>
    <w:qFormat/>
  </w:style>
  <w:style w:type="paragraph" w:styleId="1091"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92" w:customStyle="1">
    <w:name w:val="正文缩进 Char3"/>
    <w:uiPriority w:val="0"/>
    <w:qFormat/>
    <w:rPr>
      <w:rFonts w:ascii="Times New Roman" w:hAnsi="Times New Roman" w:eastAsia="宋体" w:cs="Times New Roman"/>
      <w:szCs w:val="24"/>
    </w:rPr>
  </w:style>
  <w:style w:type="character" w:styleId="1093" w:customStyle="1">
    <w:name w:val="纯文本 Char"/>
    <w:uiPriority w:val="99"/>
    <w:semiHidden/>
    <w:qFormat/>
    <w:rPr>
      <w:rFonts w:ascii="宋体" w:hAnsi="Courier New" w:eastAsia="宋体" w:cs="Courier New"/>
      <w:szCs w:val="21"/>
    </w:rPr>
  </w:style>
  <w:style w:type="paragraph" w:styleId="1094" w:customStyle="1">
    <w:name w:val="Andy_正文格式"/>
    <w:basedOn w:val="857"/>
    <w:uiPriority w:val="0"/>
    <w:qFormat/>
    <w:pPr>
      <w:ind w:firstLine="560"/>
      <w:jc w:val="left"/>
      <w:spacing w:line="240" w:lineRule="auto"/>
    </w:pPr>
    <w:rPr>
      <w:rFonts w:ascii="仿宋_GB2312" w:hAnsi="Times New Roman" w:eastAsia="仿宋_GB2312" w:cs="Times New Roman"/>
      <w:sz w:val="28"/>
      <w:szCs w:val="28"/>
    </w:rPr>
  </w:style>
  <w:style w:type="character" w:styleId="1095" w:customStyle="1">
    <w:name w:val="p141"/>
    <w:uiPriority w:val="0"/>
    <w:qFormat/>
    <w:rPr>
      <w:rFonts w:ascii="Calibri" w:hAnsi="Calibri" w:eastAsia="宋体" w:cs="宋体"/>
      <w:sz w:val="21"/>
      <w:szCs w:val="21"/>
      <w:lang w:val="en-US" w:eastAsia="zh-CN" w:bidi="ar-SA"/>
    </w:rPr>
  </w:style>
  <w:style w:type="paragraph" w:styleId="1096" w:customStyle="1">
    <w:name w:val="样式 宋体 五号 两端对齐 行距: 单倍行距"/>
    <w:basedOn w:val="857"/>
    <w:uiPriority w:val="0"/>
    <w:qFormat/>
    <w:pPr>
      <w:numPr>
        <w:ilvl w:val="0"/>
        <w:numId w:val="2"/>
      </w:numPr>
      <w:ind w:left="0" w:firstLine="0"/>
      <w:spacing w:line="240" w:lineRule="auto"/>
    </w:pPr>
    <w:rPr>
      <w:rFonts w:ascii="宋体" w:hAnsi="宋体" w:eastAsia="宋体" w:cs="宋体"/>
      <w:szCs w:val="20"/>
    </w:rPr>
  </w:style>
  <w:style w:type="paragraph" w:styleId="1097" w:customStyle="1">
    <w:name w:val="样式1"/>
    <w:basedOn w:val="857"/>
    <w:uiPriority w:val="0"/>
    <w:qFormat/>
    <w:pPr>
      <w:numPr>
        <w:ilvl w:val="1"/>
        <w:numId w:val="3"/>
      </w:numPr>
      <w:spacing w:line="240" w:lineRule="auto"/>
    </w:pPr>
    <w:rPr>
      <w:rFonts w:ascii="宋体" w:hAnsi="宋体" w:eastAsia="宋体" w:cs="Times New Roman"/>
      <w:szCs w:val="21"/>
    </w:rPr>
  </w:style>
  <w:style w:type="paragraph" w:styleId="1098" w:customStyle="1">
    <w:name w:val="Char"/>
    <w:basedOn w:val="857"/>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99" w:customStyle="1">
    <w:name w:val="列出段落3"/>
    <w:basedOn w:val="857"/>
    <w:uiPriority w:val="99"/>
    <w:qFormat/>
    <w:pPr>
      <w:ind w:firstLine="420"/>
      <w:spacing w:line="240" w:lineRule="auto"/>
    </w:pPr>
    <w:rPr>
      <w:rFonts w:ascii="Calibri" w:hAnsi="Calibri" w:eastAsia="宋体" w:cs="Times New Roman"/>
    </w:rPr>
  </w:style>
  <w:style w:type="paragraph" w:styleId="1100" w:customStyle="1">
    <w:name w:val="列出段落1"/>
    <w:basedOn w:val="857"/>
    <w:uiPriority w:val="0"/>
    <w:qFormat/>
    <w:pPr>
      <w:ind w:firstLine="420"/>
      <w:spacing w:line="240" w:lineRule="auto"/>
    </w:pPr>
    <w:rPr>
      <w:rFonts w:ascii="Times New Roman" w:hAnsi="Times New Roman" w:eastAsia="宋体" w:cs="Times New Roman"/>
      <w:szCs w:val="24"/>
    </w:rPr>
  </w:style>
  <w:style w:type="paragraph" w:styleId="11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2" w:customStyle="1">
    <w:name w:val="TOC 标题1"/>
    <w:basedOn w:val="858"/>
    <w:next w:val="857"/>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103" w:customStyle="1">
    <w:name w:val="10"/>
    <w:basedOn w:val="867"/>
    <w:uiPriority w:val="0"/>
    <w:qFormat/>
    <w:rPr>
      <w:rFonts w:hint="default" w:ascii="Times New Roman" w:hAnsi="Times New Roman" w:cs="Times New Roman"/>
    </w:rPr>
  </w:style>
  <w:style w:type="paragraph" w:styleId="1104" w:customStyle="1">
    <w:name w:val="Normal_0"/>
    <w:uiPriority w:val="0"/>
    <w:qFormat/>
    <w:pPr>
      <w:widowControl w:val="off"/>
    </w:pPr>
    <w:rPr>
      <w:rFonts w:hint="default" w:ascii="宋体" w:hAnsi="宋体" w:eastAsia="宋体" w:cs="宋体"/>
      <w:sz w:val="22"/>
      <w:szCs w:val="22"/>
      <w:lang w:val="en-US" w:eastAsia="en-US" w:bidi="ar-SA"/>
    </w:rPr>
  </w:style>
  <w:style w:type="paragraph" w:styleId="1105" w:customStyle="1">
    <w:name w:val="Body Text"/>
    <w:basedOn w:val="1104"/>
    <w:uiPriority w:val="1"/>
    <w:qFormat/>
    <w:rPr>
      <w:sz w:val="20"/>
      <w:szCs w:val="20"/>
    </w:rPr>
  </w:style>
  <w:style w:type="paragraph" w:styleId="11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8" w:customStyle="1">
    <w:name w:val="htd0_0"/>
    <w:uiPriority w:val="0"/>
    <w:qFormat/>
    <w:rPr>
      <w:rFonts w:ascii="Times New Roman" w:hAnsi="Times New Roman" w:eastAsia="宋体"/>
    </w:rPr>
  </w:style>
  <w:style w:type="character" w:styleId="1109" w:customStyle="1">
    <w:name w:val="titlebody"/>
    <w:basedOn w:val="867"/>
    <w:uiPriority w:val="0"/>
    <w:qFormat/>
    <w:rPr>
      <w:rFonts w:ascii="宋体" w:hAnsi="宋体" w:eastAsia="宋体" w:cs="宋体"/>
      <w:b/>
      <w:bCs/>
      <w:color w:val="000000"/>
      <w:sz w:val="24"/>
      <w:szCs w:val="24"/>
    </w:rPr>
  </w:style>
  <w:style w:type="paragraph" w:styleId="1110" w:customStyle="1">
    <w:name w:val="Normal_1"/>
    <w:uiPriority w:val="0"/>
    <w:qFormat/>
    <w:rPr>
      <w:rFonts w:hint="default" w:ascii="Times New Roman" w:hAnsi="Times New Roman" w:eastAsia="Times New Roman" w:cs="Times New Roman"/>
      <w:sz w:val="24"/>
      <w:szCs w:val="24"/>
    </w:rPr>
  </w:style>
  <w:style w:type="paragraph" w:styleId="1111" w:customStyle="1">
    <w:name w:val="Normal_2"/>
    <w:uiPriority w:val="0"/>
    <w:qFormat/>
    <w:rPr>
      <w:rFonts w:hint="default" w:ascii="Times New Roman" w:hAnsi="Times New Roman" w:eastAsia="Times New Roman" w:cs="Times New Roman"/>
      <w:sz w:val="24"/>
      <w:szCs w:val="24"/>
    </w:rPr>
  </w:style>
  <w:style w:type="paragraph" w:styleId="1112" w:customStyle="1">
    <w:name w:val="Normal_3"/>
    <w:uiPriority w:val="0"/>
    <w:qFormat/>
    <w:rPr>
      <w:rFonts w:hint="default" w:ascii="Times New Roman" w:hAnsi="Times New Roman" w:eastAsia="Times New Roman" w:cs="Times New Roman"/>
      <w:sz w:val="24"/>
      <w:szCs w:val="24"/>
    </w:rPr>
  </w:style>
  <w:style w:type="paragraph" w:styleId="1113" w:customStyle="1">
    <w:name w:val="Normal_4"/>
    <w:uiPriority w:val="0"/>
    <w:qFormat/>
    <w:rPr>
      <w:rFonts w:hint="default" w:ascii="Times New Roman" w:hAnsi="Times New Roman" w:eastAsia="Times New Roman" w:cs="Times New Roman"/>
      <w:sz w:val="24"/>
      <w:szCs w:val="24"/>
    </w:rPr>
  </w:style>
  <w:style w:type="paragraph" w:styleId="1114" w:customStyle="1">
    <w:name w:val="Normal_5"/>
    <w:uiPriority w:val="0"/>
    <w:qFormat/>
    <w:rPr>
      <w:rFonts w:hint="default" w:ascii="Times New Roman" w:hAnsi="Times New Roman" w:eastAsia="Times New Roman" w:cs="Times New Roman"/>
      <w:sz w:val="24"/>
      <w:szCs w:val="24"/>
    </w:rPr>
  </w:style>
  <w:style w:type="paragraph" w:styleId="1115" w:customStyle="1">
    <w:name w:val="Normal_6"/>
    <w:uiPriority w:val="0"/>
    <w:qFormat/>
    <w:rPr>
      <w:rFonts w:hint="default" w:ascii="Times New Roman" w:hAnsi="Times New Roman" w:eastAsia="Times New Roman" w:cs="Times New Roman"/>
      <w:sz w:val="24"/>
      <w:szCs w:val="24"/>
    </w:rPr>
  </w:style>
  <w:style w:type="paragraph" w:styleId="1116" w:customStyle="1">
    <w:name w:val="Normal_7"/>
    <w:uiPriority w:val="0"/>
    <w:qFormat/>
    <w:rPr>
      <w:rFonts w:hint="default" w:ascii="Times New Roman" w:hAnsi="Times New Roman" w:eastAsia="Times New Roman" w:cs="Times New Roman"/>
      <w:sz w:val="24"/>
      <w:szCs w:val="24"/>
    </w:rPr>
  </w:style>
  <w:style w:type="paragraph" w:styleId="1117" w:customStyle="1">
    <w:name w:val="Normal_0_0"/>
    <w:uiPriority w:val="0"/>
    <w:qFormat/>
    <w:rPr>
      <w:rFonts w:hint="default" w:ascii="Times New Roman" w:hAnsi="Times New Roman" w:eastAsia="Times New Roman" w:cs="Times New Roman"/>
      <w:sz w:val="24"/>
      <w:szCs w:val="24"/>
    </w:rPr>
  </w:style>
  <w:style w:type="paragraph" w:styleId="1118" w:customStyle="1">
    <w:name w:val="Normal_1_0"/>
    <w:uiPriority w:val="0"/>
    <w:qFormat/>
    <w:rPr>
      <w:rFonts w:hint="default" w:ascii="Times New Roman" w:hAnsi="Times New Roman" w:eastAsia="Times New Roman" w:cs="Times New Roman"/>
      <w:sz w:val="24"/>
      <w:szCs w:val="24"/>
    </w:rPr>
  </w:style>
  <w:style w:type="paragraph" w:styleId="1119" w:customStyle="1">
    <w:name w:val="Normal_2_0"/>
    <w:uiPriority w:val="0"/>
    <w:qFormat/>
    <w:rPr>
      <w:rFonts w:hint="default" w:ascii="Times New Roman" w:hAnsi="Times New Roman" w:eastAsia="Times New Roman" w:cs="Times New Roman"/>
      <w:sz w:val="24"/>
      <w:szCs w:val="24"/>
    </w:rPr>
  </w:style>
  <w:style w:type="paragraph" w:styleId="1120" w:customStyle="1">
    <w:name w:val="Normal_3_0"/>
    <w:uiPriority w:val="0"/>
    <w:qFormat/>
    <w:rPr>
      <w:rFonts w:hint="default" w:ascii="Times New Roman" w:hAnsi="Times New Roman" w:eastAsia="Times New Roman" w:cs="Times New Roman"/>
      <w:sz w:val="24"/>
      <w:szCs w:val="24"/>
    </w:rPr>
  </w:style>
  <w:style w:type="paragraph" w:styleId="1121" w:customStyle="1">
    <w:name w:val="Normal_4_0"/>
    <w:uiPriority w:val="0"/>
    <w:qFormat/>
    <w:rPr>
      <w:rFonts w:hint="default" w:ascii="Times New Roman" w:hAnsi="Times New Roman" w:eastAsia="Times New Roman" w:cs="Times New Roman"/>
      <w:sz w:val="24"/>
      <w:szCs w:val="24"/>
    </w:rPr>
  </w:style>
  <w:style w:type="paragraph" w:styleId="1122" w:customStyle="1">
    <w:name w:val="Normal_5_0"/>
    <w:uiPriority w:val="0"/>
    <w:qFormat/>
    <w:rPr>
      <w:rFonts w:hint="default" w:ascii="Times New Roman" w:hAnsi="Times New Roman" w:eastAsia="Times New Roman" w:cs="Times New Roman"/>
      <w:sz w:val="24"/>
      <w:szCs w:val="24"/>
    </w:rPr>
  </w:style>
  <w:style w:type="paragraph" w:styleId="112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Normal_6_0"/>
    <w:uiPriority w:val="0"/>
    <w:qFormat/>
    <w:rPr>
      <w:rFonts w:hint="default" w:ascii="Times New Roman" w:hAnsi="Times New Roman" w:eastAsia="Times New Roman" w:cs="Times New Roman"/>
      <w:sz w:val="24"/>
      <w:szCs w:val="24"/>
    </w:rPr>
  </w:style>
  <w:style w:type="paragraph" w:styleId="112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Normal_7_0"/>
    <w:uiPriority w:val="0"/>
    <w:qFormat/>
    <w:rPr>
      <w:rFonts w:hint="default" w:ascii="Times New Roman" w:hAnsi="Times New Roman" w:eastAsia="Times New Roman" w:cs="Times New Roman"/>
      <w:sz w:val="24"/>
      <w:szCs w:val="24"/>
    </w:rPr>
  </w:style>
  <w:style w:type="paragraph" w:styleId="1127"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_8"/>
    <w:uiPriority w:val="0"/>
    <w:qFormat/>
    <w:rPr>
      <w:rFonts w:hint="default" w:ascii="Times New Roman" w:hAnsi="Times New Roman" w:eastAsia="Times New Roman" w:cs="Times New Roman"/>
      <w:sz w:val="24"/>
      <w:szCs w:val="24"/>
    </w:rPr>
  </w:style>
  <w:style w:type="paragraph" w:styleId="1129" w:customStyle="1">
    <w:name w:val="Normal_9"/>
    <w:uiPriority w:val="0"/>
    <w:qFormat/>
    <w:rPr>
      <w:rFonts w:hint="default" w:ascii="Times New Roman" w:hAnsi="Times New Roman" w:eastAsia="Times New Roman" w:cs="Times New Roman"/>
      <w:sz w:val="24"/>
      <w:szCs w:val="24"/>
    </w:rPr>
  </w:style>
  <w:style w:type="paragraph" w:styleId="1130" w:customStyle="1">
    <w:name w:val="Normal_10"/>
    <w:uiPriority w:val="0"/>
    <w:qFormat/>
    <w:rPr>
      <w:rFonts w:hint="default" w:ascii="Times New Roman" w:hAnsi="Times New Roman" w:eastAsia="Times New Roman" w:cs="Times New Roman"/>
      <w:sz w:val="24"/>
      <w:szCs w:val="24"/>
    </w:rPr>
  </w:style>
  <w:style w:type="paragraph" w:styleId="1131"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Normal_11"/>
    <w:uiPriority w:val="0"/>
    <w:qFormat/>
    <w:rPr>
      <w:rFonts w:hint="default" w:ascii="Times New Roman" w:hAnsi="Times New Roman" w:eastAsia="Times New Roman" w:cs="Times New Roman"/>
      <w:sz w:val="24"/>
      <w:szCs w:val="24"/>
    </w:rPr>
  </w:style>
  <w:style w:type="paragraph" w:styleId="1133" w:customStyle="1">
    <w:name w:val="Normal_13"/>
    <w:uiPriority w:val="0"/>
    <w:qFormat/>
    <w:rPr>
      <w:rFonts w:hint="default" w:ascii="Times New Roman" w:hAnsi="Times New Roman" w:eastAsia="Times New Roman" w:cs="Times New Roman"/>
      <w:sz w:val="24"/>
      <w:szCs w:val="24"/>
    </w:rPr>
  </w:style>
  <w:style w:type="paragraph" w:styleId="1134" w:customStyle="1">
    <w:name w:val="Normal_14"/>
    <w:uiPriority w:val="0"/>
    <w:qFormat/>
    <w:rPr>
      <w:rFonts w:hint="default" w:ascii="Times New Roman" w:hAnsi="Times New Roman" w:eastAsia="Times New Roman" w:cs="Times New Roman"/>
      <w:sz w:val="24"/>
      <w:szCs w:val="24"/>
    </w:rPr>
  </w:style>
  <w:style w:type="paragraph" w:styleId="1135" w:customStyle="1">
    <w:name w:val="Normal_15"/>
    <w:uiPriority w:val="0"/>
    <w:qFormat/>
    <w:rPr>
      <w:rFonts w:hint="default" w:ascii="Times New Roman" w:hAnsi="Times New Roman" w:eastAsia="Times New Roman" w:cs="Times New Roman"/>
      <w:sz w:val="24"/>
      <w:szCs w:val="24"/>
    </w:rPr>
  </w:style>
  <w:style w:type="paragraph" w:styleId="1136" w:customStyle="1">
    <w:name w:val="正文_6"/>
    <w:uiPriority w:val="0"/>
    <w:qFormat/>
    <w:rPr>
      <w:rFonts w:hint="default" w:ascii="Times New Roman" w:hAnsi="Times New Roman" w:eastAsia="宋体" w:cs="Times New Roman"/>
      <w:sz w:val="24"/>
      <w:szCs w:val="24"/>
      <w:lang w:val="en-US" w:eastAsia="zh-CN" w:bidi="ar-SA"/>
    </w:rPr>
  </w:style>
  <w:style w:type="paragraph" w:styleId="1137" w:customStyle="1">
    <w:name w:val="Table Paragraph"/>
    <w:basedOn w:val="1136"/>
    <w:uiPriority w:val="0"/>
    <w:qFormat/>
    <w:pPr>
      <w:widowControl w:val="off"/>
    </w:pPr>
    <w:rPr>
      <w:rFonts w:ascii="宋体" w:hAnsi="宋体" w:eastAsia="宋体" w:cs="宋体"/>
      <w:sz w:val="22"/>
      <w:szCs w:val="22"/>
    </w:rPr>
  </w:style>
  <w:style w:type="paragraph" w:styleId="1138" w:customStyle="1">
    <w:name w:val="正文文本_0"/>
    <w:basedOn w:val="1136"/>
    <w:uiPriority w:val="99"/>
    <w:unhideWhenUsed/>
    <w:qFormat/>
    <w:pPr>
      <w:widowControl w:val="off"/>
    </w:pPr>
    <w:rPr>
      <w:rFonts w:ascii="宋体" w:hAnsi="宋体" w:eastAsia="宋体" w:cs="宋体"/>
    </w:rPr>
  </w:style>
  <w:style w:type="paragraph" w:styleId="1139" w:customStyle="1">
    <w:name w:val="Normal_15_0"/>
    <w:next w:val="11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Body Text Indent_0"/>
    <w:basedOn w:val="1139"/>
    <w:uiPriority w:val="99"/>
    <w:unhideWhenUsed/>
    <w:qFormat/>
    <w:pPr>
      <w:ind w:left="420"/>
      <w:spacing w:after="120"/>
    </w:pPr>
  </w:style>
  <w:style w:type="paragraph" w:styleId="1141" w:customStyle="1">
    <w:name w:val="Normal_17"/>
    <w:uiPriority w:val="0"/>
    <w:qFormat/>
    <w:rPr>
      <w:rFonts w:hint="default" w:ascii="Times New Roman" w:hAnsi="Times New Roman" w:eastAsia="Times New Roman" w:cs="Times New Roman"/>
      <w:sz w:val="24"/>
      <w:szCs w:val="24"/>
    </w:rPr>
  </w:style>
  <w:style w:type="paragraph" w:styleId="1142" w:customStyle="1">
    <w:name w:val="Normal_18"/>
    <w:uiPriority w:val="0"/>
    <w:qFormat/>
    <w:rPr>
      <w:rFonts w:hint="default" w:ascii="Times New Roman" w:hAnsi="Times New Roman" w:eastAsia="Times New Roman" w:cs="Times New Roman"/>
      <w:sz w:val="24"/>
      <w:szCs w:val="24"/>
    </w:rPr>
  </w:style>
  <w:style w:type="paragraph" w:styleId="1143" w:customStyle="1">
    <w:name w:val="Normal_19"/>
    <w:uiPriority w:val="0"/>
    <w:qFormat/>
    <w:rPr>
      <w:rFonts w:hint="default" w:ascii="Times New Roman" w:hAnsi="Times New Roman" w:eastAsia="Times New Roman" w:cs="Times New Roman"/>
      <w:sz w:val="24"/>
      <w:szCs w:val="24"/>
    </w:rPr>
  </w:style>
  <w:style w:type="paragraph" w:styleId="1144" w:customStyle="1">
    <w:name w:val="Normal_20"/>
    <w:uiPriority w:val="0"/>
    <w:qFormat/>
    <w:rPr>
      <w:rFonts w:hint="default" w:ascii="Times New Roman" w:hAnsi="Times New Roman" w:eastAsia="Times New Roman" w:cs="Times New Roman"/>
      <w:sz w:val="24"/>
      <w:szCs w:val="24"/>
    </w:rPr>
  </w:style>
  <w:style w:type="paragraph" w:styleId="1145"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table" w:styleId="1146" w:customStyle="1">
    <w:name w:val="网格型_0"/>
    <w:basedOn w:val="868"/>
    <w:uiPriority w:val="59"/>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7" w:customStyle="1">
    <w:name w:val="Normal_21"/>
    <w:uiPriority w:val="0"/>
    <w:qFormat/>
    <w:rPr>
      <w:rFonts w:hint="default" w:ascii="Times New Roman" w:hAnsi="Times New Roman" w:eastAsia="Times New Roman" w:cs="Times New Roman"/>
      <w:sz w:val="24"/>
      <w:szCs w:val="24"/>
    </w:rPr>
  </w:style>
  <w:style w:type="paragraph" w:styleId="1148" w:customStyle="1">
    <w:name w:val="Normal_22"/>
    <w:uiPriority w:val="0"/>
    <w:qFormat/>
    <w:rPr>
      <w:rFonts w:hint="default" w:ascii="Times New Roman" w:hAnsi="Times New Roman" w:eastAsia="Times New Roman" w:cs="Times New Roman"/>
      <w:sz w:val="24"/>
      <w:szCs w:val="24"/>
    </w:rPr>
  </w:style>
  <w:style w:type="paragraph" w:styleId="1149" w:customStyle="1">
    <w:name w:val="Normal_23"/>
    <w:uiPriority w:val="0"/>
    <w:qFormat/>
    <w:rPr>
      <w:rFonts w:hint="default" w:ascii="Times New Roman" w:hAnsi="Times New Roman" w:eastAsia="Times New Roman" w:cs="Times New Roman"/>
      <w:sz w:val="24"/>
      <w:szCs w:val="24"/>
    </w:rPr>
  </w:style>
  <w:style w:type="paragraph" w:styleId="1150"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Normal_24"/>
    <w:uiPriority w:val="0"/>
    <w:qFormat/>
    <w:rPr>
      <w:rFonts w:hint="default" w:ascii="Times New Roman" w:hAnsi="Times New Roman" w:eastAsia="Times New Roman" w:cs="Times New Roman"/>
      <w:sz w:val="24"/>
      <w:szCs w:val="24"/>
    </w:rPr>
  </w:style>
  <w:style w:type="paragraph" w:styleId="1153"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33"/>
    <w:uiPriority w:val="0"/>
    <w:qFormat/>
    <w:rPr>
      <w:rFonts w:hint="default" w:ascii="Times New Roman" w:hAnsi="Times New Roman" w:eastAsia="Times New Roman" w:cs="Times New Roman"/>
      <w:sz w:val="24"/>
      <w:szCs w:val="24"/>
    </w:rPr>
  </w:style>
  <w:style w:type="paragraph" w:styleId="1155" w:customStyle="1">
    <w:name w:val="Normal_25"/>
    <w:uiPriority w:val="0"/>
    <w:qFormat/>
    <w:rPr>
      <w:rFonts w:hint="default" w:ascii="Times New Roman" w:hAnsi="Times New Roman" w:eastAsia="Times New Roman" w:cs="Times New Roman"/>
      <w:sz w:val="24"/>
      <w:szCs w:val="24"/>
    </w:rPr>
  </w:style>
  <w:style w:type="character" w:styleId="1156" w:customStyle="1">
    <w:name w:val="15_0"/>
    <w:basedOn w:val="867"/>
    <w:uiPriority w:val="0"/>
    <w:qFormat/>
    <w:rPr>
      <w:rFonts w:hint="default" w:ascii="Times New Roman" w:hAnsi="Times New Roman" w:eastAsia="宋体" w:cs="Times New Roman"/>
    </w:rPr>
  </w:style>
  <w:style w:type="paragraph" w:styleId="1157" w:customStyle="1">
    <w:name w:val="正文_4_1"/>
    <w:basedOn w:val="1158"/>
    <w:uiPriority w:val="0"/>
    <w:qFormat/>
    <w:rPr>
      <w:rFonts w:ascii="Calibri" w:hAnsi="Calibri" w:eastAsia="宋体"/>
      <w:szCs w:val="21"/>
    </w:rPr>
  </w:style>
  <w:style w:type="paragraph" w:styleId="115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Normal_26"/>
    <w:uiPriority w:val="0"/>
    <w:qFormat/>
    <w:rPr>
      <w:rFonts w:hint="default" w:ascii="Times New Roman" w:hAnsi="Times New Roman" w:eastAsia="Times New Roman" w:cs="Times New Roman"/>
      <w:sz w:val="24"/>
      <w:szCs w:val="24"/>
    </w:rPr>
  </w:style>
  <w:style w:type="character" w:styleId="1160" w:customStyle="1">
    <w:name w:val="15_1"/>
    <w:basedOn w:val="867"/>
    <w:uiPriority w:val="0"/>
    <w:qFormat/>
    <w:rPr>
      <w:rFonts w:hint="default" w:ascii="Times New Roman" w:hAnsi="Times New Roman" w:eastAsia="宋体" w:cs="Times New Roman"/>
    </w:rPr>
  </w:style>
  <w:style w:type="paragraph" w:styleId="1161" w:customStyle="1">
    <w:name w:val="正文_16"/>
    <w:basedOn w:val="1162"/>
    <w:uiPriority w:val="0"/>
    <w:qFormat/>
    <w:rPr>
      <w:rFonts w:ascii="Calibri" w:hAnsi="Calibri" w:eastAsia="宋体" w:cs="Calibri"/>
      <w:szCs w:val="21"/>
    </w:rPr>
  </w:style>
  <w:style w:type="paragraph" w:styleId="116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table" w:styleId="1163" w:customStyle="1">
    <w:name w:val="Table Normal"/>
    <w:uiPriority w:val="0"/>
    <w:unhideWhenUsed/>
    <w:qFormat/>
    <w:tblPr>
      <w:tblCellMar>
        <w:left w:w="0" w:type="dxa"/>
        <w:top w:w="0" w:type="dxa"/>
        <w:right w:w="0" w:type="dxa"/>
        <w:bottom w:w="0" w:type="dxa"/>
      </w:tblCellMar>
    </w:tblPr>
  </w:style>
  <w:style w:type="paragraph" w:styleId="1164" w:customStyle="1">
    <w:name w:val="正文缩进11"/>
    <w:basedOn w:val="857"/>
    <w:uiPriority w:val="0"/>
    <w:unhideWhenUsed/>
    <w:qFormat/>
    <w:pPr>
      <w:ind w:firstLine="420"/>
    </w:pPr>
  </w:style>
  <w:style w:type="paragraph" w:styleId="1165" w:customStyle="1">
    <w:name w:val="正文缩进1"/>
    <w:basedOn w:val="857"/>
    <w:uiPriority w:val="0"/>
    <w:qFormat/>
    <w:pPr>
      <w:ind w:firstLine="420"/>
      <w:spacing w:line="240" w:lineRule="auto"/>
    </w:pPr>
    <w:rPr>
      <w:rFonts w:ascii="Times New Roman" w:hAnsi="Times New Roman" w:eastAsia="宋体" w:cs="Times New Roman"/>
      <w:szCs w:val="20"/>
    </w:rPr>
  </w:style>
  <w:style w:type="character" w:styleId="1166" w:customStyle="1">
    <w:name w:val="默认段落字体11"/>
    <w:uiPriority w:val="1"/>
    <w:unhideWhenUsed/>
    <w:qFormat/>
    <w:rPr>
      <w:sz w:val="21"/>
      <w:szCs w:val="22"/>
      <w:lang w:val="en-US" w:eastAsia="zh-CN" w:bidi="ar-SA"/>
    </w:rPr>
  </w:style>
  <w:style w:type="character" w:styleId="1167" w:customStyle="1">
    <w:name w:val="要点1"/>
    <w:basedOn w:val="1087"/>
    <w:uiPriority w:val="22"/>
    <w:qFormat/>
    <w:rPr>
      <w:b/>
    </w:rPr>
  </w:style>
  <w:style w:type="paragraph" w:styleId="1168" w:customStyle="1">
    <w:name w:val="普通(网站)1"/>
    <w:basedOn w:val="857"/>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1169" w:customStyle="1">
    <w:name w:val="正文_4_0_0"/>
    <w:basedOn w:val="1157"/>
    <w:uiPriority w:val="0"/>
    <w:qFormat/>
    <w:rPr>
      <w:rFonts w:ascii="Calibri" w:hAnsi="Calibri" w:eastAsia="宋体" w:cs="Calibri"/>
      <w:szCs w:val="21"/>
    </w:rPr>
  </w:style>
  <w:style w:type="character" w:styleId="1170" w:customStyle="1">
    <w:name w:val="10_0"/>
    <w:basedOn w:val="1166"/>
    <w:uiPriority w:val="0"/>
    <w:qFormat/>
    <w:rPr>
      <w:rFonts w:ascii="Times New Roman" w:hAnsi="Times New Roman" w:eastAsia="宋体" w:cs="Times New Roman"/>
    </w:rPr>
  </w:style>
  <w:style w:type="paragraph" w:styleId="1171" w:customStyle="1">
    <w:name w:val="正文_8_0"/>
    <w:next w:val="1172"/>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正文1_0"/>
    <w:basedOn w:val="1173"/>
    <w:next w:val="1174"/>
    <w:uiPriority w:val="0"/>
    <w:qFormat/>
    <w:pPr>
      <w:ind w:firstLine="482"/>
      <w:spacing w:line="360" w:lineRule="auto"/>
    </w:pPr>
    <w:rPr>
      <w:sz w:val="24"/>
    </w:rPr>
  </w:style>
  <w:style w:type="paragraph" w:styleId="1173" w:customStyle="1">
    <w:name w:val="正文111_0"/>
    <w:next w:val="11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4" w:customStyle="1">
    <w:name w:val="正文文本1_1"/>
    <w:next w:val="1175"/>
    <w:uiPriority w:val="0"/>
    <w:qFormat/>
    <w:pPr>
      <w:keepLines/>
      <w:spacing w:after="120" w:line="220" w:lineRule="atLeast"/>
    </w:pPr>
    <w:rPr>
      <w:rFonts w:hint="default" w:ascii="宋体" w:hAnsi="Times New Roman" w:eastAsia="宋体" w:cs="Times New Roman"/>
      <w:lang w:val="en-GB" w:eastAsia="zh-CN" w:bidi="ar-SA"/>
    </w:rPr>
  </w:style>
  <w:style w:type="paragraph" w:styleId="1175" w:customStyle="1">
    <w:name w:val="一级条标题_1"/>
    <w:basedOn w:val="1176"/>
    <w:next w:val="11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76" w:customStyle="1">
    <w:name w:val="章标题_1"/>
    <w:next w:val="117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77" w:customStyle="1">
    <w:name w:val="段_1"/>
    <w:basedOn w:val="1171"/>
    <w:next w:val="1172"/>
    <w:uiPriority w:val="0"/>
    <w:qFormat/>
    <w:pPr>
      <w:ind w:firstLine="200"/>
      <w:widowControl/>
    </w:pPr>
    <w:rPr>
      <w:rFonts w:hint="eastAsia" w:ascii="宋体"/>
      <w:sz w:val="20"/>
      <w:szCs w:val="20"/>
    </w:rPr>
  </w:style>
  <w:style w:type="paragraph" w:styleId="1178" w:customStyle="1">
    <w:name w:val="Normal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9" w:customStyle="1">
    <w:name w:val="10_0_0"/>
    <w:basedOn w:val="1166"/>
    <w:uiPriority w:val="0"/>
    <w:qFormat/>
    <w:rPr>
      <w:rFonts w:hint="eastAsia" w:ascii="Microsoft JhengHei" w:hAnsi="Microsoft JhengHei" w:eastAsia="Microsoft JhengHei"/>
    </w:rPr>
  </w:style>
  <w:style w:type="paragraph" w:styleId="1180" w:customStyle="1">
    <w:name w:val="Normal_16"/>
    <w:uiPriority w:val="0"/>
    <w:qFormat/>
    <w:rPr>
      <w:rFonts w:hint="default" w:ascii="Times New Roman" w:hAnsi="Times New Roman" w:eastAsia="Times New Roman" w:cs="Times New Roman"/>
      <w:sz w:val="24"/>
      <w:szCs w:val="24"/>
    </w:rPr>
  </w:style>
  <w:style w:type="character" w:styleId="1181" w:customStyle="1">
    <w:name w:val="10_1"/>
    <w:uiPriority w:val="0"/>
    <w:qFormat/>
    <w:rPr>
      <w:rFonts w:hint="default" w:ascii="Times New Roman" w:hAnsi="Times New Roman" w:eastAsia="宋体" w:cs="Times New Roman"/>
    </w:rPr>
  </w:style>
  <w:style w:type="character" w:styleId="1182" w:customStyle="1">
    <w:name w:val="font11"/>
    <w:basedOn w:val="867"/>
    <w:uiPriority w:val="0"/>
    <w:qFormat/>
    <w:rPr>
      <w:rFonts w:hint="eastAsia" w:ascii="宋体" w:hAnsi="宋体" w:eastAsia="宋体" w:cs="宋体"/>
      <w:color w:val="000000"/>
      <w:sz w:val="24"/>
      <w:szCs w:val="24"/>
      <w:u w:val="none"/>
    </w:rPr>
  </w:style>
  <w:style w:type="paragraph" w:styleId="1183" w:customStyle="1">
    <w:name w:val="Table Text"/>
    <w:basedOn w:val="857"/>
    <w:uiPriority w:val="0"/>
    <w:semiHidden/>
    <w:qFormat/>
    <w:rPr>
      <w:rFonts w:ascii="宋体" w:hAnsi="宋体" w:eastAsia="宋体" w:cs="宋体"/>
      <w:sz w:val="21"/>
      <w:szCs w:val="21"/>
      <w:lang w:val="en-US" w:eastAsia="en-US" w:bidi="ar-SA"/>
    </w:rPr>
  </w:style>
  <w:style w:type="paragraph" w:styleId="1184" w:customStyle="1">
    <w:name w:val="正文:缩进"/>
    <w:basedOn w:val="857"/>
    <w:uiPriority w:val="0"/>
    <w:qFormat/>
    <w:pPr>
      <w:ind w:firstLine="200"/>
      <w:jc w:val="left"/>
    </w:pPr>
  </w:style>
  <w:style w:type="paragraph" w:styleId="1185" w:customStyle="1">
    <w:name w:val="List Paragraph1"/>
    <w:basedOn w:val="857"/>
    <w:uiPriority w:val="0"/>
    <w:qFormat/>
    <w:pPr>
      <w:ind w:firstLine="420"/>
    </w:pPr>
  </w:style>
  <w:style w:type="paragraph" w:styleId="1186" w:customStyle="1">
    <w:name w:val="索引 11"/>
    <w:basedOn w:val="857"/>
    <w:next w:val="857"/>
    <w:uiPriority w:val="99"/>
    <w:qFormat/>
    <w:pPr>
      <w:spacing w:line="360" w:lineRule="auto"/>
    </w:pPr>
    <w:rPr>
      <w:rFonts w:ascii="仿宋_GB2312" w:eastAsia="仿宋_GB2312"/>
      <w:sz w:val="24"/>
      <w:szCs w:val="20"/>
    </w:rPr>
  </w:style>
  <w:style w:type="paragraph" w:styleId="1187" w:customStyle="1">
    <w:name w:val="表格居中"/>
    <w:basedOn w:val="857"/>
    <w:next w:val="857"/>
    <w:uiPriority w:val="0"/>
    <w:qFormat/>
    <w:pPr>
      <w:ind w:firstLine="0"/>
      <w:jc w:val="center"/>
      <w:spacing w:line="320" w:lineRule="exact"/>
    </w:pPr>
    <w:rPr>
      <w:sz w:val="21"/>
    </w:rPr>
  </w:style>
  <w:style w:type="character" w:styleId="1188" w:customStyle="1">
    <w:name w:val="titlebody_0"/>
    <w:basedOn w:val="1087"/>
    <w:link w:val="857"/>
    <w:uiPriority w:val="0"/>
    <w:qFormat/>
    <w:rPr>
      <w:rFonts w:ascii="宋体" w:hAnsi="宋体" w:eastAsia="宋体" w:cs="宋体"/>
      <w:b/>
      <w:bCs/>
      <w:color w:val="000000"/>
      <w:sz w:val="24"/>
      <w:szCs w:val="24"/>
    </w:rPr>
  </w:style>
  <w:style w:type="paragraph" w:styleId="1189" w:customStyle="1">
    <w:name w:val="正文文本_2"/>
    <w:basedOn w:val="1151"/>
    <w:next w:val="1151"/>
    <w:uiPriority w:val="99"/>
    <w:qFormat/>
    <w:rPr>
      <w:rFonts w:ascii="楷体_GB2312" w:hAnsi="Arial" w:eastAsia="楷体_GB2312"/>
      <w:sz w:val="28"/>
      <w:szCs w:val="28"/>
    </w:rPr>
  </w:style>
  <w:style w:type="numbering" w:styleId="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cb8d0f0f-62f4-434e-8e33-5e0134499c16</errorID>
      <errorWord>:</errorWord>
      <group>L1_Format</group>
      <groupName>格式问题</groupName>
      <ability>L2_HalfPunc_CN</ability>
      <abilityName>全半角问题</abilityName>
      <candidateList>
        <item>：</item>
      </candidateList>
      <explain>文本全半角错误。</explain>
      <paraID>66BAA420</paraID>
      <start>21</start>
      <end>22</end>
      <status>modified</status>
      <modifiedWord>：</modifiedWord>
      <trackRevisions>false</trackRevisions>
    </reviewItem>
    <reviewItem>
      <errorID>d4bc35e2-cd6c-42d1-9a05-c0589c97d335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6581B9EA</paraID>
      <start>0</start>
      <end>3</end>
      <status>modified</status>
      <modifiedWord>（1）</modifiedWord>
      <trackRevisions>false</trackRevisions>
    </reviewItem>
    <reviewItem>
      <errorID>9a1dc893-b79b-4cd4-8579-ca985d0ea9d7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1F5BB55B</paraID>
      <start>0</start>
      <end>3</end>
      <status>modified</status>
      <modifiedWord>（2）</modifiedWord>
      <trackRevisions>false</trackRevisions>
    </reviewItem>
    <reviewItem>
      <errorID>ab641942-a270-4c4b-8fa2-ea04daafcb45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5F992114</paraID>
      <start>0</start>
      <end>3</end>
      <status>modified</status>
      <modifiedWord>（3）</modifiedWord>
      <trackRevisions>false</trackRevisions>
    </reviewItem>
    <reviewItem>
      <errorID>b5b42cf6-f6aa-4186-af26-6eeb69f88b2e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7E22456A</paraID>
      <start>0</start>
      <end>3</end>
      <status>modified</status>
      <modifiedWord>（4）</modifiedWord>
      <trackRevisions>false</trackRevisions>
    </reviewItem>
    <reviewItem>
      <errorID>1b875dc0-dba1-4149-a446-1e5a071b1615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70BED650</paraID>
      <start>0</start>
      <end>3</end>
      <status>modified</status>
      <modifiedWord>（5）</modifiedWord>
      <trackRevisions>false</trackRevisions>
    </reviewItem>
    <reviewItem>
      <errorID>ba6cffcf-a587-4716-8701-52f74bc68b55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7179D6B</paraID>
      <start>0</start>
      <end>3</end>
      <status>modified</status>
      <modifiedWord>（6）</modifiedWord>
      <trackRevisions>false</trackRevisions>
    </reviewItem>
    <reviewItem>
      <errorID>0a44f33c-02db-472b-87c5-bcbde96a6ae7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17F8EA40</paraID>
      <start>0</start>
      <end>2</end>
      <status>modified</status>
      <modifiedWord>2.</modifiedWord>
      <trackRevisions>false</trackRevisions>
    </reviewItem>
    <reviewItem>
      <errorID>a5188de6-590e-48b1-baa8-496bee509732</errorID>
      <errorWord>,</errorWord>
      <group>L1_Format</group>
      <groupName>格式问题</groupName>
      <ability>L2_HalfPunc_CN</ability>
      <abilityName>全半角问题</abilityName>
      <candidateList>
        <item>，</item>
      </candidateList>
      <explain>文本全半角错误。</explain>
      <paraID>11603D31</paraID>
      <start>38</start>
      <end>39</end>
      <status>modified</status>
      <modifiedWord>，</modifiedWord>
      <trackRevisions>false</trackRevisions>
    </reviewItem>
    <reviewItem>
      <errorID>32c91a90-4b70-4d02-974e-0de54856f0ab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22C5CD33</paraID>
      <start>20</start>
      <end>23</end>
      <status>ignored</status>
      <modifiedWord/>
      <trackRevisions>false</trackRevisions>
    </reviewItem>
    <reviewItem>
      <errorID>dc7fb73a-af29-46c8-8444-f7f5f29034b1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22C5CD33</paraID>
      <start>30</start>
      <end>33</end>
      <status>ignored</status>
      <modifiedWord/>
      <trackRevisions>false</trackRevisions>
    </reviewItem>
    <reviewItem>
      <errorID>0c53a9f0-1a0e-4802-8c84-3756e6f85a9a</errorID>
      <errorWord>(</errorWord>
      <group>L1_Format</group>
      <groupName>格式问题</groupName>
      <ability>L2_HalfPunc_CN</ability>
      <abilityName>全半角问题</abilityName>
      <candidateList>
        <item>（</item>
      </candidateList>
      <explain>文本全半角错误。</explain>
      <paraID>7E16DEEE</paraID>
      <start>82</start>
      <end>83</end>
      <status>modified</status>
      <modifiedWord>（</modifiedWord>
      <trackRevisions>false</trackRevisions>
    </reviewItem>
    <reviewItem>
      <errorID>b6e3d0d4-ff8b-44e0-9a13-6e97903f2fbb</errorID>
      <errorWord>)</errorWord>
      <group>L1_Format</group>
      <groupName>格式问题</groupName>
      <ability>L2_HalfPunc_CN</ability>
      <abilityName>全半角问题</abilityName>
      <candidateList>
        <item>）</item>
      </candidateList>
      <explain>文本全半角错误。</explain>
      <paraID>7E16DEEE</paraID>
      <start>86</start>
      <end>87</end>
      <status>modified</status>
      <modifiedWord>）</modifiedWord>
      <trackRevisions>false</trackRevisions>
    </reviewItem>
    <reviewItem>
      <errorID>b8656066-a6d9-4a4b-ac7f-af7712127ab2</errorID>
      <errorWord>间</errorWord>
      <group>L1_Word</group>
      <groupName>字词问题</groupName>
      <ability>L2_Typo</ability>
      <abilityName>字词错误</abilityName>
      <candidateList>
        <item>间内</item>
      </candidateList>
      <explain/>
      <paraID>16BAEEB4</paraID>
      <start>81</start>
      <end>82</end>
      <status>ignored</status>
      <modifiedWord/>
      <trackRevisions>false</trackRevisions>
    </reviewItem>
    <reviewItem>
      <errorID>f1259c70-9d07-4797-9271-83e3edddc356</errorID>
      <errorWord>-</errorWord>
      <group>L1_Format</group>
      <groupName>格式问题</groupName>
      <ability>L2_HalfPunc_CN</ability>
      <abilityName>全半角问题</abilityName>
      <candidateList>
        <item>－</item>
      </candidateList>
      <explain>文本全半角错误。</explain>
      <paraID>763573AF</paraID>
      <start>24</start>
      <end>25</end>
      <status>modified</status>
      <modifiedWord>－</modifiedWord>
      <trackRevisions>false</trackRevisions>
    </reviewItem>
    <reviewItem>
      <errorID>0743360f-658f-4364-8fb6-d6186e8c05ea</errorID>
      <errorWord>-</errorWord>
      <group>L1_Format</group>
      <groupName>格式问题</groupName>
      <ability>L2_HalfPunc_CN</ability>
      <abilityName>全半角问题</abilityName>
      <candidateList>
        <item>－</item>
      </candidateList>
      <explain>文本全半角错误。</explain>
      <paraID>763573AF</paraID>
      <start>25</start>
      <end>26</end>
      <status>modified</status>
      <modifiedWord>－</modifiedWord>
      <trackRevisions>false</trackRevisions>
    </reviewItem>
    <reviewItem>
      <errorID>d3ff4bb1-ad81-4d16-a153-72bb30ad407e</errorID>
      <errorWord>-</errorWord>
      <group>L1_Format</group>
      <groupName>格式问题</groupName>
      <ability>L2_HalfPunc_CN</ability>
      <abilityName>全半角问题</abilityName>
      <candidateList>
        <item>－</item>
      </candidateList>
      <explain>文本全半角错误。</explain>
      <paraID>763573AF</paraID>
      <start>51</start>
      <end>52</end>
      <status>modified</status>
      <modifiedWord>－</modifiedWord>
      <trackRevisions>false</trackRevisions>
    </reviewItem>
    <reviewItem>
      <errorID>05837ff2-2d8f-4b41-81aa-4c0f9c6dc3b0</errorID>
      <errorWord>-</errorWord>
      <group>L1_Format</group>
      <groupName>格式问题</groupName>
      <ability>L2_HalfPunc_CN</ability>
      <abilityName>全半角问题</abilityName>
      <candidateList>
        <item>－</item>
      </candidateList>
      <explain>文本全半角错误。</explain>
      <paraID>763573AF</paraID>
      <start>52</start>
      <end>53</end>
      <status>modified</status>
      <modifiedWord>－</modifiedWord>
      <trackRevisions>false</trackRevisions>
    </reviewItem>
    <reviewItem>
      <errorID>4ba1a858-3f3f-49db-8c00-1bfd501d5892</errorID>
      <errorWord>(</errorWord>
      <group>L1_Format</group>
      <groupName>格式问题</groupName>
      <ability>L2_HalfPunc_CN</ability>
      <abilityName>全半角问题</abilityName>
      <candidateList>
        <item>（</item>
      </candidateList>
      <explain>文本全半角错误。</explain>
      <paraID>763573AF</paraID>
      <start>59</start>
      <end>60</end>
      <status>modified</status>
      <modifiedWord>（</modifiedWord>
      <trackRevisions>false</trackRevisions>
    </reviewItem>
    <reviewItem>
      <errorID>ed7d2f8e-b972-44b7-882f-87b448597735</errorID>
      <errorWord>.</errorWord>
      <group>L1_Format</group>
      <groupName>格式问题</groupName>
      <ability>L2_HalfPunc_CN</ability>
      <abilityName>全半角问题</abilityName>
      <candidateList>
        <item>。</item>
      </candidateList>
      <explain>文本全半角错误。</explain>
      <paraID>763573AF</paraID>
      <start>64</start>
      <end>65</end>
      <status>modified</status>
      <modifiedWord>。</modifiedWord>
      <trackRevisions>false</trackRevisions>
    </reviewItem>
    <reviewItem>
      <errorID>2fc980d0-4892-447a-8c2d-b0a0f2b3ac7a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763573AF</paraID>
      <start>69</start>
      <end>70</end>
      <status>ignored</status>
      <modifiedWord/>
      <trackRevisions>false</trackRevisions>
    </reviewItem>
    <reviewItem>
      <errorID>691f3870-e680-4c7e-8191-f00efac79c22</errorID>
      <errorWord>)</errorWord>
      <group>L1_Format</group>
      <groupName>格式问题</groupName>
      <ability>L2_HalfPunc_CN</ability>
      <abilityName>全半角问题</abilityName>
      <candidateList>
        <item>）</item>
      </candidateList>
      <explain>文本全半角错误。</explain>
      <paraID>763573AF</paraID>
      <start>70</start>
      <end>71</end>
      <status>modified</status>
      <modifiedWord>）</modifiedWord>
      <trackRevisions>false</trackRevisions>
    </reviewItem>
    <reviewItem>
      <errorID>2a0c04e7-db51-492b-9c1e-e1bc657e6d32</errorID>
      <errorWord>(</errorWord>
      <group>L1_Format</group>
      <groupName>格式问题</groupName>
      <ability>L2_HalfPunc_CN</ability>
      <abilityName>全半角问题</abilityName>
      <candidateList>
        <item>（</item>
      </candidateList>
      <explain>文本全半角错误。</explain>
      <paraID>7D572910</paraID>
      <start>6</start>
      <end>7</end>
      <status>modified</status>
      <modifiedWord>（</modifiedWord>
      <trackRevisions>false</trackRevisions>
    </reviewItem>
    <reviewItem>
      <errorID>bd4468af-d739-4d16-9f7d-d5216913d3e9</errorID>
      <errorWord>“.</errorWord>
      <group>L1_Punc</group>
      <groupName>标点问题</groupName>
      <ability>L2_Punc_CN</ability>
      <abilityName>标点符号问题</abilityName>
      <candidateList>
        <item>“</item>
      </candidateList>
      <explain/>
      <paraID>7D572910</paraID>
      <start>11</start>
      <end>12</end>
      <status>modified</status>
      <modifiedWord>“</modifiedWord>
      <trackRevisions>false</trackRevisions>
    </reviewItem>
    <reviewItem>
      <errorID>a6456db2-8967-487c-86f2-0a665ae7e6dc</errorID>
      <errorWord>)</errorWord>
      <group>L1_Format</group>
      <groupName>格式问题</groupName>
      <ability>L2_HalfPunc_CN</ability>
      <abilityName>全半角问题</abilityName>
      <candidateList>
        <item>）</item>
      </candidateList>
      <explain>文本全半角错误。</explain>
      <paraID>7D572910</paraID>
      <start>17</start>
      <end>18</end>
      <status>modified</status>
      <modifiedWord>）</modifiedWord>
      <trackRevisions>false</trackRevisions>
    </reviewItem>
    <reviewItem>
      <errorID>9f9ce81c-712a-455a-814d-6c75a6e2ea71</errorID>
      <errorWord>-</errorWord>
      <group>L1_Format</group>
      <groupName>格式问题</groupName>
      <ability>L2_HalfPunc_CN</ability>
      <abilityName>全半角问题</abilityName>
      <candidateList>
        <item>－</item>
      </candidateList>
      <explain>文本全半角错误。</explain>
      <paraID>7D572910</paraID>
      <start>46</start>
      <end>47</end>
      <status>modified</status>
      <modifiedWord>－</modifiedWord>
      <trackRevisions>false</trackRevisions>
    </reviewItem>
    <reviewItem>
      <errorID>1fa712c8-70ac-43d5-9f64-7c9438da12c2</errorID>
      <errorWord>-</errorWord>
      <group>L1_Format</group>
      <groupName>格式问题</groupName>
      <ability>L2_HalfPunc_CN</ability>
      <abilityName>全半角问题</abilityName>
      <candidateList>
        <item>－</item>
      </candidateList>
      <explain>文本全半角错误。</explain>
      <paraID>7D572910</paraID>
      <start>47</start>
      <end>48</end>
      <status>modified</status>
      <modifiedWord>－</modifiedWord>
      <trackRevisions>false</trackRevisions>
    </reviewItem>
    <reviewItem>
      <errorID>22364f7c-a350-417f-8fbd-522f268e177d</errorID>
      <errorWord>-</errorWord>
      <group>L1_Format</group>
      <groupName>格式问题</groupName>
      <ability>L2_HalfPunc_CN</ability>
      <abilityName>全半角问题</abilityName>
      <candidateList>
        <item>－</item>
      </candidateList>
      <explain>文本全半角错误。</explain>
      <paraID>7D572910</paraID>
      <start>53</start>
      <end>54</end>
      <status>modified</status>
      <modifiedWord>－</modifiedWord>
      <trackRevisions>false</trackRevisions>
    </reviewItem>
    <reviewItem>
      <errorID>7a5c0991-3ca5-4c90-85c0-8af1f798b95a</errorID>
      <errorWord>-</errorWord>
      <group>L1_Format</group>
      <groupName>格式问题</groupName>
      <ability>L2_HalfPunc_CN</ability>
      <abilityName>全半角问题</abilityName>
      <candidateList>
        <item>－</item>
      </candidateList>
      <explain>文本全半角错误。</explain>
      <paraID>7D572910</paraID>
      <start>54</start>
      <end>55</end>
      <status>modified</status>
      <modifiedWord>－</modifiedWord>
      <trackRevisions>false</trackRevisions>
    </reviewItem>
    <reviewItem>
      <errorID>6c7ba120-9e81-4877-86c9-5931ff11ed56</errorID>
      <errorWord>(</errorWord>
      <group>L1_Format</group>
      <groupName>格式问题</groupName>
      <ability>L2_HalfPunc_CN</ability>
      <abilityName>全半角问题</abilityName>
      <candidateList>
        <item>（</item>
      </candidateList>
      <explain>文本全半角错误。</explain>
      <paraID>54F895A1</paraID>
      <start>33</start>
      <end>34</end>
      <status>modified</status>
      <modifiedWord>（</modifiedWord>
      <trackRevisions>false</trackRevisions>
    </reviewItem>
    <reviewItem>
      <errorID>a19f2bf0-8ee6-4174-957c-d1592a814c72</errorID>
      <errorWord>)</errorWord>
      <group>L1_Format</group>
      <groupName>格式问题</groupName>
      <ability>L2_HalfPunc_CN</ability>
      <abilityName>全半角问题</abilityName>
      <candidateList>
        <item>）</item>
      </candidateList>
      <explain>文本全半角错误。</explain>
      <paraID>54F895A1</paraID>
      <start>37</start>
      <end>38</end>
      <status>modified</status>
      <modifiedWord>）</modifiedWord>
      <trackRevisions>false</trackRevisions>
    </reviewItem>
    <reviewItem>
      <errorID>c9a63fb0-105f-4b10-a965-3e210fb07959</errorID>
      <errorWord>(</errorWord>
      <group>L1_Format</group>
      <groupName>格式问题</groupName>
      <ability>L2_HalfPunc_CN</ability>
      <abilityName>全半角问题</abilityName>
      <candidateList>
        <item>（</item>
      </candidateList>
      <explain>文本全半角错误。</explain>
      <paraID>54F895A1</paraID>
      <start>46</start>
      <end>47</end>
      <status>modified</status>
      <modifiedWord>（</modifiedWord>
      <trackRevisions>false</trackRevisions>
    </reviewItem>
    <reviewItem>
      <errorID>b1e6f6cf-37e7-47ce-97b1-f15365f0b4bf</errorID>
      <errorWord>：</errorWord>
      <group>L1_Format</group>
      <groupName>格式问题</groupName>
      <ability>L2_HalfPunc_CN</ability>
      <abilityName>全半角问题</abilityName>
      <candidateList>
        <item>:</item>
      </candidateList>
      <explain>文本全半角错误。</explain>
      <paraID>54F895A1</paraID>
      <start>175</start>
      <end>176</end>
      <status>modified</status>
      <modifiedWord>:</modifiedWord>
      <trackRevisions>false</trackRevisions>
    </reviewItem>
    <reviewItem>
      <errorID>ce8c50aa-c5a0-4663-a30c-291ac91ea50a</errorID>
      <errorWord>,</errorWord>
      <group>L1_Format</group>
      <groupName>格式问题</groupName>
      <ability>L2_HalfPunc_CN</ability>
      <abilityName>全半角问题</abilityName>
      <candidateList>
        <item>，</item>
      </candidateList>
      <explain>文本全半角错误。</explain>
      <paraID>54F895A1</paraID>
      <start>184</start>
      <end>185</end>
      <status>modified</status>
      <modifiedWord>，</modifiedWord>
      <trackRevisions>false</trackRevisions>
    </reviewItem>
    <reviewItem>
      <errorID>8abefebb-2ba9-448c-a008-2b6d05036afc</errorID>
      <errorWord>下午13:30</errorWord>
      <group>L1_Knowledge</group>
      <groupName>知识性问题</groupName>
      <ability>L2_Time</ability>
      <abilityName>日期时间</abilityName>
      <candidateList>
        <item>13:30</item>
      </candidateList>
      <explain>24小时制的时间，不需要强调“下午”。</explain>
      <paraID>54F895A1</paraID>
      <start>185</start>
      <end>192</end>
      <status>ignored</status>
      <modifiedWord/>
      <trackRevisions>false</trackRevisions>
    </reviewItem>
    <reviewItem>
      <errorID>1c506e0d-aedc-4330-94f3-9c00f3a2e4de</errorID>
      <errorWord>“.</errorWord>
      <group>L1_Punc</group>
      <groupName>标点问题</groupName>
      <ability>L2_Punc_CN</ability>
      <abilityName>标点符号问题</abilityName>
      <candidateList>
        <item>“</item>
      </candidateList>
      <explain/>
      <paraID>5BE40B87</paraID>
      <start>12</start>
      <end>13</end>
      <status>modified</status>
      <modifiedWord>“</modifiedWord>
      <trackRevisions>false</trackRevisions>
    </reviewItem>
    <reviewItem>
      <errorID>dcf05eca-d900-4cbe-b713-600a57793892</errorID>
      <errorWord>-</errorWord>
      <group>L1_Format</group>
      <groupName>格式问题</groupName>
      <ability>L2_HalfPunc_CN</ability>
      <abilityName>全半角问题</abilityName>
      <candidateList>
        <item>－</item>
      </candidateList>
      <explain>文本全半角错误。</explain>
      <paraID>5BE40B87</paraID>
      <start>34</start>
      <end>35</end>
      <status>modified</status>
      <modifiedWord>－</modifiedWord>
      <trackRevisions>false</trackRevisions>
    </reviewItem>
    <reviewItem>
      <errorID>de87af83-40ed-449f-ba8d-564f26c187c1</errorID>
      <errorWord>-</errorWord>
      <group>L1_Format</group>
      <groupName>格式问题</groupName>
      <ability>L2_HalfPunc_CN</ability>
      <abilityName>全半角问题</abilityName>
      <candidateList>
        <item>－</item>
      </candidateList>
      <explain>文本全半角错误。</explain>
      <paraID>5BE40B87</paraID>
      <start>35</start>
      <end>36</end>
      <status>modified</status>
      <modifiedWord>－</modifiedWord>
      <trackRevisions>false</trackRevisions>
    </reviewItem>
    <reviewItem>
      <errorID>30198915-5035-467a-a5c9-8e1b6fd2d484</errorID>
      <errorWord>-</errorWord>
      <group>L1_Format</group>
      <groupName>格式问题</groupName>
      <ability>L2_HalfPunc_CN</ability>
      <abilityName>全半角问题</abilityName>
      <candidateList>
        <item>－</item>
      </candidateList>
      <explain>文本全半角错误。</explain>
      <paraID>5BE40B87</paraID>
      <start>42</start>
      <end>43</end>
      <status>modified</status>
      <modifiedWord>－</modifiedWord>
      <trackRevisions>false</trackRevisions>
    </reviewItem>
    <reviewItem>
      <errorID>da51957f-8014-4f16-8a6e-51e6037f4769</errorID>
      <errorWord>-</errorWord>
      <group>L1_Format</group>
      <groupName>格式问题</groupName>
      <ability>L2_HalfPunc_CN</ability>
      <abilityName>全半角问题</abilityName>
      <candidateList>
        <item>－</item>
      </candidateList>
      <explain>文本全半角错误。</explain>
      <paraID>5BE40B87</paraID>
      <start>43</start>
      <end>44</end>
      <status>modified</status>
      <modifiedWord>－</modifiedWord>
      <trackRevisions>false</trackRevisions>
    </reviewItem>
    <reviewItem>
      <errorID>a99a68f9-9b14-46ad-938b-1b5c051f11ca</errorID>
      <errorWord>(</errorWord>
      <group>L1_Format</group>
      <groupName>格式问题</groupName>
      <ability>L2_HalfPunc_CN</ability>
      <abilityName>全半角问题</abilityName>
      <candidateList>
        <item>（</item>
      </candidateList>
      <explain>文本全半角错误。</explain>
      <paraID>5BE40B87</paraID>
      <start>53</start>
      <end>54</end>
      <status>modified</status>
      <modifiedWord>（</modifiedWord>
      <trackRevisions>false</trackRevisions>
    </reviewItem>
    <reviewItem>
      <errorID>e6646e43-5a03-4b17-a1d2-1a6f1729c864</errorID>
      <errorWord>)</errorWord>
      <group>L1_Format</group>
      <groupName>格式问题</groupName>
      <ability>L2_HalfPunc_CN</ability>
      <abilityName>全半角问题</abilityName>
      <candidateList>
        <item>）</item>
      </candidateList>
      <explain>文本全半角错误。</explain>
      <paraID>5BE40B87</paraID>
      <start>61</start>
      <end>62</end>
      <status>modified</status>
      <modifiedWord>）</modifiedWord>
      <trackRevisions>false</trackRevisions>
    </reviewItem>
    <reviewItem>
      <errorID>6db02e91-7d59-438d-b186-94dc3d30d1dd</errorID>
      <errorWord>(</errorWord>
      <group>L1_Format</group>
      <groupName>格式问题</groupName>
      <ability>L2_HalfPunc_CN</ability>
      <abilityName>全半角问题</abilityName>
      <candidateList>
        <item>（</item>
      </candidateList>
      <explain>文本全半角错误。</explain>
      <paraID>5BE40B87</paraID>
      <start>99</start>
      <end>100</end>
      <status>modified</status>
      <modifiedWord>（</modifiedWord>
      <trackRevisions>false</trackRevisions>
    </reviewItem>
    <reviewItem>
      <errorID>d6e84e5c-d2e3-458a-bb8e-a32a3864add4</errorID>
      <errorWord>)</errorWord>
      <group>L1_Format</group>
      <groupName>格式问题</groupName>
      <ability>L2_HalfPunc_CN</ability>
      <abilityName>全半角问题</abilityName>
      <candidateList>
        <item>）</item>
      </candidateList>
      <explain>文本全半角错误。</explain>
      <paraID>5BE40B87</paraID>
      <start>103</start>
      <end>104</end>
      <status>modified</status>
      <modifiedWord>）</modifiedWord>
      <trackRevisions>false</trackRevisions>
    </reviewItem>
    <reviewItem>
      <errorID>88411e17-5ca9-401a-99c5-99981232f92f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4B704136</paraID>
      <start>0</start>
      <end>2</end>
      <status>modified</status>
      <modifiedWord>1.</modifiedWord>
      <trackRevisions>false</trackRevisions>
    </reviewItem>
    <reviewItem>
      <errorID>10584339-7d69-40be-afb5-68b696723a2e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2BEC385B</paraID>
      <start>0</start>
      <end>2</end>
      <status>modified</status>
      <modifiedWord>2.</modifiedWord>
      <trackRevisions>false</trackRevisions>
    </reviewItem>
    <reviewItem>
      <errorID>5aa7c57f-4a19-45fa-bfb6-187d963409bb</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390C2FF5</paraID>
      <start>52</start>
      <end>57</end>
      <status>modified</status>
      <modifiedWord>其他形式的</modifiedWord>
      <trackRevisions>false</trackRevisions>
    </reviewItem>
    <reviewItem>
      <errorID>6031439b-b2fd-4408-a506-4b190bceec56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7C98253B</paraID>
      <start>0</start>
      <end>2</end>
      <status>modified</status>
      <modifiedWord>3.</modifiedWord>
      <trackRevisions>false</trackRevisions>
    </reviewItem>
    <reviewItem>
      <errorID>2073ee3f-b371-4bcc-8d6b-4f7b60c1cf49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7F0AEEF1</paraID>
      <start>0</start>
      <end>2</end>
      <status>modified</status>
      <modifiedWord>4.</modifiedWord>
      <trackRevisions>false</trackRevisions>
    </reviewItem>
    <reviewItem>
      <errorID>48fbd430-01fe-4ce9-b678-77f652b4ef50</errorID>
      <errorWord>【2022】002号</errorWord>
      <group>L1_Knowledge</group>
      <groupName>知识性问题</groupName>
      <ability>L2_Knowledge</ability>
      <abilityName>其他知识</abilityName>
      <candidateList>
        <item>〔2022〕2号</item>
      </candidateList>
      <explain>发文字号格式错误。</explain>
      <paraID>7747836C</paraID>
      <start>8</start>
      <end>18</end>
      <status>ignored</status>
      <modifiedWord/>
      <trackRevisions>false</trackRevisions>
    </reviewItem>
    <reviewItem>
      <errorID>518ef2b4-5420-4dff-ad67-78c5bc3c907b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5498CE</paraID>
      <start>0</start>
      <end>2</end>
      <status>modified</status>
      <modifiedWord>5.</modifiedWord>
      <trackRevisions>false</trackRevisions>
    </reviewItem>
    <reviewItem>
      <errorID>79ce7e99-310a-4f67-9ac4-a389c5bcadcf</errorID>
      <errorWord>[2011]300号</errorWord>
      <group>L1_Knowledge</group>
      <groupName>知识性问题</groupName>
      <ability>L2_Knowledge</ability>
      <abilityName>其他知识</abilityName>
      <candidateList>
        <item>〔2011〕300号</item>
      </candidateList>
      <explain>发文字号格式错误。</explain>
      <paraID> 7B22BE0</paraID>
      <start>170</start>
      <end>180</end>
      <status>ignored</status>
      <modifiedWord/>
      <trackRevisions>false</trackRevisions>
    </reviewItem>
    <reviewItem>
      <errorID>b99d2a70-1711-42a3-a9bb-f9eb4795fb01</errorID>
      <errorWord>《</errorWord>
      <group>L1_Punc</group>
      <groupName>标点问题</groupName>
      <ability>L2_Punc_CN</ability>
      <abilityName>标点符号问题</abilityName>
      <candidateList/>
      <explain>同一形式括号套用。</explain>
      <paraID>4DE37B73</paraID>
      <start>35</start>
      <end>36</end>
      <status>ignored</status>
      <modifiedWord/>
      <trackRevisions>false</trackRevisions>
    </reviewItem>
    <reviewItem>
      <errorID>f93bb616-27e9-4b4b-88b7-3e2015eea0f7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4DE37B73</paraID>
      <start>52</start>
      <end>54</end>
      <status>modified</status>
      <modifiedWord>》《</modifiedWord>
      <trackRevisions>false</trackRevisions>
    </reviewItem>
    <reviewItem>
      <errorID>8b3692d3-441b-4849-9b99-29273e1857c4</errorID>
      <errorWord>》</errorWord>
      <group>L1_Punc</group>
      <groupName>标点问题</groupName>
      <ability>L2_Punc_CN</ability>
      <abilityName>标点符号问题</abilityName>
      <candidateList/>
      <explain>同一形式括号套用。</explain>
      <paraID>4DE37B73</paraID>
      <start>70</start>
      <end>71</end>
      <status>ignored</status>
      <modifiedWord/>
      <trackRevisions>false</trackRevisions>
    </reviewItem>
    <reviewItem>
      <errorID>94ce4e58-164d-47e5-8df1-fb1447d8667b</errorID>
      <errorWord>房</errorWord>
      <group>L1_Word</group>
      <groupName>字词问题</groupName>
      <ability>L2_Typo</ability>
      <abilityName>字词错误</abilityName>
      <candidateList>
        <item>房和</item>
      </candidateList>
      <explain/>
      <paraID>17A9E73E</paraID>
      <start>34</start>
      <end>36</end>
      <status>modified</status>
      <modifiedWord>房和</modifiedWord>
      <trackRevisions>false</trackRevisions>
    </reviewItem>
    <reviewItem>
      <errorID>45373cb7-f6e9-4b60-afd3-68ea8adbac0a</errorID>
      <errorWord>【2023】150号</errorWord>
      <group>L1_Knowledge</group>
      <groupName>知识性问题</groupName>
      <ability>L2_Knowledge</ability>
      <abilityName>其他知识</abilityName>
      <candidateList>
        <item>〔2023〕150号</item>
      </candidateList>
      <explain>发文字号格式错误。</explain>
      <paraID> 4A97A1D</paraID>
      <start>72</start>
      <end>82</end>
      <status>ignored</status>
      <modifiedWord/>
      <trackRevisions>false</trackRevisions>
    </reviewItem>
    <reviewItem>
      <errorID>da70060f-117d-408a-87ec-4dab3c8af92e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5F77CEA5</paraID>
      <start>0</start>
      <end>2</end>
      <status>modified</status>
      <modifiedWord>6.</modifiedWord>
      <trackRevisions>false</trackRevisions>
    </reviewItem>
    <reviewItem>
      <errorID>9207659f-d5dd-4c34-8407-d9a92b56c545</errorID>
      <errorWord>(</errorWord>
      <group>L1_Format</group>
      <groupName>格式问题</groupName>
      <ability>L2_HalfPunc_CN</ability>
      <abilityName>全半角问题</abilityName>
      <candidateList>
        <item>（</item>
      </candidateList>
      <explain>文本全半角错误。</explain>
      <paraID>496C96A5</paraID>
      <start>7</start>
      <end>8</end>
      <status>modified</status>
      <modifiedWord>（</modifiedWord>
      <trackRevisions>false</trackRevisions>
    </reviewItem>
    <reviewItem>
      <errorID>a374f1b7-8541-49ba-b228-c0858eb31265</errorID>
      <errorWord>)</errorWord>
      <group>L1_Format</group>
      <groupName>格式问题</groupName>
      <ability>L2_HalfPunc_CN</ability>
      <abilityName>全半角问题</abilityName>
      <candidateList>
        <item>）</item>
      </candidateList>
      <explain>文本全半角错误。</explain>
      <paraID>496C96A5</paraID>
      <start>10</start>
      <end>11</end>
      <status>modified</status>
      <modifiedWord>）</modifiedWord>
      <trackRevisions>false</trackRevisions>
    </reviewItem>
    <reviewItem>
      <errorID>2625a268-5407-4672-8450-5025918e053f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7944E23B</paraID>
      <start>0</start>
      <end>2</end>
      <status>modified</status>
      <modifiedWord>7.</modifiedWord>
      <trackRevisions>false</trackRevisions>
    </reviewItem>
    <reviewItem>
      <errorID>f4faebf8-83ea-4ad4-b17d-02dca49a6539</errorID>
      <errorWord>,</errorWord>
      <group>L1_Format</group>
      <groupName>格式问题</groupName>
      <ability>L2_HalfPunc_CN</ability>
      <abilityName>全半角问题</abilityName>
      <candidateList>
        <item>，</item>
      </candidateList>
      <explain>文本全半角错误。</explain>
      <paraID>69007A5B</paraID>
      <start>67</start>
      <end>68</end>
      <status>modified</status>
      <modifiedWord>，</modifiedWord>
      <trackRevisions>false</trackRevisions>
    </reviewItem>
    <reviewItem>
      <errorID>d43a3998-9328-400c-9bc3-f55085e498a7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2FB073A0</paraID>
      <start>0</start>
      <end>2</end>
      <status>modified</status>
      <modifiedWord>8.</modifiedWord>
      <trackRevisions>false</trackRevisions>
    </reviewItem>
    <reviewItem>
      <errorID>24a312f5-bf23-4b32-b932-d17a16700bbf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3FFC12AC</paraID>
      <start>0</start>
      <end>2</end>
      <status>modified</status>
      <modifiedWord>9.</modifiedWord>
      <trackRevisions>false</trackRevisions>
    </reviewItem>
    <reviewItem>
      <errorID>bb644bb6-8033-4b8c-bcbd-89e16246ddd2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3D87FCD2</paraID>
      <start>0</start>
      <end>3</end>
      <status>modified</status>
      <modifiedWord>10.</modifiedWord>
      <trackRevisions>false</trackRevisions>
    </reviewItem>
    <reviewItem>
      <errorID>f2d76261-c483-409c-8bf1-6788f57f7a50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F574D4C</paraID>
      <start>0</start>
      <end>3</end>
      <status>modified</status>
      <modifiedWord>11.</modifiedWord>
      <trackRevisions>false</trackRevisions>
    </reviewItem>
    <reviewItem>
      <errorID>51e804b3-035e-4c4f-8706-c631b78b5798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7620CE9F</paraID>
      <start>47</start>
      <end>49</end>
      <status>modified</status>
      <modifiedWord>”“</modifiedWord>
      <trackRevisions>false</trackRevisions>
    </reviewItem>
    <reviewItem>
      <errorID>5c8048e5-8839-4980-8510-6a798e9364e6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AF5E53B</paraID>
      <start>0</start>
      <end>3</end>
      <status>modified</status>
      <modifiedWord>12.</modifiedWord>
      <trackRevisions>false</trackRevisions>
    </reviewItem>
    <reviewItem>
      <errorID>30de50fc-d586-42be-bbb3-64431da7066e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E3ACFF7</paraID>
      <start>0</start>
      <end>3</end>
      <status>modified</status>
      <modifiedWord>13.</modifiedWord>
      <trackRevisions>false</trackRevisions>
    </reviewItem>
    <reviewItem>
      <errorID>9a611360-bec0-4f93-80d8-07a57f25c40e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67C6DC71</paraID>
      <start>0</start>
      <end>3</end>
      <status>modified</status>
      <modifiedWord>14.</modifiedWord>
      <trackRevisions>false</trackRevisions>
    </reviewItem>
    <reviewItem>
      <errorID>15983747-e7e7-42da-875c-bf39e4469c2a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6306DB4F</paraID>
      <start>0</start>
      <end>3</end>
      <status>modified</status>
      <modifiedWord>16.</modifiedWord>
      <trackRevisions>false</trackRevisions>
    </reviewItem>
    <reviewItem>
      <errorID>2c4c75f0-9021-4766-aa1f-ccc55c8027fe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32BC4BF0</paraID>
      <start>0</start>
      <end>3</end>
      <status>modified</status>
      <modifiedWord>17.</modifiedWord>
      <trackRevisions>false</trackRevisions>
    </reviewItem>
    <reviewItem>
      <errorID>69ced754-e7fa-47f7-902c-aad676020431</errorID>
      <errorWord>间</errorWord>
      <group>L1_Word</group>
      <groupName>字词问题</groupName>
      <ability>L2_Typo</ability>
      <abilityName>字词错误</abilityName>
      <candidateList>
        <item>间之</item>
      </candidateList>
      <explain/>
      <paraID>1BC8D9E5</paraID>
      <start>10</start>
      <end>12</end>
      <status>modified</status>
      <modifiedWord>间之</modifiedWord>
      <trackRevisions>false</trackRevisions>
    </reviewItem>
    <reviewItem>
      <errorID>06ed7fa5-427e-4363-b342-425b5df4bbb4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6731E600</paraID>
      <start>0</start>
      <end>3</end>
      <status>modified</status>
      <modifiedWord>18.</modifiedWord>
      <trackRevisions>false</trackRevisions>
    </reviewItem>
    <reviewItem>
      <errorID>46c69e4b-5b96-4fcf-a436-d8ad3d8d4198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367CA86F</paraID>
      <start>0</start>
      <end>3</end>
      <status>modified</status>
      <modifiedWord>19.</modifiedWord>
      <trackRevisions>false</trackRevisions>
    </reviewItem>
    <reviewItem>
      <errorID>4d6148c5-83c8-4444-b6e5-40d1bfd31184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594F54CC</paraID>
      <start>0</start>
      <end>3</end>
      <status>modified</status>
      <modifiedWord>20.</modifiedWord>
      <trackRevisions>false</trackRevisions>
    </reviewItem>
    <reviewItem>
      <errorID>816faaff-2d61-4408-94d2-69af5690e59d</errorID>
      <errorWord>;</errorWord>
      <group>L1_Format</group>
      <groupName>格式问题</groupName>
      <ability>L2_HalfPunc_CN</ability>
      <abilityName>全半角问题</abilityName>
      <candidateList>
        <item>；</item>
      </candidateList>
      <explain>文本全半角错误。</explain>
      <paraID>2ED364F4</paraID>
      <start>22</start>
      <end>23</end>
      <status>modified</status>
      <modifiedWord>；</modifiedWord>
      <trackRevisions>false</trackRevisions>
    </reviewItem>
    <reviewItem>
      <errorID>3e39362f-8558-4cf3-8c35-d5ecbaaf7006</errorID>
      <errorWord>法律、法规</errorWord>
      <group>L1_Word</group>
      <groupName>字词问题</groupName>
      <ability>L2_Typo</ability>
      <abilityName>字词错误</abilityName>
      <candidateList>
        <item>法律法规</item>
      </candidateList>
      <explain/>
      <paraID>39C899FB</paraID>
      <start>6</start>
      <end>10</end>
      <status>modified</status>
      <modifiedWord>法律法规</modifiedWord>
      <trackRevisions>false</trackRevisions>
    </reviewItem>
    <reviewItem>
      <errorID>00115841-d125-4b8e-9e65-80f0b0bc514b</errorID>
      <errorWord>其它</errorWord>
      <group>L1_Word</group>
      <groupName>字词问题</groupName>
      <ability>L2_Alias</ability>
      <abilityName>也作/曾用词</abilityName>
      <candidateList>
        <item>其他</item>
      </candidateList>
      <explain>词汇[其它]为不规范表述或旧称，其规范书面表述为[其他]。</explain>
      <paraID>39C899FB</paraID>
      <start>18</start>
      <end>20</end>
      <status>modified</status>
      <modifiedWord>其他</modifiedWord>
      <trackRevisions>false</trackRevisions>
    </reviewItem>
    <reviewItem>
      <errorID>dc90c224-2b1e-46ae-b58c-aeca5eb772ad</errorID>
      <errorWord>者</errorWord>
      <group>L1_Word</group>
      <groupName>字词问题</groupName>
      <ability>L2_Typo</ability>
      <abilityName>字词错误</abilityName>
      <candidateList>
        <item>者在</item>
      </candidateList>
      <explain/>
      <paraID>14E6D28D</paraID>
      <start>19</start>
      <end>21</end>
      <status>modified</status>
      <modifiedWord>者在</modifiedWord>
      <trackRevisions>false</trackRevisions>
    </reviewItem>
    <reviewItem>
      <errorID>64bb52a5-e494-42ea-a4a0-23b989cc6ce2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50FDB722</paraID>
      <start>0</start>
      <end>3</end>
      <status>modified</status>
      <modifiedWord>21.</modifiedWord>
      <trackRevisions>false</trackRevisions>
    </reviewItem>
    <reviewItem>
      <errorID>81ba24c8-f511-4f40-8438-0eecc5de1dca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CDAD563</paraID>
      <start>0</start>
      <end>3</end>
      <status>modified</status>
      <modifiedWord>22.</modifiedWord>
      <trackRevisions>false</trackRevisions>
    </reviewItem>
    <reviewItem>
      <errorID>53ec3a2f-b6b0-470e-8707-a75a4d62baa0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4ED7660E</paraID>
      <start>0</start>
      <end>3</end>
      <status>modified</status>
      <modifiedWord>23.</modifiedWord>
      <trackRevisions>false</trackRevisions>
    </reviewItem>
    <reviewItem>
      <errorID>0e9d8576-0099-4898-b114-f4fa522b7bd8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355F6905</paraID>
      <start>0</start>
      <end>3</end>
      <status>modified</status>
      <modifiedWord>24.</modifiedWord>
      <trackRevisions>false</trackRevisions>
    </reviewItem>
    <reviewItem>
      <errorID>12666272-f8ee-4444-ba0e-945202a1086d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1DD2B4D0</paraID>
      <start>0</start>
      <end>3</end>
      <status>modified</status>
      <modifiedWord>25.</modifiedWord>
      <trackRevisions>false</trackRevisions>
    </reviewItem>
    <reviewItem>
      <errorID>4656b511-1e17-4360-bcf5-e75040115473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612E5076</paraID>
      <start>0</start>
      <end>3</end>
      <status>modified</status>
      <modifiedWord>26.</modifiedWord>
      <trackRevisions>false</trackRevisions>
    </reviewItem>
    <reviewItem>
      <errorID>66c610b9-494a-4a8b-bafb-5387c51d4c61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14454AE3</paraID>
      <start>0</start>
      <end>3</end>
      <status>modified</status>
      <modifiedWord>27.</modifiedWord>
      <trackRevisions>false</trackRevisions>
    </reviewItem>
    <reviewItem>
      <errorID>8c923b5f-f9f6-4eb6-976d-71260a1f5350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9E8428E</paraID>
      <start>0</start>
      <end>3</end>
      <status>modified</status>
      <modifiedWord>28.</modifiedWord>
      <trackRevisions>false</trackRevisions>
    </reviewItem>
    <reviewItem>
      <errorID>0153aa09-3871-4532-b6a0-072a2314d11e</errorID>
      <errorWord>,</errorWord>
      <group>L1_Format</group>
      <groupName>格式问题</groupName>
      <ability>L2_HalfPunc_CN</ability>
      <abilityName>全半角问题</abilityName>
      <candidateList>
        <item>，</item>
      </candidateList>
      <explain>文本全半角错误。</explain>
      <paraID> 9D39D6E</paraID>
      <start>16</start>
      <end>17</end>
      <status>modified</status>
      <modifiedWord>，</modifiedWord>
      <trackRevisions>false</trackRevisions>
    </reviewItem>
    <reviewItem>
      <errorID>27a7759d-51bf-417f-b42c-4437bd6e77ca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5D811BCB</paraID>
      <start>0</start>
      <end>3</end>
      <status>modified</status>
      <modifiedWord>29.</modifiedWord>
      <trackRevisions>false</trackRevisions>
    </reviewItem>
    <reviewItem>
      <errorID>0edd26e0-da51-4342-9877-70fbb1087b00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47EEAFEE</paraID>
      <start>0</start>
      <end>3</end>
      <status>modified</status>
      <modifiedWord>30.</modifiedWord>
      <trackRevisions>false</trackRevisions>
    </reviewItem>
    <reviewItem>
      <errorID>3302e9bf-1594-422b-aacf-1a2bfea999a2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4770515B</paraID>
      <start>0</start>
      <end>3</end>
      <status>modified</status>
      <modifiedWord>31.</modifiedWord>
      <trackRevisions>false</trackRevisions>
    </reviewItem>
    <reviewItem>
      <errorID>f0e8fb68-54fc-4066-a4f7-8f6d1f8cf84a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1218EEAE</paraID>
      <start>0</start>
      <end>3</end>
      <status>modified</status>
      <modifiedWord>32.</modifiedWord>
      <trackRevisions>false</trackRevisions>
    </reviewItem>
    <reviewItem>
      <errorID>3efd29fd-d47b-4baa-b091-948af30aab84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2FDE8340</paraID>
      <start>87</start>
      <end>89</end>
      <status>modified</status>
      <modifiedWord>质疑</modifiedWord>
      <trackRevisions>false</trackRevisions>
    </reviewItem>
    <reviewItem>
      <errorID>00055a2f-2491-4b4f-83d1-bd5b0d2c4473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7BA873EC</paraID>
      <start>0</start>
      <end>3</end>
      <status>modified</status>
      <modifiedWord>33.</modifiedWord>
      <trackRevisions>false</trackRevisions>
    </reviewItem>
    <reviewItem>
      <errorID>64c6bff5-780e-45ff-b835-8b09e6fef417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7F728AE9</paraID>
      <start>0</start>
      <end>3</end>
      <status>modified</status>
      <modifiedWord>34.</modifiedWord>
      <trackRevisions>false</trackRevisions>
    </reviewItem>
    <reviewItem>
      <errorID>facbdaed-a27e-40e6-9bc5-095db9ce1e7c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1ED65F0E</paraID>
      <start>0</start>
      <end>3</end>
      <status>modified</status>
      <modifiedWord>35.</modifiedWord>
      <trackRevisions>false</trackRevisions>
    </reviewItem>
    <reviewItem>
      <errorID>4ad9f6c5-aca4-49df-b3d9-720bbd4ccaea</errorID>
      <errorWord>法律、法规</errorWord>
      <group>L1_Word</group>
      <groupName>字词问题</groupName>
      <ability>L2_Typo</ability>
      <abilityName>字词错误</abilityName>
      <candidateList>
        <item>法律法规</item>
      </candidateList>
      <explain/>
      <paraID>575E7A13</paraID>
      <start>7</start>
      <end>11</end>
      <status>modified</status>
      <modifiedWord>法律法规</modifiedWord>
      <trackRevisions>false</trackRevisions>
    </reviewItem>
    <reviewItem>
      <errorID>ac04b0df-6fdf-4b70-a765-580b726e3232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347C1F45</paraID>
      <start>0</start>
      <end>3</end>
      <status>modified</status>
      <modifiedWord>36.</modifiedWord>
      <trackRevisions>false</trackRevisions>
    </reviewItem>
    <reviewItem>
      <errorID>0b7feaf5-887f-4c7e-a3bc-77e61f87ed62</errorID>
      <errorWord>：）</errorWord>
      <group>L1_Punc</group>
      <groupName>标点问题</groupName>
      <ability>L2_Punc_CN</ability>
      <abilityName>标点符号问题</abilityName>
      <candidateList>
        <item>）</item>
      </candidateList>
      <explain/>
      <paraID>5028A98D</paraID>
      <start>54</start>
      <end>55</end>
      <status>modified</status>
      <modifiedWord>）</modifiedWord>
      <trackRevisions>false</trackRevisions>
    </reviewItem>
    <reviewItem>
      <errorID>6086a188-251e-47fc-af22-0a3e246c2ae7</errorID>
      <errorWord>其它</errorWord>
      <group>L1_Word</group>
      <groupName>字词问题</groupName>
      <ability>L2_Alias</ability>
      <abilityName>也作/曾用词</abilityName>
      <candidateList>
        <item>其他</item>
      </candidateList>
      <explain>词汇[其它]为不规范表述或旧称，其规范书面表述为[其他]。</explain>
      <paraID>2C6D45D2</paraID>
      <start>33</start>
      <end>35</end>
      <status>modified</status>
      <modifiedWord>其他</modifiedWord>
      <trackRevisions>false</trackRevisions>
    </reviewItem>
    <reviewItem>
      <errorID>915f0163-2da9-4cbd-a405-3a69c00ffe91</errorID>
      <errorWord>：）</errorWord>
      <group>L1_Punc</group>
      <groupName>标点问题</groupName>
      <ability>L2_Punc_CN</ability>
      <abilityName>标点符号问题</abilityName>
      <candidateList>
        <item>）</item>
      </candidateList>
      <explain/>
      <paraID>16BC052E</paraID>
      <start>18</start>
      <end>19</end>
      <status>modified</status>
      <modifiedWord>）</modifiedWord>
      <trackRevisions>false</trackRevisions>
    </reviewItem>
    <reviewItem>
      <errorID>71c19656-9d3a-4dd5-9e6c-c43d45cef5e0</errorID>
      <errorWord>本</errorWord>
      <group>L1_Word</group>
      <groupName>字词问题</groupName>
      <ability>L2_Typo</ability>
      <abilityName>字词错误</abilityName>
      <candidateList>
        <item>本次</item>
      </candidateList>
      <explain/>
      <paraID>16BC052E</paraID>
      <start>39</start>
      <end>41</end>
      <status>modified</status>
      <modifiedWord>本次</modifiedWord>
      <trackRevisions>false</trackRevisions>
    </reviewItem>
    <reviewItem>
      <errorID>4540e164-99b1-42de-a2c6-e751b6101026</errorID>
      <errorWord>,</errorWord>
      <group>L1_Format</group>
      <groupName>格式问题</groupName>
      <ability>L2_HalfPunc_CN</ability>
      <abilityName>全半角问题</abilityName>
      <candidateList>
        <item>，</item>
      </candidateList>
      <explain>文本全半角错误。</explain>
      <paraID>19E51DC9</paraID>
      <start>59</start>
      <end>60</end>
      <status>modified</status>
      <modifiedWord>，</modifiedWord>
      <trackRevisions>false</trackRevisions>
    </reviewItem>
    <reviewItem>
      <errorID>9d531d8b-fc9b-4090-a199-52d970e9ee0c</errorID>
      <errorWord>有项目负责人</errorWord>
      <group>L1_Word</group>
      <groupName>字词问题</groupName>
      <ability>L2_Typo</ability>
      <abilityName>字词错误</abilityName>
      <candidateList>
        <item>由项目负责人</item>
      </candidateList>
      <explain/>
      <paraID>5D13AC3E</paraID>
      <start>70</start>
      <end>76</end>
      <status>ignored</status>
      <modifiedWord/>
      <trackRevisions>false</trackRevisions>
    </reviewItem>
    <reviewItem>
      <errorID>4c3b2575-576d-48c3-b42e-16cefc0ad277</errorID>
      <errorWord>/。</errorWord>
      <group>L1_Punc</group>
      <groupName>标点问题</groupName>
      <ability>L2_Punc_CN</ability>
      <abilityName>标点符号问题</abilityName>
      <candidateList>
        <item>/</item>
      </candidateList>
      <explain/>
      <paraID>624C9A6F</paraID>
      <start>33</start>
      <end>34</end>
      <status>modified</status>
      <modifiedWord>/</modifiedWord>
      <trackRevisions>false</trackRevisions>
    </reviewItem>
    <reviewItem>
      <errorID>2f318416-45cf-413e-9e87-e66ee84825f9</errorID>
      <errorWord>其它</errorWord>
      <group>L1_Word</group>
      <groupName>字词问题</groupName>
      <ability>L2_Alias</ability>
      <abilityName>也作/曾用词</abilityName>
      <candidateList>
        <item>其他</item>
      </candidateList>
      <explain>词汇[其它]为不规范表述或旧称，其规范书面表述为[其他]。</explain>
      <paraID>5B0DD981</paraID>
      <start>34</start>
      <end>36</end>
      <status>modified</status>
      <modifiedWord>其他</modifiedWord>
      <trackRevisions>false</trackRevisions>
    </reviewItem>
    <reviewItem>
      <errorID>a9a6e93b-4032-4a40-ae9f-309f98f41fba</errorID>
      <errorWord>(</errorWord>
      <group>L1_Format</group>
      <groupName>格式问题</groupName>
      <ability>L2_HalfPunc_CN</ability>
      <abilityName>全半角问题</abilityName>
      <candidateList>
        <item>（</item>
      </candidateList>
      <explain>文本全半角错误。</explain>
      <paraID>13A8FB5C</paraID>
      <start>34</start>
      <end>35</end>
      <status>modified</status>
      <modifiedWord>（</modifiedWord>
      <trackRevisions>false</trackRevisions>
    </reviewItem>
    <reviewItem>
      <errorID>593a0473-df24-4b1a-8bc8-4d70ad565e35</errorID>
      <errorWord>)</errorWord>
      <group>L1_Format</group>
      <groupName>格式问题</groupName>
      <ability>L2_HalfPunc_CN</ability>
      <abilityName>全半角问题</abilityName>
      <candidateList>
        <item>）</item>
      </candidateList>
      <explain>文本全半角错误。</explain>
      <paraID>13A8FB5C</paraID>
      <start>40</start>
      <end>41</end>
      <status>modified</status>
      <modifiedWord>）</modifiedWord>
      <trackRevisions>false</trackRevisions>
    </reviewItem>
    <reviewItem>
      <errorID>0852d354-eed6-4f33-ad9f-8d0eb5cc99cc</errorID>
      <errorWord>(</errorWord>
      <group>L1_Format</group>
      <groupName>格式问题</groupName>
      <ability>L2_HalfPunc_CN</ability>
      <abilityName>全半角问题</abilityName>
      <candidateList>
        <item>（</item>
      </candidateList>
      <explain>文本全半角错误。</explain>
      <paraID>13A8FB5C</paraID>
      <start>50</start>
      <end>51</end>
      <status>modified</status>
      <modifiedWord>（</modifiedWord>
      <trackRevisions>false</trackRevisions>
    </reviewItem>
    <reviewItem>
      <errorID>3f3ade50-fa19-4222-b798-f40f6ca1dc85</errorID>
      <errorWord>)</errorWord>
      <group>L1_Format</group>
      <groupName>格式问题</groupName>
      <ability>L2_HalfPunc_CN</ability>
      <abilityName>全半角问题</abilityName>
      <candidateList>
        <item>）</item>
      </candidateList>
      <explain>文本全半角错误。</explain>
      <paraID>13A8FB5C</paraID>
      <start>60</start>
      <end>61</end>
      <status>modified</status>
      <modifiedWord>）</modifiedWord>
      <trackRevisions>false</trackRevisions>
    </reviewItem>
    <reviewItem>
      <errorID>71300dcf-09c6-4ac5-8570-b8b666ecd151</errorID>
      <errorWord>,</errorWord>
      <group>L1_Format</group>
      <groupName>格式问题</groupName>
      <ability>L2_HalfPunc_CN</ability>
      <abilityName>全半角问题</abilityName>
      <candidateList>
        <item>，</item>
      </candidateList>
      <explain>文本全半角错误。</explain>
      <paraID>16AACFD5</paraID>
      <start>11</start>
      <end>12</end>
      <status>modified</status>
      <modifiedWord>，</modifiedWord>
      <trackRevisions>false</trackRevisions>
    </reviewItem>
    <reviewItem>
      <errorID>84312afb-d9b8-4418-b963-81b35023be95</errorID>
      <errorWord>1 合同使用汉语书就</errorWord>
      <group>L1_Word</group>
      <groupName>字词问题</groupName>
      <ability>L2_Typo</ability>
      <abilityName>字词错误</abilityName>
      <candidateList>
        <item>1 合同使用汉语书写</item>
      </candidateList>
      <explain/>
      <paraID>5E4158A9</paraID>
      <start>3</start>
      <end>13</end>
      <status>modified</status>
      <modifiedWord>1 合同使用汉语书写</modifiedWord>
      <trackRevisions>false</trackRevisions>
    </reviewItem>
    <reviewItem>
      <errorID>a41cd663-19de-45cd-9067-dc0860be017e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61155278</paraID>
      <start>94</start>
      <end>95</end>
      <status>modified</status>
      <modifiedWord>—</modifiedWord>
      <trackRevisions>false</trackRevisions>
    </reviewItem>
    <reviewItem>
      <errorID>648415ab-d5bc-4fd6-aa3e-e920b780cabb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61155278</paraID>
      <start>137</start>
      <end>138</end>
      <status>modified</status>
      <modifiedWord>—</modifiedWord>
      <trackRevisions>false</trackRevisions>
    </reviewItem>
    <reviewItem>
      <errorID>e2f7a617-496b-47da-b8e2-98f2b389cbf3</errorID>
      <errorWord>通过对</errorWord>
      <group>L1_Word</group>
      <groupName>字词问题</groupName>
      <ability>L2_Typo</ability>
      <abilityName>字词错误</abilityName>
      <candidateList>
        <item>通过</item>
      </candidateList>
      <explain/>
      <paraID>4DE38556</paraID>
      <start>142</start>
      <end>145</end>
      <status>ignored</status>
      <modifiedWord/>
      <trackRevisions>false</trackRevisions>
    </reviewItem>
    <reviewItem>
      <errorID>65f917bb-ab63-493b-bc9f-e5df4a476aae</errorID>
      <errorWord>的</errorWord>
      <group>L1_Word</group>
      <groupName>字词问题</groupName>
      <ability>L2_DDD</ability>
      <abilityName>的地得用法</abilityName>
      <candidateList>
        <item>地</item>
      </candidateList>
      <explain/>
      <paraID>4DE38556</paraID>
      <start>208</start>
      <end>209</end>
      <status>modified</status>
      <modifiedWord>地</modifiedWord>
      <trackRevisions>false</trackRevisions>
    </reviewItem>
    <reviewItem>
      <errorID>b82fcb2b-e440-417d-802a-4c755b9ee2e7</errorID>
      <errorWord>建设的</errorWord>
      <group>L1_Word</group>
      <groupName>字词问题</groupName>
      <ability>L2_Typo</ability>
      <abilityName>字词错误</abilityName>
      <candidateList>
        <item>建设</item>
      </candidateList>
      <explain/>
      <paraID>4DE38556</paraID>
      <start>262</start>
      <end>264</end>
      <status>modified</status>
      <modifiedWord>建设</modifiedWord>
      <trackRevisions>false</trackRevisions>
    </reviewItem>
    <reviewItem>
      <errorID>f5d1dcf1-5c0b-4d78-bd33-f167b673be62</errorID>
      <errorWord>[2021]4号</errorWord>
      <group>L1_Knowledge</group>
      <groupName>知识性问题</groupName>
      <ability>L2_Knowledge</ability>
      <abilityName>其他知识</abilityName>
      <candidateList>
        <item>〔2021〕4号</item>
      </candidateList>
      <explain>发文字号格式错误。</explain>
      <paraID>57C83EFE</paraID>
      <start>27</start>
      <end>35</end>
      <status>ignored</status>
      <modifiedWord/>
      <trackRevisions>false</trackRevisions>
    </reviewItem>
    <reviewItem>
      <errorID>4e404b87-b953-4a80-9669-0eaaaaf32355</errorID>
      <errorWord>经</errorWord>
      <group>L1_Word</group>
      <groupName>字词问题</groupName>
      <ability>L2_Typo</ability>
      <abilityName>字词错误</abilityName>
      <candidateList>
        <item>经过</item>
      </candidateList>
      <explain/>
      <paraID> 60BD6F3</paraID>
      <start>96</start>
      <end>98</end>
      <status>modified</status>
      <modifiedWord>经过</modifiedWord>
      <trackRevisions>false</trackRevisions>
    </reviewItem>
    <reviewItem>
      <errorID>265eb0f6-928e-40a6-a6bc-48bf8e681a78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108195E2</paraID>
      <start>14</start>
      <end>16</end>
      <status>modified</status>
      <modifiedWord>涉及</modifiedWord>
      <trackRevisions>false</trackRevisions>
    </reviewItem>
    <reviewItem>
      <errorID>48974665-9785-4034-a508-a2a98bcfe42d</errorID>
      <errorWord>路线</errorWord>
      <group>L1_Word</group>
      <groupName>字词问题</groupName>
      <ability>L2_Typo</ability>
      <abilityName>字词错误</abilityName>
      <candidateList>
        <item>线路</item>
      </candidateList>
      <explain/>
      <paraID>3354B119</paraID>
      <start>54</start>
      <end>56</end>
      <status>ignored</status>
      <modifiedWord/>
      <trackRevisions>false</trackRevisions>
    </reviewItem>
    <reviewItem>
      <errorID>86ddf48a-0194-439c-b8a0-83eb4a31425c</errorID>
      <errorWord>,</errorWord>
      <group>L1_Format</group>
      <groupName>格式问题</groupName>
      <ability>L2_HalfPunc_CN</ability>
      <abilityName>全半角问题</abilityName>
      <candidateList>
        <item>，</item>
      </candidateList>
      <explain>文本全半角错误。</explain>
      <paraID>34C83E02</paraID>
      <start>25</start>
      <end>26</end>
      <status>modified</status>
      <modifiedWord>，</modifiedWord>
      <trackRevisions>false</trackRevisions>
    </reviewItem>
    <reviewItem>
      <errorID>d6c56b3f-cb57-4420-a48b-fada3caf5bed</errorID>
      <errorWord>方</errorWord>
      <group>L1_Word</group>
      <groupName>字词问题</groupName>
      <ability>L2_Typo</ability>
      <abilityName>字词错误</abilityName>
      <candidateList>
        <item>方在</item>
      </candidateList>
      <explain/>
      <paraID>49D2E3A1</paraID>
      <start>5</start>
      <end>7</end>
      <status>modified</status>
      <modifiedWord>方在</modifiedWord>
      <trackRevisions>false</trackRevisions>
    </reviewItem>
    <reviewItem>
      <errorID>58a9de3c-e8b6-424d-b6c2-806ff7021857</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1E63BFE8</paraID>
      <start>48</start>
      <end>52</end>
      <status>modified</status>
      <modifiedWord>建立台账</modifiedWord>
      <trackRevisions>false</trackRevisions>
    </reviewItem>
    <reviewItem>
      <errorID>0a467546-e2c2-4887-87e3-2d10c6baf633</errorID>
      <errorWord>省文物厅</errorWord>
      <group>L1_Knowledge</group>
      <groupName>知识性问题</groupName>
      <ability>L2_Knowledge</ability>
      <abilityName>其他知识</abilityName>
      <candidateList>
        <item>省文物局</item>
      </candidateList>
      <explain/>
      <paraID> 9679943</paraID>
      <start>21</start>
      <end>25</end>
      <status>ignored</status>
      <modifiedWord/>
      <trackRevisions>false</trackRevisions>
    </reviewItem>
    <reviewItem>
      <errorID>2deb73c8-8a09-4044-b107-5ea1396753b5</errorID>
      <errorWord>，</errorWord>
      <group>L1_Word</group>
      <groupName>字词问题</groupName>
      <ability>L2_Typo</ability>
      <abilityName>字词错误</abilityName>
      <candidateList>
        <item>，包</item>
      </candidateList>
      <explain/>
      <paraID>13280CB6</paraID>
      <start>6</start>
      <end>8</end>
      <status>modified</status>
      <modifiedWord>，包</modifiedWord>
      <trackRevisions>false</trackRevisions>
    </reviewItem>
    <reviewItem>
      <errorID>82feaca2-ac9f-4445-b842-c47a520dc00b</errorID>
      <errorWord>接要求</errorWord>
      <group>L1_Word</group>
      <groupName>字词问题</groupName>
      <ability>L2_Typo</ability>
      <abilityName>字词错误</abilityName>
      <candidateList>
        <item>按要求</item>
      </candidateList>
      <explain/>
      <paraID>60F8309D</paraID>
      <start>8</start>
      <end>11</end>
      <status>modified</status>
      <modifiedWord>按要求</modifiedWord>
      <trackRevisions>false</trackRevisions>
    </reviewItem>
    <reviewItem>
      <errorID>a919dec2-2ce9-409b-a2fc-c22ba367752d</errorID>
      <errorWord>KW</errorWord>
      <group>L1_Word</group>
      <groupName>字词问题</groupName>
      <ability>L2_Typo</ability>
      <abilityName>字词错误</abilityName>
      <candidateList>
        <item>kW</item>
      </candidateList>
      <explain/>
      <paraID>30F59445</paraID>
      <start>54</start>
      <end>56</end>
      <status>modified</status>
      <modifiedWord>kW</modifiedWord>
      <trackRevisions>false</trackRevisions>
    </reviewItem>
    <reviewItem>
      <errorID>27619013-16db-444c-b0c8-0f05510c0365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7D9885D7</paraID>
      <start>0</start>
      <end>2</end>
      <status>modified</status>
      <modifiedWord>1.</modifiedWord>
      <trackRevisions>false</trackRevisions>
    </reviewItem>
    <reviewItem>
      <errorID>115c0017-2e65-49a5-bd34-ebb629eeb9ce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75146F17</paraID>
      <start>0</start>
      <end>2</end>
      <status>modified</status>
      <modifiedWord>2.</modifiedWord>
      <trackRevisions>false</trackRevisions>
    </reviewItem>
    <reviewItem>
      <errorID>f9e6bb62-203b-47c5-8016-618e32e1e3d9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12B65C43</paraID>
      <start>0</start>
      <end>2</end>
      <status>modified</status>
      <modifiedWord>3.</modifiedWord>
      <trackRevisions>false</trackRevisions>
    </reviewItem>
    <reviewItem>
      <errorID>4bbf924c-32d8-46bc-b656-a72fd38b1679</errorID>
      <errorWord>基础实施</errorWord>
      <group>L1_Word</group>
      <groupName>字词问题</groupName>
      <ability>L2_Typo</ability>
      <abilityName>字词错误</abilityName>
      <candidateList>
        <item>基础设施</item>
      </candidateList>
      <explain/>
      <paraID>1584BD81</paraID>
      <start>4</start>
      <end>8</end>
      <status>ignored</status>
      <modifiedWord/>
      <trackRevisions>false</trackRevisions>
    </reviewItem>
    <reviewItem>
      <errorID>bc09a3dc-0aa4-4500-90be-4211ab0d0bd4</errorID>
      <errorWord>,</errorWord>
      <group>L1_Format</group>
      <groupName>格式问题</groupName>
      <ability>L2_HalfPunc_CN</ability>
      <abilityName>全半角问题</abilityName>
      <candidateList>
        <item>，</item>
      </candidateList>
      <explain>文本全半角错误。</explain>
      <paraID>6EE01D44</paraID>
      <start>48</start>
      <end>49</end>
      <status>ignored</status>
      <modifiedWord/>
      <trackRevisions>false</trackRevisions>
    </reviewItem>
    <reviewItem>
      <errorID>3ff184f2-c505-45ab-a4bc-2fcf24891fa2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3EFC09AB</paraID>
      <start>0</start>
      <end>1</end>
      <status>ignored</status>
      <modifiedWord/>
      <trackRevisions>false</trackRevisions>
    </reviewItem>
    <reviewItem>
      <errorID>cdc26374-3004-4a51-bebc-aedfdd7e2d48</errorID>
      <errorWord>安全直接责任制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词汇“安全生产责任制”在特定场景下为固定表述形式，请确认此处的“安全直接责任制”是否存在不当。</explain>
      <paraID> B53AC70</paraID>
      <start>11</start>
      <end>18</end>
      <status>modified</status>
      <modifiedWord>安全生产责任制</modifiedWord>
      <trackRevisions>false</trackRevisions>
    </reviewItem>
    <reviewItem>
      <errorID>df61e91f-4cd1-4ee7-8272-54bb840460cb</errorID>
      <errorWord>文物保护法</errorWord>
      <group>L1_Knowledge</group>
      <groupName>知识性问题</groupName>
      <ability>L2_Knowledge</ability>
      <abilityName>其他知识</abilityName>
      <candidateList>
        <item>中华人民共和国文物保护法</item>
      </candidateList>
      <explain>当前法律法规名称使用简称，请注意是否应当使用全称。</explain>
      <paraID>6F5854FB</paraID>
      <start>12</start>
      <end>24</end>
      <status>modified</status>
      <modifiedWord>中华人民共和国文物保护法</modifiedWord>
      <trackRevisions>false</trackRevisions>
    </reviewItem>
    <reviewItem>
      <errorID>7790d7c1-188c-4334-8483-9eca8b77ce6d</errorID>
      <errorWord>护</errorWord>
      <group>L1_Word</group>
      <groupName>字词问题</groupName>
      <ability>L2_Typo</ability>
      <abilityName>字词错误</abilityName>
      <candidateList>
        <item>护局</item>
      </candidateList>
      <explain/>
      <paraID>2980EEF9</paraID>
      <start>26</start>
      <end>28</end>
      <status>modified</status>
      <modifiedWord>护局</modifiedWord>
      <trackRevisions>false</trackRevisions>
    </reviewItem>
    <reviewItem>
      <errorID>8520c570-23b0-4477-8e6e-4204ee1aff4d</errorID>
      <errorWord>位</errorWord>
      <group>L1_Word</group>
      <groupName>字词问题</groupName>
      <ability>L2_Typo</ability>
      <abilityName>字词错误</abilityName>
      <candidateList>
        <item>位和</item>
      </candidateList>
      <explain/>
      <paraID>2980EEF9</paraID>
      <start>70</start>
      <end>72</end>
      <status>modified</status>
      <modifiedWord>位和</modifiedWord>
      <trackRevisions>false</trackRevisions>
    </reviewItem>
    <reviewItem>
      <errorID>4cd0c579-ac16-4002-b0c1-44c27876e126</errorID>
      <errorWord>置</errorWord>
      <group>L1_Word</group>
      <groupName>字词问题</groupName>
      <ability>L2_Typo</ability>
      <abilityName>字词错误</abilityName>
      <candidateList>
        <item>置和</item>
      </candidateList>
      <explain/>
      <paraID>74DB9B51</paraID>
      <start>9</start>
      <end>11</end>
      <status>modified</status>
      <modifiedWord>置和</modifiedWord>
      <trackRevisions>false</trackRevisions>
    </reviewItem>
    <reviewItem>
      <errorID>fa365a05-fc1d-4c4a-ba76-6c86ed823513</errorID>
      <errorWord>问题的</errorWord>
      <group>L1_Word</group>
      <groupName>字词问题</groupName>
      <ability>L2_Typo</ability>
      <abilityName>字词错误</abilityName>
      <candidateList>
        <item>问题</item>
      </candidateList>
      <explain/>
      <paraID>74DB9B51</paraID>
      <start>21</start>
      <end>23</end>
      <status>modified</status>
      <modifiedWord>问题</modifiedWord>
      <trackRevisions>false</trackRevisions>
    </reviewItem>
    <reviewItem>
      <errorID>f429bac3-c9da-4c01-ade6-2906e77fad96</errorID>
      <errorWord>。。</errorWord>
      <group>L1_Punc</group>
      <groupName>标点问题</groupName>
      <ability>L2_Punc_CN</ability>
      <abilityName>标点符号问题</abilityName>
      <candidateList>
        <item>。</item>
      </candidateList>
      <explain/>
      <paraID>74DB9B51</paraID>
      <start>139</start>
      <end>140</end>
      <status>modified</status>
      <modifiedWord>。</modifiedWord>
      <trackRevisions>false</trackRevisions>
    </reviewItem>
    <reviewItem>
      <errorID>b0455591-5e9f-4782-8e21-ee74a8ccbccb</errorID>
      <errorWord>其它级别</errorWord>
      <group>L1_Word</group>
      <groupName>字词问题</groupName>
      <ability>L2_Alias</ability>
      <abilityName>也作/曾用词</abilityName>
      <candidateList>
        <item>其他级别</item>
      </candidateList>
      <explain>词汇[其它级别]为不规范表述或旧称，其规范书面表述为[其他级别]。</explain>
      <paraID>1DEB396B</paraID>
      <start>85</start>
      <end>89</end>
      <status>modified</status>
      <modifiedWord>其他级别</modifiedWord>
      <trackRevisions>false</trackRevisions>
    </reviewItem>
    <reviewItem>
      <errorID>d02dc8bf-b74a-4c6c-9540-863f2a061a43</errorID>
      <errorWord>:</errorWord>
      <group>L1_Format</group>
      <groupName>格式问题</groupName>
      <ability>L2_HalfPunc_CN</ability>
      <abilityName>全半角问题</abilityName>
      <candidateList>
        <item>：</item>
      </candidateList>
      <explain>文本全半角错误。</explain>
      <paraID>48575BDC</paraID>
      <start>4</start>
      <end>5</end>
      <status>modified</status>
      <modifiedWord>：</modifiedWord>
      <trackRevisions>false</trackRevisions>
    </reviewItem>
    <reviewItem>
      <errorID>73f0493f-2318-4935-9ba8-d18a5323d437</errorID>
      <errorWord>其它</errorWord>
      <group>L1_Word</group>
      <groupName>字词问题</groupName>
      <ability>L2_Alias</ability>
      <abilityName>也作/曾用词</abilityName>
      <candidateList>
        <item>其他</item>
      </candidateList>
      <explain>词汇[其它]为不规范表述或旧称，其规范书面表述为[其他]。</explain>
      <paraID>153B80AF</paraID>
      <start>2</start>
      <end>4</end>
      <status>ignored</status>
      <modifiedWord/>
      <trackRevisions>false</trackRevisions>
    </reviewItem>
    <reviewItem>
      <errorID>2472e949-06a3-44ff-b644-4a28e6f13b9d</errorID>
      <errorWord>:</errorWord>
      <group>L1_Format</group>
      <groupName>格式问题</groupName>
      <ability>L2_HalfPunc_CN</ability>
      <abilityName>全半角问题</abilityName>
      <candidateList>
        <item>：</item>
      </candidateList>
      <explain>文本全半角错误。</explain>
      <paraID>66D76DF7</paraID>
      <start>4</start>
      <end>5</end>
      <status>ignored</status>
      <modifiedWord/>
      <trackRevisions>false</trackRevisions>
    </reviewItem>
    <reviewItem>
      <errorID>e1ac9083-e091-48d4-b3e5-4d69d5861f46</errorID>
      <errorWord>:</errorWord>
      <group>L1_Format</group>
      <groupName>格式问题</groupName>
      <ability>L2_HalfPunc_CN</ability>
      <abilityName>全半角问题</abilityName>
      <candidateList>
        <item>：</item>
      </candidateList>
      <explain>文本全半角错误。</explain>
      <paraID>77107F60</paraID>
      <start>4</start>
      <end>5</end>
      <status>ignored</status>
      <modifiedWord/>
      <trackRevisions>false</trackRevisions>
    </reviewItem>
    <reviewItem>
      <errorID>bc8c9ef7-4542-4398-83b5-130847572518</errorID>
      <errorWord>:</errorWord>
      <group>L1_Format</group>
      <groupName>格式问题</groupName>
      <ability>L2_HalfPunc_CN</ability>
      <abilityName>全半角问题</abilityName>
      <candidateList>
        <item>：</item>
      </candidateList>
      <explain>文本全半角错误。</explain>
      <paraID>441632D2</paraID>
      <start>4</start>
      <end>5</end>
      <status>ignored</status>
      <modifiedWord/>
      <trackRevisions>false</trackRevisions>
    </reviewItem>
    <reviewItem>
      <errorID>4d7e03a8-0cf1-4efc-8622-9f068c4048c0</errorID>
      <errorWord>:</errorWord>
      <group>L1_Format</group>
      <groupName>格式问题</groupName>
      <ability>L2_HalfPunc_CN</ability>
      <abilityName>全半角问题</abilityName>
      <candidateList>
        <item>：</item>
      </candidateList>
      <explain>文本全半角错误。</explain>
      <paraID>39EFF432</paraID>
      <start>4</start>
      <end>5</end>
      <status>ignored</status>
      <modifiedWord/>
      <trackRevisions>false</trackRevisions>
    </reviewItem>
    <reviewItem>
      <errorID>3b84e5d9-0686-4c53-8998-38088f8e282e</errorID>
      <errorWord>:</errorWord>
      <group>L1_Format</group>
      <groupName>格式问题</groupName>
      <ability>L2_HalfPunc_CN</ability>
      <abilityName>全半角问题</abilityName>
      <candidateList>
        <item>：</item>
      </candidateList>
      <explain>文本全半角错误。</explain>
      <paraID>5139E53F</paraID>
      <start>4</start>
      <end>5</end>
      <status>ignored</status>
      <modifiedWord/>
      <trackRevisions>false</trackRevisions>
    </reviewItem>
    <reviewItem>
      <errorID>a3c6fe94-9271-4b03-8377-29f4f04e1f3e</errorID>
      <errorWord>:</errorWord>
      <group>L1_Format</group>
      <groupName>格式问题</groupName>
      <ability>L2_HalfPunc_CN</ability>
      <abilityName>全半角问题</abilityName>
      <candidateList>
        <item>：</item>
      </candidateList>
      <explain>文本全半角错误。</explain>
      <paraID>749D6DAF</paraID>
      <start>4</start>
      <end>5</end>
      <status>ignored</status>
      <modifiedWord/>
      <trackRevisions>false</trackRevisions>
    </reviewItem>
    <reviewItem>
      <errorID>ea8a883d-44c8-469c-8873-ea32e87ac7b1</errorID>
      <errorWord>:</errorWord>
      <group>L1_Format</group>
      <groupName>格式问题</groupName>
      <ability>L2_HalfPunc_CN</ability>
      <abilityName>全半角问题</abilityName>
      <candidateList>
        <item>：</item>
      </candidateList>
      <explain>文本全半角错误。</explain>
      <paraID>1958A383</paraID>
      <start>4</start>
      <end>5</end>
      <status>ignored</status>
      <modifiedWord/>
      <trackRevisions>false</trackRevisions>
    </reviewItem>
    <reviewItem>
      <errorID>6b1596e2-e27c-45cf-bcc7-da809d8a6f79</errorID>
      <errorWord>:</errorWord>
      <group>L1_Format</group>
      <groupName>格式问题</groupName>
      <ability>L2_HalfPunc_CN</ability>
      <abilityName>全半角问题</abilityName>
      <candidateList>
        <item>：</item>
      </candidateList>
      <explain>文本全半角错误。</explain>
      <paraID>134F2BFD</paraID>
      <start>4</start>
      <end>5</end>
      <status>unmodified</status>
      <modifiedWord/>
      <trackRevisions>false</trackRevisions>
    </reviewItem>
    <reviewItem>
      <errorID>122f96c9-0373-40a5-9767-4a0f004e4063</errorID>
      <errorWord>:</errorWord>
      <group>L1_Format</group>
      <groupName>格式问题</groupName>
      <ability>L2_HalfPunc_CN</ability>
      <abilityName>全半角问题</abilityName>
      <candidateList>
        <item>：</item>
      </candidateList>
      <explain>文本全半角错误。</explain>
      <paraID>79693DA5</paraID>
      <start>4</start>
      <end>5</end>
      <status>unmodified</status>
      <modifiedWord/>
      <trackRevisions>false</trackRevisions>
    </reviewItem>
    <reviewItem>
      <errorID>f8a28da6-da72-429c-919e-0d0723769739</errorID>
      <errorWord>:</errorWord>
      <group>L1_Format</group>
      <groupName>格式问题</groupName>
      <ability>L2_HalfPunc_CN</ability>
      <abilityName>全半角问题</abilityName>
      <candidateList>
        <item>：</item>
      </candidateList>
      <explain>文本全半角错误。</explain>
      <paraID>3A8E6228</paraID>
      <start>4</start>
      <end>5</end>
      <status>unmodified</status>
      <modifiedWord/>
      <trackRevisions>false</trackRevisions>
    </reviewItem>
    <reviewItem>
      <errorID>c931cf8f-37e0-40b7-a3ef-cab9c22f0b15</errorID>
      <errorWord>:</errorWord>
      <group>L1_Format</group>
      <groupName>格式问题</groupName>
      <ability>L2_HalfPunc_CN</ability>
      <abilityName>全半角问题</abilityName>
      <candidateList>
        <item>：</item>
      </candidateList>
      <explain>文本全半角错误。</explain>
      <paraID>6EE5BD0F</paraID>
      <start>4</start>
      <end>5</end>
      <status>unmodified</status>
      <modifiedWord/>
      <trackRevisions>false</trackRevisions>
    </reviewItem>
    <reviewItem>
      <errorID>9110d0e5-e7b3-49f9-8857-2a65fc223c15</errorID>
      <errorWord>:</errorWord>
      <group>L1_Format</group>
      <groupName>格式问题</groupName>
      <ability>L2_HalfPunc_CN</ability>
      <abilityName>全半角问题</abilityName>
      <candidateList>
        <item>：</item>
      </candidateList>
      <explain>文本全半角错误。</explain>
      <paraID>76CBD82D</paraID>
      <start>4</start>
      <end>5</end>
      <status>unmodified</status>
      <modifiedWord/>
      <trackRevisions>false</trackRevisions>
    </reviewItem>
    <reviewItem>
      <errorID>041c182b-82a2-4473-a38b-f8e80294d496</errorID>
      <errorWord>:</errorWord>
      <group>L1_Format</group>
      <groupName>格式问题</groupName>
      <ability>L2_HalfPunc_CN</ability>
      <abilityName>全半角问题</abilityName>
      <candidateList>
        <item>：</item>
      </candidateList>
      <explain>文本全半角错误。</explain>
      <paraID>5AC70AE0</paraID>
      <start>4</start>
      <end>5</end>
      <status>unmodified</status>
      <modifiedWord/>
      <trackRevisions>false</trackRevisions>
    </reviewItem>
    <reviewItem>
      <errorID>45c6e246-f467-4c84-9015-c98d5111bd51</errorID>
      <errorWord>:</errorWord>
      <group>L1_Format</group>
      <groupName>格式问题</groupName>
      <ability>L2_HalfPunc_CN</ability>
      <abilityName>全半角问题</abilityName>
      <candidateList>
        <item>：</item>
      </candidateList>
      <explain>文本全半角错误。</explain>
      <paraID>3BC28442</paraID>
      <start>4</start>
      <end>5</end>
      <status>unmodified</status>
      <modifiedWord/>
      <trackRevisions>false</trackRevisions>
    </reviewItem>
    <reviewItem>
      <errorID>4afbf5cb-b67a-48bb-b182-07f6b514cfe8</errorID>
      <errorWord>:</errorWord>
      <group>L1_Format</group>
      <groupName>格式问题</groupName>
      <ability>L2_HalfPunc_CN</ability>
      <abilityName>全半角问题</abilityName>
      <candidateList>
        <item>：</item>
      </candidateList>
      <explain>文本全半角错误。</explain>
      <paraID>7D0E6913</paraID>
      <start>4</start>
      <end>5</end>
      <status>unmodified</status>
      <modifiedWord/>
      <trackRevisions>false</trackRevisions>
    </reviewItem>
    <reviewItem>
      <errorID>deb08a7f-215e-4178-b000-92dda1ff0177</errorID>
      <errorWord>:</errorWord>
      <group>L1_Format</group>
      <groupName>格式问题</groupName>
      <ability>L2_HalfPunc_CN</ability>
      <abilityName>全半角问题</abilityName>
      <candidateList>
        <item>：</item>
      </candidateList>
      <explain>文本全半角错误。</explain>
      <paraID>36929648</paraID>
      <start>4</start>
      <end>5</end>
      <status>unmodified</status>
      <modifiedWord/>
      <trackRevisions>false</trackRevisions>
    </reviewItem>
    <reviewItem>
      <errorID>cd33b17c-9732-4495-bb3a-2bd69712fac6</errorID>
      <errorWord>:</errorWord>
      <group>L1_Format</group>
      <groupName>格式问题</groupName>
      <ability>L2_HalfPunc_CN</ability>
      <abilityName>全半角问题</abilityName>
      <candidateList>
        <item>：</item>
      </candidateList>
      <explain>文本全半角错误。</explain>
      <paraID>5BC772D2</paraID>
      <start>4</start>
      <end>5</end>
      <status>unmodified</status>
      <modifiedWord/>
      <trackRevisions>false</trackRevisions>
    </reviewItem>
    <reviewItem>
      <errorID>3e98e5be-22cc-4ab5-9795-491531fc7358</errorID>
      <errorWord>:</errorWord>
      <group>L1_Format</group>
      <groupName>格式问题</groupName>
      <ability>L2_HalfPunc_CN</ability>
      <abilityName>全半角问题</abilityName>
      <candidateList>
        <item>：</item>
      </candidateList>
      <explain>文本全半角错误。</explain>
      <paraID> 7CA21CE</paraID>
      <start>4</start>
      <end>5</end>
      <status>unmodified</status>
      <modifiedWord/>
      <trackRevisions>false</trackRevisions>
    </reviewItem>
    <reviewItem>
      <errorID>853c1964-c3bf-426d-90b9-da77d61d5e19</errorID>
      <errorWord>:</errorWord>
      <group>L1_Format</group>
      <groupName>格式问题</groupName>
      <ability>L2_HalfPunc_CN</ability>
      <abilityName>全半角问题</abilityName>
      <candidateList>
        <item>：</item>
      </candidateList>
      <explain>文本全半角错误。</explain>
      <paraID>2F23650B</paraID>
      <start>4</start>
      <end>5</end>
      <status>unmodified</status>
      <modifiedWord/>
      <trackRevisions>false</trackRevisions>
    </reviewItem>
    <reviewItem>
      <errorID>75f1559d-1c86-43d3-aaed-a1b96ed1d2db</errorID>
      <errorWord>:</errorWord>
      <group>L1_Format</group>
      <groupName>格式问题</groupName>
      <ability>L2_HalfPunc_CN</ability>
      <abilityName>全半角问题</abilityName>
      <candidateList>
        <item>：</item>
      </candidateList>
      <explain>文本全半角错误。</explain>
      <paraID>2785BB3A</paraID>
      <start>4</start>
      <end>5</end>
      <status>unmodified</status>
      <modifiedWord/>
      <trackRevisions>false</trackRevisions>
    </reviewItem>
    <reviewItem>
      <errorID>d8e79208-17cd-42f2-89ac-9adf62d6cec5</errorID>
      <errorWord>:</errorWord>
      <group>L1_Format</group>
      <groupName>格式问题</groupName>
      <ability>L2_HalfPunc_CN</ability>
      <abilityName>全半角问题</abilityName>
      <candidateList>
        <item>：</item>
      </candidateList>
      <explain>文本全半角错误。</explain>
      <paraID>226ACA62</paraID>
      <start>4</start>
      <end>5</end>
      <status>unmodified</status>
      <modifiedWord/>
      <trackRevisions>false</trackRevisions>
    </reviewItem>
    <reviewItem>
      <errorID>4b3ca2b8-e36d-4f1d-8d7f-b5280e29e47d</errorID>
      <errorWord>:</errorWord>
      <group>L1_Format</group>
      <groupName>格式问题</groupName>
      <ability>L2_HalfPunc_CN</ability>
      <abilityName>全半角问题</abilityName>
      <candidateList>
        <item>：</item>
      </candidateList>
      <explain>文本全半角错误。</explain>
      <paraID>45312276</paraID>
      <start>4</start>
      <end>5</end>
      <status>unmodified</status>
      <modifiedWord/>
      <trackRevisions>false</trackRevisions>
    </reviewItem>
    <reviewItem>
      <errorID>27afcdb7-1555-4a70-81ac-a7c357828f21</errorID>
      <errorWord>:</errorWord>
      <group>L1_Format</group>
      <groupName>格式问题</groupName>
      <ability>L2_HalfPunc_CN</ability>
      <abilityName>全半角问题</abilityName>
      <candidateList>
        <item>：</item>
      </candidateList>
      <explain>文本全半角错误。</explain>
      <paraID>4E3361E6</paraID>
      <start>6</start>
      <end>7</end>
      <status>unmodified</status>
      <modifiedWord/>
      <trackRevisions>false</trackRevisions>
    </reviewItem>
    <reviewItem>
      <errorID>99e5bd8c-a86c-48bf-a680-2378632882ac</errorID>
      <errorWord>:</errorWord>
      <group>L1_Format</group>
      <groupName>格式问题</groupName>
      <ability>L2_HalfPunc_CN</ability>
      <abilityName>全半角问题</abilityName>
      <candidateList>
        <item>：</item>
      </candidateList>
      <explain>文本全半角错误。</explain>
      <paraID>36D1929D</paraID>
      <start>6</start>
      <end>7</end>
      <status>unmodified</status>
      <modifiedWord/>
      <trackRevisions>false</trackRevisions>
    </reviewItem>
    <reviewItem>
      <errorID>9bcc50f6-6aab-4c56-94d9-cfb53b034362</errorID>
      <errorWord>:</errorWord>
      <group>L1_Format</group>
      <groupName>格式问题</groupName>
      <ability>L2_HalfPunc_CN</ability>
      <abilityName>全半角问题</abilityName>
      <candidateList>
        <item>：</item>
      </candidateList>
      <explain>文本全半角错误。</explain>
      <paraID>40375325</paraID>
      <start>7</start>
      <end>8</end>
      <status>unmodified</status>
      <modifiedWord/>
      <trackRevisions>false</trackRevisions>
    </reviewItem>
    <reviewItem>
      <errorID>d1533946-01e9-48ca-9ea6-0f5d114d1c27</errorID>
      <errorWord>:</errorWord>
      <group>L1_Format</group>
      <groupName>格式问题</groupName>
      <ability>L2_HalfPunc_CN</ability>
      <abilityName>全半角问题</abilityName>
      <candidateList>
        <item>：</item>
      </candidateList>
      <explain>文本全半角错误。</explain>
      <paraID>763FB3D4</paraID>
      <start>4</start>
      <end>5</end>
      <status>unmodified</status>
      <modifiedWord/>
      <trackRevisions>false</trackRevisions>
    </reviewItem>
    <reviewItem>
      <errorID>e628aa30-cf10-49df-856c-8faeae6b1478</errorID>
      <errorWord>运20</errorWord>
      <group>L1_Punc</group>
      <groupName>标点问题</groupName>
      <ability>L2_Punc_CN</ability>
      <abilityName>标点符号问题</abilityName>
      <candidateList>
        <item>运-20</item>
      </candidateList>
      <explain/>
      <paraID>763FB3D4</paraID>
      <start>9</start>
      <end>12</end>
      <status>unmodified</status>
      <modifiedWord/>
      <trackRevisions>false</trackRevisions>
    </reviewItem>
    <reviewItem>
      <errorID>8bd15b44-571f-4fb5-a77b-45ec863f7489</errorID>
      <errorWord>:</errorWord>
      <group>L1_Format</group>
      <groupName>格式问题</groupName>
      <ability>L2_HalfPunc_CN</ability>
      <abilityName>全半角问题</abilityName>
      <candidateList>
        <item>：</item>
      </candidateList>
      <explain>文本全半角错误。</explain>
      <paraID>1D76DA84</paraID>
      <start>4</start>
      <end>5</end>
      <status>unmodified</status>
      <modifiedWord/>
      <trackRevisions>false</trackRevisions>
    </reviewItem>
    <reviewItem>
      <errorID>670b47f8-3b97-4777-ab80-6954888960b9</errorID>
      <errorWord>:</errorWord>
      <group>L1_Format</group>
      <groupName>格式问题</groupName>
      <ability>L2_HalfPunc_CN</ability>
      <abilityName>全半角问题</abilityName>
      <candidateList>
        <item>：</item>
      </candidateList>
      <explain>文本全半角错误。</explain>
      <paraID>62303167</paraID>
      <start>4</start>
      <end>5</end>
      <status>unmodified</status>
      <modifiedWord/>
      <trackRevisions>false</trackRevisions>
    </reviewItem>
    <reviewItem>
      <errorID>3849ca43-7b7f-400e-a2ca-a8fb3c10bd75</errorID>
      <errorWord>:</errorWord>
      <group>L1_Format</group>
      <groupName>格式问题</groupName>
      <ability>L2_HalfPunc_CN</ability>
      <abilityName>全半角问题</abilityName>
      <candidateList>
        <item>：</item>
      </candidateList>
      <explain>文本全半角错误。</explain>
      <paraID>596D2438</paraID>
      <start>4</start>
      <end>5</end>
      <status>unmodified</status>
      <modifiedWord/>
      <trackRevisions>false</trackRevisions>
    </reviewItem>
    <reviewItem>
      <errorID>63397fe4-ce44-41e5-bd77-4f268f7467df</errorID>
      <errorWord>:</errorWord>
      <group>L1_Format</group>
      <groupName>格式问题</groupName>
      <ability>L2_HalfPunc_CN</ability>
      <abilityName>全半角问题</abilityName>
      <candidateList>
        <item>：</item>
      </candidateList>
      <explain>文本全半角错误。</explain>
      <paraID>1189E83D</paraID>
      <start>4</start>
      <end>5</end>
      <status>unmodified</status>
      <modifiedWord/>
      <trackRevisions>false</trackRevisions>
    </reviewItem>
    <reviewItem>
      <errorID>0daf25f5-2934-4ae9-ad50-6757e3909a28</errorID>
      <errorWord>针对</errorWord>
      <group>L1_Word</group>
      <groupName>字词问题</groupName>
      <ability>L2_Typo</ability>
      <abilityName>字词错误</abilityName>
      <candidateList>
        <item>对</item>
      </candidateList>
      <explain/>
      <paraID> AD189CB</paraID>
      <start>69</start>
      <end>71</end>
      <status>unmodified</status>
      <modifiedWord/>
      <trackRevisions>false</trackRevisions>
    </reviewItem>
    <reviewItem>
      <errorID>da40a1bf-d722-4e41-8d60-5f7cbf97ebff</errorID>
      <errorWord>需</errorWord>
      <group>L1_Word</group>
      <groupName>字词问题</groupName>
      <ability>L2_Typo</ability>
      <abilityName>字词错误</abilityName>
      <candidateList>
        <item>须</item>
      </candidateList>
      <explain>存在发音相同字词的误用。</explain>
      <paraID>332B9A26</paraID>
      <start>41</start>
      <end>42</end>
      <status>unmodified</status>
      <modifiedWord/>
      <trackRevisions>false</trackRevisions>
    </reviewItem>
    <reviewItem>
      <errorID>92cfacd6-1401-43cb-8cb9-eda39878a534</errorID>
      <errorWord>需具备</errorWord>
      <group>L1_Word</group>
      <groupName>字词问题</groupName>
      <ability>L2_Typo</ability>
      <abilityName>字词错误</abilityName>
      <candidateList>
        <item>须具备</item>
      </candidateList>
      <explain/>
      <paraID>332B9A26</paraID>
      <start>141</start>
      <end>144</end>
      <status>modified</status>
      <modifiedWord>须具备</modifiedWord>
      <trackRevisions>false</trackRevisions>
    </reviewItem>
    <reviewItem>
      <errorID>3e55bed6-09e0-4531-85e5-15ccc13ac3be</errorID>
      <errorWord>实时地</errorWord>
      <group>L1_Word</group>
      <groupName>字词问题</groupName>
      <ability>L2_Typo</ability>
      <abilityName>字词错误</abilityName>
      <candidateList>
        <item>实时</item>
      </candidateList>
      <explain/>
      <paraID>34189F4B</paraID>
      <start>80</start>
      <end>82</end>
      <status>modified</status>
      <modifiedWord>实时</modifiedWord>
      <trackRevisions>false</trackRevisions>
    </reviewItem>
    <reviewItem>
      <errorID>9fdfab82-d7b3-47d8-b6de-29b94e63959c</errorID>
      <errorWord>广播系统中</errorWord>
      <group>L1_Word</group>
      <groupName>字词问题</groupName>
      <ability>L2_Typo</ability>
      <abilityName>字词错误</abilityName>
      <candidateList>
        <item>广播系统</item>
      </candidateList>
      <explain/>
      <paraID>5F02E00D</paraID>
      <start>54</start>
      <end>58</end>
      <status>modified</status>
      <modifiedWord>广播系统</modifiedWord>
      <trackRevisions>false</trackRevisions>
    </reviewItem>
    <reviewItem>
      <errorID>b7c1379a-7419-4e99-a371-cc97a77fef2f</errorID>
      <errorWord>：有</errorWord>
      <group>L1_Word</group>
      <groupName>字词问题</groupName>
      <ability>L2_Typo</ability>
      <abilityName>字词错误</abilityName>
      <candidateList>
        <item>：</item>
      </candidateList>
      <explain/>
      <paraID>5F02E00D</paraID>
      <start>125</start>
      <end>126</end>
      <status>modified</status>
      <modifiedWord>：</modifiedWord>
      <trackRevisions>false</trackRevisions>
    </reviewItem>
    <reviewItem>
      <errorID>6d348e4f-3a2a-42c2-bc51-27d5e13da4fd</errorID>
      <errorWord>(</errorWord>
      <group>L1_Format</group>
      <groupName>格式问题</groupName>
      <ability>L2_HalfPunc_CN</ability>
      <abilityName>全半角问题</abilityName>
      <candidateList>
        <item>（</item>
      </candidateList>
      <explain>文本全半角错误。</explain>
      <paraID>162AB706</paraID>
      <start>82</start>
      <end>83</end>
      <status>ignored</status>
      <modifiedWord/>
      <trackRevisions>false</trackRevisions>
    </reviewItem>
    <reviewItem>
      <errorID>3b727b49-20b7-41bc-89b8-a08612428e9f</errorID>
      <errorWord>)</errorWord>
      <group>L1_Format</group>
      <groupName>格式问题</groupName>
      <ability>L2_HalfPunc_CN</ability>
      <abilityName>全半角问题</abilityName>
      <candidateList>
        <item>）</item>
      </candidateList>
      <explain>文本全半角错误。</explain>
      <paraID>162AB706</paraID>
      <start>87</start>
      <end>88</end>
      <status>ignored</status>
      <modifiedWord/>
      <trackRevisions>false</trackRevisions>
    </reviewItem>
    <reviewItem>
      <errorID>6af81edf-bd6d-4966-80e1-406bef0a69b1</errorID>
      <errorWord>系统能</errorWord>
      <group>L1_Word</group>
      <groupName>字词问题</groupName>
      <ability>L2_Typo</ability>
      <abilityName>字词错误</abilityName>
      <candidateList>
        <item>系统</item>
      </candidateList>
      <explain/>
      <paraID>4742891C</paraID>
      <start>19</start>
      <end>21</end>
      <status>modified</status>
      <modifiedWord>系统</modifiedWord>
      <trackRevisions>false</trackRevisions>
    </reviewItem>
    <reviewItem>
      <errorID>bd504116-f0b5-4639-81ef-f920bb3af380</errorID>
      <errorWord>上报到</errorWord>
      <group>L1_Word</group>
      <groupName>字词问题</groupName>
      <ability>L2_Typo</ability>
      <abilityName>字词错误</abilityName>
      <candidateList>
        <item>上报</item>
      </candidateList>
      <explain/>
      <paraID>19E5150A</paraID>
      <start>86</start>
      <end>88</end>
      <status>modified</status>
      <modifiedWord>上报</modifiedWord>
      <trackRevisions>false</trackRevisions>
    </reviewItem>
    <reviewItem>
      <errorID>3d6afce9-5c27-416b-b276-615157bbec74</errorID>
      <errorWord>:</errorWord>
      <group>L1_Format</group>
      <groupName>格式问题</groupName>
      <ability>L2_HalfPunc_CN</ability>
      <abilityName>全半角问题</abilityName>
      <candidateList>
        <item>：</item>
      </candidateList>
      <explain>文本全半角错误。</explain>
      <paraID>5985456C</paraID>
      <start>6</start>
      <end>7</end>
      <status>ignored</status>
      <modifiedWord/>
      <trackRevisions>false</trackRevisions>
    </reviewItem>
    <reviewItem>
      <errorID>8673e301-2d2e-43be-9703-77a88a777aa2</errorID>
      <errorWord>:</errorWord>
      <group>L1_Format</group>
      <groupName>格式问题</groupName>
      <ability>L2_HalfPunc_CN</ability>
      <abilityName>全半角问题</abilityName>
      <candidateList>
        <item>：</item>
      </candidateList>
      <explain>文本全半角错误。</explain>
      <paraID>67F9BA1C</paraID>
      <start>6</start>
      <end>7</end>
      <status>ignored</status>
      <modifiedWord/>
      <trackRevisions>false</trackRevisions>
    </reviewItem>
    <reviewItem>
      <errorID>2d0b26fa-780f-4467-a8ef-bd6222dd0488</errorID>
      <errorWord>:</errorWord>
      <group>L1_Format</group>
      <groupName>格式问题</groupName>
      <ability>L2_HalfPunc_CN</ability>
      <abilityName>全半角问题</abilityName>
      <candidateList>
        <item>：</item>
      </candidateList>
      <explain>文本全半角错误。</explain>
      <paraID>237F9FC6</paraID>
      <start>6</start>
      <end>7</end>
      <status>ignored</status>
      <modifiedWord/>
      <trackRevisions>false</trackRevisions>
    </reviewItem>
    <reviewItem>
      <errorID>a6f3e0af-c92b-4a15-9a06-eee2eb6e0b47</errorID>
      <errorWord>:</errorWord>
      <group>L1_Format</group>
      <groupName>格式问题</groupName>
      <ability>L2_HalfPunc_CN</ability>
      <abilityName>全半角问题</abilityName>
      <candidateList>
        <item>：</item>
      </candidateList>
      <explain>文本全半角错误。</explain>
      <paraID>56D09773</paraID>
      <start>6</start>
      <end>7</end>
      <status>ignored</status>
      <modifiedWord/>
      <trackRevisions>false</trackRevisions>
    </reviewItem>
    <reviewItem>
      <errorID>ffe9a4fe-34ee-4774-9bfc-722239a465a0</errorID>
      <errorWord>:</errorWord>
      <group>L1_Format</group>
      <groupName>格式问题</groupName>
      <ability>L2_HalfPunc_CN</ability>
      <abilityName>全半角问题</abilityName>
      <candidateList>
        <item>：</item>
      </candidateList>
      <explain>文本全半角错误。</explain>
      <paraID>5E1F4EC9</paraID>
      <start>6</start>
      <end>7</end>
      <status>ignored</status>
      <modifiedWord/>
      <trackRevisions>false</trackRevisions>
    </reviewItem>
    <reviewItem>
      <errorID>2d9bd756-5785-44fa-9520-2c2f9a9349c5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2178605F</paraID>
      <start>0</start>
      <end>3</end>
      <status>ignored</status>
      <modifiedWord/>
      <trackRevisions>false</trackRevisions>
    </reviewItem>
    <reviewItem>
      <errorID>5da0c4a7-a4cf-4c9a-9ab0-870062541464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12434B76</paraID>
      <start>0</start>
      <end>3</end>
      <status>ignored</status>
      <modifiedWord/>
      <trackRevisions>false</trackRevisions>
    </reviewItem>
    <reviewItem>
      <errorID>138ee342-4cc4-4722-89e2-3cf2830b2cc5</errorID>
      <errorWord>:</errorWord>
      <group>L1_Format</group>
      <groupName>格式问题</groupName>
      <ability>L2_HalfPunc_CN</ability>
      <abilityName>全半角问题</abilityName>
      <candidateList>
        <item>：</item>
      </candidateList>
      <explain>文本全半角错误。</explain>
      <paraID>26AFD483</paraID>
      <start>4</start>
      <end>5</end>
      <status>unmodified</status>
      <modifiedWord/>
      <trackRevisions>false</trackRevisions>
    </reviewItem>
    <reviewItem>
      <errorID>7be0923b-e18e-430f-8e1f-76e151dbd8f3</errorID>
      <errorWord>(</errorWord>
      <group>L1_Format</group>
      <groupName>格式问题</groupName>
      <ability>L2_HalfPunc_CN</ability>
      <abilityName>全半角问题</abilityName>
      <candidateList>
        <item>（</item>
      </candidateList>
      <explain>文本全半角错误。</explain>
      <paraID>26AFD483</paraID>
      <start>18</start>
      <end>19</end>
      <status>ignored</status>
      <modifiedWord/>
      <trackRevisions>false</trackRevisions>
    </reviewItem>
    <reviewItem>
      <errorID>a0ba399f-f9ce-4d89-846c-235e337c0493</errorID>
      <errorWord>)</errorWord>
      <group>L1_Format</group>
      <groupName>格式问题</groupName>
      <ability>L2_HalfPunc_CN</ability>
      <abilityName>全半角问题</abilityName>
      <candidateList>
        <item>）</item>
      </candidateList>
      <explain>文本全半角错误。</explain>
      <paraID>26AFD483</paraID>
      <start>27</start>
      <end>28</end>
      <status>unmodified</status>
      <modifiedWord/>
      <trackRevisions>false</trackRevisions>
    </reviewItem>
    <reviewItem>
      <errorID>1f672a2a-6371-416d-ac40-564fab454e20</errorID>
      <errorWord>:</errorWord>
      <group>L1_Format</group>
      <groupName>格式问题</groupName>
      <ability>L2_HalfPunc_CN</ability>
      <abilityName>全半角问题</abilityName>
      <candidateList>
        <item>：</item>
      </candidateList>
      <explain>文本全半角错误。</explain>
      <paraID> EF694D3</paraID>
      <start>4</start>
      <end>5</end>
      <status>unmodified</status>
      <modifiedWord/>
      <trackRevisions>false</trackRevisions>
    </reviewItem>
    <reviewItem>
      <errorID>20db001e-97c7-4891-86e7-da04d7c69ce9</errorID>
      <errorWord>报警言号</errorWord>
      <group>L1_Word</group>
      <groupName>字词问题</groupName>
      <ability>L2_Typo</ability>
      <abilityName>字词错误</abilityName>
      <candidateList>
        <item>报警信号</item>
      </candidateList>
      <explain>存在字形相近字词的误用。</explain>
      <paraID> EF694D3</paraID>
      <start>36</start>
      <end>40</end>
      <status>modified</status>
      <modifiedWord>报警信号</modifiedWord>
      <trackRevisions>false</trackRevisions>
    </reviewItem>
    <reviewItem>
      <errorID>740002af-2c6c-4405-b7ad-3638bdf537fd</errorID>
      <errorWord>:</errorWord>
      <group>L1_Format</group>
      <groupName>格式问题</groupName>
      <ability>L2_HalfPunc_CN</ability>
      <abilityName>全半角问题</abilityName>
      <candidateList>
        <item>：</item>
      </candidateList>
      <explain>文本全半角错误。</explain>
      <paraID>42E53782</paraID>
      <start>6</start>
      <end>7</end>
      <status>unmodified</status>
      <modifiedWord/>
      <trackRevisions>false</trackRevisions>
    </reviewItem>
    <reviewItem>
      <errorID>b8782b79-9355-49c3-8818-42198b2e00dc</errorID>
      <errorWord>:</errorWord>
      <group>L1_Format</group>
      <groupName>格式问题</groupName>
      <ability>L2_HalfPunc_CN</ability>
      <abilityName>全半角问题</abilityName>
      <candidateList>
        <item>：</item>
      </candidateList>
      <explain>文本全半角错误。</explain>
      <paraID>7731234A</paraID>
      <start>6</start>
      <end>7</end>
      <status>unmodified</status>
      <modifiedWord/>
      <trackRevisions>false</trackRevisions>
    </reviewItem>
    <reviewItem>
      <errorID>ba79f151-af1c-4daf-bd02-3aecb10ab562</errorID>
      <errorWord>:</errorWord>
      <group>L1_Format</group>
      <groupName>格式问题</groupName>
      <ability>L2_HalfPunc_CN</ability>
      <abilityName>全半角问题</abilityName>
      <candidateList>
        <item>：</item>
      </candidateList>
      <explain>文本全半角错误。</explain>
      <paraID>677021D7</paraID>
      <start>6</start>
      <end>7</end>
      <status>unmodified</status>
      <modifiedWord/>
      <trackRevisions>false</trackRevisions>
    </reviewItem>
    <reviewItem>
      <errorID>94c07346-9a93-43b1-915d-8d023677bdd6</errorID>
      <errorWord>(</errorWord>
      <group>L1_Format</group>
      <groupName>格式问题</groupName>
      <ability>L2_HalfPunc_CN</ability>
      <abilityName>全半角问题</abilityName>
      <candidateList>
        <item>（</item>
      </candidateList>
      <explain>文本全半角错误。</explain>
      <paraID>677021D7</paraID>
      <start>9</start>
      <end>10</end>
      <status>unmodified</status>
      <modifiedWord/>
      <trackRevisions>false</trackRevisions>
    </reviewItem>
    <reviewItem>
      <errorID>e2c78b07-211e-412d-8e7f-f57a9297b139</errorID>
      <errorWord>)</errorWord>
      <group>L1_Format</group>
      <groupName>格式问题</groupName>
      <ability>L2_HalfPunc_CN</ability>
      <abilityName>全半角问题</abilityName>
      <candidateList>
        <item>）</item>
      </candidateList>
      <explain>文本全半角错误。</explain>
      <paraID>677021D7</paraID>
      <start>30</start>
      <end>31</end>
      <status>unmodified</status>
      <modifiedWord/>
      <trackRevisions>false</trackRevisions>
    </reviewItem>
    <reviewItem>
      <errorID>2144cfab-d0b1-4a94-92c7-a0cec9980b7f</errorID>
      <errorWord>等等</errorWord>
      <group>L1_Word</group>
      <groupName>字词问题</groupName>
      <ability>L2_Typo</ability>
      <abilityName>字词错误</abilityName>
      <candidateList>
        <item>等</item>
      </candidateList>
      <explain/>
      <paraID>2A4FD556</paraID>
      <start>55</start>
      <end>56</end>
      <status>modified</status>
      <modifiedWord>等</modifiedWord>
      <trackRevisions>false</trackRevisions>
    </reviewItem>
    <reviewItem>
      <errorID>67aca41b-c27b-4d80-a05a-6f9a856e8410</errorID>
      <errorWord>的</errorWord>
      <group>L1_Word</group>
      <groupName>字词问题</groupName>
      <ability>L2_DDD</ability>
      <abilityName>的地得用法</abilityName>
      <candidateList>
        <item>地</item>
      </candidateList>
      <explain/>
      <paraID>5DC75A1A</paraID>
      <start>19</start>
      <end>20</end>
      <status>unmodified</status>
      <modifiedWord/>
      <trackRevisions>false</trackRevisions>
    </reviewItem>
    <reviewItem>
      <errorID>3bfb3fba-2514-4af8-9429-5e1d86fde317</errorID>
      <errorWord>提高的</errorWord>
      <group>L1_Word</group>
      <groupName>字词问题</groupName>
      <ability>L2_Typo</ability>
      <abilityName>字词错误</abilityName>
      <candidateList>
        <item>提高</item>
      </candidateList>
      <explain/>
      <paraID>5DC75A1A</paraID>
      <start>20</start>
      <end>22</end>
      <status>modified</status>
      <modifiedWord>提高</modifiedWord>
      <trackRevisions>false</trackRevisions>
    </reviewItem>
    <reviewItem>
      <errorID>b1199dfe-9ad7-40f8-9edd-5976612db4f8</errorID>
      <errorWord>(</errorWord>
      <group>L1_Format</group>
      <groupName>格式问题</groupName>
      <ability>L2_HalfPunc_CN</ability>
      <abilityName>全半角问题</abilityName>
      <candidateList>
        <item>（</item>
      </candidateList>
      <explain>文本全半角错误。</explain>
      <paraID>4C588C7F</paraID>
      <start>74</start>
      <end>75</end>
      <status>unmodified</status>
      <modifiedWord/>
      <trackRevisions>false</trackRevisions>
    </reviewItem>
    <reviewItem>
      <errorID>a65be876-2bfe-4487-bbda-dd1b840c33bf</errorID>
      <errorWord>)</errorWord>
      <group>L1_Format</group>
      <groupName>格式问题</groupName>
      <ability>L2_HalfPunc_CN</ability>
      <abilityName>全半角问题</abilityName>
      <candidateList>
        <item>）</item>
      </candidateList>
      <explain>文本全半角错误。</explain>
      <paraID>4C588C7F</paraID>
      <start>79</start>
      <end>80</end>
      <status>unmodified</status>
      <modifiedWord/>
      <trackRevisions>false</trackRevisions>
    </reviewItem>
    <reviewItem>
      <errorID>6008f79c-4553-439e-b0be-04cf315984f1</errorID>
      <errorWord>:</errorWord>
      <group>L1_Format</group>
      <groupName>格式问题</groupName>
      <ability>L2_HalfPunc_CN</ability>
      <abilityName>全半角问题</abilityName>
      <candidateList>
        <item>：</item>
      </candidateList>
      <explain>文本全半角错误。</explain>
      <paraID>61C4E309</paraID>
      <start>35</start>
      <end>36</end>
      <status>unmodified</status>
      <modifiedWord/>
      <trackRevisions>false</trackRevisions>
    </reviewItem>
    <reviewItem>
      <errorID>fbb9ddd0-4e0f-422a-ab45-3fc656caf5c0</errorID>
      <errorWord>~</errorWord>
      <group>L1_Format</group>
      <groupName>格式问题</groupName>
      <ability>L2_HalfPunc_CN</ability>
      <abilityName>全半角问题</abilityName>
      <candidateList>
        <item>～</item>
      </candidateList>
      <explain>文本全半角错误。</explain>
      <paraID>61C4E309</paraID>
      <start>40</start>
      <end>41</end>
      <status>unmodified</status>
      <modifiedWord/>
      <trackRevisions>false</trackRevisions>
    </reviewItem>
    <reviewItem>
      <errorID>d7e65137-90c0-42dd-a6a9-e4d03a7854d1</errorID>
      <errorWord>;</errorWord>
      <group>L1_Format</group>
      <groupName>格式问题</groupName>
      <ability>L2_HalfPunc_CN</ability>
      <abilityName>全半角问题</abilityName>
      <candidateList>
        <item>；</item>
      </candidateList>
      <explain>文本全半角错误。</explain>
      <paraID>61C4E309</paraID>
      <start>45</start>
      <end>46</end>
      <status>unmodified</status>
      <modifiedWord/>
      <trackRevisions>false</trackRevisions>
    </reviewItem>
    <reviewItem>
      <errorID>207f5b4a-a53d-41b6-a4f1-892aa40ce79a</errorID>
      <errorWord>:</errorWord>
      <group>L1_Format</group>
      <groupName>格式问题</groupName>
      <ability>L2_HalfPunc_CN</ability>
      <abilityName>全半角问题</abilityName>
      <candidateList>
        <item>：</item>
      </candidateList>
      <explain>文本全半角错误。</explain>
      <paraID>61C4E309</paraID>
      <start>50</start>
      <end>51</end>
      <status>unmodified</status>
      <modifiedWord/>
      <trackRevisions>false</trackRevisions>
    </reviewItem>
    <reviewItem>
      <errorID>ea39dcd3-986c-4bab-9a7c-d1fcaef3df9b</errorID>
      <errorWord>;</errorWord>
      <group>L1_Format</group>
      <groupName>格式问题</groupName>
      <ability>L2_HalfPunc_CN</ability>
      <abilityName>全半角问题</abilityName>
      <candidateList>
        <item>；</item>
      </candidateList>
      <explain>文本全半角错误。</explain>
      <paraID>61C4E309</paraID>
      <start>57</start>
      <end>58</end>
      <status>unmodified</status>
      <modifiedWord/>
      <trackRevisions>false</trackRevisions>
    </reviewItem>
    <reviewItem>
      <errorID>d7cb18b0-29fd-407e-9c07-4e82bc43c0a2</errorID>
      <errorWord>:</errorWord>
      <group>L1_Format</group>
      <groupName>格式问题</groupName>
      <ability>L2_HalfPunc_CN</ability>
      <abilityName>全半角问题</abilityName>
      <candidateList>
        <item>：</item>
      </candidateList>
      <explain>文本全半角错误。</explain>
      <paraID>61C4E309</paraID>
      <start>62</start>
      <end>63</end>
      <status>unmodified</status>
      <modifiedWord/>
      <trackRevisions>false</trackRevisions>
    </reviewItem>
    <reviewItem>
      <errorID>27961ec2-fc57-4031-837d-deb9e0de18fd</errorID>
      <errorWord>;</errorWord>
      <group>L1_Format</group>
      <groupName>格式问题</groupName>
      <ability>L2_HalfPunc_CN</ability>
      <abilityName>全半角问题</abilityName>
      <candidateList>
        <item>；</item>
      </candidateList>
      <explain>文本全半角错误。</explain>
      <paraID>61C4E309</paraID>
      <start>71</start>
      <end>72</end>
      <status>unmodified</status>
      <modifiedWord/>
      <trackRevisions>false</trackRevisions>
    </reviewItem>
    <reviewItem>
      <errorID>a02df2df-ff08-400c-ac53-a7920c92c850</errorID>
      <errorWord>:</errorWord>
      <group>L1_Format</group>
      <groupName>格式问题</groupName>
      <ability>L2_HalfPunc_CN</ability>
      <abilityName>全半角问题</abilityName>
      <candidateList>
        <item>：</item>
      </candidateList>
      <explain>文本全半角错误。</explain>
      <paraID>61C4E309</paraID>
      <start>82</start>
      <end>83</end>
      <status>unmodified</status>
      <modifiedWord/>
      <trackRevisions>false</trackRevisions>
    </reviewItem>
    <reviewItem>
      <errorID>bb09cecb-b00f-4777-9698-98e40db88eaf</errorID>
      <errorWord>;</errorWord>
      <group>L1_Format</group>
      <groupName>格式问题</groupName>
      <ability>L2_HalfPunc_CN</ability>
      <abilityName>全半角问题</abilityName>
      <candidateList>
        <item>；</item>
      </candidateList>
      <explain>文本全半角错误。</explain>
      <paraID>61C4E309</paraID>
      <start>84</start>
      <end>85</end>
      <status>unmodified</status>
      <modifiedWord/>
      <trackRevisions>false</trackRevisions>
    </reviewItem>
    <reviewItem>
      <errorID>23263548-7732-4973-9f48-a1c0c0a41ddd</errorID>
      <errorWord>(</errorWord>
      <group>L1_Format</group>
      <groupName>格式问题</groupName>
      <ability>L2_HalfPunc_CN</ability>
      <abilityName>全半角问题</abilityName>
      <candidateList>
        <item>（</item>
      </candidateList>
      <explain>文本全半角错误。</explain>
      <paraID>6D9F9B10</paraID>
      <start>13</start>
      <end>14</end>
      <status>unmodified</status>
      <modifiedWord/>
      <trackRevisions>false</trackRevisions>
    </reviewItem>
    <reviewItem>
      <errorID>186c97da-7cc6-4a38-8b05-13f24d5fc10d</errorID>
      <errorWord>)</errorWord>
      <group>L1_Format</group>
      <groupName>格式问题</groupName>
      <ability>L2_HalfPunc_CN</ability>
      <abilityName>全半角问题</abilityName>
      <candidateList>
        <item>）</item>
      </candidateList>
      <explain>文本全半角错误。</explain>
      <paraID>6D9F9B10</paraID>
      <start>19</start>
      <end>20</end>
      <status>unmodified</status>
      <modifiedWord/>
      <trackRevisions>false</trackRevisions>
    </reviewItem>
    <reviewItem>
      <errorID>213db650-f67a-48e5-bfa7-6f2dd928ec36</errorID>
      <errorWord>:</errorWord>
      <group>L1_Format</group>
      <groupName>格式问题</groupName>
      <ability>L2_HalfPunc_CN</ability>
      <abilityName>全半角问题</abilityName>
      <candidateList>
        <item>：</item>
      </candidateList>
      <explain>文本全半角错误。</explain>
      <paraID>6D9F9B10</paraID>
      <start>29</start>
      <end>30</end>
      <status>unmodified</status>
      <modifiedWord/>
      <trackRevisions>false</trackRevisions>
    </reviewItem>
    <reviewItem>
      <errorID>3061364c-7792-49bc-be18-c21ae89cd53d</errorID>
      <errorWord>:</errorWord>
      <group>L1_Format</group>
      <groupName>格式问题</groupName>
      <ability>L2_HalfPunc_CN</ability>
      <abilityName>全半角问题</abilityName>
      <candidateList>
        <item>：</item>
      </candidateList>
      <explain>文本全半角错误。</explain>
      <paraID>6D9F9B10</paraID>
      <start>34</start>
      <end>35</end>
      <status>unmodified</status>
      <modifiedWord/>
      <trackRevisions>false</trackRevisions>
    </reviewItem>
    <reviewItem>
      <errorID>8116b4a6-812e-482b-b462-00ef68e123d4</errorID>
      <errorWord>;</errorWord>
      <group>L1_Format</group>
      <groupName>格式问题</groupName>
      <ability>L2_HalfPunc_CN</ability>
      <abilityName>全半角问题</abilityName>
      <candidateList>
        <item>；</item>
      </candidateList>
      <explain>文本全半角错误。</explain>
      <paraID>6D9F9B10</paraID>
      <start>39</start>
      <end>40</end>
      <status>unmodified</status>
      <modifiedWord/>
      <trackRevisions>false</trackRevisions>
    </reviewItem>
    <reviewItem>
      <errorID>dd0d01ef-1de9-401a-81be-2c0d1095d7bb</errorID>
      <errorWord>:</errorWord>
      <group>L1_Format</group>
      <groupName>格式问题</groupName>
      <ability>L2_HalfPunc_CN</ability>
      <abilityName>全半角问题</abilityName>
      <candidateList>
        <item>：</item>
      </candidateList>
      <explain>文本全半角错误。</explain>
      <paraID>6D9F9B10</paraID>
      <start>45</start>
      <end>46</end>
      <status>unmodified</status>
      <modifiedWord/>
      <trackRevisions>false</trackRevisions>
    </reviewItem>
    <reviewItem>
      <errorID>bdccc176-3837-46a4-97cc-c3b0a8422d6a</errorID>
      <errorWord>;</errorWord>
      <group>L1_Format</group>
      <groupName>格式问题</groupName>
      <ability>L2_HalfPunc_CN</ability>
      <abilityName>全半角问题</abilityName>
      <candidateList>
        <item>；</item>
      </candidateList>
      <explain>文本全半角错误。</explain>
      <paraID>6D9F9B10</paraID>
      <start>52</start>
      <end>53</end>
      <status>unmodified</status>
      <modifiedWord/>
      <trackRevisions>false</trackRevisions>
    </reviewItem>
    <reviewItem>
      <errorID>cf7d4ccb-edc1-4be9-b86e-2bf4ad75515d</errorID>
      <errorWord>:</errorWord>
      <group>L1_Format</group>
      <groupName>格式问题</groupName>
      <ability>L2_HalfPunc_CN</ability>
      <abilityName>全半角问题</abilityName>
      <candidateList>
        <item>：</item>
      </candidateList>
      <explain>文本全半角错误。</explain>
      <paraID>6D9F9B10</paraID>
      <start>59</start>
      <end>60</end>
      <status>unmodified</status>
      <modifiedWord/>
      <trackRevisions>false</trackRevisions>
    </reviewItem>
    <reviewItem>
      <errorID>e2148b1f-4268-47e6-aff1-f32007e9abd7</errorID>
      <errorWord>;</errorWord>
      <group>L1_Format</group>
      <groupName>格式问题</groupName>
      <ability>L2_HalfPunc_CN</ability>
      <abilityName>全半角问题</abilityName>
      <candidateList>
        <item>；</item>
      </candidateList>
      <explain>文本全半角错误。</explain>
      <paraID>6D9F9B10</paraID>
      <start>64</start>
      <end>65</end>
      <status>unmodified</status>
      <modifiedWord/>
      <trackRevisions>false</trackRevisions>
    </reviewItem>
    <reviewItem>
      <errorID>bcf6d823-89eb-48b8-8a0c-318874a8b152</errorID>
      <errorWord>:</errorWord>
      <group>L1_Format</group>
      <groupName>格式问题</groupName>
      <ability>L2_HalfPunc_CN</ability>
      <abilityName>全半角问题</abilityName>
      <candidateList>
        <item>：</item>
      </candidateList>
      <explain>文本全半角错误。</explain>
      <paraID>6D9F9B10</paraID>
      <start>70</start>
      <end>71</end>
      <status>unmodified</status>
      <modifiedWord/>
      <trackRevisions>false</trackRevisions>
    </reviewItem>
    <reviewItem>
      <errorID>4fdec8eb-6ed7-4738-8bdc-f3a501b7a908</errorID>
      <errorWord>);</errorWord>
      <group>L1_Format</group>
      <groupName>格式问题</groupName>
      <ability>L2_HalfPunc_CN</ability>
      <abilityName>全半角问题</abilityName>
      <candidateList>
        <item>）；</item>
      </candidateList>
      <explain>文本全半角错误。</explain>
      <paraID>6D9F9B10</paraID>
      <start>87</start>
      <end>89</end>
      <status>unmodified</status>
      <modifiedWord/>
      <trackRevisions>false</trackRevisions>
    </reviewItem>
    <reviewItem>
      <errorID>3b8035ce-1948-4c9c-aa6b-c8264bda326e</errorID>
      <errorWord>:</errorWord>
      <group>L1_Format</group>
      <groupName>格式问题</groupName>
      <ability>L2_HalfPunc_CN</ability>
      <abilityName>全半角问题</abilityName>
      <candidateList>
        <item>：</item>
      </candidateList>
      <explain>文本全半角错误。</explain>
      <paraID>6D9F9B10</paraID>
      <start>100</start>
      <end>101</end>
      <status>unmodified</status>
      <modifiedWord/>
      <trackRevisions>false</trackRevisions>
    </reviewItem>
    <reviewItem>
      <errorID>898a1ded-d9e9-4f86-aa1b-5cb219d9b69f</errorID>
      <errorWord>;</errorWord>
      <group>L1_Format</group>
      <groupName>格式问题</groupName>
      <ability>L2_HalfPunc_CN</ability>
      <abilityName>全半角问题</abilityName>
      <candidateList>
        <item>；</item>
      </candidateList>
      <explain>文本全半角错误。</explain>
      <paraID>6D9F9B10</paraID>
      <start>102</start>
      <end>103</end>
      <status>unmodified</status>
      <modifiedWord/>
      <trackRevisions>false</trackRevisions>
    </reviewItem>
    <reviewItem>
      <errorID>2f8848de-d83b-4a8d-859e-fffd2ee1fc5b</errorID>
      <errorWord>:</errorWord>
      <group>L1_Format</group>
      <groupName>格式问题</groupName>
      <ability>L2_HalfPunc_CN</ability>
      <abilityName>全半角问题</abilityName>
      <candidateList>
        <item>：</item>
      </candidateList>
      <explain>文本全半角错误。</explain>
      <paraID>1CDE483B</paraID>
      <start>6</start>
      <end>7</end>
      <status>unmodified</status>
      <modifiedWord/>
      <trackRevisions>false</trackRevisions>
    </reviewItem>
    <reviewItem>
      <errorID>53f5e9b7-3176-477b-a6e5-19c817006ac5</errorID>
      <errorWord>震动</errorWord>
      <group>L1_Word</group>
      <groupName>字词问题</groupName>
      <ability>L2_Typo</ability>
      <abilityName>字词错误</abilityName>
      <candidateList>
        <item>振动</item>
      </candidateList>
      <explain>存在发音相同字词的误用。</explain>
      <paraID>1CDE483B</paraID>
      <start>9</start>
      <end>11</end>
      <status>modified</status>
      <modifiedWord>振动</modifiedWord>
      <trackRevisions>false</trackRevisions>
    </reviewItem>
    <reviewItem>
      <errorID>97edf2a0-d475-41a6-a3c4-5bdc87a498fc</errorID>
      <errorWord>:</errorWord>
      <group>L1_Format</group>
      <groupName>格式问题</groupName>
      <ability>L2_HalfPunc_CN</ability>
      <abilityName>全半角问题</abilityName>
      <candidateList>
        <item>：</item>
      </candidateList>
      <explain>文本全半角错误。</explain>
      <paraID>1CDE483B</paraID>
      <start>21</start>
      <end>22</end>
      <status>unmodified</status>
      <modifiedWord/>
      <trackRevisions>false</trackRevisions>
    </reviewItem>
    <reviewItem>
      <errorID>a10fb381-43f3-4964-b441-46c723589c2c</errorID>
      <errorWord>:</errorWord>
      <group>L1_Format</group>
      <groupName>格式问题</groupName>
      <ability>L2_HalfPunc_CN</ability>
      <abilityName>全半角问题</abilityName>
      <candidateList>
        <item>：</item>
      </candidateList>
      <explain>文本全半角错误。</explain>
      <paraID>3D9B9A96</paraID>
      <start>6</start>
      <end>7</end>
      <status>unmodified</status>
      <modifiedWord/>
      <trackRevisions>false</trackRevisions>
    </reviewItem>
    <reviewItem>
      <errorID>d5caf176-a23f-4273-9ebc-0ee55b6a6bc7</errorID>
      <errorWord>暴破</errorWord>
      <group>L1_Word</group>
      <groupName>字词问题</groupName>
      <ability>L2_Typo</ability>
      <abilityName>字词错误</abilityName>
      <candidateList>
        <item>爆破</item>
      </candidateList>
      <explain/>
      <paraID>3D9B9A96</paraID>
      <start>21</start>
      <end>23</end>
      <status>modified</status>
      <modifiedWord>爆破</modifiedWord>
      <trackRevisions>false</trackRevisions>
    </reviewItem>
    <reviewItem>
      <errorID>fa44ff30-f7f1-4afe-917a-bf3ec0a24e5e</errorID>
      <errorWord>(</errorWord>
      <group>L1_Format</group>
      <groupName>格式问题</groupName>
      <ability>L2_HalfPunc_CN</ability>
      <abilityName>全半角问题</abilityName>
      <candidateList>
        <item>（</item>
      </candidateList>
      <explain>文本全半角错误。</explain>
      <paraID> 3CB2BE9</paraID>
      <start>19</start>
      <end>20</end>
      <status>unmodified</status>
      <modifiedWord/>
      <trackRevisions>false</trackRevisions>
    </reviewItem>
    <reviewItem>
      <errorID>485c1d68-e75c-424d-8677-414b51c2b360</errorID>
      <errorWord>)</errorWord>
      <group>L1_Format</group>
      <groupName>格式问题</groupName>
      <ability>L2_HalfPunc_CN</ability>
      <abilityName>全半角问题</abilityName>
      <candidateList>
        <item>）</item>
      </candidateList>
      <explain>文本全半角错误。</explain>
      <paraID> 3CB2BE9</paraID>
      <start>23</start>
      <end>24</end>
      <status>unmodified</status>
      <modifiedWord/>
      <trackRevisions>false</trackRevisions>
    </reviewItem>
    <reviewItem>
      <errorID>26ea43ab-dd95-4bf2-9c40-5524f23f6ce2</errorID>
      <errorWord>导入到</errorWord>
      <group>L1_Word</group>
      <groupName>字词问题</groupName>
      <ability>L2_Typo</ability>
      <abilityName>字词错误</abilityName>
      <candidateList>
        <item>导入</item>
      </candidateList>
      <explain/>
      <paraID>5F2C8D2B</paraID>
      <start>22</start>
      <end>25</end>
      <status>ignored</status>
      <modifiedWord/>
      <trackRevisions>false</trackRevisions>
    </reviewItem>
    <reviewItem>
      <errorID>1141fb01-34fe-4e3d-8622-793f2d87366a</errorID>
      <errorWord>:</errorWord>
      <group>L1_Format</group>
      <groupName>格式问题</groupName>
      <ability>L2_HalfPunc_CN</ability>
      <abilityName>全半角问题</abilityName>
      <candidateList>
        <item>：</item>
      </candidateList>
      <explain>文本全半角错误。</explain>
      <paraID>7306C382</paraID>
      <start>15</start>
      <end>16</end>
      <status>unmodified</status>
      <modifiedWord/>
      <trackRevisions>false</trackRevisions>
    </reviewItem>
    <reviewItem>
      <errorID>9be860f2-a89d-4fb9-b236-c0b3a4afb363</errorID>
      <errorWord>:</errorWord>
      <group>L1_Format</group>
      <groupName>格式问题</groupName>
      <ability>L2_HalfPunc_CN</ability>
      <abilityName>全半角问题</abilityName>
      <candidateList>
        <item>：</item>
      </candidateList>
      <explain>文本全半角错误。</explain>
      <paraID>6FC2456D</paraID>
      <start>8</start>
      <end>9</end>
      <status>unmodified</status>
      <modifiedWord/>
      <trackRevisions>false</trackRevisions>
    </reviewItem>
    <reviewItem>
      <errorID>1913a7a3-8c88-4d7c-b800-772d8dd312d8</errorID>
      <errorWord>(</errorWord>
      <group>L1_Format</group>
      <groupName>格式问题</groupName>
      <ability>L2_HalfPunc_CN</ability>
      <abilityName>全半角问题</abilityName>
      <candidateList>
        <item>（</item>
      </candidateList>
      <explain>文本全半角错误。</explain>
      <paraID>6FC2456D</paraID>
      <start>71</start>
      <end>72</end>
      <status>unmodified</status>
      <modifiedWord/>
      <trackRevisions>false</trackRevisions>
    </reviewItem>
    <reviewItem>
      <errorID>e6bc3cda-b031-4d8f-875f-55e4ccd0909e</errorID>
      <errorWord>)</errorWord>
      <group>L1_Format</group>
      <groupName>格式问题</groupName>
      <ability>L2_HalfPunc_CN</ability>
      <abilityName>全半角问题</abilityName>
      <candidateList>
        <item>）</item>
      </candidateList>
      <explain>文本全半角错误。</explain>
      <paraID>6FC2456D</paraID>
      <start>75</start>
      <end>76</end>
      <status>unmodified</status>
      <modifiedWord/>
      <trackRevisions>false</trackRevisions>
    </reviewItem>
    <reviewItem>
      <errorID>c28e2259-b69b-4405-8fb5-29551ef116ef</errorID>
      <errorWord>:</errorWord>
      <group>L1_Format</group>
      <groupName>格式问题</groupName>
      <ability>L2_HalfPunc_CN</ability>
      <abilityName>全半角问题</abilityName>
      <candidateList>
        <item>：</item>
      </candidateList>
      <explain>文本全半角错误。</explain>
      <paraID>42C58B1B</paraID>
      <start>10</start>
      <end>11</end>
      <status>unmodified</status>
      <modifiedWord/>
      <trackRevisions>false</trackRevisions>
    </reviewItem>
    <reviewItem>
      <errorID>2537df0f-a6fa-48e1-9858-001d03d33495</errorID>
      <errorWord>泄露电流</errorWord>
      <group>L1_Knowledge</group>
      <groupName>知识性问题</groupName>
      <ability>L2_Term</ability>
      <abilityName>专业术语</abilityName>
      <candidateList>
        <item>泄漏电流</item>
      </candidateList>
      <explain/>
      <paraID>71AA2385</paraID>
      <start>18</start>
      <end>22</end>
      <status>modified</status>
      <modifiedWord>泄漏电流</modifiedWord>
      <trackRevisions>false</trackRevisions>
    </reviewItem>
    <reviewItem>
      <errorID>49c77673-55ae-4bf3-91fa-e226412c8132</errorID>
      <errorWord>）</errorWord>
      <group>L1_Format</group>
      <groupName>格式问题</groupName>
      <ability>L2_HalfPunc_CN</ability>
      <abilityName>全半角问题</abilityName>
      <candidateList>
        <item>)</item>
      </candidateList>
      <explain>文本全半角错误。</explain>
      <paraID>7BDA7F4C</paraID>
      <start>39</start>
      <end>40</end>
      <status>unmodified</status>
      <modifiedWord/>
      <trackRevisions>false</trackRevisions>
    </reviewItem>
    <reviewItem>
      <errorID>777959cd-0fdd-40b7-b306-c01209427b0e</errorID>
      <errorWord>或仪</errorWord>
      <group>L1_Word</group>
      <groupName>字词问题</groupName>
      <ability>L2_Typo</ability>
      <abilityName>字词错误</abilityName>
      <candidateList>
        <item>或</item>
      </candidateList>
      <explain/>
      <paraID>6193452C</paraID>
      <start>18</start>
      <end>19</end>
      <status>modified</status>
      <modifiedWord>或</modifiedWord>
      <trackRevisions>false</trackRevisions>
    </reviewItem>
    <reviewItem>
      <errorID>3777b91e-2296-4635-8dc4-667097867d2f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6193452C</paraID>
      <start>90</start>
      <end>91</end>
      <status>unmodified</status>
      <modifiedWord/>
      <trackRevisions>false</trackRevisions>
    </reviewItem>
    <reviewItem>
      <errorID>39608c95-f4fa-4bb4-853c-1bd0045f7b87</errorID>
      <errorWord>,</errorWord>
      <group>L1_Format</group>
      <groupName>格式问题</groupName>
      <ability>L2_HalfPunc_CN</ability>
      <abilityName>全半角问题</abilityName>
      <candidateList>
        <item>，</item>
      </candidateList>
      <explain>文本全半角错误。</explain>
      <paraID>28E9D626</paraID>
      <start>10</start>
      <end>11</end>
      <status>unmodified</status>
      <modifiedWord/>
      <trackRevisions>false</trackRevisions>
    </reviewItem>
    <reviewItem>
      <errorID>fc3bcd48-0999-4bb4-aa6a-d882213adfde</errorID>
      <errorWord>,</errorWord>
      <group>L1_Format</group>
      <groupName>格式问题</groupName>
      <ability>L2_HalfPunc_CN</ability>
      <abilityName>全半角问题</abilityName>
      <candidateList>
        <item>，</item>
      </candidateList>
      <explain>文本全半角错误。</explain>
      <paraID>28E9D626</paraID>
      <start>25</start>
      <end>26</end>
      <status>unmodified</status>
      <modifiedWord/>
      <trackRevisions>false</trackRevisions>
    </reviewItem>
    <reviewItem>
      <errorID>5618fd3c-ba00-4291-80c4-24bfaf4d7a53</errorID>
      <errorWord>,</errorWord>
      <group>L1_Format</group>
      <groupName>格式问题</groupName>
      <ability>L2_HalfPunc_CN</ability>
      <abilityName>全半角问题</abilityName>
      <candidateList>
        <item>，</item>
      </candidateList>
      <explain>文本全半角错误。</explain>
      <paraID>28E9D626</paraID>
      <start>38</start>
      <end>39</end>
      <status>unmodified</status>
      <modifiedWord/>
      <trackRevisions>false</trackRevisions>
    </reviewItem>
    <reviewItem>
      <errorID>260219bf-3e21-4ec8-aa19-736827c43518</errorID>
      <errorWord>,</errorWord>
      <group>L1_Format</group>
      <groupName>格式问题</groupName>
      <ability>L2_HalfPunc_CN</ability>
      <abilityName>全半角问题</abilityName>
      <candidateList>
        <item>，</item>
      </candidateList>
      <explain>文本全半角错误。</explain>
      <paraID>28E9D626</paraID>
      <start>46</start>
      <end>47</end>
      <status>unmodified</status>
      <modifiedWord/>
      <trackRevisions>false</trackRevisions>
    </reviewItem>
    <reviewItem>
      <errorID>8c12fe08-c968-4f91-9684-a39a4f2d9f4b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2129AA90</paraID>
      <start>0</start>
      <end>2</end>
      <status>unmodified</status>
      <modifiedWord/>
      <trackRevisions>false</trackRevisions>
    </reviewItem>
    <reviewItem>
      <errorID>553e1fc8-3d89-4b50-97e6-a87de952d032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52B9D0B2</paraID>
      <start>0</start>
      <end>2</end>
      <status>unmodified</status>
      <modifiedWord/>
      <trackRevisions>false</trackRevisions>
    </reviewItem>
    <reviewItem>
      <errorID>fe451e63-0352-489d-9106-ba5aa47c5623</errorID>
      <errorWord>(</errorWord>
      <group>L1_Format</group>
      <groupName>格式问题</groupName>
      <ability>L2_HalfPunc_CN</ability>
      <abilityName>全半角问题</abilityName>
      <candidateList>
        <item>（</item>
      </candidateList>
      <explain>文本全半角错误。</explain>
      <paraID> BF0822C</paraID>
      <start>46</start>
      <end>47</end>
      <status>unmodified</status>
      <modifiedWord/>
      <trackRevisions>false</trackRevisions>
    </reviewItem>
    <reviewItem>
      <errorID>a17261a7-9700-4b28-b120-c881d1a91933</errorID>
      <errorWord>)</errorWord>
      <group>L1_Format</group>
      <groupName>格式问题</groupName>
      <ability>L2_HalfPunc_CN</ability>
      <abilityName>全半角问题</abilityName>
      <candidateList>
        <item>）</item>
      </candidateList>
      <explain>文本全半角错误。</explain>
      <paraID> BF0822C</paraID>
      <start>52</start>
      <end>53</end>
      <status>unmodified</status>
      <modifiedWord/>
      <trackRevisions>false</trackRevisions>
    </reviewItem>
    <reviewItem>
      <errorID>58f29163-917a-4f2e-af89-d8be09b51470</errorID>
      <errorWord>、</errorWord>
      <group>L1_Word</group>
      <groupName>字词问题</groupName>
      <ability>L2_Typo</ability>
      <abilityName>字词错误</abilityName>
      <candidateList>
        <item>、支</item>
      </candidateList>
      <explain/>
      <paraID>735AC80F</paraID>
      <start>52</start>
      <end>53</end>
      <status>unmodified</status>
      <modifiedWord/>
      <trackRevisions>false</trackRevisions>
    </reviewItem>
    <reviewItem>
      <errorID>f0adf999-9cc9-4471-b76d-1dba9a23814d</errorID>
      <errorWord>二种</errorWord>
      <group>L1_Word</group>
      <groupName>字词问题</groupName>
      <ability>L2_Typo</ability>
      <abilityName>字词错误</abilityName>
      <candidateList>
        <item>两种</item>
      </candidateList>
      <explain/>
      <paraID>59AE5A20</paraID>
      <start>56</start>
      <end>58</end>
      <status>modified</status>
      <modifiedWord>两种</modifiedWord>
      <trackRevisions>false</trackRevisions>
    </reviewItem>
    <reviewItem>
      <errorID>3593a2cb-2ac9-47ba-a18d-85512da39870</errorID>
      <errorWord>换</errorWord>
      <group>L1_Word</group>
      <groupName>字词问题</groupName>
      <ability>L2_Typo</ability>
      <abilityName>字词错误</abilityName>
      <candidateList>
        <item>换第</item>
      </candidateList>
      <explain/>
      <paraID>5453233D</paraID>
      <start>19</start>
      <end>21</end>
      <status>modified</status>
      <modifiedWord>换第</modifiedWord>
      <trackRevisions>false</trackRevisions>
    </reviewItem>
    <reviewItem>
      <errorID>3b5a48c0-b9ad-4ac8-8790-62491c17fd18</errorID>
      <errorWord>,</errorWord>
      <group>L1_Format</group>
      <groupName>格式问题</groupName>
      <ability>L2_HalfPunc_CN</ability>
      <abilityName>全半角问题</abilityName>
      <candidateList>
        <item>，</item>
      </candidateList>
      <explain>文本全半角错误。</explain>
      <paraID>5453233D</paraID>
      <start>27</start>
      <end>28</end>
      <status>unmodified</status>
      <modifiedWord/>
      <trackRevisions>false</trackRevisions>
    </reviewItem>
    <reviewItem>
      <errorID>d10c988b-99ef-4fad-9a77-7a614d4ee353</errorID>
      <errorWord>:</errorWord>
      <group>L1_Format</group>
      <groupName>格式问题</groupName>
      <ability>L2_HalfPunc_CN</ability>
      <abilityName>全半角问题</abilityName>
      <candidateList>
        <item>：</item>
      </candidateList>
      <explain>文本全半角错误。</explain>
      <paraID>5453233D</paraID>
      <start>30</start>
      <end>31</end>
      <status>unmodified</status>
      <modifiedWord/>
      <trackRevisions>false</trackRevisions>
    </reviewItem>
    <reviewItem>
      <errorID>966ddc4a-d60d-4395-b1d2-c49bf0762edb</errorID>
      <errorWord>:</errorWord>
      <group>L1_Format</group>
      <groupName>格式问题</groupName>
      <ability>L2_HalfPunc_CN</ability>
      <abilityName>全半角问题</abilityName>
      <candidateList>
        <item>：</item>
      </candidateList>
      <explain>文本全半角错误。</explain>
      <paraID>38A75B7F</paraID>
      <start>12</start>
      <end>13</end>
      <status>unmodified</status>
      <modifiedWord/>
      <trackRevisions>false</trackRevisions>
    </reviewItem>
    <reviewItem>
      <errorID>58b4e1cb-b6b5-4c0b-bdd2-30250b2ad5af</errorID>
      <errorWord>,</errorWord>
      <group>L1_Format</group>
      <groupName>格式问题</groupName>
      <ability>L2_HalfPunc_CN</ability>
      <abilityName>全半角问题</abilityName>
      <candidateList>
        <item>，</item>
      </candidateList>
      <explain>文本全半角错误。</explain>
      <paraID>61072559</paraID>
      <start>15</start>
      <end>16</end>
      <status>unmodified</status>
      <modifiedWord/>
      <trackRevisions>false</trackRevisions>
    </reviewItem>
    <reviewItem>
      <errorID>ac377e62-ad51-4973-9d76-dce405101093</errorID>
      <errorWord>,</errorWord>
      <group>L1_Format</group>
      <groupName>格式问题</groupName>
      <ability>L2_HalfPunc_CN</ability>
      <abilityName>全半角问题</abilityName>
      <candidateList>
        <item>，</item>
      </candidateList>
      <explain>文本全半角错误。</explain>
      <paraID>2FD6F2F2</paraID>
      <start>13</start>
      <end>14</end>
      <status>unmodified</status>
      <modifiedWord/>
      <trackRevisions>false</trackRevisions>
    </reviewItem>
    <reviewItem>
      <errorID>07ad8355-dfbb-46c4-91de-0a4355301c23</errorID>
      <errorWord>nanoSIM</errorWord>
      <group>L1_English</group>
      <groupName>英文问题</groupName>
      <ability>L2_Other_Grammar</ability>
      <abilityName>其他语法问题</abilityName>
      <candidateList>
        <item>nano-SIM</item>
      </candidateList>
      <explain>疑似单词/词组使用不当, 建议将nanoSIM修改为nano-SIM</explain>
      <paraID>2FD6F2F2</paraID>
      <start>14</start>
      <end>22</end>
      <status>modified</status>
      <modifiedWord>nano-SIM</modifiedWord>
      <trackRevisions>false</trackRevisions>
    </reviewItem>
    <reviewItem>
      <errorID>9f0f74e8-6cb1-4477-9506-d7843d54d519</errorID>
      <errorWord>,</errorWord>
      <group>L1_Format</group>
      <groupName>格式问题</groupName>
      <ability>L2_HalfPunc_CN</ability>
      <abilityName>全半角问题</abilityName>
      <candidateList>
        <item>，</item>
      </candidateList>
      <explain>文本全半角错误。</explain>
      <paraID>2FD6F2F2</paraID>
      <start>23</start>
      <end>24</end>
      <status>unmodified</status>
      <modifiedWord/>
      <trackRevisions>false</trackRevisions>
    </reviewItem>
    <reviewItem>
      <errorID>17bcc396-15f0-4e61-8b28-592840b5cd1f</errorID>
      <errorWord>volte</errorWord>
      <group>L1_English</group>
      <groupName>英文问题</groupName>
      <ability>L2_Case</ability>
      <abilityName>大小写问题</abilityName>
      <candidateList>
        <item>VoLTE</item>
      </candidateList>
      <explain>疑似单词大小写错误，建议将volte修改为VoLTE</explain>
      <paraID>46CC9818</paraID>
      <start>20</start>
      <end>25</end>
      <status>modified</status>
      <modifiedWord>VoLTE</modifiedWord>
      <trackRevisions>false</trackRevisions>
    </reviewItem>
    <reviewItem>
      <errorID>b5f808b0-859a-4855-840b-d603f424a805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5B465B4F</paraID>
      <start>22</start>
      <end>23</end>
      <status>unmodified</status>
      <modifiedWord/>
      <trackRevisions>false</trackRevisions>
    </reviewItem>
    <reviewItem>
      <errorID>ab83aa94-dd2d-4419-b0e0-357d71026a1b</errorID>
      <errorWord>防暴</errorWord>
      <group>L1_Word</group>
      <groupName>字词问题</groupName>
      <ability>L2_Typo</ability>
      <abilityName>字词错误</abilityName>
      <candidateList>
        <item>防爆</item>
      </candidateList>
      <explain/>
      <paraID>6EBE2502</paraID>
      <start>15</start>
      <end>17</end>
      <status>modified</status>
      <modifiedWord>防爆</modifiedWord>
      <trackRevisions>false</trackRevisions>
    </reviewItem>
    <reviewItem>
      <errorID>898bb7e8-cfb4-4442-8415-f58b0ac69af6</errorID>
      <errorWord>,</errorWord>
      <group>L1_Format</group>
      <groupName>格式问题</groupName>
      <ability>L2_HalfPunc_CN</ability>
      <abilityName>全半角问题</abilityName>
      <candidateList>
        <item>，</item>
      </candidateList>
      <explain>文本全半角错误。</explain>
      <paraID>1BF61E11</paraID>
      <start>8</start>
      <end>9</end>
      <status>unmodified</status>
      <modifiedWord/>
      <trackRevisions>false</trackRevisions>
    </reviewItem>
    <reviewItem>
      <errorID>c012ffa1-a1f7-4f7e-a197-24c47d9c2ba8</errorID>
      <errorWord>报警报警</errorWord>
      <group>L1_Word</group>
      <groupName>字词问题</groupName>
      <ability>L2_Typo</ability>
      <abilityName>字词错误</abilityName>
      <candidateList>
        <item>报警</item>
      </candidateList>
      <explain/>
      <paraID>17B3F443</paraID>
      <start>4</start>
      <end>6</end>
      <status>modified</status>
      <modifiedWord>报警</modifiedWord>
      <trackRevisions>false</trackRevisions>
    </reviewItem>
    <reviewItem>
      <errorID>6a26904e-9213-4753-a6ff-1d4d877aae70</errorID>
      <errorWord>其它</errorWord>
      <group>L1_Word</group>
      <groupName>字词问题</groupName>
      <ability>L2_Alias</ability>
      <abilityName>也作/曾用词</abilityName>
      <candidateList>
        <item>其他</item>
      </candidateList>
      <explain>词汇[其它]为不规范表述或旧称，其规范书面表述为[其他]。</explain>
      <paraID>5DA63DAF</paraID>
      <start>2</start>
      <end>4</end>
      <status>unmodified</status>
      <modifiedWord/>
      <trackRevisions>false</trackRevisions>
    </reviewItem>
    <reviewItem>
      <errorID>bd58456f-92e4-4eb4-82f0-9cfe7ab3cafc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28E34ED8</paraID>
      <start>0</start>
      <end>2</end>
      <status>unmodified</status>
      <modifiedWord/>
      <trackRevisions>false</trackRevisions>
    </reviewItem>
    <reviewItem>
      <errorID>8a9fa4d2-9435-4075-941e-73cb6f14118e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6D44645A</paraID>
      <start>0</start>
      <end>2</end>
      <status>unmodified</status>
      <modifiedWord/>
      <trackRevisions>false</trackRevisions>
    </reviewItem>
    <reviewItem>
      <errorID>739a7152-a7f9-4ccc-a959-81683d0e8539</errorID>
      <errorWord>震动</errorWord>
      <group>L1_Word</group>
      <groupName>字词问题</groupName>
      <ability>L2_Typo</ability>
      <abilityName>字词错误</abilityName>
      <candidateList>
        <item>振动</item>
      </candidateList>
      <explain>存在发音相同字词的误用。</explain>
      <paraID>3730250E</paraID>
      <start>18</start>
      <end>20</end>
      <status>modified</status>
      <modifiedWord>振动</modifiedWord>
      <trackRevisions>false</trackRevisions>
    </reviewItem>
    <reviewItem>
      <errorID>55bc3e00-06b8-4953-9b65-a316eee9d468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66331450</paraID>
      <start>11</start>
      <end>12</end>
      <status>unmodified</status>
      <modifiedWord/>
      <trackRevisions>false</trackRevisions>
    </reviewItem>
    <reviewItem>
      <errorID>c42847bb-6da7-45b0-b64f-98b512845efa</errorID>
      <errorWord>:</errorWord>
      <group>L1_Format</group>
      <groupName>格式问题</groupName>
      <ability>L2_HalfPunc_CN</ability>
      <abilityName>全半角问题</abilityName>
      <candidateList>
        <item>：</item>
      </candidateList>
      <explain>文本全半角错误。</explain>
      <paraID>119C52A4</paraID>
      <start>29</start>
      <end>30</end>
      <status>unmodified</status>
      <modifiedWord/>
      <trackRevisions>false</trackRevisions>
    </reviewItem>
    <reviewItem>
      <errorID>c4467830-aae0-4a82-ad40-27be31476cce</errorID>
      <errorWord>,</errorWord>
      <group>L1_Format</group>
      <groupName>格式问题</groupName>
      <ability>L2_HalfPunc_CN</ability>
      <abilityName>全半角问题</abilityName>
      <candidateList>
        <item>，</item>
      </candidateList>
      <explain>文本全半角错误。</explain>
      <paraID>119C52A4</paraID>
      <start>62</start>
      <end>63</end>
      <status>unmodified</status>
      <modifiedWord/>
      <trackRevisions>false</trackRevisions>
    </reviewItem>
    <reviewItem>
      <errorID>36787a8a-f5a3-4727-844e-4d8be74da9ec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2815483B</paraID>
      <start>0</start>
      <end>2</end>
      <status>unmodified</status>
      <modifiedWord/>
      <trackRevisions>false</trackRevisions>
    </reviewItem>
    <reviewItem>
      <errorID>6f6e4d56-7830-424b-8060-e416ada0d645</errorID>
      <errorWord>,</errorWord>
      <group>L1_Format</group>
      <groupName>格式问题</groupName>
      <ability>L2_HalfPunc_CN</ability>
      <abilityName>全半角问题</abilityName>
      <candidateList>
        <item>，</item>
      </candidateList>
      <explain>文本全半角错误。</explain>
      <paraID>18D4D0E1</paraID>
      <start>14</start>
      <end>15</end>
      <status>unmodified</status>
      <modifiedWord/>
      <trackRevisions>false</trackRevisions>
    </reviewItem>
    <reviewItem>
      <errorID>7b14fe1b-b72a-44c0-b2ec-390f790de21b</errorID>
      <errorWord>,</errorWord>
      <group>L1_Format</group>
      <groupName>格式问题</groupName>
      <ability>L2_HalfPunc_CN</ability>
      <abilityName>全半角问题</abilityName>
      <candidateList>
        <item>，</item>
      </candidateList>
      <explain>文本全半角错误。</explain>
      <paraID>6E459B70</paraID>
      <start>40</start>
      <end>41</end>
      <status>unmodified</status>
      <modifiedWord/>
      <trackRevisions>false</trackRevisions>
    </reviewItem>
    <reviewItem>
      <errorID>c00d855f-ac5e-404f-8b07-2de3a0e413c0</errorID>
      <errorWord>满足于</errorWord>
      <group>L1_Word</group>
      <groupName>字词问题</groupName>
      <ability>L2_Typo</ability>
      <abilityName>字词错误</abilityName>
      <candidateList>
        <item>满足</item>
      </candidateList>
      <explain/>
      <paraID>3D09AFBA</paraID>
      <start>12</start>
      <end>14</end>
      <status>modified</status>
      <modifiedWord>满足</modifiedWord>
      <trackRevisions>false</trackRevisions>
    </reviewItem>
    <reviewItem>
      <errorID>3825034e-5347-4e32-87f5-bc6dc414a441</errorID>
      <errorWord>,</errorWord>
      <group>L1_Format</group>
      <groupName>格式问题</groupName>
      <ability>L2_HalfPunc_CN</ability>
      <abilityName>全半角问题</abilityName>
      <candidateList>
        <item>，</item>
      </candidateList>
      <explain>文本全半角错误。</explain>
      <paraID>3D09AFBA</paraID>
      <start>23</start>
      <end>24</end>
      <status>unmodified</status>
      <modifiedWord/>
      <trackRevisions>false</trackRevisions>
    </reviewItem>
    <reviewItem>
      <errorID>009d74bf-e659-44d0-bc8f-02a66e351574</errorID>
      <errorWord>:</errorWord>
      <group>L1_Format</group>
      <groupName>格式问题</groupName>
      <ability>L2_HalfPunc_CN</ability>
      <abilityName>全半角问题</abilityName>
      <candidateList>
        <item>：</item>
      </candidateList>
      <explain>文本全半角错误。</explain>
      <paraID>2D9601B6</paraID>
      <start>4</start>
      <end>5</end>
      <status>unmodified</status>
      <modifiedWord/>
      <trackRevisions>false</trackRevisions>
    </reviewItem>
    <reviewItem>
      <errorID>8139d329-8814-4e2d-b31d-fb4ac097597f</errorID>
      <errorWord>:</errorWord>
      <group>L1_Format</group>
      <groupName>格式问题</groupName>
      <ability>L2_HalfPunc_CN</ability>
      <abilityName>全半角问题</abilityName>
      <candidateList>
        <item>：</item>
      </candidateList>
      <explain>文本全半角错误。</explain>
      <paraID>459FD1BA</paraID>
      <start>5</start>
      <end>6</end>
      <status>unmodified</status>
      <modifiedWord/>
      <trackRevisions>false</trackRevisions>
    </reviewItem>
    <reviewItem>
      <errorID>c458eb5c-6a30-4cc4-9db9-18b0683ce7e6</errorID>
      <errorWord>,</errorWord>
      <group>L1_Format</group>
      <groupName>格式问题</groupName>
      <ability>L2_HalfPunc_CN</ability>
      <abilityName>全半角问题</abilityName>
      <candidateList>
        <item>，</item>
      </candidateList>
      <explain>文本全半角错误。</explain>
      <paraID>459FD1BA</paraID>
      <start>26</start>
      <end>27</end>
      <status>unmodified</status>
      <modifiedWord/>
      <trackRevisions>false</trackRevisions>
    </reviewItem>
    <reviewItem>
      <errorID>66acdcb7-8d77-4919-9d81-451aaea8be02</errorID>
      <errorWord>:</errorWord>
      <group>L1_Format</group>
      <groupName>格式问题</groupName>
      <ability>L2_HalfPunc_CN</ability>
      <abilityName>全半角问题</abilityName>
      <candidateList>
        <item>：</item>
      </candidateList>
      <explain>文本全半角错误。</explain>
      <paraID>54F13E64</paraID>
      <start>4</start>
      <end>5</end>
      <status>unmodified</status>
      <modifiedWord/>
      <trackRevisions>false</trackRevisions>
    </reviewItem>
    <reviewItem>
      <errorID>7430a65d-6c75-4b94-aaf5-ff88b7d796fd</errorID>
      <errorWord>;</errorWord>
      <group>L1_Format</group>
      <groupName>格式问题</groupName>
      <ability>L2_HalfPunc_CN</ability>
      <abilityName>全半角问题</abilityName>
      <candidateList>
        <item>；</item>
      </candidateList>
      <explain>文本全半角错误。</explain>
      <paraID>4DBAD3C3</paraID>
      <start>25</start>
      <end>26</end>
      <status>unmodified</status>
      <modifiedWord/>
      <trackRevisions>false</trackRevisions>
    </reviewItem>
    <reviewItem>
      <errorID>6fdef6c6-55b0-4caf-b8f5-099ae74d8fa8</errorID>
      <errorWord>:</errorWord>
      <group>L1_Format</group>
      <groupName>格式问题</groupName>
      <ability>L2_HalfPunc_CN</ability>
      <abilityName>全半角问题</abilityName>
      <candidateList>
        <item>：</item>
      </candidateList>
      <explain>文本全半角错误。</explain>
      <paraID>2798EF93</paraID>
      <start>4</start>
      <end>5</end>
      <status>unmodified</status>
      <modifiedWord/>
      <trackRevisions>false</trackRevisions>
    </reviewItem>
    <reviewItem>
      <errorID>2e688aa5-1d23-4dff-ad21-3be4c22aeb8a</errorID>
      <errorWord>快</errorWord>
      <group>L1_Word</group>
      <groupName>字词问题</groupName>
      <ability>L2_Typo</ability>
      <abilityName>字词错误</abilityName>
      <candidateList>
        <item>块</item>
      </candidateList>
      <explain/>
      <paraID>2798EF93</paraID>
      <start>60</start>
      <end>61</end>
      <status>modified</status>
      <modifiedWord>块</modifiedWord>
      <trackRevisions>false</trackRevisions>
    </reviewItem>
    <reviewItem>
      <errorID>e1968830-3ba8-4fa0-9ca3-7451ad115aa2</errorID>
      <errorWord>:</errorWord>
      <group>L1_Format</group>
      <groupName>格式问题</groupName>
      <ability>L2_HalfPunc_CN</ability>
      <abilityName>全半角问题</abilityName>
      <candidateList>
        <item>：</item>
      </candidateList>
      <explain>文本全半角错误。</explain>
      <paraID>56E4253D</paraID>
      <start>4</start>
      <end>5</end>
      <status>unmodified</status>
      <modifiedWord/>
      <trackRevisions>false</trackRevisions>
    </reviewItem>
    <reviewItem>
      <errorID>be2fc6eb-dde0-4d3d-aa95-2e03e11c31d4</errorID>
      <errorWord>:</errorWord>
      <group>L1_Format</group>
      <groupName>格式问题</groupName>
      <ability>L2_HalfPunc_CN</ability>
      <abilityName>全半角问题</abilityName>
      <candidateList>
        <item>：</item>
      </candidateList>
      <explain>文本全半角错误。</explain>
      <paraID>4018E685</paraID>
      <start>6</start>
      <end>7</end>
      <status>unmodified</status>
      <modifiedWord/>
      <trackRevisions>false</trackRevisions>
    </reviewItem>
    <reviewItem>
      <errorID>195dc88f-eade-4d0f-acb2-abae44453183</errorID>
      <errorWord>:</errorWord>
      <group>L1_Format</group>
      <groupName>格式问题</groupName>
      <ability>L2_HalfPunc_CN</ability>
      <abilityName>全半角问题</abilityName>
      <candidateList>
        <item>：</item>
      </candidateList>
      <explain>文本全半角错误。</explain>
      <paraID>19FC64CE</paraID>
      <start>4</start>
      <end>5</end>
      <status>unmodified</status>
      <modifiedWord/>
      <trackRevisions>false</trackRevisions>
    </reviewItem>
    <reviewItem>
      <errorID>2e8c7715-c67d-4796-98dd-783a0744b8bb</errorID>
      <errorWord>:</errorWord>
      <group>L1_Format</group>
      <groupName>格式问题</groupName>
      <ability>L2_HalfPunc_CN</ability>
      <abilityName>全半角问题</abilityName>
      <candidateList>
        <item>：</item>
      </candidateList>
      <explain>文本全半角错误。</explain>
      <paraID>5CE7DE8B</paraID>
      <start>2</start>
      <end>3</end>
      <status>unmodified</status>
      <modifiedWord/>
      <trackRevisions>false</trackRevisions>
    </reviewItem>
    <reviewItem>
      <errorID>1add41cf-223b-428d-bc31-96ec60bb5669</errorID>
      <errorWord>:</errorWord>
      <group>L1_Format</group>
      <groupName>格式问题</groupName>
      <ability>L2_HalfPunc_CN</ability>
      <abilityName>全半角问题</abilityName>
      <candidateList>
        <item>：</item>
      </candidateList>
      <explain>文本全半角错误。</explain>
      <paraID>321B3733</paraID>
      <start>4</start>
      <end>5</end>
      <status>unmodified</status>
      <modifiedWord/>
      <trackRevisions>false</trackRevisions>
    </reviewItem>
    <reviewItem>
      <errorID>91045ab9-c957-4a8d-abcf-c35660a812df</errorID>
      <errorWord>:</errorWord>
      <group>L1_Format</group>
      <groupName>格式问题</groupName>
      <ability>L2_HalfPunc_CN</ability>
      <abilityName>全半角问题</abilityName>
      <candidateList>
        <item>：</item>
      </candidateList>
      <explain>文本全半角错误。</explain>
      <paraID>3FFF9E7E</paraID>
      <start>7</start>
      <end>8</end>
      <status>unmodified</status>
      <modifiedWord/>
      <trackRevisions>false</trackRevisions>
    </reviewItem>
    <reviewItem>
      <errorID>f9bf9a96-b66b-41d5-835e-3b16446c906b</errorID>
      <errorWord>:</errorWord>
      <group>L1_Format</group>
      <groupName>格式问题</groupName>
      <ability>L2_HalfPunc_CN</ability>
      <abilityName>全半角问题</abilityName>
      <candidateList>
        <item>：</item>
      </candidateList>
      <explain>文本全半角错误。</explain>
      <paraID>5B991AD2</paraID>
      <start>7</start>
      <end>8</end>
      <status>unmodified</status>
      <modifiedWord/>
      <trackRevisions>false</trackRevisions>
    </reviewItem>
    <reviewItem>
      <errorID>1e60fb77-7470-4a45-912f-fbdf3b6e3c46</errorID>
      <errorWord>;</errorWord>
      <group>L1_Format</group>
      <groupName>格式问题</groupName>
      <ability>L2_HalfPunc_CN</ability>
      <abilityName>全半角问题</abilityName>
      <candidateList>
        <item>；</item>
      </candidateList>
      <explain>文本全半角错误。</explain>
      <paraID>7D4598EC</paraID>
      <start>20</start>
      <end>21</end>
      <status>unmodified</status>
      <modifiedWord/>
      <trackRevisions>false</trackRevisions>
    </reviewItem>
    <reviewItem>
      <errorID>00cfb1d4-5845-46de-a03e-d20f729a4b82</errorID>
      <errorWord>里</errorWord>
      <group>L1_Word</group>
      <groupName>字词问题</groupName>
      <ability>L2_Typo</ability>
      <abilityName>字词错误</abilityName>
      <candidateList>
        <item>中</item>
      </candidateList>
      <explain>存在字形相近字词的误用。</explain>
      <paraID>7D4598EC</paraID>
      <start>35</start>
      <end>36</end>
      <status>unmodified</status>
      <modifiedWord/>
      <trackRevisions>false</trackRevisions>
    </reviewItem>
    <reviewItem>
      <errorID>5216a860-9679-499e-9bee-94f3fdaf6e89</errorID>
      <errorWord>;</errorWord>
      <group>L1_Format</group>
      <groupName>格式问题</groupName>
      <ability>L2_HalfPunc_CN</ability>
      <abilityName>全半角问题</abilityName>
      <candidateList>
        <item>；</item>
      </candidateList>
      <explain>文本全半角错误。</explain>
      <paraID>451263E4</paraID>
      <start>25</start>
      <end>26</end>
      <status>unmodified</status>
      <modifiedWord/>
      <trackRevisions>false</trackRevisions>
    </reviewItem>
    <reviewItem>
      <errorID>291220bd-7af1-4806-af6e-39a79ac8803e</errorID>
      <errorWord>;</errorWord>
      <group>L1_Format</group>
      <groupName>格式问题</groupName>
      <ability>L2_HalfPunc_CN</ability>
      <abilityName>全半角问题</abilityName>
      <candidateList>
        <item>；</item>
      </candidateList>
      <explain>文本全半角错误。</explain>
      <paraID>451263E4</paraID>
      <start>40</start>
      <end>41</end>
      <status>unmodified</status>
      <modifiedWord/>
      <trackRevisions>false</trackRevisions>
    </reviewItem>
    <reviewItem>
      <errorID>1182d1c3-fc7b-4248-b594-a73f8d3ee127</errorID>
      <errorWord>;</errorWord>
      <group>L1_Format</group>
      <groupName>格式问题</groupName>
      <ability>L2_HalfPunc_CN</ability>
      <abilityName>全半角问题</abilityName>
      <candidateList>
        <item>；</item>
      </candidateList>
      <explain>文本全半角错误。</explain>
      <paraID>451263E4</paraID>
      <start>54</start>
      <end>55</end>
      <status>unmodified</status>
      <modifiedWord/>
      <trackRevisions>false</trackRevisions>
    </reviewItem>
    <reviewItem>
      <errorID>1169aaff-65e2-4f3c-8588-c5c777af4023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6836EE69</paraID>
      <start>22</start>
      <end>23</end>
      <status>unmodified</status>
      <modifiedWord/>
      <trackRevisions>false</trackRevisions>
    </reviewItem>
    <reviewItem>
      <errorID>bf62bf0c-3d10-4cce-aace-f51407c060dd</errorID>
      <errorWord>~</errorWord>
      <group>L1_Format</group>
      <groupName>格式问题</groupName>
      <ability>L2_HalfPunc_CN</ability>
      <abilityName>全半角问题</abilityName>
      <candidateList>
        <item>～</item>
      </candidateList>
      <explain>文本全半角错误。</explain>
      <paraID>42A14164</paraID>
      <start>14</start>
      <end>15</end>
      <status>unmodified</status>
      <modifiedWord/>
      <trackRevisions>false</trackRevisions>
    </reviewItem>
    <reviewItem>
      <errorID>c163bac7-4970-4c45-9c53-81ba67ca1ea1</errorID>
      <errorWord>)</errorWord>
      <group>L1_Format</group>
      <groupName>格式问题</groupName>
      <ability>L2_HalfPunc_CN</ability>
      <abilityName>全半角问题</abilityName>
      <candidateList>
        <item>）</item>
      </candidateList>
      <explain>文本全半角错误。</explain>
      <paraID>251593D8</paraID>
      <start>30</start>
      <end>31</end>
      <status>unmodified</status>
      <modifiedWord/>
      <trackRevisions>false</trackRevisions>
    </reviewItem>
    <reviewItem>
      <errorID>e2a84e42-476b-40f9-bbe8-0b1ee42d1d57</errorID>
      <errorWord>)</errorWord>
      <group>L1_Format</group>
      <groupName>格式问题</groupName>
      <ability>L2_HalfPunc_CN</ability>
      <abilityName>全半角问题</abilityName>
      <candidateList>
        <item>）</item>
      </candidateList>
      <explain>文本全半角错误。</explain>
      <paraID>251593D8</paraID>
      <start>53</start>
      <end>54</end>
      <status>unmodified</status>
      <modifiedWord/>
      <trackRevisions>false</trackRevisions>
    </reviewItem>
    <reviewItem>
      <errorID>37ab8f9a-f5eb-43d8-acda-d1314eff7ec6</errorID>
      <errorWord>)</errorWord>
      <group>L1_Format</group>
      <groupName>格式问题</groupName>
      <ability>L2_HalfPunc_CN</ability>
      <abilityName>全半角问题</abilityName>
      <candidateList>
        <item>）</item>
      </candidateList>
      <explain>文本全半角错误。</explain>
      <paraID> FFC1DB7</paraID>
      <start>28</start>
      <end>29</end>
      <status>unmodified</status>
      <modifiedWord/>
      <trackRevisions>false</trackRevisions>
    </reviewItem>
    <reviewItem>
      <errorID>08c3b4d9-0be0-4581-949d-4343ae1e29c5</errorID>
      <errorWord>106%~110％</errorWord>
      <group>L1_Knowledge</group>
      <groupName>知识性问题</groupName>
      <ability>L2_Knowledge</ability>
      <abilityName>其他知识</abilityName>
      <candidateList>
        <item>106%～110%</item>
      </candidateList>
      <explain>1. “106%~110％”中的单位“%”仅出现在后一个数字上，容易引起歧义；根据《现代汉语标点符号数字用法规范手册》，数字表示范围两边需要使用统一的格式。2.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66811C4C</paraID>
      <start>20</start>
      <end>29</end>
      <status>modified</status>
      <modifiedWord>106%～110%</modifiedWord>
      <trackRevisions>false</trackRevisions>
    </reviewItem>
    <reviewItem>
      <errorID>6f8cda89-8355-4955-8b3a-6473e60c3a8a</errorID>
      <errorWord>116%~130％</errorWord>
      <group>L1_Knowledge</group>
      <groupName>知识性问题</groupName>
      <ability>L2_Knowledge</ability>
      <abilityName>其他知识</abilityName>
      <candidateList>
        <item>116%～130%</item>
      </candidateList>
      <explain>1. “116%~130％”中的单位“%”仅出现在后一个数字上，容易引起歧义；根据《现代汉语标点符号数字用法规范手册》，数字表示范围两边需要使用统一的格式。2.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66811C4C</paraID>
      <start>39</start>
      <end>48</end>
      <status>modified</status>
      <modifiedWord>116%～130%</modifiedWord>
      <trackRevisions>false</trackRevisions>
    </reviewItem>
    <reviewItem>
      <errorID>9e587ccb-0c6b-4476-b469-e1c5f867b6f2</errorID>
      <errorWord>131%~150％</errorWord>
      <group>L1_Knowledge</group>
      <groupName>知识性问题</groupName>
      <ability>L2_Knowledge</ability>
      <abilityName>其他知识</abilityName>
      <candidateList>
        <item>131%～150%</item>
      </candidateList>
      <explain>1. “131%~150％”中的单位“%”仅出现在后一个数字上，容易引起歧义；根据《现代汉语标点符号数字用法规范手册》，数字表示范围两边需要使用统一的格式。2.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66811C4C</paraID>
      <start>58</start>
      <end>67</end>
      <status>modified</status>
      <modifiedWord>131%～150%</modifiedWord>
      <trackRevisions>false</trackRevisions>
    </reviewItem>
    <reviewItem>
      <errorID>5aefea14-b52d-4b22-bcb0-e9e7d04d63ce</errorID>
      <errorWord>:</errorWord>
      <group>L1_Format</group>
      <groupName>格式问题</groupName>
      <ability>L2_HalfPunc_CN</ability>
      <abilityName>全半角问题</abilityName>
      <candidateList>
        <item>：</item>
      </candidateList>
      <explain>文本全半角错误。</explain>
      <paraID>4FBFCA4F</paraID>
      <start>7</start>
      <end>8</end>
      <status>unmodified</status>
      <modifiedWord/>
      <trackRevisions>false</trackRevisions>
    </reviewItem>
    <reviewItem>
      <errorID>1c717b7b-0f30-439c-a447-0d11a042f4f9</errorID>
      <errorWord>,</errorWord>
      <group>L1_Format</group>
      <groupName>格式问题</groupName>
      <ability>L2_HalfPunc_CN</ability>
      <abilityName>全半角问题</abilityName>
      <candidateList>
        <item>，</item>
      </candidateList>
      <explain>文本全半角错误。</explain>
      <paraID>4FBFCA4F</paraID>
      <start>24</start>
      <end>25</end>
      <status>unmodified</status>
      <modifiedWord/>
      <trackRevisions>false</trackRevisions>
    </reviewItem>
    <reviewItem>
      <errorID>4f945369-b1f4-4a85-9b7e-5fd05ccd2858</errorID>
      <errorWord>.</errorWord>
      <group>L1_Format</group>
      <groupName>格式问题</groupName>
      <ability>L2_HalfPunc_CN</ability>
      <abilityName>全半角问题</abilityName>
      <candidateList>
        <item>。</item>
      </candidateList>
      <explain>文本全半角错误。</explain>
      <paraID>4FBFCA4F</paraID>
      <start>27</start>
      <end>28</end>
      <status>unmodified</status>
      <modifiedWord/>
      <trackRevisions>false</trackRevisions>
    </reviewItem>
    <reviewItem>
      <errorID>c0075d47-472c-4c12-bc0b-3b3f669533d6</errorID>
      <errorWord>:</errorWord>
      <group>L1_Format</group>
      <groupName>格式问题</groupName>
      <ability>L2_HalfPunc_CN</ability>
      <abilityName>全半角问题</abilityName>
      <candidateList>
        <item>：</item>
      </candidateList>
      <explain>文本全半角错误。</explain>
      <paraID>30CCADB4</paraID>
      <start>4</start>
      <end>5</end>
      <status>unmodified</status>
      <modifiedWord/>
      <trackRevisions>false</trackRevisions>
    </reviewItem>
    <reviewItem>
      <errorID>3e1d7b4f-80b9-4871-9a39-450f1a1041a9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124BBFC</paraID>
      <start>0</start>
      <end>2</end>
      <status>unmodified</status>
      <modifiedWord/>
      <trackRevisions>false</trackRevisions>
    </reviewItem>
    <reviewItem>
      <errorID>7d0aa0b2-3e03-438c-80b6-a6fd2ca6b9db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4B0C8723</paraID>
      <start>0</start>
      <end>2</end>
      <status>unmodified</status>
      <modifiedWord/>
      <trackRevisions>false</trackRevisions>
    </reviewItem>
    <reviewItem>
      <errorID>5c629002-f28c-42c1-8080-8d0425ff97aa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2864924B</paraID>
      <start>0</start>
      <end>2</end>
      <status>unmodified</status>
      <modifiedWord/>
      <trackRevisions>false</trackRevisions>
    </reviewItem>
    <reviewItem>
      <errorID>96704990-751f-42f8-959f-a11473e7fbce</errorID>
      <errorWord>登陆</errorWord>
      <group>L1_Word</group>
      <groupName>字词问题</groupName>
      <ability>L2_Typo</ability>
      <abilityName>字词错误</abilityName>
      <candidateList>
        <item>登录</item>
      </candidateList>
      <explain/>
      <paraID>2E50326B</paraID>
      <start>52</start>
      <end>54</end>
      <status>modified</status>
      <modifiedWord>登录</modifiedWord>
      <trackRevisions>false</trackRevisions>
    </reviewItem>
    <reviewItem>
      <errorID>1ae4745e-e83c-4c9d-9651-b29e3f0650bb</errorID>
      <errorWord>低</errorWord>
      <group>L1_Word</group>
      <groupName>字词问题</groupName>
      <ability>L2_Typo</ability>
      <abilityName>字词错误</abilityName>
      <candidateList>
        <item>低于</item>
      </candidateList>
      <explain/>
      <paraID>17298A68</paraID>
      <start>35</start>
      <end>37</end>
      <status>modified</status>
      <modifiedWord>低于</modifiedWord>
      <trackRevisions>false</trackRevisions>
    </reviewItem>
    <reviewItem>
      <errorID>ff70700f-afc3-4c69-8b80-f66d5b2f595b</errorID>
      <errorWord>,</errorWord>
      <group>L1_Format</group>
      <groupName>格式问题</groupName>
      <ability>L2_HalfPunc_CN</ability>
      <abilityName>全半角问题</abilityName>
      <candidateList>
        <item>，</item>
      </candidateList>
      <explain>文本全半角错误。</explain>
      <paraID>221EE641</paraID>
      <start>9</start>
      <end>10</end>
      <status>unmodified</status>
      <modifiedWord/>
      <trackRevisions>false</trackRevisions>
    </reviewItem>
    <reviewItem>
      <errorID>c160cea7-63f4-40f6-8129-ea32148e100f</errorID>
      <errorWord>.</errorWord>
      <group>L1_Format</group>
      <groupName>格式问题</groupName>
      <ability>L2_HalfPunc_CN</ability>
      <abilityName>全半角问题</abilityName>
      <candidateList>
        <item>。</item>
      </candidateList>
      <explain>文本全半角错误。</explain>
      <paraID>221EE641</paraID>
      <start>25</start>
      <end>26</end>
      <status>unmodified</status>
      <modifiedWord/>
      <trackRevisions>false</trackRevisions>
    </reviewItem>
    <reviewItem>
      <errorID>54a1d92c-c936-47ec-aa03-6ea5dfd0f515</errorID>
      <errorWord>,</errorWord>
      <group>L1_Format</group>
      <groupName>格式问题</groupName>
      <ability>L2_HalfPunc_CN</ability>
      <abilityName>全半角问题</abilityName>
      <candidateList>
        <item>，</item>
      </candidateList>
      <explain>文本全半角错误。</explain>
      <paraID>6DB07BE6</paraID>
      <start>32</start>
      <end>33</end>
      <status>unmodified</status>
      <modifiedWord/>
      <trackRevisions>false</trackRevisions>
    </reviewItem>
    <reviewItem>
      <errorID>81298e39-651c-42d7-bec0-4a09c008f4c8</errorID>
      <errorWord>,</errorWord>
      <group>L1_Format</group>
      <groupName>格式问题</groupName>
      <ability>L2_HalfPunc_CN</ability>
      <abilityName>全半角问题</abilityName>
      <candidateList>
        <item>，</item>
      </candidateList>
      <explain>文本全半角错误。</explain>
      <paraID>3067FBF0</paraID>
      <start>3</start>
      <end>4</end>
      <status>unmodified</status>
      <modifiedWord/>
      <trackRevisions>false</trackRevisions>
    </reviewItem>
    <reviewItem>
      <errorID>5cb178b0-8ee7-494c-8aaa-30b0cffb43b7</errorID>
      <errorWord>,</errorWord>
      <group>L1_Format</group>
      <groupName>格式问题</groupName>
      <ability>L2_HalfPunc_CN</ability>
      <abilityName>全半角问题</abilityName>
      <candidateList>
        <item>，</item>
      </candidateList>
      <explain>文本全半角错误。</explain>
      <paraID>3067FBF0</paraID>
      <start>9</start>
      <end>10</end>
      <status>unmodified</status>
      <modifiedWord/>
      <trackRevisions>false</trackRevisions>
    </reviewItem>
    <reviewItem>
      <errorID>64aa0e1c-b736-42ff-8a1a-735b73facf24</errorID>
      <errorWord>,</errorWord>
      <group>L1_Format</group>
      <groupName>格式问题</groupName>
      <ability>L2_HalfPunc_CN</ability>
      <abilityName>全半角问题</abilityName>
      <candidateList>
        <item>，</item>
      </candidateList>
      <explain>文本全半角错误。</explain>
      <paraID>3067FBF0</paraID>
      <start>14</start>
      <end>15</end>
      <status>unmodified</status>
      <modifiedWord/>
      <trackRevisions>false</trackRevisions>
    </reviewItem>
    <reviewItem>
      <errorID>da0c37bf-3754-4b17-a695-8ba1a23f34b5</errorID>
      <errorWord>,</errorWord>
      <group>L1_Format</group>
      <groupName>格式问题</groupName>
      <ability>L2_HalfPunc_CN</ability>
      <abilityName>全半角问题</abilityName>
      <candidateList>
        <item>，</item>
      </candidateList>
      <explain>文本全半角错误。</explain>
      <paraID>3067FBF0</paraID>
      <start>17</start>
      <end>18</end>
      <status>unmodified</status>
      <modifiedWord/>
      <trackRevisions>false</trackRevisions>
    </reviewItem>
    <reviewItem>
      <errorID>7d990665-b6dd-4f17-b897-60c865f7358c</errorID>
      <errorWord>,</errorWord>
      <group>L1_Format</group>
      <groupName>格式问题</groupName>
      <ability>L2_HalfPunc_CN</ability>
      <abilityName>全半角问题</abilityName>
      <candidateList>
        <item>，</item>
      </candidateList>
      <explain>文本全半角错误。</explain>
      <paraID>3067FBF0</paraID>
      <start>20</start>
      <end>21</end>
      <status>unmodified</status>
      <modifiedWord/>
      <trackRevisions>false</trackRevisions>
    </reviewItem>
    <reviewItem>
      <errorID>63280db7-f933-4e05-84b0-1d4ac503a860</errorID>
      <errorWord>语言</errorWord>
      <group>L1_Word</group>
      <groupName>字词问题</groupName>
      <ability>L2_Typo</ability>
      <abilityName>字词错误</abilityName>
      <candidateList>
        <item>语音</item>
      </candidateList>
      <explain/>
      <paraID>24B9ED23</paraID>
      <start>15</start>
      <end>17</end>
      <status>modified</status>
      <modifiedWord>语音</modifiedWord>
      <trackRevisions>false</trackRevisions>
    </reviewItem>
    <reviewItem>
      <errorID>05b5f1ad-c2dd-4aa6-bfee-fe285072c99b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43060DA7</paraID>
      <start>7</start>
      <end>8</end>
      <status>unmodified</status>
      <modifiedWord/>
      <trackRevisions>false</trackRevisions>
    </reviewItem>
    <reviewItem>
      <errorID>0400e534-98f5-4aa8-b9f2-a07560835d65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7A68A9B4</paraID>
      <start>0</start>
      <end>2</end>
      <status>unmodified</status>
      <modifiedWord/>
      <trackRevisions>false</trackRevisions>
    </reviewItem>
    <reviewItem>
      <errorID>aa3ecc2f-de6a-4202-b1cc-4caa191b06c6</errorID>
      <errorWord>费</errorWord>
      <group>L1_Word</group>
      <groupName>字词问题</groupName>
      <ability>L2_Typo</ability>
      <abilityName>字词错误</abilityName>
      <candidateList>
        <item>费用</item>
      </candidateList>
      <explain/>
      <paraID>4C76BCF6</paraID>
      <start>43</start>
      <end>45</end>
      <status>modified</status>
      <modifiedWord>费用</modifiedWord>
      <trackRevisions>false</trackRevisions>
    </reviewItem>
    <reviewItem>
      <errorID>0cb3d831-cb8d-4cf1-9ef1-458cfacbdb5f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5B00CA99</paraID>
      <start>0</start>
      <end>2</end>
      <status>unmodified</status>
      <modifiedWord/>
      <trackRevisions>false</trackRevisions>
    </reviewItem>
    <reviewItem>
      <errorID>66a504c5-c9c4-4706-b9a5-60d299a17695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C1D3FB6</paraID>
      <start>0</start>
      <end>2</end>
      <status>unmodified</status>
      <modifiedWord/>
      <trackRevisions>false</trackRevisions>
    </reviewItem>
    <reviewItem>
      <errorID>9454e85e-ea65-46c9-938d-77a0d6bff05b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464C5DFC</paraID>
      <start>0</start>
      <end>2</end>
      <status>unmodified</status>
      <modifiedWord/>
      <trackRevisions>false</trackRevisions>
    </reviewItem>
    <reviewItem>
      <errorID>77a56d67-f064-4849-823d-d7a8c8bc1a59</errorID>
      <errorWord>,</errorWord>
      <group>L1_Format</group>
      <groupName>格式问题</groupName>
      <ability>L2_HalfPunc_CN</ability>
      <abilityName>全半角问题</abilityName>
      <candidateList>
        <item>，</item>
      </candidateList>
      <explain>文本全半角错误。</explain>
      <paraID>464C5DFC</paraID>
      <start>63</start>
      <end>64</end>
      <status>unmodified</status>
      <modifiedWord/>
      <trackRevisions>false</trackRevisions>
    </reviewItem>
    <reviewItem>
      <errorID>835aa403-3737-4136-829e-afb7bfe6de8a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34817CC0</paraID>
      <start>0</start>
      <end>2</end>
      <status>unmodified</status>
      <modifiedWord/>
      <trackRevisions>false</trackRevisions>
    </reviewItem>
    <reviewItem>
      <errorID>cd2bcc68-4246-4bcd-922c-4c321ce15b31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201E6EEB</paraID>
      <start>0</start>
      <end>2</end>
      <status>unmodified</status>
      <modifiedWord/>
      <trackRevisions>false</trackRevisions>
    </reviewItem>
    <reviewItem>
      <errorID>20869c3a-bdde-471e-83ec-e27be996ba16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3B7EEF3F</paraID>
      <start>0</start>
      <end>2</end>
      <status>unmodified</status>
      <modifiedWord/>
      <trackRevisions>false</trackRevisions>
    </reviewItem>
    <reviewItem>
      <errorID>696bae44-0cba-46f8-8113-a664e5e81e73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3B7EEF3F</paraID>
      <start>24</start>
      <end>27</end>
      <status>unmodified</status>
      <modifiedWord/>
      <trackRevisions>false</trackRevisions>
    </reviewItem>
    <reviewItem>
      <errorID>1f52510d-3f36-4214-8d00-9fe6ae2db481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14F529C5</paraID>
      <start>0</start>
      <end>2</end>
      <status>unmodified</status>
      <modifiedWord/>
      <trackRevisions>false</trackRevisions>
    </reviewItem>
    <reviewItem>
      <errorID>3cdc4ef8-d5c1-4846-800c-00efb179e42e</errorID>
      <errorWord>法律、法规</errorWord>
      <group>L1_Word</group>
      <groupName>字词问题</groupName>
      <ability>L2_Typo</ability>
      <abilityName>字词错误</abilityName>
      <candidateList>
        <item>法律法规</item>
      </candidateList>
      <explain/>
      <paraID>655B10DC</paraID>
      <start>3</start>
      <end>8</end>
      <status>unmodified</status>
      <modifiedWord/>
      <trackRevisions>false</trackRevisions>
    </reviewItem>
    <reviewItem>
      <errorID>fd6273a2-3556-4f84-ac86-e506f9552369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7C45D3FD</paraID>
      <start>0</start>
      <end>2</end>
      <status>unmodified</status>
      <modifiedWord/>
      <trackRevisions>false</trackRevisions>
    </reviewItem>
    <reviewItem>
      <errorID>7c96f3b4-d1f5-4079-adde-346d4a86901c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544BEE94</paraID>
      <start>0</start>
      <end>2</end>
      <status>unmodified</status>
      <modifiedWord/>
      <trackRevisions>false</trackRevisions>
    </reviewItem>
    <reviewItem>
      <errorID>4fa14de0-afda-4e14-8dfa-c8eadeef8fbd</errorID>
      <errorWord>、</errorWord>
      <group>L1_Word</group>
      <groupName>字词问题</groupName>
      <ability>L2_Typo</ability>
      <abilityName>字词错误</abilityName>
      <candidateList>
        <item>、具</item>
      </candidateList>
      <explain/>
      <paraID>6B31DE86</paraID>
      <start>39</start>
      <end>41</end>
      <status>modified</status>
      <modifiedWord>、具</modifiedWord>
      <trackRevisions>false</trackRevisions>
    </reviewItem>
    <reviewItem>
      <errorID>89dde445-d5c5-4238-b367-fb64717528bf</errorID>
      <errorWord>、</errorWord>
      <group>L1_Word</group>
      <groupName>字词问题</groupName>
      <ability>L2_Typo</ability>
      <abilityName>字词错误</abilityName>
      <candidateList>
        <item>、在</item>
      </candidateList>
      <explain/>
      <paraID>6B31DE86</paraID>
      <start>60</start>
      <end>62</end>
      <status>modified</status>
      <modifiedWord>、在</modifiedWord>
      <trackRevisions>false</trackRevisions>
    </reviewItem>
    <reviewItem>
      <errorID>6593b4ef-9730-484d-9d62-6532442aafbc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A36D480</paraID>
      <start>0</start>
      <end>2</end>
      <status>unmodified</status>
      <modifiedWord/>
      <trackRevisions>false</trackRevisions>
    </reviewItem>
    <reviewItem>
      <errorID>961616d1-1925-4ef8-b923-427f5a07189b</errorID>
      <errorWord>&lt;</errorWord>
      <group>L1_Format</group>
      <groupName>格式问题</groupName>
      <ability>L2_HalfPunc_CN</ability>
      <abilityName>全半角问题</abilityName>
      <candidateList>
        <item>〈</item>
      </candidateList>
      <explain>文本全半角错误。</explain>
      <paraID>39B42584</paraID>
      <start>49</start>
      <end>50</end>
      <status>unmodified</status>
      <modifiedWord/>
      <trackRevisions>false</trackRevisions>
    </reviewItem>
    <reviewItem>
      <errorID>d8658e53-95b9-4cf3-a3a0-4d7bdecd4272</errorID>
      <errorWord>&lt;</errorWord>
      <group>L1_Format</group>
      <groupName>格式问题</groupName>
      <ability>L2_HalfPunc_CN</ability>
      <abilityName>全半角问题</abilityName>
      <candidateList>
        <item>〈</item>
      </candidateList>
      <explain>文本全半角错误。</explain>
      <paraID>437657FC</paraID>
      <start>49</start>
      <end>50</end>
      <status>unmodified</status>
      <modifiedWord/>
      <trackRevisions>false</trackRevisions>
    </reviewItem>
    <reviewItem>
      <errorID>a3f099bc-c5f3-4ef1-af8f-be124e3c91fc</errorID>
      <errorWord>&lt;</errorWord>
      <group>L1_Format</group>
      <groupName>格式问题</groupName>
      <ability>L2_HalfPunc_CN</ability>
      <abilityName>全半角问题</abilityName>
      <candidateList>
        <item>〈</item>
      </candidateList>
      <explain>文本全半角错误。</explain>
      <paraID> 14BABF4</paraID>
      <start>34</start>
      <end>35</end>
      <status>unmodified</status>
      <modifiedWord/>
      <trackRevisions>false</trackRevisions>
    </reviewItem>
    <reviewItem>
      <errorID>c2af691e-971b-4a44-99c2-7f5c299e8a35</errorID>
      <errorWord>，</errorWord>
      <group>L1_Word</group>
      <groupName>字词问题</groupName>
      <ability>L2_Typo</ability>
      <abilityName>字词错误</abilityName>
      <candidateList>
        <item>，并</item>
      </candidateList>
      <explain/>
      <paraID>4369A10F</paraID>
      <start>72</start>
      <end>73</end>
      <status>unmodified</status>
      <modifiedWord/>
      <trackRevisions>false</trackRevisions>
    </reviewItem>
    <reviewItem>
      <errorID>25219e50-62e2-4f80-9b28-f76e5b01cd36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79851988</paraID>
      <start>0</start>
      <end>2</end>
      <status>unmodified</status>
      <modifiedWord/>
      <trackRevisions>false</trackRevisions>
    </reviewItem>
    <reviewItem>
      <errorID>58abdf3c-2947-4140-8e21-943885e59c8c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4A822908</paraID>
      <start>0</start>
      <end>2</end>
      <status>unmodified</status>
      <modifiedWord/>
      <trackRevisions>false</trackRevisions>
    </reviewItem>
    <reviewItem>
      <errorID>9c04d443-b524-487f-b369-d0e1cd71565a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49239010</paraID>
      <start>0</start>
      <end>2</end>
      <status>unmodified</status>
      <modifiedWord/>
      <trackRevisions>false</trackRevisions>
    </reviewItem>
    <reviewItem>
      <errorID>941ae38f-4502-4e7d-92a0-22a5773212a7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C8177BA</paraID>
      <start>0</start>
      <end>2</end>
      <status>unmodified</status>
      <modifiedWord/>
      <trackRevisions>false</trackRevisions>
    </reviewItem>
    <reviewItem>
      <errorID>b87635aa-5960-4a20-b04e-a9596fec54c2</errorID>
      <errorWord>单位数</errorWord>
      <group>L1_Word</group>
      <groupName>字词问题</groupName>
      <ability>L2_Typo</ability>
      <abilityName>字词错误</abilityName>
      <candidateList>
        <item>单位</item>
      </candidateList>
      <explain/>
      <paraID>5F0683C7</paraID>
      <start>36</start>
      <end>38</end>
      <status>modified</status>
      <modifiedWord>单位</modifiedWord>
      <trackRevisions>false</trackRevisions>
    </reviewItem>
    <reviewItem>
      <errorID>c06d72b1-9880-46b9-9590-870dede99805</errorID>
      <errorWord>的的</errorWord>
      <group>L1_Word</group>
      <groupName>字词问题</groupName>
      <ability>L2_Typo</ability>
      <abilityName>字词错误</abilityName>
      <candidateList>
        <item>的</item>
      </candidateList>
      <explain/>
      <paraID>1B09C96E</paraID>
      <start>59</start>
      <end>60</end>
      <status>modified</status>
      <modifiedWord>的</modifiedWord>
      <trackRevisions>false</trackRevisions>
    </reviewItem>
    <reviewItem>
      <errorID>34bc3224-05db-458b-b673-d4f26c1833a1</errorID>
      <errorWord>类的</errorWord>
      <group>L1_Word</group>
      <groupName>字词问题</groupName>
      <ability>L2_Typo</ability>
      <abilityName>字词错误</abilityName>
      <candidateList>
        <item>类</item>
      </candidateList>
      <explain/>
      <paraID>4CF79904</paraID>
      <start>17</start>
      <end>18</end>
      <status>modified</status>
      <modifiedWord>类</modifiedWord>
      <trackRevisions>false</trackRevisions>
    </reviewItem>
    <reviewItem>
      <errorID>0ca1fd53-ffd7-43a2-b9fe-ba1610340e0b</errorID>
      <errorWord>:</errorWord>
      <group>L1_Format</group>
      <groupName>格式问题</groupName>
      <ability>L2_HalfPunc_CN</ability>
      <abilityName>全半角问题</abilityName>
      <candidateList>
        <item>：</item>
      </candidateList>
      <explain>文本全半角错误。</explain>
      <paraID>2E043C55</paraID>
      <start>1</start>
      <end>2</end>
      <status>unmodified</status>
      <modifiedWord/>
      <trackRevisions>false</trackRevisions>
    </reviewItem>
    <reviewItem>
      <errorID>d1310c62-d28d-43dd-8fa3-0dfdf8941fc2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68BD2EFE</paraID>
      <start>0</start>
      <end>2</end>
      <status>unmodified</status>
      <modifiedWord/>
      <trackRevisions>false</trackRevisions>
    </reviewItem>
    <reviewItem>
      <errorID>e13520c8-2f5b-493a-b47a-2e9fcd6c32fc</errorID>
      <errorWord>(</errorWord>
      <group>L1_Format</group>
      <groupName>格式问题</groupName>
      <ability>L2_HalfPunc_CN</ability>
      <abilityName>全半角问题</abilityName>
      <candidateList>
        <item>（</item>
      </candidateList>
      <explain>文本全半角错误。</explain>
      <paraID> 7A04D4B</paraID>
      <start>10</start>
      <end>11</end>
      <status>unmodified</status>
      <modifiedWord/>
      <trackRevisions>false</trackRevisions>
    </reviewItem>
    <reviewItem>
      <errorID>02d6763a-78a7-4209-9ee5-6412acab83b5</errorID>
      <errorWord>)</errorWord>
      <group>L1_Format</group>
      <groupName>格式问题</groupName>
      <ability>L2_HalfPunc_CN</ability>
      <abilityName>全半角问题</abilityName>
      <candidateList>
        <item>）</item>
      </candidateList>
      <explain>文本全半角错误。</explain>
      <paraID> 7A04D4B</paraID>
      <start>13</start>
      <end>14</end>
      <status>unmodified</status>
      <modifiedWord/>
      <trackRevisions>false</trackRevisions>
    </reviewItem>
    <reviewItem>
      <errorID>00e18d16-7d72-44f5-a0d4-21dcc538d936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74885B6C</paraID>
      <start>0</start>
      <end>3</end>
      <status>unmodified</status>
      <modifiedWord/>
      <trackRevisions>false</trackRevisions>
    </reviewItem>
    <reviewItem>
      <errorID>ab315d68-6e35-498f-96c1-395266a95bc1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5F69AF2E</paraID>
      <start>0</start>
      <end>3</end>
      <status>unmodified</status>
      <modifiedWord/>
      <trackRevisions>false</trackRevisions>
    </reviewItem>
    <reviewItem>
      <errorID>05626850-7f98-4c0c-a186-f37649157b4f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5D835004</paraID>
      <start>0</start>
      <end>3</end>
      <status>unmodified</status>
      <modifiedWord/>
      <trackRevisions>false</trackRevisions>
    </reviewItem>
    <reviewItem>
      <errorID>98636ce3-19d7-48cb-9038-2623466dc03a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7CD548C7</paraID>
      <start>0</start>
      <end>3</end>
      <status>unmodified</status>
      <modifiedWord/>
      <trackRevisions>false</trackRevisions>
    </reviewItem>
    <reviewItem>
      <errorID>47a45b46-e854-487b-8ab1-fde8d5bf5e1e</errorID>
      <errorWord>、</errorWord>
      <group>L1_Word</group>
      <groupName>字词问题</groupName>
      <ability>L2_Typo</ability>
      <abilityName>字词错误</abilityName>
      <candidateList>
        <item>、具</item>
      </candidateList>
      <explain/>
      <paraID>7CD548C7</paraID>
      <start>42</start>
      <end>43</end>
      <status>unmodified</status>
      <modifiedWord/>
      <trackRevisions>false</trackRevisions>
    </reviewItem>
    <reviewItem>
      <errorID>204cb338-d47e-4740-998a-2ddef59a516d</errorID>
      <errorWord>、</errorWord>
      <group>L1_Word</group>
      <groupName>字词问题</groupName>
      <ability>L2_Typo</ability>
      <abilityName>字词错误</abilityName>
      <candidateList>
        <item>、在</item>
      </candidateList>
      <explain/>
      <paraID>7CD548C7</paraID>
      <start>62</start>
      <end>63</end>
      <status>unmodified</status>
      <modifiedWord/>
      <trackRevisions>false</trackRevisions>
    </reviewItem>
    <reviewItem>
      <errorID>dc998623-023d-49b2-8ce6-d496450b5949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1AAFEA0</paraID>
      <start>0</start>
      <end>3</end>
      <status>unmodified</status>
      <modifiedWord/>
      <trackRevisions>false</trackRevisions>
    </reviewItem>
    <reviewItem>
      <errorID>29673fb5-38f7-4e15-84c6-4e86400a1302</errorID>
      <errorWord>[2011]300号</errorWord>
      <group>L1_Knowledge</group>
      <groupName>知识性问题</groupName>
      <ability>L2_Knowledge</ability>
      <abilityName>其他知识</abilityName>
      <candidateList>
        <item>〔2011〕300号</item>
      </candidateList>
      <explain>发文字号格式错误。</explain>
      <paraID>516DD6CD</paraID>
      <start>52</start>
      <end>62</end>
      <status>unmodified</status>
      <modifiedWord/>
      <trackRevisions>false</trackRevisions>
    </reviewItem>
    <reviewItem>
      <errorID>aa28c565-eec9-443e-ae9b-93e6f4012269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378F3610</paraID>
      <start>0</start>
      <end>3</end>
      <status>unmodified</status>
      <modifiedWord/>
      <trackRevisions>false</trackRevisions>
    </reviewItem>
    <reviewItem>
      <errorID>9aaeadc1-a85f-4daf-9140-847c688c6e20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2FEC7A6</paraID>
      <start>0</start>
      <end>3</end>
      <status>unmodified</status>
      <modifiedWord/>
      <trackRevisions>false</trackRevisions>
    </reviewItem>
    <reviewItem>
      <errorID>49352a5d-490d-42cd-8a8f-f8abc047186b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5D0F57E</paraID>
      <start>0</start>
      <end>2</end>
      <status>unmodified</status>
      <modifiedWord/>
      <trackRevisions>false</trackRevisions>
    </reviewItem>
    <reviewItem>
      <errorID>2a47310b-5c5f-416e-8668-d68b6c456f46</errorID>
      <errorWord>费</errorWord>
      <group>L1_Word</group>
      <groupName>字词问题</groupName>
      <ability>L2_Typo</ability>
      <abilityName>字词错误</abilityName>
      <candidateList>
        <item>费和</item>
      </candidateList>
      <explain/>
      <paraID> 5D0F57E</paraID>
      <start>80</start>
      <end>82</end>
      <status>modified</status>
      <modifiedWord>费和</modifiedWord>
      <trackRevisions>false</trackRevisions>
    </reviewItem>
    <reviewItem>
      <errorID>70b0fba1-2305-4bc5-afa7-f2c5a27c5e58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7BB1FEF1</paraID>
      <start>0</start>
      <end>2</end>
      <status>unmodified</status>
      <modifiedWord/>
      <trackRevisions>false</trackRevisions>
    </reviewItem>
    <reviewItem>
      <errorID>f35ffff4-363a-4f18-8964-0de395ec5876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7801CB76</paraID>
      <start>0</start>
      <end>2</end>
      <status>unmodified</status>
      <modifiedWord/>
      <trackRevisions>false</trackRevisions>
    </reviewItem>
    <reviewItem>
      <errorID>23a7cb6e-d877-4b2a-a380-b0c7dbdb2987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4B4DCBA0</paraID>
      <start>0</start>
      <end>3</end>
      <status>unmodified</status>
      <modifiedWord/>
      <trackRevisions>false</trackRevisions>
    </reviewItem>
    <reviewItem>
      <errorID>25c6e323-4c54-4eea-9e38-6642c6dc3e58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21D113DE</paraID>
      <start>14</start>
      <end>26</end>
      <status>modified</status>
      <modifiedWord>中华人民共和国政府采购法</modifiedWord>
      <trackRevisions>false</trackRevisions>
    </reviewItem>
    <reviewItem>
      <errorID>d722d8c5-b144-47e4-bc6c-dbd9df4b5aeb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158434DC</paraID>
      <start>0</start>
      <end>2</end>
      <status>unmodified</status>
      <modifiedWord/>
      <trackRevisions>false</trackRevisions>
    </reviewItem>
    <reviewItem>
      <errorID>9ba5dafa-2765-450c-a11e-63d68505b5f8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15692977</paraID>
      <start>0</start>
      <end>2</end>
      <status>unmodified</status>
      <modifiedWord/>
      <trackRevisions>false</trackRevisions>
    </reviewItem>
    <reviewItem>
      <errorID>1d1840ab-81b5-48d1-ae32-8b2e56288110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6509966C</paraID>
      <start>0</start>
      <end>2</end>
      <status>unmodified</status>
      <modifiedWord/>
      <trackRevisions>false</trackRevisions>
    </reviewItem>
    <reviewItem>
      <errorID>d483985b-f3ae-4775-a732-7f78c2523990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7E34FD67</paraID>
      <start>0</start>
      <end>2</end>
      <status>unmodified</status>
      <modifiedWord/>
      <trackRevisions>false</trackRevisions>
    </reviewItem>
    <reviewItem>
      <errorID>fa61affa-64de-4eba-8dec-20b79b63a100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160FFFB2</paraID>
      <start>0</start>
      <end>2</end>
      <status>unmodified</status>
      <modifiedWord/>
      <trackRevisions>false</trackRevisions>
    </reviewItem>
    <reviewItem>
      <errorID>103240f2-d08d-48f9-9e54-207f709d474f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1B619785</paraID>
      <start>0</start>
      <end>3</end>
      <status>unmodified</status>
      <modifiedWord/>
      <trackRevisions>false</trackRevisions>
    </reviewItem>
    <reviewItem>
      <errorID>927014b8-cf5e-4019-b35a-3f440ccfb77c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1770E6F7</paraID>
      <start>0</start>
      <end>3</end>
      <status>unmodified</status>
      <modifiedWord/>
      <trackRevisions>false</trackRevisions>
    </reviewItem>
    <reviewItem>
      <errorID>e06f1105-1852-4891-8e5b-a288c832defd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5CFB6676</paraID>
      <start>0</start>
      <end>3</end>
      <status>unmodified</status>
      <modifiedWord/>
      <trackRevisions>false</trackRevisions>
    </reviewItem>
    <reviewItem>
      <errorID>f8e194ac-aca5-4980-9057-4dce9a7bce17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1D224A76</paraID>
      <start>0</start>
      <end>3</end>
      <status>unmodified</status>
      <modifiedWord/>
      <trackRevisions>false</trackRevisions>
    </reviewItem>
    <reviewItem>
      <errorID>fe8e740a-4e56-44db-af43-983043130918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1394AAFA</paraID>
      <start>0</start>
      <end>3</end>
      <status>unmodified</status>
      <modifiedWord/>
      <trackRevisions>false</trackRevisions>
    </reviewItem>
    <reviewItem>
      <errorID>5de358c8-63e0-48f6-bd9d-a28c855560f8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25CFA4C6</paraID>
      <start>0</start>
      <end>3</end>
      <status>unmodified</status>
      <modifiedWord/>
      <trackRevisions>false</trackRevisions>
    </reviewItem>
    <reviewItem>
      <errorID>ba457c78-a1b0-43f8-bd69-a173b4ee2060</errorID>
      <errorWord>本</errorWord>
      <group>L1_Word</group>
      <groupName>字词问题</groupName>
      <ability>L2_Typo</ability>
      <abilityName>字词错误</abilityName>
      <candidateList>
        <item>本人</item>
      </candidateList>
      <explain/>
      <paraID>563EF18F</paraID>
      <start>26</start>
      <end>28</end>
      <status>modified</status>
      <modifiedWord>本人</modifiedWord>
      <trackRevisions>false</trackRevisions>
    </reviewItem>
    <reviewItem>
      <errorID>efea0291-85d4-4080-a259-8810fdbdfd2f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1683133A</paraID>
      <start>0</start>
      <end>3</end>
      <status>unmodified</status>
      <modifiedWord/>
      <trackRevisions>false</trackRevisions>
    </reviewItem>
    <reviewItem>
      <errorID>f523677b-3bdb-475f-9160-2d36436d8496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5FDF2308</paraID>
      <start>21</start>
      <end>22</end>
      <status>unmodified</status>
      <modifiedWord/>
      <trackRevisions>false</trackRevisions>
    </reviewItem>
    <reviewItem>
      <errorID>6a62eaa6-1308-4f01-9a84-d36557cf7f53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58716208</paraID>
      <start>0</start>
      <end>3</end>
      <status>unmodified</status>
      <modifiedWord/>
      <trackRevisions>false</trackRevisions>
    </reviewItem>
    <reviewItem>
      <errorID>97b2dc3d-c4fe-4a7b-903a-ef3d9ea092fa</errorID>
      <errorWord>做如下承诺</errorWord>
      <group>L1_Word</group>
      <groupName>字词问题</groupName>
      <ability>L2_Typo</ability>
      <abilityName>字词错误</abilityName>
      <candidateList>
        <item>作如下承诺</item>
      </candidateList>
      <explain/>
      <paraID>71A7EE39</paraID>
      <start>45</start>
      <end>50</end>
      <status>modified</status>
      <modifiedWord>作如下承诺</modifiedWord>
      <trackRevisions>false</trackRevisions>
    </reviewItem>
    <reviewItem>
      <errorID>1cecddd0-2fed-4e1c-9feb-94ac32cd8669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66576BEF</paraID>
      <start>0</start>
      <end>3</end>
      <status>unmodified</status>
      <modifiedWord/>
      <trackRevisions>false</trackRevisions>
    </reviewItem>
    <reviewItem>
      <errorID>e7dceeef-b634-4516-95de-c2bb2df585f0</errorID>
      <errorWord>无须</errorWord>
      <group>L1_Word</group>
      <groupName>字词问题</groupName>
      <ability>L2_Typo</ability>
      <abilityName>字词错误</abilityName>
      <candidateList>
        <item>无需</item>
      </candidateList>
      <explain>存在发音相同字词的误用。</explain>
      <paraID>120397A6</paraID>
      <start>3</start>
      <end>5</end>
      <status>modified</status>
      <modifiedWord>无需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33FD85-2127-4015-8C67-563AA08957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业务部</cp:lastModifiedBy>
  <cp:revision>9</cp:revision>
  <dcterms:created xsi:type="dcterms:W3CDTF">2022-11-02T01:13:00Z</dcterms:created>
  <dcterms:modified xsi:type="dcterms:W3CDTF">2026-09-17T09:01:19Z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06D9391ACA2A42BAB925067C6F124976_13</vt:lpwstr>
  </property>
  <property fmtid="{D5CDD505-2E9C-101B-9397-08002B2CF9AE}" pid="3" name="KSOProductBuildVer">
    <vt:lpwstr>2052-12.1.0.28505</vt:lpwstr>
  </property>
  <property fmtid="{D5CDD505-2E9C-101B-9397-08002B2CF9AE}" pid="4" name="KSOTemplateDocerSaveRecord">
    <vt:lpwstr>eyJoZGlkIjoiNDQzYTllODdlODBlYzQ1MDc4YmVhNzNhZWQ0YzUxOWIiLCJ1c2VySWQiOiIxNzg5NjMyNTc4In0=</vt:lpwstr>
  </property>
</Properties>
</file>