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20"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100"/>
          <w:szCs w:val="100"/>
          <w:highlight w:val="none"/>
        </w:rPr>
      </w:pPr>
      <w:r>
        <w:rPr>
          <w:rFonts w:hint="eastAsia" w:ascii="宋体" w:hAnsi="宋体" w:eastAsia="宋体" w:cs="宋体"/>
          <w:b/>
          <w:color w:val="auto"/>
          <w:sz w:val="100"/>
          <w:szCs w:val="100"/>
          <w:highlight w:val="none"/>
        </w:rPr>
        <w:t xml:space="preserve">苏州市吴江区政府采购招标文件</w:t>
      </w:r>
      <w:r/>
    </w:p>
    <w:p>
      <w:pPr>
        <w:ind w:firstLine="422"/>
        <w:spacing w:line="360" w:lineRule="auto"/>
        <w:rPr>
          <w:rFonts w:ascii="宋体" w:hAnsi="宋体" w:eastAsia="宋体" w:cs="宋体"/>
          <w:color w:val="auto"/>
          <w:highlight w:val="none"/>
        </w:rPr>
      </w:pPr>
      <w:r/>
      <w:bookmarkStart w:id="29" w:name="_GoBack"/>
      <w:r/>
      <w:bookmarkEnd w:id="29"/>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606"/>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highlight w:val="none"/>
        </w:rPr>
        <w:t xml:space="preserve">采购标号：</w:t>
      </w:r>
      <w:r>
        <w:rPr>
          <w:rFonts w:hint="eastAsia" w:ascii="宋体" w:hAnsi="宋体" w:eastAsia="宋体" w:cs="宋体"/>
          <w:b/>
          <w:color w:val="auto"/>
          <w:sz w:val="32"/>
          <w:highlight w:val="none"/>
          <w:lang w:eastAsia="zh-CN"/>
        </w:rPr>
        <w:t xml:space="preserve">JSZC-320509-SZHC-G2026-0006</w:t>
      </w:r>
      <w:r/>
    </w:p>
    <w:p>
      <w:pPr>
        <w:ind w:firstLine="1606"/>
        <w:spacing w:line="360" w:lineRule="auto"/>
        <w:rPr>
          <w:rFonts w:ascii="宋体" w:hAnsi="宋体" w:eastAsia="宋体" w:cs="宋体"/>
          <w:color w:val="auto"/>
          <w:highlight w:val="none"/>
        </w:rPr>
      </w:pPr>
      <w:r>
        <w:rPr>
          <w:rFonts w:hint="eastAsia" w:ascii="宋体" w:hAnsi="宋体" w:eastAsia="宋体" w:cs="宋体"/>
          <w:b/>
          <w:color w:val="auto"/>
          <w:sz w:val="32"/>
          <w:highlight w:val="none"/>
        </w:rPr>
        <w:t xml:space="preserve">采购内容：</w:t>
      </w:r>
      <w:r>
        <w:rPr>
          <w:rFonts w:hint="eastAsia" w:ascii="宋体" w:hAnsi="宋体" w:eastAsia="宋体" w:cs="宋体"/>
          <w:b/>
          <w:color w:val="auto"/>
          <w:sz w:val="32"/>
          <w:highlight w:val="none"/>
          <w:lang w:eastAsia="zh-CN"/>
        </w:rPr>
        <w:t xml:space="preserve">2026年汾湖高新区政府投资项目工程结算审计服务（第一批）</w:t>
      </w:r>
      <w:r>
        <w:rPr>
          <w:rFonts w:hint="eastAsia" w:ascii="宋体" w:hAnsi="宋体" w:eastAsia="宋体" w:cs="宋体"/>
          <w:b/>
          <w:color w:val="auto"/>
          <w:sz w:val="32"/>
          <w:highlight w:val="none"/>
        </w:rPr>
        <w:t xml:space="preserve"> </w:t>
      </w:r>
      <w:r/>
    </w:p>
    <w:p>
      <w:pPr>
        <w:ind w:firstLine="1606"/>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highlight w:val="none"/>
        </w:rPr>
        <w:t xml:space="preserve">采购单位：</w:t>
      </w:r>
      <w:r>
        <w:rPr>
          <w:rFonts w:hint="eastAsia" w:ascii="宋体" w:hAnsi="宋体" w:eastAsia="宋体" w:cs="宋体"/>
          <w:b/>
          <w:color w:val="auto"/>
          <w:sz w:val="32"/>
          <w:highlight w:val="none"/>
          <w:lang w:eastAsia="zh-CN"/>
        </w:rPr>
        <w:t xml:space="preserve">江苏省汾湖高新技术产业开发区财政和资产管理局</w:t>
      </w:r>
      <w:r/>
    </w:p>
    <w:p>
      <w:pPr>
        <w:ind w:firstLine="1606"/>
        <w:spacing w:line="360" w:lineRule="auto"/>
        <w:rPr>
          <w:rFonts w:ascii="宋体" w:hAnsi="宋体" w:eastAsia="宋体" w:cs="宋体"/>
          <w:color w:val="auto"/>
          <w:highlight w:val="none"/>
        </w:rPr>
      </w:pPr>
      <w:r>
        <w:rPr>
          <w:rFonts w:hint="eastAsia" w:ascii="宋体" w:hAnsi="宋体" w:eastAsia="宋体" w:cs="宋体"/>
          <w:b/>
          <w:color w:val="auto"/>
          <w:sz w:val="32"/>
          <w:highlight w:val="none"/>
        </w:rPr>
        <w:t xml:space="preserve">采购项目类别：服务类</w:t>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ind w:firstLine="643"/>
        <w:jc w:val="center"/>
        <w:spacing w:line="360" w:lineRule="auto"/>
        <w:rPr>
          <w:rFonts w:ascii="宋体" w:hAnsi="宋体" w:eastAsia="宋体" w:cs="宋体"/>
          <w:color w:val="auto"/>
          <w:highlight w:val="none"/>
        </w:rPr>
      </w:pPr>
      <w:r>
        <w:rPr>
          <w:rFonts w:hint="eastAsia" w:ascii="宋体" w:hAnsi="宋体" w:eastAsia="宋体" w:cs="宋体"/>
          <w:b/>
          <w:color w:val="auto"/>
          <w:sz w:val="32"/>
          <w:highlight w:val="none"/>
        </w:rPr>
        <w:t xml:space="preserve">苏州弘创招投标代理有限公司</w:t>
      </w:r>
      <w:r/>
    </w:p>
    <w:p>
      <w:pPr>
        <w:ind w:firstLine="643"/>
        <w:jc w:val="center"/>
        <w:spacing w:line="360" w:lineRule="auto"/>
        <w:rPr>
          <w:rFonts w:ascii="宋体" w:hAnsi="宋体" w:eastAsia="宋体" w:cs="宋体"/>
          <w:b/>
          <w:color w:val="auto"/>
          <w:sz w:val="32"/>
          <w:highlight w:val="none"/>
        </w:rPr>
      </w:pPr>
      <w:r>
        <w:rPr>
          <w:rFonts w:hint="eastAsia" w:ascii="宋体" w:hAnsi="宋体" w:eastAsia="宋体" w:cs="宋体"/>
          <w:b/>
          <w:color w:val="auto"/>
          <w:sz w:val="32"/>
          <w:highlight w:val="none"/>
        </w:rPr>
        <w:t xml:space="preserve">二0二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ind w:firstLine="723"/>
        <w:jc w:val="center"/>
        <w:rPr>
          <w:rFonts w:ascii="宋体" w:hAnsi="宋体" w:eastAsia="宋体" w:cs="宋体"/>
          <w:b/>
          <w:color w:val="auto"/>
          <w:sz w:val="36"/>
          <w:highlight w:val="none"/>
        </w:rPr>
      </w:pPr>
      <w:r>
        <w:rPr>
          <w:rFonts w:hint="eastAsia" w:ascii="宋体" w:hAnsi="宋体" w:eastAsia="宋体" w:cs="宋体"/>
          <w:b/>
          <w:color w:val="auto"/>
          <w:sz w:val="36"/>
          <w:highlight w:val="none"/>
        </w:rPr>
        <w:t xml:space="preserve">前附表</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85"/>
        <w:gridCol w:w="5593"/>
      </w:tblGrid>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     容</w:t>
            </w:r>
            <w:r/>
          </w:p>
        </w:tc>
      </w:tr>
      <w:tr>
        <w:trPr>
          <w:trHeight w:val="398"/>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2026年汾湖高新区政府投资项目工程结算审计服务（第一批）</w:t>
            </w:r>
            <w:r>
              <w:rPr>
                <w:rFonts w:hint="eastAsia" w:ascii="宋体" w:hAnsi="宋体" w:eastAsia="宋体" w:cs="宋体"/>
                <w:color w:val="auto"/>
                <w:sz w:val="21"/>
                <w:szCs w:val="21"/>
                <w:highlight w:val="none"/>
              </w:rPr>
              <w:t xml:space="preserve"> </w:t>
            </w:r>
            <w:r/>
          </w:p>
        </w:tc>
      </w:tr>
      <w:tr>
        <w:trPr>
          <w:trHeight w:val="30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人民币壹佰叁拾叁万元整（¥1330000.00元）</w:t>
            </w:r>
            <w:r/>
          </w:p>
        </w:tc>
      </w:tr>
      <w:tr>
        <w:trPr>
          <w:trHeight w:val="22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w:t>
            </w:r>
            <w:r/>
          </w:p>
        </w:tc>
      </w:tr>
      <w:tr>
        <w:trPr>
          <w:trHeight w:val="23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r>
      <w:tr>
        <w:trPr>
          <w:trHeight w:val="20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 </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网上答疑</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网上投标文件</w:t>
            </w:r>
            <w:r>
              <w:rPr>
                <w:rFonts w:hint="eastAsia" w:ascii="宋体" w:hAnsi="宋体" w:eastAsia="宋体" w:cs="宋体"/>
                <w:bCs/>
                <w:color w:val="auto"/>
                <w:sz w:val="21"/>
                <w:szCs w:val="21"/>
                <w:highlight w:val="none"/>
                <w:u w:val="single"/>
              </w:rPr>
              <w:t xml:space="preserve"> 壹 </w:t>
            </w:r>
            <w:r>
              <w:rPr>
                <w:rFonts w:hint="eastAsia" w:ascii="宋体" w:hAnsi="宋体" w:eastAsia="宋体" w:cs="宋体"/>
                <w:bCs/>
                <w:color w:val="auto"/>
                <w:sz w:val="21"/>
                <w:szCs w:val="21"/>
                <w:highlight w:val="none"/>
              </w:rPr>
              <w:t xml:space="preserve">份，中标单位领取中标通知书时须向招标代理机构另外提供两份纸质投标文件（应与网上投标文件内容完全一致）</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日历天（从投标截止之日算起）</w:t>
            </w:r>
            <w:r/>
          </w:p>
        </w:tc>
      </w:tr>
      <w:tr>
        <w:trPr>
          <w:trHeight w:val="90"/>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远程签到起止时间</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pStyle w:val="953"/>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时间：202</w:t>
            </w:r>
            <w:r>
              <w:rPr>
                <w:rFonts w:hint="eastAsia" w:hAnsi="宋体" w:eastAsia="宋体" w:cs="宋体"/>
                <w:color w:val="auto"/>
                <w:sz w:val="21"/>
                <w:szCs w:val="21"/>
                <w:highlight w:val="none"/>
              </w:rPr>
              <w:t xml:space="preserve">6年8</w:t>
            </w:r>
            <w:r>
              <w:rPr>
                <w:rFonts w:hint="eastAsia" w:hAnsi="宋体" w:eastAsia="宋体" w:cs="宋体"/>
                <w:color w:val="auto"/>
                <w:sz w:val="21"/>
                <w:szCs w:val="21"/>
                <w:highlight w:val="none"/>
              </w:rPr>
              <w:t xml:space="preserve">月27</w:t>
            </w:r>
            <w:r>
              <w:rPr>
                <w:rFonts w:hint="eastAsia" w:hAnsi="宋体" w:eastAsia="宋体" w:cs="宋体"/>
                <w:color w:val="auto"/>
                <w:sz w:val="21"/>
                <w:szCs w:val="21"/>
                <w:highlight w:val="none"/>
              </w:rPr>
              <w:t xml:space="preserve">日 </w:t>
            </w:r>
            <w:r>
              <w:rPr>
                <w:rFonts w:hint="eastAsia" w:hAnsi="宋体" w:eastAsia="宋体" w:cs="宋体"/>
                <w:color w:val="auto"/>
                <w:sz w:val="21"/>
                <w:szCs w:val="21"/>
                <w:highlight w:val="none"/>
                <w:lang w:val="en-US" w:eastAsia="zh-CN"/>
              </w:rPr>
              <w:t xml:space="preserve">9</w:t>
            </w:r>
            <w:r>
              <w:rPr>
                <w:rFonts w:hint="eastAsia" w:hAnsi="宋体" w:eastAsia="宋体" w:cs="宋体"/>
                <w:color w:val="auto"/>
                <w:sz w:val="21"/>
                <w:szCs w:val="21"/>
                <w:highlight w:val="none"/>
              </w:rPr>
              <w:t xml:space="preserve">:00至</w:t>
            </w:r>
            <w:r>
              <w:rPr>
                <w:rFonts w:hint="eastAsia" w:hAnsi="宋体" w:eastAsia="宋体" w:cs="宋体"/>
                <w:color w:val="auto"/>
                <w:sz w:val="21"/>
                <w:szCs w:val="21"/>
                <w:highlight w:val="none"/>
                <w:lang w:val="en-US" w:eastAsia="zh-CN"/>
              </w:rPr>
              <w:t xml:space="preserve">9</w:t>
            </w:r>
            <w:r>
              <w:rPr>
                <w:rFonts w:hint="eastAsia" w:hAnsi="宋体" w:eastAsia="宋体" w:cs="宋体"/>
                <w:color w:val="auto"/>
                <w:sz w:val="21"/>
                <w:szCs w:val="21"/>
                <w:highlight w:val="none"/>
              </w:rPr>
              <w:t xml:space="preserve">：30（北京时间）</w:t>
            </w:r>
            <w:r/>
          </w:p>
        </w:tc>
      </w:tr>
      <w:tr>
        <w:trPr>
          <w:trHeight w:val="396"/>
        </w:trPr>
        <w:tc>
          <w:tcPr>
            <w:tcBorders>
              <w:left w:val="single" w:color="auto" w:sz="4" w:space="0"/>
              <w:right w:val="single" w:color="auto" w:sz="4" w:space="0"/>
            </w:tcBorders>
            <w:tcW w:w="639" w:type="dxa"/>
            <w:vAlign w:val="center"/>
            <w:vMerge w:val="continue"/>
            <w:textDirection w:val="lrTb"/>
            <w:noWrap w:val="false"/>
          </w:tcPr>
          <w:p>
            <w:pPr>
              <w:pStyle w:val="932"/>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rPr>
              <w:t xml:space="preserve">6年8</w:t>
            </w:r>
            <w:r>
              <w:rPr>
                <w:rFonts w:hint="eastAsia" w:ascii="宋体" w:hAnsi="宋体" w:eastAsia="宋体" w:cs="宋体"/>
                <w:color w:val="auto"/>
                <w:sz w:val="21"/>
                <w:szCs w:val="21"/>
                <w:highlight w:val="none"/>
              </w:rPr>
              <w:t xml:space="preserve">月27</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tc>
      </w:tr>
      <w:tr>
        <w:trPr>
          <w:trHeight w:val="21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rPr>
              <w:t xml:space="preserve">6年8</w:t>
            </w:r>
            <w:r>
              <w:rPr>
                <w:rFonts w:hint="eastAsia" w:ascii="宋体" w:hAnsi="宋体" w:eastAsia="宋体" w:cs="宋体"/>
                <w:color w:val="auto"/>
                <w:sz w:val="21"/>
                <w:szCs w:val="21"/>
                <w:highlight w:val="none"/>
              </w:rPr>
              <w:t xml:space="preserve">月27</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11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中标服务费</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rPr>
                <w:rFonts w:ascii="宋体" w:hAnsi="宋体" w:eastAsia="宋体" w:cs="宋体"/>
                <w:color w:val="auto"/>
                <w:sz w:val="21"/>
                <w:highlight w:val="none"/>
              </w:rPr>
            </w:pP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rPr>
                <w:rFonts w:ascii="宋体" w:hAnsi="宋体" w:eastAsia="宋体" w:cs="宋体"/>
                <w:color w:val="auto"/>
                <w:sz w:val="21"/>
                <w:highlight w:val="none"/>
              </w:rPr>
            </w:pPr>
            <w:r>
              <w:rPr>
                <w:rFonts w:hint="eastAsia" w:ascii="宋体" w:hAnsi="宋体" w:eastAsia="宋体" w:cs="宋体"/>
                <w:color w:val="auto"/>
                <w:sz w:val="21"/>
                <w:highlight w:val="none"/>
              </w:rPr>
              <w:t xml:space="preserve">说明：代理服务费以采购预算金额为基数依据，参照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按中介超市中标金额收取中标服务费：第一标段人民币</w:t>
            </w:r>
            <w:r>
              <w:rPr>
                <w:rFonts w:hint="eastAsia" w:ascii="宋体" w:hAnsi="宋体" w:eastAsia="宋体" w:cs="宋体"/>
                <w:color w:val="auto"/>
                <w:sz w:val="21"/>
                <w:highlight w:val="none"/>
                <w:lang w:val="en-US" w:eastAsia="zh-CN"/>
              </w:rPr>
              <w:t xml:space="preserve">5100</w:t>
            </w:r>
            <w:r>
              <w:rPr>
                <w:rFonts w:hint="eastAsia" w:ascii="宋体" w:hAnsi="宋体" w:eastAsia="宋体" w:cs="宋体"/>
                <w:color w:val="auto"/>
                <w:sz w:val="21"/>
                <w:highlight w:val="none"/>
              </w:rPr>
              <w:t xml:space="preserve">元整；第二标段人民币</w:t>
            </w:r>
            <w:r>
              <w:rPr>
                <w:rFonts w:hint="eastAsia" w:ascii="宋体" w:hAnsi="宋体" w:eastAsia="宋体" w:cs="宋体"/>
                <w:color w:val="auto"/>
                <w:sz w:val="21"/>
                <w:highlight w:val="none"/>
                <w:lang w:val="en-US" w:eastAsia="zh-CN"/>
              </w:rPr>
              <w:t xml:space="preserve">3600</w:t>
            </w:r>
            <w:r>
              <w:rPr>
                <w:rFonts w:hint="eastAsia" w:ascii="宋体" w:hAnsi="宋体" w:eastAsia="宋体" w:cs="宋体"/>
                <w:color w:val="auto"/>
                <w:sz w:val="21"/>
                <w:highlight w:val="none"/>
              </w:rPr>
              <w:t xml:space="preserve">元整；第三标段人民币</w:t>
            </w:r>
            <w:r>
              <w:rPr>
                <w:rFonts w:hint="eastAsia" w:ascii="宋体" w:hAnsi="宋体" w:eastAsia="宋体" w:cs="宋体"/>
                <w:color w:val="auto"/>
                <w:sz w:val="21"/>
                <w:highlight w:val="none"/>
                <w:lang w:val="en-US" w:eastAsia="zh-CN"/>
              </w:rPr>
              <w:t xml:space="preserve">3600</w:t>
            </w:r>
            <w:r>
              <w:rPr>
                <w:rFonts w:hint="eastAsia" w:ascii="宋体" w:hAnsi="宋体" w:eastAsia="宋体" w:cs="宋体"/>
                <w:color w:val="auto"/>
                <w:sz w:val="21"/>
                <w:highlight w:val="none"/>
              </w:rPr>
              <w:t xml:space="preserve">元整；第</w:t>
            </w:r>
            <w:r>
              <w:rPr>
                <w:rFonts w:hint="eastAsia" w:ascii="宋体" w:hAnsi="宋体" w:eastAsia="宋体" w:cs="宋体"/>
                <w:color w:val="auto"/>
                <w:sz w:val="21"/>
                <w:highlight w:val="none"/>
                <w:lang w:val="en-US" w:eastAsia="zh-CN"/>
              </w:rPr>
              <w:t xml:space="preserve">四</w:t>
            </w:r>
            <w:r>
              <w:rPr>
                <w:rFonts w:hint="eastAsia" w:ascii="宋体" w:hAnsi="宋体" w:eastAsia="宋体" w:cs="宋体"/>
                <w:color w:val="auto"/>
                <w:sz w:val="21"/>
                <w:highlight w:val="none"/>
              </w:rPr>
              <w:t xml:space="preserve">标段人民币</w:t>
            </w:r>
            <w:r>
              <w:rPr>
                <w:rFonts w:hint="eastAsia" w:ascii="宋体" w:hAnsi="宋体" w:eastAsia="宋体" w:cs="宋体"/>
                <w:color w:val="auto"/>
                <w:sz w:val="21"/>
                <w:highlight w:val="none"/>
                <w:lang w:val="en-US" w:eastAsia="zh-CN"/>
              </w:rPr>
              <w:t xml:space="preserve">3750</w:t>
            </w:r>
            <w:r>
              <w:rPr>
                <w:rFonts w:hint="eastAsia" w:ascii="宋体" w:hAnsi="宋体" w:eastAsia="宋体" w:cs="宋体"/>
                <w:color w:val="auto"/>
                <w:sz w:val="21"/>
                <w:highlight w:val="none"/>
              </w:rPr>
              <w:t xml:space="preserve">元整；第</w:t>
            </w:r>
            <w:r>
              <w:rPr>
                <w:rFonts w:hint="eastAsia" w:ascii="宋体" w:hAnsi="宋体" w:eastAsia="宋体" w:cs="宋体"/>
                <w:color w:val="auto"/>
                <w:sz w:val="21"/>
                <w:highlight w:val="none"/>
                <w:lang w:val="en-US" w:eastAsia="zh-CN"/>
              </w:rPr>
              <w:t xml:space="preserve">五</w:t>
            </w:r>
            <w:r>
              <w:rPr>
                <w:rFonts w:hint="eastAsia" w:ascii="宋体" w:hAnsi="宋体" w:eastAsia="宋体" w:cs="宋体"/>
                <w:color w:val="auto"/>
                <w:sz w:val="21"/>
                <w:highlight w:val="none"/>
              </w:rPr>
              <w:t xml:space="preserve">标段人民币</w:t>
            </w:r>
            <w:r>
              <w:rPr>
                <w:rFonts w:hint="eastAsia" w:ascii="宋体" w:hAnsi="宋体" w:eastAsia="宋体" w:cs="宋体"/>
                <w:color w:val="auto"/>
                <w:sz w:val="21"/>
                <w:highlight w:val="none"/>
                <w:lang w:val="en-US" w:eastAsia="zh-CN"/>
              </w:rPr>
              <w:t xml:space="preserve">3900</w:t>
            </w:r>
            <w:r>
              <w:rPr>
                <w:rFonts w:hint="eastAsia" w:ascii="宋体" w:hAnsi="宋体" w:eastAsia="宋体" w:cs="宋体"/>
                <w:color w:val="auto"/>
                <w:sz w:val="21"/>
                <w:highlight w:val="none"/>
              </w:rPr>
              <w:t xml:space="preserve">元整。</w:t>
            </w:r>
            <w:r/>
          </w:p>
          <w:p>
            <w:pPr>
              <w:rPr>
                <w:rFonts w:ascii="宋体" w:hAnsi="宋体" w:eastAsia="宋体" w:cs="宋体"/>
                <w:color w:val="auto"/>
                <w:highlight w:val="none"/>
              </w:rPr>
            </w:pPr>
            <w:r>
              <w:rPr>
                <w:rFonts w:hint="eastAsia" w:ascii="宋体" w:hAnsi="宋体" w:eastAsia="宋体" w:cs="宋体"/>
                <w:color w:val="auto"/>
                <w:sz w:val="21"/>
                <w:highlight w:val="none"/>
              </w:rPr>
              <w:t xml:space="preserve"> 交纳帐户：苏州弘创招投标代理有限公司</w:t>
            </w:r>
            <w:r/>
          </w:p>
          <w:p>
            <w:pPr>
              <w:rPr>
                <w:rFonts w:ascii="宋体" w:hAnsi="宋体" w:eastAsia="宋体" w:cs="宋体"/>
                <w:color w:val="auto"/>
                <w:highlight w:val="none"/>
              </w:rPr>
            </w:pPr>
            <w:r>
              <w:rPr>
                <w:rFonts w:hint="eastAsia" w:ascii="宋体" w:hAnsi="宋体" w:eastAsia="宋体" w:cs="宋体"/>
                <w:color w:val="auto"/>
                <w:sz w:val="21"/>
                <w:highlight w:val="none"/>
              </w:rPr>
              <w:t xml:space="preserve"> 账号：0706678011120101114765</w:t>
            </w:r>
            <w:r/>
          </w:p>
          <w:p>
            <w:pPr>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 开户银行：江苏苏州农村商业银行营业部</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highlight w:val="none"/>
              </w:rPr>
            </w:pPr>
            <w:r>
              <w:rPr>
                <w:rFonts w:hint="eastAsia" w:ascii="宋体" w:hAnsi="宋体" w:eastAsia="宋体" w:cs="宋体"/>
                <w:color w:val="auto"/>
                <w:sz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评标办法、评分标准</w:t>
            </w:r>
            <w:r/>
          </w:p>
        </w:tc>
        <w:tc>
          <w:tcPr>
            <w:tcBorders>
              <w:top w:val="single" w:color="auto" w:sz="4" w:space="0"/>
              <w:left w:val="single" w:color="auto" w:sz="4" w:space="0"/>
              <w:bottom w:val="single" w:color="auto" w:sz="4" w:space="0"/>
              <w:right w:val="single" w:color="auto" w:sz="4" w:space="0"/>
            </w:tcBorders>
            <w:tcW w:w="5593" w:type="dxa"/>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方法得分最高的投标单位为中标单位。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个标段，允许一个投标单位报名多个标段，但一个投标单位最多只能就其中一个标段中标，标段开标顺序按标段号顺序确定。每个标段中标单位为一名。</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具体详见第六章</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导致无效投标因素</w:t>
            </w:r>
            <w:r/>
          </w:p>
        </w:tc>
        <w:tc>
          <w:tcPr>
            <w:tcBorders>
              <w:top w:val="single" w:color="auto" w:sz="4" w:space="0"/>
              <w:left w:val="single" w:color="auto" w:sz="4" w:space="0"/>
              <w:bottom w:val="single" w:color="auto" w:sz="4" w:space="0"/>
              <w:right w:val="single" w:color="auto" w:sz="4" w:space="0"/>
            </w:tcBorders>
            <w:tcW w:w="5593" w:type="dxa"/>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投标人存在下列情况之一的，投标无效：</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投标文件未按招标文件要求签署、盖章的；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不具备招标文件中规定的资格要求的；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报价超过招标文件中规定的预算金额（总预算和单项预算）或者最高限价</w:t>
            </w:r>
            <w:r>
              <w:rPr>
                <w:rFonts w:hint="eastAsia" w:ascii="宋体" w:hAnsi="宋体" w:eastAsia="宋体" w:cs="宋体"/>
                <w:color w:val="auto"/>
                <w:sz w:val="21"/>
                <w:szCs w:val="21"/>
                <w:highlight w:val="none"/>
              </w:rPr>
              <w:t xml:space="preserve">或报价不符合招标规定</w:t>
            </w:r>
            <w:r>
              <w:rPr>
                <w:rFonts w:hint="eastAsia" w:ascii="宋体" w:hAnsi="宋体" w:eastAsia="宋体" w:cs="宋体"/>
                <w:color w:val="auto"/>
                <w:sz w:val="21"/>
                <w:szCs w:val="21"/>
                <w:highlight w:val="none"/>
                <w:lang w:val="zh-CN"/>
              </w:rPr>
              <w:t xml:space="preserve">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4.投标文件含有采购人不能接受的附加条件的;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投标文件</w:t>
            </w:r>
            <w:r>
              <w:rPr>
                <w:rFonts w:hint="eastAsia" w:ascii="宋体" w:hAnsi="宋体" w:eastAsia="宋体" w:cs="宋体"/>
                <w:color w:val="auto"/>
                <w:sz w:val="21"/>
                <w:szCs w:val="21"/>
                <w:highlight w:val="none"/>
                <w:lang w:val="zh-CN"/>
              </w:rPr>
              <w:t xml:space="preserve">与招标文件有重大偏离；</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6.平台报名系统内投标单位（投标单位）的报名名称（CA用户名）与投标文件中投标单位（投标单位）名称不一致的；</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7.因投标单位自身原因导致网上投标文件无法递交的其他情况；</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法律、法规和招标文件规定的其他无效情形。</w:t>
            </w:r>
            <w:r/>
          </w:p>
        </w:tc>
      </w:tr>
      <w:tr>
        <w:trPr>
          <w:trHeight w:val="148"/>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导致废标因素</w:t>
            </w:r>
            <w:r/>
          </w:p>
        </w:tc>
        <w:tc>
          <w:tcPr>
            <w:tcBorders>
              <w:top w:val="single" w:color="auto" w:sz="4" w:space="0"/>
              <w:left w:val="single" w:color="auto" w:sz="4" w:space="0"/>
              <w:bottom w:val="single" w:color="auto" w:sz="4" w:space="0"/>
              <w:right w:val="single" w:color="auto" w:sz="4" w:space="0"/>
            </w:tcBorders>
            <w:tcW w:w="5593" w:type="dxa"/>
            <w:textDirection w:val="lrTb"/>
            <w:noWrap w:val="false"/>
          </w:tcPr>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出现下列情形之一的，为废标：</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符合专业条件的供应商或者对招标文件作实质响应的供应商不足三家的；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出现影响采购公正的违法、违规行为的；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投标人的报价均超过了采购预算（总预算和单项预算）或者最高限价的，采购人不能支付的； </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因重大变故，采购任务取消的。</w:t>
            </w:r>
            <w:r/>
          </w:p>
        </w:tc>
      </w:tr>
    </w:tbl>
    <w:p>
      <w:pPr>
        <w:ind w:firstLine="422"/>
        <w:jc w:val="center"/>
        <w:rPr>
          <w:rFonts w:ascii="宋体" w:hAnsi="宋体" w:eastAsia="宋体" w:cs="宋体"/>
          <w:color w:val="auto"/>
          <w:sz w:val="21"/>
          <w:highlight w:val="none"/>
        </w:rPr>
        <w:sectPr>
          <w:head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color w:val="auto"/>
          <w:sz w:val="21"/>
          <w:highlight w:val="none"/>
        </w:rPr>
      </w:r>
      <w:r/>
    </w:p>
    <w:sdt>
      <w:sdtPr>
        <w15:appearance w15:val="boundingBox"/>
        <w:id w:val="147465056"/>
        <w:docPartObj>
          <w:docPartGallery w:val="Table of Contents"/>
          <w:docPartUnique w:val="true"/>
        </w:docPartObj>
        <w:rPr>
          <w:rFonts w:hint="eastAsia" w:ascii="宋体" w:hAnsi="宋体" w:eastAsia="宋体" w:cs="宋体"/>
          <w:color w:val="auto"/>
          <w:sz w:val="24"/>
          <w:szCs w:val="24"/>
          <w:highlight w:val="none"/>
        </w:rPr>
      </w:sdtPr>
      <w:sdtContent>
        <w:p>
          <w:pPr>
            <w:ind w:firstLine="482"/>
            <w:jc w:val="cente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904"/>
            <w:ind w:firstLine="482"/>
            <w:spacing w:line="480" w:lineRule="auto"/>
            <w:tabs>
              <w:tab w:val="right" w:pos="8296" w:leader="dot"/>
            </w:tabs>
            <w:rPr>
              <w:rFonts w:ascii="宋体" w:hAnsi="宋体" w:cs="宋体"/>
              <w:color w:val="auto"/>
              <w:sz w:val="21"/>
              <w:szCs w:val="22"/>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TOC \o "1-3" \h \u </w:instrText>
          </w:r>
          <w:r>
            <w:rPr>
              <w:rFonts w:hint="eastAsia" w:ascii="宋体" w:hAnsi="宋体" w:cs="宋体"/>
              <w:color w:val="auto"/>
              <w:szCs w:val="24"/>
              <w:highlight w:val="none"/>
            </w:rPr>
            <w:fldChar w:fldCharType="separate"/>
          </w:r>
          <w:r>
            <w:rPr>
              <w:color w:val="auto"/>
              <w:highlight w:val="none"/>
            </w:rPr>
            <w:fldChar w:fldCharType="begin"/>
          </w:r>
          <w:r>
            <w:rPr>
              <w:color w:val="auto"/>
              <w:highlight w:val="none"/>
            </w:rPr>
            <w:instrText xml:space="preserve"> HYPERLINK \l "_Toc128746625" </w:instrText>
          </w:r>
          <w:r>
            <w:rPr>
              <w:color w:val="auto"/>
              <w:highlight w:val="none"/>
            </w:rPr>
            <w:fldChar w:fldCharType="separate"/>
          </w:r>
          <w:r>
            <w:rPr>
              <w:rStyle w:val="930"/>
              <w:rFonts w:hint="eastAsia" w:ascii="宋体" w:hAnsi="宋体" w:cs="宋体"/>
              <w:color w:val="auto"/>
              <w:highlight w:val="none"/>
            </w:rPr>
            <w:t xml:space="preserve">第一章 投标邀请函</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_Toc128746625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- 2 -</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"_Toc128746633" </w:instrText>
          </w:r>
          <w:r>
            <w:rPr>
              <w:color w:val="auto"/>
              <w:highlight w:val="none"/>
            </w:rPr>
            <w:fldChar w:fldCharType="separate"/>
          </w:r>
          <w:r>
            <w:rPr>
              <w:rStyle w:val="930"/>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_Toc128746633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- 8 -</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"_Toc128746642" </w:instrText>
          </w:r>
          <w:r>
            <w:rPr>
              <w:color w:val="auto"/>
              <w:highlight w:val="none"/>
            </w:rPr>
            <w:fldChar w:fldCharType="separate"/>
          </w:r>
          <w:r>
            <w:rPr>
              <w:rStyle w:val="930"/>
              <w:rFonts w:hint="eastAsia" w:ascii="宋体" w:hAnsi="宋体" w:cs="宋体"/>
              <w:color w:val="auto"/>
              <w:highlight w:val="none"/>
            </w:rPr>
            <w:t xml:space="preserve">第三章 投标文件格式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- 8 -</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"_Toc128746643" </w:instrText>
          </w:r>
          <w:r>
            <w:rPr>
              <w:color w:val="auto"/>
              <w:highlight w:val="none"/>
            </w:rPr>
            <w:fldChar w:fldCharType="separate"/>
          </w:r>
          <w:r>
            <w:rPr>
              <w:rStyle w:val="930"/>
              <w:rFonts w:hint="eastAsia" w:ascii="宋体" w:hAnsi="宋体" w:cs="宋体"/>
              <w:color w:val="auto"/>
              <w:highlight w:val="none"/>
            </w:rPr>
            <w:t xml:space="preserve">第四章 采购内容</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19</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"_Toc128746644" </w:instrText>
          </w:r>
          <w:r>
            <w:rPr>
              <w:color w:val="auto"/>
              <w:highlight w:val="none"/>
            </w:rPr>
            <w:fldChar w:fldCharType="separate"/>
          </w:r>
          <w:r>
            <w:rPr>
              <w:rStyle w:val="930"/>
              <w:rFonts w:hint="eastAsia" w:ascii="宋体" w:hAnsi="宋体" w:cs="宋体"/>
              <w:color w:val="auto"/>
              <w:highlight w:val="none"/>
              <w:lang w:val="zh-CN"/>
            </w:rPr>
            <w:t xml:space="preserve">第五章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51</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"_Toc128746645" </w:instrText>
          </w:r>
          <w:r>
            <w:rPr>
              <w:color w:val="auto"/>
              <w:highlight w:val="none"/>
            </w:rPr>
            <w:fldChar w:fldCharType="separate"/>
          </w:r>
          <w:r>
            <w:rPr>
              <w:rStyle w:val="930"/>
              <w:rFonts w:hint="eastAsia" w:ascii="宋体" w:hAnsi="宋体" w:cs="宋体"/>
              <w:color w:val="auto"/>
              <w:highlight w:val="none"/>
            </w:rPr>
            <w:t xml:space="preserve">第六章 评标办法及评分标准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66</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ind w:firstLine="482"/>
            <w:spacing w:line="480" w:lineRule="auto"/>
            <w:rPr>
              <w:rFonts w:ascii="宋体" w:hAnsi="宋体" w:eastAsia="宋体" w:cs="宋体"/>
              <w:color w:val="auto"/>
              <w:highlight w:val="none"/>
            </w:rPr>
          </w:pPr>
          <w:r>
            <w:rPr>
              <w:rFonts w:hint="eastAsia" w:ascii="宋体" w:hAnsi="宋体" w:eastAsia="宋体" w:cs="宋体"/>
              <w:color w:val="auto"/>
              <w:sz w:val="24"/>
              <w:szCs w:val="24"/>
              <w:highlight w:val="none"/>
            </w:rPr>
            <w:fldChar w:fldCharType="end"/>
          </w:r>
          <w:r/>
        </w:p>
      </w:sdtContent>
    </w:sdt>
    <w:p>
      <w:pPr>
        <w:pStyle w:val="873"/>
        <w:ind w:firstLine="880"/>
        <w:jc w:val="center"/>
        <w:rPr>
          <w:rFonts w:ascii="宋体" w:hAnsi="宋体" w:cs="宋体"/>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bookmarkStart w:id="0" w:name="_Toc25033"/>
      <w:r/>
      <w:r/>
    </w:p>
    <w:p>
      <w:pPr>
        <w:pStyle w:val="873"/>
        <w:ind w:firstLine="880"/>
        <w:jc w:val="center"/>
        <w:rPr>
          <w:rFonts w:ascii="宋体" w:hAnsi="宋体" w:cs="宋体"/>
          <w:color w:val="auto"/>
          <w:highlight w:val="none"/>
        </w:rPr>
      </w:pPr>
      <w:r/>
      <w:bookmarkStart w:id="1" w:name="_Toc128746625"/>
      <w:r>
        <w:rPr>
          <w:rFonts w:hint="eastAsia" w:ascii="宋体" w:hAnsi="宋体" w:cs="宋体"/>
          <w:color w:val="auto"/>
          <w:highlight w:val="none"/>
        </w:rPr>
        <w:t xml:space="preserve">第一章 </w:t>
      </w:r>
      <w:bookmarkEnd w:id="0"/>
      <w:r>
        <w:rPr>
          <w:rFonts w:hint="eastAsia" w:ascii="宋体" w:hAnsi="宋体" w:cs="宋体"/>
          <w:color w:val="auto"/>
          <w:highlight w:val="none"/>
        </w:rPr>
        <w:t xml:space="preserve">投标邀请函</w:t>
      </w:r>
      <w:bookmarkEnd w:id="1"/>
      <w:r/>
      <w:r/>
    </w:p>
    <w:p>
      <w:pPr>
        <w:ind w:left="416" w:firstLine="420"/>
        <w:spacing w:line="460" w:lineRule="exact"/>
        <w:widowControl/>
        <w:rPr>
          <w:rFonts w:ascii="宋体" w:hAnsi="宋体" w:eastAsia="宋体" w:cs="宋体"/>
          <w:b/>
          <w:bCs/>
          <w:color w:val="auto"/>
          <w:sz w:val="21"/>
          <w:szCs w:val="21"/>
          <w:highlight w:val="none"/>
        </w:rPr>
      </w:pPr>
      <w:r/>
      <w:bookmarkStart w:id="2" w:name="OLE_LINK1"/>
      <w:r/>
      <w:bookmarkStart w:id="3" w:name="OLE_LINK2"/>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江苏省汾湖高新技术产业开发区财政和资产管理局</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u w:val="single"/>
        </w:rPr>
        <w:t xml:space="preserve">苏州弘创招投标代理有限公司</w:t>
      </w:r>
      <w:r>
        <w:rPr>
          <w:rFonts w:hint="eastAsia" w:ascii="宋体" w:hAnsi="宋体" w:eastAsia="宋体" w:cs="宋体"/>
          <w:color w:val="auto"/>
          <w:sz w:val="21"/>
          <w:szCs w:val="21"/>
          <w:highlight w:val="none"/>
        </w:rPr>
        <w:t xml:space="preserve">就其所需的</w:t>
      </w:r>
      <w:r>
        <w:rPr>
          <w:rFonts w:hint="eastAsia" w:ascii="宋体" w:hAnsi="宋体" w:eastAsia="宋体" w:cs="宋体"/>
          <w:color w:val="auto"/>
          <w:sz w:val="21"/>
          <w:szCs w:val="21"/>
          <w:highlight w:val="none"/>
          <w:u w:val="single"/>
          <w:lang w:eastAsia="zh-CN"/>
        </w:rPr>
        <w:t xml:space="preserve">2026年汾湖高新区政府投资项目工程结算审计服务（第一批）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项目采用公开招标方式进行采购，欢迎符合资格条件的供应商前来参加。</w:t>
      </w:r>
      <w:r/>
    </w:p>
    <w:p>
      <w:pPr>
        <w:pStyle w:val="875"/>
        <w:ind w:firstLine="422"/>
        <w:spacing w:line="460" w:lineRule="exact"/>
        <w:rPr>
          <w:rFonts w:ascii="宋体" w:hAnsi="宋体" w:cs="宋体"/>
          <w:color w:val="auto"/>
          <w:szCs w:val="21"/>
          <w:highlight w:val="none"/>
        </w:rPr>
      </w:pPr>
      <w:r/>
      <w:bookmarkStart w:id="4" w:name="_Toc128746626"/>
      <w:r>
        <w:rPr>
          <w:rFonts w:hint="eastAsia" w:ascii="宋体" w:hAnsi="宋体" w:cs="宋体"/>
          <w:color w:val="auto"/>
          <w:szCs w:val="21"/>
          <w:highlight w:val="none"/>
        </w:rPr>
        <w:t xml:space="preserve">一、项目基本情况</w:t>
      </w:r>
      <w:bookmarkEnd w:id="4"/>
      <w:r/>
      <w:r/>
    </w:p>
    <w:p>
      <w:pPr>
        <w:ind w:firstLine="420"/>
        <w:jc w:val="left"/>
        <w:spacing w:line="460" w:lineRule="exact"/>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JSZC-320509-SZHC-G2026-0006</w:t>
      </w:r>
      <w:r/>
    </w:p>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2026年汾湖高新区政府投资项目工程结算审计服务（第一批）</w:t>
      </w:r>
      <w:r>
        <w:rPr>
          <w:rFonts w:hint="eastAsia" w:ascii="宋体" w:hAnsi="宋体" w:eastAsia="宋体" w:cs="宋体"/>
          <w:color w:val="auto"/>
          <w:sz w:val="21"/>
          <w:szCs w:val="21"/>
          <w:highlight w:val="none"/>
        </w:rPr>
        <w:t xml:space="preserve"> </w:t>
      </w:r>
      <w:r/>
    </w:p>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采购方式：公开招标</w:t>
      </w:r>
      <w:r/>
    </w:p>
    <w:p>
      <w:pPr>
        <w:ind w:firstLine="420"/>
        <w:jc w:val="left"/>
        <w:spacing w:line="460" w:lineRule="exact"/>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eastAsia="zh-CN"/>
        </w:rPr>
        <w:t xml:space="preserve">人民币壹佰叁拾叁万元整（¥1330000.00元）</w:t>
      </w:r>
      <w:r/>
    </w:p>
    <w:p>
      <w:pPr>
        <w:ind w:firstLine="420"/>
        <w:jc w:val="left"/>
        <w:spacing w:line="460" w:lineRule="exact"/>
        <w:shd w:val="clear" w:color="auto" w:fill="ffffff"/>
        <w:widowControl/>
        <w:tabs>
          <w:tab w:val="left" w:pos="603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eastAsia="zh-CN"/>
        </w:rPr>
        <w:t xml:space="preserve">人民币壹佰叁拾叁万元整（¥1330000.00元）</w:t>
      </w:r>
      <w:r>
        <w:rPr>
          <w:rFonts w:hint="eastAsia" w:ascii="宋体" w:hAnsi="宋体" w:eastAsia="宋体" w:cs="宋体"/>
          <w:color w:val="auto"/>
          <w:sz w:val="21"/>
          <w:szCs w:val="21"/>
          <w:highlight w:val="none"/>
        </w:rPr>
        <w:tab/>
      </w:r>
      <w:r/>
    </w:p>
    <w:tbl>
      <w:tblPr>
        <w:tblStyle w:val="88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3789"/>
        <w:gridCol w:w="2845"/>
      </w:tblGrid>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标段号</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标段预算（元）</w:t>
            </w:r>
            <w:r/>
          </w:p>
        </w:tc>
        <w:tc>
          <w:tcPr>
            <w:shd w:val="clear" w:color="auto" w:fill="ffffff"/>
            <w:tcW w:w="1666"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Cs w:val="21"/>
                <w:highlight w:val="none"/>
                <w:shd w:val="clear" w:color="auto" w:fill="ffffff"/>
                <w:lang w:bidi="ar"/>
              </w:rPr>
              <w:t xml:space="preserve">最高限价</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340000.00</w:t>
            </w:r>
            <w:r/>
          </w:p>
        </w:tc>
        <w:tc>
          <w:tcPr>
            <w:shd w:val="clear" w:color="auto" w:fill="ffffff"/>
            <w:tcW w:w="1666" w:type="pct"/>
            <w:vAlign w:val="center"/>
            <w:vMerge w:val="restart"/>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同预算金额</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四</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五</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260000.00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合计</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1330000.00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说明：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个标段，允许一个投标单位报名多个标段，但一个投标单位最多只能就其中一个标段中标，标段开标顺序按标段号顺序确定。每个标段中标单位为一名。</w:t>
      </w:r>
      <w:r/>
    </w:p>
    <w:p>
      <w:pPr>
        <w:pStyle w:val="909"/>
        <w:ind w:left="0" w:firstLine="420"/>
        <w:keepLines w:val="0"/>
        <w:keepNext w:val="0"/>
        <w:pageBreakBefore w:val="0"/>
        <w:spacing w:after="0" w:line="360" w:lineRule="auto"/>
        <w:widowControl w:val="off"/>
        <w:rPr>
          <w:rFonts w:hint="default" w:ascii="宋体" w:hAnsi="宋体" w:eastAsia="宋体"/>
          <w:bCs/>
          <w:color w:val="auto"/>
          <w:sz w:val="21"/>
          <w:szCs w:val="21"/>
          <w:highlight w:val="none"/>
          <w:lang w:val="en-US" w:eastAsia="zh-CN"/>
        </w:rPr>
      </w:pPr>
      <w:r>
        <w:rPr>
          <w:rFonts w:hint="eastAsia" w:ascii="宋体" w:hAnsi="宋体" w:cs="宋体"/>
          <w:color w:val="auto"/>
          <w:sz w:val="21"/>
          <w:szCs w:val="21"/>
          <w:highlight w:val="none"/>
        </w:rPr>
        <w:t xml:space="preserve">釆购需求：</w:t>
      </w:r>
      <w:r>
        <w:rPr>
          <w:rFonts w:hint="eastAsia" w:ascii="宋体" w:hAnsi="宋体" w:cs="宋体"/>
          <w:color w:val="auto"/>
          <w:sz w:val="21"/>
          <w:szCs w:val="21"/>
          <w:highlight w:val="none"/>
          <w:lang w:val="en-US" w:eastAsia="zh-CN"/>
        </w:rPr>
        <w:t xml:space="preserve">详见招标文件第四章</w:t>
      </w:r>
      <w:r/>
    </w:p>
    <w:p>
      <w:pPr>
        <w:pStyle w:val="875"/>
        <w:ind w:firstLine="422"/>
        <w:spacing w:line="460" w:lineRule="exact"/>
        <w:rPr>
          <w:rFonts w:ascii="宋体" w:hAnsi="宋体" w:cs="宋体"/>
          <w:color w:val="auto"/>
          <w:szCs w:val="21"/>
          <w:highlight w:val="none"/>
        </w:rPr>
      </w:pPr>
      <w:r/>
      <w:bookmarkStart w:id="5" w:name="_Toc128746627"/>
      <w:r>
        <w:rPr>
          <w:rFonts w:hint="eastAsia" w:ascii="宋体" w:hAnsi="宋体" w:cs="宋体"/>
          <w:color w:val="auto"/>
          <w:szCs w:val="21"/>
          <w:highlight w:val="none"/>
        </w:rPr>
        <w:t xml:space="preserve">★合同履行期限：</w:t>
      </w:r>
      <w:r>
        <w:rPr>
          <w:rFonts w:hint="eastAsia" w:ascii="宋体" w:hAnsi="宋体" w:cs="宋体"/>
          <w:b w:val="0"/>
          <w:bCs/>
          <w:color w:val="auto"/>
          <w:szCs w:val="21"/>
          <w:highlight w:val="none"/>
        </w:rPr>
        <w:t xml:space="preserve">合同签订之日起至中标整个标段所有审计项目完成。</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 w:val="0"/>
          <w:bCs/>
          <w:color w:val="auto"/>
          <w:szCs w:val="21"/>
          <w:highlight w:val="none"/>
        </w:rPr>
        <w:t xml:space="preserve">本项目不接受联合体投标。</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 w:val="0"/>
          <w:bCs/>
          <w:color w:val="auto"/>
          <w:szCs w:val="21"/>
          <w:highlight w:val="none"/>
        </w:rPr>
        <w:t xml:space="preserve">本项目不允许进口商品投标。</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bookmarkEnd w:id="5"/>
      <w:r/>
      <w:r/>
    </w:p>
    <w:p>
      <w:pPr>
        <w:ind w:firstLine="420"/>
        <w:spacing w:line="360" w:lineRule="auto"/>
        <w:rPr>
          <w:rFonts w:ascii="宋体" w:hAnsi="宋体" w:eastAsia="宋体" w:cs="宋体"/>
          <w:color w:val="auto"/>
          <w:highlight w:val="none"/>
        </w:rPr>
      </w:pPr>
      <w:r/>
      <w:bookmarkStart w:id="6" w:name="_Toc128746628"/>
      <w:r>
        <w:rPr>
          <w:rFonts w:hint="eastAsia" w:ascii="宋体" w:hAnsi="宋体" w:eastAsia="宋体" w:cs="宋体"/>
          <w:color w:val="auto"/>
          <w:sz w:val="21"/>
          <w:highlight w:val="none"/>
        </w:rPr>
        <w:t xml:space="preserve">1、满足《中华人民共和国政府采购法》第二十二条规定：</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（1）具有独立承担民事责任的能力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（2）具有良好的商业信誉和健全的财务会计制度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（3）具有履行合同所必须的设备和专业技术能力的证明材料或承诺；</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（4）有依法缴纳税收和社会保障资金的良好记录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（5）参加政府采购活动前三年内，在经营活动中没有重大违法记录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（6）法律、行政法规规定的其他条件。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2、落实政府采购政策需满足的资质要求：根据《政府采购促进中小企业发展管理办法》的相关规定，本项目专门面向中小企业采购，</w:t>
      </w:r>
      <w:r>
        <w:rPr>
          <w:rFonts w:hint="eastAsia" w:ascii="宋体" w:hAnsi="宋体" w:eastAsia="宋体" w:cs="宋体"/>
          <w:color w:val="auto"/>
          <w:sz w:val="21"/>
          <w:szCs w:val="21"/>
          <w:highlight w:val="none"/>
        </w:rPr>
        <w:t xml:space="preserve">所属行业为</w:t>
      </w:r>
      <w:r>
        <w:rPr>
          <w:rFonts w:hint="eastAsia" w:ascii="宋体" w:hAnsi="宋体" w:eastAsia="宋体" w:cs="宋体"/>
          <w:color w:val="auto"/>
          <w:sz w:val="21"/>
          <w:szCs w:val="21"/>
          <w:highlight w:val="none"/>
          <w:lang w:val="zh-TW" w:eastAsia="zh-TW"/>
        </w:rPr>
        <w:t xml:space="preserve">租赁和商务服务业</w:t>
      </w:r>
      <w:r>
        <w:rPr>
          <w:rFonts w:hint="eastAsia" w:ascii="宋体" w:hAnsi="宋体" w:eastAsia="宋体" w:cs="宋体"/>
          <w:color w:val="auto"/>
          <w:sz w:val="21"/>
          <w:highlight w:val="none"/>
        </w:rPr>
        <w:t xml:space="preserve">，承接服务的供应商应为中小</w:t>
      </w:r>
      <w:r>
        <w:rPr>
          <w:rFonts w:hint="eastAsia" w:ascii="宋体" w:hAnsi="宋体" w:eastAsia="宋体" w:cs="宋体"/>
          <w:color w:val="auto"/>
          <w:sz w:val="21"/>
          <w:szCs w:val="21"/>
          <w:highlight w:val="none"/>
        </w:rPr>
        <w:t xml:space="preserve">微企业、监狱企业、残疾人福利性单位。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rPr>
          <w:rFonts w:ascii="宋体" w:hAnsi="宋体" w:eastAsia="宋体" w:cs="宋体"/>
          <w:color w:val="auto"/>
          <w:sz w:val="21"/>
          <w:szCs w:val="21"/>
          <w:highlight w:val="none"/>
        </w:rPr>
        <w:t xml:space="preserve"> </w:t>
      </w:r>
      <w:r/>
    </w:p>
    <w:p>
      <w:pPr>
        <w:pStyle w:val="932"/>
        <w:ind w:firstLine="420"/>
        <w:spacing w:line="400" w:lineRule="exact"/>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（1）投标单位负责人为同一人或者存在直接控股、管理关系的咨询服务商，不得参加同一合同下的政府采购活动。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（2）投标单位负责人或股东与施工企业、施工劳务企业、工程材料供应商或施工器械租赁等工程领域相关企业存在交叉股权关系或者管理等影响社会咨询企业独立性的，不得参与本采购活动。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（3）投标单位应承诺具有相关造价咨询能力，且提供的造价咨询服务工作符合中华人民共和国建设部令第149号及中华人民共和国建设部令第50号等相关规定。</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（4）投标单位与被审计单位或者审计事项有利害关系的，应当回避。中标的标段中若有从事过项目</w:t>
      </w:r>
      <w:r>
        <w:rPr>
          <w:rFonts w:hint="eastAsia" w:ascii="宋体" w:hAnsi="宋体" w:eastAsia="宋体" w:cs="宋体"/>
          <w:bCs/>
          <w:color w:val="auto"/>
          <w:sz w:val="21"/>
          <w:szCs w:val="21"/>
          <w:highlight w:val="none"/>
          <w:lang w:val="en-US" w:eastAsia="zh-CN"/>
        </w:rPr>
        <w:t xml:space="preserve">的跟踪</w:t>
      </w:r>
      <w:r>
        <w:rPr>
          <w:rFonts w:hint="eastAsia" w:ascii="宋体" w:hAnsi="宋体" w:eastAsia="宋体" w:cs="宋体"/>
          <w:bCs/>
          <w:color w:val="auto"/>
          <w:sz w:val="21"/>
          <w:szCs w:val="21"/>
          <w:highlight w:val="none"/>
        </w:rPr>
        <w:t xml:space="preserve">审计、预算（标底）编制、监理等咨询业务，中标单位不得参与该项目审计。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（5）在本次招标咨询服务期内，本项目中标服务标段供应商应与咨询报告出具单位一致。履行本项目合同期间出现违背上述约定的情况，采购人有权解除结算服务合同。</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三、获取招标文件</w:t>
      </w:r>
      <w:bookmarkEnd w:id="6"/>
      <w:r/>
      <w:r/>
    </w:p>
    <w:p>
      <w:pPr>
        <w:ind w:firstLine="420"/>
        <w:jc w:val="left"/>
        <w:spacing w:line="4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1.本项目实行供应商网上报名，网上报名截止时间：</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年8月14日 </w:t>
      </w:r>
      <w:r>
        <w:rPr>
          <w:rFonts w:hint="eastAsia" w:ascii="宋体" w:hAnsi="宋体" w:eastAsia="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00</w:t>
      </w:r>
      <w:r>
        <w:rPr>
          <w:rFonts w:hint="eastAsia" w:ascii="宋体" w:hAnsi="宋体" w:eastAsia="宋体" w:cs="宋体"/>
          <w:color w:val="auto"/>
          <w:sz w:val="21"/>
          <w:szCs w:val="21"/>
          <w:highlight w:val="none"/>
          <w:u w:val="single"/>
        </w:rPr>
        <w:t xml:space="preserve"> 点（北京时间）</w:t>
      </w:r>
      <w:r/>
    </w:p>
    <w:p>
      <w:pPr>
        <w:ind w:firstLine="420"/>
        <w:jc w:val="left"/>
        <w:spacing w:line="460" w:lineRule="exact"/>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2.报名流程：</w:t>
      </w:r>
      <w:r>
        <w:rPr>
          <w:rFonts w:hint="eastAsia" w:ascii="宋体" w:hAnsi="宋体" w:eastAsia="宋体" w:cs="宋体"/>
          <w:color w:val="auto"/>
          <w:sz w:val="21"/>
          <w:szCs w:val="21"/>
          <w:highlight w:val="none"/>
          <w:lang w:val="zh-CN"/>
        </w:rPr>
        <w:t xml:space="preserve">（1）CA证书办理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（2）参与采购活动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（3）电子投标准备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）补充通知（如有）。成功获取招标文件的供应商通过“苏州市政府采购网”或“苏采云”系统自行查看所报项目的补充通知。</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、在网上报名和</w:t>
      </w:r>
      <w:r>
        <w:rPr>
          <w:rFonts w:hint="eastAsia" w:ascii="宋体" w:hAnsi="宋体" w:eastAsia="宋体" w:cs="宋体"/>
          <w:color w:val="auto"/>
          <w:sz w:val="21"/>
          <w:szCs w:val="21"/>
          <w:highlight w:val="none"/>
        </w:rPr>
        <w:t xml:space="preserve">招投标</w:t>
      </w:r>
      <w:r>
        <w:rPr>
          <w:rFonts w:hint="eastAsia" w:ascii="宋体" w:hAnsi="宋体" w:eastAsia="宋体" w:cs="宋体"/>
          <w:color w:val="auto"/>
          <w:sz w:val="21"/>
          <w:szCs w:val="21"/>
          <w:highlight w:val="none"/>
          <w:lang w:val="zh-CN"/>
        </w:rPr>
        <w:t xml:space="preserve">过程中如有疑问，请按以下方式联系：</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注册咨询：18261002950；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CA技术咨询电话：400-608-6099；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签章使用问题：025-83633811、025-83633812、15380932027、15371015030； </w:t>
      </w:r>
      <w:r/>
    </w:p>
    <w:p>
      <w:pPr>
        <w:ind w:firstLine="420"/>
        <w:jc w:val="left"/>
        <w:spacing w:line="460" w:lineRule="exact"/>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系统使用指导与咨询：联系电话：18261002950；QQ：3048755361、1315179389、895706745。</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4、售价：免费。</w:t>
      </w:r>
      <w:r/>
    </w:p>
    <w:p>
      <w:pPr>
        <w:pStyle w:val="875"/>
        <w:ind w:firstLine="422"/>
        <w:spacing w:line="460" w:lineRule="exact"/>
        <w:rPr>
          <w:rFonts w:ascii="宋体" w:hAnsi="宋体" w:cs="宋体"/>
          <w:color w:val="auto"/>
          <w:szCs w:val="21"/>
          <w:highlight w:val="none"/>
        </w:rPr>
      </w:pPr>
      <w:r/>
      <w:bookmarkStart w:id="7" w:name="_Toc128746629"/>
      <w:r>
        <w:rPr>
          <w:rFonts w:hint="eastAsia" w:ascii="宋体" w:hAnsi="宋体" w:cs="宋体"/>
          <w:color w:val="auto"/>
          <w:szCs w:val="21"/>
          <w:highlight w:val="none"/>
        </w:rPr>
        <w:t xml:space="preserve">四、提交投标文件截止时间、开标时间和地点</w:t>
      </w:r>
      <w:bookmarkEnd w:id="7"/>
      <w:r/>
      <w:r/>
    </w:p>
    <w:p>
      <w:pPr>
        <w:ind w:firstLine="420"/>
        <w:spacing w:line="460" w:lineRule="exact"/>
        <w:rPr>
          <w:rFonts w:ascii="宋体" w:hAnsi="宋体" w:eastAsia="宋体" w:cs="宋体"/>
          <w:bCs/>
          <w:color w:val="auto"/>
          <w:sz w:val="21"/>
          <w:szCs w:val="21"/>
          <w:highlight w:val="none"/>
        </w:rPr>
      </w:pPr>
      <w:r/>
      <w:bookmarkStart w:id="8" w:name="_Toc29387"/>
      <w:r>
        <w:rPr>
          <w:rFonts w:hint="eastAsia" w:ascii="宋体" w:hAnsi="宋体" w:eastAsia="宋体" w:cs="宋体"/>
          <w:bCs/>
          <w:color w:val="auto"/>
          <w:sz w:val="21"/>
          <w:szCs w:val="21"/>
          <w:highlight w:val="none"/>
        </w:rPr>
        <w:t xml:space="preserve">1、本次公开招标采购开标过程采用电子化招投标模式，投标人须网上提交投标文件，无需递交纸质投保文件，并可通过远程开标方式完成开标。</w:t>
      </w:r>
      <w:r/>
    </w:p>
    <w:p>
      <w:pPr>
        <w:ind w:firstLine="420"/>
        <w:spacing w:line="46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2、网上投保文件接收截止时间：</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年8月27日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:30（北京时间）</w:t>
      </w:r>
      <w:bookmarkEnd w:id="8"/>
      <w:r/>
      <w:r/>
    </w:p>
    <w:p>
      <w:pPr>
        <w:ind w:firstLine="420"/>
        <w:spacing w:line="460" w:lineRule="exact"/>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远程签到起止时间：</w:t>
      </w:r>
      <w:r>
        <w:rPr>
          <w:rFonts w:hint="eastAsia" w:ascii="宋体" w:hAnsi="宋体" w:eastAsia="宋体" w:cs="宋体"/>
          <w:bCs/>
          <w:color w:val="auto"/>
          <w:sz w:val="21"/>
          <w:szCs w:val="21"/>
          <w:highlight w:val="none"/>
          <w:u w:val="single"/>
          <w:lang w:bidi="ar"/>
        </w:rPr>
        <w:t xml:space="preserve">202</w:t>
      </w:r>
      <w:r>
        <w:rPr>
          <w:rFonts w:hint="eastAsia" w:ascii="宋体" w:hAnsi="宋体" w:eastAsia="宋体" w:cs="宋体"/>
          <w:bCs/>
          <w:color w:val="auto"/>
          <w:sz w:val="21"/>
          <w:szCs w:val="21"/>
          <w:highlight w:val="none"/>
          <w:u w:val="single"/>
          <w:lang w:val="en-US" w:eastAsia="zh-CN" w:bidi="ar"/>
        </w:rPr>
        <w:t xml:space="preserve">6</w:t>
      </w:r>
      <w:r>
        <w:rPr>
          <w:rFonts w:hint="eastAsia" w:ascii="宋体" w:hAnsi="宋体" w:eastAsia="宋体" w:cs="宋体"/>
          <w:bCs/>
          <w:color w:val="auto"/>
          <w:sz w:val="21"/>
          <w:szCs w:val="21"/>
          <w:highlight w:val="none"/>
          <w:u w:val="single"/>
          <w:lang w:bidi="ar"/>
        </w:rPr>
        <w:t xml:space="preserve">年</w:t>
      </w:r>
      <w:r>
        <w:rPr>
          <w:rFonts w:hint="eastAsia" w:ascii="宋体" w:hAnsi="宋体" w:eastAsia="宋体" w:cs="宋体"/>
          <w:bCs/>
          <w:color w:val="auto"/>
          <w:sz w:val="21"/>
          <w:szCs w:val="21"/>
          <w:highlight w:val="none"/>
          <w:u w:val="single"/>
        </w:rPr>
        <w:t xml:space="preserve">8月27日</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:00至</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:30（北京时间）</w:t>
      </w:r>
      <w:r/>
    </w:p>
    <w:p>
      <w:pPr>
        <w:ind w:firstLine="422"/>
        <w:spacing w:line="460" w:lineRule="exact"/>
        <w:rPr>
          <w:rFonts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注：投标供应商必须先签到才能进入文件解密环节，如未签到，不能进入文件解密环节。</w:t>
      </w:r>
      <w:r/>
    </w:p>
    <w:p>
      <w:pPr>
        <w:ind w:firstLine="420"/>
        <w:spacing w:line="460" w:lineRule="exact"/>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远程开标时间：</w:t>
      </w:r>
      <w:r>
        <w:rPr>
          <w:rFonts w:hint="eastAsia" w:ascii="宋体" w:hAnsi="宋体" w:eastAsia="宋体" w:cs="宋体"/>
          <w:bCs/>
          <w:color w:val="auto"/>
          <w:sz w:val="21"/>
          <w:szCs w:val="21"/>
          <w:highlight w:val="none"/>
          <w:u w:val="single"/>
          <w:lang w:bidi="ar"/>
        </w:rPr>
        <w:t xml:space="preserve">202</w:t>
      </w:r>
      <w:r>
        <w:rPr>
          <w:rFonts w:hint="eastAsia" w:ascii="宋体" w:hAnsi="宋体" w:eastAsia="宋体" w:cs="宋体"/>
          <w:bCs/>
          <w:color w:val="auto"/>
          <w:sz w:val="21"/>
          <w:szCs w:val="21"/>
          <w:highlight w:val="none"/>
          <w:u w:val="single"/>
          <w:lang w:val="en-US" w:eastAsia="zh-CN" w:bidi="ar"/>
        </w:rPr>
        <w:t xml:space="preserve">6</w:t>
      </w:r>
      <w:r>
        <w:rPr>
          <w:rFonts w:hint="eastAsia" w:ascii="宋体" w:hAnsi="宋体" w:eastAsia="宋体" w:cs="宋体"/>
          <w:bCs/>
          <w:color w:val="auto"/>
          <w:sz w:val="21"/>
          <w:szCs w:val="21"/>
          <w:highlight w:val="none"/>
          <w:u w:val="single"/>
          <w:lang w:bidi="ar"/>
        </w:rPr>
        <w:t xml:space="preserve">年8</w:t>
      </w:r>
      <w:r>
        <w:rPr>
          <w:rFonts w:hint="eastAsia" w:ascii="宋体" w:hAnsi="宋体" w:eastAsia="宋体" w:cs="宋体"/>
          <w:bCs/>
          <w:color w:val="auto"/>
          <w:sz w:val="21"/>
          <w:szCs w:val="21"/>
          <w:highlight w:val="none"/>
          <w:u w:val="single"/>
        </w:rPr>
        <w:t xml:space="preserve">月27日</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:30（北京时间）</w:t>
      </w:r>
      <w:r/>
    </w:p>
    <w:p>
      <w:pPr>
        <w:ind w:firstLine="420"/>
        <w:spacing w:line="460" w:lineRule="exact"/>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远程CA预解密时间：</w:t>
      </w:r>
      <w:r>
        <w:rPr>
          <w:rFonts w:hint="eastAsia" w:ascii="宋体" w:hAnsi="宋体" w:eastAsia="宋体" w:cs="宋体"/>
          <w:bCs/>
          <w:color w:val="auto"/>
          <w:sz w:val="21"/>
          <w:szCs w:val="21"/>
          <w:highlight w:val="none"/>
          <w:u w:val="single"/>
          <w:lang w:bidi="ar"/>
        </w:rPr>
        <w:t xml:space="preserve">202</w:t>
      </w:r>
      <w:r>
        <w:rPr>
          <w:rFonts w:hint="eastAsia" w:ascii="宋体" w:hAnsi="宋体" w:eastAsia="宋体" w:cs="宋体"/>
          <w:bCs/>
          <w:color w:val="auto"/>
          <w:sz w:val="21"/>
          <w:szCs w:val="21"/>
          <w:highlight w:val="none"/>
          <w:u w:val="single"/>
          <w:lang w:val="en-US" w:eastAsia="zh-CN" w:bidi="ar"/>
        </w:rPr>
        <w:t xml:space="preserve">6</w:t>
      </w:r>
      <w:r>
        <w:rPr>
          <w:rFonts w:hint="eastAsia" w:ascii="宋体" w:hAnsi="宋体" w:eastAsia="宋体" w:cs="宋体"/>
          <w:bCs/>
          <w:color w:val="auto"/>
          <w:sz w:val="21"/>
          <w:szCs w:val="21"/>
          <w:highlight w:val="none"/>
          <w:u w:val="single"/>
          <w:lang w:bidi="ar"/>
        </w:rPr>
        <w:t xml:space="preserve">年</w:t>
      </w:r>
      <w:r>
        <w:rPr>
          <w:rFonts w:hint="eastAsia" w:ascii="宋体" w:hAnsi="宋体" w:eastAsia="宋体" w:cs="宋体"/>
          <w:bCs/>
          <w:color w:val="auto"/>
          <w:sz w:val="21"/>
          <w:szCs w:val="21"/>
          <w:highlight w:val="none"/>
          <w:u w:val="single"/>
        </w:rPr>
        <w:t xml:space="preserve">8月27日</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:30至</w:t>
      </w:r>
      <w:r>
        <w:rPr>
          <w:rFonts w:hint="eastAsia" w:ascii="宋体" w:hAnsi="宋体" w:eastAsia="宋体" w:cs="宋体"/>
          <w:bCs/>
          <w:color w:val="auto"/>
          <w:sz w:val="21"/>
          <w:szCs w:val="21"/>
          <w:highlight w:val="none"/>
          <w:u w:val="single"/>
          <w:lang w:val="en-US" w:eastAsia="zh-CN" w:bidi="ar"/>
        </w:rPr>
        <w:t xml:space="preserve">10</w:t>
      </w:r>
      <w:r>
        <w:rPr>
          <w:rFonts w:hint="eastAsia" w:ascii="宋体" w:hAnsi="宋体" w:eastAsia="宋体" w:cs="宋体"/>
          <w:bCs/>
          <w:color w:val="auto"/>
          <w:sz w:val="21"/>
          <w:szCs w:val="21"/>
          <w:highlight w:val="none"/>
          <w:u w:val="single"/>
          <w:lang w:bidi="ar"/>
        </w:rPr>
        <w:t xml:space="preserve">:00（北京时间）</w:t>
      </w:r>
      <w:r/>
    </w:p>
    <w:p>
      <w:pPr>
        <w:ind w:firstLine="420"/>
        <w:spacing w:line="460" w:lineRule="exact"/>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开标地点：</w:t>
      </w:r>
      <w:r>
        <w:rPr>
          <w:rFonts w:hint="eastAsia" w:ascii="宋体" w:hAnsi="宋体" w:eastAsia="宋体" w:cs="宋体"/>
          <w:bCs/>
          <w:color w:val="auto"/>
          <w:sz w:val="21"/>
          <w:szCs w:val="21"/>
          <w:highlight w:val="none"/>
        </w:rPr>
        <w:t xml:space="preserve">“苏采云”系统（网址：http://jszfcg.jsczt.cn/）。投保文件网上递交，供应商无需到现场</w:t>
      </w:r>
      <w:r/>
    </w:p>
    <w:p>
      <w:pPr>
        <w:pStyle w:val="875"/>
        <w:ind w:firstLine="422"/>
        <w:spacing w:line="460" w:lineRule="exact"/>
        <w:rPr>
          <w:rFonts w:ascii="宋体" w:hAnsi="宋体" w:cs="宋体"/>
          <w:color w:val="auto"/>
          <w:szCs w:val="21"/>
          <w:highlight w:val="none"/>
        </w:rPr>
      </w:pPr>
      <w:r/>
      <w:bookmarkStart w:id="9" w:name="_Toc128746630"/>
      <w:r>
        <w:rPr>
          <w:rFonts w:hint="eastAsia" w:ascii="宋体" w:hAnsi="宋体" w:cs="宋体"/>
          <w:color w:val="auto"/>
          <w:szCs w:val="21"/>
          <w:highlight w:val="none"/>
        </w:rPr>
        <w:t xml:space="preserve">五、公告期限</w:t>
      </w:r>
      <w:bookmarkEnd w:id="9"/>
      <w:r/>
      <w:r/>
    </w:p>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875"/>
        <w:numPr>
          <w:ilvl w:val="0"/>
          <w:numId w:val="1"/>
        </w:numPr>
        <w:ind w:firstLine="422"/>
        <w:spacing w:line="460" w:lineRule="exact"/>
        <w:rPr>
          <w:rFonts w:ascii="宋体" w:hAnsi="宋体" w:cs="宋体"/>
          <w:color w:val="auto"/>
          <w:szCs w:val="21"/>
          <w:highlight w:val="none"/>
        </w:rPr>
      </w:pPr>
      <w:r/>
      <w:bookmarkStart w:id="10" w:name="_Toc128746631"/>
      <w:r>
        <w:rPr>
          <w:rFonts w:hint="eastAsia" w:ascii="宋体" w:hAnsi="宋体" w:cs="宋体"/>
          <w:color w:val="auto"/>
          <w:szCs w:val="21"/>
          <w:highlight w:val="none"/>
        </w:rPr>
        <w:t xml:space="preserve">其他补充事宜</w:t>
      </w:r>
      <w:bookmarkEnd w:id="10"/>
      <w:r/>
      <w:r/>
    </w:p>
    <w:p>
      <w:pPr>
        <w:ind w:firstLine="420"/>
        <w:spacing w:line="440" w:lineRule="exact"/>
        <w:rPr>
          <w:rFonts w:ascii="宋体" w:hAnsi="宋体" w:eastAsia="宋体" w:cs="宋体"/>
          <w:bCs/>
          <w:color w:val="auto"/>
          <w:sz w:val="21"/>
          <w:szCs w:val="21"/>
          <w:highlight w:val="none"/>
        </w:rPr>
      </w:pPr>
      <w:r/>
      <w:bookmarkStart w:id="11" w:name="_Toc128746632"/>
      <w:r>
        <w:rPr>
          <w:rFonts w:hint="eastAsia" w:ascii="宋体" w:hAnsi="宋体" w:eastAsia="宋体" w:cs="宋体"/>
          <w:bCs/>
          <w:color w:val="auto"/>
          <w:sz w:val="21"/>
          <w:szCs w:val="21"/>
          <w:highlight w:val="none"/>
        </w:rPr>
        <w:t xml:space="preserve">1、“苏采云”系统网址：http://jszfcg.jsczt.cn/</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招标项目，开启阶段供应商在【供应商解密】环节必须使用 CA证书解密电子响应文件，如在系统规定的解密时间（响应文件提交截止时间后30分钟)内未能完成解密的视为放弃参与本项目。</w:t>
      </w:r>
      <w:r/>
    </w:p>
    <w:p>
      <w:pPr>
        <w:ind w:firstLine="420"/>
        <w:spacing w:line="440" w:lineRule="exact"/>
        <w:rPr>
          <w:rFonts w:ascii="宋体" w:hAnsi="宋体" w:eastAsia="宋体"/>
          <w:bCs/>
          <w:color w:val="auto"/>
          <w:sz w:val="21"/>
          <w:szCs w:val="21"/>
          <w:highlight w:val="none"/>
        </w:rPr>
      </w:pPr>
      <w:r>
        <w:rPr>
          <w:rFonts w:hint="eastAsia" w:ascii="宋体" w:hAnsi="宋体" w:eastAsia="宋体" w:cs="宋体"/>
          <w:bCs/>
          <w:color w:val="auto"/>
          <w:sz w:val="21"/>
          <w:szCs w:val="21"/>
          <w:highlight w:val="none"/>
        </w:rPr>
        <w:t xml:space="preserve">请供应商确保电脑、系统及其他设备（视频输入输出设备等）无误，且开启直至项目结束始终保持系统在线状态。</w:t>
      </w:r>
      <w:r/>
    </w:p>
    <w:p>
      <w:pPr>
        <w:ind w:firstLine="420"/>
        <w:spacing w:line="440" w:lineRule="exact"/>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勘察现场：为更好地了解现场情况，各供应商可自行至现场进行踏勘，熟悉实际情况，以获得一切可能影响其投标的直接资料。供应商成交后，不得以不完全了解现场情况为理由而向采购人提出任何索赔或加价的要求，对此采购人不承担任何责任并将不作任何答复与考虑。</w:t>
      </w:r>
      <w:r>
        <w:rPr>
          <w:rFonts w:hint="eastAsia" w:ascii="宋体" w:hAnsi="宋体" w:eastAsia="宋体" w:cs="宋体"/>
          <w:b/>
          <w:color w:val="auto"/>
          <w:sz w:val="21"/>
          <w:szCs w:val="21"/>
          <w:highlight w:val="none"/>
        </w:rPr>
        <w:t xml:space="preserve">勘察现场费用自理。</w:t>
      </w:r>
      <w:r/>
    </w:p>
    <w:p>
      <w:pPr>
        <w:ind w:firstLine="42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5、质疑联系方式：0512-63159288。</w:t>
      </w:r>
      <w:r/>
    </w:p>
    <w:p>
      <w:pPr>
        <w:pStyle w:val="966"/>
        <w:ind w:firstLine="42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6、苏州市吴江区财政局监督电话：0512-63982393。</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7、本采购信息公告媒体苏州市政府采购网、江苏政府采购网。</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8、本项目由苏州弘创招投标代理有限公司代理，不收取报名费用、采购文件费用及投标保证金。</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9、本招标文件由苏州弘创招投标代理有限公司负责解释。</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七、对本次采购提出询问，请按以下方式联系。</w:t>
      </w:r>
      <w:bookmarkEnd w:id="11"/>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1、采购人信息</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w:t xml:space="preserve">名称：</w:t>
      </w:r>
      <w:r>
        <w:rPr>
          <w:rFonts w:hint="eastAsia" w:ascii="宋体" w:hAnsi="宋体" w:eastAsia="宋体" w:cs="宋体"/>
          <w:color w:val="auto"/>
          <w:sz w:val="21"/>
          <w:highlight w:val="none"/>
          <w:lang w:eastAsia="zh-CN"/>
        </w:rPr>
        <w:t xml:space="preserve">江苏省汾湖高新技术产业开发区财政和资产管理局</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联系人：</w:t>
      </w:r>
      <w:r>
        <w:rPr>
          <w:rFonts w:hint="eastAsia" w:ascii="宋体" w:hAnsi="宋体" w:eastAsia="宋体" w:cs="宋体"/>
          <w:color w:val="auto"/>
          <w:sz w:val="21"/>
          <w:highlight w:val="none"/>
          <w:lang w:val="en-US" w:eastAsia="zh-CN"/>
        </w:rPr>
        <w:t xml:space="preserve">陈寰</w:t>
      </w:r>
      <w:r>
        <w:rPr>
          <w:rFonts w:hint="eastAsia" w:ascii="宋体" w:hAnsi="宋体" w:eastAsia="宋体" w:cs="宋体"/>
          <w:color w:val="auto"/>
          <w:sz w:val="21"/>
          <w:highlight w:val="none"/>
        </w:rPr>
        <w:t xml:space="preserve">    联系电话：0512-</w:t>
      </w:r>
      <w:r>
        <w:rPr>
          <w:rFonts w:hint="eastAsia" w:ascii="宋体" w:hAnsi="宋体" w:eastAsia="宋体" w:cs="宋体"/>
          <w:color w:val="auto"/>
          <w:sz w:val="21"/>
          <w:highlight w:val="none"/>
          <w:lang w:val="en-US" w:eastAsia="zh-CN"/>
        </w:rPr>
        <w:t xml:space="preserve">63135675</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地址：苏州市吴江区黎里镇芦莘大道1118号</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2、采购代理机构信息：</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名称：苏州弘创招投标代理有限公司</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地址：苏州市吴江区高新路</w:t>
      </w:r>
      <w:r>
        <w:rPr>
          <w:rFonts w:hint="eastAsia" w:ascii="宋体" w:hAnsi="宋体" w:eastAsia="宋体" w:cs="宋体"/>
          <w:color w:val="auto"/>
          <w:sz w:val="21"/>
          <w:highlight w:val="none"/>
          <w:lang w:val="en-US" w:eastAsia="zh-CN"/>
        </w:rPr>
        <w:t xml:space="preserve">501</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lang w:val="en-US" w:eastAsia="zh-CN"/>
        </w:rPr>
        <w:t xml:space="preserve">凯悦</w:t>
      </w:r>
      <w:r>
        <w:rPr>
          <w:rFonts w:hint="eastAsia" w:ascii="宋体" w:hAnsi="宋体" w:eastAsia="宋体" w:cs="宋体"/>
          <w:color w:val="auto"/>
          <w:sz w:val="21"/>
          <w:highlight w:val="none"/>
        </w:rPr>
        <w:t xml:space="preserve">大厦</w:t>
      </w:r>
      <w:r>
        <w:rPr>
          <w:rFonts w:hint="eastAsia" w:ascii="宋体" w:hAnsi="宋体" w:eastAsia="宋体" w:cs="宋体"/>
          <w:color w:val="auto"/>
          <w:sz w:val="21"/>
          <w:highlight w:val="none"/>
          <w:lang w:val="en-US" w:eastAsia="zh-CN"/>
        </w:rPr>
        <w:t xml:space="preserve">404</w:t>
      </w:r>
      <w:r>
        <w:rPr>
          <w:rFonts w:hint="eastAsia" w:ascii="宋体" w:hAnsi="宋体" w:eastAsia="宋体" w:cs="宋体"/>
          <w:color w:val="auto"/>
          <w:sz w:val="21"/>
          <w:highlight w:val="none"/>
        </w:rPr>
        <w:t xml:space="preserve">室</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联系电话：0512-63159288</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3、项目联系方式</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项目联系人：钱暨兴、俞斌悦</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电话：0512-63159288</w:t>
      </w:r>
      <w:r/>
    </w:p>
    <w:p>
      <w:pPr>
        <w:ind w:firstLine="420"/>
        <w:jc w:val="left"/>
        <w:spacing w:line="460" w:lineRule="exact"/>
        <w:rPr>
          <w:rFonts w:ascii="宋体" w:hAnsi="宋体" w:eastAsia="宋体" w:cs="宋体"/>
          <w:color w:val="auto"/>
          <w:highlight w:val="none"/>
        </w:rPr>
      </w:pPr>
      <w:r>
        <w:rPr>
          <w:rFonts w:hint="eastAsia" w:ascii="宋体" w:hAnsi="宋体" w:eastAsia="宋体" w:cs="宋体"/>
          <w:color w:val="auto"/>
          <w:sz w:val="21"/>
          <w:szCs w:val="21"/>
          <w:highlight w:val="none"/>
        </w:rPr>
        <w:t xml:space="preserve">备注：本次采购的有关信息将在江苏政府采购网、苏州市政府采购网等媒体上发布，敬请留意,请各单位获取本次招标采购文件后，认真阅读各项内容，进行必要准备工作，按文件的要求详细填写和编制投标文件，并按以上确定的时间、地点准时参加招标。</w:t>
      </w:r>
      <w:bookmarkEnd w:id="2"/>
      <w:r/>
      <w:bookmarkStart w:id="12" w:name="_Toc22783"/>
      <w:r>
        <w:rPr>
          <w:rFonts w:hint="eastAsia" w:ascii="宋体" w:hAnsi="宋体" w:eastAsia="宋体" w:cs="宋体"/>
          <w:color w:val="auto"/>
          <w:highlight w:val="none"/>
        </w:rPr>
        <w:br w:type="page" w:clear="all"/>
      </w:r>
      <w:bookmarkEnd w:id="3"/>
      <w:r/>
      <w:r/>
    </w:p>
    <w:p>
      <w:pPr>
        <w:pStyle w:val="873"/>
        <w:ind w:firstLine="880"/>
        <w:jc w:val="center"/>
        <w:rPr>
          <w:rFonts w:ascii="宋体" w:hAnsi="宋体" w:cs="宋体"/>
          <w:color w:val="auto"/>
          <w:highlight w:val="none"/>
        </w:rPr>
      </w:pPr>
      <w:r/>
      <w:bookmarkStart w:id="13" w:name="_Toc128746633"/>
      <w:r>
        <w:rPr>
          <w:rFonts w:hint="eastAsia" w:ascii="宋体" w:hAnsi="宋体" w:cs="宋体"/>
          <w:color w:val="auto"/>
          <w:highlight w:val="none"/>
        </w:rPr>
        <w:t xml:space="preserve">第二章 投标人须知</w:t>
      </w:r>
      <w:bookmarkEnd w:id="12"/>
      <w:r/>
      <w:bookmarkEnd w:id="13"/>
      <w:r/>
      <w:r/>
    </w:p>
    <w:p>
      <w:pPr>
        <w:ind w:firstLine="422"/>
        <w:spacing w:line="360" w:lineRule="auto"/>
        <w:rPr>
          <w:rFonts w:ascii="宋体" w:hAnsi="宋体" w:eastAsia="宋体" w:cs="宋体"/>
          <w:color w:val="auto"/>
          <w:sz w:val="21"/>
          <w:szCs w:val="21"/>
          <w:highlight w:val="none"/>
        </w:rPr>
      </w:pPr>
      <w:r/>
      <w:bookmarkStart w:id="14" w:name="_Toc128746642"/>
      <w:r>
        <w:rPr>
          <w:rFonts w:hint="eastAsia" w:ascii="宋体" w:hAnsi="宋体" w:eastAsia="宋体" w:cs="宋体"/>
          <w:b/>
          <w:color w:val="auto"/>
          <w:sz w:val="21"/>
          <w:szCs w:val="21"/>
          <w:highlight w:val="none"/>
        </w:rPr>
        <w:t xml:space="preserve">一、说明和释义</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1.说明</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1.1.本招标文件仅适用于苏州弘创招投标代理有限公司组织的招标活动。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1.3.本招标文件的解释权属于苏州弘创招投标代理有限公司。</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2.词语释义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2.1.采购人：指依法进行政府采购的国家机关、事业单位、团体组织。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2.2.供应商：指向采购人提供货物、工程或服务的法人、其他组织或者自然人。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2.3.投标人：指参加政府采购货物服务投标活动的供应商。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2.4.采购代理机构：指依法接受采购人委托，从事货物、工程和服务等政府采购招标代理业务的社会中介机构。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2.5.招标采购单位：采购人及采购代理机构的统称。</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2.6.评标委员会： 是指在招标投标和政府采购活动中，依法由采购人代表和有关技术、经济等方面的专家组建，负责对投标文件进行评审并提出评审意见的临时性权威机构。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2.7.投标：投标人根据采购人或采购代理机构发售的招标文件，编制投标文件并按规定投标的行为。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2.8.知识产权：指专利权、商标权、著作权等无形财产专有权的统称。</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2.9.天：日历日。</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2.10.服务地点：合同中明确约定的乙方履行服务的最终地点。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2.11.不可抗力：不能预见、不能避免并且不能克服的客观情况。</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2.12.实质性响应：满足有关本次采购标的、数量、质量、价款或者报酬、履行期限、履行地点和方式、违约责任和解决争议方法等要求。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2.13.书面形式：指书面文字、合同书、信件等可以有形地表现所载内容的形式。</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二、投标人</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3.合格投标人的范围</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3.1.符合《中华人民共和国政府采购法》第二十二条第一款之规定。</w:t>
      </w:r>
      <w:r/>
    </w:p>
    <w:p>
      <w:pPr>
        <w:pStyle w:val="932"/>
        <w:ind w:firstLine="420"/>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3.2满足本文件实质性要求的规定 </w:t>
      </w:r>
      <w:r>
        <w:rPr>
          <w:rFonts w:hint="eastAsia" w:ascii="宋体" w:hAnsi="宋体" w:eastAsia="宋体" w:cs="宋体"/>
          <w:b/>
          <w:color w:val="auto"/>
          <w:sz w:val="21"/>
          <w:szCs w:val="21"/>
          <w:highlight w:val="none"/>
        </w:rPr>
        <w:t xml:space="preserve">（本招标文件中</w:t>
      </w:r>
      <w:bookmarkStart w:id="15" w:name="_Hlk62113034"/>
      <w:r>
        <w:rPr>
          <w:rFonts w:hint="eastAsia" w:ascii="宋体" w:hAnsi="宋体" w:eastAsia="宋体" w:cs="宋体"/>
          <w:b/>
          <w:color w:val="auto"/>
          <w:sz w:val="21"/>
          <w:szCs w:val="21"/>
          <w:highlight w:val="none"/>
        </w:rPr>
        <w:t xml:space="preserve">★</w:t>
      </w:r>
      <w:bookmarkEnd w:id="15"/>
      <w:r>
        <w:rPr>
          <w:rFonts w:hint="eastAsia" w:ascii="宋体" w:hAnsi="宋体" w:eastAsia="宋体" w:cs="宋体"/>
          <w:b/>
          <w:color w:val="auto"/>
          <w:sz w:val="21"/>
          <w:szCs w:val="21"/>
          <w:highlight w:val="none"/>
        </w:rPr>
        <w:t xml:space="preserve">标示内容为实质性要求）。</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4.合格投标人的特定条件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4.1.见投标邀请函</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5.投标委托</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5.1.指全权代表投标人参加投标活动并签署投标文件的人，如果投标人代表不是法定代表人，须持有《法定代表人代表授权委托书》（详见统一格式）。</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 ★投标费用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6.1.无论投标过程的做法和结果如何,投标人自行承担所有与参加投标有关的全部费用。</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7. ★联合投标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7.1.本项目不接受联合体投标。</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三、招标文件的说明</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8.招标文件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8.2.招标文件及其更正文件不是直接从财政部门指定的政府采购信息发布媒体上下载获得的，采购人或采购代理机构对招标文件及其补遗的真实性、完整性不承担任何责任。</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9.现场考察</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9.1.投标人自行对有关现场和周围环境进行考察，以获取编制投标文件和签署合同所需的信息。考察现场所发生的费用由投标人自己承担。</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10.招标文件的澄清和修改</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.4招标文件的澄清、修改、补充等内容均以苏州市政府采购网上发布的内容为准。</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四、投标文件说明</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rPr>
        <w:t xml:space="preserve">.提示与要求</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.2无论是否递交投标文件，投标人都应将招标文件及以后的所有通知、文件等视为保密文件。</w:t>
      </w:r>
      <w:r/>
    </w:p>
    <w:p>
      <w:pPr>
        <w:ind w:firstLine="422"/>
        <w:spacing w:line="360" w:lineRule="auto"/>
        <w:widowControl/>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rPr>
        <w:t xml:space="preserve">.投标文件计量单位和使用文字</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.1投标文件中所使用的计量单位，除招标文件中有特殊要求外，均应使用中华人民共和国法定计量单位。</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知识产权</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widowControl/>
        <w:tabs>
          <w:tab w:val="left" w:pos="567" w:leader="none"/>
        </w:tabs>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rPr>
        <w:t xml:space="preserve">投标文件的组成</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投标文件</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.1封面</w:t>
      </w:r>
      <w:r/>
    </w:p>
    <w:p>
      <w:pPr>
        <w:ind w:firstLine="422"/>
        <w:spacing w:line="360" w:lineRule="auto"/>
        <w:widowControl/>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.2开标一览表</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w:t>
      </w:r>
      <w:r>
        <w:rPr>
          <w:rFonts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rPr>
        <w:t xml:space="preserve">公开分项报价</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w:t>
      </w:r>
      <w:r>
        <w:rPr>
          <w:rFonts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rPr>
        <w:t xml:space="preserve">资格审查文件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14.1.4.1关于资格文件的声明函（格式见第三章）；</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14.1.4.2投标人基本情况表（格式见第三章）；</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14.1.4.3投标人法定代表人身份证复印件；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14.1.4.4法定代表人授权委托书（如有授权，格式见第三章）；</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14.1.4.5投标人授权代理人身份证复印件（如有授权）；</w:t>
      </w:r>
      <w:r/>
    </w:p>
    <w:p>
      <w:pPr>
        <w:ind w:firstLine="420"/>
        <w:spacing w:line="360" w:lineRule="auto"/>
        <w:widowControl/>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14.1.4.6合格投标人资格证明材料：</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（2）具有良好的商业信誉和健全的财务会计制度证明</w:t>
      </w:r>
      <w:r>
        <w:rPr>
          <w:rFonts w:hint="eastAsia" w:ascii="宋体" w:hAnsi="宋体" w:eastAsia="宋体" w:cs="宋体"/>
          <w:b/>
          <w:color w:val="auto"/>
          <w:sz w:val="21"/>
          <w:szCs w:val="21"/>
          <w:highlight w:val="none"/>
        </w:rPr>
        <w:t xml:space="preserve">（法人应提供最近一期经审计的财务报告或最近一期财务报表，其他组织、自然人及成立未满一年的法人应提供银行出具的资信证明）；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（4）依法缴纳税收和社会保障资金的相关资料</w:t>
      </w:r>
      <w:r>
        <w:rPr>
          <w:rFonts w:hint="eastAsia" w:ascii="宋体" w:hAnsi="宋体" w:eastAsia="宋体" w:cs="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auto"/>
          <w:sz w:val="21"/>
          <w:szCs w:val="21"/>
          <w:highlight w:val="none"/>
        </w:rPr>
        <w:t xml:space="preserve">；</w:t>
      </w:r>
      <w:r/>
    </w:p>
    <w:p>
      <w:pPr>
        <w:ind w:firstLine="420"/>
        <w:spacing w:line="360" w:lineRule="auto"/>
        <w:widowControl/>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w:t>
      </w:r>
      <w:r>
        <w:rPr>
          <w:rFonts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其它有关资格证明文件：</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符合性审查文件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5.1</w:t>
      </w:r>
      <w:r>
        <w:rPr>
          <w:rFonts w:hint="eastAsia" w:ascii="宋体" w:hAnsi="宋体" w:eastAsia="宋体" w:cs="宋体"/>
          <w:color w:val="auto"/>
          <w:sz w:val="21"/>
          <w:szCs w:val="21"/>
          <w:highlight w:val="none"/>
        </w:rPr>
        <w:t xml:space="preserve">投标函（格式见第三章）；</w:t>
      </w:r>
      <w:r/>
    </w:p>
    <w:p>
      <w:pPr>
        <w:ind w:firstLine="422"/>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14.1.5.2</w:t>
      </w:r>
      <w:r>
        <w:rPr>
          <w:rFonts w:hint="eastAsia" w:ascii="宋体" w:hAnsi="宋体" w:eastAsia="宋体" w:cs="宋体"/>
          <w:color w:val="auto"/>
          <w:sz w:val="21"/>
          <w:szCs w:val="21"/>
          <w:highlight w:val="none"/>
        </w:rPr>
        <w:t xml:space="preserve">偏离表（格式见第三章）；</w:t>
      </w:r>
      <w:r/>
    </w:p>
    <w:p>
      <w:pPr>
        <w:ind w:firstLine="422"/>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14.1.5.3</w:t>
      </w:r>
      <w:r>
        <w:rPr>
          <w:rFonts w:hint="eastAsia" w:ascii="宋体" w:hAnsi="宋体" w:eastAsia="宋体" w:cs="宋体"/>
          <w:color w:val="auto"/>
          <w:sz w:val="21"/>
          <w:szCs w:val="21"/>
          <w:highlight w:val="none"/>
        </w:rPr>
        <w:t xml:space="preserve">项目人员及设备配置表（如有）（格式见第三章）；</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4.1.5.4</w:t>
      </w:r>
      <w:r>
        <w:rPr>
          <w:rFonts w:hint="eastAsia" w:ascii="宋体" w:hAnsi="宋体" w:eastAsia="宋体" w:cs="宋体"/>
          <w:color w:val="auto"/>
          <w:sz w:val="21"/>
          <w:szCs w:val="21"/>
          <w:highlight w:val="none"/>
        </w:rPr>
        <w:t xml:space="preserve">其他有关符合性证明的文件；</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4.1.6</w:t>
      </w:r>
      <w:r>
        <w:rPr>
          <w:rFonts w:hint="eastAsia" w:ascii="宋体" w:hAnsi="宋体" w:eastAsia="宋体" w:cs="宋体"/>
          <w:b/>
          <w:color w:val="auto"/>
          <w:sz w:val="21"/>
          <w:szCs w:val="21"/>
          <w:highlight w:val="none"/>
        </w:rPr>
        <w:t xml:space="preserve">综合评审文件</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14.1.6</w:t>
      </w:r>
      <w:r>
        <w:rPr>
          <w:rFonts w:hint="eastAsia" w:ascii="宋体" w:hAnsi="宋体" w:eastAsia="宋体"/>
          <w:color w:val="auto"/>
          <w:sz w:val="21"/>
          <w:szCs w:val="21"/>
          <w:highlight w:val="none"/>
          <w:lang w:val="zh-CN"/>
        </w:rPr>
        <w:t xml:space="preserve">.1</w:t>
      </w:r>
      <w:r>
        <w:rPr>
          <w:rFonts w:ascii="宋体" w:hAnsi="宋体" w:eastAsia="宋体"/>
          <w:color w:val="auto"/>
          <w:sz w:val="21"/>
          <w:szCs w:val="21"/>
          <w:highlight w:val="none"/>
          <w:lang w:val="zh-CN"/>
        </w:rPr>
        <w:t xml:space="preserve"> </w:t>
      </w:r>
      <w:r>
        <w:rPr>
          <w:rFonts w:hint="eastAsia" w:ascii="宋体" w:hAnsi="宋体" w:eastAsia="宋体"/>
          <w:color w:val="auto"/>
          <w:sz w:val="21"/>
          <w:szCs w:val="21"/>
          <w:highlight w:val="none"/>
          <w:lang w:val="zh-CN"/>
        </w:rPr>
        <w:t xml:space="preserve">技术方案；</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14.1.6</w:t>
      </w:r>
      <w:r>
        <w:rPr>
          <w:rFonts w:hint="eastAsia" w:ascii="宋体" w:hAnsi="宋体" w:eastAsia="宋体"/>
          <w:color w:val="auto"/>
          <w:sz w:val="21"/>
          <w:szCs w:val="21"/>
          <w:highlight w:val="none"/>
          <w:lang w:val="zh-CN"/>
        </w:rPr>
        <w:t xml:space="preserve">.</w:t>
      </w:r>
      <w:r>
        <w:rPr>
          <w:rFonts w:ascii="宋体" w:hAnsi="宋体" w:eastAsia="宋体"/>
          <w:color w:val="auto"/>
          <w:sz w:val="21"/>
          <w:szCs w:val="21"/>
          <w:highlight w:val="none"/>
          <w:lang w:val="zh-CN"/>
        </w:rPr>
        <w:t xml:space="preserve">2</w:t>
      </w:r>
      <w:r>
        <w:rPr>
          <w:rFonts w:hint="eastAsia" w:ascii="宋体" w:hAnsi="宋体" w:eastAsia="宋体"/>
          <w:color w:val="auto"/>
          <w:sz w:val="21"/>
          <w:szCs w:val="21"/>
          <w:highlight w:val="none"/>
          <w:lang w:val="zh-CN"/>
        </w:rPr>
        <w:t xml:space="preserve"> 响应单位履约能力；</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14.1.6</w:t>
      </w:r>
      <w:r>
        <w:rPr>
          <w:rFonts w:hint="eastAsia" w:ascii="宋体" w:hAnsi="宋体" w:eastAsia="宋体"/>
          <w:color w:val="auto"/>
          <w:sz w:val="21"/>
          <w:szCs w:val="21"/>
          <w:highlight w:val="none"/>
          <w:lang w:val="zh-CN"/>
        </w:rPr>
        <w:t xml:space="preserve">.</w:t>
      </w:r>
      <w:r>
        <w:rPr>
          <w:rFonts w:ascii="宋体" w:hAnsi="宋体" w:eastAsia="宋体"/>
          <w:color w:val="auto"/>
          <w:sz w:val="21"/>
          <w:szCs w:val="21"/>
          <w:highlight w:val="none"/>
          <w:lang w:val="zh-CN"/>
        </w:rPr>
        <w:t xml:space="preserve">3</w:t>
      </w:r>
      <w:r>
        <w:rPr>
          <w:rFonts w:hint="eastAsia" w:ascii="宋体" w:hAnsi="宋体" w:eastAsia="宋体"/>
          <w:color w:val="auto"/>
          <w:sz w:val="21"/>
          <w:szCs w:val="21"/>
          <w:highlight w:val="none"/>
          <w:lang w:val="zh-CN"/>
        </w:rPr>
        <w:t xml:space="preserve"> 类似项目业绩；</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s="宋体"/>
          <w:color w:val="auto"/>
          <w:sz w:val="21"/>
          <w:szCs w:val="21"/>
          <w:highlight w:val="none"/>
        </w:rPr>
        <w:t xml:space="preserve">14.1.7</w:t>
      </w:r>
      <w:r>
        <w:rPr>
          <w:rFonts w:hint="eastAsia" w:ascii="宋体" w:hAnsi="宋体" w:eastAsia="宋体" w:cs="宋体"/>
          <w:color w:val="auto"/>
          <w:sz w:val="21"/>
          <w:szCs w:val="21"/>
          <w:highlight w:val="none"/>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4.1.8</w:t>
      </w:r>
      <w:r>
        <w:rPr>
          <w:rFonts w:hint="eastAsia" w:ascii="宋体" w:hAnsi="宋体" w:eastAsia="宋体" w:cs="宋体"/>
          <w:color w:val="auto"/>
          <w:sz w:val="21"/>
          <w:szCs w:val="21"/>
          <w:highlight w:val="none"/>
        </w:rPr>
        <w:t xml:space="preserve">其他可以证明投标人资质、服务质量的证书、文件等相关资料。</w:t>
      </w:r>
      <w:r/>
    </w:p>
    <w:p>
      <w:pPr>
        <w:ind w:firstLine="430"/>
        <w:spacing w:line="360" w:lineRule="auto"/>
        <w:widowControl/>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注：（1）以上</w:t>
      </w:r>
      <w:r>
        <w:rPr>
          <w:rFonts w:ascii="宋体" w:hAnsi="宋体" w:eastAsia="宋体" w:cs="宋体"/>
          <w:b/>
          <w:bCs/>
          <w:color w:val="auto"/>
          <w:sz w:val="21"/>
          <w:szCs w:val="21"/>
          <w:highlight w:val="none"/>
          <w:lang w:val="zh-CN"/>
        </w:rPr>
        <w:t xml:space="preserve">14.1.4.1-14.1.4.7</w:t>
      </w:r>
      <w:r>
        <w:rPr>
          <w:rFonts w:hint="eastAsia" w:ascii="宋体" w:hAnsi="宋体" w:eastAsia="宋体" w:cs="宋体"/>
          <w:b/>
          <w:bCs/>
          <w:color w:val="auto"/>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p>
    <w:p>
      <w:pPr>
        <w:ind w:firstLine="430"/>
        <w:spacing w:line="360" w:lineRule="auto"/>
        <w:widowControl/>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（2）以上</w:t>
      </w:r>
      <w:r>
        <w:rPr>
          <w:rFonts w:ascii="宋体" w:hAnsi="宋体" w:eastAsia="宋体" w:cs="宋体"/>
          <w:b/>
          <w:bCs/>
          <w:color w:val="auto"/>
          <w:sz w:val="21"/>
          <w:szCs w:val="21"/>
          <w:highlight w:val="none"/>
          <w:lang w:val="zh-CN"/>
        </w:rPr>
        <w:t xml:space="preserve">14.1.5.1</w:t>
      </w:r>
      <w:r>
        <w:rPr>
          <w:rFonts w:hint="eastAsia" w:ascii="宋体" w:hAnsi="宋体" w:eastAsia="宋体" w:cs="宋体"/>
          <w:b/>
          <w:bCs/>
          <w:color w:val="auto"/>
          <w:sz w:val="21"/>
          <w:szCs w:val="21"/>
          <w:highlight w:val="none"/>
          <w:lang w:val="zh-CN"/>
        </w:rPr>
        <w:t xml:space="preserve">-</w:t>
      </w:r>
      <w:r>
        <w:rPr>
          <w:rFonts w:ascii="宋体" w:hAnsi="宋体" w:eastAsia="宋体" w:cs="宋体"/>
          <w:b/>
          <w:bCs/>
          <w:color w:val="auto"/>
          <w:sz w:val="21"/>
          <w:szCs w:val="21"/>
          <w:highlight w:val="none"/>
          <w:lang w:val="zh-CN"/>
        </w:rPr>
        <w:t xml:space="preserve">14.1.5.4</w:t>
      </w:r>
      <w:r>
        <w:rPr>
          <w:rFonts w:hint="eastAsia" w:ascii="宋体" w:hAnsi="宋体" w:eastAsia="宋体" w:cs="宋体"/>
          <w:b/>
          <w:bCs/>
          <w:color w:val="auto"/>
          <w:sz w:val="21"/>
          <w:szCs w:val="21"/>
          <w:highlight w:val="none"/>
          <w:lang w:val="zh-CN"/>
        </w:rPr>
        <w:t xml:space="preserve">为符合性审查须提供的资料，投标人必须提供并加盖电子公章。否则，投标文件将被认定为未实质性响应。</w:t>
      </w:r>
      <w:r/>
    </w:p>
    <w:p>
      <w:pPr>
        <w:ind w:firstLine="430"/>
        <w:spacing w:line="360" w:lineRule="auto"/>
        <w:widowControl/>
        <w:rPr>
          <w:rFonts w:ascii="宋体" w:hAnsi="宋体" w:eastAsia="宋体"/>
          <w:color w:val="auto"/>
          <w:sz w:val="21"/>
          <w:szCs w:val="21"/>
          <w:highlight w:val="none"/>
          <w:lang w:val="zh-CN"/>
        </w:rPr>
      </w:pPr>
      <w:r>
        <w:rPr>
          <w:rFonts w:hint="eastAsia" w:ascii="宋体" w:hAnsi="宋体" w:eastAsia="宋体"/>
          <w:b/>
          <w:color w:val="auto"/>
          <w:sz w:val="21"/>
          <w:szCs w:val="21"/>
          <w:highlight w:val="none"/>
          <w:lang w:val="zh-CN"/>
        </w:rPr>
        <w:t xml:space="preserve">（3）“1</w:t>
      </w:r>
      <w:r>
        <w:rPr>
          <w:rFonts w:ascii="宋体" w:hAnsi="宋体" w:eastAsia="宋体"/>
          <w:b/>
          <w:color w:val="auto"/>
          <w:sz w:val="21"/>
          <w:szCs w:val="21"/>
          <w:highlight w:val="none"/>
          <w:lang w:val="zh-CN"/>
        </w:rPr>
        <w:t xml:space="preserve">4.1.4-14.1.8</w:t>
      </w:r>
      <w:r>
        <w:rPr>
          <w:rFonts w:hint="eastAsia" w:ascii="宋体" w:hAnsi="宋体" w:eastAsia="宋体"/>
          <w:b/>
          <w:color w:val="auto"/>
          <w:sz w:val="21"/>
          <w:szCs w:val="21"/>
          <w:highlight w:val="none"/>
          <w:lang w:val="zh-CN"/>
        </w:rPr>
        <w:t xml:space="preserve">”中不得出现投标总报价。</w:t>
      </w:r>
      <w:r>
        <w:rPr>
          <w:rFonts w:hint="eastAsia" w:ascii="宋体" w:hAnsi="宋体" w:eastAsia="宋体"/>
          <w:color w:val="auto"/>
          <w:sz w:val="21"/>
          <w:szCs w:val="21"/>
          <w:highlight w:val="none"/>
          <w:lang w:val="zh-CN"/>
        </w:rPr>
        <w:t xml:space="preserve">投标人所提交的资料的完整与否，将直接影响投标人的评分。</w:t>
      </w:r>
      <w:r/>
    </w:p>
    <w:p>
      <w:pPr>
        <w:ind w:firstLine="430"/>
        <w:spacing w:line="360" w:lineRule="auto"/>
        <w:widowControl/>
        <w:rPr>
          <w:rFonts w:ascii="宋体" w:hAnsi="宋体" w:eastAsia="宋体" w:cs="宋体"/>
          <w:b/>
          <w:bCs/>
          <w:color w:val="auto"/>
          <w:sz w:val="21"/>
          <w:szCs w:val="21"/>
          <w:highlight w:val="none"/>
          <w:lang w:val="zh-CN"/>
        </w:rPr>
      </w:pPr>
      <w:r>
        <w:rPr>
          <w:rFonts w:hint="eastAsia" w:ascii="宋体" w:hAnsi="宋体" w:eastAsia="宋体"/>
          <w:b/>
          <w:color w:val="auto"/>
          <w:sz w:val="21"/>
          <w:szCs w:val="21"/>
          <w:highlight w:val="none"/>
          <w:lang w:val="zh-CN"/>
        </w:rPr>
        <w:t xml:space="preserve">（</w:t>
      </w:r>
      <w:r>
        <w:rPr>
          <w:rFonts w:ascii="宋体" w:hAnsi="宋体" w:eastAsia="宋体"/>
          <w:b/>
          <w:color w:val="auto"/>
          <w:sz w:val="21"/>
          <w:szCs w:val="21"/>
          <w:highlight w:val="none"/>
          <w:lang w:val="zh-CN"/>
        </w:rPr>
        <w:t xml:space="preserve">4</w:t>
      </w:r>
      <w:r>
        <w:rPr>
          <w:rFonts w:hint="eastAsia" w:ascii="宋体" w:hAnsi="宋体" w:eastAsia="宋体"/>
          <w:b/>
          <w:color w:val="auto"/>
          <w:sz w:val="21"/>
          <w:szCs w:val="21"/>
          <w:highlight w:val="none"/>
          <w:lang w:val="zh-CN"/>
        </w:rPr>
        <w:t xml:space="preserve">）制作电子投标文件时必须与投标文件制作软件目录一一对应，将相关资料上传至相应模块。</w:t>
      </w:r>
      <w:r/>
    </w:p>
    <w:p>
      <w:pPr>
        <w:ind w:firstLine="430"/>
        <w:spacing w:line="360" w:lineRule="auto"/>
        <w:widowControl/>
        <w:rPr>
          <w:rFonts w:ascii="宋体" w:hAnsi="宋体" w:eastAsia="宋体"/>
          <w:b/>
          <w:color w:val="auto"/>
          <w:sz w:val="21"/>
          <w:szCs w:val="21"/>
          <w:highlight w:val="none"/>
          <w:lang w:val="zh-CN"/>
        </w:rPr>
      </w:pPr>
      <w:r>
        <w:rPr>
          <w:rFonts w:hint="eastAsia" w:ascii="宋体" w:hAnsi="宋体" w:eastAsia="宋体"/>
          <w:b/>
          <w:color w:val="auto"/>
          <w:sz w:val="21"/>
          <w:szCs w:val="21"/>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.投标文件编制要求</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.1投标文件按统一格式、顺序编写。</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.2《开标一览表》为在开标仪式上唱标的内容，要求按格式填写，统一规范，不得自行增减内容。</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6</w:t>
      </w:r>
      <w:r>
        <w:rPr>
          <w:rFonts w:hint="eastAsia" w:ascii="宋体" w:hAnsi="宋体" w:eastAsia="宋体" w:cs="宋体"/>
          <w:b/>
          <w:color w:val="auto"/>
          <w:sz w:val="21"/>
          <w:szCs w:val="21"/>
          <w:highlight w:val="none"/>
          <w:lang w:val="zh-CN"/>
        </w:rPr>
        <w:t xml:space="preserve">.投标报价（编制）要求的说明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.1除非合同中另有规定，投标人对《开标一览表》中的报价</w:t>
      </w:r>
      <w:r>
        <w:rPr>
          <w:rFonts w:hint="eastAsia" w:ascii="宋体" w:hAnsi="宋体" w:eastAsia="宋体" w:cs="宋体"/>
          <w:color w:val="auto"/>
          <w:sz w:val="21"/>
          <w:szCs w:val="21"/>
          <w:highlight w:val="none"/>
          <w:lang w:val="zh-CN"/>
        </w:rPr>
        <w:t xml:space="preserve">应综合考量</w:t>
      </w:r>
      <w:r>
        <w:rPr>
          <w:rFonts w:hint="eastAsia" w:ascii="宋体" w:hAnsi="宋体" w:eastAsia="宋体" w:cs="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eastAsia="宋体" w:cs="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color w:val="auto"/>
          <w:sz w:val="21"/>
          <w:szCs w:val="21"/>
          <w:highlight w:val="none"/>
        </w:rPr>
        <w:t xml:space="preserve">。</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.2投标人应按《公开分项报价》要求的内容填写，并由其法定代表人或授权代理人签署。</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.4一项投标内容只允许一个报价，招标人不接受任何有选择性的投标报价。</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.5投标文件报价采用人民币表示，除非合同的特殊条款另有规定。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.6最低的报价或最高的优惠率不能作为中标的保证。</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7</w:t>
      </w:r>
      <w:r>
        <w:rPr>
          <w:rFonts w:hint="eastAsia" w:ascii="宋体" w:hAnsi="宋体" w:eastAsia="宋体" w:cs="宋体"/>
          <w:b/>
          <w:color w:val="auto"/>
          <w:sz w:val="21"/>
          <w:szCs w:val="21"/>
          <w:highlight w:val="none"/>
          <w:lang w:val="zh-CN"/>
        </w:rPr>
        <w:t xml:space="preserve">.投标保证金：</w:t>
      </w:r>
      <w:r>
        <w:rPr>
          <w:rFonts w:hint="eastAsia" w:ascii="宋体" w:hAnsi="宋体" w:eastAsia="宋体" w:cs="宋体"/>
          <w:b/>
          <w:color w:val="auto"/>
          <w:sz w:val="21"/>
          <w:szCs w:val="21"/>
          <w:highlight w:val="none"/>
        </w:rPr>
        <w:t xml:space="preserve">本项目不收取投标保证金。</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8</w:t>
      </w:r>
      <w:r>
        <w:rPr>
          <w:rFonts w:hint="eastAsia" w:ascii="宋体" w:hAnsi="宋体" w:eastAsia="宋体" w:cs="宋体"/>
          <w:b/>
          <w:color w:val="auto"/>
          <w:sz w:val="21"/>
          <w:szCs w:val="21"/>
          <w:highlight w:val="none"/>
          <w:lang w:val="zh-CN"/>
        </w:rPr>
        <w:t xml:space="preserve">.投标文件的有效期</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.1自提交投标文件截止之日起90天内，投标文件中承诺的投标有效期应当不少于招标文件中载明的投标有效期。</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.2在特殊情况下，采购人、采购代理机构可与投标人协商延长投标书的有效期。这种要求和答复都应以书面形式进行。同意延长有效期的投标人不能修改投标文件。</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9</w:t>
      </w:r>
      <w:r>
        <w:rPr>
          <w:rFonts w:hint="eastAsia" w:ascii="宋体" w:hAnsi="宋体" w:eastAsia="宋体" w:cs="宋体"/>
          <w:b/>
          <w:color w:val="auto"/>
          <w:sz w:val="21"/>
          <w:szCs w:val="21"/>
          <w:highlight w:val="none"/>
          <w:lang w:val="zh-CN"/>
        </w:rPr>
        <w:t xml:space="preserve">.投标文件的制作、签署、上传</w:t>
      </w:r>
      <w:r/>
    </w:p>
    <w:p>
      <w:pPr>
        <w:ind w:firstLine="428"/>
        <w:spacing w:line="360" w:lineRule="auto"/>
        <w:widowControl/>
        <w:rPr>
          <w:rFonts w:ascii="宋体" w:hAnsi="宋体" w:eastAsia="宋体"/>
          <w:b/>
          <w:color w:val="auto"/>
          <w:sz w:val="21"/>
          <w:szCs w:val="21"/>
          <w:highlight w:val="none"/>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w:t>
      </w:r>
      <w:r>
        <w:rPr>
          <w:rFonts w:hint="eastAsia" w:ascii="宋体" w:hAnsi="宋体" w:eastAsia="宋体"/>
          <w:color w:val="auto"/>
          <w:sz w:val="21"/>
          <w:szCs w:val="21"/>
          <w:highlight w:val="none"/>
          <w:lang w:val="zh-CN"/>
        </w:rPr>
        <w:t xml:space="preserve">本项目采用电子招投标形式，请供应商按照</w:t>
      </w:r>
      <w:r>
        <w:rPr>
          <w:rFonts w:hint="eastAsia" w:ascii="宋体" w:hAnsi="宋体" w:eastAsia="宋体"/>
          <w:b/>
          <w:color w:val="auto"/>
          <w:sz w:val="21"/>
          <w:szCs w:val="21"/>
          <w:highlight w:val="none"/>
          <w:lang w:val="zh-CN"/>
        </w:rPr>
        <w:t xml:space="preserve">《苏采云系统供应商操作手册》</w:t>
      </w:r>
      <w:r>
        <w:rPr>
          <w:rFonts w:hint="eastAsia" w:ascii="宋体" w:hAnsi="宋体" w:eastAsia="宋体"/>
          <w:color w:val="auto"/>
          <w:sz w:val="21"/>
          <w:szCs w:val="21"/>
          <w:highlight w:val="none"/>
          <w:lang w:val="zh-CN"/>
        </w:rPr>
        <w:t xml:space="preserve">进行制作、上传电子投标文件。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9.2</w:t>
      </w:r>
      <w:r>
        <w:rPr>
          <w:rFonts w:hint="eastAsia" w:ascii="宋体" w:hAnsi="宋体" w:eastAsia="宋体" w:cs="宋体"/>
          <w:color w:val="auto"/>
          <w:sz w:val="21"/>
          <w:szCs w:val="21"/>
          <w:highlight w:val="none"/>
          <w:lang w:val="zh-CN"/>
        </w:rPr>
        <w:t xml:space="preserve">制作电子投标文件时，应按照招标文件要求加盖投标人电子公章。</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.3</w:t>
      </w:r>
      <w:r>
        <w:rPr>
          <w:rFonts w:hint="eastAsia" w:ascii="宋体" w:hAnsi="宋体" w:eastAsia="宋体" w:cs="宋体"/>
          <w:b/>
          <w:color w:val="auto"/>
          <w:sz w:val="21"/>
          <w:szCs w:val="21"/>
          <w:highlight w:val="none"/>
          <w:lang w:val="zh-CN"/>
        </w:rPr>
        <w:t xml:space="preserve">电子投标文件制作完成后请于</w:t>
      </w:r>
      <w:r>
        <w:rPr>
          <w:rFonts w:hint="eastAsia" w:ascii="宋体" w:hAnsi="宋体" w:eastAsia="宋体"/>
          <w:b/>
          <w:color w:val="auto"/>
          <w:sz w:val="21"/>
          <w:szCs w:val="21"/>
          <w:highlight w:val="none"/>
          <w:lang w:val="zh-CN"/>
        </w:rPr>
        <w:t xml:space="preserve">投标文件网上提交截止时间</w:t>
      </w:r>
      <w:r>
        <w:rPr>
          <w:rFonts w:hint="eastAsia" w:ascii="宋体" w:hAnsi="宋体" w:eastAsia="宋体" w:cs="宋体"/>
          <w:b/>
          <w:color w:val="auto"/>
          <w:sz w:val="21"/>
          <w:szCs w:val="21"/>
          <w:highlight w:val="none"/>
          <w:lang w:val="zh-CN"/>
        </w:rPr>
        <w:t xml:space="preserve">前成功上传至“苏采云”系统，否则视为放弃参加该采购项目。</w:t>
      </w:r>
      <w:bookmarkStart w:id="16" w:name="_Toc31150"/>
      <w:r/>
      <w:bookmarkStart w:id="17" w:name="_Toc25608"/>
      <w:r>
        <w:rPr>
          <w:rFonts w:hint="eastAsia" w:ascii="宋体" w:hAnsi="宋体" w:eastAsia="宋体" w:cs="宋体"/>
          <w:color w:val="auto"/>
          <w:sz w:val="21"/>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6"/>
      <w:r/>
      <w:bookmarkEnd w:id="17"/>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五、投标文件的递交、补充、修改和撤回</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20.投标文件的递交</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20</w:t>
      </w:r>
      <w:r>
        <w:rPr>
          <w:rFonts w:hint="eastAsia" w:ascii="宋体" w:hAnsi="宋体" w:eastAsia="宋体" w:cs="宋体"/>
          <w:color w:val="auto"/>
          <w:sz w:val="21"/>
          <w:szCs w:val="21"/>
          <w:highlight w:val="none"/>
          <w:lang w:val="zh-CN"/>
        </w:rPr>
        <w:t xml:space="preserve">.1投标人应当在在投标截止时间前制作并上传电子投标文件。</w:t>
      </w:r>
      <w:r/>
    </w:p>
    <w:p>
      <w:pPr>
        <w:ind w:firstLine="420"/>
        <w:spacing w:line="360" w:lineRule="auto"/>
        <w:widowControl/>
        <w:rPr>
          <w:rFonts w:ascii="宋体" w:hAnsi="宋体" w:eastAsia="宋体" w:cs="宋体"/>
          <w:b/>
          <w:color w:val="auto"/>
          <w:sz w:val="21"/>
          <w:szCs w:val="21"/>
          <w:highlight w:val="none"/>
        </w:rPr>
      </w:pPr>
      <w:r>
        <w:rPr>
          <w:rFonts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rPr>
        <w:t xml:space="preserve">.2投标人通过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w:t>
      </w:r>
      <w:r>
        <w:rPr>
          <w:rFonts w:ascii="宋体" w:hAnsi="宋体" w:eastAsia="宋体" w:cs="宋体"/>
          <w:b/>
          <w:color w:val="auto"/>
          <w:sz w:val="21"/>
          <w:szCs w:val="21"/>
          <w:highlight w:val="none"/>
        </w:rPr>
        <w:t xml:space="preserve">https://czju.suzhou.gov.cn/zfcg/html/content/20231220161910031.shtml</w:t>
      </w:r>
      <w:r>
        <w:rPr>
          <w:rFonts w:hint="eastAsia" w:ascii="宋体" w:hAnsi="宋体" w:eastAsia="宋体" w:cs="宋体"/>
          <w:b/>
          <w:color w:val="auto"/>
          <w:sz w:val="21"/>
          <w:szCs w:val="21"/>
          <w:highlight w:val="none"/>
        </w:rPr>
        <w:t xml:space="preserve">）</w:t>
      </w:r>
      <w:r/>
    </w:p>
    <w:p>
      <w:pPr>
        <w:ind w:firstLine="422"/>
        <w:spacing w:line="360" w:lineRule="auto"/>
        <w:widowControl/>
        <w:rPr>
          <w:rFonts w:ascii="宋体" w:hAnsi="宋体" w:eastAsia="宋体" w:cs="宋体"/>
          <w:b/>
          <w:color w:val="auto"/>
          <w:sz w:val="21"/>
          <w:szCs w:val="21"/>
          <w:highlight w:val="none"/>
          <w:lang w:val="zh-CN"/>
        </w:rPr>
      </w:pPr>
      <w:r>
        <w:rPr>
          <w:rFonts w:ascii="宋体" w:hAnsi="宋体" w:eastAsia="宋体" w:cs="宋体"/>
          <w:b/>
          <w:color w:val="auto"/>
          <w:sz w:val="21"/>
          <w:szCs w:val="21"/>
          <w:highlight w:val="none"/>
          <w:lang w:val="zh-CN"/>
        </w:rPr>
        <w:t xml:space="preserve">21</w:t>
      </w:r>
      <w:r>
        <w:rPr>
          <w:rFonts w:hint="eastAsia" w:ascii="宋体" w:hAnsi="宋体" w:eastAsia="宋体" w:cs="宋体"/>
          <w:b/>
          <w:color w:val="auto"/>
          <w:sz w:val="21"/>
          <w:szCs w:val="21"/>
          <w:highlight w:val="none"/>
          <w:lang w:val="zh-CN"/>
        </w:rPr>
        <w:t xml:space="preserve">.投标截止时间</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lang w:val="zh-CN"/>
        </w:rPr>
        <w:t xml:space="preserve">.1投标人应当在招标文件要求</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前，将投标文件完成提交（上传）。</w:t>
      </w:r>
      <w:r>
        <w:rPr>
          <w:rFonts w:hint="eastAsia" w:ascii="宋体" w:hAnsi="宋体" w:eastAsia="宋体"/>
          <w:color w:val="auto"/>
          <w:sz w:val="21"/>
          <w:szCs w:val="21"/>
          <w:highlight w:val="none"/>
          <w:lang w:val="zh-CN"/>
        </w:rPr>
        <w:t xml:space="preserve">逾期提交（上传）的投标文件</w:t>
      </w:r>
      <w:r>
        <w:rPr>
          <w:rFonts w:hint="eastAsia" w:ascii="宋体" w:hAnsi="宋体" w:eastAsia="宋体" w:cs="宋体"/>
          <w:color w:val="auto"/>
          <w:sz w:val="21"/>
          <w:szCs w:val="21"/>
          <w:highlight w:val="none"/>
          <w:lang w:val="zh-CN"/>
        </w:rPr>
        <w:t xml:space="preserve">，</w:t>
      </w:r>
      <w:r>
        <w:rPr>
          <w:rFonts w:hint="eastAsia" w:ascii="宋体" w:hAnsi="宋体" w:eastAsia="宋体"/>
          <w:color w:val="auto"/>
          <w:sz w:val="21"/>
          <w:szCs w:val="21"/>
          <w:highlight w:val="none"/>
          <w:lang w:val="zh-CN"/>
        </w:rPr>
        <w:t xml:space="preserve">采购人和采购代理机构</w:t>
      </w:r>
      <w:r>
        <w:rPr>
          <w:rFonts w:hint="eastAsia" w:ascii="宋体" w:hAnsi="宋体" w:eastAsia="宋体" w:cs="宋体"/>
          <w:color w:val="auto"/>
          <w:sz w:val="21"/>
          <w:szCs w:val="21"/>
          <w:highlight w:val="none"/>
          <w:lang w:val="zh-CN"/>
        </w:rPr>
        <w:t xml:space="preserve">拒绝接收。</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lang w:val="zh-CN"/>
        </w:rPr>
        <w:t xml:space="preserve">.2采购人和采购代理机构推迟投标截止时间时，将按本须知规定的更正公告的方式对外发布。在这种情况下，</w:t>
      </w:r>
      <w:r>
        <w:rPr>
          <w:rFonts w:hint="eastAsia" w:ascii="宋体" w:hAnsi="宋体" w:eastAsia="宋体"/>
          <w:color w:val="auto"/>
          <w:sz w:val="21"/>
          <w:szCs w:val="21"/>
          <w:highlight w:val="none"/>
          <w:lang w:val="zh-CN"/>
        </w:rPr>
        <w:t xml:space="preserve">采购人、采购代理机构</w:t>
      </w:r>
      <w:r>
        <w:rPr>
          <w:rFonts w:hint="eastAsia" w:ascii="宋体" w:hAnsi="宋体" w:eastAsia="宋体" w:cs="宋体"/>
          <w:color w:val="auto"/>
          <w:sz w:val="21"/>
          <w:szCs w:val="21"/>
          <w:highlight w:val="none"/>
          <w:lang w:val="zh-CN"/>
        </w:rPr>
        <w:t xml:space="preserve">和投标人的权利和义务将受到新的截止期的约束。</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lang w:val="zh-CN"/>
        </w:rPr>
        <w:t xml:space="preserve">.3在投标截止时间止成功解密的投标文件少于三份，采购代理机构有权宣布本次招标失败。</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zh-CN"/>
        </w:rPr>
        <w:t xml:space="preserve">.投标文件的补充、修改和撤回</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.1投标人在</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前，可以对其电子投标文件进行补充、修改，具体操作方法见</w:t>
      </w:r>
      <w:r>
        <w:rPr>
          <w:rFonts w:hint="eastAsia" w:ascii="宋体" w:hAnsi="宋体" w:eastAsia="宋体"/>
          <w:color w:val="auto"/>
          <w:sz w:val="21"/>
          <w:szCs w:val="21"/>
          <w:highlight w:val="none"/>
          <w:lang w:val="zh-CN"/>
        </w:rPr>
        <w:t xml:space="preserve">《苏采云系统供应商操作手册》</w:t>
      </w:r>
      <w:r>
        <w:rPr>
          <w:rFonts w:hint="eastAsia" w:ascii="宋体" w:hAnsi="宋体" w:eastAsia="宋体" w:cs="宋体"/>
          <w:color w:val="auto"/>
          <w:sz w:val="21"/>
          <w:szCs w:val="21"/>
          <w:highlight w:val="none"/>
          <w:lang w:val="zh-CN"/>
        </w:rPr>
        <w:t xml:space="preserve">。在</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之后，投标人不得对其电子投标文件作任何修改。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.2投标人在</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前，可以撤回其电子投标文件，具体操作方法见</w:t>
      </w:r>
      <w:r>
        <w:rPr>
          <w:rFonts w:hint="eastAsia" w:ascii="宋体" w:hAnsi="宋体" w:eastAsia="宋体"/>
          <w:color w:val="auto"/>
          <w:sz w:val="21"/>
          <w:szCs w:val="21"/>
          <w:highlight w:val="none"/>
          <w:lang w:val="zh-CN"/>
        </w:rPr>
        <w:t xml:space="preserve">《苏采云系统供应商操作手册》</w:t>
      </w:r>
      <w:r>
        <w:rPr>
          <w:rFonts w:hint="eastAsia" w:ascii="宋体" w:hAnsi="宋体" w:eastAsia="宋体" w:cs="宋体"/>
          <w:color w:val="auto"/>
          <w:sz w:val="21"/>
          <w:szCs w:val="21"/>
          <w:highlight w:val="none"/>
          <w:lang w:val="zh-CN"/>
        </w:rPr>
        <w:t xml:space="preserve">。</w:t>
      </w:r>
      <w:bookmarkStart w:id="18" w:name="_Toc22837"/>
      <w:r/>
      <w:bookmarkStart w:id="19" w:name="_Toc29371"/>
      <w:r>
        <w:rPr>
          <w:rFonts w:hint="eastAsia" w:ascii="宋体" w:hAnsi="宋体" w:eastAsia="宋体" w:cs="宋体"/>
          <w:color w:val="auto"/>
          <w:sz w:val="21"/>
          <w:szCs w:val="21"/>
          <w:highlight w:val="none"/>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olor w:val="auto"/>
          <w:sz w:val="21"/>
          <w:szCs w:val="21"/>
          <w:highlight w:val="none"/>
          <w:lang w:val="zh-CN"/>
        </w:rPr>
        <w:t xml:space="preserve">六、开标和评标</w:t>
      </w:r>
      <w:bookmarkEnd w:id="18"/>
      <w:r/>
      <w:bookmarkEnd w:id="19"/>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.开标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.1开标由采购代理机构</w:t>
      </w:r>
      <w:r>
        <w:rPr>
          <w:rFonts w:hint="eastAsia" w:ascii="宋体" w:hAnsi="宋体" w:eastAsia="宋体" w:cs="宋体"/>
          <w:color w:val="auto"/>
          <w:sz w:val="21"/>
          <w:szCs w:val="21"/>
          <w:highlight w:val="none"/>
        </w:rPr>
        <w:t xml:space="preserve">在线</w:t>
      </w:r>
      <w:r>
        <w:rPr>
          <w:rFonts w:hint="eastAsia" w:ascii="宋体" w:hAnsi="宋体" w:eastAsia="宋体" w:cs="宋体"/>
          <w:color w:val="auto"/>
          <w:sz w:val="21"/>
          <w:szCs w:val="21"/>
          <w:highlight w:val="none"/>
          <w:lang w:val="zh-CN"/>
        </w:rPr>
        <w:t xml:space="preserve">主持，邀请投标人</w:t>
      </w:r>
      <w:r>
        <w:rPr>
          <w:rFonts w:hint="eastAsia" w:ascii="宋体" w:hAnsi="宋体" w:eastAsia="宋体" w:cs="宋体"/>
          <w:color w:val="auto"/>
          <w:sz w:val="21"/>
          <w:szCs w:val="21"/>
          <w:highlight w:val="none"/>
        </w:rPr>
        <w:t xml:space="preserve">在线</w:t>
      </w:r>
      <w:r>
        <w:rPr>
          <w:rFonts w:hint="eastAsia" w:ascii="宋体" w:hAnsi="宋体" w:eastAsia="宋体" w:cs="宋体"/>
          <w:color w:val="auto"/>
          <w:sz w:val="21"/>
          <w:szCs w:val="21"/>
          <w:highlight w:val="none"/>
          <w:lang w:val="zh-CN"/>
        </w:rPr>
        <w:t xml:space="preserve">参加。投标人应当按照</w:t>
      </w:r>
      <w:r>
        <w:rPr>
          <w:rFonts w:hint="eastAsia" w:ascii="宋体" w:hAnsi="宋体" w:eastAsia="宋体"/>
          <w:color w:val="auto"/>
          <w:sz w:val="21"/>
          <w:szCs w:val="21"/>
          <w:highlight w:val="none"/>
          <w:lang w:val="zh-CN"/>
        </w:rPr>
        <w:t xml:space="preserve">《苏采云系统供应商操作手册》</w:t>
      </w:r>
      <w:r>
        <w:rPr>
          <w:rFonts w:hint="eastAsia" w:ascii="宋体" w:hAnsi="宋体" w:eastAsia="宋体" w:cs="宋体"/>
          <w:color w:val="auto"/>
          <w:sz w:val="21"/>
          <w:szCs w:val="21"/>
          <w:highlight w:val="none"/>
          <w:lang w:val="zh-CN"/>
        </w:rPr>
        <w:t xml:space="preserve">规定，</w:t>
      </w:r>
      <w:r>
        <w:rPr>
          <w:rFonts w:hint="eastAsia" w:ascii="宋体" w:hAnsi="宋体" w:eastAsia="宋体" w:cs="宋体"/>
          <w:b/>
          <w:color w:val="auto"/>
          <w:sz w:val="21"/>
          <w:szCs w:val="21"/>
          <w:highlight w:val="none"/>
          <w:lang w:val="zh-CN"/>
        </w:rPr>
        <w:t xml:space="preserve">参加开标活动和在“苏采云”系统规定的时间内对投标文件进行解密</w:t>
      </w:r>
      <w:r>
        <w:rPr>
          <w:rFonts w:hint="eastAsia" w:ascii="宋体" w:hAnsi="宋体" w:eastAsia="宋体" w:cs="宋体"/>
          <w:color w:val="auto"/>
          <w:sz w:val="21"/>
          <w:szCs w:val="21"/>
          <w:highlight w:val="none"/>
          <w:lang w:val="zh-CN"/>
        </w:rPr>
        <w:t xml:space="preserve">。评标委员会成员不得参加开标活动。</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开标时，由采购代理机构</w:t>
      </w:r>
      <w:r>
        <w:rPr>
          <w:rFonts w:hint="eastAsia" w:ascii="宋体" w:hAnsi="宋体" w:eastAsia="宋体" w:cs="宋体"/>
          <w:color w:val="auto"/>
          <w:sz w:val="21"/>
          <w:szCs w:val="21"/>
          <w:highlight w:val="none"/>
        </w:rPr>
        <w:t xml:space="preserve">通过“苏采云”系统在线</w:t>
      </w:r>
      <w:r>
        <w:rPr>
          <w:rFonts w:hint="eastAsia" w:ascii="宋体" w:hAnsi="宋体" w:eastAsia="宋体" w:cs="宋体"/>
          <w:color w:val="auto"/>
          <w:sz w:val="21"/>
          <w:szCs w:val="21"/>
          <w:highlight w:val="none"/>
          <w:lang w:val="zh-CN"/>
        </w:rPr>
        <w:t xml:space="preserve">宣布投标人名称、投标价格和招标文件规定的需要宣布的其他内容。</w:t>
      </w:r>
      <w:r>
        <w:rPr>
          <w:rFonts w:hint="eastAsia" w:ascii="宋体" w:hAnsi="宋体" w:eastAsia="宋体" w:cs="宋体"/>
          <w:color w:val="auto"/>
          <w:sz w:val="21"/>
          <w:szCs w:val="21"/>
          <w:highlight w:val="none"/>
        </w:rPr>
        <w:t xml:space="preserve">投标人在不见面开标系统中确认投标价格，如</w:t>
      </w:r>
      <w:r>
        <w:rPr>
          <w:rFonts w:hint="eastAsia" w:ascii="宋体" w:hAnsi="宋体" w:eastAsia="宋体" w:cs="宋体"/>
          <w:color w:val="auto"/>
          <w:sz w:val="21"/>
          <w:szCs w:val="21"/>
          <w:highlight w:val="none"/>
          <w:lang w:val="zh-CN"/>
        </w:rPr>
        <w:t xml:space="preserve">投标人未</w:t>
      </w:r>
      <w:r>
        <w:rPr>
          <w:rFonts w:hint="eastAsia" w:ascii="宋体" w:hAnsi="宋体" w:eastAsia="宋体" w:cs="宋体"/>
          <w:color w:val="auto"/>
          <w:sz w:val="21"/>
          <w:szCs w:val="21"/>
          <w:highlight w:val="none"/>
        </w:rPr>
        <w:t xml:space="preserve">在线</w:t>
      </w:r>
      <w:r>
        <w:rPr>
          <w:rFonts w:hint="eastAsia" w:ascii="宋体" w:hAnsi="宋体" w:eastAsia="宋体" w:cs="宋体"/>
          <w:color w:val="auto"/>
          <w:sz w:val="21"/>
          <w:szCs w:val="21"/>
          <w:highlight w:val="none"/>
          <w:lang w:val="zh-CN"/>
        </w:rPr>
        <w:t xml:space="preserve">参加开标</w:t>
      </w:r>
      <w:r>
        <w:rPr>
          <w:rFonts w:hint="eastAsia" w:ascii="宋体" w:hAnsi="宋体" w:eastAsia="宋体" w:cs="宋体"/>
          <w:color w:val="auto"/>
          <w:sz w:val="21"/>
          <w:szCs w:val="21"/>
          <w:highlight w:val="none"/>
        </w:rPr>
        <w:t xml:space="preserve">或未在规定时间内确认价格</w:t>
      </w:r>
      <w:r>
        <w:rPr>
          <w:rFonts w:hint="eastAsia" w:ascii="宋体" w:hAnsi="宋体" w:eastAsia="宋体" w:cs="宋体"/>
          <w:color w:val="auto"/>
          <w:sz w:val="21"/>
          <w:szCs w:val="21"/>
          <w:highlight w:val="none"/>
          <w:lang w:val="zh-CN"/>
        </w:rPr>
        <w:t xml:space="preserve">的，视同认可开标结果。</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资格审查</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.1公开招标采购项目开标结束后，采购人应当依法对投标人的资格进行审查，未通过资格审查的视为无效投标。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.2.1查询时间：投标文件递交截止时间。</w:t>
      </w:r>
      <w:r/>
    </w:p>
    <w:p>
      <w:pPr>
        <w:ind w:firstLine="420"/>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.2.2查询渠道</w:t>
      </w:r>
      <w:r>
        <w:rPr>
          <w:rFonts w:hint="eastAsia" w:ascii="宋体" w:hAnsi="宋体" w:eastAsia="宋体" w:cs="宋体"/>
          <w:b/>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采购代理机构会在接收投标文件截止时间后，登录</w:t>
      </w:r>
      <w:r>
        <w:rPr>
          <w:rFonts w:ascii="宋体" w:hAnsi="宋体" w:eastAsia="宋体" w:cs="宋体"/>
          <w:color w:val="auto"/>
          <w:sz w:val="21"/>
          <w:szCs w:val="21"/>
          <w:highlight w:val="none"/>
          <w:lang w:val="zh-CN"/>
        </w:rPr>
        <w:t xml:space="preserve">信用中国</w:t>
      </w:r>
      <w:r>
        <w:rPr>
          <w:rFonts w:hint="eastAsia" w:ascii="宋体" w:hAnsi="宋体" w:eastAsia="宋体" w:cs="宋体"/>
          <w:color w:val="auto"/>
          <w:sz w:val="21"/>
          <w:szCs w:val="21"/>
          <w:highlight w:val="none"/>
          <w:lang w:val="zh-CN"/>
        </w:rPr>
        <w:t xml:space="preserve">网站</w:t>
      </w:r>
      <w:r>
        <w:rPr>
          <w:rFonts w:ascii="宋体" w:hAnsi="宋体" w:eastAsia="宋体" w:cs="宋体"/>
          <w:color w:val="auto"/>
          <w:sz w:val="21"/>
          <w:szCs w:val="21"/>
          <w:highlight w:val="none"/>
          <w:lang w:val="zh-CN"/>
        </w:rPr>
        <w:t xml:space="preserve">（www.creditchina.gov.cn）</w:t>
      </w:r>
      <w:r>
        <w:rPr>
          <w:rFonts w:hint="eastAsia" w:ascii="宋体" w:hAnsi="宋体" w:eastAsia="宋体" w:cs="宋体"/>
          <w:color w:val="auto"/>
          <w:sz w:val="21"/>
          <w:szCs w:val="21"/>
          <w:highlight w:val="none"/>
          <w:lang w:val="zh-CN"/>
        </w:rPr>
        <w:t xml:space="preserve">和中国政府采购网（</w:t>
      </w:r>
      <w:r>
        <w:rPr>
          <w:rFonts w:ascii="宋体" w:hAnsi="宋体" w:eastAsia="宋体" w:cs="宋体"/>
          <w:color w:val="auto"/>
          <w:sz w:val="21"/>
          <w:szCs w:val="21"/>
          <w:highlight w:val="none"/>
          <w:lang w:val="zh-CN"/>
        </w:rPr>
        <w:t xml:space="preserve">www.ccgp.gov.cn/</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查询供应商的信用记录，并将查询结果递交</w:t>
      </w:r>
      <w:r>
        <w:rPr>
          <w:rFonts w:hint="eastAsia" w:ascii="宋体" w:hAnsi="宋体" w:eastAsia="宋体" w:cs="宋体"/>
          <w:color w:val="auto"/>
          <w:sz w:val="21"/>
          <w:szCs w:val="21"/>
          <w:highlight w:val="none"/>
          <w:lang w:val="zh-CN"/>
        </w:rPr>
        <w:t xml:space="preserve">评标委员会。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3.3</w:t>
      </w:r>
      <w:r>
        <w:rPr>
          <w:rFonts w:hint="eastAsia" w:ascii="宋体" w:hAnsi="宋体" w:eastAsia="宋体" w:cs="宋体"/>
          <w:color w:val="auto"/>
          <w:sz w:val="21"/>
          <w:szCs w:val="21"/>
          <w:highlight w:val="none"/>
          <w:lang w:val="zh-CN"/>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3</w:t>
      </w:r>
      <w:r>
        <w:rPr>
          <w:rFonts w:hint="eastAsia" w:ascii="宋体" w:hAnsi="宋体" w:eastAsia="宋体" w:cs="宋体"/>
          <w:b/>
          <w:color w:val="auto"/>
          <w:sz w:val="21"/>
          <w:szCs w:val="21"/>
          <w:highlight w:val="none"/>
          <w:lang w:val="zh-CN"/>
        </w:rPr>
        <w:t xml:space="preserve">.</w:t>
      </w:r>
      <w:r>
        <w:rPr>
          <w:rFonts w:ascii="宋体" w:hAnsi="宋体" w:eastAsia="宋体" w:cs="宋体"/>
          <w:b/>
          <w:color w:val="auto"/>
          <w:sz w:val="21"/>
          <w:szCs w:val="21"/>
          <w:highlight w:val="none"/>
          <w:lang w:val="zh-CN"/>
        </w:rPr>
        <w:t xml:space="preserve">3.4</w:t>
      </w:r>
      <w:r>
        <w:rPr>
          <w:rFonts w:hint="eastAsia" w:ascii="宋体" w:hAnsi="宋体" w:eastAsia="宋体" w:cs="宋体"/>
          <w:b/>
          <w:color w:val="auto"/>
          <w:sz w:val="21"/>
          <w:szCs w:val="21"/>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4</w:t>
      </w:r>
      <w:r>
        <w:rPr>
          <w:rFonts w:hint="eastAsia" w:ascii="宋体" w:hAnsi="宋体" w:eastAsia="宋体" w:cs="宋体"/>
          <w:b/>
          <w:color w:val="auto"/>
          <w:sz w:val="21"/>
          <w:szCs w:val="21"/>
          <w:highlight w:val="none"/>
          <w:lang w:val="zh-CN"/>
        </w:rPr>
        <w:t xml:space="preserve">.评标委员会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.1评标委员会负责具体评标事务，并独立履行下列职责：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.1.1审查、评价投标文件是否符合招标文件的商务、技术等实质性要求；</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.1.2要求投标人对投标文件有关事项作出澄清或者说明；</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.1.3对投标文件进行比较和评价；</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.1.4确定中标候选人名单，以及根据采购人委托直接确定中标人；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.1.5向采购人、采购代理机构或者有关部门报告评标中发现的违法行为。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.2评标委员会成员应当履行下列义务：</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.2.1遵纪守法，客观、公正、廉洁地履行职责；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.2.2按照招标文件规定的评标办法和评标标准进行评标，对评审意见承担个人责任；</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.2.3对评标过程和结果，以及投标人的商业秘密保密；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.2.4评标委员会根据全体评标成员签字的原始评标记录和评标结果编写评标报告。评标报告应当包括以下内容： </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（一）招标公告刊登的媒体名称、开标日期和地点；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（二）投标人名单和评标委员会成员名单；</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（三）评标方法和标准；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（四）开标记录和评标情况及说明，包括无效投标人名单及原因；</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（五）评标结果，确定的中标候选人名单或者经采购人委托直接确定的中标人；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（六）其他需要说明的情况，包括评标过程中投标人根据评标委员会要求进行的澄清、说明或者补正，评标委员会成员的更换等。</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.2.5配合相关部门的投诉处理工作；</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.2.6配合采购人和采购代理机构答复投标人提出的质疑。</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5</w:t>
      </w:r>
      <w:r>
        <w:rPr>
          <w:rFonts w:hint="eastAsia" w:ascii="宋体" w:hAnsi="宋体" w:eastAsia="宋体" w:cs="宋体"/>
          <w:b/>
          <w:color w:val="auto"/>
          <w:sz w:val="21"/>
          <w:szCs w:val="21"/>
          <w:highlight w:val="none"/>
          <w:lang w:val="zh-CN"/>
        </w:rPr>
        <w:t xml:space="preserve">.评标内容的保密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zh-CN"/>
        </w:rPr>
        <w:t xml:space="preserve">.1公开开标后，直到宣布授予中标合同为止，凡属于审查、澄清、评价和比较投标的所有资料，有关授予合同的信息都不应向投标人或与评标无关的其他人泄露。</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zh-CN"/>
        </w:rPr>
        <w:t xml:space="preserve">.2在投标文件的审查、澄清、评价和比较以及授予合同的过程中，投标人对采购人、采购代理机构和评标委员会成员施加影响的任何行为，都将取消其中标资格。</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6</w:t>
      </w:r>
      <w:r>
        <w:rPr>
          <w:rFonts w:hint="eastAsia" w:ascii="宋体" w:hAnsi="宋体" w:eastAsia="宋体" w:cs="宋体"/>
          <w:b/>
          <w:color w:val="auto"/>
          <w:sz w:val="21"/>
          <w:szCs w:val="21"/>
          <w:highlight w:val="none"/>
          <w:lang w:val="zh-CN"/>
        </w:rPr>
        <w:t xml:space="preserve">.对投标文件初审</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.1评标委员会应当对符合资格的投标人的投标文件进行符合性审查，以确定其是否满足招标文件的实质性要求。</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投标文件有下列情况之一者评标委员会有权将其拒绝：</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.1.1投标人的投标文件未按照本须知规定制作的；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.1.2未按本须知规定提交资格文件；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.1.3与招标文件有重大偏离；</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.1.4投标人拒绝修正错误；</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.1.5投标人的报价是选择性的；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.1.6投标人的报价只投了部分内容；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.1.7投标人的投标文件出现了评标委员会认为不应当雷同的情况；</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.1.8其他被评委会认定无效的情况。</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.3投标文件报价出现前后不一致的，除招标文件另有规定外，按照下列规定修正：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（一）投标文件中开标一览表（报价表）内容与投标文件中相应内容不一致的，以开标一览表（报价表）为准；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（二）大写金额和小写金额不一致的，以大写金额为准；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（三）单价金额小数点或者百分比有明显错位的，以开标一览表的总价为准，并修改单价；</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（四）总价金额与按单价汇总金额不一致的，以单价金额计算结果为准。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7</w:t>
      </w:r>
      <w:r>
        <w:rPr>
          <w:rFonts w:hint="eastAsia" w:ascii="宋体" w:hAnsi="宋体" w:eastAsia="宋体" w:cs="宋体"/>
          <w:b/>
          <w:color w:val="auto"/>
          <w:sz w:val="21"/>
          <w:szCs w:val="21"/>
          <w:highlight w:val="none"/>
          <w:lang w:val="zh-CN"/>
        </w:rPr>
        <w:t xml:space="preserve">.投标的澄清</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lang w:val="zh-CN"/>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lang w:val="zh-CN"/>
        </w:rPr>
        <w:t xml:space="preserve">.2投标人的澄清、说明或者补正应当采用书面形式，并加盖</w:t>
      </w:r>
      <w:r>
        <w:rPr>
          <w:rFonts w:hint="eastAsia" w:ascii="宋体" w:hAnsi="宋体" w:eastAsia="宋体" w:cs="宋体"/>
          <w:color w:val="auto"/>
          <w:sz w:val="21"/>
          <w:szCs w:val="21"/>
          <w:highlight w:val="none"/>
        </w:rPr>
        <w:t xml:space="preserve">其单位电子</w:t>
      </w:r>
      <w:r>
        <w:rPr>
          <w:rFonts w:hint="eastAsia" w:ascii="宋体" w:hAnsi="宋体" w:eastAsia="宋体" w:cs="宋体"/>
          <w:color w:val="auto"/>
          <w:sz w:val="21"/>
          <w:szCs w:val="21"/>
          <w:highlight w:val="none"/>
          <w:lang w:val="zh-CN"/>
        </w:rPr>
        <w:t xml:space="preserve">公章。投标人的澄清、说明或者补正不得超出投标文件的范围或者改变投标文件的实质性内容。</w:t>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lang w:val="zh-CN"/>
        </w:rPr>
        <w:t xml:space="preserve">供应商应随时保持系统在线，如因供应商自身原因未在规定时间内提交澄清确认资料的，导致的不利后果由供应商自行承担。</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8.</w:t>
      </w:r>
      <w:r>
        <w:rPr>
          <w:rFonts w:hint="eastAsia" w:ascii="宋体" w:hAnsi="宋体" w:eastAsia="宋体" w:cs="宋体"/>
          <w:b/>
          <w:color w:val="auto"/>
          <w:sz w:val="21"/>
          <w:szCs w:val="21"/>
          <w:highlight w:val="none"/>
          <w:lang w:val="zh-CN"/>
        </w:rPr>
        <w:t xml:space="preserve">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.1投标人存在下列情况之一的，投标无效: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zh-CN"/>
        </w:rPr>
        <w:t xml:space="preserve">）投标文件未按招标文件要求签署、盖章的；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zh-CN"/>
        </w:rPr>
        <w:t xml:space="preserve">）不具备招标文件中规定的资格要求的；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val="zh-CN"/>
        </w:rPr>
        <w:t xml:space="preserve">）报价超过招标文件中规定的预算金额或者最高限价的；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四</w:t>
      </w:r>
      <w:r>
        <w:rPr>
          <w:rFonts w:hint="eastAsia" w:ascii="宋体" w:hAnsi="宋体" w:eastAsia="宋体" w:cs="宋体"/>
          <w:color w:val="auto"/>
          <w:sz w:val="21"/>
          <w:szCs w:val="21"/>
          <w:highlight w:val="none"/>
          <w:lang w:val="zh-CN"/>
        </w:rPr>
        <w:t xml:space="preserve">）投标文件含有采购人不能接受的附加条件的；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（五）法律、法规和招标文件规定的其他无效情形。</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.2投标人应当遵循公平竞争的原则，不得恶意串通，不得妨碍其他投标人的竞争行为，不得损害采购人或者其他投标人的合法权益。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在评标过程中发现投标人有上述情形的，评标委员会应当认定其投标无效，并书面报告本级财政部门。</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.3有下列情形之一的，视为投标人串通投标，其投标无效：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（一）不同投标人的投标文件由同一单位或者个人编制；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（二）不同投标人委托同一单位或者个人办理投标事宜；</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（三）不同投标人的投标文件载明的项目管理成员或者联系人员为同一人；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（四）不同投标人的投标文件异常一致或者投标报价呈规律性差异；</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（五）不同投标人的投标文件相互混装。</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9</w:t>
      </w:r>
      <w:r>
        <w:rPr>
          <w:rFonts w:hint="eastAsia" w:ascii="宋体" w:hAnsi="宋体" w:eastAsia="宋体" w:cs="宋体"/>
          <w:b/>
          <w:color w:val="auto"/>
          <w:sz w:val="21"/>
          <w:szCs w:val="21"/>
          <w:highlight w:val="none"/>
          <w:lang w:val="zh-CN"/>
        </w:rPr>
        <w:t xml:space="preserve">.废标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.1在招标过程中，出现下列情况之一的，应予废标：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.1.1符合专业条件的供应商或者对招标文件作实质投标的供应商不足</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val="zh-CN"/>
        </w:rPr>
        <w:t xml:space="preserve">家的；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.1.2出现影响采购公正的违法、违规行为的；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.1.3投标人的报价均超过了采购预算，采购人不能支付的；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.1.4因重大变故，采购任务取消的；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.2废标后，采购人和采购代理机构将把废标的理由通知所有投标人。</w:t>
      </w:r>
      <w:r/>
    </w:p>
    <w:p>
      <w:pPr>
        <w:ind w:firstLine="422"/>
        <w:spacing w:line="360" w:lineRule="auto"/>
        <w:widowControl/>
        <w:rPr>
          <w:rFonts w:ascii="宋体" w:hAnsi="宋体" w:eastAsia="宋体" w:cs="宋体"/>
          <w:b/>
          <w:color w:val="auto"/>
          <w:sz w:val="21"/>
          <w:szCs w:val="21"/>
          <w:highlight w:val="none"/>
          <w:lang w:val="zh-CN"/>
        </w:rPr>
      </w:pPr>
      <w:r>
        <w:rPr>
          <w:rFonts w:ascii="宋体" w:hAnsi="宋体" w:eastAsia="宋体" w:cs="宋体"/>
          <w:b/>
          <w:color w:val="auto"/>
          <w:sz w:val="21"/>
          <w:szCs w:val="21"/>
          <w:highlight w:val="none"/>
          <w:lang w:val="zh-CN"/>
        </w:rPr>
        <w:t xml:space="preserve">30</w:t>
      </w:r>
      <w:r>
        <w:rPr>
          <w:rFonts w:hint="eastAsia" w:ascii="宋体" w:hAnsi="宋体" w:eastAsia="宋体" w:cs="宋体"/>
          <w:b/>
          <w:color w:val="auto"/>
          <w:sz w:val="21"/>
          <w:szCs w:val="21"/>
          <w:highlight w:val="none"/>
          <w:lang w:val="zh-CN"/>
        </w:rPr>
        <w:t xml:space="preserve">.投标文件的评价和比较</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lang w:val="zh-CN"/>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lang w:val="zh-CN"/>
        </w:rPr>
        <w:t xml:space="preserve">.2最低的投标报价或最高的折扣比例是中标的重要条件，但不是唯一条件。</w:t>
      </w:r>
      <w:bookmarkStart w:id="20" w:name="_Toc18442"/>
      <w:r/>
      <w:bookmarkStart w:id="21" w:name="_Toc19501"/>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b/>
          <w:color w:val="auto"/>
          <w:sz w:val="21"/>
          <w:szCs w:val="21"/>
          <w:highlight w:val="none"/>
          <w:lang w:val="zh-CN"/>
        </w:rPr>
        <w:t xml:space="preserve">七、授予合同</w:t>
      </w:r>
      <w:bookmarkEnd w:id="20"/>
      <w:r/>
      <w:bookmarkEnd w:id="21"/>
      <w:r/>
      <w:r/>
    </w:p>
    <w:p>
      <w:pPr>
        <w:ind w:firstLine="422"/>
        <w:spacing w:line="360" w:lineRule="auto"/>
        <w:widowControl/>
        <w:rPr>
          <w:rFonts w:ascii="宋体" w:hAnsi="宋体" w:eastAsia="宋体" w:cs="宋体"/>
          <w:color w:val="auto"/>
          <w:sz w:val="21"/>
          <w:szCs w:val="21"/>
          <w:highlight w:val="none"/>
          <w:lang w:val="zh-CN"/>
        </w:rPr>
      </w:pPr>
      <w:r>
        <w:rPr>
          <w:rFonts w:ascii="宋体" w:hAnsi="宋体" w:eastAsia="宋体" w:cs="宋体"/>
          <w:b/>
          <w:color w:val="auto"/>
          <w:sz w:val="21"/>
          <w:szCs w:val="21"/>
          <w:highlight w:val="none"/>
          <w:lang w:val="zh-CN"/>
        </w:rPr>
        <w:t xml:space="preserve">31</w:t>
      </w:r>
      <w:r>
        <w:rPr>
          <w:rFonts w:hint="eastAsia" w:ascii="宋体" w:hAnsi="宋体" w:eastAsia="宋体" w:cs="宋体"/>
          <w:b/>
          <w:color w:val="auto"/>
          <w:sz w:val="21"/>
          <w:szCs w:val="21"/>
          <w:highlight w:val="none"/>
          <w:lang w:val="zh-CN"/>
        </w:rPr>
        <w:t xml:space="preserve">.中标单位的确认</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31</w:t>
      </w:r>
      <w:r>
        <w:rPr>
          <w:rFonts w:hint="eastAsia" w:ascii="宋体" w:hAnsi="宋体" w:eastAsia="宋体" w:cs="宋体"/>
          <w:color w:val="auto"/>
          <w:sz w:val="21"/>
          <w:szCs w:val="21"/>
          <w:highlight w:val="none"/>
          <w:lang w:val="zh-CN"/>
        </w:rPr>
        <w:t xml:space="preserve">.1评标委员会根据投标人资格审查情况，对投标文件进行评价和比较，按照评标办法和标准进行评标，并按采购人的委托向采购人推荐中标人。</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31</w:t>
      </w:r>
      <w:r>
        <w:rPr>
          <w:rFonts w:hint="eastAsia" w:ascii="宋体" w:hAnsi="宋体" w:eastAsia="宋体" w:cs="宋体"/>
          <w:color w:val="auto"/>
          <w:sz w:val="21"/>
          <w:szCs w:val="21"/>
          <w:highlight w:val="none"/>
          <w:lang w:val="zh-CN"/>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zh-CN"/>
        </w:rPr>
        <w:t xml:space="preserve">.合同授予标准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3</w:t>
      </w:r>
      <w:r>
        <w:rPr>
          <w:rFonts w:hint="eastAsia" w:ascii="宋体" w:hAnsi="宋体" w:eastAsia="宋体" w:cs="宋体"/>
          <w:b/>
          <w:color w:val="auto"/>
          <w:sz w:val="21"/>
          <w:szCs w:val="21"/>
          <w:highlight w:val="none"/>
          <w:lang w:val="zh-CN"/>
        </w:rPr>
        <w:t xml:space="preserve">.中标通知书</w:t>
      </w:r>
      <w:r/>
    </w:p>
    <w:p>
      <w:pPr>
        <w:ind w:firstLine="420"/>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.1确定出中标人后，采购代理机构在法定时间内向中标人发出中标通知书。</w:t>
      </w:r>
      <w:r>
        <w:rPr>
          <w:rFonts w:hint="eastAsia" w:ascii="宋体" w:hAnsi="宋体" w:eastAsia="宋体" w:cs="宋体"/>
          <w:b/>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.2中标通知书将成为合同的组成部分，对采购人和中标人具有同等法律效力。</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中标通知书发出后，采购人不得违法改变中标结果，中标人无正当理由不得放弃中标。</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4</w:t>
      </w:r>
      <w:r>
        <w:rPr>
          <w:rFonts w:hint="eastAsia" w:ascii="宋体" w:hAnsi="宋体" w:eastAsia="宋体" w:cs="宋体"/>
          <w:b/>
          <w:color w:val="auto"/>
          <w:sz w:val="21"/>
          <w:szCs w:val="21"/>
          <w:highlight w:val="none"/>
          <w:lang w:val="zh-CN"/>
        </w:rPr>
        <w:t xml:space="preserve">.合同的签订</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4.1 </w:t>
      </w:r>
      <w:r>
        <w:rPr>
          <w:rFonts w:hint="eastAsia" w:ascii="宋体" w:hAnsi="宋体" w:eastAsia="宋体" w:cs="宋体"/>
          <w:color w:val="auto"/>
          <w:sz w:val="21"/>
          <w:szCs w:val="21"/>
          <w:highlight w:val="none"/>
          <w:lang w:val="zh-CN"/>
        </w:rPr>
        <w:t xml:space="preserve">按照《关于做好政府采购支持企业发展有关事项的通知》（苏财购〔2020〕52号）及</w:t>
      </w:r>
      <w:r>
        <w:rPr>
          <w:rFonts w:hint="eastAsia" w:ascii="宋体" w:hAnsi="宋体" w:eastAsia="宋体"/>
          <w:color w:val="auto"/>
          <w:sz w:val="21"/>
          <w:highlight w:val="none"/>
          <w:lang w:val="zh-CN"/>
        </w:rPr>
        <w:t xml:space="preserve">《关于印发&lt;苏州市政府采购促进中小企业发展实施意见&gt;的通知》（苏财购〔2022〕16号）</w:t>
      </w:r>
      <w:r>
        <w:rPr>
          <w:rFonts w:hint="eastAsia" w:ascii="宋体" w:hAnsi="宋体" w:eastAsia="宋体" w:cs="宋体"/>
          <w:color w:val="auto"/>
          <w:sz w:val="21"/>
          <w:szCs w:val="21"/>
          <w:highlight w:val="none"/>
          <w:lang w:val="zh-CN"/>
        </w:rPr>
        <w:t xml:space="preserve">文件精神，采购人与中标人原则上应当在中标通知书发出之日起十五日内，按照招标文件及投标文件确定的事项签订政府采购合同。</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4.2 </w:t>
      </w:r>
      <w:r>
        <w:rPr>
          <w:rFonts w:hint="eastAsia" w:ascii="宋体" w:hAnsi="宋体" w:eastAsia="宋体" w:cs="宋体"/>
          <w:color w:val="auto"/>
          <w:sz w:val="21"/>
          <w:szCs w:val="21"/>
          <w:highlight w:val="none"/>
        </w:rPr>
        <w:t xml:space="preserve">采购人与中标人所签订的合同不得对招标文件确定的事项和中标人投标文件作实质性修改，采购人不得向中标人提出任何不合理的要求作为签订合同的条件。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lang w:val="zh-CN"/>
        </w:rPr>
        <w:t xml:space="preserve">招标文件、中标人的投标文件及招标过程中有关澄清、承诺文件均应作为合同附件。</w:t>
      </w:r>
      <w:r/>
    </w:p>
    <w:p>
      <w:pPr>
        <w:ind w:firstLine="420"/>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eastAsia="宋体" w:cs="宋体"/>
          <w:color w:val="auto"/>
          <w:sz w:val="21"/>
          <w:szCs w:val="21"/>
          <w:highlight w:val="none"/>
          <w:lang w:val="zh-CN"/>
        </w:rPr>
        <w:t xml:space="preserve">0%</w:t>
      </w:r>
      <w:r>
        <w:rPr>
          <w:rFonts w:hint="eastAsia" w:ascii="宋体" w:hAnsi="宋体" w:eastAsia="宋体" w:cs="宋体"/>
          <w:color w:val="auto"/>
          <w:sz w:val="21"/>
          <w:szCs w:val="21"/>
          <w:highlight w:val="none"/>
          <w:lang w:val="zh-CN"/>
        </w:rPr>
        <w:t xml:space="preserve">。</w:t>
      </w:r>
      <w:bookmarkStart w:id="22" w:name="_Toc8186"/>
      <w:r/>
      <w:bookmarkStart w:id="23" w:name="_Toc21029"/>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b/>
          <w:color w:val="auto"/>
          <w:sz w:val="21"/>
          <w:szCs w:val="21"/>
          <w:highlight w:val="none"/>
          <w:lang w:val="zh-CN"/>
        </w:rPr>
        <w:t xml:space="preserve">八、其他事项</w:t>
      </w:r>
      <w:bookmarkEnd w:id="22"/>
      <w:r/>
      <w:bookmarkEnd w:id="23"/>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5</w:t>
      </w:r>
      <w:r>
        <w:rPr>
          <w:rFonts w:hint="eastAsia" w:ascii="宋体" w:hAnsi="宋体" w:eastAsia="宋体" w:cs="宋体"/>
          <w:b/>
          <w:color w:val="auto"/>
          <w:sz w:val="21"/>
          <w:szCs w:val="21"/>
          <w:highlight w:val="none"/>
          <w:lang w:val="zh-CN"/>
        </w:rPr>
        <w:t xml:space="preserve">.代理服务费：</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招标单位</w:t>
      </w:r>
      <w:r>
        <w:rPr>
          <w:rFonts w:hint="eastAsia" w:ascii="宋体" w:hAnsi="宋体" w:eastAsia="宋体" w:cs="宋体"/>
          <w:b/>
          <w:color w:val="auto"/>
          <w:sz w:val="21"/>
          <w:szCs w:val="21"/>
          <w:highlight w:val="none"/>
        </w:rPr>
        <w:t xml:space="preserve">按前附表的规定支付招标代理服务费，该费用应在</w:t>
      </w:r>
      <w:r>
        <w:rPr>
          <w:rFonts w:hint="eastAsia" w:ascii="宋体" w:hAnsi="宋体" w:eastAsia="宋体" w:cs="宋体"/>
          <w:b/>
          <w:color w:val="auto"/>
          <w:sz w:val="21"/>
          <w:szCs w:val="21"/>
          <w:highlight w:val="none"/>
          <w:lang w:val="en-US" w:eastAsia="zh-CN"/>
        </w:rPr>
        <w:t xml:space="preserve">招标结束后30天内</w:t>
      </w:r>
      <w:r>
        <w:rPr>
          <w:rFonts w:hint="eastAsia" w:ascii="宋体" w:hAnsi="宋体" w:eastAsia="宋体" w:cs="宋体"/>
          <w:b/>
          <w:color w:val="auto"/>
          <w:sz w:val="21"/>
          <w:szCs w:val="21"/>
          <w:highlight w:val="none"/>
        </w:rPr>
        <w:t xml:space="preserve">付清。</w:t>
      </w:r>
      <w:r>
        <w:rPr>
          <w:rFonts w:ascii="宋体" w:hAnsi="宋体" w:eastAsia="宋体" w:cs="宋体"/>
          <w:b/>
          <w:color w:val="auto"/>
          <w:sz w:val="21"/>
          <w:szCs w:val="21"/>
          <w:highlight w:val="none"/>
        </w:rPr>
        <w:t xml:space="preserve"> </w:t>
      </w:r>
      <w:r/>
    </w:p>
    <w:p>
      <w:pPr>
        <w:ind w:firstLine="422"/>
        <w:spacing w:line="360" w:lineRule="auto"/>
        <w:rPr>
          <w:rFonts w:hint="eastAsia" w:ascii="宋体" w:hAnsi="宋体" w:eastAsia="宋体" w:cs="宋体"/>
          <w:color w:val="auto"/>
          <w:sz w:val="21"/>
          <w:szCs w:val="21"/>
          <w:highlight w:val="none"/>
        </w:rPr>
      </w:pPr>
      <w:r>
        <w:rPr>
          <w:rFonts w:ascii="宋体" w:hAnsi="宋体" w:eastAsia="宋体" w:cs="宋体"/>
          <w:b/>
          <w:color w:val="auto"/>
          <w:sz w:val="21"/>
          <w:szCs w:val="21"/>
          <w:highlight w:val="none"/>
        </w:rPr>
        <w:t xml:space="preserve">36.</w:t>
      </w:r>
      <w:r>
        <w:rPr>
          <w:rFonts w:hint="eastAsia" w:ascii="宋体" w:hAnsi="宋体" w:eastAsia="宋体" w:cs="宋体"/>
          <w:b/>
          <w:color w:val="auto"/>
          <w:sz w:val="21"/>
          <w:szCs w:val="21"/>
          <w:highlight w:val="none"/>
        </w:rPr>
        <w:t xml:space="preserve">未尽事宜：</w:t>
      </w:r>
      <w:r>
        <w:rPr>
          <w:rFonts w:hint="eastAsia" w:ascii="宋体" w:hAnsi="宋体" w:eastAsia="宋体" w:cs="宋体"/>
          <w:color w:val="auto"/>
          <w:sz w:val="21"/>
          <w:szCs w:val="21"/>
          <w:highlight w:val="none"/>
        </w:rPr>
        <w:t xml:space="preserve">按《中华人民共和国政府采购法》及其他有关的法律法规的规定执行。</w:t>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pStyle w:val="873"/>
        <w:ind w:firstLine="880"/>
        <w:jc w:val="center"/>
        <w:rPr>
          <w:rFonts w:ascii="宋体" w:hAnsi="宋体" w:cs="宋体"/>
          <w:b w:val="0"/>
          <w:color w:val="auto"/>
          <w:szCs w:val="36"/>
          <w:highlight w:val="none"/>
        </w:rPr>
      </w:pPr>
      <w:r>
        <w:rPr>
          <w:rFonts w:hint="eastAsia" w:ascii="宋体" w:hAnsi="宋体" w:cs="宋体"/>
          <w:color w:val="auto"/>
          <w:highlight w:val="none"/>
        </w:rPr>
        <w:t xml:space="preserve">第三章 投标文件格式</w:t>
      </w:r>
      <w:bookmarkEnd w:id="14"/>
      <w:r/>
      <w:r/>
    </w:p>
    <w:p>
      <w:pPr>
        <w:pStyle w:val="886"/>
        <w:ind w:firstLine="482"/>
        <w:spacing w:line="400" w:lineRule="exact"/>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886"/>
        <w:ind w:firstLine="482"/>
        <w:spacing w:line="400" w:lineRule="exact"/>
        <w:rPr>
          <w:rFonts w:ascii="宋体" w:hAnsi="宋体" w:eastAsia="宋体" w:cs="宋体"/>
          <w:b/>
          <w:color w:val="auto"/>
          <w:highlight w:val="none"/>
        </w:rPr>
      </w:pPr>
      <w:r>
        <w:rPr>
          <w:rFonts w:hint="eastAsia" w:ascii="宋体" w:hAnsi="宋体" w:eastAsia="宋体" w:cs="宋体"/>
          <w:b/>
          <w:color w:val="auto"/>
          <w:highlight w:val="none"/>
        </w:rPr>
        <w:t xml:space="preserve">对本章所有的投标书格式 ，投标人可根据自身情况进行补充和修改，但补充和修改不得造成与本格式内容有实质性的违背。</w:t>
      </w:r>
      <w:r/>
    </w:p>
    <w:p>
      <w:pPr>
        <w:pStyle w:val="886"/>
        <w:ind w:firstLine="480"/>
        <w:spacing w:line="400" w:lineRule="exact"/>
        <w:rPr>
          <w:rFonts w:ascii="宋体" w:hAnsi="宋体" w:eastAsia="宋体" w:cs="宋体"/>
          <w:b/>
          <w:color w:val="auto"/>
          <w:highlight w:val="none"/>
        </w:rPr>
      </w:pPr>
      <w:r>
        <w:rPr>
          <w:rFonts w:ascii="宋体" w:hAnsi="宋体" w:eastAsia="宋体" w:cs="宋体"/>
          <w:b/>
          <w:color w:val="auto"/>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ind w:firstLine="316"/>
        <w:spacing w:line="360" w:lineRule="auto"/>
        <w:rPr>
          <w:rFonts w:ascii="宋体" w:hAnsi="宋体" w:eastAsia="宋体" w:cs="宋体"/>
          <w:color w:val="auto"/>
          <w:highlight w:val="none"/>
        </w:rPr>
      </w:pPr>
      <w:r/>
      <w:bookmarkStart w:id="24" w:name="_Toc128746643"/>
      <w:r/>
      <w:bookmarkStart w:id="25" w:name="_Toc60314552"/>
      <w:r>
        <w:rPr>
          <w:rFonts w:hint="eastAsia" w:ascii="宋体" w:hAnsi="宋体" w:eastAsia="宋体" w:cs="宋体"/>
          <w:b/>
          <w:color w:val="auto"/>
          <w:sz w:val="21"/>
          <w:highlight w:val="none"/>
        </w:rPr>
        <w:t xml:space="preserve">附件1（投标方）法定代表人授权委托书</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授权委托书</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为我公司代理人，以本公司的名义参加苏州弘创招投标代理有限公司组织实施的编号为</w:t>
      </w:r>
      <w:r>
        <w:rPr>
          <w:rFonts w:hint="eastAsia"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代理人无转让委托权。</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投标单位：（盖章）</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法定代表人：（签字或盖章）</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代理人：（签字或盖章）</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年      月    日</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附件2 投标函</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投标函</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u w:val="single"/>
        </w:rPr>
        <w:t xml:space="preserve">______________________</w:t>
      </w:r>
      <w:r>
        <w:rPr>
          <w:rFonts w:hint="eastAsia" w:ascii="宋体" w:hAnsi="宋体" w:eastAsia="宋体" w:cs="宋体"/>
          <w:color w:val="auto"/>
          <w:sz w:val="21"/>
          <w:highlight w:val="none"/>
        </w:rPr>
        <w:t xml:space="preserve">：</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我们收到贵公司_____________________号招标文件，经仔细阅读和研究，我们决定参加投标。</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1、我们愿意按照招标文件的一切要求，提供包括</w:t>
      </w:r>
      <w:r>
        <w:rPr>
          <w:rFonts w:hint="eastAsia" w:ascii="宋体" w:hAnsi="宋体" w:eastAsia="宋体" w:cs="宋体"/>
          <w:color w:val="auto"/>
          <w:sz w:val="21"/>
          <w:szCs w:val="21"/>
          <w:highlight w:val="none"/>
        </w:rPr>
        <w:t xml:space="preserve">劳务、运输、仓储、管理、维护、保险、利润、税金、政策性文件规定及合同包含的所有风险、责任等各项应有费用</w:t>
      </w:r>
      <w:r>
        <w:rPr>
          <w:rFonts w:hint="eastAsia" w:ascii="宋体" w:hAnsi="宋体" w:eastAsia="宋体" w:cs="宋体"/>
          <w:color w:val="auto"/>
          <w:sz w:val="21"/>
          <w:highlight w:val="none"/>
        </w:rPr>
        <w:t xml:space="preserve">。明细详见《投标报价表》。</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2、如果我们的投标书被接受，我们将严格履行招标文件中规定的每一项要求，按期、按质、按量履行合同的义务。</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3、我们同意按招标文件中的规定，本投标书的有效期限为</w:t>
      </w:r>
      <w:r>
        <w:rPr>
          <w:rFonts w:hint="eastAsia" w:ascii="宋体" w:hAnsi="宋体" w:eastAsia="宋体" w:cs="宋体"/>
          <w:color w:val="auto"/>
          <w:sz w:val="21"/>
          <w:highlight w:val="none"/>
          <w:shd w:val="clear" w:color="auto" w:fill="ffffff"/>
        </w:rPr>
        <w:t xml:space="preserve">提交投标文件的截止之日起</w:t>
      </w:r>
      <w:r>
        <w:rPr>
          <w:rFonts w:hint="eastAsia" w:ascii="宋体" w:hAnsi="宋体" w:eastAsia="宋体" w:cs="宋体"/>
          <w:color w:val="auto"/>
          <w:sz w:val="21"/>
          <w:highlight w:val="none"/>
          <w:u w:val="single"/>
        </w:rPr>
        <w:t xml:space="preserve"> 90 </w:t>
      </w:r>
      <w:r>
        <w:rPr>
          <w:rFonts w:hint="eastAsia" w:ascii="宋体" w:hAnsi="宋体" w:eastAsia="宋体" w:cs="宋体"/>
          <w:color w:val="auto"/>
          <w:sz w:val="21"/>
          <w:highlight w:val="none"/>
        </w:rPr>
        <w:t xml:space="preserve">天。</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4、我们愿意提供招标代理机构在招标文件中要求的所有资料。</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5、我们认为你们有权决定中标者，还认为你们有权接受或拒绝所有的投标者。</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6、我们愿意遵守招标通告及招标文件中所列的收费标准。</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7、我们承诺该项投标在开标后的全过程中保持有效，不作任何更改和变动。</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8、如果我们中标，我们愿意在签订合同时按招标文件要求支付中标服务费。</w:t>
      </w:r>
      <w:r/>
    </w:p>
    <w:p>
      <w:pPr>
        <w:ind w:firstLine="31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9、如果我们中标后未履行以上承诺，我公司愿意接受有关部门的处理：</w:t>
      </w:r>
      <w:r/>
    </w:p>
    <w:p>
      <w:pPr>
        <w:ind w:firstLine="48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A、取消中标资格B、列入不诚信企业名录予以曝光C、禁止参加本市政府采购活动1-3年 </w:t>
      </w:r>
      <w:r/>
    </w:p>
    <w:p>
      <w:pPr>
        <w:ind w:firstLine="31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10、综合说明：</w:t>
      </w:r>
      <w:r/>
    </w:p>
    <w:p>
      <w:pPr>
        <w:ind w:firstLine="52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A、伴随服务及配合措施； B、要求甲方提供的配合；</w:t>
      </w:r>
      <w:r/>
    </w:p>
    <w:p>
      <w:pPr>
        <w:ind w:firstLine="52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C、对招标文件有不同意见的偏离说明； D、其它说明。</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所有有关标书的函电，请按下列地址联系：</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单位：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联系人：</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地址：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邮政编码：</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联系电话：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传真：</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投标方（单位盖章）</w:t>
      </w:r>
      <w:r/>
    </w:p>
    <w:p>
      <w:pPr>
        <w:ind w:firstLine="1102"/>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法定代表人或代理人：（签字或盖章）                    </w:t>
      </w:r>
      <w:r/>
    </w:p>
    <w:p>
      <w:pPr>
        <w:ind w:firstLine="1102"/>
        <w:rPr>
          <w:rFonts w:ascii="宋体" w:hAnsi="宋体" w:eastAsia="宋体" w:cs="宋体"/>
          <w:color w:val="auto"/>
          <w:sz w:val="21"/>
          <w:highlight w:val="none"/>
        </w:rPr>
      </w:pPr>
      <w:r>
        <w:rPr>
          <w:rFonts w:hint="eastAsia" w:ascii="宋体" w:hAnsi="宋体" w:eastAsia="宋体" w:cs="宋体"/>
          <w:color w:val="auto"/>
          <w:sz w:val="21"/>
          <w:highlight w:val="none"/>
        </w:rPr>
        <w:t xml:space="preserve">年  月    日</w:t>
      </w:r>
      <w:r/>
    </w:p>
    <w:p>
      <w:pPr>
        <w:pStyle w:val="932"/>
        <w:ind w:firstLine="520"/>
        <w:rPr>
          <w:color w:val="auto"/>
          <w:highlight w:val="none"/>
          <w:lang w:val="en-US"/>
        </w:rPr>
      </w:pPr>
      <w:r>
        <w:rPr>
          <w:color w:val="auto"/>
          <w:highlight w:val="none"/>
          <w:lang w:val="en-US"/>
        </w:rPr>
      </w:r>
      <w:r/>
    </w:p>
    <w:p>
      <w:pPr>
        <w:pStyle w:val="932"/>
        <w:ind w:firstLine="520"/>
        <w:rPr>
          <w:color w:val="auto"/>
          <w:highlight w:val="none"/>
          <w:lang w:val="en-US"/>
        </w:rPr>
      </w:pPr>
      <w:r>
        <w:rPr>
          <w:color w:val="auto"/>
          <w:highlight w:val="none"/>
          <w:lang w:val="en-US"/>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附件3 开标一览表</w:t>
      </w:r>
      <w:r/>
    </w:p>
    <w:p>
      <w:pPr>
        <w:pStyle w:val="1101"/>
        <w:jc w:val="center"/>
        <w:spacing w:line="360" w:lineRule="auto"/>
        <w:rPr>
          <w:rFonts w:hint="eastAsia" w:hAnsi="宋体" w:eastAsia="宋体" w:cs="宋体"/>
          <w:color w:val="auto"/>
          <w:sz w:val="21"/>
          <w:highlight w:val="none"/>
          <w:lang w:eastAsia="zh-CN"/>
        </w:rPr>
      </w:pPr>
      <w:r>
        <w:rPr>
          <w:rFonts w:hint="eastAsia" w:hAnsi="宋体" w:eastAsia="宋体" w:cs="宋体"/>
          <w:color w:val="auto"/>
          <w:sz w:val="21"/>
          <w:highlight w:val="none"/>
        </w:rPr>
        <w:t xml:space="preserve">开标一览表</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按苏采云系统格式填写</w:t>
      </w:r>
      <w:r>
        <w:rPr>
          <w:rFonts w:hint="eastAsia" w:hAnsi="宋体" w:eastAsia="宋体" w:cs="宋体"/>
          <w:color w:val="auto"/>
          <w:sz w:val="21"/>
          <w:highlight w:val="none"/>
          <w:lang w:eastAsia="zh-CN"/>
        </w:rPr>
        <w:t xml:space="preserve">）</w:t>
      </w:r>
      <w:r/>
    </w:p>
    <w:p>
      <w:pPr>
        <w:pStyle w:val="1101"/>
        <w:ind w:firstLine="31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标段号：                      </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884"/>
        <w:gridCol w:w="3019"/>
        <w:gridCol w:w="1913"/>
      </w:tblGrid>
      <w:tr>
        <w:trPr>
          <w:jc w:val="center"/>
          <w:trHeight w:val="823"/>
        </w:trPr>
        <w:tc>
          <w:tcPr>
            <w:tcW w:w="4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9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76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tc>
        <w:tc>
          <w:tcPr>
            <w:tcW w:w="11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92"/>
        </w:trPr>
        <w:tc>
          <w:tcPr>
            <w:tcW w:w="4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9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9"/>
        <w:ind w:firstLine="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919"/>
        <w:ind w:firstLine="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1104"/>
        <w:spacing w:line="360" w:lineRule="auto"/>
        <w:rPr>
          <w:rFonts w:hAnsi="宋体" w:eastAsia="宋体" w:cs="宋体"/>
          <w:color w:val="auto"/>
          <w:sz w:val="24"/>
          <w:highlight w:val="none"/>
        </w:rPr>
      </w:pPr>
      <w:r>
        <w:rPr>
          <w:rFonts w:hAnsi="宋体" w:eastAsia="宋体" w:cs="宋体"/>
          <w:color w:val="auto"/>
          <w:sz w:val="24"/>
          <w:highlight w:val="none"/>
        </w:rPr>
        <w:t xml:space="preserve">投标单位：（单位盖章）</w:t>
      </w:r>
      <w:r/>
    </w:p>
    <w:p>
      <w:pPr>
        <w:pStyle w:val="1104"/>
        <w:spacing w:line="360" w:lineRule="auto"/>
        <w:rPr>
          <w:rFonts w:hAnsi="宋体" w:eastAsia="宋体" w:cs="宋体"/>
          <w:color w:val="auto"/>
          <w:sz w:val="24"/>
          <w:highlight w:val="none"/>
        </w:rPr>
      </w:pPr>
      <w:r>
        <w:rPr>
          <w:rFonts w:hAnsi="宋体" w:eastAsia="宋体" w:cs="宋体"/>
          <w:color w:val="auto"/>
          <w:sz w:val="24"/>
          <w:highlight w:val="none"/>
        </w:rPr>
        <w:t xml:space="preserve">法定代表人（负责人）或代理人：（签字或盖章）</w:t>
      </w:r>
      <w:r/>
    </w:p>
    <w:p>
      <w:pPr>
        <w:spacing w:line="360" w:lineRule="auto"/>
        <w:rPr>
          <w:rFonts w:hint="eastAsia" w:ascii="宋体" w:hAnsi="宋体" w:cs="宋体"/>
          <w:color w:val="auto"/>
          <w:spacing w:val="20"/>
          <w:szCs w:val="21"/>
          <w:highlight w:val="none"/>
        </w:rPr>
      </w:pPr>
      <w:r>
        <w:rPr>
          <w:rFonts w:hint="eastAsia" w:ascii="宋体" w:hAnsi="宋体" w:cs="宋体"/>
          <w:color w:val="auto"/>
          <w:sz w:val="24"/>
          <w:highlight w:val="none"/>
        </w:rPr>
        <w:t xml:space="preserve">日期</w:t>
      </w:r>
      <w:r>
        <w:rPr>
          <w:rFonts w:hint="eastAsia" w:ascii="宋体" w:hAnsi="宋体" w:cs="宋体"/>
          <w:color w:val="auto"/>
          <w:spacing w:val="20"/>
          <w:szCs w:val="21"/>
          <w:highlight w:val="none"/>
        </w:rPr>
        <w:t xml:space="preserve">：</w:t>
      </w:r>
      <w:r/>
    </w:p>
    <w:p>
      <w:pPr>
        <w:pStyle w:val="933"/>
        <w:ind w:firstLine="420"/>
        <w:spacing w:line="360" w:lineRule="auto"/>
        <w:rPr>
          <w:rFonts w:hint="eastAsia" w:hAnsi="宋体" w:cs="宋体"/>
          <w:color w:val="auto"/>
          <w:highlight w:val="none"/>
        </w:rPr>
      </w:pPr>
      <w:r>
        <w:rPr>
          <w:rFonts w:hint="eastAsia" w:hAnsi="宋体" w:cs="宋体"/>
          <w:color w:val="auto"/>
          <w:highlight w:val="none"/>
        </w:rPr>
      </w:r>
      <w:r/>
    </w:p>
    <w:p>
      <w:pPr>
        <w:pStyle w:val="947"/>
        <w:ind w:firstLine="480"/>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注：注：</w:t>
      </w:r>
      <w:r>
        <w:rPr>
          <w:rFonts w:hint="eastAsia" w:hAnsi="宋体" w:eastAsia="宋体" w:cs="宋体"/>
          <w:color w:val="auto"/>
          <w:sz w:val="24"/>
          <w:highlight w:val="none"/>
          <w:lang w:val="en-US" w:eastAsia="zh-CN"/>
        </w:rPr>
        <w:t xml:space="preserve">1、本报价包括</w:t>
      </w:r>
      <w:r>
        <w:rPr>
          <w:rFonts w:hint="eastAsia" w:hAnsi="宋体" w:eastAsia="宋体" w:cs="宋体"/>
          <w:color w:val="auto"/>
          <w:sz w:val="24"/>
          <w:highlight w:val="none"/>
        </w:rPr>
        <w:t xml:space="preserve">需要完成本项目需要的通讯、胸卡、办公设备、人工、保险、劳保、利润、税金、</w:t>
      </w:r>
      <w:r>
        <w:rPr>
          <w:rFonts w:hint="eastAsia" w:hAnsi="宋体" w:eastAsia="宋体" w:cs="宋体"/>
          <w:color w:val="auto"/>
          <w:sz w:val="24"/>
          <w:highlight w:val="none"/>
          <w:lang w:val="en-US" w:eastAsia="zh-CN"/>
        </w:rPr>
        <w:t xml:space="preserve">专家咨询费、</w:t>
      </w:r>
      <w:r>
        <w:rPr>
          <w:rFonts w:hint="eastAsia" w:hAnsi="宋体" w:eastAsia="宋体" w:cs="宋体"/>
          <w:color w:val="auto"/>
          <w:sz w:val="24"/>
          <w:highlight w:val="none"/>
        </w:rPr>
        <w:t xml:space="preserve">政策性文件规定及合同包含的所有风险、责任等各项应有费用。</w:t>
      </w:r>
      <w:r/>
    </w:p>
    <w:p>
      <w:pPr>
        <w:pStyle w:val="947"/>
        <w:ind w:firstLine="480"/>
        <w:spacing w:line="360" w:lineRule="auto"/>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2、优惠率：例如：报价的优惠率为5%，即是折扣率为95%，按95%进行结算。</w:t>
      </w:r>
      <w:r/>
    </w:p>
    <w:p>
      <w:pPr>
        <w:pageBreakBefore/>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附件4：投标分项报价表</w:t>
      </w:r>
      <w:r/>
    </w:p>
    <w:p>
      <w:pPr>
        <w:pStyle w:val="1105"/>
        <w:spacing w:line="360" w:lineRule="auto"/>
        <w:rPr>
          <w:rFonts w:hint="eastAsia" w:hAnsi="宋体" w:cs="宋体"/>
          <w:b/>
          <w:color w:val="auto"/>
          <w:sz w:val="24"/>
          <w:highlight w:val="none"/>
        </w:rPr>
      </w:pPr>
      <w:r>
        <w:rPr>
          <w:rFonts w:hint="eastAsia" w:hAnsi="宋体" w:cs="宋体"/>
          <w:b/>
          <w:color w:val="auto"/>
          <w:sz w:val="24"/>
          <w:highlight w:val="none"/>
        </w:rPr>
      </w:r>
      <w:r/>
    </w:p>
    <w:p>
      <w:pPr>
        <w:pStyle w:val="956"/>
        <w:jc w:val="center"/>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投标分项报价表</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lang w:val="en-US" w:eastAsia="zh-CN"/>
        </w:rPr>
        <w:t xml:space="preserve">如有</w:t>
      </w:r>
      <w:r>
        <w:rPr>
          <w:rFonts w:hint="eastAsia" w:hAnsi="宋体" w:cs="宋体"/>
          <w:bCs/>
          <w:color w:val="auto"/>
          <w:sz w:val="24"/>
          <w:szCs w:val="24"/>
          <w:highlight w:val="none"/>
          <w:lang w:eastAsia="zh-CN"/>
        </w:rPr>
        <w:t xml:space="preserve">）</w:t>
      </w:r>
      <w:r/>
    </w:p>
    <w:p>
      <w:pPr>
        <w:pStyle w:val="914"/>
        <w:ind w:left="-17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4"/>
        <w:ind w:left="-17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项目名称:                      </w:t>
      </w:r>
      <w:r/>
    </w:p>
    <w:p>
      <w:pPr>
        <w:pStyle w:val="914"/>
        <w:ind w:left="-17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采购编号:                                          报价单位：人民币元</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718"/>
        <w:gridCol w:w="2117"/>
        <w:gridCol w:w="1632"/>
      </w:tblGrid>
      <w:tr>
        <w:trPr>
          <w:jc w:val="center"/>
          <w:trHeight w:val="414"/>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jc w:val="center"/>
          <w:trHeight w:val="236"/>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0"/>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57"/>
        </w:trPr>
        <w:tc>
          <w:tcPr>
            <w:gridSpan w:val="3"/>
            <w:tcBorders>
              <w:top w:val="single" w:color="auto" w:sz="4" w:space="0"/>
              <w:left w:val="single" w:color="auto" w:sz="4" w:space="0"/>
              <w:bottom w:val="single" w:color="auto" w:sz="4" w:space="0"/>
              <w:right w:val="single" w:color="auto" w:sz="4" w:space="0"/>
            </w:tcBorders>
            <w:tcW w:w="4043" w:type="pct"/>
            <w:vAlign w:val="center"/>
            <w:textDirection w:val="lrTb"/>
            <w:noWrap w:val="false"/>
          </w:tcPr>
          <w:p>
            <w:pPr>
              <w:pStyle w:val="91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总价：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4"/>
        <w:spacing w:before="0" w:beforeAutospacing="0" w:after="0" w:afterAutospacing="0" w:line="360" w:lineRule="auto"/>
        <w:tabs>
          <w:tab w:val="left" w:pos="537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1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pStyle w:val="11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4"/>
          <w:szCs w:val="24"/>
          <w:highlight w:val="none"/>
        </w:rPr>
        <w:t xml:space="preserve">：</w:t>
      </w:r>
      <w:r/>
    </w:p>
    <w:p>
      <w:pPr>
        <w:pStyle w:val="914"/>
        <w:ind w:left="1208" w:hanging="54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注:1.如果按分项报价计算的结果与总价不一致,以分项报价为准修正总价。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2.上述各项的详细分项报价，可另页描述。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3.如果开标一览表（报价表）内容与本表内容和合计金额不一致的，以开标一览表（报价表）内容为准。  </w:t>
      </w:r>
      <w:r/>
    </w:p>
    <w:p>
      <w:pPr>
        <w:pStyle w:val="894"/>
        <w:numPr>
          <w:ilvl w:val="0"/>
          <w:numId w:val="0"/>
        </w:numPr>
        <w:spacing w:line="360" w:lineRule="auto"/>
        <w:rPr>
          <w:rStyle w:val="931"/>
          <w:rFonts w:ascii="宋体" w:hAnsi="宋体" w:cs="宋体"/>
          <w:color w:val="auto"/>
          <w:highlight w:val="none"/>
        </w:rPr>
      </w:pPr>
      <w:r>
        <w:rPr>
          <w:rFonts w:hint="eastAsia" w:ascii="宋体" w:hAnsi="宋体" w:eastAsia="宋体" w:cs="宋体"/>
          <w:color w:val="auto"/>
          <w:sz w:val="24"/>
          <w:szCs w:val="24"/>
          <w:highlight w:val="none"/>
        </w:rPr>
        <w:t xml:space="preserve">4.包括服务及伴随货物内容（如有）。</w:t>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附件5：</w:t>
      </w:r>
      <w:r>
        <w:rPr>
          <w:rFonts w:hint="eastAsia" w:ascii="宋体" w:hAnsi="宋体" w:eastAsia="宋体" w:cs="宋体"/>
          <w:b/>
          <w:bCs/>
          <w:color w:val="auto"/>
          <w:sz w:val="21"/>
          <w:szCs w:val="21"/>
          <w:highlight w:val="none"/>
        </w:rPr>
        <w:t xml:space="preserve">技术部分（格式为参考，投标单位可参照下述格式自制表格投标，但至少应包括下述格式中的内容，没有参考格式的则可根据情况自行编制）</w:t>
      </w:r>
      <w:r/>
    </w:p>
    <w:p>
      <w:pPr>
        <w:pStyle w:val="897"/>
        <w:jc w:val="left"/>
        <w:spacing w:line="360" w:lineRule="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1.服务条款偏离表</w:t>
      </w:r>
      <w:r/>
    </w:p>
    <w:p>
      <w:pPr>
        <w:ind w:firstLine="420"/>
        <w:jc w:val="center"/>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服务条款偏离表</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标段号：</w:t>
      </w:r>
      <w:r/>
    </w:p>
    <w:tbl>
      <w:tblPr>
        <w:tblStyle w:val="883"/>
        <w:tblW w:w="861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077"/>
        <w:gridCol w:w="2152"/>
        <w:gridCol w:w="1757"/>
      </w:tblGrid>
      <w:tr>
        <w:trPr/>
        <w:tc>
          <w:tcPr>
            <w:tcBorders>
              <w:top w:val="single" w:color="auto" w:sz="12" w:space="0"/>
            </w:tcBorders>
            <w:tcW w:w="828" w:type="dxa"/>
            <w:vAlign w:val="center"/>
            <w:textDirection w:val="lrTb"/>
            <w:noWrap w:val="false"/>
          </w:tcPr>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12" w:space="0"/>
            </w:tcBorders>
            <w:tcW w:w="1800" w:type="dxa"/>
            <w:vAlign w:val="center"/>
            <w:textDirection w:val="lrTb"/>
            <w:noWrap w:val="false"/>
          </w:tcPr>
          <w:p>
            <w:pPr>
              <w:ind w:firstLine="42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auto" w:sz="12" w:space="0"/>
            </w:tcBorders>
            <w:tcW w:w="2077" w:type="dxa"/>
            <w:vAlign w:val="center"/>
            <w:textDirection w:val="lrTb"/>
            <w:noWrap w:val="false"/>
          </w:tcPr>
          <w:p>
            <w:pPr>
              <w:ind w:firstLine="42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招标文件服务要求</w:t>
            </w:r>
            <w:r/>
          </w:p>
        </w:tc>
        <w:tc>
          <w:tcPr>
            <w:tcBorders>
              <w:top w:val="single" w:color="auto" w:sz="12" w:space="0"/>
            </w:tcBorders>
            <w:tcW w:w="2152" w:type="dxa"/>
            <w:vAlign w:val="center"/>
            <w:textDirection w:val="lrTb"/>
            <w:noWrap w:val="false"/>
          </w:tcPr>
          <w:p>
            <w:pPr>
              <w:ind w:firstLine="42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投标文件响应情况</w:t>
            </w:r>
            <w:r/>
          </w:p>
        </w:tc>
        <w:tc>
          <w:tcPr>
            <w:tcBorders>
              <w:top w:val="single" w:color="auto" w:sz="12" w:space="0"/>
            </w:tcBorders>
            <w:tcW w:w="1757" w:type="dxa"/>
            <w:vAlign w:val="center"/>
            <w:textDirection w:val="lrTb"/>
            <w:noWrap w:val="false"/>
          </w:tcPr>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bottom w:val="single" w:color="auto" w:sz="12" w:space="0"/>
            </w:tcBorders>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rPr>
        <w:t xml:space="preserve">1、服务条款内容主要是针对招标文件有关的服务要求等内容。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2、本表“投标文件响应情况”栏注明“无偏离”或“正偏离”或“负偏离”的字样</w:t>
      </w:r>
      <w:r>
        <w:rPr>
          <w:rFonts w:hint="eastAsia" w:ascii="宋体" w:hAnsi="宋体" w:eastAsia="宋体" w:cs="宋体"/>
          <w:color w:val="auto"/>
          <w:sz w:val="21"/>
          <w:szCs w:val="21"/>
          <w:highlight w:val="none"/>
        </w:rPr>
        <w:t xml:space="preserve">。</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3、如完全响应招标要求可以统一填写“完全响应招标要求”即可，未在上表中说明的，将被认为完全响应采购文件的规定。</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2.商务条款偏离表</w:t>
      </w:r>
      <w:r/>
    </w:p>
    <w:p>
      <w:pPr>
        <w:pStyle w:val="886"/>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商务条款偏离表</w:t>
      </w:r>
      <w:r/>
    </w:p>
    <w:p>
      <w:pPr>
        <w:pStyle w:val="886"/>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招标编号：                                  标段号：</w:t>
      </w:r>
      <w:r/>
    </w:p>
    <w:tbl>
      <w:tblPr>
        <w:tblStyle w:val="883"/>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12" w:space="0"/>
            </w:tcBorders>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12" w:space="0"/>
            </w:tcBorders>
            <w:tcW w:w="240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招标文件商务要求</w:t>
            </w:r>
            <w:r/>
          </w:p>
        </w:tc>
        <w:tc>
          <w:tcPr>
            <w:tcBorders>
              <w:top w:val="single" w:color="auto" w:sz="12" w:space="0"/>
            </w:tcBorders>
            <w:tcW w:w="240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投标文件响应情况</w:t>
            </w:r>
            <w:r/>
          </w:p>
        </w:tc>
        <w:tc>
          <w:tcPr>
            <w:tcBorders>
              <w:top w:val="single" w:color="auto" w:sz="12" w:space="0"/>
            </w:tcBorders>
            <w:tcW w:w="1716" w:type="dxa"/>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合同主要条款</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考核办法</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400"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bottom w:val="single" w:color="auto" w:sz="12" w:space="0"/>
            </w:tcBorders>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注：1、商务条款内容主要是针对招标文件有关的付款条件、服务期、合同主要条款等内容。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本表“投标文件响应情况”栏注明“无偏离”或“正偏离”或“负偏离”的字样。</w: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3、如完全响应招标要求可以统一填写“完全响应招标要求”即可，未在上表中说明的，将被认为完全响应采购文件的规定。</w:t>
      </w:r>
      <w:r/>
    </w:p>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886"/>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97"/>
        <w:jc w:val="left"/>
        <w:pageBreakBefore/>
        <w:spacing w:line="360" w:lineRule="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附件6：针对本项目的人员配置表</w:t>
      </w:r>
      <w:r/>
    </w:p>
    <w:p>
      <w:pPr>
        <w:jc w:val="center"/>
        <w:spacing w:line="360" w:lineRule="auto"/>
        <w:rPr>
          <w:rFonts w:ascii="宋体" w:hAnsi="宋体" w:eastAsia="宋体" w:cs="宋体"/>
          <w:b/>
          <w:bCs/>
          <w:color w:val="auto"/>
          <w:spacing w:val="20"/>
          <w:sz w:val="21"/>
          <w:szCs w:val="21"/>
          <w:highlight w:val="none"/>
        </w:rPr>
      </w:pPr>
      <w:r>
        <w:rPr>
          <w:rFonts w:hint="eastAsia" w:ascii="宋体" w:hAnsi="宋体" w:eastAsia="宋体" w:cs="宋体"/>
          <w:b/>
          <w:color w:val="auto"/>
          <w:sz w:val="21"/>
          <w:szCs w:val="21"/>
          <w:highlight w:val="none"/>
        </w:rPr>
        <w:t xml:space="preserve">（1）针对本项目人员配置表（参考格式）</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标段号：</w:t>
      </w:r>
      <w:r/>
    </w:p>
    <w:tbl>
      <w:tblPr>
        <w:tblStyle w:val="883"/>
        <w:tblW w:w="51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39"/>
        <w:gridCol w:w="910"/>
        <w:gridCol w:w="1510"/>
        <w:gridCol w:w="881"/>
        <w:gridCol w:w="583"/>
        <w:gridCol w:w="641"/>
        <w:gridCol w:w="650"/>
        <w:gridCol w:w="929"/>
        <w:gridCol w:w="822"/>
      </w:tblGrid>
      <w:tr>
        <w:trPr>
          <w:trHeight w:val="760"/>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持证情况</w:t>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数量合计</w:t>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46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211"/>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hAnsi="宋体" w:eastAsia="宋体" w:cs="宋体"/>
          <w:b/>
          <w:color w:val="auto"/>
          <w:sz w:val="21"/>
          <w:szCs w:val="21"/>
          <w:highlight w:val="none"/>
        </w:rPr>
        <w:t xml:space="preserve">后附相关复印件，具体按评分标准的要求。</w:t>
      </w:r>
      <w:r/>
    </w:p>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886"/>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center"/>
        <w:pageBreakBefore/>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（2）拟投入本项目的项目负责人</w:t>
      </w:r>
      <w:r>
        <w:rPr>
          <w:rFonts w:hint="eastAsia" w:ascii="宋体" w:hAnsi="宋体" w:eastAsia="宋体" w:cs="宋体"/>
          <w:b/>
          <w:bCs/>
          <w:color w:val="auto"/>
          <w:sz w:val="21"/>
          <w:szCs w:val="21"/>
          <w:highlight w:val="none"/>
          <w:lang w:val="zh-CN"/>
        </w:rPr>
        <w:t xml:space="preserve">履历表</w:t>
      </w:r>
      <w:r/>
    </w:p>
    <w:p>
      <w:pPr>
        <w:ind w:firstLine="420"/>
        <w:jc w:val="center"/>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w:t>
      </w:r>
      <w:r>
        <w:rPr>
          <w:rFonts w:hint="eastAsia" w:ascii="宋体" w:hAnsi="宋体" w:eastAsia="宋体" w:cs="宋体"/>
          <w:b/>
          <w:bCs/>
          <w:color w:val="auto"/>
          <w:sz w:val="21"/>
          <w:szCs w:val="21"/>
          <w:highlight w:val="none"/>
        </w:rPr>
        <w:t xml:space="preserve">    </w:t>
      </w:r>
      <w:r/>
    </w:p>
    <w:tbl>
      <w:tblPr>
        <w:tblStyle w:val="883"/>
        <w:tblW w:w="8494" w:type="dxa"/>
        <w:tblInd w:w="-20" w:type="dxa"/>
        <w:tblLayout w:type="fixed"/>
        <w:tblCellMar>
          <w:left w:w="0" w:type="dxa"/>
          <w:top w:w="0" w:type="dxa"/>
          <w:right w:w="0" w:type="dxa"/>
          <w:bottom w:w="0" w:type="dxa"/>
        </w:tblCellMar>
        <w:tblLook w:val="04A0" w:firstRow="1" w:lastRow="0" w:firstColumn="1" w:lastColumn="0" w:noHBand="0" w:noVBand="1"/>
      </w:tblPr>
      <w:tblGrid>
        <w:gridCol w:w="810"/>
        <w:gridCol w:w="1910"/>
        <w:gridCol w:w="900"/>
        <w:gridCol w:w="1080"/>
        <w:gridCol w:w="1275"/>
        <w:gridCol w:w="2519"/>
      </w:tblGrid>
      <w:tr>
        <w:trPr/>
        <w:tc>
          <w:tcPr>
            <w:tcBorders>
              <w:top w:val="single" w:color="auto" w:sz="6" w:space="0"/>
              <w:left w:val="single" w:color="auto" w:sz="6" w:space="0"/>
              <w:bottom w:val="single" w:color="auto" w:sz="6" w:space="0"/>
              <w:right w:val="single" w:color="auto" w:sz="6" w:space="0"/>
            </w:tcBorders>
            <w:tcW w:w="8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姓 名</w:t>
            </w:r>
            <w:r/>
          </w:p>
        </w:tc>
        <w:tc>
          <w:tcPr>
            <w:tcBorders>
              <w:top w:val="single" w:color="auto" w:sz="6" w:space="0"/>
              <w:left w:val="none" w:color="000000" w:sz="4" w:space="0"/>
              <w:bottom w:val="single" w:color="auto" w:sz="6" w:space="0"/>
              <w:right w:val="single" w:color="auto" w:sz="6" w:space="0"/>
            </w:tcBorders>
            <w:tcW w:w="19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c>
          <w:tcPr>
            <w:tcBorders>
              <w:top w:val="single" w:color="auto" w:sz="6" w:space="0"/>
              <w:left w:val="none" w:color="000000" w:sz="4" w:space="0"/>
              <w:bottom w:val="single" w:color="auto" w:sz="6" w:space="0"/>
              <w:right w:val="single" w:color="auto" w:sz="6" w:space="0"/>
            </w:tcBorders>
            <w:tcW w:w="90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性 别</w:t>
            </w:r>
            <w:r/>
          </w:p>
        </w:tc>
        <w:tc>
          <w:tcPr>
            <w:tcBorders>
              <w:top w:val="single" w:color="auto" w:sz="6" w:space="0"/>
              <w:left w:val="none" w:color="000000" w:sz="4" w:space="0"/>
              <w:bottom w:val="single" w:color="auto" w:sz="6" w:space="0"/>
              <w:right w:val="single" w:color="auto" w:sz="6" w:space="0"/>
            </w:tcBorders>
            <w:tcW w:w="1080"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6" w:space="0"/>
              <w:left w:val="none" w:color="000000" w:sz="4" w:space="0"/>
              <w:bottom w:val="single" w:color="auto" w:sz="6" w:space="0"/>
              <w:right w:val="single" w:color="auto" w:sz="6" w:space="0"/>
            </w:tcBorders>
            <w:tcW w:w="1275"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出生年月</w:t>
            </w:r>
            <w:r/>
          </w:p>
        </w:tc>
        <w:tc>
          <w:tcPr>
            <w:tcBorders>
              <w:top w:val="single" w:color="auto" w:sz="6" w:space="0"/>
              <w:left w:val="none" w:color="000000" w:sz="4" w:space="0"/>
              <w:bottom w:val="single" w:color="auto" w:sz="6" w:space="0"/>
              <w:right w:val="single" w:color="auto" w:sz="6" w:space="0"/>
            </w:tcBorders>
            <w:tcW w:w="2519"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c>
          <w:tcPr>
            <w:tcBorders>
              <w:top w:val="none" w:color="000000" w:sz="4" w:space="0"/>
              <w:left w:val="single" w:color="auto" w:sz="6" w:space="0"/>
              <w:bottom w:val="single" w:color="auto" w:sz="6" w:space="0"/>
              <w:right w:val="single" w:color="auto" w:sz="6" w:space="0"/>
            </w:tcBorders>
            <w:tcW w:w="8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职 称</w:t>
            </w:r>
            <w:r/>
          </w:p>
        </w:tc>
        <w:tc>
          <w:tcPr>
            <w:tcBorders>
              <w:top w:val="single" w:color="auto" w:sz="6" w:space="0"/>
              <w:left w:val="none" w:color="000000" w:sz="4" w:space="0"/>
              <w:bottom w:val="single" w:color="auto" w:sz="6" w:space="0"/>
              <w:right w:val="single" w:color="auto" w:sz="6" w:space="0"/>
            </w:tcBorders>
            <w:tcW w:w="19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c>
          <w:tcPr>
            <w:gridSpan w:val="2"/>
            <w:tcBorders>
              <w:top w:val="single" w:color="auto" w:sz="6" w:space="0"/>
              <w:left w:val="none" w:color="000000" w:sz="4" w:space="0"/>
              <w:bottom w:val="single" w:color="auto" w:sz="6" w:space="0"/>
              <w:right w:val="single" w:color="auto" w:sz="6" w:space="0"/>
            </w:tcBorders>
            <w:tcW w:w="198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专      业</w:t>
            </w:r>
            <w:r/>
          </w:p>
        </w:tc>
        <w:tc>
          <w:tcPr>
            <w:gridSpan w:val="2"/>
            <w:tcBorders>
              <w:top w:val="single" w:color="auto" w:sz="6" w:space="0"/>
              <w:left w:val="none" w:color="000000" w:sz="4" w:space="0"/>
              <w:bottom w:val="single" w:color="auto" w:sz="6" w:space="0"/>
              <w:right w:val="single" w:color="auto" w:sz="6" w:space="0"/>
            </w:tcBorders>
            <w:tcW w:w="37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r>
      <w:tr>
        <w:trPr/>
        <w:tc>
          <w:tcPr>
            <w:tcBorders>
              <w:top w:val="none" w:color="000000" w:sz="4" w:space="0"/>
              <w:left w:val="single" w:color="auto" w:sz="6" w:space="0"/>
              <w:bottom w:val="single" w:color="auto" w:sz="6" w:space="0"/>
              <w:right w:val="single" w:color="auto" w:sz="6" w:space="0"/>
            </w:tcBorders>
            <w:tcW w:w="8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原职务</w:t>
            </w:r>
            <w:r/>
          </w:p>
        </w:tc>
        <w:tc>
          <w:tcPr>
            <w:tcBorders>
              <w:top w:val="single" w:color="auto" w:sz="6" w:space="0"/>
              <w:left w:val="none" w:color="000000" w:sz="4" w:space="0"/>
              <w:bottom w:val="single" w:color="auto" w:sz="6" w:space="0"/>
              <w:right w:val="single" w:color="auto" w:sz="6" w:space="0"/>
            </w:tcBorders>
            <w:tcW w:w="19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c>
          <w:tcPr>
            <w:gridSpan w:val="2"/>
            <w:tcBorders>
              <w:top w:val="single" w:color="auto" w:sz="6" w:space="0"/>
              <w:left w:val="none" w:color="000000" w:sz="4" w:space="0"/>
              <w:bottom w:val="single" w:color="auto" w:sz="6" w:space="0"/>
              <w:right w:val="single" w:color="auto" w:sz="6" w:space="0"/>
            </w:tcBorders>
            <w:tcW w:w="198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拟安排职务</w:t>
            </w:r>
            <w:r/>
          </w:p>
        </w:tc>
        <w:tc>
          <w:tcPr>
            <w:gridSpan w:val="2"/>
            <w:tcBorders>
              <w:top w:val="single" w:color="auto" w:sz="6" w:space="0"/>
              <w:left w:val="none" w:color="000000" w:sz="4" w:space="0"/>
              <w:bottom w:val="single" w:color="auto" w:sz="6" w:space="0"/>
              <w:right w:val="single" w:color="auto" w:sz="6" w:space="0"/>
            </w:tcBorders>
            <w:tcW w:w="37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r>
      <w:tr>
        <w:trPr/>
        <w:tc>
          <w:tcPr>
            <w:gridSpan w:val="2"/>
            <w:tcBorders>
              <w:top w:val="single" w:color="auto" w:sz="6" w:space="0"/>
              <w:left w:val="single" w:color="auto" w:sz="6" w:space="0"/>
              <w:bottom w:val="single" w:color="auto" w:sz="6" w:space="0"/>
              <w:right w:val="single" w:color="auto" w:sz="6" w:space="0"/>
            </w:tcBorders>
            <w:tcW w:w="272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何年何月毕业于何院校、专业，最终学历</w:t>
            </w:r>
            <w:r/>
          </w:p>
        </w:tc>
        <w:tc>
          <w:tcPr>
            <w:gridSpan w:val="4"/>
            <w:tcBorders>
              <w:top w:val="single" w:color="auto" w:sz="6" w:space="0"/>
              <w:left w:val="none" w:color="000000" w:sz="4" w:space="0"/>
              <w:bottom w:val="single" w:color="auto" w:sz="6" w:space="0"/>
              <w:right w:val="single" w:color="auto" w:sz="6" w:space="0"/>
            </w:tcBorders>
            <w:tcW w:w="577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r>
      <w:tr>
        <w:trPr/>
        <w:tc>
          <w:tcPr>
            <w:gridSpan w:val="6"/>
            <w:tcBorders>
              <w:top w:val="single" w:color="auto" w:sz="6" w:space="0"/>
              <w:left w:val="single" w:color="auto" w:sz="6" w:space="0"/>
              <w:bottom w:val="single" w:color="auto" w:sz="6" w:space="0"/>
              <w:right w:val="single" w:color="auto" w:sz="6" w:space="0"/>
            </w:tcBorders>
            <w:tcW w:w="84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院校毕业后工作经历（包括职称、职务、业务专长，从事本专业服务的经历与业绩）。</w:t>
            </w:r>
            <w:r/>
          </w:p>
        </w:tc>
      </w:tr>
      <w:tr>
        <w:trPr/>
        <w:tc>
          <w:tcPr>
            <w:gridSpan w:val="6"/>
            <w:tcBorders>
              <w:top w:val="single" w:color="auto" w:sz="6" w:space="0"/>
              <w:left w:val="single" w:color="auto" w:sz="6" w:space="0"/>
              <w:bottom w:val="single" w:color="auto" w:sz="6" w:space="0"/>
              <w:right w:val="single" w:color="auto" w:sz="6" w:space="0"/>
            </w:tcBorders>
            <w:tcW w:w="84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c>
          <w:tcPr>
            <w:gridSpan w:val="6"/>
            <w:tcBorders>
              <w:top w:val="none" w:color="000000" w:sz="4" w:space="0"/>
              <w:left w:val="single" w:color="auto" w:sz="6" w:space="0"/>
              <w:bottom w:val="single" w:color="auto" w:sz="6" w:space="0"/>
              <w:right w:val="single" w:color="auto" w:sz="6" w:space="0"/>
            </w:tcBorders>
            <w:tcW w:w="84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bl>
    <w:p>
      <w:pPr>
        <w:ind w:left="625" w:hanging="105"/>
        <w:spacing w:line="360" w:lineRule="auto"/>
        <w:tabs>
          <w:tab w:val="left" w:pos="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zh-CN"/>
        </w:rPr>
        <w:t xml:space="preserve">请各</w:t>
      </w: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z w:val="21"/>
          <w:szCs w:val="21"/>
          <w:highlight w:val="none"/>
          <w:lang w:val="zh-CN"/>
        </w:rPr>
        <w:t xml:space="preserve">按上述格式自制表格投标，如有相关证书，附证书复印件</w:t>
      </w:r>
      <w:r>
        <w:rPr>
          <w:rFonts w:hint="eastAsia" w:ascii="宋体" w:hAnsi="宋体" w:eastAsia="宋体" w:cs="宋体"/>
          <w:color w:val="auto"/>
          <w:sz w:val="21"/>
          <w:szCs w:val="21"/>
          <w:highlight w:val="none"/>
        </w:rPr>
        <w:t xml:space="preserve">加盖公章。</w:t>
      </w:r>
      <w:r/>
    </w:p>
    <w:p>
      <w:pPr>
        <w:ind w:left="239"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886"/>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jc w:val="center"/>
        <w:spacing w:line="360" w:lineRule="auto"/>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zh-CN"/>
        </w:rPr>
        <w:t xml:space="preserve">）针对本项目的项目负责人授权书</w:t>
      </w:r>
      <w:r/>
    </w:p>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项目负责人授权书</w:t>
      </w:r>
      <w:r/>
    </w:p>
    <w:p>
      <w:p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本授权书声明：如果我方中标，则在本授权书上签字的</w:t>
      </w:r>
      <w:r>
        <w:rPr>
          <w:rFonts w:hint="eastAsia" w:ascii="宋体" w:hAnsi="宋体" w:eastAsia="宋体" w:cs="宋体"/>
          <w:color w:val="auto"/>
          <w:sz w:val="21"/>
          <w:szCs w:val="21"/>
          <w:highlight w:val="none"/>
          <w:u w:val="single"/>
          <w:lang w:val="zh-CN"/>
        </w:rPr>
        <w:t xml:space="preserve">(单位名称) </w:t>
      </w:r>
      <w:r>
        <w:rPr>
          <w:rFonts w:hint="eastAsia" w:ascii="宋体" w:hAnsi="宋体" w:eastAsia="宋体" w:cs="宋体"/>
          <w:color w:val="auto"/>
          <w:sz w:val="21"/>
          <w:szCs w:val="21"/>
          <w:highlight w:val="none"/>
          <w:lang w:val="zh-CN"/>
        </w:rPr>
        <w:t xml:space="preserve">的</w:t>
      </w:r>
      <w:r>
        <w:rPr>
          <w:rFonts w:hint="eastAsia" w:ascii="宋体" w:hAnsi="宋体" w:eastAsia="宋体" w:cs="宋体"/>
          <w:color w:val="auto"/>
          <w:sz w:val="21"/>
          <w:szCs w:val="21"/>
          <w:highlight w:val="none"/>
          <w:u w:val="single"/>
          <w:lang w:val="zh-CN"/>
        </w:rPr>
        <w:t xml:space="preserve">(法定代表人姓名、职务)</w:t>
      </w:r>
      <w:r>
        <w:rPr>
          <w:rFonts w:hint="eastAsia" w:ascii="宋体" w:hAnsi="宋体" w:eastAsia="宋体" w:cs="宋体"/>
          <w:color w:val="auto"/>
          <w:sz w:val="21"/>
          <w:szCs w:val="21"/>
          <w:highlight w:val="none"/>
          <w:lang w:val="zh-CN"/>
        </w:rPr>
        <w:t xml:space="preserve">代表本单位任命在本授权书上签字的</w:t>
      </w:r>
      <w:r>
        <w:rPr>
          <w:rFonts w:hint="eastAsia" w:ascii="宋体" w:hAnsi="宋体" w:eastAsia="宋体" w:cs="宋体"/>
          <w:color w:val="auto"/>
          <w:sz w:val="21"/>
          <w:szCs w:val="21"/>
          <w:highlight w:val="none"/>
          <w:u w:val="single"/>
          <w:lang w:val="zh-CN"/>
        </w:rPr>
        <w:t xml:space="preserve">(****，即</w:t>
      </w:r>
      <w:r>
        <w:rPr>
          <w:rFonts w:hint="eastAsia" w:ascii="宋体" w:hAnsi="宋体" w:eastAsia="宋体" w:cs="宋体"/>
          <w:color w:val="auto"/>
          <w:sz w:val="21"/>
          <w:szCs w:val="21"/>
          <w:highlight w:val="none"/>
          <w:u w:val="single"/>
        </w:rPr>
        <w:t xml:space="preserve">项目负责人</w:t>
      </w:r>
      <w:r>
        <w:rPr>
          <w:rFonts w:hint="eastAsia" w:ascii="宋体" w:hAnsi="宋体" w:eastAsia="宋体" w:cs="宋体"/>
          <w:color w:val="auto"/>
          <w:sz w:val="21"/>
          <w:szCs w:val="21"/>
          <w:highlight w:val="none"/>
          <w:u w:val="single"/>
          <w:lang w:val="zh-CN"/>
        </w:rPr>
        <w:t xml:space="preserve">姓名、在单位现任职务)</w:t>
      </w:r>
      <w:r>
        <w:rPr>
          <w:rFonts w:hint="eastAsia" w:ascii="宋体" w:hAnsi="宋体" w:eastAsia="宋体" w:cs="宋体"/>
          <w:color w:val="auto"/>
          <w:sz w:val="21"/>
          <w:szCs w:val="21"/>
          <w:highlight w:val="none"/>
          <w:lang w:val="zh-CN"/>
        </w:rPr>
        <w:t xml:space="preserve">为本单位</w:t>
      </w:r>
      <w:r>
        <w:rPr>
          <w:rFonts w:hint="eastAsia" w:ascii="宋体" w:hAnsi="宋体" w:eastAsia="宋体" w:cs="宋体"/>
          <w:bCs/>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项目负责人职责，处理与之有关的一切事务。特签字如下，以资证明。</w:t>
      </w:r>
      <w:r/>
    </w:p>
    <w:p>
      <w:pPr>
        <w:ind w:firstLine="422"/>
        <w:spacing w:line="360" w:lineRule="auto"/>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法定代表人：（签字</w:t>
      </w:r>
      <w:r>
        <w:rPr>
          <w:rFonts w:hint="eastAsia" w:ascii="宋体" w:hAnsi="宋体" w:eastAsia="宋体" w:cs="宋体"/>
          <w:color w:val="auto"/>
          <w:sz w:val="21"/>
          <w:szCs w:val="21"/>
          <w:highlight w:val="none"/>
        </w:rPr>
        <w:t xml:space="preserve">或盖章</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p>
    <w:p>
      <w:pPr>
        <w:ind w:firstLine="422"/>
        <w:spacing w:line="360" w:lineRule="auto"/>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项目负责人：</w:t>
      </w:r>
      <w:r>
        <w:rPr>
          <w:rFonts w:hint="eastAsia" w:ascii="宋体" w:hAnsi="宋体" w:eastAsia="宋体" w:cs="宋体"/>
          <w:color w:val="auto"/>
          <w:sz w:val="21"/>
          <w:szCs w:val="21"/>
          <w:highlight w:val="none"/>
          <w:u w:val="single"/>
          <w:lang w:val="zh-CN"/>
        </w:rPr>
        <w:t xml:space="preserve">                     </w:t>
      </w:r>
      <w:r/>
    </w:p>
    <w:p>
      <w:pPr>
        <w:ind w:firstLine="357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投标单位：（公章）</w:t>
      </w:r>
      <w:r>
        <w:rPr>
          <w:rFonts w:hint="eastAsia" w:ascii="宋体" w:hAnsi="宋体" w:eastAsia="宋体" w:cs="宋体"/>
          <w:color w:val="auto"/>
          <w:sz w:val="21"/>
          <w:szCs w:val="21"/>
          <w:highlight w:val="none"/>
          <w:lang w:val="zh-CN"/>
        </w:rPr>
        <w:t xml:space="preserve">  </w:t>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jc w:val="left"/>
        <w:pageBreakBefore/>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：投标单位类似项目业绩</w:t>
      </w:r>
      <w:r/>
    </w:p>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投标单位类似项目业绩情况表</w:t>
      </w:r>
      <w:r/>
    </w:p>
    <w:p>
      <w:pPr>
        <w:pStyle w:val="893"/>
        <w:rPr>
          <w:rFonts w:ascii="宋体" w:hAnsi="宋体" w:eastAsia="宋体" w:cs="宋体"/>
          <w:color w:val="auto"/>
          <w:spacing w:val="20"/>
          <w:sz w:val="21"/>
          <w:szCs w:val="21"/>
          <w:highlight w:val="none"/>
          <w:lang w:val="en-US"/>
        </w:rPr>
      </w:pPr>
      <w:r>
        <w:rPr>
          <w:rFonts w:hint="eastAsia" w:ascii="宋体" w:hAnsi="宋体" w:eastAsia="宋体" w:cs="宋体"/>
          <w:color w:val="auto"/>
          <w:sz w:val="21"/>
          <w:szCs w:val="21"/>
          <w:highlight w:val="none"/>
        </w:rPr>
        <w:t xml:space="preserve">招标编号：                              </w:t>
      </w:r>
      <w:r>
        <w:rPr>
          <w:rFonts w:hint="eastAsia" w:ascii="宋体" w:hAnsi="宋体" w:eastAsia="宋体" w:cs="宋体"/>
          <w:color w:val="auto"/>
          <w:sz w:val="21"/>
          <w:szCs w:val="21"/>
          <w:highlight w:val="none"/>
          <w:lang w:val="en-US"/>
        </w:rPr>
        <w:t xml:space="preserve">标段号：</w:t>
      </w:r>
      <w:r/>
    </w:p>
    <w:tbl>
      <w:tblPr>
        <w:tblStyle w:val="8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354"/>
        <w:gridCol w:w="1757"/>
        <w:gridCol w:w="1482"/>
        <w:gridCol w:w="1588"/>
        <w:gridCol w:w="1690"/>
      </w:tblGrid>
      <w:tr>
        <w:trPr>
          <w:jc w:val="center"/>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029" w:type="pct"/>
            <w:vAlign w:val="center"/>
            <w:textDirection w:val="lrTb"/>
            <w:noWrap w:val="false"/>
          </w:tcPr>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项目时间</w:t>
            </w:r>
            <w:r/>
          </w:p>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（合同签订时间）</w:t>
            </w:r>
            <w:r/>
          </w:p>
        </w:tc>
        <w:tc>
          <w:tcPr>
            <w:tcW w:w="868" w:type="pct"/>
            <w:vAlign w:val="center"/>
            <w:textDirection w:val="lrTb"/>
            <w:noWrap w:val="false"/>
          </w:tcPr>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（人民币元）</w:t>
            </w:r>
            <w:r/>
          </w:p>
        </w:tc>
        <w:tc>
          <w:tcPr>
            <w:tcW w:w="930" w:type="pct"/>
            <w:vAlign w:val="center"/>
            <w:textDirection w:val="lrTb"/>
            <w:noWrap w:val="false"/>
          </w:tcPr>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业主单位及联系电话</w:t>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4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投标单位：（公章）</w:t>
      </w:r>
      <w:r/>
    </w:p>
    <w:p>
      <w:pPr>
        <w:pStyle w:val="94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                      </w:t>
      </w:r>
      <w:r/>
    </w:p>
    <w:p>
      <w:pPr>
        <w:pStyle w:val="94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w:t>
      </w:r>
      <w:r/>
    </w:p>
    <w:p>
      <w:pPr>
        <w:pStyle w:val="897"/>
        <w:ind w:firstLine="422"/>
        <w:spacing w:line="400" w:lineRule="exact"/>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注：后附合同等相关复印件，具体按评分标准的要求。</w:t>
      </w:r>
      <w:r/>
    </w:p>
    <w:p>
      <w:pPr>
        <w:ind w:firstLine="42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    月     日</w:t>
      </w:r>
      <w:r/>
    </w:p>
    <w:p>
      <w:pPr>
        <w:pStyle w:val="873"/>
        <w:ind w:firstLine="420"/>
        <w:rPr>
          <w:rFonts w:ascii="宋体" w:hAnsi="宋体" w:cs="宋体"/>
          <w:color w:val="auto"/>
          <w:sz w:val="21"/>
          <w:szCs w:val="21"/>
          <w:highlight w:val="none"/>
        </w:rPr>
      </w:pPr>
      <w:r>
        <w:rPr>
          <w:rFonts w:ascii="宋体" w:hAnsi="宋体" w:cs="宋体"/>
          <w:color w:val="auto"/>
          <w:sz w:val="21"/>
          <w:szCs w:val="21"/>
          <w:highlight w:val="none"/>
        </w:rPr>
      </w:r>
      <w:r/>
    </w:p>
    <w:p>
      <w:pPr>
        <w:ind w:firstLine="422"/>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73"/>
        <w:ind w:firstLine="420"/>
        <w:rPr>
          <w:rFonts w:ascii="宋体" w:hAnsi="宋体" w:cs="宋体"/>
          <w:color w:val="auto"/>
          <w:sz w:val="21"/>
          <w:szCs w:val="21"/>
          <w:highlight w:val="none"/>
        </w:rPr>
      </w:pPr>
      <w:r>
        <w:rPr>
          <w:rFonts w:ascii="宋体" w:hAnsi="宋体" w:cs="宋体"/>
          <w:color w:val="auto"/>
          <w:sz w:val="21"/>
          <w:szCs w:val="21"/>
          <w:highlight w:val="none"/>
        </w:rPr>
      </w:r>
      <w:r/>
    </w:p>
    <w:p>
      <w:pPr>
        <w:ind w:firstLine="422"/>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16"/>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服务方案</w:t>
      </w:r>
      <w:r/>
    </w:p>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服务方案</w:t>
      </w:r>
      <w:r/>
    </w:p>
    <w:tbl>
      <w:tblPr>
        <w:tblStyle w:val="8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6"/>
      </w:tblGrid>
      <w:tr>
        <w:trPr>
          <w:trHeight w:val="167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000" w:type="pct"/>
            <w:textDirection w:val="lrTb"/>
            <w:noWrap w:val="false"/>
          </w:tcPr>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提示：</w:t>
            </w:r>
            <w:r/>
          </w:p>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1、投标供应商应针对本项目特点编写成交后拟采取服务方案。</w:t>
            </w:r>
            <w:r/>
          </w:p>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2、投标供应商可根据自身情况编写，本页不够可另加页附后。</w:t>
            </w:r>
            <w:r/>
          </w:p>
        </w:tc>
      </w:tr>
      <w:tr>
        <w:trPr>
          <w:trHeight w:val="699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000" w:type="pct"/>
            <w:textDirection w:val="lrTb"/>
            <w:noWrap w:val="false"/>
          </w:tcPr>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c>
      </w:tr>
    </w:tbl>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w:t>
      </w:r>
      <w:r>
        <w:rPr>
          <w:rFonts w:hint="eastAsia" w:ascii="宋体" w:hAnsi="宋体" w:eastAsia="宋体" w:cs="宋体"/>
          <w:b/>
          <w:color w:val="auto"/>
          <w:sz w:val="21"/>
          <w:highlight w:val="none"/>
          <w:lang w:val="en-US" w:eastAsia="zh-CN"/>
        </w:rPr>
        <w:t xml:space="preserve">9、</w:t>
      </w:r>
      <w:r>
        <w:rPr>
          <w:rFonts w:hint="eastAsia" w:ascii="宋体" w:hAnsi="宋体" w:eastAsia="宋体" w:cs="宋体"/>
          <w:b/>
          <w:color w:val="auto"/>
          <w:sz w:val="21"/>
          <w:highlight w:val="none"/>
        </w:rPr>
        <w:t xml:space="preserve">资格证明文件</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（1）关于资格文件的声明函</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t xml:space="preserve">关于资格文件的声明函</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w:t>
      </w:r>
      <w:r>
        <w:rPr>
          <w:rFonts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号的招标活动进行投标。本公司所提交的投标文件中所有关于投标资格的文件、证明和陈述均是真实的、准确的。若与真实情况不符，本公司愿意承担由此产生的一切后果。</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73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（投标方）法定代表人：（签字或盖章）</w:t>
      </w:r>
      <w:r/>
    </w:p>
    <w:p>
      <w:pPr>
        <w:ind w:firstLine="33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73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（投标方）公章：</w:t>
      </w:r>
      <w:r/>
    </w:p>
    <w:p>
      <w:pPr>
        <w:ind w:firstLine="33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83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年    月   日</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（2）供应商情况表</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t xml:space="preserve">供应商情况表</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单位名称（盖章）</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0"/>
        <w:gridCol w:w="1950"/>
        <w:gridCol w:w="1980"/>
        <w:gridCol w:w="2340"/>
      </w:tblGrid>
      <w:tr>
        <w:trPr>
          <w:jc w:val="center"/>
          <w:trHeight w:val="48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47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地址</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注册资本</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1260"/>
              <w:rPr>
                <w:rFonts w:ascii="宋体" w:hAnsi="宋体" w:eastAsia="宋体" w:cs="宋体"/>
                <w:color w:val="auto"/>
                <w:highlight w:val="none"/>
              </w:rPr>
            </w:pPr>
            <w:r>
              <w:rPr>
                <w:rFonts w:hint="eastAsia" w:ascii="宋体" w:hAnsi="宋体" w:eastAsia="宋体" w:cs="宋体"/>
                <w:color w:val="auto"/>
                <w:sz w:val="21"/>
                <w:highlight w:val="none"/>
              </w:rPr>
              <w:t xml:space="preserve">万元</w:t>
            </w:r>
            <w:r/>
          </w:p>
        </w:tc>
      </w:tr>
      <w:tr>
        <w:trPr>
          <w:jc w:val="center"/>
          <w:trHeight w:val="46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经营范围</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职工人数</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其中：中高级</w:t>
            </w:r>
            <w:r/>
          </w:p>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以上职称的人数</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42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资产总计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 万元</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净资产</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right="240"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 万元</w:t>
            </w:r>
            <w:r/>
          </w:p>
        </w:tc>
      </w:tr>
      <w:tr>
        <w:trPr>
          <w:jc w:val="center"/>
          <w:trHeight w:val="47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股东权益</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 万元</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销售收入</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630"/>
              <w:rPr>
                <w:rFonts w:ascii="宋体" w:hAnsi="宋体" w:eastAsia="宋体" w:cs="宋体"/>
                <w:color w:val="auto"/>
                <w:highlight w:val="none"/>
              </w:rPr>
            </w:pPr>
            <w:r>
              <w:rPr>
                <w:rFonts w:hint="eastAsia" w:ascii="宋体" w:hAnsi="宋体" w:eastAsia="宋体" w:cs="宋体"/>
                <w:color w:val="auto"/>
                <w:sz w:val="21"/>
                <w:highlight w:val="none"/>
              </w:rPr>
              <w:t xml:space="preserve">年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万元</w:t>
            </w:r>
            <w:r/>
          </w:p>
        </w:tc>
      </w:tr>
      <w:tr>
        <w:trPr>
          <w:jc w:val="center"/>
          <w:trHeight w:val="41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实现利润</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年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营业面积(含厂房面积)</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平方米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其中：</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自有面积 平方米</w:t>
            </w:r>
            <w:r/>
          </w:p>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承租面积 平方米</w:t>
            </w:r>
            <w:r/>
          </w:p>
        </w:tc>
      </w:tr>
      <w:tr>
        <w:trPr>
          <w:jc w:val="center"/>
          <w:trHeight w:val="51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单位简历及内设机构情况</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43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单位优势及特长</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近三年来完成或正在履行的重大合同情况</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最近2年内在经营过程中受到何种奖励或处分</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最近3年内有无因售假、售劣或是其他原因被消费者投诉或起诉的情况及说明</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最近3年内主要负责人有无经济犯罪被司法机关追究的情况及说明</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6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获得技术认证的工程师及简介</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6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其他需要说明的情况</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bl>
    <w:p>
      <w:pPr>
        <w:ind w:firstLine="2977"/>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977"/>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400" w:lineRule="exact"/>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（3）中小企业声明函</w:t>
      </w:r>
      <w:r/>
    </w:p>
    <w:p>
      <w:pPr>
        <w:jc w:val="center"/>
        <w:spacing w:line="440" w:lineRule="exact"/>
        <w:rPr>
          <w:rFonts w:eastAsia="宋体"/>
          <w:b/>
          <w:color w:val="auto"/>
          <w:sz w:val="21"/>
          <w:szCs w:val="21"/>
          <w:highlight w:val="none"/>
        </w:rPr>
      </w:pPr>
      <w:r>
        <w:rPr>
          <w:rFonts w:hint="eastAsia" w:eastAsia="宋体"/>
          <w:b/>
          <w:color w:val="auto"/>
          <w:sz w:val="21"/>
          <w:szCs w:val="21"/>
          <w:highlight w:val="none"/>
        </w:rPr>
        <w:t xml:space="preserve">中小企业声明函</w:t>
      </w:r>
      <w:r/>
    </w:p>
    <w:p>
      <w:pPr>
        <w:ind w:firstLine="840"/>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本公司（联合体）郑重声明，根据《政府采购促进中小企业发展管理办法》（财库</w:t>
      </w:r>
      <w:r>
        <w:rPr>
          <w:rFonts w:hint="eastAsia" w:ascii="宋体" w:hAnsi="宋体" w:eastAsia="宋体" w:cs="宋体"/>
          <w:color w:val="auto"/>
          <w:sz w:val="21"/>
          <w:szCs w:val="21"/>
          <w:highlight w:val="none"/>
        </w:rPr>
        <w:t xml:space="preserve">﹝</w:t>
      </w:r>
      <w:r>
        <w:rPr>
          <w:rFonts w:ascii="宋体" w:hAnsi="宋体" w:eastAsia="宋体" w:cs="仿宋"/>
          <w:color w:val="auto"/>
          <w:sz w:val="21"/>
          <w:szCs w:val="21"/>
          <w:highlight w:val="none"/>
        </w:rPr>
        <w:t xml:space="preserve">2020</w:t>
      </w:r>
      <w:r>
        <w:rPr>
          <w:rFonts w:hint="eastAsia" w:ascii="宋体" w:hAnsi="宋体" w:eastAsia="宋体" w:cs="宋体"/>
          <w:color w:val="auto"/>
          <w:sz w:val="21"/>
          <w:szCs w:val="21"/>
          <w:highlight w:val="none"/>
        </w:rPr>
        <w:t xml:space="preserve">﹞</w:t>
      </w:r>
      <w:r>
        <w:rPr>
          <w:rFonts w:ascii="宋体" w:hAnsi="宋体" w:eastAsia="宋体" w:cs="仿宋"/>
          <w:color w:val="auto"/>
          <w:sz w:val="21"/>
          <w:szCs w:val="21"/>
          <w:highlight w:val="none"/>
        </w:rPr>
        <w:t xml:space="preserve">46 </w:t>
      </w:r>
      <w:r>
        <w:rPr>
          <w:rFonts w:hint="eastAsia" w:ascii="宋体" w:hAnsi="宋体" w:eastAsia="宋体" w:cs="仿宋"/>
          <w:color w:val="auto"/>
          <w:sz w:val="21"/>
          <w:szCs w:val="21"/>
          <w:highlight w:val="none"/>
        </w:rPr>
        <w:t xml:space="preserve">号）的规定，本公司（联合体）参加</w:t>
      </w:r>
      <w:r>
        <w:rPr>
          <w:rFonts w:hint="eastAsia" w:ascii="宋体" w:hAnsi="宋体" w:eastAsia="宋体" w:cs="仿宋"/>
          <w:color w:val="auto"/>
          <w:sz w:val="21"/>
          <w:szCs w:val="21"/>
          <w:highlight w:val="none"/>
          <w:u w:val="single"/>
        </w:rPr>
        <w:t xml:space="preserve">（单位名称）</w:t>
      </w:r>
      <w:r>
        <w:rPr>
          <w:rFonts w:hint="eastAsia" w:ascii="宋体" w:hAnsi="宋体" w:eastAsia="宋体" w:cs="仿宋"/>
          <w:color w:val="auto"/>
          <w:sz w:val="21"/>
          <w:szCs w:val="21"/>
          <w:highlight w:val="none"/>
        </w:rPr>
        <w:t xml:space="preserve">的</w:t>
      </w:r>
      <w:r>
        <w:rPr>
          <w:rFonts w:hint="eastAsia" w:ascii="宋体" w:hAnsi="宋体" w:eastAsia="宋体" w:cs="仿宋"/>
          <w:color w:val="auto"/>
          <w:sz w:val="21"/>
          <w:szCs w:val="21"/>
          <w:highlight w:val="none"/>
          <w:u w:val="single"/>
        </w:rPr>
        <w:t xml:space="preserve">（项目名称）</w:t>
      </w:r>
      <w:r>
        <w:rPr>
          <w:rFonts w:hint="eastAsia" w:ascii="宋体" w:hAnsi="宋体" w:eastAsia="宋体" w:cs="仿宋"/>
          <w:color w:val="auto"/>
          <w:sz w:val="21"/>
          <w:szCs w:val="21"/>
          <w:highlight w:val="none"/>
        </w:rPr>
        <w:t xml:space="preserve">采购活动，服务全部由符合政策要求的中小企业承接 。相关企业（含联合体中的中小企业、签订分包意向协议的中小企业）的具体情况如下：</w:t>
      </w:r>
      <w:r/>
    </w:p>
    <w:p>
      <w:pPr>
        <w:ind w:firstLine="315"/>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t xml:space="preserve">1. </w:t>
      </w:r>
      <w:r>
        <w:rPr>
          <w:rFonts w:hint="eastAsia" w:ascii="宋体" w:hAnsi="宋体" w:eastAsia="宋体" w:cs="仿宋"/>
          <w:color w:val="auto"/>
          <w:sz w:val="21"/>
          <w:szCs w:val="21"/>
          <w:highlight w:val="none"/>
          <w:u w:val="single"/>
        </w:rPr>
        <w:t xml:space="preserve">（标的名称）</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（采购文件中明确的所属行业）</w:t>
      </w:r>
      <w:r>
        <w:rPr>
          <w:rFonts w:hint="eastAsia" w:ascii="宋体" w:hAnsi="宋体" w:eastAsia="宋体" w:cs="仿宋"/>
          <w:color w:val="auto"/>
          <w:sz w:val="21"/>
          <w:szCs w:val="21"/>
          <w:highlight w:val="none"/>
        </w:rPr>
        <w:t xml:space="preserve">行业； 承接 企业为</w:t>
      </w:r>
      <w:r>
        <w:rPr>
          <w:rFonts w:hint="eastAsia" w:ascii="宋体" w:hAnsi="宋体" w:eastAsia="宋体" w:cs="仿宋"/>
          <w:color w:val="auto"/>
          <w:sz w:val="21"/>
          <w:szCs w:val="21"/>
          <w:highlight w:val="none"/>
          <w:u w:val="single"/>
        </w:rPr>
        <w:t xml:space="preserve">（企业名称）</w:t>
      </w:r>
      <w:r>
        <w:rPr>
          <w:rFonts w:hint="eastAsia" w:ascii="宋体" w:hAnsi="宋体" w:eastAsia="宋体" w:cs="仿宋"/>
          <w:color w:val="auto"/>
          <w:sz w:val="21"/>
          <w:szCs w:val="21"/>
          <w:highlight w:val="none"/>
        </w:rPr>
        <w:t xml:space="preserve">，从业人员</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人，营业收入为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万元，资产总额为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w:t>
      </w:r>
      <w:r>
        <w:rPr>
          <w:rFonts w:ascii="宋体" w:hAnsi="宋体" w:eastAsia="宋体" w:cs="仿宋"/>
          <w:color w:val="auto"/>
          <w:sz w:val="21"/>
          <w:szCs w:val="21"/>
          <w:highlight w:val="none"/>
          <w:vertAlign w:val="superscript"/>
        </w:rPr>
        <w:t xml:space="preserve">1</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（中型企业、小型企业、微型企业）</w:t>
      </w:r>
      <w:r>
        <w:rPr>
          <w:rFonts w:hint="eastAsia" w:ascii="宋体" w:hAnsi="宋体" w:eastAsia="宋体" w:cs="仿宋"/>
          <w:color w:val="auto"/>
          <w:sz w:val="21"/>
          <w:szCs w:val="21"/>
          <w:highlight w:val="none"/>
        </w:rPr>
        <w:t xml:space="preserve">；</w:t>
      </w:r>
      <w:r/>
    </w:p>
    <w:p>
      <w:pPr>
        <w:ind w:firstLine="315"/>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t xml:space="preserve">2.</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u w:val="single"/>
        </w:rPr>
        <w:t xml:space="preserve">（标的名称）</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（采购文件中明确的所属行业）</w:t>
      </w:r>
      <w:r>
        <w:rPr>
          <w:rFonts w:hint="eastAsia" w:ascii="宋体" w:hAnsi="宋体" w:eastAsia="宋体" w:cs="仿宋"/>
          <w:color w:val="auto"/>
          <w:sz w:val="21"/>
          <w:szCs w:val="21"/>
          <w:highlight w:val="none"/>
        </w:rPr>
        <w:t xml:space="preserve">行业； 承接 企业为</w:t>
      </w:r>
      <w:r>
        <w:rPr>
          <w:rFonts w:hint="eastAsia" w:ascii="宋体" w:hAnsi="宋体" w:eastAsia="宋体" w:cs="仿宋"/>
          <w:color w:val="auto"/>
          <w:sz w:val="21"/>
          <w:szCs w:val="21"/>
          <w:highlight w:val="none"/>
          <w:u w:val="single"/>
        </w:rPr>
        <w:t xml:space="preserve">（企业名称）</w:t>
      </w:r>
      <w:r>
        <w:rPr>
          <w:rFonts w:hint="eastAsia" w:ascii="宋体" w:hAnsi="宋体" w:eastAsia="宋体" w:cs="仿宋"/>
          <w:color w:val="auto"/>
          <w:sz w:val="21"/>
          <w:szCs w:val="21"/>
          <w:highlight w:val="none"/>
        </w:rPr>
        <w:t xml:space="preserve">，从业人员</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人，营业收入为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万元，资产总额为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w:t>
      </w:r>
      <w:r>
        <w:rPr>
          <w:rFonts w:ascii="宋体" w:hAnsi="宋体" w:eastAsia="宋体" w:cs="仿宋"/>
          <w:color w:val="auto"/>
          <w:sz w:val="21"/>
          <w:szCs w:val="21"/>
          <w:highlight w:val="none"/>
          <w:vertAlign w:val="superscript"/>
        </w:rPr>
        <w:t xml:space="preserve">1</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（中型企业、小型企业、微型企业）</w:t>
      </w:r>
      <w:r>
        <w:rPr>
          <w:rFonts w:hint="eastAsia" w:ascii="宋体" w:hAnsi="宋体" w:eastAsia="宋体" w:cs="仿宋"/>
          <w:color w:val="auto"/>
          <w:sz w:val="21"/>
          <w:szCs w:val="21"/>
          <w:highlight w:val="none"/>
        </w:rPr>
        <w:t xml:space="preserve">；</w:t>
      </w:r>
      <w:r/>
    </w:p>
    <w:p>
      <w:pPr>
        <w:ind w:firstLine="5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 以上企业，不属于大企业的分支机构，不存在控股股东为大企业的情形，也不存在与大企业的负责人为同一人的情形。</w:t>
      </w:r>
      <w:r/>
    </w:p>
    <w:p>
      <w:pPr>
        <w:ind w:firstLine="5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本企业对上述声明内容的真实性负责。如有虚假，将依法承担相应责任。</w:t>
      </w:r>
      <w:r/>
    </w:p>
    <w:p>
      <w:pPr>
        <w:ind w:firstLine="422"/>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r>
      <w:r/>
    </w:p>
    <w:p>
      <w:pPr>
        <w:ind w:firstLine="47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企业名称（盖章）：</w:t>
      </w:r>
      <w:r/>
    </w:p>
    <w:p>
      <w:pPr>
        <w:ind w:firstLine="422"/>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r>
      <w:r/>
    </w:p>
    <w:p>
      <w:pPr>
        <w:ind w:firstLine="47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日期：</w:t>
      </w:r>
      <w:r/>
    </w:p>
    <w:p>
      <w:pPr>
        <w:ind w:firstLine="422"/>
        <w:jc w:val="left"/>
        <w:spacing w:line="500" w:lineRule="exact"/>
        <w:rPr>
          <w:rFonts w:ascii="宋体" w:hAnsi="宋体" w:eastAsia="宋体" w:cs="宋体"/>
          <w:color w:val="auto"/>
          <w:sz w:val="21"/>
          <w:szCs w:val="21"/>
          <w:highlight w:val="none"/>
        </w:rPr>
      </w:pPr>
      <w:r>
        <w:rPr>
          <w:rFonts w:ascii="宋体" w:hAnsi="宋体" w:eastAsia="宋体" w:cs="TimesNewRomanPSMT"/>
          <w:color w:val="auto"/>
          <w:sz w:val="21"/>
          <w:szCs w:val="21"/>
          <w:highlight w:val="none"/>
          <w:vertAlign w:val="superscript"/>
        </w:rPr>
        <w:t xml:space="preserve">1</w:t>
      </w:r>
      <w:r>
        <w:rPr>
          <w:rFonts w:hint="eastAsia" w:ascii="宋体" w:eastAsia="宋体" w:cs="宋体"/>
          <w:color w:val="auto"/>
          <w:sz w:val="18"/>
          <w:szCs w:val="18"/>
          <w:highlight w:val="none"/>
        </w:rPr>
        <w:t xml:space="preserve">从业人员、营业收入、资产总额填报上一年度数据，无上一年度数据的新成立企业可不填报。</w:t>
      </w:r>
      <w:r/>
    </w:p>
    <w:p>
      <w:pPr>
        <w:ind w:firstLine="5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（4）残疾人福利性单位声明函</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残疾人福利性单位声明函</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本单位对上述声明的真实性负责。如有虚假，将依法承担相应责任。</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单位名称（盖章）：</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日期：</w:t>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附件1</w:t>
      </w:r>
      <w:r>
        <w:rPr>
          <w:rFonts w:hint="eastAsia" w:ascii="宋体" w:hAnsi="宋体" w:eastAsia="宋体" w:cs="宋体"/>
          <w:b/>
          <w:color w:val="auto"/>
          <w:sz w:val="21"/>
          <w:highlight w:val="none"/>
          <w:lang w:val="en-US" w:eastAsia="zh-CN"/>
        </w:rPr>
        <w:t xml:space="preserve">0</w:t>
      </w:r>
      <w:r>
        <w:rPr>
          <w:rFonts w:hint="eastAsia" w:ascii="宋体" w:hAnsi="宋体" w:eastAsia="宋体" w:cs="宋体"/>
          <w:b/>
          <w:color w:val="auto"/>
          <w:sz w:val="21"/>
          <w:highlight w:val="none"/>
        </w:rPr>
        <w:t xml:space="preserve">：投标单位资格承诺书</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85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投标单位资格承诺书</w:t>
      </w:r>
      <w:r/>
    </w:p>
    <w:p>
      <w:pPr>
        <w:ind w:firstLine="31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投标单位：（公章）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采购编号： 号</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275"/>
        <w:gridCol w:w="1644"/>
        <w:gridCol w:w="1972"/>
      </w:tblGrid>
      <w:tr>
        <w:trPr>
          <w:jc w:val="center"/>
          <w:trHeight w:val="69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投标单位部分资格要求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是否完全满足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备注</w:t>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具有独立承担民事责任的能力</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具有良好的商业信誉和健全的财务会计制度</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具有履行合同所必需的设备和专业技术能力</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4</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有依法缴纳税收和社会保障资金的良好记录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5</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参加政府采购活动前三年内，在经营活动中没有重大违法记录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6</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法律、行政法规规定的其他条件</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7</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合格投标单位特定资格要求的证明文件（如有）</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法定代表人或委托代理人：（签字或盖章）</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日期： 年    月    日</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73"/>
        <w:ind w:firstLine="880"/>
        <w:jc w:val="center"/>
        <w:rPr>
          <w:rFonts w:ascii="宋体" w:hAnsi="宋体" w:cs="宋体"/>
          <w:color w:val="auto"/>
          <w:highlight w:val="none"/>
        </w:rPr>
      </w:pPr>
      <w:r>
        <w:rPr>
          <w:rFonts w:hint="eastAsia" w:ascii="宋体" w:hAnsi="宋体" w:cs="宋体"/>
          <w:color w:val="auto"/>
          <w:highlight w:val="none"/>
        </w:rPr>
        <w:t xml:space="preserve">第四章 采购内容</w:t>
      </w:r>
      <w:bookmarkEnd w:id="24"/>
      <w:r/>
      <w:bookmarkEnd w:id="25"/>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lang w:eastAsia="zh-CN"/>
        </w:rPr>
        <w:t xml:space="preserve">江苏省汾湖高新技术产业开发区财政和资产管理局</w:t>
      </w:r>
      <w:r>
        <w:rPr>
          <w:rFonts w:hint="eastAsia" w:ascii="宋体" w:hAnsi="宋体" w:eastAsia="宋体" w:cs="宋体"/>
          <w:color w:val="auto"/>
          <w:sz w:val="21"/>
          <w:highlight w:val="none"/>
        </w:rPr>
        <w:t xml:space="preserve">的委托，苏州弘创招投标代理有限公司作为招标机构，对该单位采购的</w:t>
      </w:r>
      <w:r>
        <w:rPr>
          <w:rFonts w:hint="eastAsia" w:ascii="宋体" w:hAnsi="宋体" w:eastAsia="宋体" w:cs="宋体"/>
          <w:color w:val="auto"/>
          <w:sz w:val="21"/>
          <w:highlight w:val="none"/>
          <w:lang w:eastAsia="zh-CN"/>
        </w:rPr>
        <w:t xml:space="preserve">2026年汾湖高新区政府投资项目工程结算审计服务（第一批）</w:t>
      </w:r>
      <w:r>
        <w:rPr>
          <w:rFonts w:hint="eastAsia" w:ascii="宋体" w:hAnsi="宋体" w:eastAsia="宋体" w:cs="宋体"/>
          <w:color w:val="auto"/>
          <w:sz w:val="21"/>
          <w:highlight w:val="none"/>
        </w:rPr>
        <w:t xml:space="preserve">项目进行公开招标。</w:t>
      </w:r>
      <w:r/>
    </w:p>
    <w:p>
      <w:pPr>
        <w:ind w:firstLine="422"/>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21"/>
          <w:highlight w:val="none"/>
        </w:rPr>
        <w:t xml:space="preserve">一、招标编号：</w:t>
      </w:r>
      <w:r>
        <w:rPr>
          <w:rFonts w:hint="eastAsia" w:ascii="宋体" w:hAnsi="宋体" w:eastAsia="宋体" w:cs="宋体"/>
          <w:color w:val="auto"/>
          <w:sz w:val="21"/>
          <w:highlight w:val="none"/>
          <w:lang w:eastAsia="zh-CN"/>
        </w:rPr>
        <w:t xml:space="preserve">JSZC-320509-SZHC-G2026-0006</w:t>
      </w:r>
      <w:r/>
    </w:p>
    <w:p>
      <w:pPr>
        <w:ind w:firstLine="422"/>
        <w:spacing w:line="360" w:lineRule="auto"/>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rPr>
        <w:t xml:space="preserve">二、预算金额:</w:t>
      </w:r>
      <w:r>
        <w:rPr>
          <w:rFonts w:hint="eastAsia" w:ascii="宋体" w:hAnsi="宋体" w:eastAsia="宋体" w:cs="宋体"/>
          <w:b/>
          <w:color w:val="auto"/>
          <w:sz w:val="21"/>
          <w:highlight w:val="none"/>
          <w:lang w:eastAsia="zh-CN"/>
        </w:rPr>
        <w:t xml:space="preserve">人民币壹佰叁拾叁万元整（¥1330000.00元）</w:t>
      </w:r>
      <w:r/>
    </w:p>
    <w:p>
      <w:pPr>
        <w:ind w:firstLine="843"/>
        <w:spacing w:line="360" w:lineRule="auto"/>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rPr>
        <w:t xml:space="preserve">最高限价：</w:t>
      </w:r>
      <w:r>
        <w:rPr>
          <w:rFonts w:hint="eastAsia" w:ascii="宋体" w:hAnsi="宋体" w:eastAsia="宋体" w:cs="宋体"/>
          <w:b/>
          <w:color w:val="auto"/>
          <w:sz w:val="21"/>
          <w:highlight w:val="none"/>
          <w:lang w:eastAsia="zh-CN"/>
        </w:rPr>
        <w:t xml:space="preserve">人民币壹佰叁拾叁万元整（¥1330000.00元）</w:t>
      </w:r>
      <w:r/>
    </w:p>
    <w:tbl>
      <w:tblPr>
        <w:tblStyle w:val="88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3789"/>
        <w:gridCol w:w="2845"/>
      </w:tblGrid>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标段号</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标段预算（元）</w:t>
            </w:r>
            <w:r/>
          </w:p>
        </w:tc>
        <w:tc>
          <w:tcPr>
            <w:shd w:val="clear" w:color="auto" w:fill="ffffff"/>
            <w:tcW w:w="1666"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Cs w:val="21"/>
                <w:highlight w:val="none"/>
                <w:shd w:val="clear" w:color="auto" w:fill="ffffff"/>
                <w:lang w:bidi="ar"/>
              </w:rPr>
              <w:t xml:space="preserve">最高限价</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340000.00</w:t>
            </w:r>
            <w:r/>
          </w:p>
        </w:tc>
        <w:tc>
          <w:tcPr>
            <w:shd w:val="clear" w:color="auto" w:fill="ffffff"/>
            <w:tcW w:w="1666" w:type="pct"/>
            <w:vAlign w:val="center"/>
            <w:vMerge w:val="restart"/>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同预算金额</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四</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五</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260000.00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合计</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1330000.00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eastAsia="宋体" w:cs="宋体"/>
          <w:color w:val="auto"/>
          <w:sz w:val="21"/>
          <w:highlight w:val="none"/>
        </w:rPr>
      </w:pPr>
      <w:r>
        <w:rPr>
          <w:rFonts w:hint="eastAsia" w:ascii="宋体" w:hAnsi="宋体" w:eastAsia="宋体" w:cs="宋体"/>
          <w:b/>
          <w:bCs/>
          <w:color w:val="auto"/>
          <w:sz w:val="21"/>
          <w:highlight w:val="none"/>
        </w:rPr>
        <w:t xml:space="preserve">标段说明：</w:t>
      </w:r>
      <w:r>
        <w:rPr>
          <w:rFonts w:hint="eastAsia" w:ascii="宋体" w:hAnsi="宋体" w:eastAsia="宋体" w:cs="宋体"/>
          <w:color w:val="auto"/>
          <w:sz w:val="21"/>
          <w:highlight w:val="none"/>
        </w:rPr>
        <w:t xml:space="preserve">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个标段，允许一个投标单位报名多个标段，但一个投标单位最多只能就其中一个标段中标，标段开标顺序按标段号顺序确定。每个标段中标单位为一名。</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三、</w:t>
      </w:r>
      <w:r>
        <w:rPr>
          <w:rFonts w:hint="eastAsia" w:ascii="宋体" w:hAnsi="宋体" w:eastAsia="宋体" w:cs="宋体"/>
          <w:b/>
          <w:bCs/>
          <w:color w:val="auto"/>
          <w:sz w:val="21"/>
          <w:highlight w:val="none"/>
        </w:rPr>
        <w:t xml:space="preserve">招标项目：</w:t>
      </w:r>
      <w:r>
        <w:rPr>
          <w:rFonts w:hint="eastAsia" w:ascii="宋体" w:hAnsi="宋体" w:eastAsia="宋体" w:cs="宋体"/>
          <w:color w:val="auto"/>
          <w:sz w:val="21"/>
          <w:highlight w:val="none"/>
          <w:lang w:eastAsia="zh-CN"/>
        </w:rPr>
        <w:t xml:space="preserve">2026年汾湖高新区政府投资项目工程结算审计服务（第一批）</w:t>
      </w:r>
      <w:r>
        <w:rPr>
          <w:rFonts w:hint="eastAsia" w:ascii="宋体" w:hAnsi="宋体" w:eastAsia="宋体" w:cs="宋体"/>
          <w:color w:val="auto"/>
          <w:sz w:val="21"/>
          <w:highlight w:val="none"/>
        </w:rPr>
        <w:t xml:space="preserve">  </w:t>
      </w:r>
      <w:r/>
    </w:p>
    <w:p>
      <w:pPr>
        <w:ind w:firstLine="422"/>
        <w:spacing w:line="360" w:lineRule="auto"/>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四、招标内容、数量及要求:</w:t>
      </w:r>
      <w:r/>
    </w:p>
    <w:p>
      <w:pPr>
        <w:pStyle w:val="909"/>
        <w:ind w:left="0" w:firstLine="514"/>
        <w:keepLines w:val="0"/>
        <w:keepNext w:val="0"/>
        <w:pageBreakBefore w:val="0"/>
        <w:spacing w:after="0" w:line="440" w:lineRule="exact"/>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（一）项目概况：</w:t>
      </w:r>
      <w:r/>
    </w:p>
    <w:p>
      <w:pPr>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江苏省汾湖高新技术产业开发区财政和资产管理局</w:t>
      </w:r>
      <w:r>
        <w:rPr>
          <w:rFonts w:hint="eastAsia" w:ascii="宋体" w:hAnsi="宋体" w:eastAsia="宋体" w:cs="宋体"/>
          <w:color w:val="auto"/>
          <w:sz w:val="21"/>
          <w:szCs w:val="21"/>
          <w:highlight w:val="none"/>
        </w:rPr>
        <w:t xml:space="preserve">委托的</w:t>
      </w:r>
      <w:r>
        <w:rPr>
          <w:rFonts w:hint="eastAsia" w:ascii="宋体" w:hAnsi="宋体" w:eastAsia="宋体" w:cs="宋体"/>
          <w:color w:val="auto"/>
          <w:sz w:val="21"/>
          <w:szCs w:val="21"/>
          <w:highlight w:val="none"/>
          <w:lang w:eastAsia="zh-CN"/>
        </w:rPr>
        <w:t xml:space="preserve">2026年汾湖高新区政府投资项目工程结算审计服务（第一批）</w:t>
      </w:r>
      <w:r>
        <w:rPr>
          <w:rFonts w:hint="eastAsia" w:ascii="宋体" w:hAnsi="宋体" w:eastAsia="宋体" w:cs="宋体"/>
          <w:color w:val="auto"/>
          <w:sz w:val="21"/>
          <w:szCs w:val="21"/>
          <w:highlight w:val="none"/>
        </w:rPr>
        <w:t xml:space="preserve">，每标段成交单位数量为1家。为更好履行审计监督职能，结合工作需要，根据政府购买服务要求采购政府投资项目工程结算审计服务。</w:t>
      </w:r>
      <w:r/>
    </w:p>
    <w:p>
      <w:pPr>
        <w:pStyle w:val="909"/>
        <w:ind w:left="0" w:firstLine="422"/>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b/>
          <w:bCs w:val="0"/>
          <w:color w:val="auto"/>
          <w:sz w:val="21"/>
          <w:szCs w:val="21"/>
          <w:highlight w:val="none"/>
          <w:u w:val="none"/>
        </w:rPr>
        <w:t xml:space="preserve">（二）审计费率标准：</w:t>
      </w:r>
      <w:r/>
    </w:p>
    <w:tbl>
      <w:tblPr>
        <w:tblStyle w:val="88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2754"/>
        <w:gridCol w:w="2156"/>
        <w:gridCol w:w="2754"/>
      </w:tblGrid>
      <w:tr>
        <w:trPr>
          <w:trHeight w:val="680"/>
        </w:trPr>
        <w:tc>
          <w:tcPr>
            <w:tcW w:w="509"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gridSpan w:val="2"/>
            <w:tcW w:w="2876"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计费划分标准</w:t>
            </w:r>
            <w:r/>
          </w:p>
        </w:tc>
        <w:tc>
          <w:tcPr>
            <w:tcW w:w="161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680"/>
        </w:trPr>
        <w:tc>
          <w:tcPr>
            <w:tcW w:w="509" w:type="pct"/>
            <w:vAlign w:val="center"/>
            <w:vMerge w:val="restart"/>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结算审计</w:t>
            </w:r>
            <w:r/>
          </w:p>
        </w:tc>
        <w:tc>
          <w:tcPr>
            <w:tcW w:w="161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1.基本费用（按送审价计费）</w:t>
            </w:r>
            <w:r/>
          </w:p>
        </w:tc>
        <w:tc>
          <w:tcPr>
            <w:tcW w:w="126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送审价格*0.56‰</w:t>
            </w:r>
            <w:r/>
          </w:p>
        </w:tc>
        <w:tc>
          <w:tcPr>
            <w:tcW w:w="1613" w:type="pct"/>
            <w:vAlign w:val="center"/>
            <w:vMerge w:val="restart"/>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单项</w:t>
            </w:r>
            <w:r>
              <w:rPr>
                <w:rFonts w:hint="eastAsia" w:ascii="宋体" w:hAnsi="宋体" w:eastAsia="宋体" w:cs="宋体"/>
                <w:color w:val="auto"/>
                <w:sz w:val="21"/>
                <w:szCs w:val="21"/>
                <w:highlight w:val="none"/>
              </w:rPr>
              <w:t xml:space="preserve">保底收费2100元</w:t>
            </w:r>
            <w:r/>
          </w:p>
        </w:tc>
      </w:tr>
      <w:tr>
        <w:trPr>
          <w:trHeight w:val="1340"/>
        </w:trPr>
        <w:tc>
          <w:tcPr>
            <w:tcW w:w="509" w:type="pct"/>
            <w:vAlign w:val="center"/>
            <w:vMerge w:val="continue"/>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2.审核费用（核减金额为计费基数）</w:t>
            </w:r>
            <w:r/>
          </w:p>
        </w:tc>
        <w:tc>
          <w:tcPr>
            <w:tcW w:w="126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按核减额3.5%结算；</w:t>
            </w:r>
            <w:r/>
          </w:p>
        </w:tc>
        <w:tc>
          <w:tcPr>
            <w:tcW w:w="1613" w:type="pct"/>
            <w:vAlign w:val="center"/>
            <w:vMerge w:val="continue"/>
            <w:textDirection w:val="lrTb"/>
            <w:noWrap w:val="false"/>
          </w:tcPr>
          <w:p>
            <w:pPr>
              <w:ind w:left="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09"/>
        <w:ind w:left="0" w:firstLine="422"/>
        <w:keepLines w:val="0"/>
        <w:keepNext w:val="0"/>
        <w:pageBreakBefore w:val="0"/>
        <w:spacing w:after="0" w:line="440" w:lineRule="exact"/>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（三）人员配备基本要求：</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1、各标段中标单位均应根据所中标段中项目专业情况配备相应专业类别并符合行业要求的造价执业人员。</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本招标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拟投入其它造价从业人员指按照行业相关规定，在省级范围内有效执业的造价从业人员，主要包括通过二级造价工程师考试取得职业资格的，按照《造价工程师职业资格制度规定》第三十条规定取得市政工程造价人员资格证书的造价从业人员。投标时应提供职业资格证、缴纳社会养老保险证明，如有缺失和不一致则不予认可。造价从业人员具有一级造价工程师与其他造价从业人员双重资格的，仅计取一种职业资格，按其投标时所签执业印章内容计取，重复申报职业资格人员或造价执业注册证书与执业印章不一致的，评标时不予认可。</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4、须派响应文件中的拟投入专职负责人。</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5、拟派人员的证书注册信息、社保、档案均须与响应文件中提供的一致。拟派人员在整个服务期内应保持稳定，如因离职、退休等情况导致人员变动，审计单位应一个月内向采购单位报备、及时变更，但实际投入的人员不得低于承诺的人员数量。</w:t>
      </w:r>
      <w:r/>
    </w:p>
    <w:p>
      <w:pPr>
        <w:pStyle w:val="909"/>
        <w:ind w:left="0" w:firstLine="422"/>
        <w:keepLines w:val="0"/>
        <w:keepNext w:val="0"/>
        <w:pageBreakBefore w:val="0"/>
        <w:spacing w:after="0" w:line="440" w:lineRule="exact"/>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（四）综合说明其他要求： </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1、开展审计工作</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1.1审计单位根据采购单位的相关文件制度开展工程造价审计工作。审计单位完成项目咨询工作后，应按采购单位规定的格式出具书面报告，移交工程造价审计资料。</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1.2审计单位每次对账需要到采购单位进行并做好书面记录。</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1.3在开展审计工作时，审计单位必须服从采购单位的内部管理规定，若就审计中的争议需咨询专家的，所发生的专家咨询费由承担该标段造价审计业务的</w:t>
      </w:r>
      <w:r>
        <w:rPr>
          <w:rFonts w:hint="eastAsia" w:ascii="宋体" w:hAnsi="宋体" w:eastAsia="宋体" w:cs="宋体"/>
          <w:color w:val="auto"/>
          <w:sz w:val="21"/>
          <w:szCs w:val="21"/>
          <w:highlight w:val="none"/>
          <w:u w:val="none"/>
          <w:lang w:val="en-US" w:eastAsia="zh-CN"/>
        </w:rPr>
        <w:t xml:space="preserve">中标</w:t>
      </w:r>
      <w:r>
        <w:rPr>
          <w:rFonts w:hint="eastAsia" w:ascii="宋体" w:hAnsi="宋体" w:eastAsia="宋体" w:cs="宋体"/>
          <w:color w:val="auto"/>
          <w:sz w:val="21"/>
          <w:szCs w:val="21"/>
          <w:highlight w:val="none"/>
          <w:u w:val="none"/>
        </w:rPr>
        <w:t xml:space="preserve">审计单位支付，费用标准视实际情况由采购单位确定。</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1.4审计单位工程结算审计档案须按照《江苏省建设工程造价咨询业务指导规程》中的立卷规则归档。</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2、审计单位的责任</w:t>
      </w:r>
      <w:r/>
    </w:p>
    <w:p>
      <w:pPr>
        <w:ind w:firstLine="42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受委托的审计单位应确保审计工作质量，严格遵守国家的有关法律、法规、制度规定，并按有关执业规范及合同要求完成审计工作。审计单位对审计意见的真实性、完整性、可靠性负责。审计单位的审计报告只向采购单位提供，不得自行提供给其他单位。对提供不实或内容虚假的审计意见以及自行对外提供审计报告的，除由审计单位自行承担责任外，采购单位可采取必要措施终止委托，情节严重的，依法提请有关部门追究审计单位和相关责任人的行政及法律责任。</w:t>
      </w:r>
      <w:r/>
    </w:p>
    <w:p>
      <w:pPr>
        <w:ind w:firstLine="42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3、审计工作的质量检查：采购单位有权随时组织人员对审计项目进行质量检查，检查结果与年度考核及审计服务费挂钩，被检查涉及的审计单位必须予以配合。</w:t>
      </w:r>
      <w:r/>
    </w:p>
    <w:p>
      <w:pPr>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、服务期内，如果因政府政策或其它原因，标段项目中部分项目取消，则该部分项目自动作废，乙方不得向甲方索赔任何费用。</w:t>
      </w:r>
      <w:r/>
    </w:p>
    <w:p>
      <w:pPr>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十四、政</w:t>
      </w:r>
      <w:r>
        <w:rPr>
          <w:rFonts w:hint="eastAsia" w:ascii="宋体" w:hAnsi="宋体" w:eastAsia="宋体" w:cs="宋体"/>
          <w:b/>
          <w:color w:val="auto"/>
          <w:sz w:val="21"/>
          <w:szCs w:val="21"/>
          <w:highlight w:val="none"/>
        </w:rPr>
        <w:t xml:space="preserve">策执行（如涉及）</w:t>
      </w:r>
      <w:r/>
    </w:p>
    <w:p>
      <w:pPr>
        <w:ind w:firstLine="4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eastAsia="宋体" w:cs="宋体"/>
          <w:color w:val="auto"/>
          <w:sz w:val="21"/>
          <w:szCs w:val="21"/>
          <w:highlight w:val="none"/>
        </w:rPr>
        <w:t xml:space="preserve">办公厅关于政府采购进口产品管理有关问题的通知的规定。</w:t>
      </w:r>
      <w:r/>
    </w:p>
    <w:p>
      <w:pPr>
        <w:ind w:firstLine="4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3.根据财政部、工业和信息化部关于印发《政府采购促进中小企业发展管理办法》的通知要求执行。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根据《财政部司法部关于政府采购支持监狱企业发展有关问题的通知》（财库〔2014〕68号）和《三部门联合发布关于促进残疾人就业政府采购政策的通知》（财库〔2017〕141号）的规定</w:t>
      </w:r>
      <w:r>
        <w:rPr>
          <w:rFonts w:hint="eastAsia" w:ascii="宋体" w:hAnsi="宋体" w:eastAsia="宋体" w:cs="宋体"/>
          <w:color w:val="auto"/>
          <w:sz w:val="21"/>
          <w:szCs w:val="21"/>
          <w:highlight w:val="none"/>
        </w:rPr>
        <w:t xml:space="preserve">执行</w:t>
      </w:r>
      <w:r>
        <w:rPr>
          <w:rFonts w:hint="eastAsia" w:ascii="宋体" w:hAnsi="宋体" w:eastAsia="宋体" w:cs="宋体"/>
          <w:color w:val="auto"/>
          <w:sz w:val="21"/>
          <w:szCs w:val="21"/>
          <w:highlight w:val="none"/>
          <w:lang w:val="zh-CN"/>
        </w:rPr>
        <w:t xml:space="preserve">。</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ascii="宋体" w:hAnsi="宋体" w:eastAsia="宋体" w:cs="宋体"/>
          <w:color w:val="auto"/>
          <w:sz w:val="21"/>
          <w:szCs w:val="21"/>
          <w:highlight w:val="none"/>
        </w:rPr>
        <w:t xml:space="preserve">（开标时如有新政策，按新政策执行）</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.1查询时间：投标文件递交截止时间后。</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（一）政府采购严重违法记录，即供应商被全国各级财政部门列入“政府采购严重违法失信行</w:t>
      </w:r>
      <w:r>
        <w:rPr>
          <w:rFonts w:hint="eastAsia" w:ascii="宋体" w:hAnsi="宋体" w:eastAsia="宋体" w:cs="宋体"/>
          <w:color w:val="auto"/>
          <w:sz w:val="21"/>
          <w:szCs w:val="21"/>
          <w:highlight w:val="none"/>
        </w:rPr>
        <w:t xml:space="preserve">为记录名单”，且在处罚有效期内的。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2"/>
        <w:spacing w:line="500" w:lineRule="exact"/>
        <w:rPr>
          <w:rFonts w:ascii="宋体" w:hAnsi="宋体" w:eastAsia="宋体" w:cs="宋体"/>
          <w:color w:val="auto"/>
          <w:sz w:val="21"/>
          <w:szCs w:val="21"/>
          <w:highlight w:val="none"/>
        </w:rPr>
      </w:pPr>
      <w:r>
        <w:rPr>
          <w:rFonts w:ascii="宋体" w:hAnsi="宋体" w:eastAsia="宋体" w:cs="宋体"/>
          <w:b/>
          <w:color w:val="auto"/>
          <w:sz w:val="21"/>
          <w:szCs w:val="24"/>
          <w:highlight w:val="none"/>
        </w:rPr>
        <w:t xml:space="preserve">六、凡涉及招标文件的补充说明和修改，均以苏州政府采购网所发布的公告为准</w:t>
      </w:r>
      <w:r>
        <w:rPr>
          <w:rFonts w:ascii="宋体" w:hAnsi="宋体" w:eastAsia="宋体" w:cs="宋体"/>
          <w:color w:val="auto"/>
          <w:sz w:val="21"/>
          <w:szCs w:val="24"/>
          <w:highlight w:val="none"/>
        </w:rPr>
        <w:t xml:space="preserve">。</w:t>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numPr>
          <w:ilvl w:val="0"/>
          <w:numId w:val="3"/>
        </w:numPr>
        <w:ind w:firstLine="880"/>
        <w:jc w:val="center"/>
        <w:keepLines/>
        <w:keepNext/>
        <w:spacing w:before="340" w:after="330" w:line="578" w:lineRule="auto"/>
        <w:rPr>
          <w:rStyle w:val="942"/>
          <w:rFonts w:hint="eastAsia" w:ascii="宋体" w:hAnsi="宋体" w:eastAsia="宋体" w:cs="宋体"/>
          <w:color w:val="auto"/>
          <w:highlight w:val="none"/>
          <w:lang w:val="zh-CN"/>
        </w:rPr>
        <w:outlineLvl w:val="0"/>
      </w:pPr>
      <w:r/>
      <w:bookmarkStart w:id="26" w:name="_Toc128746644"/>
      <w:r>
        <w:rPr>
          <w:rStyle w:val="942"/>
          <w:rFonts w:hint="eastAsia" w:ascii="宋体" w:hAnsi="宋体" w:eastAsia="宋体" w:cs="宋体"/>
          <w:color w:val="auto"/>
          <w:highlight w:val="none"/>
          <w:lang w:val="zh-CN"/>
        </w:rPr>
        <w:t xml:space="preserve">合同条款及格式</w:t>
      </w:r>
      <w:bookmarkEnd w:id="26"/>
      <w:r/>
      <w:r/>
    </w:p>
    <w:p>
      <w:pPr>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采购编号：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号（</w:t>
      </w:r>
      <w:r>
        <w:rPr>
          <w:rFonts w:hint="eastAsia" w:ascii="宋体" w:hAnsi="宋体" w:eastAsia="宋体" w:cs="宋体"/>
          <w:color w:val="auto"/>
          <w:sz w:val="21"/>
          <w:szCs w:val="21"/>
          <w:highlight w:val="none"/>
          <w:lang w:val="en-US" w:eastAsia="zh-CN"/>
        </w:rPr>
        <w:t xml:space="preserve">标段   </w:t>
      </w:r>
      <w:r>
        <w:rPr>
          <w:rFonts w:hint="eastAsia" w:ascii="宋体" w:hAnsi="宋体" w:eastAsia="宋体" w:cs="宋体"/>
          <w:color w:val="auto"/>
          <w:sz w:val="21"/>
          <w:szCs w:val="21"/>
          <w:highlight w:val="none"/>
          <w:lang w:val="zh-CN"/>
        </w:rPr>
        <w:t xml:space="preserve">）</w:t>
      </w:r>
      <w:r/>
    </w:p>
    <w:p>
      <w:pPr>
        <w:pStyle w:val="1106"/>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甲方：江苏省汾湖高新技术产业开发区财政和资产管理局</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依据《中华人民共和国政府采购法》、《中华人民共和国民法典》及其它有关法律、法规、规章，经双方协商一致，就</w:t>
      </w:r>
      <w:r>
        <w:rPr>
          <w:rFonts w:hint="eastAsia" w:ascii="宋体" w:hAnsi="宋体" w:eastAsia="宋体" w:cs="宋体"/>
          <w:color w:val="auto"/>
          <w:sz w:val="21"/>
          <w:szCs w:val="21"/>
          <w:highlight w:val="none"/>
          <w:lang w:eastAsia="zh-CN"/>
        </w:rPr>
        <w:t xml:space="preserve">2026年汾湖高新区政府投资项目工程结算审计服务（第一批）</w:t>
      </w:r>
      <w:r>
        <w:rPr>
          <w:rFonts w:hint="eastAsia" w:ascii="宋体" w:hAnsi="宋体" w:eastAsia="宋体" w:cs="宋体"/>
          <w:color w:val="auto"/>
          <w:sz w:val="21"/>
          <w:szCs w:val="21"/>
          <w:highlight w:val="none"/>
        </w:rPr>
        <w:t xml:space="preserve">事宜签订本协议。</w:t>
      </w:r>
      <w:r/>
    </w:p>
    <w:p>
      <w:pPr>
        <w:ind w:firstLine="420"/>
        <w:spacing w:line="360" w:lineRule="auto"/>
        <w:rPr>
          <w:rFonts w:hint="eastAsia" w:ascii="宋体" w:hAnsi="宋体" w:eastAsia="宋体" w:cs="宋体"/>
          <w:color w:val="auto"/>
          <w:sz w:val="21"/>
          <w:szCs w:val="21"/>
          <w:highlight w:val="none"/>
          <w:lang w:eastAsia="zh-CN"/>
        </w:rPr>
      </w:pPr>
      <w:r/>
      <w:bookmarkStart w:id="27" w:name="合同的特殊条款"/>
      <w:r/>
      <w:bookmarkEnd w:id="27"/>
      <w:r>
        <w:rPr>
          <w:rFonts w:hint="eastAsia" w:ascii="宋体" w:hAnsi="宋体" w:eastAsia="宋体" w:cs="宋体"/>
          <w:color w:val="auto"/>
          <w:sz w:val="21"/>
          <w:szCs w:val="21"/>
          <w:highlight w:val="none"/>
        </w:rPr>
        <w:t xml:space="preserve">一、乙方获得</w:t>
      </w:r>
      <w:r>
        <w:rPr>
          <w:rFonts w:hint="eastAsia" w:ascii="宋体" w:hAnsi="宋体" w:eastAsia="宋体" w:cs="宋体"/>
          <w:color w:val="auto"/>
          <w:sz w:val="21"/>
          <w:szCs w:val="21"/>
          <w:highlight w:val="none"/>
          <w:lang w:eastAsia="zh-CN"/>
        </w:rPr>
        <w:t xml:space="preserve">2026年汾湖高新区政府投资项目工程结算审计服务（第一批）</w:t>
      </w:r>
      <w:r/>
    </w:p>
    <w:tbl>
      <w:tblPr>
        <w:tblStyle w:val="883"/>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551"/>
        <w:gridCol w:w="4514"/>
      </w:tblGrid>
      <w:tr>
        <w:trPr>
          <w:jc w:val="center"/>
          <w:trHeight w:val="487"/>
        </w:trPr>
        <w:tc>
          <w:tcPr>
            <w:tcW w:w="882"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551"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451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中标优惠率</w:t>
            </w:r>
            <w:r/>
          </w:p>
        </w:tc>
      </w:tr>
      <w:tr>
        <w:trPr>
          <w:jc w:val="center"/>
          <w:trHeight w:val="494"/>
        </w:trPr>
        <w:tc>
          <w:tcPr>
            <w:tcW w:w="882"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51"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4514"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二、合同有效期为：</w:t>
      </w:r>
      <w:r>
        <w:rPr>
          <w:rFonts w:hint="eastAsia" w:ascii="宋体" w:hAnsi="宋体" w:eastAsia="宋体" w:cs="宋体"/>
          <w:color w:val="auto"/>
          <w:sz w:val="21"/>
          <w:szCs w:val="21"/>
          <w:highlight w:val="none"/>
        </w:rPr>
        <w:t xml:space="preserve">合同签订之日起至中标整个标段所有审计项目完成</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三、金额费用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1、中国政府根据现行税收法律法规规定对乙方征收的、与本合同有关的一切税费，均由乙方负担。</w:t>
      </w:r>
      <w:r/>
    </w:p>
    <w:p>
      <w:pPr>
        <w:pStyle w:val="11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2、付款单位：合同金额费用由项目建设单位按项目归属范围支付。</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3、费用支付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w:t>
      </w:r>
      <w:r>
        <w:rPr>
          <w:rFonts w:hint="eastAsia" w:ascii="宋体" w:hAnsi="宋体" w:eastAsia="宋体" w:cs="宋体"/>
          <w:color w:val="auto"/>
          <w:sz w:val="21"/>
          <w:szCs w:val="21"/>
          <w:highlight w:val="none"/>
          <w:lang w:val="en-US" w:eastAsia="zh-CN"/>
        </w:rPr>
        <w:t xml:space="preserve">规定的收费标准</w:t>
      </w:r>
      <w:r>
        <w:rPr>
          <w:rFonts w:hint="eastAsia" w:ascii="宋体" w:hAnsi="宋体" w:eastAsia="宋体" w:cs="宋体"/>
          <w:color w:val="auto"/>
          <w:sz w:val="21"/>
          <w:szCs w:val="21"/>
          <w:highlight w:val="none"/>
        </w:rPr>
        <w:t xml:space="preserve">*折扣率，中标折扣率=</w:t>
      </w:r>
      <w:r>
        <w:rPr>
          <w:rFonts w:hint="eastAsia" w:ascii="宋体" w:hAnsi="宋体" w:eastAsia="宋体" w:cs="宋体"/>
          <w:color w:val="auto"/>
          <w:sz w:val="21"/>
          <w:szCs w:val="21"/>
          <w:highlight w:val="none"/>
          <w:lang w:val="en-US" w:eastAsia="zh-CN"/>
        </w:rPr>
        <w:t xml:space="preserve">1-中标优惠率</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本项目预算价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万元，折扣率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w:t>
      </w:r>
      <w:r/>
    </w:p>
    <w:tbl>
      <w:tblPr>
        <w:tblStyle w:val="883"/>
        <w:tblW w:w="7925"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558"/>
        <w:gridCol w:w="2001"/>
        <w:gridCol w:w="2558"/>
      </w:tblGrid>
      <w:tr>
        <w:trPr>
          <w:trHeight w:val="680"/>
        </w:trPr>
        <w:tc>
          <w:tcPr>
            <w:tcW w:w="80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gridSpan w:val="2"/>
            <w:tcW w:w="45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计费划分标准</w:t>
            </w:r>
            <w:r/>
          </w:p>
        </w:tc>
        <w:tc>
          <w:tcPr>
            <w:tcW w:w="25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680"/>
        </w:trPr>
        <w:tc>
          <w:tcPr>
            <w:tcW w:w="808"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结算审计</w:t>
            </w:r>
            <w:r/>
          </w:p>
        </w:tc>
        <w:tc>
          <w:tcPr>
            <w:tcW w:w="25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1.基本费用（按送审价计费）</w:t>
            </w:r>
            <w:r/>
          </w:p>
        </w:tc>
        <w:tc>
          <w:tcPr>
            <w:tcW w:w="200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送审价格*0.56‰</w:t>
            </w:r>
            <w:r/>
          </w:p>
        </w:tc>
        <w:tc>
          <w:tcPr>
            <w:tcW w:w="2558"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单项</w:t>
            </w:r>
            <w:r>
              <w:rPr>
                <w:rFonts w:hint="eastAsia" w:ascii="宋体" w:hAnsi="宋体" w:eastAsia="宋体" w:cs="宋体"/>
                <w:color w:val="auto"/>
                <w:sz w:val="21"/>
                <w:szCs w:val="21"/>
                <w:highlight w:val="none"/>
              </w:rPr>
              <w:t xml:space="preserve">保底收费2100元</w:t>
            </w:r>
            <w:r/>
          </w:p>
        </w:tc>
      </w:tr>
      <w:tr>
        <w:trPr>
          <w:trHeight w:val="1340"/>
        </w:trPr>
        <w:tc>
          <w:tcPr>
            <w:tcW w:w="808"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2.审核费用（核减金额为计费基数）</w:t>
            </w:r>
            <w:r/>
          </w:p>
        </w:tc>
        <w:tc>
          <w:tcPr>
            <w:tcW w:w="200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按核减额3.5%结算；</w:t>
            </w:r>
            <w:r/>
          </w:p>
        </w:tc>
        <w:tc>
          <w:tcPr>
            <w:tcW w:w="0" w:type="auto"/>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付款进度：合同签订生效后，项目全部完成报告支付合同总金额的70%；协审单位在接到甲方通知后，将申请支付的审计费明细表盖章报送至甲方，经甲方审核同意后，方可开具审计费发票。协审费用原则上每一年度支付一次，具体以甲方通知为准。若该项目报告被上级部门抽查复审，则经上级部门抽查复审后无需工程结算差错调整，则支付合同总金额的30%。</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5、费用结算：按招标文件中的审计费率标准*折扣率，中标折扣率=中标价/预算价。</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四、</w:t>
      </w:r>
      <w:r>
        <w:rPr>
          <w:rFonts w:hint="eastAsia" w:ascii="宋体" w:hAnsi="宋体" w:eastAsia="宋体" w:cs="宋体"/>
          <w:b w:val="0"/>
          <w:bCs w:val="0"/>
          <w:color w:val="auto"/>
          <w:sz w:val="21"/>
          <w:szCs w:val="21"/>
          <w:highlight w:val="none"/>
          <w:lang w:val="zh-CN"/>
        </w:rPr>
        <w:t xml:space="preserve">甲方权利和义务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甲方权利：</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负责组织工程结算项目</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lang w:val="zh-CN"/>
        </w:rPr>
        <w:t xml:space="preserve">工作。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）负责项目审计中的监督管理、协调和质量审核工作。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）负责对乙方及其派出人员完成的审计事项及工作结果进行审核验收评价。</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乙方不能按合同约定派出人员的，甲方有权单方解除合同；</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甲方有权规定服务的具体内容、要求，可以根据工作需要和乙方派出人员的工作情况，要求乙方更换或撤回不能胜任服务的派出人员因乙方及其派出人员过错导致审核结论错误，或因乙方及其派出人员未严格执行审计政策规定，违反审计纪律，影响审计质量和工作进度，造成严重质量后果的，甲方有权扣减或拒绝支付审计费用，停止其承担工作，解除服务协议、取消服务资格、通报批评、追究违约责任；涉嫌犯罪的，移送司法机关追究刑事责任。</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（6）若项目被上级部门抽查复审后需进行工程结算差价调整，则再核减（增）率2%-3%（含3%）扣减合同总金额20%；再核减(增）率3%以上扣减合同总金额30%，累计发生两次则暂停采购报名资格。</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甲方义务：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）根据乙方的有关要求，协调处理项目审计工作实施中的相关协调事宜。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按</w:t>
      </w:r>
      <w:r>
        <w:rPr>
          <w:rFonts w:hint="eastAsia" w:ascii="宋体" w:hAnsi="宋体" w:eastAsia="宋体" w:cs="宋体"/>
          <w:b w:val="0"/>
          <w:bCs w:val="0"/>
          <w:color w:val="auto"/>
          <w:sz w:val="21"/>
          <w:szCs w:val="21"/>
          <w:highlight w:val="none"/>
        </w:rPr>
        <w:t xml:space="preserve">约定</w:t>
      </w:r>
      <w:r>
        <w:rPr>
          <w:rFonts w:hint="eastAsia" w:ascii="宋体" w:hAnsi="宋体" w:eastAsia="宋体" w:cs="宋体"/>
          <w:b w:val="0"/>
          <w:bCs w:val="0"/>
          <w:color w:val="auto"/>
          <w:sz w:val="21"/>
          <w:szCs w:val="21"/>
          <w:highlight w:val="none"/>
          <w:lang w:val="zh-CN"/>
        </w:rPr>
        <w:t xml:space="preserve">支付</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lang w:val="zh-CN"/>
        </w:rPr>
        <w:t xml:space="preserve">费用。</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五、乙方权利和义务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乙方权利：</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）乙方有权对派出人员进行管理，监督派出人员按甲方项目、规章制度及法律法规的要求完成工作；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）在项目审计过程中，需要甲方协调建设单位提供审计资料交接、延伸审计事项，可以向甲方提出，并由甲方协调、协助处理。</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乙方有权要求甲方按时支付审计费用。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乙方义务：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）乙方有义务在本单位中选派符合项目审核要求的专业人员参与审计工作，在本协议履行期间不得自行更换审计人员。</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）乙方及其派出人员在项目审计中有义务接受甲方的管理指导、质量监督和验收考评。审计过程中服从甲方的工作安排，并按期完成审计任务，确保执业规范、审计结果真实、合法和准确。</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）乙方及乙方派出人员应当在项目完成后，及时移交项目实施过程中所形成的全部纸质资料和电子资料，并不得将其参与工作获取的相关信息用于与本项目无关的目的；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zh-CN"/>
        </w:rPr>
        <w:t xml:space="preserve">）乙方及乙方派出人员应当对其工作结果负责；</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zh-CN"/>
        </w:rPr>
        <w:t xml:space="preserve">）乙方保证与派出人员签订书面合法有效的劳动合同，依法保障派出人员的合法权益；乙方负责为派出人员根据相关法律法规及劳动合同的要求办理社会保险，建立派出人员档案。乙方工作人员的一切劳动或社会保险方面的责任，均由乙方承担，与甲方无关。</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zh-CN"/>
        </w:rPr>
        <w:t xml:space="preserve">）乙方对本协议中涉及的派出人员承担国家法律、法规中应由用人单位承担的一切责任，若上述人员发生休假、加班、工伤、大病、生育、工资、社会保险、公积金等任何劳资纠纷，甲方除了根据本合同向乙方支付服务费用之外，不承担乙方派出人员的任何费用，包括但不限于工资、社会保险、公积金、经济补偿金、经济赔偿金；</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zh-CN"/>
        </w:rPr>
        <w:t xml:space="preserve">）如因第三人侵权造成乙方派出人员人身及财产受损的，由第三人向乙方派出人员承担相应的法律责任；乙方派出人员损害未得到足额赔付的，由乙方自行弥补；</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zh-CN"/>
        </w:rPr>
        <w:t xml:space="preserve">）乙方应教育其派出人员遵守甲方的各项工作规章制度。</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乙方在审计工作中要严格执行国家有关政策规定，做到程序合规，记录格式规范、内容完整，证据充分适当，审计结果报告格式规范、事实表述清楚、评价恰当、问题定性及法规适用准确。</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乙方及其派出人员有义务全面、真实、准确的反映所承担审计事项的审核情况，发现违法违纪问题应及时向甲方汇报，不得隐瞒。</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乙方及其派出人员有义务完成审计实施方案确定的审核事项，并向甲方提交内容一致的审计结果报告，并对其真实性、合法性、完整性、准确性负责。</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乙方及其派出人员在审计期间应遵守廉政纪律和工作纪律，违反廉洁纪律实行“一票否决”。审计机构对审核中知晓的国家机密、商业秘密和审核工作秘密负有保密责任。</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未经甲方同意或组织，不得擅自与项目建设、设计、施工、供应商等单位核对项目审核有关事项，不得直接受理项目建设、施工等有关单位提交的项目审核资料。</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乙方及其派出人员对承办事项及工作结果有义务参加甲方或有关部门组织的</w:t>
      </w:r>
      <w:r>
        <w:rPr>
          <w:rFonts w:hint="eastAsia" w:ascii="宋体" w:hAnsi="宋体" w:eastAsia="宋体" w:cs="宋体"/>
          <w:b w:val="0"/>
          <w:bCs w:val="0"/>
          <w:color w:val="auto"/>
          <w:sz w:val="21"/>
          <w:szCs w:val="21"/>
          <w:highlight w:val="none"/>
        </w:rPr>
        <w:t xml:space="preserve">论证、</w:t>
      </w:r>
      <w:r>
        <w:rPr>
          <w:rFonts w:hint="eastAsia" w:ascii="宋体" w:hAnsi="宋体" w:eastAsia="宋体" w:cs="宋体"/>
          <w:b w:val="0"/>
          <w:bCs w:val="0"/>
          <w:color w:val="auto"/>
          <w:sz w:val="21"/>
          <w:szCs w:val="21"/>
          <w:highlight w:val="none"/>
          <w:lang w:val="zh-CN"/>
        </w:rPr>
        <w:t xml:space="preserve">听证、复议、裁决或诉讼等工作，负责相关审计事项的解释、答疑和澄清。</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存在应当回避情形时，乙方及其派出人员应当主动告知甲方，并予以回避。</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乙方及其派出人员在审计中不得以甲方及其人员名义从事与委托审计事项无关的活动。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乙方及其派出人员不得使用甲方委托审计事项的审核资料和结果，用于与委托审计事项无关的目的。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18</w:t>
      </w:r>
      <w:r>
        <w:rPr>
          <w:rFonts w:hint="eastAsia" w:ascii="宋体" w:hAnsi="宋体" w:eastAsia="宋体" w:cs="宋体"/>
          <w:b w:val="0"/>
          <w:bCs w:val="0"/>
          <w:color w:val="auto"/>
          <w:sz w:val="21"/>
          <w:szCs w:val="21"/>
          <w:highlight w:val="none"/>
          <w:lang w:val="zh-CN"/>
        </w:rPr>
        <w:t xml:space="preserve">）乙方不得将甲方委托的审计事项转包、分包给任何第三方实施完成。</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19</w:t>
      </w:r>
      <w:r>
        <w:rPr>
          <w:rFonts w:hint="eastAsia" w:ascii="宋体" w:hAnsi="宋体" w:eastAsia="宋体" w:cs="宋体"/>
          <w:b w:val="0"/>
          <w:bCs w:val="0"/>
          <w:color w:val="auto"/>
          <w:sz w:val="21"/>
          <w:szCs w:val="21"/>
          <w:highlight w:val="none"/>
          <w:lang w:val="zh-CN"/>
        </w:rPr>
        <w:t xml:space="preserve">）乙方对其审计结果的真实性、合法性负责，对其出具的审计结果报告中审核事实、定性独立承担法律责任。</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乙方必须在本协议约定的时间内完成审计工作，除特大型项目或情况特殊项目</w:t>
      </w:r>
      <w:r>
        <w:rPr>
          <w:rFonts w:hint="eastAsia" w:ascii="宋体" w:hAnsi="宋体" w:eastAsia="宋体" w:cs="宋体"/>
          <w:b w:val="0"/>
          <w:bCs w:val="0"/>
          <w:color w:val="auto"/>
          <w:sz w:val="21"/>
          <w:szCs w:val="21"/>
          <w:highlight w:val="none"/>
        </w:rPr>
        <w:t xml:space="preserve">报经甲方书面同意外</w:t>
      </w:r>
      <w:r>
        <w:rPr>
          <w:rFonts w:hint="eastAsia" w:ascii="宋体" w:hAnsi="宋体" w:eastAsia="宋体" w:cs="宋体"/>
          <w:b w:val="0"/>
          <w:bCs w:val="0"/>
          <w:color w:val="auto"/>
          <w:sz w:val="21"/>
          <w:szCs w:val="21"/>
          <w:highlight w:val="none"/>
          <w:lang w:val="zh-CN"/>
        </w:rPr>
        <w:t xml:space="preserve">，未按规定时间完成的（遇到不可抗力情况除外），超期1天扣除审计费用的10%，超期2天扣除审计费用的20%，以此类推，扣完为止。</w:t>
      </w:r>
      <w:r>
        <w:rPr>
          <w:rFonts w:hint="eastAsia" w:ascii="宋体" w:hAnsi="宋体" w:eastAsia="宋体" w:cs="宋体"/>
          <w:b w:val="0"/>
          <w:bCs w:val="0"/>
          <w:color w:val="auto"/>
          <w:sz w:val="21"/>
          <w:szCs w:val="21"/>
          <w:highlight w:val="none"/>
        </w:rPr>
        <w:t xml:space="preserve">同时，</w:t>
      </w:r>
      <w:r>
        <w:rPr>
          <w:rFonts w:hint="eastAsia" w:ascii="宋体" w:hAnsi="宋体" w:eastAsia="宋体" w:cs="宋体"/>
          <w:b w:val="0"/>
          <w:bCs w:val="0"/>
          <w:color w:val="auto"/>
          <w:sz w:val="21"/>
          <w:szCs w:val="21"/>
          <w:highlight w:val="none"/>
          <w:lang w:val="zh-CN"/>
        </w:rPr>
        <w:t xml:space="preserve">由于乙方原因导致审计延期给甲方造成的损失由乙方承担。</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rPr>
        <w:t xml:space="preserve">21</w:t>
      </w:r>
      <w:r>
        <w:rPr>
          <w:rFonts w:hint="eastAsia" w:ascii="宋体" w:hAnsi="宋体" w:eastAsia="宋体" w:cs="宋体"/>
          <w:b w:val="0"/>
          <w:bCs w:val="0"/>
          <w:color w:val="auto"/>
          <w:sz w:val="21"/>
          <w:szCs w:val="21"/>
          <w:highlight w:val="none"/>
          <w:lang w:val="zh-CN"/>
        </w:rPr>
        <w:t xml:space="preserve">、乙方人员在审计过程中的出行安全责任由乙方负责。</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六</w:t>
      </w:r>
      <w:r>
        <w:rPr>
          <w:rFonts w:hint="eastAsia" w:ascii="宋体" w:hAnsi="宋体" w:eastAsia="宋体" w:cs="宋体"/>
          <w:b w:val="0"/>
          <w:bCs w:val="0"/>
          <w:color w:val="auto"/>
          <w:sz w:val="21"/>
          <w:szCs w:val="21"/>
          <w:highlight w:val="none"/>
        </w:rPr>
        <w:t xml:space="preserve">、违约责任</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乙方或乙方派出人员违反本协议条款，出现下列行为的，甲方可以根据情节轻重，扣减该项目服务费用：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乙方或乙方派出人员在工作过程中发生违反廉政纪律和保密规定情形的，扣减该项目实际发生的全部服务费用；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乙方或乙方派出人员未按照甲方规定程序开展工作，造成严重后果的，扣减该项目实际发生的全部服务费用；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乙方或乙方派出人员没有按甲方要求完成工作任务的，扣减该项目实际发生的</w:t>
      </w:r>
      <w:r>
        <w:rPr>
          <w:rFonts w:hint="eastAsia" w:ascii="宋体" w:hAnsi="宋体" w:eastAsia="宋体" w:cs="宋体"/>
          <w:b w:val="0"/>
          <w:bCs w:val="0"/>
          <w:color w:val="auto"/>
          <w:sz w:val="21"/>
          <w:szCs w:val="21"/>
          <w:highlight w:val="none"/>
        </w:rPr>
        <w:t xml:space="preserve">全部</w:t>
      </w:r>
      <w:r>
        <w:rPr>
          <w:rFonts w:hint="eastAsia" w:ascii="宋体" w:hAnsi="宋体" w:eastAsia="宋体" w:cs="宋体"/>
          <w:b w:val="0"/>
          <w:bCs w:val="0"/>
          <w:color w:val="auto"/>
          <w:sz w:val="21"/>
          <w:szCs w:val="21"/>
          <w:highlight w:val="none"/>
          <w:lang w:val="zh-CN"/>
        </w:rPr>
        <w:t xml:space="preserve">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zh-CN"/>
        </w:rPr>
        <w:t xml:space="preserve">乙方应甲方要求更换派出人员后，仍不符合工作要求的，扣减该人次全部服务费用；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zh-CN"/>
        </w:rPr>
        <w:t xml:space="preserve">乙方或乙方派出人员有其他违反本协议条款行为的，甲方可以根据情节轻重，扣减该项目实际发生的服务费用的10%-50%。</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七</w:t>
      </w:r>
      <w:r>
        <w:rPr>
          <w:rFonts w:hint="eastAsia" w:ascii="宋体" w:hAnsi="宋体" w:eastAsia="宋体" w:cs="宋体"/>
          <w:b w:val="0"/>
          <w:bCs w:val="0"/>
          <w:color w:val="auto"/>
          <w:sz w:val="21"/>
          <w:szCs w:val="21"/>
          <w:highlight w:val="none"/>
        </w:rPr>
        <w:t xml:space="preserve">、不可抗力</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1、甲、乙双方如果因不可抗力而导致合同义务的延误或不能履行，不承担没收履约保证金、误期赔偿或终止合同的责任。</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服务义务的协议。</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八</w:t>
      </w:r>
      <w:r>
        <w:rPr>
          <w:rFonts w:hint="eastAsia" w:ascii="宋体" w:hAnsi="宋体" w:eastAsia="宋体" w:cs="宋体"/>
          <w:b w:val="0"/>
          <w:bCs w:val="0"/>
          <w:color w:val="auto"/>
          <w:sz w:val="21"/>
          <w:szCs w:val="21"/>
          <w:highlight w:val="none"/>
        </w:rPr>
        <w:t xml:space="preserve">、合同的解除：</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1、甲方和乙方协商一致，可以解除合同。</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2、有权解除合同的一方，应当在违约事实或不可抗力发生之后三十天内书面通知对方提出解除合同，合同在书面通知到达对方时解除。</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3、合同的部分和全部都不得擅自转让。</w:t>
      </w:r>
      <w:r/>
    </w:p>
    <w:p>
      <w:pPr>
        <w:pStyle w:val="897"/>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rPr>
        <w:t xml:space="preserve">4、出现下列情况之一的，甲方有权解除合同：</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（1）经查实乙方存在行贿或有收受、索要建设单位、施工单位提供的各种财物和免费服务</w:t>
      </w:r>
      <w:r>
        <w:rPr>
          <w:rFonts w:hint="eastAsia" w:ascii="宋体" w:hAnsi="宋体" w:eastAsia="宋体" w:cs="宋体"/>
          <w:b w:val="0"/>
          <w:bCs w:val="0"/>
          <w:color w:val="auto"/>
          <w:sz w:val="21"/>
          <w:szCs w:val="21"/>
          <w:highlight w:val="none"/>
        </w:rPr>
        <w:t xml:space="preserve">等严重违反国家、行业以及评审规范的行为</w:t>
      </w:r>
      <w:r>
        <w:rPr>
          <w:rFonts w:hint="eastAsia" w:ascii="宋体" w:hAnsi="宋体" w:eastAsia="宋体" w:cs="宋体"/>
          <w:b w:val="0"/>
          <w:bCs w:val="0"/>
          <w:color w:val="auto"/>
          <w:sz w:val="21"/>
          <w:szCs w:val="21"/>
          <w:highlight w:val="none"/>
          <w:lang w:val="zh-CN"/>
        </w:rPr>
        <w:t xml:space="preserve">的； </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（2）在合同有效期内，被行业主管部门取消经营资格的；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（3）在合同有效期内，乙方擅自变更、转让、租借审计服务商资格的；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（4）</w:t>
      </w:r>
      <w:r>
        <w:rPr>
          <w:rFonts w:hint="eastAsia" w:ascii="宋体" w:hAnsi="宋体" w:eastAsia="宋体" w:cs="宋体"/>
          <w:b w:val="0"/>
          <w:bCs w:val="0"/>
          <w:color w:val="auto"/>
          <w:sz w:val="21"/>
          <w:szCs w:val="21"/>
          <w:highlight w:val="none"/>
        </w:rPr>
        <w:t xml:space="preserve">乙方</w:t>
      </w:r>
      <w:r>
        <w:rPr>
          <w:rFonts w:hint="eastAsia" w:ascii="宋体" w:hAnsi="宋体" w:eastAsia="宋体" w:cs="宋体"/>
          <w:b w:val="0"/>
          <w:bCs w:val="0"/>
          <w:color w:val="auto"/>
          <w:sz w:val="21"/>
          <w:szCs w:val="21"/>
          <w:highlight w:val="none"/>
          <w:lang w:val="zh-CN"/>
        </w:rPr>
        <w:t xml:space="preserve">不如实反映情况，提供虚假材料的；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（5）</w:t>
      </w:r>
      <w:r>
        <w:rPr>
          <w:rFonts w:hint="eastAsia" w:ascii="宋体" w:hAnsi="宋体" w:eastAsia="宋体" w:cs="宋体"/>
          <w:b w:val="0"/>
          <w:bCs w:val="0"/>
          <w:color w:val="auto"/>
          <w:sz w:val="21"/>
          <w:szCs w:val="21"/>
          <w:highlight w:val="none"/>
        </w:rPr>
        <w:t xml:space="preserve">乙方</w:t>
      </w:r>
      <w:r>
        <w:rPr>
          <w:rFonts w:hint="eastAsia" w:ascii="宋体" w:hAnsi="宋体" w:eastAsia="宋体" w:cs="宋体"/>
          <w:b w:val="0"/>
          <w:bCs w:val="0"/>
          <w:color w:val="auto"/>
          <w:sz w:val="21"/>
          <w:szCs w:val="21"/>
          <w:highlight w:val="none"/>
          <w:lang w:val="zh-CN"/>
        </w:rPr>
        <w:t xml:space="preserve">未按招标文件约定的价格提供服务的；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rPr>
        <w:t xml:space="preserve">7）乙方未按承诺响应服务时间提供服务的；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zh-CN"/>
        </w:rPr>
        <w:t xml:space="preserve">）违反保密纪律或回避规定的；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（9）乙方发生消极工作导致审计进度缓慢三次的，或者拒不履行本合同的；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val="zh-CN"/>
        </w:rPr>
        <w:t xml:space="preserve">）乙方在造价咨询服务中，在工作质量、工作要求、工作效率及服务质量、系统运用等出现严重差错，累计警告</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zh-CN"/>
        </w:rPr>
        <w:t xml:space="preserve">次的；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zh-CN"/>
        </w:rPr>
        <w:t xml:space="preserve">）受政策影响导致合同无法履行的；</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zh-CN" w:eastAsia="zh-CN"/>
        </w:rPr>
        <w:t xml:space="preserve">）乙方不同意接入汾湖高新区基建财务云平台的；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val="zh-CN"/>
        </w:rPr>
        <w:t xml:space="preserve">）其他未尽情况以本</w:t>
      </w:r>
      <w:r>
        <w:rPr>
          <w:rFonts w:hint="eastAsia" w:ascii="宋体" w:hAnsi="宋体" w:eastAsia="宋体" w:cs="宋体"/>
          <w:b w:val="0"/>
          <w:bCs w:val="0"/>
          <w:color w:val="auto"/>
          <w:sz w:val="21"/>
          <w:szCs w:val="21"/>
          <w:highlight w:val="none"/>
          <w:lang w:val="zh-CN" w:eastAsia="zh-CN"/>
        </w:rPr>
        <w:t xml:space="preserve">招标</w:t>
      </w:r>
      <w:r>
        <w:rPr>
          <w:rFonts w:hint="eastAsia" w:ascii="宋体" w:hAnsi="宋体" w:eastAsia="宋体" w:cs="宋体"/>
          <w:b w:val="0"/>
          <w:bCs w:val="0"/>
          <w:color w:val="auto"/>
          <w:sz w:val="21"/>
          <w:szCs w:val="21"/>
          <w:highlight w:val="none"/>
          <w:lang w:val="zh-CN"/>
        </w:rPr>
        <w:t xml:space="preserve">文件及其附件约定为准。</w:t>
      </w:r>
      <w:r/>
    </w:p>
    <w:p>
      <w:pPr>
        <w:pStyle w:val="933"/>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5、乙方在履行</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公务活动中，涉嫌一般职务违法的问题，甲方有权立即解除合同，并移送相关纪检监察部门按程序处置。触犯法律的，甲方将移交有关部门追究</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单位和相关责任人的法律责任。</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如果乙方破产、解散、清算、停业以及其他原因无法提供服务的，或发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服务商资格并解除合同。该行为将不损害或影响甲方已经采取和将要采取的任何行动和补救措施的权力。</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服务合同解除后，未开始</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的项目全部取消，</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项目另行安排；已开始</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的项目应在合同解除后按规定时间完成</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工作，如规定时间内无法完成的，将取消</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项目由甲方另行安排。被取消</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项目，</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费用不予计取。</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八、争议处置</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在执行本合同中所发生的一切争议，各方（甲方、乙方）应通过友好协商的办法进行解决，如协商不能解决的，有关当事方可提请甲方所在地人民法院进行裁决。</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九、合同生效及其它</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1、本合同经甲乙双方签字并加盖公章生效。</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2、合同在执行过程中出现的未尽事宜，双方在不违背本合同的原则下协商解决，协商结果以书面形式记录在案，作为本合同附件，与本合同具有同等法律效力。</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十、本合同一式</w:t>
      </w:r>
      <w:r>
        <w:rPr>
          <w:rFonts w:hint="eastAsia" w:ascii="宋体" w:hAnsi="宋体" w:eastAsia="宋体" w:cs="宋体"/>
          <w:b w:val="0"/>
          <w:bCs w:val="0"/>
          <w:color w:val="auto"/>
          <w:sz w:val="21"/>
          <w:szCs w:val="21"/>
          <w:highlight w:val="none"/>
          <w:lang w:eastAsia="zh-CN"/>
        </w:rPr>
        <w:t xml:space="preserve">伍</w:t>
      </w:r>
      <w:r>
        <w:rPr>
          <w:rFonts w:hint="eastAsia" w:ascii="宋体" w:hAnsi="宋体" w:eastAsia="宋体" w:cs="宋体"/>
          <w:b w:val="0"/>
          <w:bCs w:val="0"/>
          <w:color w:val="auto"/>
          <w:sz w:val="21"/>
          <w:szCs w:val="21"/>
          <w:highlight w:val="none"/>
        </w:rPr>
        <w:t xml:space="preserve">份，甲乙双方各执贰份，招标代理机构壹份。</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                                     乙方：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法定代表人（授权代表）：                   法定代表人（授权代表）：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签约日期：                                 签约日期：                        </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甲方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法定代表人（授权代表）：  </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签约日期：</w:t>
      </w:r>
      <w:r/>
    </w:p>
    <w:p>
      <w:pPr>
        <w:rPr>
          <w:color w:val="auto"/>
          <w:highlight w:val="none"/>
          <w:lang w:val="zh-CN"/>
        </w:rPr>
      </w:pPr>
      <w:r>
        <w:rPr>
          <w:color w:val="auto"/>
          <w:highlight w:val="none"/>
          <w:lang w:val="zh-CN"/>
        </w:rPr>
      </w:r>
      <w:r/>
    </w:p>
    <w:p>
      <w:pPr>
        <w:pStyle w:val="893"/>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t xml:space="preserve">合同附件：廉政合同</w:t>
      </w:r>
      <w:r/>
    </w:p>
    <w:p>
      <w:pPr>
        <w:pStyle w:val="894"/>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廉政合同</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rPr>
        <w:t xml:space="preserve">江苏省汾湖高新技术产业开发区财政和资产管理局</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乙方（入围供应商）： __________________</w:t>
      </w: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HYPERLINK "https://www.baidu.com/link?url=h7V5K7ClopaNOMVyQ5rTFLmRX0jexDU_fXH8AaHbwyrvn6svrt9j7jtGutD8puUV&amp;wd=&amp;eqid=8722a91000015e47000000055b7b9e84" \t "https://www.baidu.com/_blank"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fldChar w:fldCharType="end"/>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为贯彻落实党中央、国务院《关于实行党风廉政建设责任制的规定》，进一步加强</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建设中的党风廉政建设，保证</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建设优质、高效、有序地进行，经双方协商一致，自愿签订以下廉政合同。</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第一条  甲乙双方的权利和义务</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（一）严格遵守党和国家有关法规及党风廉政建设各项规定。</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（二）严格执行</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各项规定，自觉按合同办事。</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（三）双方的业务活动坚持公开、公正、公平、诚信的原则（法律认定的商业秘密和合同文件另有规定除外），严禁损害国家和集体利益、违反</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管理规章制度。</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（四）建立健全党风廉政建设各项制度，开展反腐倡廉宣传教育，加强对本方工作人员的监督检查。</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第二条  甲方在廉政建设方面的义务</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不准在乙方安插亲友及介绍销售工程材料，不得指定需购物资设备的销售单位或部门；不得挤占、截留、挪用</w:t>
      </w:r>
      <w:r>
        <w:rPr>
          <w:rFonts w:hint="eastAsia" w:ascii="宋体" w:hAnsi="宋体" w:eastAsia="宋体" w:cs="宋体"/>
          <w:color w:val="auto"/>
          <w:sz w:val="21"/>
          <w:szCs w:val="21"/>
          <w:highlight w:val="none"/>
          <w:lang w:val="zh-CN" w:eastAsia="zh-CN"/>
        </w:rPr>
        <w:t xml:space="preserve">项目款项</w:t>
      </w:r>
      <w:r>
        <w:rPr>
          <w:rFonts w:hint="eastAsia" w:ascii="宋体" w:hAnsi="宋体" w:eastAsia="宋体" w:cs="宋体"/>
          <w:color w:val="auto"/>
          <w:sz w:val="21"/>
          <w:szCs w:val="21"/>
          <w:highlight w:val="none"/>
          <w:lang w:val="zh-CN"/>
        </w:rPr>
        <w:t xml:space="preserve">或超进度拨付</w:t>
      </w:r>
      <w:r>
        <w:rPr>
          <w:rFonts w:hint="eastAsia" w:ascii="宋体" w:hAnsi="宋体" w:eastAsia="宋体" w:cs="宋体"/>
          <w:color w:val="auto"/>
          <w:sz w:val="21"/>
          <w:szCs w:val="21"/>
          <w:highlight w:val="none"/>
          <w:lang w:val="zh-CN" w:eastAsia="zh-CN"/>
        </w:rPr>
        <w:t xml:space="preserve">款项</w:t>
      </w:r>
      <w:r>
        <w:rPr>
          <w:rFonts w:hint="eastAsia" w:ascii="宋体" w:hAnsi="宋体" w:eastAsia="宋体" w:cs="宋体"/>
          <w:color w:val="auto"/>
          <w:sz w:val="21"/>
          <w:szCs w:val="21"/>
          <w:highlight w:val="none"/>
          <w:lang w:val="zh-CN"/>
        </w:rPr>
        <w:t xml:space="preserve">；严禁私设小金库。 </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不准利用职务之便索要或接受乙方的现金、有价证券、支付凭证及收受干股，或以赌博等交易形式非法收受乙方财物。</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不准让乙方报销应由甲方或个人支付的费用；不准利用职务便利为乙方谋取不当利益。</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不准要求或者接受乙方可能影响公正执行公务的宴请；不准要求乙方提供交通工具、通讯工具、高档办公用品等。</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不准要求或者接受乙方为其住房装修、婚丧嫁娶、特定关系人（近亲属及其它共同利益关系的人）出国（境）旅游提供方便。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不准利用职务之便为乙方谋取利益之前或之后，约定在其离职后收受乙方财物，并在离职后收受。</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（七）甲方及其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不准要求或者收受乙方住房、汽车等物品，不准收受乙方为其以明显低于市场价购置住房或以劣换优、以借为名占用乙方住房。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（八）甲方及其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不准要求或者接受乙方以给特定关系人安排工作为名，使特定关系人不实际工作却获取薪酬。</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（九）甲方及其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不准在与乙方有直接利害关系的企事业单位兼职、兼职取酬、投资入股、经商办企业以及从事有偿中介活动。</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得利用职务便利为乙方谋取利益，由乙方出资“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第三条  乙方在廉政建设方面义务</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（一）乙方不准以任何形式向甲方及其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馈赠现金、有价证券、支付凭证及赠送干股，或以赌博等交易形式非法赠送甲方财物。</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（二）乙方不准以任何名义为甲方及其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报销应由甲方或个人支付的费用。</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（三）乙方不准以任何理由邀请甲方工作人员参加对</w:t>
      </w:r>
      <w:r>
        <w:rPr>
          <w:rFonts w:hint="eastAsia" w:ascii="宋体" w:hAnsi="宋体" w:eastAsia="宋体" w:cs="宋体"/>
          <w:color w:val="auto"/>
          <w:sz w:val="21"/>
          <w:szCs w:val="21"/>
          <w:highlight w:val="none"/>
          <w:lang w:val="zh-CN" w:eastAsia="zh-CN"/>
        </w:rPr>
        <w:t xml:space="preserve">承接</w:t>
      </w:r>
      <w:r>
        <w:rPr>
          <w:rFonts w:hint="eastAsia" w:ascii="宋体" w:hAnsi="宋体" w:eastAsia="宋体" w:cs="宋体"/>
          <w:color w:val="auto"/>
          <w:sz w:val="21"/>
          <w:szCs w:val="21"/>
          <w:highlight w:val="none"/>
          <w:lang w:val="zh-CN"/>
        </w:rPr>
        <w:t xml:space="preserve">的项目有影响的宴请及娱乐活动；不准为其提供通讯工具、交通工具、高档办公用品等。</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（四）乙方不准为甲方及其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住房装修、婚丧嫁娶、特定关系人出国（境）旅游提供方便；不准为甲方及其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的特定关系人以安排工作为名，使其不实际工作却获取薪酬。</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（五）乙方不准赠送甲方及其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住房、汽车等物品，不准为其以明显低于市场价购置住房或以劣换优、以借为名赠送住房。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（六）乙方不准违反规定将</w:t>
      </w:r>
      <w:r>
        <w:rPr>
          <w:rFonts w:hint="eastAsia" w:ascii="宋体" w:hAnsi="宋体" w:eastAsia="宋体" w:cs="宋体"/>
          <w:color w:val="auto"/>
          <w:sz w:val="21"/>
          <w:szCs w:val="21"/>
          <w:highlight w:val="none"/>
          <w:lang w:val="zh-CN" w:eastAsia="zh-CN"/>
        </w:rPr>
        <w:t xml:space="preserve">承接</w:t>
      </w:r>
      <w:r>
        <w:rPr>
          <w:rFonts w:hint="eastAsia" w:ascii="宋体" w:hAnsi="宋体" w:eastAsia="宋体" w:cs="宋体"/>
          <w:color w:val="auto"/>
          <w:sz w:val="21"/>
          <w:szCs w:val="21"/>
          <w:highlight w:val="none"/>
          <w:lang w:val="zh-CN"/>
        </w:rPr>
        <w:t xml:space="preserve">的项目分包或非法转包。</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第四条  违约责任</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（一）甲方若违反本《廉政合同》有关规定的，对违纪违规人员，由甲方主管部门依据有关规定查处，构成犯罪的移交司法机关处理，给乙方造成的损失，按有关规定予以赔偿。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第五条  督查单位</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双方约定：自愿接受江苏省汾湖高新技术产业开发区纪律检查工作委员会对合同执行情况的监督检查，双方应积极配合督查单位的检查，包括提供有关资料和财务账册凭证，接受本合同规定范围内的裁定意见。</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第六条  检查方式</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第七条  本合同有效期为</w:t>
      </w:r>
      <w:r>
        <w:rPr>
          <w:rFonts w:hint="eastAsia" w:ascii="宋体" w:hAnsi="宋体" w:eastAsia="宋体" w:cs="宋体"/>
          <w:color w:val="auto"/>
          <w:sz w:val="21"/>
          <w:szCs w:val="21"/>
          <w:highlight w:val="none"/>
          <w:lang w:val="zh-CN" w:eastAsia="zh-CN"/>
        </w:rPr>
        <w:t xml:space="preserve">框架协议签订</w:t>
      </w:r>
      <w:r>
        <w:rPr>
          <w:rFonts w:hint="eastAsia" w:ascii="宋体" w:hAnsi="宋体" w:eastAsia="宋体" w:cs="宋体"/>
          <w:color w:val="auto"/>
          <w:sz w:val="21"/>
          <w:szCs w:val="21"/>
          <w:highlight w:val="none"/>
          <w:lang w:val="zh-CN"/>
        </w:rPr>
        <w:t xml:space="preserve">之日起至</w:t>
      </w:r>
      <w:r>
        <w:rPr>
          <w:rFonts w:hint="eastAsia" w:ascii="宋体" w:hAnsi="宋体" w:eastAsia="宋体" w:cs="宋体"/>
          <w:color w:val="auto"/>
          <w:sz w:val="21"/>
          <w:szCs w:val="21"/>
          <w:highlight w:val="none"/>
          <w:lang w:val="zh-CN" w:eastAsia="zh-CN"/>
        </w:rPr>
        <w:t xml:space="preserve">框架协议解除之日</w:t>
      </w:r>
      <w:r>
        <w:rPr>
          <w:rFonts w:hint="eastAsia" w:ascii="宋体" w:hAnsi="宋体" w:eastAsia="宋体" w:cs="宋体"/>
          <w:color w:val="auto"/>
          <w:sz w:val="21"/>
          <w:szCs w:val="21"/>
          <w:highlight w:val="none"/>
          <w:lang w:val="zh-CN"/>
        </w:rPr>
        <w:t xml:space="preserve">止。</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  方：（盖章）                        乙方：（盖章）                </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法定代表人：（签名）                    法定代表人：（签名）</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或授权代理人：（签章）                  或授权代理人：（签章）</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单位地址：                              单位地址：</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                              联系电话：</w:t>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73"/>
        <w:jc w:val="center"/>
        <w:rPr>
          <w:rFonts w:ascii="宋体" w:hAnsi="宋体" w:cs="宋体"/>
          <w:color w:val="auto"/>
          <w:highlight w:val="none"/>
        </w:rPr>
      </w:pPr>
      <w:r/>
      <w:bookmarkStart w:id="28" w:name="_Toc128746645"/>
      <w:r>
        <w:rPr>
          <w:rFonts w:hint="eastAsia" w:ascii="宋体" w:hAnsi="宋体" w:cs="宋体"/>
          <w:color w:val="auto"/>
          <w:highlight w:val="none"/>
        </w:rPr>
        <w:t xml:space="preserve">第六章 评标办法及评分标准</w:t>
      </w:r>
      <w:bookmarkEnd w:id="28"/>
      <w:r/>
      <w:r/>
    </w:p>
    <w:p>
      <w:pPr>
        <w:ind w:firstLine="422"/>
        <w:spacing w:line="500" w:lineRule="exact"/>
        <w:rPr>
          <w:rFonts w:ascii="宋体" w:hAnsi="宋体" w:eastAsia="宋体" w:cs="宋体"/>
          <w:color w:val="auto"/>
          <w:highlight w:val="none"/>
        </w:rPr>
      </w:pPr>
      <w:r>
        <w:rPr>
          <w:rFonts w:hint="eastAsia" w:ascii="宋体" w:hAnsi="宋体" w:eastAsia="宋体" w:cs="宋体"/>
          <w:b/>
          <w:color w:val="auto"/>
          <w:sz w:val="21"/>
          <w:highlight w:val="none"/>
        </w:rPr>
        <w:t xml:space="preserve">一、评标办法</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1、本次招标评标方法按标段分别评定，采用综合评分法，</w:t>
      </w:r>
      <w:r>
        <w:rPr>
          <w:rFonts w:hint="eastAsia" w:ascii="宋体" w:hAnsi="宋体" w:eastAsia="宋体" w:cs="宋体"/>
          <w:bCs/>
          <w:color w:val="auto"/>
          <w:sz w:val="21"/>
          <w:szCs w:val="21"/>
          <w:highlight w:val="none"/>
        </w:rPr>
        <w:t xml:space="preserve">即在满足招标文件实质性要求前提下，按照招标文件中规定的评分标准和各项因素进行综合评审后，以评标总得分最高的投标单位作为中标候选单位。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2、评标委员会各成员独立对每个进入打分程序的有效投标单位的标书技术等内容以打分的形式进行评审和评价。</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3、如出现评标总得分最高的投标单位有两个或两个以上的，以投标报价较低者优先作为中标单位，如果投标报价也相同的，则由评标委员会组织以抽签方式确定中标单位。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标时，评标委员会各成员独立对每个有效投标单位的投标文件技术等内容进行评价、打分，按算术平均方法，计算出每个投标单位的技术得分；报价得分通过计算公式直接取得；报价得分加评委算术平均得分，为投标单位的总得分。 </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szCs w:val="21"/>
          <w:highlight w:val="none"/>
        </w:rPr>
        <w:t xml:space="preserve">五个标段，允许一个投标单位报名多个标段，但一个投标单位最多只能就其中一个标段中标，标段开标顺序按标段号顺序确定。每个标段中标单位为一名。</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针对中小型企业、残疾人福利企业和监狱企业的评审：</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根据《政府采购促进中小企业发展管理办法》（财库〔2020〕46号）、《关于促进残疾人就业政府采购政策的通知》（财库〔2017〕141号）、《关于政府采</w:t>
      </w:r>
      <w:r>
        <w:rPr>
          <w:rFonts w:hint="eastAsia" w:ascii="宋体" w:hAnsi="宋体" w:eastAsia="宋体" w:cs="宋体"/>
          <w:color w:val="auto"/>
          <w:sz w:val="21"/>
          <w:szCs w:val="21"/>
          <w:highlight w:val="none"/>
        </w:rPr>
        <w:t xml:space="preserve">购支持监狱企业发展有关问题的通知》（财库〔2014〕68号）、《关于做好政府采购支持企业发展有关事项的通知》（苏财购〔2020〕52号）及《关于印发〈苏州市政府采购促进中小企业发展实施意见〉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rPr>
        <w:t xml:space="preserve">政府采购评审中出现下列情形之一的，评审委员会应当启动异常低价投标（响应）审查程序：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1投标（响应）报价低于全部通过符合性审查供应商投标（响应）报价平均值50%的，即投标（响应）报价&lt;全部通过符合性审查供应商投标（响应）报价平均值×50%；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2投标（响应）报价低于通过符合性审查的次低报价供应商投标（响应）报价50%的，即投标（响应）报价&lt;通过符合性审查的次低报价供应商投标（响应）报价×50%；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3投标（响应）报价低于采购项目最高限价45%的，即投标（响应）报价&lt;采购项目最高限价×45%；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4评审委员会基于专业判断，认为供应商报价过低，有可能影响产品质量或者不能诚信履约的其他情形。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相关法律法规对供应商报价有规定的，从其规定。</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b/>
          <w:color w:val="auto"/>
          <w:sz w:val="21"/>
          <w:szCs w:val="21"/>
          <w:highlight w:val="none"/>
        </w:rPr>
        <w:t xml:space="preserve">评分标准</w:t>
      </w:r>
      <w:r/>
    </w:p>
    <w:p>
      <w:pPr>
        <w:ind w:firstLine="36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（一）投标价格：(10分)</w:t>
      </w:r>
      <w:r/>
    </w:p>
    <w:p>
      <w:pPr>
        <w:ind w:firstLine="48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第一步：投标报价低于或等于财政预算价的，为有效报价。超财政预算的投标报价为无效报价。无效报价的投标文件不进行评审，也不得标。</w:t>
      </w:r>
      <w:r/>
    </w:p>
    <w:p>
      <w:pPr>
        <w:ind w:firstLine="48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w:t>
      </w:r>
      <w:r>
        <w:rPr>
          <w:rFonts w:hint="eastAsia" w:ascii="宋体" w:hAnsi="宋体" w:eastAsia="宋体" w:cs="宋体"/>
          <w:color w:val="auto"/>
          <w:sz w:val="21"/>
          <w:szCs w:val="21"/>
          <w:highlight w:val="none"/>
          <w:lang w:val="en-US" w:eastAsia="zh-CN"/>
        </w:rPr>
        <w:t xml:space="preserve">优惠率最高</w:t>
      </w:r>
      <w:r>
        <w:rPr>
          <w:rFonts w:hint="eastAsia" w:ascii="宋体" w:hAnsi="宋体" w:eastAsia="宋体" w:cs="宋体"/>
          <w:color w:val="auto"/>
          <w:sz w:val="21"/>
          <w:szCs w:val="21"/>
          <w:highlight w:val="none"/>
        </w:rPr>
        <w:t xml:space="preserve">的投标报价为评标基准价，其价格分为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0分，其他投标人的价格分按照下列公式计算（计算结果四舍五入保留两位小数）：</w:t>
      </w:r>
      <w:r/>
    </w:p>
    <w:p>
      <w:pPr>
        <w:ind w:firstLine="36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评标基准价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1-其他优惠率）]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0%×100。  </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color w:val="auto"/>
          <w:sz w:val="21"/>
          <w:szCs w:val="21"/>
          <w:highlight w:val="none"/>
        </w:rPr>
        <w:t xml:space="preserve">技术组织方案（</w:t>
      </w:r>
      <w:r>
        <w:rPr>
          <w:rFonts w:hint="eastAsia" w:ascii="宋体" w:hAnsi="宋体" w:eastAsia="宋体" w:cs="宋体"/>
          <w:b/>
          <w:bCs/>
          <w:color w:val="auto"/>
          <w:sz w:val="21"/>
          <w:szCs w:val="21"/>
          <w:highlight w:val="none"/>
        </w:rPr>
        <w:t xml:space="preserve">50分</w:t>
      </w:r>
      <w:r>
        <w:rPr>
          <w:rFonts w:hint="eastAsia" w:ascii="宋体" w:hAnsi="宋体" w:eastAsia="宋体" w:cs="宋体"/>
          <w:b/>
          <w:color w:val="auto"/>
          <w:sz w:val="21"/>
          <w:szCs w:val="21"/>
          <w:highlight w:val="none"/>
        </w:rPr>
        <w:t xml:space="preserve">）</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本项目协审工作方案（10分）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提供开展本项目的服务技术方案全面、完整、科学、可行性强的，得10分；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提供开展本项目的服务技术方案较全面、完整、科学、可行性较强的，得7分；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提供开展本项目的服务技术方案不够全面、完整，基本满足要求可行性一般，得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提供开展本项目的服务技术方案不全面、不完整科学，可行性欠缺的得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针对本项目的结算审计服务方案（10分）：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针对本项目现状及项目特点阐述对本项目的理解、分析和应对措施并阐述具体实施方案（包括工作规范、工作内容、工作程序、资料审核交付等方面）。要求项目理解分析深入、到位；措施完整、合理；实施方案详细、全面可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具有非常完善、详细、严谨、针对性强的结算审计服务整体服务方案，充分考虑项目的特性，熟悉相应制度、准则，充分理解和掌握相应制度、准则得10分；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有基本合理、符合要求的结算审计服务整体服务方案，基本符合项目的特性，较为熟悉相应制度、准则，基本理解和掌握重大专项政策得7分；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结算审计服务整体服务方案不够完善，没有针对性，简单，不符合项目的特性，对相应制度、准则和重大专项政策不够了解，得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项目分析理解一般，措施单一，方案较差，得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未提供相应方案的不得分。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企业内部管理制度（组织机构、工作流程、档案管理、人事管理、质量控制等） （10分）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企业拥有健全的组织机构，人员配备合理；工作流程规范，操作性强；拥有严格的档案管理制度；制定了切实可行的人事管理原则；有高效科学的质量控制体系，得10分；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企业有一定的组织机构，人员配备较合理，工作流程操作性较强；拥有一定的档案管理制度；制定了较为可行的人事管理原则；有较好的质量控制体系，得7分；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企业组织机构人员配备一般，工作流程操作性一般；档案管理制度和人事管理原则不健全，质量控制体系一般，得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企业组织机构人员配备不合理，工作流程操作性不规范；档案管理制度和人事管理原则有欠缺，质量控制体系不科学得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针对该项目重点难点分析、应对措施方案（10分）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针对该项目重点难点分析全面、透彻、重点难点突出，应对措施科学、合理、可行强的，得10分；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针对该项目重点难点分析比较全面、比较透彻、重点难点比较突出，应对措施比较科学、比较合理、可行比较强的，得7分；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针对该项目重点难点分析、重点难内容一般额、应对措施一般的，得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针对该项目重点难点分析不够全面，不够透彻，应对措施不合理、可行性差的，得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针对该项目交通保障、服务响应能力措施方案（10分）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包括但不限于交通保障方案、服务响应能力保障方案的承诺等内容，保障方案应可行、响应措施完善，服务承诺完善，</w:t>
      </w:r>
      <w:r>
        <w:rPr>
          <w:rFonts w:hint="eastAsia" w:ascii="宋体" w:hAnsi="宋体" w:eastAsia="宋体" w:cs="宋体"/>
          <w:color w:val="auto"/>
          <w:sz w:val="21"/>
          <w:szCs w:val="21"/>
          <w:highlight w:val="none"/>
          <w:lang w:val="en-US" w:eastAsia="zh-CN"/>
        </w:rPr>
        <w:t xml:space="preserve">能及时响应采购人要求，</w:t>
      </w:r>
      <w:r>
        <w:rPr>
          <w:rFonts w:hint="eastAsia" w:ascii="宋体" w:hAnsi="宋体" w:eastAsia="宋体" w:cs="宋体"/>
          <w:color w:val="auto"/>
          <w:sz w:val="21"/>
          <w:szCs w:val="21"/>
          <w:highlight w:val="none"/>
        </w:rPr>
        <w:t xml:space="preserve">相应的服务措施合理且可行。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交通保障方案完善，合理可行，</w:t>
      </w:r>
      <w:r>
        <w:rPr>
          <w:rFonts w:hint="eastAsia" w:ascii="宋体" w:hAnsi="宋体" w:eastAsia="宋体" w:cs="宋体"/>
          <w:color w:val="auto"/>
          <w:sz w:val="21"/>
          <w:szCs w:val="21"/>
          <w:highlight w:val="none"/>
          <w:lang w:val="en-US" w:eastAsia="zh-CN"/>
        </w:rPr>
        <w:t xml:space="preserve">响应单位或办事处到达甲方单位时间最短，</w:t>
      </w:r>
      <w:r>
        <w:rPr>
          <w:rFonts w:hint="eastAsia" w:ascii="宋体" w:hAnsi="宋体" w:eastAsia="宋体" w:cs="宋体"/>
          <w:color w:val="auto"/>
          <w:sz w:val="21"/>
          <w:szCs w:val="21"/>
          <w:highlight w:val="none"/>
        </w:rPr>
        <w:t xml:space="preserve">且服务质量响应能力保障方案内容全面、组织有力、措施完善合理，提供完善齐全的服务承诺，相应的服务措施合理且可行的得10分；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交通保障方案较完善，较合理，</w:t>
      </w:r>
      <w:r>
        <w:rPr>
          <w:rFonts w:hint="eastAsia" w:ascii="宋体" w:hAnsi="宋体" w:eastAsia="宋体" w:cs="宋体"/>
          <w:color w:val="auto"/>
          <w:sz w:val="21"/>
          <w:szCs w:val="21"/>
          <w:highlight w:val="none"/>
          <w:lang w:val="en-US" w:eastAsia="zh-CN"/>
        </w:rPr>
        <w:t xml:space="preserve">响应单位或办事处到达甲方单位时间较短，</w:t>
      </w:r>
      <w:r>
        <w:rPr>
          <w:rFonts w:hint="eastAsia" w:ascii="宋体" w:hAnsi="宋体" w:eastAsia="宋体" w:cs="宋体"/>
          <w:color w:val="auto"/>
          <w:sz w:val="21"/>
          <w:szCs w:val="21"/>
          <w:highlight w:val="none"/>
        </w:rPr>
        <w:t xml:space="preserve">且服务响应能力保障方案内容基本齐全、组织和措施较完善，提供的服务承诺比较齐全、比较完整，相应的措施比较合理、比较可行得7分；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交通保障方案内容一般，合理性一般，</w:t>
      </w:r>
      <w:r>
        <w:rPr>
          <w:rFonts w:hint="eastAsia" w:ascii="宋体" w:hAnsi="宋体" w:eastAsia="宋体" w:cs="宋体"/>
          <w:color w:val="auto"/>
          <w:sz w:val="21"/>
          <w:szCs w:val="21"/>
          <w:highlight w:val="none"/>
          <w:lang w:val="en-US" w:eastAsia="zh-CN"/>
        </w:rPr>
        <w:t xml:space="preserve">响应单位或办事处到达甲方单位时间一般</w:t>
      </w:r>
      <w:r>
        <w:rPr>
          <w:rFonts w:hint="eastAsia" w:ascii="宋体" w:hAnsi="宋体" w:eastAsia="宋体" w:cs="宋体"/>
          <w:color w:val="auto"/>
          <w:sz w:val="21"/>
          <w:szCs w:val="21"/>
          <w:highlight w:val="none"/>
        </w:rPr>
        <w:t xml:space="preserve">，且服务质量响应能力保障方案内容一般、组织和措施合理性一般，提供的服务承诺一般齐全、完整，相应的服务措施基本满足要求得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交通保障方案内容缺漏，合理性差，</w:t>
      </w:r>
      <w:r>
        <w:rPr>
          <w:rFonts w:hint="eastAsia" w:ascii="宋体" w:hAnsi="宋体" w:eastAsia="宋体" w:cs="宋体"/>
          <w:color w:val="auto"/>
          <w:sz w:val="21"/>
          <w:szCs w:val="21"/>
          <w:highlight w:val="none"/>
          <w:lang w:val="en-US" w:eastAsia="zh-CN"/>
        </w:rPr>
        <w:t xml:space="preserve">响应单位或办事处到达甲方单位时间较慢，</w:t>
      </w:r>
      <w:r>
        <w:rPr>
          <w:rFonts w:hint="eastAsia" w:ascii="宋体" w:hAnsi="宋体" w:eastAsia="宋体" w:cs="宋体"/>
          <w:color w:val="auto"/>
          <w:sz w:val="21"/>
          <w:szCs w:val="21"/>
          <w:highlight w:val="none"/>
        </w:rPr>
        <w:t xml:space="preserve">服务质量响应能力保障方案内容缺失、组织和措施合理性差，提供的服务承诺不够齐全、完整，相应的服务措施基本满足要求得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（三）拟投入人员的综合素质水平（2</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1、项目负责人员要求（6分）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（1）拟派项目负责人具有一级注册造价工程师得3分，且同时具有高级工程师及以上职称的加3分，最高6分。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2、拟投入人员比较（16分）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（1）项目组成员（不含项目负责人）具有（土建、安装、交通、水利），职业齐全满足条件得4分，少一专业的扣一分，在此基础上人员每增加1名专职造价人员加1分，最高得7分；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（2）项目组成员（不含项目负责人）具有一级注册造价工程师的每个得1分，最高得6分。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（3）项目组成员（不含项目负责人）具有高级工程师职称的每个得1分，最高得3分。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备注：以上人员均要求提供造价师注册证书、职称证书等和最近三个月的社保缴纳证明，否则不得分。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（四）类似项目业绩情况（</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单位自2023年06月至今承担过类似结算审计项目累计合同金额10亿元及以上的得12分，累计合同金额5亿元（含）到10亿元（不含）的得8分，累计合同金额2亿元（含）到5亿元（不含）的得4分，其余不得分。本项最高12分。要求提供委托结算审计合同时（以合同签订间为准）或结算审计委托方证明（委托方证明以开始时间为准）或提供造价管理部门的统计汇总信息加盖公章或其他有效证明加盖公章，否则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（五）企业综合实力（6分）</w:t>
      </w:r>
      <w:r/>
    </w:p>
    <w:p>
      <w:pPr>
        <w:ind w:firstLine="422"/>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单位具有ISO质量管理体系认证证书、职业健康安全管理体系认证证书、环境管理体系认证证书，每具备一项得2分，最高为6分。（响应文件中提供证书复印件或扫描件加盖响应单位公章，并提供证书在全国认证认可信息公共服务平台（http://cx.cnca.cn）网站查询为有效状态的查询结果网页截图，未提供上述证明文件或所提供资料无法证明有效的不得分。）</w:t>
      </w:r>
      <w:r/>
    </w:p>
    <w:p>
      <w:pPr>
        <w:pStyle w:val="897"/>
        <w:ind w:firstLine="422"/>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jc w:val="left"/>
        <w:spacing w:line="360" w:lineRule="auto"/>
        <w:tabs>
          <w:tab w:val="left" w:pos="445"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1、报价超过采购预算或最高限价或不符合招标文件相关规定的将不进入综合评审程序，也不得中标。</w:t>
      </w:r>
      <w:r/>
    </w:p>
    <w:p>
      <w:pPr>
        <w:ind w:firstLine="422"/>
        <w:keepLines w:val="0"/>
        <w:keepNext w:val="0"/>
        <w:pageBreakBefore w:val="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2、付款步骤、服务期限如有负偏离的为无效投标。</w:t>
      </w:r>
      <w:r/>
    </w:p>
    <w:p>
      <w:pPr>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3、针对评分标准中评分的每一条，投标单位均应提供相关资料并作出相应说明供评委评判，不提供相关资料或提供的相关资料不清晰的视为不具备该项得分的条件。</w:t>
      </w:r>
      <w:r/>
    </w:p>
    <w:p>
      <w:pPr>
        <w:pStyle w:val="919"/>
        <w:ind w:left="0" w:firstLine="422"/>
        <w:keepLines w:val="0"/>
        <w:keepNext w:val="0"/>
        <w:pageBreakBefore w:val="0"/>
        <w:spacing w:after="0" w:line="36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rPr>
        <w:t xml:space="preserve">投标</w:t>
      </w:r>
      <w:r>
        <w:rPr>
          <w:rFonts w:hint="eastAsia" w:ascii="宋体" w:hAnsi="宋体" w:eastAsia="宋体" w:cs="宋体"/>
          <w:b/>
          <w:bCs/>
          <w:color w:val="auto"/>
          <w:sz w:val="21"/>
          <w:szCs w:val="21"/>
          <w:highlight w:val="none"/>
        </w:rPr>
        <w:t xml:space="preserve">文件中复印件可用扫描件代替，如因复印件或扫描件模糊，造成无法辨认，该项不得分。招标文件中要求加盖投标单位公章的，可用电子签章代替。</w:t>
      </w:r>
      <w:r/>
    </w:p>
    <w:p>
      <w:pPr>
        <w:pStyle w:val="933"/>
        <w:ind w:firstLine="420"/>
        <w:keepLines w:val="0"/>
        <w:keepNext w:val="0"/>
        <w:pageBreakBefore w:val="0"/>
        <w:rPr>
          <w:rFonts w:hint="eastAsia" w:hAnsi="宋体" w:cs="宋体"/>
          <w:color w:val="auto"/>
          <w:sz w:val="21"/>
          <w:szCs w:val="21"/>
          <w:highlight w:val="none"/>
        </w:rPr>
      </w:pPr>
      <w:r>
        <w:rPr>
          <w:rFonts w:hint="eastAsia" w:hAnsi="宋体" w:cs="宋体"/>
          <w:color w:val="auto"/>
          <w:sz w:val="21"/>
          <w:szCs w:val="21"/>
          <w:highlight w:val="none"/>
        </w:rPr>
        <w:t xml:space="preserve">5、投标单位必须保证全部投标资料的真实性，采购人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933"/>
        <w:ind w:firstLine="0"/>
        <w:jc w:val="right"/>
        <w:rPr>
          <w:rFonts w:ascii="宋体" w:hAnsi="宋体" w:cs="宋体"/>
          <w:b/>
          <w:bCs/>
          <w:color w:val="auto"/>
          <w:sz w:val="21"/>
          <w:szCs w:val="21"/>
          <w:highlight w:val="none"/>
        </w:rPr>
      </w:pPr>
      <w:r>
        <w:rPr>
          <w:rFonts w:hint="eastAsia" w:ascii="宋体" w:hAnsi="宋体" w:eastAsia="宋体" w:cs="宋体"/>
          <w:b/>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40" w:right="17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仿宋">
    <w:panose1 w:val="02010609060101010101"/>
  </w:font>
  <w:font w:name="等线">
    <w:panose1 w:val="02010600030101010101"/>
  </w:font>
  <w:font w:name="隶书">
    <w:panose1 w:val="0201050906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mbria">
    <w:panose1 w:val="02040503050406030204"/>
  </w:font>
  <w:font w:name="Sim Sun">
    <w:panose1 w:val="02010600030101010101"/>
  </w:font>
  <w:font w:name="楷体_GB2312">
    <w:panose1 w:val="02010609060101010101"/>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1736893"/>
      <w:rPr/>
    </w:sdtPr>
    <w:sdtContent>
      <w:p>
        <w:pPr>
          <w:pStyle w:val="902"/>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left="720" w:hanging="720"/>
    </w:pP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rPr>
                              <w:rFonts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rPr>
                        <w:rFonts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rPr>
        <w:rFonts w:hint="eastAsia"/>
        <w:u w:val="single"/>
      </w:rPr>
      <w:t xml:space="preserve">苏州弘创招投标代理有限公司                                                             </w: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right="-354"/>
      <w:jc w:val="both"/>
      <w:tabs>
        <w:tab w:val="clear" w:pos="8306" w:leader="none"/>
        <w:tab w:val="right" w:pos="8640" w:leader="none"/>
      </w:tabs>
      <w:rPr>
        <w:rFonts w:ascii="宋体" w:hAnsi="宋体"/>
      </w:rPr>
    </w:pPr>
    <w:r>
      <w:rPr>
        <w:rFonts w:hint="eastAsia" w:cs="宋体"/>
      </w:rPr>
      <w:t xml:space="preserve">苏州弘创招投标代理有限公司                                  </w:t>
    </w:r>
    <w:r>
      <w:rPr>
        <w:rFonts w:hint="eastAsia" w:ascii="宋体" w:hAnsi="宋体" w:cs="宋体"/>
        <w:color w:val="000000"/>
        <w:lang w:eastAsia="zh-CN"/>
      </w:rPr>
      <w:t xml:space="preserve">JSZC-320509-SZHC-G2026-0006</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both"/>
      <w:rPr>
        <w:rFonts w:hint="eastAsia" w:ascii="宋体" w:hAnsi="宋体" w:eastAsia="宋体"/>
        <w:u w:val="single"/>
        <w:lang w:eastAsia="zh-CN"/>
      </w:rPr>
    </w:pPr>
    <w:r>
      <w:rPr>
        <w:rFonts w:hint="eastAsia"/>
      </w:rPr>
      <w:t xml:space="preserve">苏州弘创招投标代理有限公司                                 </w:t>
    </w:r>
    <w:r>
      <w:rPr>
        <w:rFonts w:hint="eastAsia"/>
        <w:lang w:eastAsia="zh-CN"/>
      </w:rPr>
      <w:t xml:space="preserve">JSZC-320509-SZHC-G2026-0006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2"/>
      <w:isLgl w:val="false"/>
      <w:suff w:val="tab"/>
      <w:lvlText w:val="%1."/>
      <w:lvlJc w:val="left"/>
      <w:pPr>
        <w:ind w:left="425" w:hanging="425"/>
        <w:tabs>
          <w:tab w:val="left" w:pos="425" w:leader="none"/>
        </w:tabs>
      </w:pPr>
      <w:rPr>
        <w:rFonts w:hint="eastAsia" w:ascii="宋体" w:hAnsi="宋体" w:eastAsia="宋体"/>
      </w:rPr>
    </w:lvl>
    <w:lvl w:ilvl="1">
      <w:start w:val="1"/>
      <w:numFmt w:val="decimal"/>
      <w:isLgl w:val="false"/>
      <w:suff w:val="tab"/>
      <w:lvlText w:val="%1.%2"/>
      <w:lvlJc w:val="left"/>
      <w:pPr>
        <w:ind w:left="567" w:hanging="567"/>
        <w:tabs>
          <w:tab w:val="left" w:pos="567" w:leader="none"/>
        </w:tabs>
      </w:pPr>
      <w:rPr>
        <w:rFonts w:hint="eastAsia" w:ascii="宋体" w:hAnsi="宋体" w:eastAsia="宋体"/>
        <w:b w:val="0"/>
        <w:bCs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6"/>
      <w:numFmt w:val="chineseCounting"/>
      <w:pStyle w:val="101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2"/>
    <w:link w:val="873"/>
    <w:uiPriority w:val="9"/>
    <w:rPr>
      <w:rFonts w:ascii="Arial" w:hAnsi="Arial" w:eastAsia="Arial" w:cs="Arial"/>
      <w:sz w:val="40"/>
      <w:szCs w:val="40"/>
    </w:rPr>
  </w:style>
  <w:style w:type="character" w:styleId="725">
    <w:name w:val="Heading 2 Char"/>
    <w:basedOn w:val="882"/>
    <w:link w:val="874"/>
    <w:uiPriority w:val="9"/>
    <w:rPr>
      <w:rFonts w:ascii="Arial" w:hAnsi="Arial" w:eastAsia="Arial" w:cs="Arial"/>
      <w:sz w:val="34"/>
    </w:rPr>
  </w:style>
  <w:style w:type="character" w:styleId="726">
    <w:name w:val="Heading 3 Char"/>
    <w:basedOn w:val="882"/>
    <w:link w:val="875"/>
    <w:uiPriority w:val="9"/>
    <w:rPr>
      <w:rFonts w:ascii="Arial" w:hAnsi="Arial" w:eastAsia="Arial" w:cs="Arial"/>
      <w:sz w:val="30"/>
      <w:szCs w:val="30"/>
    </w:rPr>
  </w:style>
  <w:style w:type="character" w:styleId="727">
    <w:name w:val="Heading 4 Char"/>
    <w:basedOn w:val="882"/>
    <w:link w:val="876"/>
    <w:uiPriority w:val="9"/>
    <w:rPr>
      <w:rFonts w:ascii="Arial" w:hAnsi="Arial" w:eastAsia="Arial" w:cs="Arial"/>
      <w:b/>
      <w:bCs/>
      <w:sz w:val="26"/>
      <w:szCs w:val="26"/>
    </w:rPr>
  </w:style>
  <w:style w:type="character" w:styleId="728">
    <w:name w:val="Heading 5 Char"/>
    <w:basedOn w:val="882"/>
    <w:link w:val="877"/>
    <w:uiPriority w:val="9"/>
    <w:rPr>
      <w:rFonts w:ascii="Arial" w:hAnsi="Arial" w:eastAsia="Arial" w:cs="Arial"/>
      <w:b/>
      <w:bCs/>
      <w:sz w:val="24"/>
      <w:szCs w:val="24"/>
    </w:rPr>
  </w:style>
  <w:style w:type="character" w:styleId="729">
    <w:name w:val="Heading 6 Char"/>
    <w:basedOn w:val="882"/>
    <w:link w:val="878"/>
    <w:uiPriority w:val="9"/>
    <w:rPr>
      <w:rFonts w:ascii="Arial" w:hAnsi="Arial" w:eastAsia="Arial" w:cs="Arial"/>
      <w:b/>
      <w:bCs/>
      <w:sz w:val="22"/>
      <w:szCs w:val="22"/>
    </w:rPr>
  </w:style>
  <w:style w:type="character" w:styleId="730">
    <w:name w:val="Heading 7 Char"/>
    <w:basedOn w:val="882"/>
    <w:link w:val="879"/>
    <w:uiPriority w:val="9"/>
    <w:rPr>
      <w:rFonts w:ascii="Arial" w:hAnsi="Arial" w:eastAsia="Arial" w:cs="Arial"/>
      <w:b/>
      <w:bCs/>
      <w:i/>
      <w:iCs/>
      <w:sz w:val="22"/>
      <w:szCs w:val="22"/>
    </w:rPr>
  </w:style>
  <w:style w:type="character" w:styleId="731">
    <w:name w:val="Heading 8 Char"/>
    <w:basedOn w:val="882"/>
    <w:link w:val="880"/>
    <w:uiPriority w:val="9"/>
    <w:rPr>
      <w:rFonts w:ascii="Arial" w:hAnsi="Arial" w:eastAsia="Arial" w:cs="Arial"/>
      <w:i/>
      <w:iCs/>
      <w:sz w:val="22"/>
      <w:szCs w:val="22"/>
    </w:rPr>
  </w:style>
  <w:style w:type="character" w:styleId="732">
    <w:name w:val="Heading 9 Char"/>
    <w:basedOn w:val="882"/>
    <w:link w:val="881"/>
    <w:uiPriority w:val="9"/>
    <w:rPr>
      <w:rFonts w:ascii="Arial" w:hAnsi="Arial" w:eastAsia="Arial" w:cs="Arial"/>
      <w:i/>
      <w:iCs/>
      <w:sz w:val="21"/>
      <w:szCs w:val="21"/>
    </w:rPr>
  </w:style>
  <w:style w:type="character" w:styleId="733">
    <w:name w:val="Title Char"/>
    <w:basedOn w:val="882"/>
    <w:link w:val="916"/>
    <w:uiPriority w:val="10"/>
    <w:rPr>
      <w:sz w:val="48"/>
      <w:szCs w:val="48"/>
    </w:rPr>
  </w:style>
  <w:style w:type="character" w:styleId="734">
    <w:name w:val="Subtitle Char"/>
    <w:basedOn w:val="882"/>
    <w:link w:val="906"/>
    <w:uiPriority w:val="11"/>
    <w:rPr>
      <w:sz w:val="24"/>
      <w:szCs w:val="24"/>
    </w:rPr>
  </w:style>
  <w:style w:type="character" w:styleId="735">
    <w:name w:val="Quote Char"/>
    <w:link w:val="1011"/>
    <w:uiPriority w:val="29"/>
    <w:rPr>
      <w:i/>
    </w:rPr>
  </w:style>
  <w:style w:type="character" w:styleId="736">
    <w:name w:val="Intense Quote Char"/>
    <w:link w:val="989"/>
    <w:uiPriority w:val="30"/>
    <w:rPr>
      <w:i/>
    </w:rPr>
  </w:style>
  <w:style w:type="character" w:styleId="737">
    <w:name w:val="Header Char"/>
    <w:basedOn w:val="882"/>
    <w:link w:val="903"/>
    <w:uiPriority w:val="99"/>
  </w:style>
  <w:style w:type="character" w:styleId="738">
    <w:name w:val="Footer Char"/>
    <w:basedOn w:val="882"/>
    <w:link w:val="902"/>
    <w:uiPriority w:val="99"/>
  </w:style>
  <w:style w:type="character" w:styleId="739">
    <w:name w:val="Caption Char"/>
    <w:basedOn w:val="887"/>
    <w:link w:val="902"/>
    <w:uiPriority w:val="99"/>
  </w:style>
  <w:style w:type="table" w:styleId="740">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6">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0">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8">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1">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5">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8">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2">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2">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6">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9">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3">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6">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0">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3">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7">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Footnote Text Char"/>
    <w:link w:val="907"/>
    <w:uiPriority w:val="99"/>
    <w:rPr>
      <w:sz w:val="18"/>
    </w:rPr>
  </w:style>
  <w:style w:type="character" w:styleId="866">
    <w:name w:val="footnote reference"/>
    <w:basedOn w:val="882"/>
    <w:uiPriority w:val="99"/>
    <w:unhideWhenUsed/>
    <w:rPr>
      <w:vertAlign w:val="superscript"/>
    </w:rPr>
  </w:style>
  <w:style w:type="paragraph" w:styleId="867">
    <w:name w:val="endnote text"/>
    <w:basedOn w:val="872"/>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4"/>
    <w:uiPriority w:val="0"/>
    <w:qFormat/>
    <w:pPr>
      <w:jc w:val="both"/>
      <w:widowControl w:val="off"/>
    </w:pPr>
    <w:rPr>
      <w:rFonts w:ascii="Times New Roman" w:hAnsi="Times New Roman" w:eastAsia="楷体_GB2312" w:cs="Times New Roman"/>
      <w:sz w:val="26"/>
      <w:lang w:val="en-US" w:eastAsia="zh-CN" w:bidi="ar-SA"/>
    </w:rPr>
  </w:style>
  <w:style w:type="paragraph" w:styleId="873">
    <w:name w:val="Heading 1"/>
    <w:basedOn w:val="872"/>
    <w:next w:val="872"/>
    <w:link w:val="942"/>
    <w:uiPriority w:val="0"/>
    <w:qFormat/>
    <w:pPr>
      <w:keepLines/>
      <w:keepNext/>
      <w:spacing w:before="340" w:after="330" w:line="578" w:lineRule="auto"/>
      <w:outlineLvl w:val="0"/>
    </w:pPr>
    <w:rPr>
      <w:rFonts w:eastAsia="宋体"/>
      <w:b/>
      <w:sz w:val="44"/>
      <w:lang w:val="zh-CN"/>
    </w:rPr>
  </w:style>
  <w:style w:type="paragraph" w:styleId="874">
    <w:name w:val="Heading 2"/>
    <w:basedOn w:val="872"/>
    <w:next w:val="872"/>
    <w:link w:val="959"/>
    <w:uiPriority w:val="0"/>
    <w:qFormat/>
    <w:pPr>
      <w:jc w:val="center"/>
      <w:keepLines/>
      <w:keepNext/>
      <w:outlineLvl w:val="1"/>
    </w:pPr>
    <w:rPr>
      <w:rFonts w:ascii="宋体" w:hAnsi="宋体"/>
      <w:b/>
      <w:sz w:val="44"/>
    </w:rPr>
  </w:style>
  <w:style w:type="paragraph" w:styleId="875">
    <w:name w:val="Heading 3"/>
    <w:basedOn w:val="872"/>
    <w:next w:val="872"/>
    <w:link w:val="973"/>
    <w:uiPriority w:val="0"/>
    <w:qFormat/>
    <w:pPr>
      <w:jc w:val="left"/>
      <w:keepLines/>
      <w:keepNext/>
      <w:outlineLvl w:val="2"/>
    </w:pPr>
    <w:rPr>
      <w:rFonts w:eastAsia="宋体"/>
      <w:b/>
      <w:sz w:val="21"/>
    </w:rPr>
  </w:style>
  <w:style w:type="paragraph" w:styleId="876">
    <w:name w:val="Heading 4"/>
    <w:basedOn w:val="872"/>
    <w:next w:val="872"/>
    <w:link w:val="934"/>
    <w:uiPriority w:val="0"/>
    <w:qFormat/>
    <w:pPr>
      <w:keepLines/>
      <w:keepNext/>
      <w:spacing w:before="280" w:after="290" w:line="376" w:lineRule="auto"/>
      <w:outlineLvl w:val="3"/>
    </w:pPr>
    <w:rPr>
      <w:rFonts w:ascii="Cambria" w:hAnsi="Cambria" w:eastAsia="宋体"/>
      <w:b/>
      <w:bCs/>
      <w:sz w:val="28"/>
      <w:szCs w:val="28"/>
      <w:lang w:val="zh-CN"/>
    </w:rPr>
  </w:style>
  <w:style w:type="paragraph" w:styleId="877">
    <w:name w:val="Heading 5"/>
    <w:basedOn w:val="872"/>
    <w:next w:val="872"/>
    <w:link w:val="968"/>
    <w:uiPriority w:val="0"/>
    <w:qFormat/>
    <w:pPr>
      <w:ind w:firstLine="200"/>
      <w:keepLines/>
      <w:keepNext/>
      <w:spacing w:before="50" w:after="50" w:line="376" w:lineRule="auto"/>
      <w:widowControl/>
      <w:outlineLvl w:val="4"/>
    </w:pPr>
    <w:rPr>
      <w:rFonts w:eastAsia="宋体"/>
      <w:bCs/>
      <w:sz w:val="20"/>
      <w:szCs w:val="28"/>
    </w:rPr>
  </w:style>
  <w:style w:type="paragraph" w:styleId="878">
    <w:name w:val="Heading 6"/>
    <w:basedOn w:val="872"/>
    <w:next w:val="872"/>
    <w:link w:val="969"/>
    <w:uiPriority w:val="0"/>
    <w:qFormat/>
    <w:pPr>
      <w:ind w:firstLine="200"/>
      <w:keepLines/>
      <w:keepNext/>
      <w:spacing w:before="240" w:after="64" w:line="320" w:lineRule="auto"/>
      <w:widowControl/>
      <w:outlineLvl w:val="5"/>
    </w:pPr>
    <w:rPr>
      <w:rFonts w:ascii="Cambria" w:hAnsi="Cambria" w:eastAsia="宋体"/>
      <w:b/>
      <w:bCs/>
      <w:sz w:val="24"/>
      <w:szCs w:val="24"/>
    </w:rPr>
  </w:style>
  <w:style w:type="paragraph" w:styleId="879">
    <w:name w:val="Heading 7"/>
    <w:basedOn w:val="872"/>
    <w:next w:val="872"/>
    <w:link w:val="970"/>
    <w:uiPriority w:val="0"/>
    <w:qFormat/>
    <w:pPr>
      <w:ind w:firstLine="200"/>
      <w:keepLines/>
      <w:keepNext/>
      <w:spacing w:before="240" w:after="64" w:line="320" w:lineRule="auto"/>
      <w:widowControl/>
      <w:outlineLvl w:val="6"/>
    </w:pPr>
    <w:rPr>
      <w:rFonts w:eastAsia="宋体"/>
      <w:b/>
      <w:bCs/>
      <w:sz w:val="24"/>
      <w:szCs w:val="24"/>
    </w:rPr>
  </w:style>
  <w:style w:type="paragraph" w:styleId="880">
    <w:name w:val="Heading 8"/>
    <w:basedOn w:val="872"/>
    <w:next w:val="872"/>
    <w:link w:val="971"/>
    <w:uiPriority w:val="0"/>
    <w:qFormat/>
    <w:pPr>
      <w:ind w:firstLine="200"/>
      <w:keepLines/>
      <w:keepNext/>
      <w:spacing w:before="240" w:after="64" w:line="320" w:lineRule="auto"/>
      <w:widowControl/>
      <w:outlineLvl w:val="7"/>
    </w:pPr>
    <w:rPr>
      <w:rFonts w:ascii="Cambria" w:hAnsi="Cambria" w:eastAsia="宋体"/>
      <w:sz w:val="24"/>
      <w:szCs w:val="24"/>
    </w:rPr>
  </w:style>
  <w:style w:type="paragraph" w:styleId="881">
    <w:name w:val="Heading 9"/>
    <w:basedOn w:val="872"/>
    <w:next w:val="872"/>
    <w:link w:val="972"/>
    <w:uiPriority w:val="0"/>
    <w:qFormat/>
    <w:pPr>
      <w:ind w:firstLine="200"/>
      <w:keepLines/>
      <w:keepNext/>
      <w:spacing w:before="240" w:after="64" w:line="320" w:lineRule="auto"/>
      <w:widowControl/>
      <w:outlineLvl w:val="8"/>
    </w:pPr>
    <w:rPr>
      <w:rFonts w:ascii="Cambria" w:hAnsi="Cambria" w:eastAsia="宋体"/>
      <w:sz w:val="20"/>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customStyle="1">
    <w:name w:val="正文1"/>
    <w:next w:val="872"/>
    <w:uiPriority w:val="0"/>
    <w:qFormat/>
    <w:pPr>
      <w:jc w:val="both"/>
      <w:spacing w:line="312" w:lineRule="atLeast"/>
      <w:widowControl w:val="off"/>
    </w:pPr>
    <w:rPr>
      <w:rFonts w:ascii="宋体" w:hAnsi="Calibri" w:eastAsia="宋体" w:cs="Times New Roman"/>
      <w:sz w:val="34"/>
      <w:szCs w:val="22"/>
      <w:lang w:val="en-US" w:eastAsia="zh-CN" w:bidi="ar-SA"/>
    </w:rPr>
  </w:style>
  <w:style w:type="paragraph" w:styleId="885">
    <w:name w:val="toc 7"/>
    <w:basedOn w:val="872"/>
    <w:next w:val="872"/>
    <w:uiPriority w:val="0"/>
    <w:unhideWhenUsed/>
    <w:qFormat/>
    <w:pPr>
      <w:ind w:left="1260"/>
      <w:jc w:val="left"/>
    </w:pPr>
    <w:rPr>
      <w:rFonts w:eastAsia="宋体"/>
      <w:sz w:val="18"/>
      <w:szCs w:val="18"/>
    </w:rPr>
  </w:style>
  <w:style w:type="paragraph" w:styleId="886">
    <w:name w:val="Normal Indent"/>
    <w:basedOn w:val="872"/>
    <w:next w:val="872"/>
    <w:link w:val="937"/>
    <w:uiPriority w:val="0"/>
    <w:qFormat/>
    <w:pPr>
      <w:ind w:firstLine="420"/>
      <w:jc w:val="left"/>
    </w:pPr>
    <w:rPr>
      <w:sz w:val="24"/>
      <w:lang w:val="zh-CN"/>
    </w:rPr>
  </w:style>
  <w:style w:type="paragraph" w:styleId="887">
    <w:name w:val="Caption"/>
    <w:basedOn w:val="872"/>
    <w:next w:val="872"/>
    <w:uiPriority w:val="0"/>
    <w:qFormat/>
    <w:pPr>
      <w:ind w:firstLine="200"/>
      <w:spacing w:before="50" w:after="50"/>
      <w:widowControl/>
    </w:pPr>
    <w:rPr>
      <w:rFonts w:ascii="Cambria" w:hAnsi="Cambria" w:eastAsia="黑体"/>
      <w:sz w:val="20"/>
    </w:rPr>
  </w:style>
  <w:style w:type="paragraph" w:styleId="888">
    <w:name w:val="Document Map"/>
    <w:basedOn w:val="872"/>
    <w:link w:val="975"/>
    <w:uiPriority w:val="0"/>
    <w:qFormat/>
    <w:rPr>
      <w:rFonts w:ascii="宋体"/>
      <w:sz w:val="18"/>
      <w:szCs w:val="18"/>
    </w:rPr>
  </w:style>
  <w:style w:type="paragraph" w:styleId="889">
    <w:name w:val="toa heading"/>
    <w:basedOn w:val="872"/>
    <w:next w:val="872"/>
    <w:uiPriority w:val="0"/>
    <w:qFormat/>
    <w:pPr>
      <w:spacing w:before="120"/>
    </w:pPr>
    <w:rPr>
      <w:rFonts w:ascii="Arial" w:hAnsi="Arial" w:eastAsia="宋体" w:cs="Arial"/>
      <w:sz w:val="24"/>
      <w:szCs w:val="24"/>
    </w:rPr>
  </w:style>
  <w:style w:type="paragraph" w:styleId="890">
    <w:name w:val="annotation text"/>
    <w:basedOn w:val="872"/>
    <w:link w:val="935"/>
    <w:uiPriority w:val="0"/>
    <w:qFormat/>
    <w:pPr>
      <w:jc w:val="left"/>
    </w:pPr>
    <w:rPr>
      <w:rFonts w:eastAsia="宋体"/>
      <w:lang w:val="zh-CN"/>
    </w:rPr>
  </w:style>
  <w:style w:type="paragraph" w:styleId="891">
    <w:name w:val="Body Text"/>
    <w:basedOn w:val="872"/>
    <w:next w:val="892"/>
    <w:link w:val="955"/>
    <w:uiPriority w:val="0"/>
    <w:qFormat/>
    <w:pPr>
      <w:spacing w:line="400" w:lineRule="exact"/>
    </w:pPr>
    <w:rPr>
      <w:rFonts w:ascii="楷体_GB2312" w:eastAsia="宋体"/>
      <w:sz w:val="28"/>
    </w:rPr>
  </w:style>
  <w:style w:type="paragraph" w:styleId="89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93">
    <w:name w:val="Body Text Indent"/>
    <w:basedOn w:val="872"/>
    <w:next w:val="894"/>
    <w:link w:val="939"/>
    <w:uiPriority w:val="0"/>
    <w:qFormat/>
    <w:pPr>
      <w:ind w:left="570"/>
      <w:spacing w:line="520" w:lineRule="exact"/>
    </w:pPr>
    <w:rPr>
      <w:rFonts w:ascii="方正仿宋简体" w:hAnsi="创艺简仿宋" w:eastAsia="方正仿宋简体"/>
      <w:sz w:val="24"/>
      <w:lang w:val="zh-CN"/>
    </w:rPr>
  </w:style>
  <w:style w:type="paragraph" w:styleId="894">
    <w:name w:val="envelope return"/>
    <w:basedOn w:val="872"/>
    <w:uiPriority w:val="0"/>
    <w:qFormat/>
    <w:rPr>
      <w:rFonts w:ascii="Arial" w:hAnsi="Arial" w:eastAsia="宋体"/>
      <w:sz w:val="21"/>
      <w:szCs w:val="24"/>
    </w:rPr>
  </w:style>
  <w:style w:type="paragraph" w:styleId="895">
    <w:name w:val="toc 5"/>
    <w:basedOn w:val="872"/>
    <w:next w:val="872"/>
    <w:uiPriority w:val="0"/>
    <w:unhideWhenUsed/>
    <w:qFormat/>
    <w:pPr>
      <w:ind w:left="840"/>
      <w:jc w:val="left"/>
    </w:pPr>
    <w:rPr>
      <w:rFonts w:eastAsia="宋体"/>
      <w:sz w:val="18"/>
      <w:szCs w:val="18"/>
    </w:rPr>
  </w:style>
  <w:style w:type="paragraph" w:styleId="896">
    <w:name w:val="toc 3"/>
    <w:basedOn w:val="872"/>
    <w:next w:val="872"/>
    <w:uiPriority w:val="39"/>
    <w:qFormat/>
    <w:pPr>
      <w:ind w:left="840"/>
    </w:pPr>
  </w:style>
  <w:style w:type="paragraph" w:styleId="897">
    <w:name w:val="Plain Text"/>
    <w:basedOn w:val="872"/>
    <w:link w:val="976"/>
    <w:uiPriority w:val="0"/>
    <w:qFormat/>
    <w:rPr>
      <w:rFonts w:ascii="宋体" w:hAnsi="Courier New"/>
    </w:rPr>
  </w:style>
  <w:style w:type="paragraph" w:styleId="898">
    <w:name w:val="toc 8"/>
    <w:basedOn w:val="872"/>
    <w:next w:val="872"/>
    <w:uiPriority w:val="0"/>
    <w:unhideWhenUsed/>
    <w:qFormat/>
    <w:pPr>
      <w:ind w:left="1470"/>
      <w:jc w:val="left"/>
    </w:pPr>
    <w:rPr>
      <w:rFonts w:eastAsia="宋体"/>
      <w:sz w:val="18"/>
      <w:szCs w:val="18"/>
    </w:rPr>
  </w:style>
  <w:style w:type="paragraph" w:styleId="899">
    <w:name w:val="Date"/>
    <w:basedOn w:val="872"/>
    <w:next w:val="872"/>
    <w:link w:val="977"/>
    <w:uiPriority w:val="0"/>
    <w:qFormat/>
  </w:style>
  <w:style w:type="paragraph" w:styleId="900">
    <w:name w:val="Body Text Indent 2"/>
    <w:basedOn w:val="872"/>
    <w:link w:val="978"/>
    <w:uiPriority w:val="0"/>
    <w:qFormat/>
    <w:pPr>
      <w:ind w:firstLine="502"/>
      <w:spacing w:line="360" w:lineRule="auto"/>
      <w:tabs>
        <w:tab w:val="left" w:pos="0" w:leader="none"/>
      </w:tabs>
    </w:pPr>
    <w:rPr>
      <w:rFonts w:ascii="宋体" w:eastAsia="宋体"/>
      <w:b/>
      <w:bCs/>
      <w:sz w:val="24"/>
    </w:rPr>
  </w:style>
  <w:style w:type="paragraph" w:styleId="901">
    <w:name w:val="Balloon Text"/>
    <w:basedOn w:val="872"/>
    <w:link w:val="979"/>
    <w:uiPriority w:val="0"/>
    <w:qFormat/>
    <w:rPr>
      <w:sz w:val="18"/>
      <w:szCs w:val="18"/>
    </w:rPr>
  </w:style>
  <w:style w:type="paragraph" w:styleId="902">
    <w:name w:val="Footer"/>
    <w:basedOn w:val="872"/>
    <w:link w:val="965"/>
    <w:uiPriority w:val="99"/>
    <w:qFormat/>
    <w:pPr>
      <w:jc w:val="left"/>
      <w:tabs>
        <w:tab w:val="center" w:pos="4153" w:leader="none"/>
        <w:tab w:val="right" w:pos="8306" w:leader="none"/>
      </w:tabs>
    </w:pPr>
    <w:rPr>
      <w:rFonts w:eastAsia="宋体"/>
      <w:sz w:val="18"/>
    </w:rPr>
  </w:style>
  <w:style w:type="paragraph" w:styleId="903">
    <w:name w:val="Header"/>
    <w:basedOn w:val="872"/>
    <w:link w:val="980"/>
    <w:uiPriority w:val="99"/>
    <w:qFormat/>
    <w:pPr>
      <w:jc w:val="center"/>
      <w:tabs>
        <w:tab w:val="center" w:pos="4153" w:leader="none"/>
        <w:tab w:val="right" w:pos="8306" w:leader="none"/>
      </w:tabs>
      <w:pBdr>
        <w:bottom w:val="single" w:color="auto" w:sz="6" w:space="1"/>
      </w:pBdr>
    </w:pPr>
    <w:rPr>
      <w:rFonts w:eastAsia="宋体"/>
      <w:sz w:val="18"/>
    </w:rPr>
  </w:style>
  <w:style w:type="paragraph" w:styleId="904">
    <w:name w:val="toc 1"/>
    <w:basedOn w:val="872"/>
    <w:next w:val="872"/>
    <w:uiPriority w:val="39"/>
    <w:qFormat/>
    <w:pPr>
      <w:jc w:val="left"/>
    </w:pPr>
    <w:rPr>
      <w:rFonts w:eastAsia="宋体"/>
      <w:sz w:val="24"/>
    </w:rPr>
  </w:style>
  <w:style w:type="paragraph" w:styleId="905">
    <w:name w:val="toc 4"/>
    <w:basedOn w:val="872"/>
    <w:next w:val="872"/>
    <w:uiPriority w:val="0"/>
    <w:qFormat/>
    <w:pPr>
      <w:ind w:left="630"/>
      <w:jc w:val="left"/>
    </w:pPr>
    <w:rPr>
      <w:szCs w:val="21"/>
    </w:rPr>
  </w:style>
  <w:style w:type="paragraph" w:styleId="906">
    <w:name w:val="Subtitle"/>
    <w:basedOn w:val="872"/>
    <w:next w:val="872"/>
    <w:link w:val="981"/>
    <w:uiPriority w:val="0"/>
    <w:qFormat/>
    <w:pPr>
      <w:jc w:val="center"/>
      <w:spacing w:before="240" w:after="60" w:line="312" w:lineRule="auto"/>
      <w:outlineLvl w:val="1"/>
    </w:pPr>
    <w:rPr>
      <w:rFonts w:ascii="宋体" w:hAnsi="Courier New"/>
    </w:rPr>
  </w:style>
  <w:style w:type="paragraph" w:styleId="907">
    <w:name w:val="footnote text"/>
    <w:basedOn w:val="872"/>
    <w:link w:val="982"/>
    <w:uiPriority w:val="0"/>
    <w:qFormat/>
    <w:pPr>
      <w:jc w:val="left"/>
    </w:pPr>
    <w:rPr>
      <w:rFonts w:eastAsia="宋体"/>
      <w:sz w:val="18"/>
      <w:szCs w:val="18"/>
    </w:rPr>
  </w:style>
  <w:style w:type="paragraph" w:styleId="908">
    <w:name w:val="toc 6"/>
    <w:basedOn w:val="872"/>
    <w:next w:val="872"/>
    <w:uiPriority w:val="0"/>
    <w:unhideWhenUsed/>
    <w:qFormat/>
    <w:pPr>
      <w:ind w:left="1050"/>
      <w:jc w:val="left"/>
    </w:pPr>
    <w:rPr>
      <w:rFonts w:eastAsia="宋体"/>
      <w:sz w:val="18"/>
      <w:szCs w:val="18"/>
    </w:rPr>
  </w:style>
  <w:style w:type="paragraph" w:styleId="909">
    <w:name w:val="Body Text Indent 3"/>
    <w:basedOn w:val="872"/>
    <w:link w:val="983"/>
    <w:uiPriority w:val="0"/>
    <w:qFormat/>
    <w:pPr>
      <w:ind w:left="420"/>
      <w:spacing w:after="120"/>
    </w:pPr>
    <w:rPr>
      <w:rFonts w:eastAsia="宋体"/>
      <w:sz w:val="16"/>
      <w:szCs w:val="16"/>
    </w:rPr>
  </w:style>
  <w:style w:type="paragraph" w:styleId="910">
    <w:name w:val="toc 2"/>
    <w:basedOn w:val="872"/>
    <w:next w:val="872"/>
    <w:uiPriority w:val="39"/>
    <w:unhideWhenUsed/>
    <w:qFormat/>
    <w:pPr>
      <w:ind w:left="210"/>
      <w:jc w:val="left"/>
    </w:pPr>
    <w:rPr>
      <w:rFonts w:eastAsia="宋体"/>
      <w:smallCaps/>
      <w:sz w:val="20"/>
    </w:rPr>
  </w:style>
  <w:style w:type="paragraph" w:styleId="911">
    <w:name w:val="toc 9"/>
    <w:basedOn w:val="872"/>
    <w:next w:val="872"/>
    <w:uiPriority w:val="0"/>
    <w:unhideWhenUsed/>
    <w:qFormat/>
    <w:pPr>
      <w:ind w:left="1680"/>
      <w:jc w:val="left"/>
    </w:pPr>
    <w:rPr>
      <w:rFonts w:eastAsia="宋体"/>
      <w:sz w:val="18"/>
      <w:szCs w:val="18"/>
    </w:rPr>
  </w:style>
  <w:style w:type="paragraph" w:styleId="912">
    <w:name w:val="Body Text 2"/>
    <w:basedOn w:val="872"/>
    <w:link w:val="957"/>
    <w:uiPriority w:val="0"/>
    <w:qFormat/>
    <w:pPr>
      <w:spacing w:after="120" w:line="480" w:lineRule="auto"/>
    </w:pPr>
  </w:style>
  <w:style w:type="paragraph" w:styleId="913">
    <w:name w:val="HTML Preformatted"/>
    <w:basedOn w:val="872"/>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paragraph" w:styleId="914">
    <w:name w:val="Normal (Web)"/>
    <w:basedOn w:val="872"/>
    <w:uiPriority w:val="0"/>
    <w:qFormat/>
    <w:pPr>
      <w:jc w:val="left"/>
      <w:spacing w:before="100" w:beforeAutospacing="1" w:after="100" w:afterAutospacing="1"/>
      <w:widowControl/>
    </w:pPr>
    <w:rPr>
      <w:rFonts w:hint="eastAsia" w:ascii="宋体" w:hAnsi="宋体" w:eastAsia="宋体"/>
      <w:sz w:val="24"/>
    </w:rPr>
  </w:style>
  <w:style w:type="paragraph" w:styleId="915">
    <w:name w:val="index 1"/>
    <w:basedOn w:val="872"/>
    <w:next w:val="872"/>
    <w:uiPriority w:val="0"/>
    <w:qFormat/>
    <w:pPr>
      <w:jc w:val="center"/>
    </w:pPr>
    <w:rPr>
      <w:rFonts w:ascii="宋体" w:hAnsi="宋体" w:eastAsia="宋体"/>
      <w:sz w:val="20"/>
      <w:szCs w:val="21"/>
    </w:rPr>
  </w:style>
  <w:style w:type="paragraph" w:styleId="916">
    <w:name w:val="Title"/>
    <w:basedOn w:val="872"/>
    <w:next w:val="872"/>
    <w:link w:val="985"/>
    <w:uiPriority w:val="10"/>
    <w:qFormat/>
    <w:pPr>
      <w:ind w:firstLine="200"/>
      <w:spacing w:before="240" w:after="60"/>
      <w:widowControl/>
      <w:outlineLvl w:val="0"/>
    </w:pPr>
    <w:rPr>
      <w:rFonts w:ascii="Cambria" w:hAnsi="Cambria" w:eastAsia="宋体"/>
      <w:b/>
      <w:bCs/>
      <w:sz w:val="32"/>
      <w:szCs w:val="32"/>
    </w:rPr>
  </w:style>
  <w:style w:type="paragraph" w:styleId="917">
    <w:name w:val="annotation subject"/>
    <w:basedOn w:val="890"/>
    <w:next w:val="890"/>
    <w:link w:val="936"/>
    <w:uiPriority w:val="0"/>
    <w:qFormat/>
    <w:rPr>
      <w:rFonts w:eastAsia="楷体_GB2312"/>
      <w:b/>
      <w:bCs/>
    </w:rPr>
  </w:style>
  <w:style w:type="paragraph" w:styleId="918">
    <w:name w:val="Body Text First Indent"/>
    <w:basedOn w:val="891"/>
    <w:link w:val="986"/>
    <w:uiPriority w:val="0"/>
    <w:qFormat/>
    <w:pPr>
      <w:ind w:firstLine="420"/>
      <w:spacing w:after="120" w:line="240" w:lineRule="auto"/>
    </w:pPr>
    <w:rPr>
      <w:rFonts w:ascii="Times New Roman"/>
      <w:sz w:val="21"/>
      <w:szCs w:val="24"/>
    </w:rPr>
  </w:style>
  <w:style w:type="paragraph" w:styleId="919">
    <w:name w:val="Body Text First Indent 2"/>
    <w:basedOn w:val="893"/>
    <w:link w:val="938"/>
    <w:uiPriority w:val="0"/>
    <w:qFormat/>
    <w:pPr>
      <w:ind w:left="420" w:firstLine="420"/>
      <w:spacing w:after="120" w:line="240" w:lineRule="auto"/>
    </w:pPr>
    <w:rPr>
      <w:rFonts w:ascii="Calibri" w:hAnsi="Calibri" w:eastAsia="楷体_GB2312"/>
      <w:sz w:val="28"/>
    </w:rPr>
  </w:style>
  <w:style w:type="table" w:styleId="920">
    <w:name w:val="Table Grid"/>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name w:val="Table Theme"/>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name w:val="Table List 1"/>
    <w:basedOn w:val="883"/>
    <w:uiPriority w:val="0"/>
    <w:qFormat/>
    <w:pPr>
      <w:jc w:val="both"/>
      <w:widowControl w:val="off"/>
    </w:pPr>
    <w:tblPr>
      <w:tblBorders>
        <w:top w:val="single" w:color="008080" w:sz="12" w:space="0"/>
        <w:left w:val="single" w:color="008080" w:sz="6" w:space="0"/>
        <w:bottom w:val="single" w:color="008080" w:sz="12" w:space="0"/>
        <w:right w:val="single" w:color="008080" w:sz="6" w:space="0"/>
      </w:tblBorders>
    </w:tblPr>
    <w:tblStylePr w:type="band1Horz">
      <w:rPr>
        <w:color w:val="auto"/>
      </w:rPr>
      <w:tcPr>
        <w:shd w:val="solid" w:color="c0c0c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800000"/>
      </w:rPr>
      <w:tcPr>
        <w:shd w:val="solid" w:color="c0c0c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name w:val="Light Shading Accent 1"/>
    <w:basedOn w:val="883"/>
    <w:uiPriority w:val="60"/>
    <w:unhideWhenUsed/>
    <w:qFormat/>
    <w:rPr>
      <w:color w:val="2e74b5"/>
    </w:rPr>
    <w:tblPr>
      <w:tblBorders>
        <w:top w:val="single" w:color="5B9BD5" w:sz="8" w:space="0"/>
        <w:bottom w:val="single" w:color="5B9BD5" w:sz="8" w:space="0"/>
      </w:tblBorders>
    </w:tblPr>
    <w:tblStylePr w:type="band1Horz">
      <w:tcPr>
        <w:shd w:val="clear" w:color="auto" w:fill="d6e6f4"/>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6e6f4"/>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5B9BD5" w:sz="8" w:space="0"/>
          <w:left w:val="none" w:color="000000" w:sz="4" w:space="0"/>
          <w:bottom w:val="single" w:color="5B9BD5"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5B9BD5" w:sz="8" w:space="0"/>
          <w:left w:val="none" w:color="000000" w:sz="4" w:space="0"/>
          <w:bottom w:val="single" w:color="5B9BD5" w:sz="8" w:space="0"/>
          <w:right w:val="none" w:color="000000" w:sz="4" w:space="0"/>
          <w:insideH w:val="none" w:color="000000" w:sz="4" w:space="0"/>
          <w:insideV w:val="none" w:color="000000" w:sz="4" w:space="0"/>
        </w:tcBorders>
      </w:tcPr>
    </w:tblStylePr>
  </w:style>
  <w:style w:type="table" w:styleId="924">
    <w:name w:val="Light Shading Accent 6"/>
    <w:basedOn w:val="883"/>
    <w:uiPriority w:val="60"/>
    <w:unhideWhenUsed/>
    <w:qFormat/>
    <w:rPr>
      <w:color w:val="538135"/>
    </w:rPr>
    <w:tblPr>
      <w:tblBorders>
        <w:top w:val="single" w:color="70AD47" w:sz="8" w:space="0"/>
        <w:bottom w:val="single" w:color="70AD47" w:sz="8" w:space="0"/>
      </w:tblBorders>
    </w:tblPr>
    <w:tblStylePr w:type="band1Horz">
      <w:tcPr>
        <w:shd w:val="clear" w:color="auto" w:fill="dbebd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bebd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70AD47" w:sz="8" w:space="0"/>
          <w:left w:val="none" w:color="000000" w:sz="4" w:space="0"/>
          <w:bottom w:val="single" w:color="70AD47"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0AD47" w:sz="8" w:space="0"/>
          <w:left w:val="none" w:color="000000" w:sz="4" w:space="0"/>
          <w:bottom w:val="single" w:color="70AD47" w:sz="8" w:space="0"/>
          <w:right w:val="none" w:color="000000" w:sz="4" w:space="0"/>
          <w:insideH w:val="none" w:color="000000" w:sz="4" w:space="0"/>
          <w:insideV w:val="none" w:color="000000" w:sz="4" w:space="0"/>
        </w:tcBorders>
      </w:tcPr>
    </w:tblStylePr>
  </w:style>
  <w:style w:type="table" w:styleId="925">
    <w:name w:val="Light List Accent 5"/>
    <w:basedOn w:val="883"/>
    <w:uiPriority w:val="61"/>
    <w:unhideWhenUsed/>
    <w:qFormat/>
    <w:tblPr>
      <w:tblBorders>
        <w:top w:val="single" w:color="4472C4" w:sz="8" w:space="0"/>
        <w:left w:val="single" w:color="4472C4" w:sz="8" w:space="0"/>
        <w:bottom w:val="single" w:color="4472C4" w:sz="8" w:space="0"/>
        <w:right w:val="single" w:color="4472C4" w:sz="8" w:space="0"/>
      </w:tblBorders>
    </w:tblPr>
    <w:tblStylePr w:type="band1Horz">
      <w:tcPr>
        <w:tcBorders>
          <w:top w:val="single" w:color="4472C4" w:sz="8" w:space="0"/>
          <w:left w:val="single" w:color="4472C4" w:sz="8" w:space="0"/>
          <w:bottom w:val="single" w:color="4472C4" w:sz="8" w:space="0"/>
          <w:right w:val="single" w:color="4472C4" w:sz="8" w:space="0"/>
          <w:insideH w:val="none" w:color="000000" w:sz="4" w:space="0"/>
          <w:insideV w:val="none" w:color="000000" w:sz="4" w:space="0"/>
        </w:tcBorders>
      </w:tcPr>
    </w:tblStylePr>
    <w:tblStylePr w:type="band1Vert">
      <w:tcPr>
        <w:tcBorders>
          <w:top w:val="single" w:color="4472C4" w:sz="8" w:space="0"/>
          <w:left w:val="single" w:color="4472C4" w:sz="8" w:space="0"/>
          <w:bottom w:val="single" w:color="4472C4" w:sz="8" w:space="0"/>
          <w:right w:val="single" w:color="4472C4"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4472c4"/>
      </w:tcPr>
    </w:tblStylePr>
    <w:tblStylePr w:type="lastCol">
      <w:rPr>
        <w:b/>
        <w:bCs/>
      </w:rPr>
    </w:tblStylePr>
    <w:tblStylePr w:type="lastRow">
      <w:rPr>
        <w:b/>
        <w:bCs/>
      </w:rPr>
      <w:pPr>
        <w:spacing w:before="0" w:after="0" w:line="240" w:lineRule="auto"/>
      </w:pPr>
      <w:tcPr>
        <w:tcBorders>
          <w:top w:val="single" w:color="4472C4" w:sz="6" w:space="0"/>
          <w:left w:val="single" w:color="4472C4" w:sz="8" w:space="0"/>
          <w:bottom w:val="single" w:color="4472C4" w:sz="8" w:space="0"/>
          <w:right w:val="single" w:color="4472C4" w:sz="8" w:space="0"/>
          <w:insideH w:val="none" w:color="000000" w:sz="4" w:space="0"/>
          <w:insideV w:val="none" w:color="000000" w:sz="4" w:space="0"/>
        </w:tcBorders>
      </w:tcPr>
    </w:tblStylePr>
  </w:style>
  <w:style w:type="character" w:styleId="926">
    <w:name w:val="Strong"/>
    <w:uiPriority w:val="0"/>
    <w:qFormat/>
    <w:rPr>
      <w:b/>
      <w:bCs/>
    </w:rPr>
  </w:style>
  <w:style w:type="character" w:styleId="927">
    <w:name w:val="page number"/>
    <w:basedOn w:val="882"/>
    <w:uiPriority w:val="0"/>
    <w:qFormat/>
    <w:rPr>
      <w:rFonts w:ascii="Times New Roman" w:hAnsi="Times New Roman" w:eastAsia="宋体" w:cs="Times New Roman"/>
    </w:rPr>
  </w:style>
  <w:style w:type="character" w:styleId="928">
    <w:name w:val="FollowedHyperlink"/>
    <w:basedOn w:val="882"/>
    <w:uiPriority w:val="0"/>
    <w:qFormat/>
    <w:rPr>
      <w:color w:val="800080"/>
      <w:u w:val="none"/>
    </w:rPr>
  </w:style>
  <w:style w:type="character" w:styleId="929">
    <w:name w:val="Emphasis"/>
    <w:uiPriority w:val="0"/>
    <w:qFormat/>
    <w:rPr>
      <w:i/>
      <w:iCs/>
    </w:rPr>
  </w:style>
  <w:style w:type="character" w:styleId="930">
    <w:name w:val="Hyperlink"/>
    <w:basedOn w:val="882"/>
    <w:uiPriority w:val="99"/>
    <w:qFormat/>
    <w:rPr>
      <w:color w:val="0000ff"/>
      <w:u w:val="none"/>
    </w:rPr>
  </w:style>
  <w:style w:type="character" w:styleId="931">
    <w:name w:val="annotation reference"/>
    <w:basedOn w:val="882"/>
    <w:uiPriority w:val="0"/>
    <w:qFormat/>
    <w:rPr>
      <w:sz w:val="21"/>
      <w:szCs w:val="21"/>
    </w:rPr>
  </w:style>
  <w:style w:type="paragraph" w:styleId="932" w:customStyle="1">
    <w:name w:val="首行缩进"/>
    <w:basedOn w:val="872"/>
    <w:uiPriority w:val="0"/>
    <w:qFormat/>
    <w:pPr>
      <w:ind w:firstLine="480"/>
    </w:pPr>
    <w:rPr>
      <w:lang w:val="zh-CN"/>
    </w:rPr>
  </w:style>
  <w:style w:type="paragraph" w:styleId="933" w:customStyle="1">
    <w:name w:val="段"/>
    <w:next w:val="872"/>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34" w:customStyle="1">
    <w:name w:val="标题 4 字符"/>
    <w:link w:val="876"/>
    <w:uiPriority w:val="0"/>
    <w:qFormat/>
    <w:rPr>
      <w:rFonts w:ascii="Cambria" w:hAnsi="Cambria" w:eastAsia="宋体" w:cs="Times New Roman"/>
      <w:b/>
      <w:bCs/>
      <w:sz w:val="28"/>
      <w:szCs w:val="28"/>
    </w:rPr>
  </w:style>
  <w:style w:type="character" w:styleId="935" w:customStyle="1">
    <w:name w:val="批注文字 字符"/>
    <w:link w:val="890"/>
    <w:uiPriority w:val="0"/>
    <w:qFormat/>
    <w:rPr>
      <w:sz w:val="26"/>
    </w:rPr>
  </w:style>
  <w:style w:type="character" w:styleId="936" w:customStyle="1">
    <w:name w:val="批注主题 字符"/>
    <w:basedOn w:val="935"/>
    <w:link w:val="917"/>
    <w:uiPriority w:val="0"/>
    <w:qFormat/>
    <w:rPr>
      <w:sz w:val="26"/>
    </w:rPr>
  </w:style>
  <w:style w:type="character" w:styleId="937" w:customStyle="1">
    <w:name w:val="正文缩进 字符"/>
    <w:link w:val="886"/>
    <w:uiPriority w:val="0"/>
    <w:qFormat/>
    <w:rPr>
      <w:rFonts w:eastAsia="楷体_GB2312"/>
      <w:sz w:val="24"/>
    </w:rPr>
  </w:style>
  <w:style w:type="character" w:styleId="938" w:customStyle="1">
    <w:name w:val="正文首行缩进 2 字符"/>
    <w:basedOn w:val="939"/>
    <w:link w:val="919"/>
    <w:uiPriority w:val="0"/>
    <w:qFormat/>
    <w:rPr>
      <w:rFonts w:ascii="方正仿宋简体" w:hAnsi="创艺简仿宋" w:eastAsia="方正仿宋简体"/>
      <w:sz w:val="24"/>
    </w:rPr>
  </w:style>
  <w:style w:type="character" w:styleId="939" w:customStyle="1">
    <w:name w:val="正文文本缩进 字符"/>
    <w:link w:val="893"/>
    <w:uiPriority w:val="0"/>
    <w:qFormat/>
    <w:rPr>
      <w:rFonts w:ascii="方正仿宋简体" w:hAnsi="创艺简仿宋" w:eastAsia="方正仿宋简体"/>
      <w:sz w:val="24"/>
    </w:rPr>
  </w:style>
  <w:style w:type="character" w:styleId="940" w:customStyle="1">
    <w:name w:val="批注文字 Char"/>
    <w:uiPriority w:val="0"/>
    <w:qFormat/>
    <w:rPr>
      <w:sz w:val="26"/>
    </w:rPr>
  </w:style>
  <w:style w:type="character" w:styleId="941" w:customStyle="1">
    <w:name w:val="apple-converted-space"/>
    <w:basedOn w:val="882"/>
    <w:uiPriority w:val="0"/>
    <w:qFormat/>
  </w:style>
  <w:style w:type="character" w:styleId="942" w:customStyle="1">
    <w:name w:val="标题 1 字符"/>
    <w:link w:val="873"/>
    <w:uiPriority w:val="0"/>
    <w:qFormat/>
    <w:rPr>
      <w:b/>
      <w:sz w:val="44"/>
    </w:rPr>
  </w:style>
  <w:style w:type="paragraph" w:styleId="943" w:customStyle="1">
    <w:name w:val="表中"/>
    <w:basedOn w:val="872"/>
    <w:uiPriority w:val="0"/>
    <w:qFormat/>
    <w:pPr>
      <w:jc w:val="center"/>
      <w:spacing w:line="360" w:lineRule="atLeast"/>
    </w:pPr>
    <w:rPr>
      <w:rFonts w:eastAsia="宋体"/>
      <w:sz w:val="21"/>
    </w:rPr>
  </w:style>
  <w:style w:type="paragraph" w:styleId="944">
    <w:name w:val="List Paragraph"/>
    <w:basedOn w:val="872"/>
    <w:uiPriority w:val="34"/>
    <w:qFormat/>
    <w:pPr>
      <w:ind w:firstLine="420"/>
    </w:pPr>
  </w:style>
  <w:style w:type="paragraph" w:styleId="945" w:customStyle="1">
    <w:name w:val="Andy_正文"/>
    <w:basedOn w:val="872"/>
    <w:uiPriority w:val="0"/>
    <w:qFormat/>
    <w:pPr>
      <w:ind w:firstLine="480"/>
      <w:spacing w:line="360" w:lineRule="auto"/>
    </w:pPr>
    <w:rPr>
      <w:rFonts w:ascii="Calibri" w:hAnsi="Calibri"/>
      <w:sz w:val="28"/>
    </w:rPr>
  </w:style>
  <w:style w:type="paragraph" w:styleId="946" w:customStyle="1">
    <w:name w:val="正文首行缩进两字符"/>
    <w:basedOn w:val="872"/>
    <w:uiPriority w:val="0"/>
    <w:qFormat/>
    <w:pPr>
      <w:ind w:firstLine="200"/>
      <w:spacing w:line="360" w:lineRule="auto"/>
    </w:pPr>
    <w:rPr>
      <w:rFonts w:eastAsia="宋体"/>
      <w:sz w:val="21"/>
      <w:szCs w:val="24"/>
    </w:rPr>
  </w:style>
  <w:style w:type="paragraph" w:styleId="947" w:customStyle="1">
    <w:name w:val="纯文本1"/>
    <w:basedOn w:val="872"/>
    <w:uiPriority w:val="0"/>
    <w:qFormat/>
    <w:rPr>
      <w:rFonts w:ascii="宋体" w:hAnsi="Courier New"/>
    </w:rPr>
  </w:style>
  <w:style w:type="paragraph" w:styleId="948"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949" w:customStyle="1">
    <w:name w:val="+正文 Char"/>
    <w:basedOn w:val="872"/>
    <w:uiPriority w:val="0"/>
    <w:qFormat/>
    <w:pPr>
      <w:ind w:firstLine="200"/>
      <w:spacing w:line="360" w:lineRule="auto"/>
    </w:pPr>
    <w:rPr>
      <w:rFonts w:eastAsia="宋体"/>
      <w:sz w:val="24"/>
    </w:rPr>
  </w:style>
  <w:style w:type="paragraph" w:styleId="950" w:customStyle="1">
    <w:name w:val="Plain Text1"/>
    <w:basedOn w:val="872"/>
    <w:uiPriority w:val="99"/>
    <w:qFormat/>
    <w:rPr>
      <w:rFonts w:hAnsi="Courier New"/>
      <w:sz w:val="28"/>
    </w:rPr>
  </w:style>
  <w:style w:type="paragraph" w:styleId="951" w:customStyle="1">
    <w:name w:val="纯文本2"/>
    <w:basedOn w:val="872"/>
    <w:uiPriority w:val="0"/>
    <w:qFormat/>
    <w:rPr>
      <w:rFonts w:ascii="宋体" w:hAnsi="Courier New" w:eastAsia="宋体"/>
    </w:rPr>
  </w:style>
  <w:style w:type="paragraph" w:styleId="952" w:customStyle="1">
    <w:name w:val="标题3"/>
    <w:basedOn w:val="875"/>
    <w:uiPriority w:val="0"/>
    <w:qFormat/>
    <w:pPr>
      <w:contextualSpacing/>
      <w:jc w:val="center"/>
    </w:pPr>
    <w:rPr>
      <w:rFonts w:eastAsia="黑体" w:cs="宋体"/>
      <w:bCs/>
      <w:sz w:val="28"/>
    </w:rPr>
  </w:style>
  <w:style w:type="paragraph" w:styleId="953" w:customStyle="1">
    <w:name w:val="_Style 30"/>
    <w:basedOn w:val="872"/>
    <w:next w:val="897"/>
    <w:uiPriority w:val="0"/>
    <w:qFormat/>
    <w:rPr>
      <w:rFonts w:ascii="宋体" w:hAnsi="Courier New"/>
    </w:rPr>
  </w:style>
  <w:style w:type="paragraph" w:styleId="954" w:customStyle="1">
    <w:name w:val="纯文本3"/>
    <w:basedOn w:val="872"/>
    <w:uiPriority w:val="0"/>
    <w:qFormat/>
    <w:rPr>
      <w:rFonts w:ascii="宋体" w:hAnsi="Courier New" w:eastAsia="宋体"/>
    </w:rPr>
  </w:style>
  <w:style w:type="character" w:styleId="955" w:customStyle="1">
    <w:name w:val="正文文本 字符"/>
    <w:basedOn w:val="882"/>
    <w:link w:val="891"/>
    <w:uiPriority w:val="0"/>
    <w:qFormat/>
    <w:rPr>
      <w:rFonts w:ascii="楷体_GB2312"/>
      <w:sz w:val="28"/>
    </w:rPr>
  </w:style>
  <w:style w:type="paragraph" w:styleId="956" w:customStyle="1">
    <w:name w:val="纯文本4"/>
    <w:basedOn w:val="872"/>
    <w:uiPriority w:val="0"/>
    <w:qFormat/>
    <w:rPr>
      <w:rFonts w:ascii="宋体" w:hAnsi="Courier New" w:eastAsia="宋体"/>
    </w:rPr>
  </w:style>
  <w:style w:type="character" w:styleId="957" w:customStyle="1">
    <w:name w:val="正文文本 2 字符"/>
    <w:basedOn w:val="882"/>
    <w:link w:val="912"/>
    <w:uiPriority w:val="0"/>
    <w:qFormat/>
    <w:rPr>
      <w:rFonts w:eastAsia="楷体_GB2312"/>
      <w:sz w:val="26"/>
    </w:rPr>
  </w:style>
  <w:style w:type="table" w:styleId="958" w:customStyle="1">
    <w:name w:val="网格型1"/>
    <w:basedOn w:val="883"/>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customStyle="1">
    <w:name w:val="标题 2 字符"/>
    <w:link w:val="874"/>
    <w:uiPriority w:val="0"/>
    <w:qFormat/>
    <w:rPr>
      <w:rFonts w:ascii="宋体" w:hAnsi="宋体"/>
      <w:b/>
      <w:sz w:val="44"/>
    </w:rPr>
  </w:style>
  <w:style w:type="paragraph" w:styleId="960" w:customStyle="1">
    <w:name w:val="p0"/>
    <w:basedOn w:val="872"/>
    <w:uiPriority w:val="0"/>
    <w:qFormat/>
    <w:rPr>
      <w:sz w:val="21"/>
      <w:szCs w:val="21"/>
    </w:rPr>
  </w:style>
  <w:style w:type="paragraph" w:styleId="961" w:customStyle="1">
    <w:name w:val="纯文本5"/>
    <w:basedOn w:val="872"/>
    <w:uiPriority w:val="0"/>
    <w:qFormat/>
    <w:rPr>
      <w:rFonts w:ascii="宋体" w:hAnsi="Courier New"/>
    </w:rPr>
  </w:style>
  <w:style w:type="character" w:styleId="962" w:customStyle="1">
    <w:name w:val="NormalCharacter"/>
    <w:uiPriority w:val="99"/>
    <w:semiHidden/>
    <w:qFormat/>
  </w:style>
  <w:style w:type="paragraph" w:styleId="963" w:customStyle="1">
    <w:name w:val="纯文本51"/>
    <w:uiPriority w:val="0"/>
    <w:qFormat/>
    <w:pPr>
      <w:jc w:val="both"/>
      <w:widowControl w:val="off"/>
    </w:pPr>
    <w:rPr>
      <w:rFonts w:ascii="宋体" w:hAnsi="Courier New" w:eastAsia="楷体_GB2312" w:cs="Times New Roman"/>
      <w:sz w:val="26"/>
      <w:lang w:val="en-US" w:eastAsia="zh-CN" w:bidi="ar-SA"/>
    </w:rPr>
  </w:style>
  <w:style w:type="paragraph" w:styleId="964" w:customStyle="1">
    <w:name w:val="Table Paragraph"/>
    <w:basedOn w:val="872"/>
    <w:uiPriority w:val="1"/>
    <w:qFormat/>
    <w:rPr>
      <w:rFonts w:ascii="宋体" w:hAnsi="宋体" w:eastAsia="宋体" w:cs="宋体"/>
      <w:lang w:val="zh-CN" w:bidi="zh-CN"/>
    </w:rPr>
  </w:style>
  <w:style w:type="character" w:styleId="965" w:customStyle="1">
    <w:name w:val="页脚 字符"/>
    <w:basedOn w:val="882"/>
    <w:link w:val="902"/>
    <w:uiPriority w:val="99"/>
    <w:qFormat/>
    <w:rPr>
      <w:sz w:val="18"/>
    </w:rPr>
  </w:style>
  <w:style w:type="paragraph" w:styleId="966" w:customStyle="1">
    <w:name w:val="Char1"/>
    <w:basedOn w:val="872"/>
    <w:uiPriority w:val="0"/>
    <w:qFormat/>
    <w:rPr>
      <w:rFonts w:ascii="Tahoma" w:hAnsi="Tahoma" w:eastAsia="宋体"/>
      <w:sz w:val="24"/>
      <w:szCs w:val="24"/>
    </w:rPr>
  </w:style>
  <w:style w:type="table" w:styleId="967" w:customStyle="1">
    <w:name w:val="网格型2"/>
    <w:basedOn w:val="88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customStyle="1">
    <w:name w:val="标题 5 字符"/>
    <w:basedOn w:val="882"/>
    <w:link w:val="877"/>
    <w:uiPriority w:val="0"/>
    <w:qFormat/>
    <w:rPr>
      <w:bCs/>
      <w:szCs w:val="28"/>
    </w:rPr>
  </w:style>
  <w:style w:type="character" w:styleId="969" w:customStyle="1">
    <w:name w:val="标题 6 字符"/>
    <w:basedOn w:val="882"/>
    <w:link w:val="878"/>
    <w:uiPriority w:val="0"/>
    <w:qFormat/>
    <w:rPr>
      <w:rFonts w:ascii="Cambria" w:hAnsi="Cambria"/>
      <w:b/>
      <w:bCs/>
      <w:sz w:val="24"/>
      <w:szCs w:val="24"/>
    </w:rPr>
  </w:style>
  <w:style w:type="character" w:styleId="970" w:customStyle="1">
    <w:name w:val="标题 7 字符"/>
    <w:basedOn w:val="882"/>
    <w:link w:val="879"/>
    <w:uiPriority w:val="0"/>
    <w:qFormat/>
    <w:rPr>
      <w:b/>
      <w:bCs/>
      <w:sz w:val="24"/>
      <w:szCs w:val="24"/>
    </w:rPr>
  </w:style>
  <w:style w:type="character" w:styleId="971" w:customStyle="1">
    <w:name w:val="标题 8 字符"/>
    <w:basedOn w:val="882"/>
    <w:link w:val="880"/>
    <w:uiPriority w:val="0"/>
    <w:qFormat/>
    <w:rPr>
      <w:rFonts w:ascii="Cambria" w:hAnsi="Cambria"/>
      <w:sz w:val="24"/>
      <w:szCs w:val="24"/>
    </w:rPr>
  </w:style>
  <w:style w:type="character" w:styleId="972" w:customStyle="1">
    <w:name w:val="标题 9 字符"/>
    <w:basedOn w:val="882"/>
    <w:link w:val="881"/>
    <w:uiPriority w:val="0"/>
    <w:qFormat/>
    <w:rPr>
      <w:rFonts w:ascii="Cambria" w:hAnsi="Cambria"/>
      <w:szCs w:val="21"/>
    </w:rPr>
  </w:style>
  <w:style w:type="character" w:styleId="973" w:customStyle="1">
    <w:name w:val="标题 3 字符"/>
    <w:basedOn w:val="882"/>
    <w:link w:val="875"/>
    <w:uiPriority w:val="0"/>
    <w:qFormat/>
    <w:rPr>
      <w:b/>
      <w:sz w:val="21"/>
    </w:rPr>
  </w:style>
  <w:style w:type="paragraph" w:styleId="974" w:customStyle="1">
    <w:name w:val="正文正"/>
    <w:basedOn w:val="872"/>
    <w:uiPriority w:val="0"/>
    <w:qFormat/>
    <w:pPr>
      <w:ind w:firstLine="561"/>
      <w:spacing w:line="560" w:lineRule="exact"/>
    </w:pPr>
    <w:rPr>
      <w:rFonts w:eastAsia="仿宋_GB2312"/>
      <w:sz w:val="28"/>
      <w:szCs w:val="24"/>
    </w:rPr>
  </w:style>
  <w:style w:type="character" w:styleId="975" w:customStyle="1">
    <w:name w:val="文档结构图 字符"/>
    <w:basedOn w:val="882"/>
    <w:link w:val="888"/>
    <w:uiPriority w:val="0"/>
    <w:qFormat/>
    <w:rPr>
      <w:rFonts w:ascii="宋体" w:eastAsia="楷体_GB2312"/>
      <w:sz w:val="18"/>
      <w:szCs w:val="18"/>
    </w:rPr>
  </w:style>
  <w:style w:type="character" w:styleId="976" w:customStyle="1">
    <w:name w:val="纯文本 字符"/>
    <w:basedOn w:val="882"/>
    <w:link w:val="897"/>
    <w:uiPriority w:val="0"/>
    <w:qFormat/>
    <w:rPr>
      <w:rFonts w:ascii="宋体" w:hAnsi="Courier New" w:eastAsia="楷体_GB2312"/>
      <w:sz w:val="26"/>
    </w:rPr>
  </w:style>
  <w:style w:type="character" w:styleId="977" w:customStyle="1">
    <w:name w:val="日期 字符"/>
    <w:basedOn w:val="882"/>
    <w:link w:val="899"/>
    <w:uiPriority w:val="0"/>
    <w:qFormat/>
    <w:rPr>
      <w:rFonts w:eastAsia="楷体_GB2312"/>
      <w:sz w:val="26"/>
    </w:rPr>
  </w:style>
  <w:style w:type="character" w:styleId="978" w:customStyle="1">
    <w:name w:val="正文文本缩进 2 字符"/>
    <w:basedOn w:val="882"/>
    <w:link w:val="900"/>
    <w:uiPriority w:val="0"/>
    <w:qFormat/>
    <w:rPr>
      <w:rFonts w:ascii="宋体"/>
      <w:b/>
      <w:bCs/>
      <w:sz w:val="24"/>
    </w:rPr>
  </w:style>
  <w:style w:type="character" w:styleId="979" w:customStyle="1">
    <w:name w:val="批注框文本 字符"/>
    <w:basedOn w:val="882"/>
    <w:link w:val="901"/>
    <w:uiPriority w:val="0"/>
    <w:qFormat/>
    <w:rPr>
      <w:rFonts w:eastAsia="楷体_GB2312"/>
      <w:sz w:val="18"/>
      <w:szCs w:val="18"/>
    </w:rPr>
  </w:style>
  <w:style w:type="character" w:styleId="980" w:customStyle="1">
    <w:name w:val="页眉 字符"/>
    <w:basedOn w:val="882"/>
    <w:link w:val="903"/>
    <w:uiPriority w:val="99"/>
    <w:qFormat/>
    <w:rPr>
      <w:sz w:val="18"/>
    </w:rPr>
  </w:style>
  <w:style w:type="character" w:styleId="981" w:customStyle="1">
    <w:name w:val="副标题 字符"/>
    <w:basedOn w:val="882"/>
    <w:link w:val="906"/>
    <w:uiPriority w:val="0"/>
    <w:qFormat/>
    <w:rPr>
      <w:rFonts w:ascii="宋体" w:hAnsi="Courier New" w:eastAsia="楷体_GB2312"/>
      <w:sz w:val="26"/>
    </w:rPr>
  </w:style>
  <w:style w:type="character" w:styleId="982" w:customStyle="1">
    <w:name w:val="脚注文本 字符"/>
    <w:basedOn w:val="882"/>
    <w:link w:val="907"/>
    <w:uiPriority w:val="0"/>
    <w:qFormat/>
    <w:rPr>
      <w:sz w:val="18"/>
      <w:szCs w:val="18"/>
    </w:rPr>
  </w:style>
  <w:style w:type="character" w:styleId="983" w:customStyle="1">
    <w:name w:val="正文文本缩进 3 字符"/>
    <w:basedOn w:val="882"/>
    <w:link w:val="909"/>
    <w:uiPriority w:val="0"/>
    <w:qFormat/>
    <w:rPr>
      <w:sz w:val="16"/>
      <w:szCs w:val="16"/>
    </w:rPr>
  </w:style>
  <w:style w:type="character" w:styleId="984" w:customStyle="1">
    <w:name w:val="HTML 预设格式 字符"/>
    <w:basedOn w:val="882"/>
    <w:link w:val="913"/>
    <w:uiPriority w:val="0"/>
    <w:qFormat/>
    <w:rPr>
      <w:rFonts w:ascii="宋体" w:hAnsi="宋体"/>
      <w:sz w:val="24"/>
      <w:szCs w:val="24"/>
    </w:rPr>
  </w:style>
  <w:style w:type="character" w:styleId="985" w:customStyle="1">
    <w:name w:val="标题 字符"/>
    <w:basedOn w:val="882"/>
    <w:link w:val="916"/>
    <w:uiPriority w:val="10"/>
    <w:qFormat/>
    <w:rPr>
      <w:rFonts w:ascii="Cambria" w:hAnsi="Cambria"/>
      <w:b/>
      <w:bCs/>
      <w:sz w:val="32"/>
      <w:szCs w:val="32"/>
    </w:rPr>
  </w:style>
  <w:style w:type="character" w:styleId="986" w:customStyle="1">
    <w:name w:val="正文首行缩进 字符"/>
    <w:basedOn w:val="955"/>
    <w:link w:val="918"/>
    <w:uiPriority w:val="0"/>
    <w:qFormat/>
    <w:rPr>
      <w:rFonts w:ascii="楷体_GB2312"/>
      <w:sz w:val="21"/>
      <w:szCs w:val="24"/>
    </w:rPr>
  </w:style>
  <w:style w:type="table" w:styleId="987" w:customStyle="1">
    <w:name w:val="网格型3"/>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customStyle="1">
    <w:name w:val="明显引用 字符"/>
    <w:link w:val="989"/>
    <w:uiPriority w:val="0"/>
    <w:qFormat/>
    <w:rPr>
      <w:b/>
      <w:bCs/>
      <w:i/>
      <w:iCs/>
      <w:color w:val="4f81bd"/>
    </w:rPr>
  </w:style>
  <w:style w:type="paragraph" w:styleId="989">
    <w:name w:val="Intense Quote"/>
    <w:basedOn w:val="872"/>
    <w:next w:val="872"/>
    <w:link w:val="988"/>
    <w:uiPriority w:val="0"/>
    <w:qFormat/>
    <w:pPr>
      <w:ind w:left="936" w:right="936" w:firstLine="200"/>
      <w:spacing w:before="200" w:after="280"/>
      <w:widowControl/>
      <w:pBdr>
        <w:bottom w:val="single" w:color="4F81BD" w:sz="4" w:space="4"/>
      </w:pBdr>
    </w:pPr>
    <w:rPr>
      <w:rFonts w:eastAsia="宋体"/>
      <w:b/>
      <w:bCs/>
      <w:i/>
      <w:iCs/>
      <w:color w:val="4f81bd"/>
      <w:sz w:val="20"/>
    </w:rPr>
  </w:style>
  <w:style w:type="character" w:styleId="990" w:customStyle="1">
    <w:name w:val="明显引用 字符1"/>
    <w:basedOn w:val="882"/>
    <w:uiPriority w:val="30"/>
    <w:qFormat/>
    <w:rPr>
      <w:rFonts w:eastAsia="楷体_GB2312"/>
      <w:i/>
      <w:iCs/>
      <w:color w:val="4472c4" w:themeColor="accent1"/>
      <w:sz w:val="26"/>
      <w14:textFill>
        <w14:solidFill>
          <w14:schemeClr w14:val="accent1"/>
        </w14:solidFill>
      </w14:textFill>
    </w:rPr>
  </w:style>
  <w:style w:type="character" w:styleId="991" w:customStyle="1">
    <w:name w:val="页码1"/>
    <w:uiPriority w:val="0"/>
    <w:qFormat/>
  </w:style>
  <w:style w:type="character" w:styleId="992" w:customStyle="1">
    <w:name w:val="明显强调1"/>
    <w:uiPriority w:val="0"/>
    <w:qFormat/>
    <w:rPr>
      <w:b/>
      <w:bCs/>
      <w:i/>
      <w:iCs/>
      <w:color w:val="4f81bd"/>
    </w:rPr>
  </w:style>
  <w:style w:type="character" w:styleId="993" w:customStyle="1">
    <w:name w:val="标题 1 Char"/>
    <w:uiPriority w:val="0"/>
    <w:qFormat/>
    <w:rPr>
      <w:b/>
      <w:bCs/>
      <w:sz w:val="44"/>
      <w:szCs w:val="44"/>
    </w:rPr>
  </w:style>
  <w:style w:type="character" w:styleId="994" w:customStyle="1">
    <w:name w:val="bds_more"/>
    <w:uiPriority w:val="0"/>
    <w:qFormat/>
    <w:rPr>
      <w:rFonts w:hint="eastAsia" w:ascii="宋体" w:hAnsi="宋体" w:eastAsia="宋体" w:cs="宋体"/>
    </w:rPr>
  </w:style>
  <w:style w:type="character" w:styleId="995" w:customStyle="1">
    <w:name w:val="批注框文本 Char"/>
    <w:link w:val="996"/>
    <w:uiPriority w:val="0"/>
    <w:qFormat/>
    <w:rPr>
      <w:sz w:val="18"/>
      <w:szCs w:val="18"/>
    </w:rPr>
  </w:style>
  <w:style w:type="paragraph" w:styleId="996" w:customStyle="1">
    <w:name w:val="批注框文本1"/>
    <w:basedOn w:val="872"/>
    <w:link w:val="995"/>
    <w:uiPriority w:val="0"/>
    <w:qFormat/>
    <w:rPr>
      <w:rFonts w:eastAsia="宋体"/>
      <w:sz w:val="18"/>
      <w:szCs w:val="18"/>
    </w:rPr>
  </w:style>
  <w:style w:type="character" w:styleId="997" w:customStyle="1">
    <w:name w:val="标题 Char1"/>
    <w:uiPriority w:val="0"/>
    <w:qFormat/>
    <w:rPr>
      <w:rFonts w:ascii="Cambria" w:hAnsi="Cambria" w:cs="Times New Roman"/>
      <w:b/>
      <w:bCs/>
      <w:sz w:val="32"/>
      <w:szCs w:val="32"/>
    </w:rPr>
  </w:style>
  <w:style w:type="character" w:styleId="998" w:customStyle="1">
    <w:name w:val="15"/>
    <w:uiPriority w:val="0"/>
    <w:qFormat/>
    <w:rPr>
      <w:rFonts w:hint="default" w:ascii="Times New Roman" w:hAnsi="Times New Roman" w:cs="Times New Roman"/>
      <w:sz w:val="20"/>
      <w:szCs w:val="20"/>
    </w:rPr>
  </w:style>
  <w:style w:type="character" w:styleId="999" w:customStyle="1">
    <w:name w:val="HTML 预设格式 Char"/>
    <w:link w:val="1000"/>
    <w:uiPriority w:val="0"/>
    <w:qFormat/>
    <w:rPr>
      <w:rFonts w:ascii="Courier New" w:hAnsi="Courier New" w:cs="Courier New"/>
    </w:rPr>
  </w:style>
  <w:style w:type="paragraph" w:styleId="1000" w:customStyle="1">
    <w:name w:val="HTML 预设格式1"/>
    <w:basedOn w:val="872"/>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rPr>
  </w:style>
  <w:style w:type="character" w:styleId="1001" w:customStyle="1">
    <w:name w:val="批注引用1"/>
    <w:uiPriority w:val="0"/>
    <w:qFormat/>
    <w:rPr>
      <w:sz w:val="21"/>
    </w:rPr>
  </w:style>
  <w:style w:type="character" w:styleId="1002" w:customStyle="1">
    <w:name w:val="不明显参考1"/>
    <w:uiPriority w:val="0"/>
    <w:qFormat/>
    <w:rPr>
      <w:smallCaps/>
      <w:color w:val="c0504d"/>
      <w:u w:val="single"/>
    </w:rPr>
  </w:style>
  <w:style w:type="character" w:styleId="1003" w:customStyle="1">
    <w:name w:val="书籍标题1"/>
    <w:uiPriority w:val="0"/>
    <w:qFormat/>
    <w:rPr>
      <w:b/>
      <w:bCs/>
      <w:smallCaps/>
      <w:spacing w:val="5"/>
    </w:rPr>
  </w:style>
  <w:style w:type="character" w:styleId="1004" w:customStyle="1">
    <w:name w:val="f-pipe4"/>
    <w:uiPriority w:val="0"/>
    <w:qFormat/>
    <w:rPr>
      <w:color w:val="cccccc"/>
    </w:rPr>
  </w:style>
  <w:style w:type="character" w:styleId="1005" w:customStyle="1">
    <w:name w:val="纯文本 Char"/>
    <w:uiPriority w:val="0"/>
    <w:qFormat/>
    <w:rPr>
      <w:rFonts w:ascii="宋体" w:hAnsi="Courier New" w:cs="Courier New"/>
      <w:sz w:val="21"/>
      <w:szCs w:val="21"/>
    </w:rPr>
  </w:style>
  <w:style w:type="character" w:styleId="1006" w:customStyle="1">
    <w:name w:val="apple-style-span"/>
    <w:uiPriority w:val="0"/>
    <w:qFormat/>
  </w:style>
  <w:style w:type="character" w:styleId="1007" w:customStyle="1">
    <w:name w:val="批注主题 Char"/>
    <w:link w:val="1008"/>
    <w:uiPriority w:val="0"/>
    <w:qFormat/>
    <w:rPr>
      <w:b/>
      <w:bCs/>
      <w:sz w:val="21"/>
    </w:rPr>
  </w:style>
  <w:style w:type="paragraph" w:styleId="1008" w:customStyle="1">
    <w:name w:val="批注主题1"/>
    <w:basedOn w:val="1009"/>
    <w:next w:val="1009"/>
    <w:link w:val="1007"/>
    <w:uiPriority w:val="0"/>
    <w:qFormat/>
    <w:rPr>
      <w:b/>
      <w:bCs/>
      <w:sz w:val="21"/>
    </w:rPr>
  </w:style>
  <w:style w:type="paragraph" w:styleId="1009" w:customStyle="1">
    <w:name w:val="批注文字1"/>
    <w:basedOn w:val="872"/>
    <w:uiPriority w:val="0"/>
    <w:qFormat/>
    <w:pPr>
      <w:jc w:val="left"/>
    </w:pPr>
    <w:rPr>
      <w:rFonts w:eastAsia="宋体"/>
      <w:sz w:val="20"/>
    </w:rPr>
  </w:style>
  <w:style w:type="character" w:styleId="1010" w:customStyle="1">
    <w:name w:val="引用 字符"/>
    <w:link w:val="1011"/>
    <w:uiPriority w:val="0"/>
    <w:qFormat/>
    <w:rPr>
      <w:i/>
      <w:iCs/>
      <w:color w:val="000000"/>
    </w:rPr>
  </w:style>
  <w:style w:type="paragraph" w:styleId="1011">
    <w:name w:val="Quote"/>
    <w:basedOn w:val="872"/>
    <w:next w:val="872"/>
    <w:link w:val="1010"/>
    <w:uiPriority w:val="0"/>
    <w:qFormat/>
    <w:pPr>
      <w:ind w:firstLine="200"/>
      <w:spacing w:before="50" w:after="50"/>
      <w:widowControl/>
    </w:pPr>
    <w:rPr>
      <w:rFonts w:eastAsia="宋体"/>
      <w:i/>
      <w:iCs/>
      <w:color w:val="000000"/>
      <w:sz w:val="20"/>
    </w:rPr>
  </w:style>
  <w:style w:type="character" w:styleId="1012" w:customStyle="1">
    <w:name w:val="引用 字符1"/>
    <w:basedOn w:val="882"/>
    <w:uiPriority w:val="29"/>
    <w:qFormat/>
    <w:rPr>
      <w:rFonts w:eastAsia="楷体_GB2312"/>
      <w:i/>
      <w:iCs/>
      <w:color w:val="404040" w:themeColor="text1" w:themeTint="BF"/>
      <w:sz w:val="26"/>
      <w14:textFill>
        <w14:solidFill>
          <w14:schemeClr w14:val="tx1">
            <w14:lumMod w14:val="75000"/>
            <w14:lumOff w14:val="25000"/>
          </w14:schemeClr>
        </w14:solidFill>
      </w14:textFill>
    </w:rPr>
  </w:style>
  <w:style w:type="character" w:styleId="1013" w:customStyle="1">
    <w:name w:val="111111 Char"/>
    <w:link w:val="1014"/>
    <w:uiPriority w:val="0"/>
    <w:qFormat/>
    <w:rPr>
      <w:rFonts w:ascii="宋体" w:hAnsi="宋体" w:eastAsia="黑体" w:cs="宋体"/>
      <w:b/>
      <w:bCs/>
      <w:szCs w:val="21"/>
    </w:rPr>
  </w:style>
  <w:style w:type="paragraph" w:styleId="1014" w:customStyle="1">
    <w:name w:val="111111"/>
    <w:basedOn w:val="872"/>
    <w:link w:val="1013"/>
    <w:uiPriority w:val="0"/>
    <w:qFormat/>
    <w:pPr>
      <w:jc w:val="center"/>
      <w:spacing w:before="120" w:after="120"/>
    </w:pPr>
    <w:rPr>
      <w:rFonts w:ascii="宋体" w:hAnsi="宋体" w:eastAsia="黑体" w:cs="宋体"/>
      <w:b/>
      <w:bCs/>
      <w:sz w:val="20"/>
      <w:szCs w:val="21"/>
    </w:rPr>
  </w:style>
  <w:style w:type="character" w:styleId="1015" w:customStyle="1">
    <w:name w:val="我的二级标题 Char"/>
    <w:link w:val="1016"/>
    <w:uiPriority w:val="0"/>
    <w:qFormat/>
    <w:rPr>
      <w:rFonts w:ascii="黑体" w:hAnsi="Cambria" w:eastAsia="黑体"/>
      <w:bCs/>
      <w:sz w:val="24"/>
      <w:szCs w:val="32"/>
    </w:rPr>
  </w:style>
  <w:style w:type="paragraph" w:styleId="1016" w:customStyle="1">
    <w:name w:val="我的二级标题"/>
    <w:basedOn w:val="874"/>
    <w:link w:val="1015"/>
    <w:uiPriority w:val="0"/>
    <w:qFormat/>
    <w:pPr>
      <w:numPr>
        <w:ilvl w:val="0"/>
        <w:numId w:val="1"/>
      </w:numPr>
      <w:jc w:val="both"/>
      <w:spacing w:before="140" w:after="140" w:line="319" w:lineRule="auto"/>
    </w:pPr>
    <w:rPr>
      <w:rFonts w:ascii="黑体" w:hAnsi="Cambria" w:eastAsia="黑体"/>
      <w:b w:val="0"/>
      <w:bCs/>
      <w:sz w:val="24"/>
      <w:szCs w:val="32"/>
    </w:rPr>
  </w:style>
  <w:style w:type="character" w:styleId="1017" w:customStyle="1">
    <w:name w:val="我的正文 Char"/>
    <w:link w:val="1018"/>
    <w:uiPriority w:val="0"/>
    <w:qFormat/>
    <w:rPr>
      <w:rFonts w:ascii="Calibri" w:hAnsi="Calibri"/>
      <w:szCs w:val="22"/>
    </w:rPr>
  </w:style>
  <w:style w:type="paragraph" w:styleId="1018" w:customStyle="1">
    <w:name w:val="我的正文"/>
    <w:basedOn w:val="872"/>
    <w:link w:val="1017"/>
    <w:uiPriority w:val="0"/>
    <w:qFormat/>
    <w:pPr>
      <w:jc w:val="left"/>
    </w:pPr>
    <w:rPr>
      <w:rFonts w:ascii="Calibri" w:hAnsi="Calibri" w:eastAsia="宋体"/>
      <w:sz w:val="20"/>
      <w:szCs w:val="22"/>
    </w:rPr>
  </w:style>
  <w:style w:type="character" w:styleId="1019" w:customStyle="1">
    <w:name w:val="alphac097bd2e95c54ea990598e08784e093b"/>
    <w:uiPriority w:val="0"/>
    <w:qFormat/>
    <w:rPr>
      <w:rFonts w:ascii="宋体" w:hAnsi="宋体" w:eastAsia="宋体"/>
      <w:color w:val="000000"/>
      <w:sz w:val="24"/>
      <w:u w:val="none"/>
    </w:rPr>
  </w:style>
  <w:style w:type="character" w:styleId="1020" w:customStyle="1">
    <w:name w:val="h Char"/>
    <w:uiPriority w:val="0"/>
    <w:qFormat/>
    <w:rPr>
      <w:sz w:val="18"/>
      <w:szCs w:val="18"/>
    </w:rPr>
  </w:style>
  <w:style w:type="character" w:styleId="1021" w:customStyle="1">
    <w:name w:val="正文文本 Char"/>
    <w:link w:val="1022"/>
    <w:uiPriority w:val="0"/>
    <w:qFormat/>
    <w:rPr>
      <w:sz w:val="21"/>
    </w:rPr>
  </w:style>
  <w:style w:type="paragraph" w:styleId="1022" w:customStyle="1">
    <w:name w:val="正文文本1"/>
    <w:basedOn w:val="872"/>
    <w:link w:val="1021"/>
    <w:uiPriority w:val="0"/>
    <w:qFormat/>
    <w:pPr>
      <w:spacing w:after="120"/>
    </w:pPr>
    <w:rPr>
      <w:rFonts w:eastAsia="宋体"/>
      <w:sz w:val="21"/>
    </w:rPr>
  </w:style>
  <w:style w:type="character" w:styleId="1023" w:customStyle="1">
    <w:name w:val="无间隔 字符"/>
    <w:link w:val="1024"/>
    <w:uiPriority w:val="0"/>
    <w:qFormat/>
  </w:style>
  <w:style w:type="paragraph" w:styleId="1024">
    <w:name w:val="No Spacing"/>
    <w:basedOn w:val="872"/>
    <w:link w:val="1023"/>
    <w:uiPriority w:val="0"/>
    <w:qFormat/>
    <w:pPr>
      <w:ind w:firstLine="200"/>
      <w:spacing w:before="50" w:after="50"/>
      <w:widowControl/>
    </w:pPr>
    <w:rPr>
      <w:rFonts w:eastAsia="宋体"/>
      <w:sz w:val="20"/>
    </w:rPr>
  </w:style>
  <w:style w:type="character" w:styleId="1025" w:customStyle="1">
    <w:name w:val="标题 3 Char"/>
    <w:uiPriority w:val="0"/>
    <w:qFormat/>
    <w:rPr>
      <w:b/>
      <w:bCs/>
      <w:sz w:val="32"/>
      <w:szCs w:val="32"/>
    </w:rPr>
  </w:style>
  <w:style w:type="character" w:styleId="1026" w:customStyle="1">
    <w:name w:val="样式 (符号) 宋体 加粗"/>
    <w:uiPriority w:val="0"/>
    <w:qFormat/>
    <w:rPr>
      <w:b/>
      <w:bCs/>
    </w:rPr>
  </w:style>
  <w:style w:type="character" w:styleId="1027" w:customStyle="1">
    <w:name w:val="17"/>
    <w:uiPriority w:val="0"/>
    <w:qFormat/>
    <w:rPr>
      <w:rFonts w:hint="default" w:ascii="Times New Roman" w:hAnsi="Times New Roman" w:cs="Times New Roman"/>
      <w:color w:val="5d5d5d"/>
      <w:sz w:val="20"/>
      <w:szCs w:val="20"/>
      <w:u w:val="single"/>
    </w:rPr>
  </w:style>
  <w:style w:type="character" w:styleId="1028" w:customStyle="1">
    <w:name w:val="Footer-Even Char"/>
    <w:uiPriority w:val="0"/>
    <w:qFormat/>
    <w:rPr>
      <w:sz w:val="18"/>
      <w:szCs w:val="18"/>
    </w:rPr>
  </w:style>
  <w:style w:type="character" w:styleId="1029" w:customStyle="1">
    <w:name w:val="明显参考1"/>
    <w:uiPriority w:val="0"/>
    <w:qFormat/>
    <w:rPr>
      <w:b/>
      <w:bCs/>
      <w:smallCaps/>
      <w:color w:val="c0504d"/>
      <w:spacing w:val="5"/>
      <w:u w:val="single"/>
    </w:rPr>
  </w:style>
  <w:style w:type="character" w:styleId="1030" w:customStyle="1">
    <w:name w:val="grid-r1"/>
    <w:uiPriority w:val="0"/>
    <w:qFormat/>
  </w:style>
  <w:style w:type="character" w:styleId="1031" w:customStyle="1">
    <w:name w:val="Plain Text Char"/>
    <w:uiPriority w:val="0"/>
    <w:semiHidden/>
    <w:qFormat/>
    <w:rPr>
      <w:rFonts w:ascii="宋体" w:hAnsi="Courier New" w:eastAsia="宋体" w:cs="Courier New"/>
      <w:sz w:val="21"/>
      <w:szCs w:val="21"/>
      <w:lang w:val="en-US" w:eastAsia="zh-CN" w:bidi="ar-SA"/>
    </w:rPr>
  </w:style>
  <w:style w:type="character" w:styleId="1032" w:customStyle="1">
    <w:name w:val="方案正文部分 Char"/>
    <w:link w:val="1033"/>
    <w:uiPriority w:val="0"/>
    <w:qFormat/>
    <w:rPr>
      <w:rFonts w:ascii="宋体" w:hAnsi="宋体"/>
      <w:sz w:val="21"/>
      <w:szCs w:val="21"/>
    </w:rPr>
  </w:style>
  <w:style w:type="paragraph" w:styleId="1033" w:customStyle="1">
    <w:name w:val="方案正文部分"/>
    <w:basedOn w:val="872"/>
    <w:link w:val="1032"/>
    <w:uiPriority w:val="0"/>
    <w:qFormat/>
    <w:pPr>
      <w:spacing w:line="440" w:lineRule="exact"/>
    </w:pPr>
    <w:rPr>
      <w:rFonts w:ascii="宋体" w:hAnsi="宋体" w:eastAsia="宋体"/>
      <w:sz w:val="21"/>
      <w:szCs w:val="21"/>
    </w:rPr>
  </w:style>
  <w:style w:type="character" w:styleId="1034" w:customStyle="1">
    <w:name w:val="日期 Char1"/>
    <w:uiPriority w:val="0"/>
    <w:qFormat/>
    <w:rPr>
      <w:sz w:val="21"/>
      <w:szCs w:val="21"/>
    </w:rPr>
  </w:style>
  <w:style w:type="character" w:styleId="1035" w:customStyle="1">
    <w:name w:val="btn-mark-green1"/>
    <w:uiPriority w:val="0"/>
    <w:qFormat/>
    <w:rPr>
      <w:color w:val="ffffff"/>
      <w:sz w:val="24"/>
      <w:szCs w:val="24"/>
      <w:shd w:val="clear" w:color="auto" w:fill="66cc52"/>
    </w:rPr>
  </w:style>
  <w:style w:type="character" w:styleId="1036" w:customStyle="1">
    <w:name w:val="样式 标题 1 + 居中 Char"/>
    <w:link w:val="1037"/>
    <w:uiPriority w:val="0"/>
    <w:qFormat/>
    <w:rPr>
      <w:rFonts w:eastAsia="微软雅黑" w:cs="宋体"/>
      <w:b/>
      <w:bCs/>
      <w:sz w:val="52"/>
      <w:szCs w:val="44"/>
    </w:rPr>
  </w:style>
  <w:style w:type="paragraph" w:styleId="1037" w:customStyle="1">
    <w:name w:val="样式 标题 1 + 居中"/>
    <w:basedOn w:val="873"/>
    <w:link w:val="1036"/>
    <w:uiPriority w:val="0"/>
    <w:qFormat/>
    <w:pPr>
      <w:jc w:val="center"/>
      <w:spacing w:before="120" w:after="120" w:line="360" w:lineRule="auto"/>
      <w:widowControl/>
    </w:pPr>
    <w:rPr>
      <w:rFonts w:eastAsia="微软雅黑" w:cs="宋体"/>
      <w:bCs/>
      <w:sz w:val="52"/>
      <w:szCs w:val="44"/>
      <w:lang w:val="en-US"/>
    </w:rPr>
  </w:style>
  <w:style w:type="character" w:styleId="1038" w:customStyle="1">
    <w:name w:val="不明显强调1"/>
    <w:uiPriority w:val="0"/>
    <w:qFormat/>
    <w:rPr>
      <w:i/>
      <w:iCs/>
      <w:color w:val="808080"/>
    </w:rPr>
  </w:style>
  <w:style w:type="character" w:styleId="1039" w:customStyle="1">
    <w:name w:val="文档结构图 Char"/>
    <w:link w:val="1040"/>
    <w:uiPriority w:val="0"/>
    <w:qFormat/>
    <w:rPr>
      <w:rFonts w:ascii="Microsoft YaHei UI" w:eastAsia="Microsoft YaHei UI"/>
      <w:sz w:val="18"/>
      <w:szCs w:val="18"/>
      <w:shd w:val="clear" w:color="auto" w:fill="000080"/>
    </w:rPr>
  </w:style>
  <w:style w:type="paragraph" w:styleId="1040" w:customStyle="1">
    <w:name w:val="文档结构图1"/>
    <w:basedOn w:val="872"/>
    <w:link w:val="1039"/>
    <w:uiPriority w:val="0"/>
    <w:qFormat/>
    <w:pPr>
      <w:shd w:val="clear" w:color="auto" w:fill="000080"/>
    </w:pPr>
    <w:rPr>
      <w:rFonts w:ascii="Microsoft YaHei UI" w:eastAsia="Microsoft YaHei UI"/>
      <w:sz w:val="18"/>
      <w:szCs w:val="18"/>
      <w:shd w:val="clear" w:color="auto" w:fill="000080"/>
    </w:rPr>
  </w:style>
  <w:style w:type="character" w:styleId="1041" w:customStyle="1">
    <w:name w:val="hui141"/>
    <w:uiPriority w:val="0"/>
    <w:qFormat/>
    <w:rPr>
      <w:color w:val="b3b2b2"/>
      <w:sz w:val="28"/>
      <w:szCs w:val="28"/>
    </w:rPr>
  </w:style>
  <w:style w:type="paragraph" w:styleId="1042" w:customStyle="1">
    <w:name w:val="Char"/>
    <w:basedOn w:val="872"/>
    <w:uiPriority w:val="0"/>
    <w:qFormat/>
    <w:pPr>
      <w:ind w:left="432" w:hanging="432"/>
      <w:spacing w:before="156" w:after="156"/>
      <w:tabs>
        <w:tab w:val="left" w:pos="432" w:leader="none"/>
      </w:tabs>
    </w:pPr>
    <w:rPr>
      <w:rFonts w:eastAsia="宋体"/>
      <w:sz w:val="21"/>
    </w:rPr>
  </w:style>
  <w:style w:type="paragraph" w:styleId="1043" w:customStyle="1">
    <w:name w:val="reader-word-layer reader-word-s1-3"/>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44" w:customStyle="1">
    <w:name w:val="默认段落字体 Para Char Char Char Char Char Char Char Char Char1 Char Char Char Char Char Char Char"/>
    <w:basedOn w:val="888"/>
    <w:uiPriority w:val="0"/>
    <w:qFormat/>
    <w:pPr>
      <w:shd w:val="clear" w:color="auto" w:fill="000080"/>
    </w:pPr>
    <w:rPr>
      <w:rFonts w:ascii="Tahoma" w:hAnsi="Tahoma" w:eastAsia="宋体"/>
      <w:sz w:val="24"/>
      <w:szCs w:val="24"/>
    </w:rPr>
  </w:style>
  <w:style w:type="paragraph" w:styleId="1045" w:customStyle="1">
    <w:name w:val="_Style 3"/>
    <w:basedOn w:val="872"/>
    <w:uiPriority w:val="34"/>
    <w:qFormat/>
    <w:pPr>
      <w:ind w:firstLine="420"/>
    </w:pPr>
    <w:rPr>
      <w:rFonts w:ascii="Calibri" w:hAnsi="Calibri" w:eastAsia="宋体"/>
      <w:sz w:val="21"/>
      <w:szCs w:val="21"/>
    </w:rPr>
  </w:style>
  <w:style w:type="paragraph" w:styleId="1046" w:customStyle="1">
    <w:name w:val="样式 (符号) 宋体 加粗 居中 悬挂缩进: 7.35 字符"/>
    <w:basedOn w:val="872"/>
    <w:uiPriority w:val="0"/>
    <w:qFormat/>
    <w:pPr>
      <w:ind w:left="1653" w:hanging="1550"/>
      <w:jc w:val="center"/>
    </w:pPr>
    <w:rPr>
      <w:rFonts w:hAnsi="宋体" w:eastAsia="宋体" w:cs="宋体"/>
      <w:b/>
      <w:bCs/>
      <w:sz w:val="20"/>
    </w:rPr>
  </w:style>
  <w:style w:type="paragraph" w:styleId="1047" w:customStyle="1">
    <w:name w:val="album-div1"/>
    <w:basedOn w:val="872"/>
    <w:uiPriority w:val="0"/>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048" w:customStyle="1">
    <w:name w:val="样式 (符号) 宋体 居中 行距: 最小值 1.4 磅"/>
    <w:basedOn w:val="872"/>
    <w:uiPriority w:val="0"/>
    <w:qFormat/>
    <w:pPr>
      <w:jc w:val="center"/>
      <w:spacing w:line="28" w:lineRule="atLeast"/>
      <w:shd w:val="clear" w:color="auto" w:fill="000080"/>
    </w:pPr>
    <w:rPr>
      <w:rFonts w:hAnsi="宋体" w:eastAsia="宋体" w:cs="宋体"/>
      <w:sz w:val="20"/>
    </w:rPr>
  </w:style>
  <w:style w:type="paragraph" w:styleId="1049" w:customStyle="1">
    <w:name w:val="N1"/>
    <w:basedOn w:val="892"/>
    <w:next w:val="892"/>
    <w:uiPriority w:val="0"/>
    <w:qFormat/>
    <w:pPr>
      <w:spacing w:before="60" w:after="60"/>
    </w:pPr>
    <w:rPr>
      <w:rFonts w:ascii="Sim Sun" w:eastAsia="Sim Sun" w:cs="Times New Roman"/>
      <w:color w:val="auto"/>
    </w:rPr>
  </w:style>
  <w:style w:type="paragraph" w:styleId="1050" w:customStyle="1">
    <w:name w:val="样式1"/>
    <w:basedOn w:val="874"/>
    <w:uiPriority w:val="0"/>
    <w:qFormat/>
    <w:pPr>
      <w:ind w:left="1800" w:hanging="360"/>
      <w:spacing w:before="260" w:after="260" w:line="416" w:lineRule="auto"/>
      <w:tabs>
        <w:tab w:val="left" w:pos="1800" w:leader="none"/>
      </w:tabs>
    </w:pPr>
    <w:rPr>
      <w:rFonts w:eastAsia="宋体"/>
      <w:bCs/>
      <w:color w:val="000000"/>
      <w:sz w:val="32"/>
      <w:szCs w:val="32"/>
    </w:rPr>
  </w:style>
  <w:style w:type="paragraph" w:styleId="1051" w:customStyle="1">
    <w:name w:val="索引 11"/>
    <w:basedOn w:val="872"/>
    <w:next w:val="872"/>
    <w:uiPriority w:val="0"/>
    <w:qFormat/>
    <w:pPr>
      <w:jc w:val="center"/>
    </w:pPr>
    <w:rPr>
      <w:rFonts w:ascii="宋体" w:hAnsi="宋体" w:eastAsia="宋体"/>
      <w:sz w:val="20"/>
    </w:rPr>
  </w:style>
  <w:style w:type="paragraph" w:styleId="1052" w:customStyle="1">
    <w:name w:val="页脚1"/>
    <w:basedOn w:val="872"/>
    <w:uiPriority w:val="0"/>
    <w:qFormat/>
    <w:pPr>
      <w:jc w:val="left"/>
      <w:tabs>
        <w:tab w:val="center" w:pos="4153" w:leader="none"/>
        <w:tab w:val="right" w:pos="8306" w:leader="none"/>
      </w:tabs>
    </w:pPr>
    <w:rPr>
      <w:rFonts w:eastAsia="宋体"/>
      <w:sz w:val="18"/>
    </w:rPr>
  </w:style>
  <w:style w:type="paragraph" w:styleId="1053" w:customStyle="1">
    <w:name w:val="TOC 标题1"/>
    <w:basedOn w:val="873"/>
    <w:next w:val="872"/>
    <w:uiPriority w:val="39"/>
    <w:qFormat/>
    <w:pPr>
      <w:ind w:firstLine="200"/>
      <w:widowControl/>
      <w:outlineLvl w:val="9"/>
    </w:pPr>
    <w:rPr>
      <w:bCs/>
      <w:szCs w:val="44"/>
      <w:lang w:val="en-US"/>
    </w:rPr>
  </w:style>
  <w:style w:type="paragraph" w:styleId="1054" w:customStyle="1">
    <w:name w:val="reader-word-layer reader-word-s1-2 reader-word-s1-15"/>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55" w:customStyle="1">
    <w:name w:val="reader-word-layer reader-word-s1-0"/>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56" w:customStyle="1">
    <w:name w:val="正文－5"/>
    <w:uiPriority w:val="0"/>
    <w:qFormat/>
    <w:pPr>
      <w:jc w:val="both"/>
      <w:widowControl w:val="off"/>
    </w:pPr>
    <w:rPr>
      <w:rFonts w:ascii="宋体" w:hAnsi="宋体" w:eastAsia="宋体" w:cs="Times New Roman"/>
      <w:sz w:val="24"/>
      <w:szCs w:val="24"/>
      <w:lang w:val="en-US" w:eastAsia="zh-CN" w:bidi="ar-SA"/>
    </w:rPr>
  </w:style>
  <w:style w:type="paragraph" w:styleId="1057" w:customStyle="1">
    <w:name w:val="列出段落1"/>
    <w:basedOn w:val="872"/>
    <w:uiPriority w:val="34"/>
    <w:qFormat/>
    <w:pPr>
      <w:ind w:firstLine="420"/>
    </w:pPr>
    <w:rPr>
      <w:rFonts w:eastAsia="宋体"/>
      <w:sz w:val="21"/>
      <w:szCs w:val="21"/>
    </w:rPr>
  </w:style>
  <w:style w:type="paragraph" w:styleId="1058" w:customStyle="1">
    <w:name w:val="正文（首行缩进两字）"/>
    <w:basedOn w:val="892"/>
    <w:next w:val="892"/>
    <w:uiPriority w:val="0"/>
    <w:qFormat/>
    <w:pPr>
      <w:spacing w:before="60" w:after="120"/>
    </w:pPr>
    <w:rPr>
      <w:rFonts w:ascii="Sim Sun" w:eastAsia="Sim Sun" w:cs="Times New Roman"/>
      <w:color w:val="auto"/>
    </w:rPr>
  </w:style>
  <w:style w:type="paragraph" w:styleId="1059" w:customStyle="1">
    <w:name w:val="样式 (符号) 宋体 段前: 5 磅 段后: 5 磅"/>
    <w:basedOn w:val="872"/>
    <w:uiPriority w:val="0"/>
    <w:qFormat/>
    <w:pPr>
      <w:ind w:left="815"/>
      <w:spacing w:before="100" w:after="100"/>
    </w:pPr>
    <w:rPr>
      <w:rFonts w:hAnsi="宋体" w:eastAsia="宋体" w:cs="宋体"/>
      <w:sz w:val="20"/>
    </w:rPr>
  </w:style>
  <w:style w:type="paragraph" w:styleId="1060" w:customStyle="1">
    <w:name w:val="reader-word-layer reader-word-s1-17"/>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61" w:customStyle="1">
    <w:name w:val="Char Char Char"/>
    <w:basedOn w:val="872"/>
    <w:uiPriority w:val="0"/>
    <w:qFormat/>
    <w:pPr>
      <w:jc w:val="left"/>
      <w:spacing w:after="160" w:line="240" w:lineRule="exact"/>
      <w:widowControl/>
    </w:pPr>
    <w:rPr>
      <w:rFonts w:eastAsia="宋体"/>
      <w:sz w:val="21"/>
    </w:rPr>
  </w:style>
  <w:style w:type="paragraph" w:styleId="1062" w:customStyle="1">
    <w:name w:val="标题5"/>
    <w:basedOn w:val="872"/>
    <w:uiPriority w:val="0"/>
    <w:qFormat/>
    <w:pPr>
      <w:ind w:firstLine="425"/>
      <w:spacing w:line="310" w:lineRule="atLeast"/>
    </w:pPr>
    <w:rPr>
      <w:rFonts w:ascii="Arial" w:hAnsi="Arial" w:eastAsia="黑体"/>
      <w:sz w:val="20"/>
    </w:rPr>
  </w:style>
  <w:style w:type="paragraph" w:styleId="1063" w:customStyle="1">
    <w:name w:val="Char Char"/>
    <w:basedOn w:val="872"/>
    <w:uiPriority w:val="0"/>
    <w:qFormat/>
    <w:pPr>
      <w:spacing w:line="440" w:lineRule="atLeast"/>
    </w:pPr>
    <w:rPr>
      <w:rFonts w:ascii="宋体" w:eastAsia="宋体"/>
      <w:sz w:val="24"/>
      <w:szCs w:val="24"/>
    </w:rPr>
  </w:style>
  <w:style w:type="paragraph" w:styleId="1064" w:customStyle="1">
    <w:name w:val="Char2"/>
    <w:basedOn w:val="872"/>
    <w:next w:val="891"/>
    <w:uiPriority w:val="0"/>
    <w:qFormat/>
    <w:pPr>
      <w:ind w:left="1728" w:hanging="432"/>
      <w:jc w:val="center"/>
      <w:tabs>
        <w:tab w:val="left" w:pos="432" w:leader="none"/>
      </w:tabs>
    </w:pPr>
    <w:rPr>
      <w:rFonts w:eastAsia="宋体"/>
      <w:sz w:val="21"/>
      <w:szCs w:val="24"/>
    </w:rPr>
  </w:style>
  <w:style w:type="paragraph" w:styleId="1065" w:customStyle="1">
    <w:name w:val="二级标题（一、二、等）"/>
    <w:basedOn w:val="874"/>
    <w:uiPriority w:val="0"/>
    <w:qFormat/>
    <w:pPr>
      <w:spacing w:before="120" w:after="120" w:line="440" w:lineRule="exact"/>
    </w:pPr>
    <w:rPr>
      <w:rFonts w:ascii="Arial" w:hAnsi="Arial" w:eastAsia="宋体"/>
      <w:bCs/>
      <w:sz w:val="28"/>
      <w:szCs w:val="32"/>
    </w:rPr>
  </w:style>
  <w:style w:type="paragraph" w:styleId="1066" w:customStyle="1">
    <w:name w:val="Char Char1 Char Char Char Char"/>
    <w:basedOn w:val="872"/>
    <w:uiPriority w:val="0"/>
    <w:semiHidden/>
    <w:qFormat/>
    <w:pPr>
      <w:jc w:val="left"/>
      <w:spacing w:after="160" w:line="240" w:lineRule="exact"/>
      <w:widowControl/>
    </w:pPr>
    <w:rPr>
      <w:rFonts w:ascii="Verdana" w:hAnsi="Verdana" w:eastAsia="宋体"/>
      <w:sz w:val="20"/>
      <w:lang w:eastAsia="en-US"/>
    </w:rPr>
  </w:style>
  <w:style w:type="paragraph" w:styleId="1067" w:customStyle="1">
    <w:name w:val="我的表格"/>
    <w:basedOn w:val="872"/>
    <w:uiPriority w:val="0"/>
    <w:qFormat/>
    <w:pPr>
      <w:jc w:val="left"/>
      <w:widowControl/>
    </w:pPr>
    <w:rPr>
      <w:rFonts w:eastAsia="宋体"/>
      <w:sz w:val="20"/>
      <w:szCs w:val="21"/>
    </w:rPr>
  </w:style>
  <w:style w:type="paragraph" w:styleId="1068" w:customStyle="1">
    <w:name w:val="页眉1"/>
    <w:basedOn w:val="872"/>
    <w:uiPriority w:val="0"/>
    <w:qFormat/>
    <w:pPr>
      <w:jc w:val="center"/>
      <w:tabs>
        <w:tab w:val="center" w:pos="4153" w:leader="none"/>
        <w:tab w:val="right" w:pos="8306" w:leader="none"/>
      </w:tabs>
      <w:pBdr>
        <w:bottom w:val="single" w:color="auto" w:sz="6" w:space="1"/>
      </w:pBdr>
    </w:pPr>
    <w:rPr>
      <w:rFonts w:eastAsia="Times New Roman"/>
      <w:sz w:val="18"/>
    </w:rPr>
  </w:style>
  <w:style w:type="paragraph" w:styleId="1069" w:customStyle="1">
    <w:name w:val="标题6"/>
    <w:basedOn w:val="872"/>
    <w:next w:val="873"/>
    <w:uiPriority w:val="0"/>
    <w:qFormat/>
    <w:pPr>
      <w:ind w:firstLine="200"/>
      <w:spacing w:before="50" w:after="50" w:line="520" w:lineRule="atLeast"/>
      <w:widowControl/>
    </w:pPr>
    <w:rPr>
      <w:rFonts w:eastAsia="宋体" w:cs="Arial"/>
      <w:b/>
      <w:sz w:val="24"/>
      <w:szCs w:val="24"/>
    </w:rPr>
  </w:style>
  <w:style w:type="paragraph" w:styleId="1070" w:customStyle="1">
    <w:name w:val="Char Char Char1"/>
    <w:basedOn w:val="888"/>
    <w:uiPriority w:val="0"/>
    <w:qFormat/>
    <w:pPr>
      <w:shd w:val="clear" w:color="auto" w:fill="000080"/>
    </w:pPr>
    <w:rPr>
      <w:rFonts w:ascii="Times New Roman" w:eastAsia="宋体"/>
      <w:sz w:val="20"/>
      <w:szCs w:val="24"/>
    </w:rPr>
  </w:style>
  <w:style w:type="paragraph" w:styleId="1071" w:customStyle="1">
    <w:name w:val="Char Char Char Char"/>
    <w:basedOn w:val="872"/>
    <w:uiPriority w:val="0"/>
    <w:semiHidden/>
    <w:qFormat/>
    <w:pPr>
      <w:jc w:val="left"/>
      <w:spacing w:after="160" w:line="240" w:lineRule="exact"/>
      <w:widowControl/>
    </w:pPr>
    <w:rPr>
      <w:rFonts w:ascii="Verdana" w:hAnsi="Verdana" w:eastAsia="宋体"/>
      <w:sz w:val="20"/>
      <w:lang w:eastAsia="en-US"/>
    </w:rPr>
  </w:style>
  <w:style w:type="paragraph" w:styleId="1072" w:customStyle="1">
    <w:name w:val="小标题"/>
    <w:basedOn w:val="872"/>
    <w:uiPriority w:val="0"/>
    <w:qFormat/>
    <w:pPr>
      <w:ind w:left="1260"/>
      <w:jc w:val="left"/>
      <w:spacing w:line="360" w:lineRule="auto"/>
    </w:pPr>
    <w:rPr>
      <w:rFonts w:ascii="宋体" w:hAnsi="宋体" w:eastAsia="宋体"/>
      <w:b/>
      <w:sz w:val="24"/>
      <w:szCs w:val="24"/>
    </w:rPr>
  </w:style>
  <w:style w:type="paragraph" w:styleId="1073" w:customStyle="1">
    <w:name w:val="Char Char Char Char Char"/>
    <w:basedOn w:val="1050"/>
    <w:uiPriority w:val="0"/>
    <w:qFormat/>
    <w:pPr>
      <w:outlineLvl w:val="0"/>
    </w:pPr>
  </w:style>
  <w:style w:type="paragraph" w:styleId="1074" w:customStyle="1">
    <w:name w:val="reader-word-layer reader-word-s1-18"/>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75" w:customStyle="1">
    <w:name w:val="reader-word-layer reader-word-s1-2"/>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76" w:customStyle="1">
    <w:name w:val="样式3"/>
    <w:basedOn w:val="872"/>
    <w:uiPriority w:val="0"/>
    <w:qFormat/>
    <w:rPr>
      <w:rFonts w:eastAsia="宋体"/>
      <w:sz w:val="20"/>
      <w:szCs w:val="24"/>
    </w:rPr>
  </w:style>
  <w:style w:type="paragraph" w:styleId="1077" w:customStyle="1">
    <w:name w:val="_Style 31"/>
    <w:next w:val="872"/>
    <w:uiPriority w:val="0"/>
    <w:qFormat/>
    <w:rPr>
      <w:rFonts w:ascii="Times New Roman" w:hAnsi="Times New Roman" w:eastAsia="宋体" w:cs="Times New Roman"/>
      <w:lang w:val="en-US" w:eastAsia="zh-CN" w:bidi="ar-SA"/>
    </w:rPr>
  </w:style>
  <w:style w:type="paragraph" w:styleId="1078" w:customStyle="1">
    <w:name w:val="N2正文"/>
    <w:basedOn w:val="892"/>
    <w:next w:val="892"/>
    <w:uiPriority w:val="0"/>
    <w:qFormat/>
    <w:pPr>
      <w:spacing w:before="120" w:after="120"/>
    </w:pPr>
    <w:rPr>
      <w:rFonts w:ascii="Times New Roman" w:cs="Times New Roman"/>
      <w:color w:val="auto"/>
      <w:sz w:val="30"/>
    </w:rPr>
  </w:style>
  <w:style w:type="paragraph" w:styleId="1079" w:customStyle="1">
    <w:name w:val="reader-word-layer reader-word-s1-16"/>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80" w:customStyle="1">
    <w:name w:val="样式2"/>
    <w:basedOn w:val="902"/>
    <w:uiPriority w:val="0"/>
    <w:qFormat/>
    <w:pPr>
      <w:pBdr>
        <w:bottom w:val="single" w:color="auto" w:sz="4" w:space="1"/>
      </w:pBdr>
    </w:pPr>
    <w:rPr>
      <w:rFonts w:ascii="隶书" w:eastAsia="隶书"/>
      <w:sz w:val="24"/>
      <w:szCs w:val="18"/>
    </w:rPr>
  </w:style>
  <w:style w:type="paragraph" w:styleId="1081" w:customStyle="1">
    <w:name w:val="0"/>
    <w:basedOn w:val="872"/>
    <w:uiPriority w:val="0"/>
    <w:qFormat/>
    <w:pPr>
      <w:widowControl/>
    </w:pPr>
    <w:rPr>
      <w:rFonts w:eastAsia="宋体"/>
      <w:sz w:val="20"/>
    </w:rPr>
  </w:style>
  <w:style w:type="paragraph" w:styleId="1082" w:customStyle="1">
    <w:name w:val="三级标题（1、2、等）"/>
    <w:basedOn w:val="872"/>
    <w:uiPriority w:val="0"/>
    <w:qFormat/>
    <w:pPr>
      <w:numPr>
        <w:ilvl w:val="0"/>
        <w:numId w:val="2"/>
      </w:numPr>
      <w:spacing w:line="440" w:lineRule="exact"/>
    </w:pPr>
    <w:rPr>
      <w:rFonts w:ascii="宋体" w:hAnsi="宋体" w:eastAsia="宋体"/>
      <w:b/>
      <w:bCs/>
      <w:sz w:val="24"/>
      <w:szCs w:val="24"/>
    </w:rPr>
  </w:style>
  <w:style w:type="paragraph" w:styleId="1083" w:customStyle="1">
    <w:name w:val="标题1"/>
    <w:basedOn w:val="874"/>
    <w:uiPriority w:val="0"/>
    <w:qFormat/>
    <w:pPr>
      <w:ind w:left="840"/>
      <w:spacing w:line="480" w:lineRule="auto"/>
    </w:pPr>
    <w:rPr>
      <w:rFonts w:eastAsia="宋体"/>
      <w:bCs/>
      <w:sz w:val="32"/>
      <w:szCs w:val="32"/>
    </w:rPr>
  </w:style>
  <w:style w:type="paragraph" w:styleId="1084" w:customStyle="1">
    <w:name w:val="样式 标题 1 + 居中1"/>
    <w:basedOn w:val="873"/>
    <w:uiPriority w:val="0"/>
    <w:qFormat/>
    <w:pPr>
      <w:jc w:val="center"/>
      <w:spacing w:before="0" w:after="0"/>
    </w:pPr>
    <w:rPr>
      <w:rFonts w:cs="宋体"/>
      <w:bCs/>
      <w:sz w:val="32"/>
      <w:lang w:val="en-US"/>
    </w:rPr>
  </w:style>
  <w:style w:type="paragraph" w:styleId="1085" w:customStyle="1">
    <w:name w:val="样式 悬挂缩进: 2.94 字符 段前: 5 磅 段后: 5 磅"/>
    <w:basedOn w:val="872"/>
    <w:uiPriority w:val="0"/>
    <w:qFormat/>
    <w:pPr>
      <w:ind w:left="826" w:hanging="620"/>
      <w:spacing w:before="100" w:after="100"/>
    </w:pPr>
    <w:rPr>
      <w:rFonts w:eastAsia="宋体" w:cs="宋体"/>
      <w:sz w:val="20"/>
    </w:rPr>
  </w:style>
  <w:style w:type="table" w:styleId="1086" w:customStyle="1">
    <w:name w:val="网格型5"/>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7" w:customStyle="1">
    <w:name w:val="浅色列表1"/>
    <w:basedOn w:val="883"/>
    <w:uiPriority w:val="0"/>
    <w:qFormat/>
    <w:tblPr>
      <w:tblBorders>
        <w:top w:val="single" w:color="000000" w:sz="8" w:space="0"/>
        <w:left w:val="single" w:color="000000" w:sz="8" w:space="0"/>
        <w:bottom w:val="single" w:color="000000" w:sz="8" w:space="0"/>
        <w:right w:val="single" w:color="000000" w:sz="8" w:space="0"/>
      </w:tblBorders>
    </w:tblPr>
    <w:tblStylePr w:type="band1Horz">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1Vert">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000000"/>
      </w:tcPr>
    </w:tblStylePr>
    <w:tblStylePr w:type="lastCol">
      <w:rPr>
        <w:b/>
        <w:bCs/>
      </w:rPr>
    </w:tblStylePr>
    <w:tblStylePr w:type="lastRow">
      <w:rPr>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none" w:color="000000" w:sz="4" w:space="0"/>
        </w:tcBorders>
      </w:tcPr>
    </w:tblStylePr>
  </w:style>
  <w:style w:type="table" w:styleId="1088" w:customStyle="1">
    <w:name w:val="网格型7"/>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customStyle="1">
    <w:name w:val="网格型11"/>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0" w:customStyle="1">
    <w:name w:val="网格型6"/>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1" w:customStyle="1">
    <w:name w:val="网格型31"/>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2" w:customStyle="1">
    <w:name w:val="网格型111"/>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3" w:customStyle="1">
    <w:name w:val="网格型21"/>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4" w:customStyle="1">
    <w:name w:val="网格型8"/>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4"/>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6" w:customStyle="1">
    <w:name w:val="Char Char3"/>
    <w:basedOn w:val="872"/>
    <w:uiPriority w:val="0"/>
    <w:qFormat/>
    <w:rPr>
      <w:rFonts w:eastAsia="宋体"/>
      <w:sz w:val="21"/>
      <w:szCs w:val="21"/>
    </w:rPr>
  </w:style>
  <w:style w:type="paragraph" w:styleId="1097" w:customStyle="1">
    <w:name w:val="表 靠左"/>
    <w:basedOn w:val="872"/>
    <w:uiPriority w:val="0"/>
    <w:qFormat/>
    <w:pPr>
      <w:jc w:val="left"/>
    </w:pPr>
    <w:rPr>
      <w:rFonts w:eastAsia="宋体"/>
      <w:sz w:val="21"/>
      <w:szCs w:val="21"/>
    </w:rPr>
  </w:style>
  <w:style w:type="paragraph" w:styleId="1098" w:customStyle="1">
    <w:name w:val="正文111"/>
    <w:next w:val="1099"/>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正文首行缩进 211"/>
    <w:basedOn w:val="872"/>
    <w:next w:val="1098"/>
    <w:uiPriority w:val="0"/>
    <w:qFormat/>
    <w:pPr>
      <w:ind w:firstLine="420"/>
      <w:tabs>
        <w:tab w:val="left" w:pos="0" w:leader="none"/>
        <w:tab w:val="left" w:pos="993" w:leader="none"/>
        <w:tab w:val="left" w:pos="1134" w:leader="none"/>
      </w:tabs>
    </w:pPr>
    <w:rPr>
      <w:rFonts w:ascii="仿宋_GB2312" w:eastAsia="仿宋_GB2312"/>
      <w:sz w:val="24"/>
      <w:szCs w:val="24"/>
    </w:rPr>
  </w:style>
  <w:style w:type="paragraph" w:styleId="1100" w:customStyle="1">
    <w:name w:val="寄信人地址1"/>
    <w:basedOn w:val="872"/>
    <w:uiPriority w:val="0"/>
    <w:qFormat/>
    <w:rPr>
      <w:rFonts w:ascii="Arial" w:hAnsi="Arial" w:eastAsia="等线"/>
      <w:sz w:val="21"/>
      <w:szCs w:val="24"/>
    </w:rPr>
  </w:style>
  <w:style w:type="paragraph" w:styleId="1101" w:customStyle="1">
    <w:name w:val="纯文本6"/>
    <w:basedOn w:val="872"/>
    <w:uiPriority w:val="0"/>
    <w:qFormat/>
    <w:rPr>
      <w:rFonts w:ascii="宋体" w:hAnsi="Courier New"/>
    </w:rPr>
  </w:style>
  <w:style w:type="paragraph" w:styleId="1102" w:customStyle="1">
    <w:name w:val="Table Text"/>
    <w:basedOn w:val="872"/>
    <w:uiPriority w:val="0"/>
    <w:semiHidden/>
    <w:qFormat/>
    <w:rPr>
      <w:rFonts w:ascii="等线" w:hAnsi="等线" w:eastAsia="等线" w:cs="等线"/>
      <w:sz w:val="20"/>
      <w:lang w:eastAsia="en-US"/>
    </w:rPr>
  </w:style>
  <w:style w:type="table" w:styleId="1103" w:customStyle="1">
    <w:name w:val="Table Normal"/>
    <w:uiPriority w:val="0"/>
    <w:semiHidden/>
    <w:unhideWhenUsed/>
    <w:qFormat/>
    <w:tblPr>
      <w:tblCellMar>
        <w:left w:w="0" w:type="dxa"/>
        <w:top w:w="0" w:type="dxa"/>
        <w:right w:w="0" w:type="dxa"/>
        <w:bottom w:w="0" w:type="dxa"/>
      </w:tblCellMar>
    </w:tblPr>
  </w:style>
  <w:style w:type="paragraph" w:styleId="1104" w:customStyle="1">
    <w:name w:val="Plain Text2"/>
    <w:basedOn w:val="872"/>
    <w:uiPriority w:val="0"/>
    <w:qFormat/>
    <w:rPr>
      <w:rFonts w:hint="eastAsia" w:ascii="宋体" w:hAnsi="Courier New" w:eastAsia="楷体_GB2312"/>
      <w:sz w:val="28"/>
    </w:rPr>
  </w:style>
  <w:style w:type="paragraph" w:styleId="1105" w:customStyle="1">
    <w:name w:val="纯文本111"/>
    <w:basedOn w:val="872"/>
    <w:uiPriority w:val="0"/>
    <w:qFormat/>
    <w:rPr>
      <w:rFonts w:ascii="宋体" w:hAnsi="Courier New"/>
    </w:rPr>
  </w:style>
  <w:style w:type="paragraph" w:styleId="1106" w:customStyle="1">
    <w:name w:val="正文文本缩进11"/>
    <w:basedOn w:val="872"/>
    <w:next w:val="1107"/>
    <w:uiPriority w:val="0"/>
    <w:qFormat/>
    <w:pPr>
      <w:ind w:left="570"/>
      <w:spacing w:line="520" w:lineRule="atLeast"/>
    </w:pPr>
    <w:rPr>
      <w:rFonts w:ascii="方正仿宋简体" w:hAnsi="创艺简仿宋" w:eastAsia="方正仿宋简体"/>
      <w:sz w:val="24"/>
      <w:szCs w:val="24"/>
    </w:rPr>
  </w:style>
  <w:style w:type="paragraph" w:styleId="1107" w:customStyle="1">
    <w:name w:val="寄信人地址11"/>
    <w:basedOn w:val="872"/>
    <w:uiPriority w:val="0"/>
    <w:qFormat/>
    <w:pPr>
      <w:jc w:val="both"/>
      <w:widowControl w:val="off"/>
    </w:pPr>
    <w:rPr>
      <w:rFonts w:ascii="Arial" w:hAnsi="Arial" w:eastAsia="宋体" w:cs="Times New Roman"/>
      <w:sz w:val="21"/>
      <w:szCs w:val="24"/>
      <w:lang w:val="en-US" w:eastAsia="zh-CN" w:bidi="ar-SA"/>
    </w:rPr>
  </w:style>
  <w:style w:type="paragraph" w:styleId="1108" w:customStyle="1">
    <w:name w:val="正文文本缩进1"/>
    <w:basedOn w:val="872"/>
    <w:next w:val="1100"/>
    <w:uiPriority w:val="0"/>
    <w:qFormat/>
    <w:pPr>
      <w:ind w:firstLine="425"/>
      <w:spacing w:line="360" w:lineRule="auto"/>
    </w:pPr>
    <w:rPr>
      <w:sz w:val="24"/>
    </w:rPr>
  </w:style>
  <w:style w:type="paragraph" w:styleId="1109" w:customStyle="1">
    <w:name w:val="正文(其它)"/>
    <w:basedOn w:val="872"/>
    <w:uiPriority w:val="0"/>
    <w:qFormat/>
    <w:pPr>
      <w:jc w:val="center"/>
      <w:spacing w:line="312" w:lineRule="auto"/>
    </w:pPr>
    <w:rPr>
      <w:rFonts w:ascii="黑体" w:hAnsi="Times New Roman" w:eastAsia="黑体" w:cs="Times New Roman"/>
      <w:sz w:val="32"/>
      <w:szCs w:val="32"/>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钱暨兴</cp:lastModifiedBy>
  <cp:revision>37</cp:revision>
  <dcterms:created xsi:type="dcterms:W3CDTF">2023-03-06T16:27:00Z</dcterms:created>
  <dcterms:modified xsi:type="dcterms:W3CDTF">2026-08-06T03:12:16Z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D9BCF772D96446B89B28080D62FA60AA_13</vt:lpwstr>
  </property>
  <property fmtid="{D5CDD505-2E9C-101B-9397-08002B2CF9AE}" pid="4" name="KSOTemplateDocerSaveRecord">
    <vt:lpwstr>eyJoZGlkIjoiOWUyYzE2OTgxYWQ1MTg4NDhhYzU3MTUyMWRlNWY4ZDEiLCJ1c2VySWQiOiI1MTUzMTI5MDEifQ==</vt:lpwstr>
  </property>
</Properties>
</file>