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2026年文昌商圈巡逻防控服务项目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eastAsia="宋体" w:cs="宋体"/>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-545465</wp:posOffset>
                </wp:positionH>
                <wp:positionV relativeFrom="paragraph">
                  <wp:posOffset>128270</wp:posOffset>
                </wp:positionV>
                <wp:extent cx="6229985" cy="4357370"/>
                <wp:effectExtent l="0" t="0" r="18415" b="5080"/>
                <wp:wrapSquare wrapText="bothSides"/>
                <wp:docPr id="2" name="图片 2" descr="e8a0e648b80bdf5380b0f5d57dd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e8a0e648b80bdf5380b0f5d57dd6102"/>
                        <pic:cNvPicPr>
                          <a:picLocks noChangeAspect="1"/>
                        </pic:cNvPicPr>
                        <pic:nvPr/>
                      </pic:nvPicPr>
                      <pic:blipFill>
                        <a:blip r:embed="rId18"/>
                        <a:stretch/>
                      </pic:blipFill>
                      <pic:spPr bwMode="auto">
                        <a:xfrm>
                          <a:off x="0" y="0"/>
                          <a:ext cx="6229985" cy="435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2.9pt;mso-position-horizontal:absolute;mso-position-vertical-relative:text;margin-top:10.1pt;mso-position-vertical:absolute;width:490.5pt;height:343.1pt;mso-wrap-distance-left:9.0pt;mso-wrap-distance-top:0.0pt;mso-wrap-distance-right:9.0pt;mso-wrap-distance-bottom:0.0pt;" stroked="f">
                <v:path textboxrect="0,0,0,0"/>
                <w10:wrap type="square"/>
                <v:imagedata r:id="rId18"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扬州天平工程管理有限公司</w:t>
      </w:r>
      <w:r/>
    </w:p>
    <w:p>
      <w:pPr>
        <w:ind w:firstLine="321"/>
        <w:jc w:val="center"/>
        <w:keepLines w:val="0"/>
        <w:keepNext w:val="0"/>
        <w:pageBreakBefore w:val="0"/>
        <w:spacing w:line="36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 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8日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839"/>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39"/>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839"/>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839"/>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839"/>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28</w:t>
      </w:r>
      <w:r/>
    </w:p>
    <w:p>
      <w:pPr>
        <w:pStyle w:val="839"/>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1</w:t>
      </w:r>
      <w:r/>
    </w:p>
    <w:p>
      <w:pPr>
        <w:jc w:val="center"/>
        <w:spacing w:line="360" w:lineRule="auto"/>
        <w:rPr>
          <w:rFonts w:hint="eastAsia" w:ascii="宋体" w:hAnsi="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00"/>
        <w:jc w:val="center"/>
        <w:spacing w:line="360" w:lineRule="auto"/>
        <w:rPr>
          <w:rFonts w:hint="eastAsia" w:ascii="宋体" w:hAnsi="宋体" w:cs="宋体"/>
          <w:color w:val="auto"/>
          <w:sz w:val="36"/>
          <w:highlight w:val="none"/>
        </w:rPr>
      </w:pPr>
      <w:r/>
      <w:bookmarkStart w:id="0" w:name="_Toc497133090"/>
      <w:r/>
      <w:bookmarkStart w:id="1" w:name="OLE_LINK1"/>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扬州天平工程管理有限公司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2026年文昌商圈巡逻防控服务项目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2026年文昌商圈巡逻防控服务项目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：JSZC-321002-YZTP-G2026-0001 </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2026年文昌商圈巡逻防控服务项目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204.3</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204.3</w:t>
      </w:r>
      <w:r>
        <w:rPr>
          <w:rFonts w:hint="eastAsia" w:ascii="宋体" w:hAnsi="宋体" w:cs="宋体"/>
          <w:color w:val="auto"/>
          <w:highlight w:val="none"/>
        </w:rPr>
        <w:t xml:space="preserve">万元，投标报价高于最高限价的作废标处理。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两</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1.9投标函</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1.10法人授权书</w:t>
      </w:r>
      <w:r/>
    </w:p>
    <w:p>
      <w:pPr>
        <w:ind w:firstLine="420"/>
        <w:spacing w:line="360" w:lineRule="auto"/>
        <w:rPr>
          <w:rFonts w:hint="default" w:eastAsia="宋体"/>
          <w:lang w:val="en-US"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rPr>
          <w:rFonts w:hint="eastAsia" w:ascii="宋体" w:hAnsi="宋体" w:cs="宋体"/>
          <w:i/>
          <w:iCs/>
          <w:color w:val="auto"/>
          <w:szCs w:val="21"/>
          <w:highlight w:val="none"/>
          <w:u w:val="single"/>
          <w:lang w:val="en-US" w:eastAsia="zh-CN"/>
        </w:rPr>
        <w:t xml:space="preserve">本项目采购标的按中小企业划分标准所属行业区分为</w:t>
      </w:r>
      <w:r>
        <w:rPr>
          <w:rFonts w:hint="eastAsia" w:ascii="宋体" w:hAnsi="宋体" w:cs="宋体"/>
          <w:b/>
          <w:bCs/>
          <w:i/>
          <w:iCs/>
          <w:color w:val="auto"/>
          <w:szCs w:val="21"/>
          <w:highlight w:val="none"/>
          <w:u w:val="single"/>
          <w:lang w:val="en-US" w:eastAsia="zh-CN"/>
        </w:rPr>
        <w:t xml:space="preserve">租赁和商业服务业</w:t>
      </w:r>
      <w:r>
        <w:rPr>
          <w:rFonts w:hint="eastAsia" w:ascii="宋体" w:hAnsi="宋体" w:cs="宋体"/>
          <w:i/>
          <w:iCs/>
          <w:color w:val="auto"/>
          <w:szCs w:val="21"/>
          <w:highlight w:val="none"/>
          <w:u w:val="single"/>
          <w:lang w:val="en-US" w:eastAsia="zh-CN"/>
        </w:rPr>
        <w:t xml:space="preserve">。</w:t>
      </w:r>
      <w:r/>
    </w:p>
    <w:p>
      <w:pPr>
        <w:numPr>
          <w:ilvl w:val="0"/>
          <w:numId w:val="7"/>
        </w:num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i/>
          <w:iCs/>
          <w:color w:val="auto"/>
          <w:szCs w:val="21"/>
          <w:highlight w:val="none"/>
          <w:u w:val="single"/>
        </w:rPr>
        <w:t xml:space="preserve">供应商具备公安主管部门颁发的保安服务许可证（证书原件扫描上传）。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10"/>
      <w:r/>
      <w:bookmarkStart w:id="9"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color w:val="auto"/>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spacing w:line="360" w:lineRule="auto"/>
        <w:rPr>
          <w:rFonts w:hint="eastAsia" w:ascii="宋体" w:hAnsi="宋体" w:eastAsia="宋体" w:cs="宋体"/>
          <w:bCs/>
          <w:color w:val="auto"/>
          <w:szCs w:val="21"/>
          <w:highlight w:val="none"/>
          <w:lang w:eastAsia="zh-CN"/>
        </w:rPr>
      </w:pPr>
      <w:r/>
      <w:bookmarkStart w:id="11" w:name="_Toc28359009"/>
      <w:r/>
      <w:bookmarkStart w:id="12" w:name="_Toc28359086"/>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spacing w:line="360" w:lineRule="auto"/>
        <w:rPr>
          <w:rFonts w:hint="eastAsia" w:ascii="宋体" w:hAnsi="宋体"/>
          <w:color w:val="000000"/>
          <w:szCs w:val="21"/>
          <w:highlight w:val="yellow"/>
          <w:lang w:val="en-US" w:eastAsia="zh-CN"/>
        </w:rPr>
      </w:pPr>
      <w:r>
        <w:rPr>
          <w:rFonts w:hint="eastAsia" w:ascii="宋体" w:hAnsi="宋体" w:cs="宋体"/>
          <w:color w:val="auto"/>
          <w:szCs w:val="21"/>
          <w:highlight w:val="none"/>
        </w:rPr>
        <w:t xml:space="preserve">地 址：</w:t>
      </w:r>
      <w:r>
        <w:rPr>
          <w:rFonts w:hint="eastAsia" w:ascii="宋体" w:hAnsi="宋体"/>
          <w:color w:val="000000"/>
          <w:szCs w:val="21"/>
          <w:highlight w:val="none"/>
          <w:lang w:val="en-US" w:eastAsia="zh-CN"/>
        </w:rPr>
        <w:t xml:space="preserve">江苏省扬州市广陵区临江路199号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称：</w:t>
      </w:r>
      <w:r>
        <w:rPr>
          <w:rFonts w:hint="eastAsia" w:ascii="宋体" w:hAnsi="宋体" w:cs="宋体"/>
          <w:color w:val="auto"/>
          <w:highlight w:val="none"/>
          <w:lang w:eastAsia="zh-CN"/>
        </w:rPr>
        <w:t xml:space="preserve">扬州天平工程管理有限公司</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址：</w:t>
      </w:r>
      <w:r>
        <w:rPr>
          <w:rFonts w:hint="eastAsia" w:ascii="宋体" w:hAnsi="宋体" w:eastAsia="宋体" w:cs="Times New Roman"/>
          <w:szCs w:val="21"/>
          <w:lang w:val="en-US" w:eastAsia="zh-CN"/>
        </w:rPr>
        <w:t xml:space="preserve">扬州市蜀冈瘦西湖风景名胜区叶桥路77号联东U谷瘦西湖科技创新港11-2 三楼</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蒋工</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13092018352</w:t>
      </w:r>
      <w:r/>
    </w:p>
    <w:p>
      <w:pPr>
        <w:pStyle w:val="812"/>
        <w:rPr>
          <w:rFonts w:hint="eastAsia"/>
          <w:color w:val="auto"/>
          <w:highlight w:val="none"/>
        </w:rPr>
      </w:pPr>
      <w:r>
        <w:rPr>
          <w:rFonts w:hint="eastAsia"/>
          <w:color w:val="auto"/>
          <w:highlight w:val="none"/>
        </w:rPr>
      </w:r>
      <w:r/>
    </w:p>
    <w:p>
      <w:pPr>
        <w:pStyle w:val="800"/>
        <w:jc w:val="center"/>
        <w:keepLines/>
        <w:keepNext/>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val="en-US" w:eastAsia="zh-CN"/>
        </w:rPr>
        <w:t xml:space="preserve">本</w:t>
      </w:r>
      <w:r>
        <w:rPr>
          <w:rFonts w:hint="eastAsia" w:ascii="宋体" w:hAnsi="宋体" w:eastAsia="宋体" w:cs="宋体"/>
          <w:bCs/>
          <w:color w:val="auto"/>
          <w:szCs w:val="21"/>
          <w:highlight w:val="none"/>
        </w:rPr>
        <w:t xml:space="preserve">项目。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4.1本次采购由成交单位在领取成交通知书前</w:t>
      </w:r>
      <w:r>
        <w:rPr>
          <w:rFonts w:hint="eastAsia" w:ascii="宋体" w:hAnsi="宋体" w:eastAsia="宋体" w:cs="宋体"/>
          <w:bCs/>
          <w:color w:val="auto"/>
          <w:szCs w:val="21"/>
          <w:highlight w:val="none"/>
          <w:lang w:val="en-US" w:eastAsia="zh-CN"/>
        </w:rPr>
        <w:t xml:space="preserve">按照</w:t>
      </w:r>
      <w:r>
        <w:rPr>
          <w:rFonts w:hint="eastAsia" w:ascii="宋体" w:hAnsi="宋体" w:eastAsia="宋体" w:cs="宋体"/>
          <w:bCs/>
          <w:color w:val="auto"/>
          <w:szCs w:val="21"/>
          <w:highlight w:val="none"/>
        </w:rPr>
        <w:t xml:space="preserve">发改价格[2011]534号服务类标准</w:t>
      </w:r>
      <w:r>
        <w:rPr>
          <w:rFonts w:hint="eastAsia" w:ascii="宋体" w:hAnsi="宋体" w:eastAsia="宋体" w:cs="宋体"/>
          <w:bCs/>
          <w:color w:val="auto"/>
          <w:szCs w:val="21"/>
          <w:highlight w:val="none"/>
          <w:lang w:val="en-US" w:eastAsia="zh-CN"/>
        </w:rPr>
        <w:t xml:space="preserve">*60%</w:t>
      </w:r>
      <w:r>
        <w:rPr>
          <w:rFonts w:hint="eastAsia" w:ascii="宋体" w:hAnsi="宋体" w:eastAsia="宋体" w:cs="宋体"/>
          <w:bCs/>
          <w:color w:val="auto"/>
          <w:szCs w:val="21"/>
          <w:highlight w:val="none"/>
        </w:rPr>
        <w:t xml:space="preserve">一次性支付给招标代理机构代理服务费。</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成交单位</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代理服务费开户行：</w:t>
      </w:r>
      <w:r>
        <w:rPr>
          <w:rFonts w:hint="eastAsia" w:ascii="宋体" w:hAnsi="宋体" w:cs="宋体"/>
          <w:b w:val="0"/>
          <w:bCs w:val="0"/>
          <w:color w:val="auto"/>
          <w:szCs w:val="21"/>
          <w:highlight w:val="none"/>
          <w:lang w:val="en-US" w:eastAsia="zh-CN"/>
        </w:rPr>
        <w:t xml:space="preserve">中国农业银行扬州润扬支行</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名称：扬州天平工程管理有限公司扬州分公司</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账号：10157701040011862</w:t>
      </w:r>
      <w:r/>
    </w:p>
    <w:p>
      <w:pPr>
        <w:ind w:left="0" w:firstLine="420"/>
        <w:jc w:val="both"/>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4.3专家评审费按扬财购【2020】40号文《关于进一步规范扬州市政府采购专家评审费标准的通知》执行。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（8）</w:t>
      </w:r>
      <w:r>
        <w:rPr>
          <w:rFonts w:hint="eastAsia" w:ascii="宋体" w:hAnsi="宋体" w:cs="宋体"/>
          <w:bCs/>
          <w:color w:val="auto"/>
          <w:szCs w:val="21"/>
          <w:highlight w:val="none"/>
          <w:lang w:val="en-US" w:eastAsia="zh-CN"/>
        </w:rPr>
        <w:t xml:space="preserve">拟投入人员一览表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16938541"/>
      <w:r/>
      <w:bookmarkStart w:id="15" w:name="_Toc462564084"/>
      <w:r/>
      <w:bookmarkStart w:id="16" w:name="_Toc513029225"/>
      <w:r/>
      <w:bookmarkStart w:id="17" w:name="_Toc20823297"/>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16938542"/>
      <w:r/>
      <w:bookmarkStart w:id="19" w:name="_Toc513029226"/>
      <w:r/>
      <w:bookmarkStart w:id="20" w:name="_Toc20823298"/>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513029227"/>
      <w:r/>
      <w:bookmarkStart w:id="22" w:name="_Toc20823299"/>
      <w:r/>
      <w:bookmarkStart w:id="23" w:name="_Toc16938543"/>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16938544"/>
      <w:r/>
      <w:bookmarkStart w:id="25" w:name="_Toc513029228"/>
      <w:r/>
      <w:bookmarkStart w:id="26" w:name="_Toc20823300"/>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异常低价投标（响应）</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1投标（响应）报价低于采购项目预算50%的，即投标（响应）报价&lt;采购项目预算×50%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yellow"/>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2投标（响应）报价低于采购项目最高限价45%的，即投标（响应）报价&lt;采购项目最高限价×45%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199"/>
        <w:jc w:val="center"/>
        <w:spacing w:line="360" w:lineRule="auto"/>
        <w:rPr>
          <w:rFonts w:hint="eastAsia" w:ascii="宋体" w:hAnsi="宋体"/>
          <w:color w:val="000000"/>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000000"/>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000000"/>
          <w:sz w:val="20"/>
          <w:szCs w:val="20"/>
          <w:highlight w:val="none"/>
          <w:lang w:val="en-US" w:eastAsia="zh-CN" w:bidi="ar-SA"/>
        </w:rPr>
      </w:pPr>
      <w:r>
        <w:rPr>
          <w:rFonts w:hint="eastAsia" w:ascii="宋体" w:hAnsi="宋体" w:eastAsia="宋体" w:cs="Times New Roman"/>
          <w:color w:val="000000"/>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扬州市政府采购合同（服务）（合同编号：   </w:t>
      </w:r>
      <w:r>
        <w:rPr>
          <w:rFonts w:hint="eastAsia" w:ascii="宋体" w:hAnsi="宋体" w:cs="宋体"/>
          <w:b/>
          <w:bCs/>
          <w:color w:val="000000"/>
          <w:sz w:val="21"/>
          <w:szCs w:val="21"/>
          <w:highlight w:val="none"/>
          <w:lang w:val="en-US" w:eastAsia="zh-CN" w:bidi="ar-SA"/>
        </w:rPr>
        <w:t xml:space="preserve">   </w:t>
      </w:r>
      <w:r>
        <w:rPr>
          <w:rFonts w:hint="eastAsia" w:ascii="宋体" w:hAnsi="宋体" w:eastAsia="宋体" w:cs="宋体"/>
          <w:b/>
          <w:bCs/>
          <w:color w:val="000000"/>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cs="宋体"/>
          <w:color w:val="000000"/>
          <w:sz w:val="21"/>
          <w:szCs w:val="21"/>
          <w:highlight w:val="none"/>
          <w:u w:val="single"/>
          <w:lang w:val="en-US" w:eastAsia="zh-CN" w:bidi="ar-SA"/>
        </w:rPr>
        <w:t xml:space="preserve">2026年文昌商圈巡逻防控服务项目</w:t>
      </w:r>
      <w:r>
        <w:rPr>
          <w:rFonts w:hint="eastAsia" w:ascii="宋体" w:hAnsi="宋体" w:eastAsia="宋体" w:cs="宋体"/>
          <w:color w:val="000000"/>
          <w:sz w:val="21"/>
          <w:szCs w:val="21"/>
          <w:highlight w:val="none"/>
          <w:lang w:val="en-US" w:eastAsia="zh-CN" w:bidi="ar-SA"/>
        </w:rPr>
        <w:t xml:space="preserve">                                       </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                              </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甲方：（买方）</w:t>
      </w:r>
      <w:r>
        <w:rPr>
          <w:rFonts w:hint="eastAsia" w:ascii="宋体" w:hAnsi="宋体" w:eastAsia="宋体" w:cs="宋体"/>
          <w:color w:val="000000"/>
          <w:sz w:val="21"/>
          <w:szCs w:val="21"/>
          <w:highlight w:val="none"/>
          <w:u w:val="single"/>
          <w:lang w:val="en-US" w:eastAsia="zh-CN" w:bidi="ar-SA"/>
        </w:rPr>
        <w:t xml:space="preserve">扬州市公安局广陵分局</w:t>
      </w:r>
      <w:r>
        <w:rPr>
          <w:rFonts w:hint="eastAsia" w:ascii="宋体" w:hAnsi="宋体" w:cs="宋体"/>
          <w:color w:val="000000"/>
          <w:sz w:val="21"/>
          <w:szCs w:val="21"/>
          <w:highlight w:val="none"/>
          <w:u w:val="singl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乙方：（卖方）_____</w:t>
      </w:r>
      <w:r>
        <w:rPr>
          <w:rFonts w:hint="eastAsia" w:ascii="宋体" w:hAnsi="宋体" w:eastAsia="宋体" w:cs="宋体"/>
          <w:color w:val="000000"/>
          <w:sz w:val="21"/>
          <w:szCs w:val="21"/>
          <w:highlight w:val="none"/>
          <w:u w:val="single"/>
          <w:lang w:val="en-US" w:eastAsia="zh-CN" w:bidi="ar-SA"/>
        </w:rPr>
        <w:t xml:space="preserve">__</w:t>
      </w:r>
      <w:r>
        <w:rPr>
          <w:rFonts w:hint="eastAsia" w:ascii="宋体" w:hAnsi="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__</w:t>
      </w:r>
      <w:r/>
    </w:p>
    <w:p>
      <w:pPr>
        <w:ind w:firstLine="420"/>
        <w:jc w:val="both"/>
        <w:spacing w:before="120" w:after="120" w:line="360" w:lineRule="auto"/>
        <w:widowControl w:val="off"/>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甲、乙双方根据</w:t>
      </w:r>
      <w:r>
        <w:rPr>
          <w:rFonts w:hint="eastAsia" w:ascii="宋体" w:hAnsi="宋体" w:cs="宋体"/>
          <w:color w:val="000000"/>
          <w:sz w:val="21"/>
          <w:szCs w:val="21"/>
          <w:highlight w:val="none"/>
          <w:lang w:val="en-US" w:eastAsia="zh-CN" w:bidi="ar-SA"/>
        </w:rPr>
        <w:t xml:space="preserve">扬州天平工程管理有限公司</w:t>
      </w:r>
      <w:r>
        <w:rPr>
          <w:rFonts w:hint="eastAsia" w:ascii="宋体" w:hAnsi="宋体" w:cs="宋体"/>
          <w:color w:val="000000"/>
          <w:sz w:val="21"/>
          <w:szCs w:val="21"/>
          <w:highlight w:val="none"/>
          <w:u w:val="single"/>
          <w:lang w:val="en-US" w:eastAsia="zh-CN" w:bidi="ar-SA"/>
        </w:rPr>
        <w:t xml:space="preserve">2026年文昌商圈巡逻防控服务项目</w:t>
      </w:r>
      <w:r>
        <w:rPr>
          <w:rFonts w:hint="eastAsia" w:ascii="宋体" w:hAnsi="宋体" w:cs="宋体"/>
          <w:color w:val="000000"/>
          <w:sz w:val="21"/>
          <w:szCs w:val="21"/>
          <w:highlight w:val="none"/>
          <w:lang w:val="en-US" w:eastAsia="zh-CN" w:bidi="ar-SA"/>
        </w:rPr>
        <w:t xml:space="preserve">公开招标</w:t>
      </w:r>
      <w:r>
        <w:rPr>
          <w:rFonts w:hint="eastAsia" w:ascii="宋体" w:hAnsi="宋体" w:eastAsia="宋体" w:cs="宋体"/>
          <w:color w:val="000000"/>
          <w:sz w:val="21"/>
          <w:szCs w:val="21"/>
          <w:highlight w:val="none"/>
          <w:lang w:val="en-US" w:eastAsia="zh-CN" w:bidi="ar-SA"/>
        </w:rPr>
        <w:t xml:space="preserve">的结果，签署本合同。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 本合同金额为（大写）：____________________________________圆（_______________元）人民币。</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6.4 履约保证收取：</w:t>
      </w:r>
      <w:r>
        <w:rPr>
          <w:rFonts w:hint="eastAsia" w:ascii="宋体" w:hAnsi="宋体" w:eastAsia="宋体" w:cs="宋体"/>
          <w:color w:val="000000"/>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8.1服务期限：</w:t>
      </w:r>
      <w:r>
        <w:rPr>
          <w:rFonts w:hint="eastAsia" w:ascii="宋体" w:hAnsi="宋体" w:cs="宋体"/>
          <w:color w:val="000000"/>
          <w:sz w:val="21"/>
          <w:szCs w:val="21"/>
          <w:highlight w:val="none"/>
          <w:lang w:val="en-US" w:eastAsia="zh-CN" w:bidi="ar-SA"/>
        </w:rPr>
        <w:t xml:space="preserve">两</w:t>
      </w:r>
      <w:r>
        <w:rPr>
          <w:rFonts w:hint="eastAsia" w:ascii="宋体" w:hAnsi="宋体" w:eastAsia="宋体" w:cs="Times New Roman"/>
          <w:color w:val="000000"/>
          <w:sz w:val="21"/>
          <w:szCs w:val="20"/>
          <w:highlight w:val="none"/>
          <w:lang w:val="en-US" w:eastAsia="zh-CN" w:bidi="ar-SA"/>
        </w:rPr>
        <w:t xml:space="preserve">年（202</w:t>
      </w:r>
      <w:r>
        <w:rPr>
          <w:rFonts w:hint="eastAsia" w:ascii="宋体" w:hAnsi="宋体" w:cs="Times New Roman"/>
          <w:color w:val="000000"/>
          <w:sz w:val="21"/>
          <w:szCs w:val="20"/>
          <w:highlight w:val="none"/>
          <w:lang w:val="en-US" w:eastAsia="zh-CN" w:bidi="ar-SA"/>
        </w:rPr>
        <w:t xml:space="preserve"> </w:t>
      </w:r>
      <w:r>
        <w:rPr>
          <w:rFonts w:hint="eastAsia" w:ascii="宋体" w:hAnsi="宋体" w:eastAsia="宋体" w:cs="Times New Roman"/>
          <w:color w:val="000000"/>
          <w:sz w:val="21"/>
          <w:szCs w:val="20"/>
          <w:highlight w:val="none"/>
          <w:lang w:val="en-US" w:eastAsia="zh-CN" w:bidi="ar-SA"/>
        </w:rPr>
        <w:t xml:space="preserve"> 年  月  日至202 年  月  日）</w:t>
      </w:r>
      <w:r>
        <w:rPr>
          <w:rFonts w:hint="eastAsia" w:ascii="宋体" w:hAnsi="宋体" w:eastAsia="宋体" w:cs="宋体"/>
          <w:color w:val="000000"/>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 交付期：</w:t>
      </w:r>
      <w:r>
        <w:rPr>
          <w:rFonts w:hint="eastAsia" w:ascii="宋体" w:hAnsi="宋体" w:eastAsia="宋体" w:cs="Times New Roman"/>
          <w:color w:val="000000"/>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十、货款支付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甲方付款方式：</w:t>
      </w:r>
      <w:r/>
    </w:p>
    <w:p>
      <w:pPr>
        <w:ind w:firstLine="420"/>
        <w:spacing w:line="360" w:lineRule="auto"/>
        <w:rPr>
          <w:rFonts w:hint="default" w:ascii="宋体" w:hAnsi="宋体" w:cs="宋体"/>
          <w:color w:val="000000"/>
          <w:szCs w:val="21"/>
          <w:highlight w:val="none"/>
          <w:u w:val="single"/>
          <w:lang w:val="en-US" w:eastAsia="zh-CN"/>
        </w:rPr>
      </w:pPr>
      <w:r>
        <w:rPr>
          <w:rFonts w:hint="eastAsia" w:ascii="宋体" w:hAnsi="宋体" w:cs="宋体"/>
          <w:color w:val="000000"/>
          <w:szCs w:val="21"/>
          <w:highlight w:val="none"/>
          <w:u w:val="single"/>
          <w:lang w:val="en-US" w:eastAsia="zh-CN"/>
        </w:rPr>
        <w:t xml:space="preserve">合同签订后，甲方自收到发票后15个工作日内支付乙方合同总价的20%的预付款，剩余部分按三个月为一个周期结算，第一季度服务费要扣除20%的预付款，每个季度考核一次，根据考核结果结算费用，年底进行审计。乙方向甲方开具发票，甲方自收到发票之日起15个工作日内支付上一周期的实际服务费用。</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12.5上述的服务或产品免费保修期为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十八、</w:t>
      </w:r>
      <w:r>
        <w:rPr>
          <w:rFonts w:hint="eastAsia" w:ascii="宋体" w:hAnsi="宋体" w:cs="宋体"/>
          <w:bCs/>
          <w:color w:val="000000"/>
          <w:szCs w:val="21"/>
          <w:highlight w:val="none"/>
        </w:rPr>
        <w:t xml:space="preserve">为落实好政府采购履约资金扶持政策，乙方可凭政府采购合同办理融资贷款，详见江苏政府采购网“政采贷”专栏</w:t>
      </w:r>
      <w:r>
        <w:rPr>
          <w:rFonts w:hint="eastAsia" w:ascii="宋体" w:hAnsi="宋体" w:cs="宋体"/>
          <w:color w:val="000000"/>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19.1 合同经双方法定代表人签章并加盖单位公章，并经</w:t>
      </w:r>
      <w:r>
        <w:rPr>
          <w:rFonts w:hint="eastAsia" w:ascii="宋体" w:hAnsi="宋体" w:cs="宋体"/>
          <w:color w:val="000000"/>
          <w:sz w:val="21"/>
          <w:szCs w:val="21"/>
          <w:highlight w:val="none"/>
          <w:lang w:val="en-US" w:eastAsia="zh-CN" w:bidi="ar-SA"/>
        </w:rPr>
        <w:t xml:space="preserve">扬州天平工程管理有限公司</w:t>
      </w:r>
      <w:r>
        <w:rPr>
          <w:rFonts w:hint="eastAsia" w:ascii="宋体" w:hAnsi="宋体" w:eastAsia="宋体" w:cs="宋体"/>
          <w:color w:val="000000"/>
          <w:sz w:val="21"/>
          <w:szCs w:val="21"/>
          <w:highlight w:val="none"/>
          <w:lang w:val="en-US" w:eastAsia="zh-CN" w:bidi="ar-SA"/>
        </w:rPr>
        <w:t xml:space="preserve">见证盖章后生效。</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19.2本合同未尽事宜，遵照《</w:t>
      </w:r>
      <w:r>
        <w:rPr>
          <w:rFonts w:hint="eastAsia" w:ascii="宋体" w:hAnsi="宋体" w:cs="宋体"/>
          <w:color w:val="000000"/>
          <w:sz w:val="21"/>
          <w:szCs w:val="21"/>
          <w:highlight w:val="none"/>
          <w:lang w:val="en-US" w:eastAsia="zh-CN" w:bidi="ar-SA"/>
        </w:rPr>
        <w:t xml:space="preserve">中华人民共和国</w:t>
      </w:r>
      <w:r>
        <w:rPr>
          <w:rFonts w:hint="eastAsia" w:ascii="宋体" w:hAnsi="宋体" w:eastAsia="宋体" w:cs="宋体"/>
          <w:color w:val="000000"/>
          <w:sz w:val="21"/>
          <w:szCs w:val="21"/>
          <w:highlight w:val="none"/>
          <w:lang w:val="en-US" w:eastAsia="zh-CN" w:bidi="ar-SA"/>
        </w:rPr>
        <w:t xml:space="preserve">民法典》有关条文执行。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19.3 本合同正本一式四份，具有同等法律效力，甲方、乙方、见证方及财政监管部门各执一份。  </w:t>
      </w:r>
      <w:r/>
    </w:p>
    <w:tbl>
      <w:tblPr>
        <w:tblStyle w:val="810"/>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w:t>
            </w:r>
            <w:r>
              <w:rPr>
                <w:rFonts w:hint="eastAsia" w:ascii="宋体" w:hAnsi="宋体" w:cs="宋体"/>
                <w:color w:val="000000"/>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见证方：</w:t>
            </w:r>
            <w:r>
              <w:rPr>
                <w:rFonts w:hint="eastAsia" w:ascii="宋体" w:hAnsi="宋体" w:cs="宋体"/>
                <w:color w:val="000000"/>
                <w:sz w:val="21"/>
                <w:szCs w:val="21"/>
                <w:highlight w:val="none"/>
                <w:lang w:val="en-US" w:eastAsia="zh-CN" w:bidi="ar-SA"/>
              </w:rPr>
              <w:t xml:space="preserve">扬州天平工程管理有限公司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jc w:val="both"/>
        <w:spacing w:before="120" w:after="120" w:line="360" w:lineRule="auto"/>
        <w:widowControl w:val="off"/>
        <w:rPr>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00"/>
        <w:numPr>
          <w:ilvl w:val="0"/>
          <w:numId w:val="0"/>
        </w:numPr>
        <w:jc w:val="center"/>
        <w:keepLines/>
        <w:keepNext/>
        <w:pageBreakBefore w:val="0"/>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lang w:val="en-US" w:eastAsia="zh-CN"/>
        </w:rPr>
        <w:t xml:space="preserve">第四章  </w:t>
      </w:r>
      <w:r>
        <w:rPr>
          <w:rFonts w:hint="eastAsia" w:ascii="宋体" w:hAnsi="宋体"/>
          <w:color w:val="auto"/>
          <w:sz w:val="36"/>
          <w:highlight w:val="none"/>
        </w:rPr>
        <w:t xml:space="preserve">项目需求</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项目属性：服务类项目</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Times New Roman"/>
          <w:i/>
          <w:iCs/>
          <w:szCs w:val="21"/>
          <w:u w:val="single"/>
        </w:rPr>
        <w:t xml:space="preserve">如属政府强制采购产品未提供认证证书的或认证证书提供不全的将视为未实质性响应采购要求。</w:t>
      </w:r>
      <w:r>
        <w:rPr>
          <w:rFonts w:hint="eastAsia" w:ascii="宋体" w:hAnsi="宋体" w:eastAsia="宋体" w:cs="Times New Roman"/>
          <w:szCs w:val="21"/>
        </w:rPr>
        <w:t xml:space="preserve">其他条件相同情况下，本项目优先采购节能产品、环境标志产品。</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ascii="Calibri" w:hAnsi="Calibri" w:eastAsia="宋体" w:cs="Times New Roman"/>
          <w:szCs w:val="22"/>
        </w:rPr>
      </w:pPr>
      <w:r>
        <w:rPr>
          <w:rFonts w:ascii="宋体" w:hAnsi="宋体" w:eastAsia="宋体" w:cs="Times New Roman"/>
          <w:szCs w:val="21"/>
        </w:rPr>
        <w:t xml:space="preserve">3</w:t>
      </w:r>
      <w:r>
        <w:rPr>
          <w:rFonts w:hint="eastAsia" w:ascii="宋体" w:hAnsi="宋体" w:eastAsia="宋体" w:cs="Times New Roman"/>
          <w:szCs w:val="21"/>
        </w:rPr>
        <w:t xml:space="preserve">、本章内容里斜体且有下划线部分为实质性要求和条件，响应文件不满足的，视为无效响应处理。请各供应商制作电子响应文件时，将实质性响应的内容在苏采云系统中准确填写或上传。</w:t>
      </w:r>
      <w:r/>
    </w:p>
    <w:p>
      <w:pPr>
        <w:rPr>
          <w:rFonts w:ascii="Calibri" w:hAnsi="Calibri" w:eastAsia="宋体" w:cs="Times New Roman"/>
          <w:szCs w:val="22"/>
        </w:rPr>
      </w:pPr>
      <w:r>
        <w:rPr>
          <w:rFonts w:ascii="Calibri" w:hAnsi="Calibri" w:eastAsia="宋体" w:cs="Times New Roman"/>
          <w:szCs w:val="22"/>
        </w:rPr>
      </w:r>
      <w:r/>
    </w:p>
    <w:p>
      <w:pPr>
        <w:ind w:firstLine="422"/>
        <w:spacing w:line="336" w:lineRule="auto"/>
        <w:rPr>
          <w:rFonts w:ascii="宋体" w:hAnsi="宋体" w:eastAsia="宋体" w:cs="宋体"/>
          <w:b/>
          <w:bCs/>
          <w:sz w:val="22"/>
          <w:szCs w:val="22"/>
        </w:rPr>
      </w:pPr>
      <w:r>
        <w:rPr>
          <w:rFonts w:hint="eastAsia" w:ascii="宋体" w:hAnsi="宋体" w:eastAsia="宋体" w:cs="Times New Roman"/>
          <w:b/>
          <w:szCs w:val="21"/>
        </w:rPr>
        <w:t xml:space="preserve">所属行业：租赁和商务服务业</w:t>
      </w:r>
      <w:r/>
    </w:p>
    <w:p>
      <w:pPr>
        <w:jc w:val="left"/>
        <w:spacing w:before="62" w:after="62" w:line="360" w:lineRule="auto"/>
        <w:rPr>
          <w:rFonts w:ascii="宋体" w:hAnsi="宋体" w:eastAsia="宋体" w:cs="宋体"/>
          <w:b/>
          <w:bCs/>
          <w:szCs w:val="21"/>
        </w:rPr>
      </w:pPr>
      <w:r>
        <w:rPr>
          <w:rFonts w:hint="eastAsia" w:ascii="宋体" w:hAnsi="宋体" w:eastAsia="宋体" w:cs="宋体"/>
          <w:b/>
          <w:bCs/>
          <w:szCs w:val="21"/>
        </w:rPr>
        <w:t xml:space="preserve">一、项目概况</w:t>
      </w:r>
      <w:r/>
    </w:p>
    <w:p>
      <w:pPr>
        <w:ind w:firstLine="440"/>
        <w:spacing w:line="360" w:lineRule="auto"/>
        <w:rPr>
          <w:rFonts w:hint="eastAsia" w:ascii="宋体" w:hAnsi="宋体" w:eastAsia="宋体" w:cs="宋体"/>
          <w:bCs/>
          <w:szCs w:val="21"/>
          <w:lang w:eastAsia="zh-CN"/>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、项目名称：</w:t>
      </w:r>
      <w:r>
        <w:rPr>
          <w:rFonts w:hint="eastAsia" w:ascii="宋体" w:hAnsi="宋体" w:eastAsia="宋体" w:cs="宋体"/>
          <w:bCs/>
          <w:szCs w:val="21"/>
          <w:lang w:eastAsia="zh-CN"/>
        </w:rPr>
        <w:t xml:space="preserve">2026年文昌商圈巡逻防控服务项目</w:t>
      </w:r>
      <w:r/>
    </w:p>
    <w:p>
      <w:pPr>
        <w:ind w:firstLine="440"/>
        <w:spacing w:line="360" w:lineRule="auto"/>
        <w:rPr>
          <w:rFonts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、预算金额：</w:t>
      </w:r>
      <w:r>
        <w:rPr>
          <w:rFonts w:hint="eastAsia" w:ascii="宋体" w:hAnsi="宋体" w:eastAsia="宋体" w:cs="宋体"/>
          <w:szCs w:val="21"/>
          <w:lang w:val="en-US" w:eastAsia="zh-CN"/>
        </w:rPr>
        <w:t xml:space="preserve">204.3</w:t>
      </w:r>
      <w:r>
        <w:rPr>
          <w:rFonts w:hint="eastAsia" w:ascii="宋体" w:hAnsi="宋体" w:eastAsia="宋体" w:cs="宋体"/>
          <w:szCs w:val="21"/>
        </w:rPr>
        <w:t xml:space="preserve">万元</w:t>
      </w:r>
      <w:r/>
    </w:p>
    <w:p>
      <w:pPr>
        <w:ind w:firstLine="44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、最高限价：</w:t>
      </w:r>
      <w:r>
        <w:rPr>
          <w:rFonts w:hint="eastAsia" w:ascii="宋体" w:hAnsi="宋体" w:eastAsia="宋体" w:cs="宋体"/>
          <w:szCs w:val="21"/>
          <w:lang w:val="en-US" w:eastAsia="zh-CN"/>
        </w:rPr>
        <w:t xml:space="preserve">204.3</w:t>
      </w:r>
      <w:r>
        <w:rPr>
          <w:rFonts w:hint="eastAsia" w:ascii="宋体" w:hAnsi="宋体" w:eastAsia="宋体" w:cs="宋体"/>
          <w:szCs w:val="21"/>
        </w:rPr>
        <w:t xml:space="preserve">万元（超过最高限价的报价为无效报价，按照无效响应处理）</w:t>
      </w:r>
      <w:r>
        <w:rPr>
          <w:rFonts w:hint="eastAsia" w:ascii="宋体" w:hAnsi="宋体" w:eastAsia="宋体" w:cs="宋体"/>
          <w:szCs w:val="21"/>
          <w:lang w:eastAsia="zh-CN"/>
        </w:rPr>
        <w:t xml:space="preserve">。</w:t>
      </w:r>
      <w:r/>
    </w:p>
    <w:p>
      <w:pPr>
        <w:ind w:firstLine="440"/>
        <w:spacing w:line="360" w:lineRule="auto"/>
        <w:rPr>
          <w:rFonts w:hint="eastAsia" w:ascii="宋体" w:hAnsi="宋体" w:eastAsia="宋体" w:cs="宋体"/>
          <w:bCs/>
          <w:szCs w:val="21"/>
          <w:lang w:eastAsia="zh-CN"/>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bCs/>
          <w:szCs w:val="21"/>
        </w:rPr>
        <w:t xml:space="preserve">服务期限：本项目服务期限为</w:t>
      </w:r>
      <w:r>
        <w:rPr>
          <w:rFonts w:hint="eastAsia" w:ascii="宋体" w:hAnsi="宋体" w:eastAsia="宋体" w:cs="宋体"/>
          <w:bCs/>
          <w:szCs w:val="21"/>
          <w:lang w:val="en-US" w:eastAsia="zh-CN"/>
        </w:rPr>
        <w:t xml:space="preserve">两</w:t>
      </w:r>
      <w:r>
        <w:rPr>
          <w:rFonts w:hint="eastAsia" w:ascii="宋体" w:hAnsi="宋体" w:eastAsia="宋体" w:cs="宋体"/>
          <w:bCs/>
          <w:szCs w:val="21"/>
        </w:rPr>
        <w:t xml:space="preserve">年，</w:t>
      </w:r>
      <w:r>
        <w:rPr>
          <w:rFonts w:hint="eastAsia" w:ascii="宋体" w:hAnsi="宋体" w:eastAsia="宋体" w:cs="宋体"/>
          <w:bCs/>
          <w:szCs w:val="21"/>
          <w:lang w:val="en-US" w:eastAsia="zh-CN"/>
        </w:rPr>
        <w:t xml:space="preserve">具体</w:t>
      </w:r>
      <w:r>
        <w:rPr>
          <w:rFonts w:hint="eastAsia" w:ascii="宋体" w:hAnsi="宋体" w:eastAsia="宋体" w:cs="宋体"/>
          <w:bCs/>
          <w:szCs w:val="21"/>
        </w:rPr>
        <w:t xml:space="preserve">以合同</w:t>
      </w:r>
      <w:r>
        <w:rPr>
          <w:rFonts w:hint="eastAsia" w:ascii="宋体" w:hAnsi="宋体" w:eastAsia="宋体" w:cs="宋体"/>
          <w:bCs/>
          <w:szCs w:val="21"/>
          <w:lang w:val="en-US" w:eastAsia="zh-CN"/>
        </w:rPr>
        <w:t xml:space="preserve">签订日期</w:t>
      </w:r>
      <w:r>
        <w:rPr>
          <w:rFonts w:hint="eastAsia" w:ascii="宋体" w:hAnsi="宋体" w:eastAsia="宋体" w:cs="宋体"/>
          <w:bCs/>
          <w:szCs w:val="21"/>
        </w:rPr>
        <w:t xml:space="preserve">为准</w:t>
      </w:r>
      <w:r>
        <w:rPr>
          <w:rFonts w:hint="eastAsia" w:ascii="宋体" w:hAnsi="宋体" w:eastAsia="宋体" w:cs="宋体"/>
          <w:bCs/>
          <w:szCs w:val="21"/>
          <w:lang w:eastAsia="zh-CN"/>
        </w:rPr>
        <w:t xml:space="preserve">。</w:t>
      </w:r>
      <w:r/>
    </w:p>
    <w:p>
      <w:pPr>
        <w:pStyle w:val="853"/>
        <w:ind w:left="0" w:firstLine="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二、 技术要求</w:t>
      </w:r>
      <w:r/>
    </w:p>
    <w:p>
      <w:pPr>
        <w:pStyle w:val="853"/>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1、项目内容：</w:t>
      </w:r>
      <w:r/>
    </w:p>
    <w:p>
      <w:pPr>
        <w:pStyle w:val="853"/>
        <w:ind w:left="0" w:firstLine="420"/>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维护文昌商圈等周边社会面治安稳定，提供巡逻防控服务等应急机动力量</w:t>
      </w:r>
      <w:r>
        <w:rPr>
          <w:rFonts w:hint="eastAsia" w:ascii="宋体" w:hAnsi="宋体" w:eastAsia="宋体" w:cs="宋体"/>
          <w:sz w:val="21"/>
          <w:szCs w:val="21"/>
          <w:lang w:val="en-US" w:eastAsia="zh-CN" w:bidi="ar-SA"/>
        </w:rPr>
        <w:t xml:space="preserve">。</w:t>
      </w:r>
      <w:r/>
    </w:p>
    <w:p>
      <w:pPr>
        <w:pStyle w:val="853"/>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2、作业范围：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2.1、根据采购人提供的勤务要求，在辖区指定范围内、指定线路商开展巡逻防范，预防和协助制止违法犯罪活动，及时准确报告违法犯罪情形，协助有关部门和人员扭送违法犯罪人员。</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2.2、向公安机关及时报告巡逻过程中发现的可疑人员、车辆及物品，并协助辖区公安机关开展核查。</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2.3、对辖区内重点单位进行开展消防巡查与消防联动，发现火灾预警应及时参与操作处置消防相关设施。</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2.4、服从采购人统一调度，协助采购人及有关部门处置突发事件。</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2.5、开展安全宣传防范工作，提示和指导安全防范措施的落实。</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2.6、及时将巡逻中发现的不安全苗头和问题向辖区公安机关报告并提出处理意见，积极参与处置。</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2.7、参加公安机关安排的其他勤务。</w:t>
      </w:r>
      <w:r/>
    </w:p>
    <w:p>
      <w:pPr>
        <w:pStyle w:val="853"/>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3、作业方式和时间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3.1、成交供应商所配备人员全部纳入广陵公安分局巡警大队管理，队员共计</w:t>
      </w:r>
      <w:r>
        <w:rPr>
          <w:rFonts w:hint="eastAsia" w:ascii="宋体" w:hAnsi="宋体" w:eastAsia="宋体" w:cs="宋体"/>
          <w:szCs w:val="21"/>
          <w:u w:val="single"/>
          <w:lang w:val="en-US" w:eastAsia="zh-CN"/>
        </w:rPr>
        <w:t xml:space="preserve">15人</w:t>
      </w:r>
      <w:r>
        <w:rPr>
          <w:rFonts w:hint="eastAsia" w:ascii="宋体" w:hAnsi="宋体" w:eastAsia="宋体" w:cs="宋体"/>
          <w:szCs w:val="21"/>
          <w:lang w:val="en-US" w:eastAsia="zh-CN"/>
        </w:rPr>
        <w:t xml:space="preserve">，其中设置队长职位1人，即本项目负责人。</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3.2、采购人根据勤务需要，为巡组设定巡逻时间、巡逻范围、巡逻线路及设置检查点，成交供应商应根据采购人勤务安排每天安排专人对所配备队员工作情况进行登记、督查、考核，并将登记、督查、考核情况如实抄报采购人指定的相关部门。</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3.3、项目履行期间成交供应商所配备队员每天工作和休息时间由采购人安排，原则上每人每天工作时间不超过8小时、每周不超过44小时、每月确保休息不少于4天。采购人根据警情、案情、区政府周边治安形势的需要，有权调整工作、休息时间，成交供应商及所配备队员需无条件服从。</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3.4、根据实际工作情况，采购人有权增加或减少成交供应商所配备队员数量，并根据成交供应商投标文件中相关预算调整核算，具体调整幅度根据《政府采购法》相关规定执行。</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3.5因不可抗力的原因或其他重大变故，采购人有权提前终止合同且不承担法律责任和后果。</w:t>
      </w:r>
      <w:r/>
    </w:p>
    <w:p>
      <w:pPr>
        <w:pStyle w:val="853"/>
        <w:numPr>
          <w:ilvl w:val="0"/>
          <w:numId w:val="8"/>
        </w:numPr>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服务标准和人员要求</w:t>
      </w:r>
      <w:r/>
    </w:p>
    <w:p>
      <w:pPr>
        <w:pStyle w:val="853"/>
        <w:numPr>
          <w:ilvl w:val="0"/>
          <w:numId w:val="0"/>
        </w:numPr>
        <w:ind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（一）服务标准</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4.1、成交供应商必须提供队员的管理、督查、考核可行性实施方案，必须提供相关预算，预算需符合国家相关规定，禁止恶性竞争。</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4.2、投标单位中标后，由成交供应商自行组织实施，严禁转包、分包，否则采购人有权取消其中标资格。</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4.3、成交供应商自收到成交通知书后应在规定时间内与采购人签订合同，在合同要求时间内按合同规定的范围、要求、时间开展工作，逾期视为放弃。</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4.4、成交供应商按标的开展工作需接受采购人的督查、考核，成交供应商根据采购人每月督查、考核结果合并三个月为一个周期的第一个月5日前报采购单位，8日前开具正式发票到采购人报相关报酬。</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4.5、成交供应商的用工管理应符合《中华人民共和国劳动法》的相关规定，同时接受采购人的监督检查，成交供应商队员的劳动争议、工伤及意外伤害等与采购人无关。</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4.6、成交供应商每天应根据公安机关要求，对巡逻工作进行集中岗前训示和岗后归整。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4.7、有效发现和制止违法犯罪活动，有效预防街头路面违法犯罪活动，每月可防行案件发案数同比不超过去年。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4.8、服从采购人统一调度，协助处置广陵区范围内突发事件。</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4.9、扭送现场群众抓获的违法犯罪嫌疑人，及时救助需要帮助的群众。</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4.10、发现并记录治安防范中存在的问题，及时报告公安机关。</w:t>
      </w:r>
      <w:r/>
    </w:p>
    <w:p>
      <w:pPr>
        <w:pStyle w:val="853"/>
        <w:ind w:left="0" w:firstLine="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（二）服务人员要求</w:t>
      </w:r>
      <w:r/>
    </w:p>
    <w:tbl>
      <w:tblPr>
        <w:tblStyle w:val="810"/>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80"/>
      </w:tblGrid>
      <w:tr>
        <w:trPr>
          <w:jc w:val="center"/>
          <w:trHeight w:val="59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配备人员人数</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jc w:val="cente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具体要求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default" w:ascii="宋体" w:hAnsi="宋体" w:eastAsia="宋体" w:cs="宋体"/>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15</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ind w:firstLine="480"/>
              <w:spacing w:line="360" w:lineRule="auto"/>
              <w:rPr>
                <w:rFonts w:ascii="宋体" w:hAnsi="宋体" w:eastAsia="宋体" w:cs="宋体"/>
                <w:szCs w:val="21"/>
                <w:highlight w:val="none"/>
              </w:rPr>
            </w:pPr>
            <w:r>
              <w:rPr>
                <w:rFonts w:hint="eastAsia" w:ascii="宋体" w:hAnsi="宋体" w:eastAsia="宋体" w:cs="宋体"/>
                <w:i/>
                <w:iCs/>
                <w:szCs w:val="21"/>
                <w:highlight w:val="none"/>
                <w:u w:val="single"/>
              </w:rPr>
              <w:t xml:space="preserve">男</w:t>
            </w:r>
            <w:r>
              <w:rPr>
                <w:rFonts w:hint="eastAsia" w:ascii="宋体" w:hAnsi="宋体" w:eastAsia="宋体" w:cs="宋体"/>
                <w:i/>
                <w:iCs/>
                <w:szCs w:val="21"/>
                <w:highlight w:val="none"/>
                <w:u w:val="single"/>
                <w:lang w:val="en-US" w:eastAsia="zh-CN"/>
              </w:rPr>
              <w:t xml:space="preserve">性</w:t>
            </w:r>
            <w:r>
              <w:rPr>
                <w:rFonts w:hint="eastAsia" w:ascii="宋体" w:hAnsi="宋体" w:eastAsia="宋体" w:cs="宋体"/>
                <w:i/>
                <w:iCs/>
                <w:szCs w:val="21"/>
                <w:highlight w:val="none"/>
                <w:u w:val="single"/>
              </w:rPr>
              <w:t xml:space="preserve">，</w:t>
            </w:r>
            <w:r>
              <w:rPr>
                <w:rFonts w:hint="eastAsia" w:ascii="宋体" w:hAnsi="宋体" w:eastAsia="宋体" w:cs="宋体"/>
                <w:i/>
                <w:szCs w:val="21"/>
                <w:highlight w:val="none"/>
                <w:u w:val="single"/>
              </w:rPr>
              <w:t xml:space="preserve">年龄不超过45周岁</w:t>
            </w:r>
            <w:r>
              <w:rPr>
                <w:rFonts w:hint="eastAsia" w:ascii="宋体" w:hAnsi="宋体" w:eastAsia="宋体" w:cs="宋体"/>
                <w:i/>
                <w:iCs/>
                <w:szCs w:val="21"/>
                <w:highlight w:val="none"/>
                <w:u w:val="single"/>
              </w:rPr>
              <w:t xml:space="preserve">（含45周岁）</w:t>
            </w:r>
            <w:r>
              <w:rPr>
                <w:rFonts w:hint="eastAsia" w:ascii="宋体" w:hAnsi="宋体" w:eastAsia="宋体" w:cs="宋体"/>
                <w:i/>
                <w:szCs w:val="21"/>
                <w:highlight w:val="none"/>
                <w:u w:val="single"/>
              </w:rPr>
              <w:t xml:space="preserve">，</w:t>
            </w:r>
            <w:r>
              <w:rPr>
                <w:rFonts w:hint="eastAsia" w:ascii="宋体" w:hAnsi="宋体" w:eastAsia="宋体" w:cs="宋体"/>
                <w:i/>
                <w:iCs/>
                <w:szCs w:val="21"/>
                <w:highlight w:val="none"/>
                <w:u w:val="single"/>
              </w:rPr>
              <w:t xml:space="preserve">无违法犯罪记录，</w:t>
            </w:r>
            <w:r>
              <w:rPr>
                <w:rFonts w:hint="eastAsia" w:ascii="宋体" w:hAnsi="宋体" w:eastAsia="宋体" w:cs="宋体"/>
                <w:i/>
                <w:szCs w:val="21"/>
                <w:highlight w:val="none"/>
                <w:u w:val="single"/>
              </w:rPr>
              <w:t xml:space="preserve">均具备保安员资格</w:t>
            </w:r>
            <w:r>
              <w:rPr>
                <w:rFonts w:hint="eastAsia" w:ascii="宋体" w:hAnsi="宋体" w:eastAsia="宋体" w:cs="宋体"/>
                <w:i/>
                <w:iCs/>
                <w:szCs w:val="21"/>
                <w:highlight w:val="none"/>
                <w:u w:val="single"/>
              </w:rPr>
              <w:t xml:space="preserve">，服务意识和责任心强。</w:t>
            </w:r>
            <w:r/>
          </w:p>
        </w:tc>
      </w:tr>
    </w:tbl>
    <w:p>
      <w:pPr>
        <w:pStyle w:val="853"/>
        <w:ind w:left="0" w:firstLine="0"/>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r>
      <w:r/>
    </w:p>
    <w:p>
      <w:pPr>
        <w:ind w:firstLine="440"/>
        <w:spacing w:line="360" w:lineRule="auto"/>
        <w:rPr>
          <w:rFonts w:hint="eastAsia" w:ascii="宋体" w:hAnsi="宋体" w:eastAsia="宋体" w:cs="宋体"/>
          <w:b/>
          <w:bCs/>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4.11、核定的队员不得低于采购人需求中确定的人数，且队员年龄不得超过45周岁(含45周岁），无违法犯罪记录，均具备保安员资格（</w:t>
      </w:r>
      <w:r>
        <w:rPr>
          <w:rFonts w:hint="eastAsia" w:ascii="宋体" w:hAnsi="宋体" w:eastAsia="宋体" w:cs="宋体"/>
          <w:b/>
          <w:bCs/>
          <w:i/>
          <w:iCs/>
          <w:szCs w:val="21"/>
          <w:highlight w:val="none"/>
          <w:u w:val="single"/>
          <w:lang w:val="en-US" w:eastAsia="zh-CN"/>
        </w:rPr>
        <w:t xml:space="preserve">供应商在响应文件中提供上岗人员花名册，身份证，保安员资格证书，近一年内任意一个月社保缴纳记录，原件扫描上传）</w:t>
      </w:r>
      <w:r/>
    </w:p>
    <w:p>
      <w:pPr>
        <w:ind w:firstLine="440"/>
        <w:spacing w:line="360" w:lineRule="auto"/>
        <w:rPr>
          <w:rFonts w:hint="eastAsia" w:ascii="宋体" w:hAnsi="宋体" w:eastAsia="宋体" w:cs="宋体"/>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4.12、在合同签订规定时间内成交供应商核定的队员应具备保安员资格并提交采购人备案，无特殊情况，人员不得更改，实际上岗人员和投标名单必须一致</w:t>
      </w:r>
      <w:r>
        <w:rPr>
          <w:rFonts w:hint="eastAsia" w:ascii="宋体" w:hAnsi="宋体" w:cs="宋体"/>
          <w:i/>
          <w:iCs/>
          <w:szCs w:val="21"/>
          <w:highlight w:val="none"/>
          <w:u w:val="single"/>
          <w:lang w:val="en-US" w:eastAsia="zh-CN"/>
        </w:rPr>
        <w:t xml:space="preserve">，如有特殊情况需更换人员必须征得项目采购方审批同意</w:t>
      </w:r>
      <w:r>
        <w:rPr>
          <w:rFonts w:hint="eastAsia" w:ascii="宋体" w:hAnsi="宋体" w:eastAsia="宋体" w:cs="宋体"/>
          <w:i/>
          <w:iCs/>
          <w:szCs w:val="21"/>
          <w:highlight w:val="none"/>
          <w:u w:val="single"/>
          <w:lang w:val="en-US" w:eastAsia="zh-CN"/>
        </w:rPr>
        <w:t xml:space="preserve">。（提供承诺函，格式自拟）</w:t>
      </w:r>
      <w:r/>
    </w:p>
    <w:p>
      <w:pPr>
        <w:ind w:firstLine="44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4.13、队员统一着警辅制服，服装的样式、标识及质量应与采购人要求一致，费用由成交供应商负责；若成交供应商购买的服装的样式、标识及质量不符合采购人要求，采购人有权责令成交供应商重新购买或在总费用中扣除相应服装费用。</w:t>
      </w:r>
      <w:r/>
    </w:p>
    <w:p>
      <w:pPr>
        <w:ind w:firstLine="44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4.14、队员要求身体健康，五官端正，无纹身，无传染病。具有较强的责任心，政治坚定，思想先进，遵纪守法、吃苦耐劳、能服务人民、奉献社会。</w:t>
      </w:r>
      <w:r/>
    </w:p>
    <w:p>
      <w:pPr>
        <w:ind w:firstLine="440"/>
        <w:spacing w:line="360" w:lineRule="auto"/>
        <w:rPr>
          <w:rFonts w:hint="eastAsia" w:ascii="宋体" w:hAnsi="宋体" w:eastAsia="宋体" w:cs="宋体"/>
          <w:szCs w:val="21"/>
        </w:rPr>
      </w:pPr>
      <w:r>
        <w:rPr>
          <w:rFonts w:hint="eastAsia" w:ascii="宋体" w:hAnsi="宋体" w:eastAsia="宋体" w:cs="宋体"/>
          <w:bCs/>
          <w:szCs w:val="21"/>
          <w:lang w:val="en-US" w:eastAsia="zh-CN"/>
        </w:rPr>
        <w:t xml:space="preserve">4.15、队员工作时间应坚守岗位，不得离岗、脱岗、串岗，不得干私活，严禁酒后上班，严禁工作中抽烟。队员在管理、服务中言行举止规范、文明礼貌，形象良好。工作中不得背手、袖手、插口袋，不得佩戴（挂）耳环、项链、戒指及其他饰品。</w:t>
      </w:r>
      <w:r/>
    </w:p>
    <w:p>
      <w:pPr>
        <w:pStyle w:val="853"/>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5、报价要求</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bCs/>
          <w:szCs w:val="21"/>
          <w:lang w:val="en-US" w:eastAsia="zh-CN"/>
        </w:rPr>
        <w:t xml:space="preserve">5.1、报价应包含所有的费用：人员工资、法定社保、节假日福利费、</w:t>
      </w:r>
      <w:r>
        <w:rPr>
          <w:rFonts w:hint="eastAsia" w:ascii="宋体" w:hAnsi="宋体" w:eastAsia="宋体" w:cs="宋体"/>
          <w:szCs w:val="21"/>
          <w:lang w:val="en-US" w:eastAsia="zh-CN"/>
        </w:rPr>
        <w:t xml:space="preserve">高温费、加班费、培训费、税费、日常耗材费、管理费利润等为完成本项目所有服务内容所涉及的一切费用，采购人不另行支付任何费用。</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5.2、报价时，人员工资低于扬州市最低工资标准及社会保险未全员缴纳测算的作无效报价处理。</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5.3、合同执行期间，缴纳社保，请充分考虑政策性调整因素。遇政策性上调职工最低工资标准，则按不低于当地最低工资标准执行，所需增加费用由成交供应商承担。</w:t>
      </w:r>
      <w:r/>
    </w:p>
    <w:p>
      <w:pPr>
        <w:pStyle w:val="853"/>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6、考核方法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为进一步规范</w:t>
      </w:r>
      <w:r>
        <w:rPr>
          <w:rFonts w:hint="eastAsia" w:ascii="宋体" w:hAnsi="宋体" w:eastAsia="宋体" w:cs="宋体"/>
          <w:szCs w:val="21"/>
          <w:lang w:val="en-US" w:eastAsia="zh-CN"/>
        </w:rPr>
        <w:t xml:space="preserve">文昌商圈巡逻防控队伍管理</w:t>
      </w:r>
      <w:r>
        <w:rPr>
          <w:rFonts w:hint="eastAsia" w:ascii="宋体" w:hAnsi="宋体" w:eastAsia="宋体" w:cs="宋体"/>
          <w:szCs w:val="21"/>
        </w:rPr>
        <w:t xml:space="preserve">，确保成交供应商及所配备队员认真履行职责，保证工作质量，提高管理水平，决定对成交供应商及所配备队员工作情况进行考核。具体方法如下：</w:t>
      </w:r>
      <w:r/>
    </w:p>
    <w:p>
      <w:pPr>
        <w:numPr>
          <w:ilvl w:val="0"/>
          <w:numId w:val="0"/>
        </w:numPr>
        <w:spacing w:line="360" w:lineRule="auto"/>
        <w:rPr>
          <w:rFonts w:hint="default"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一</w:t>
      </w:r>
      <w:r>
        <w:rPr>
          <w:rFonts w:hint="eastAsia" w:ascii="宋体" w:hAnsi="宋体" w:eastAsia="宋体" w:cs="宋体"/>
          <w:szCs w:val="21"/>
          <w:lang w:eastAsia="zh-CN"/>
        </w:rPr>
        <w:t xml:space="preserve">）</w:t>
      </w:r>
      <w:r>
        <w:rPr>
          <w:rFonts w:hint="eastAsia" w:ascii="宋体" w:hAnsi="宋体" w:eastAsia="宋体" w:cs="宋体"/>
          <w:szCs w:val="21"/>
        </w:rPr>
        <w:t xml:space="preserve">考核实施方式：</w:t>
      </w:r>
      <w:r>
        <w:rPr>
          <w:rFonts w:hint="eastAsia" w:ascii="宋体" w:hAnsi="宋体" w:eastAsia="宋体" w:cs="宋体"/>
          <w:szCs w:val="21"/>
          <w:lang w:val="en-US" w:eastAsia="zh-CN"/>
        </w:rPr>
        <w:t xml:space="preserve">考核工作由采购方和区维稳办负责实施，采用实地检查、监控巡查相结合的方式。</w:t>
      </w:r>
      <w:r/>
    </w:p>
    <w:p>
      <w:pPr>
        <w:numPr>
          <w:ilvl w:val="0"/>
          <w:numId w:val="0"/>
        </w:numPr>
        <w:spacing w:line="360" w:lineRule="auto"/>
        <w:rPr>
          <w:rFonts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二</w:t>
      </w:r>
      <w:r>
        <w:rPr>
          <w:rFonts w:hint="eastAsia" w:ascii="宋体" w:hAnsi="宋体" w:eastAsia="宋体" w:cs="宋体"/>
          <w:szCs w:val="21"/>
          <w:lang w:eastAsia="zh-CN"/>
        </w:rPr>
        <w:t xml:space="preserve">）</w:t>
      </w:r>
      <w:r>
        <w:rPr>
          <w:rFonts w:hint="eastAsia" w:ascii="宋体" w:hAnsi="宋体" w:eastAsia="宋体" w:cs="宋体"/>
          <w:szCs w:val="21"/>
        </w:rPr>
        <w:t xml:space="preserve">考核对象：成交供应商及所配备队员</w:t>
      </w:r>
      <w:r/>
    </w:p>
    <w:p>
      <w:pPr>
        <w:spacing w:line="360" w:lineRule="auto"/>
        <w:rPr>
          <w:rFonts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考核细则：见附表</w:t>
      </w:r>
      <w:r/>
    </w:p>
    <w:p>
      <w:pPr>
        <w:pStyle w:val="853"/>
        <w:ind w:left="0" w:firstLine="0"/>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lang w:eastAsia="zh-CN"/>
        </w:rPr>
        <w:t xml:space="preserve">）</w:t>
      </w:r>
      <w:r>
        <w:rPr>
          <w:rFonts w:hint="eastAsia" w:ascii="宋体" w:hAnsi="宋体" w:eastAsia="宋体" w:cs="宋体"/>
          <w:szCs w:val="21"/>
        </w:rPr>
        <w:t xml:space="preserve">考核办法：</w:t>
      </w:r>
      <w:r/>
    </w:p>
    <w:p>
      <w:pPr>
        <w:ind w:firstLine="44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考核采用倒扣分制，每扣一分，扣除成交供应商现金拾元，按月计算。每月根据考核结果，直接扣除成交供应商相应数额的现金，并将扣分明细提供给成交供应商。</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（2）考核项目分为基础考核和效能考核两部分，每月考核结果由采购人项目负责人签字确认，于次月5日前将考核结果（附明细）通报成交供应商，于次季度8日前开具当季服务费用发票，交采购人兑现服务费用。</w:t>
      </w:r>
      <w:r/>
    </w:p>
    <w:p>
      <w:pPr>
        <w:ind w:firstLine="440"/>
        <w:spacing w:line="360" w:lineRule="auto"/>
        <w:rPr>
          <w:rFonts w:ascii="宋体" w:hAnsi="宋体" w:eastAsia="宋体" w:cs="宋体"/>
          <w:szCs w:val="21"/>
        </w:rPr>
      </w:pPr>
      <w:r>
        <w:rPr>
          <w:rFonts w:hint="eastAsia" w:ascii="宋体" w:hAnsi="宋体" w:eastAsia="宋体" w:cs="宋体"/>
          <w:szCs w:val="21"/>
        </w:rPr>
        <w:t xml:space="preserve">（3）一个月扣分达到或超过两百分或连续三个月累计扣分达到或超过伍百分的，解除成交供应商合同。</w:t>
      </w:r>
      <w:r/>
    </w:p>
    <w:p>
      <w:pPr>
        <w:ind w:firstLine="440"/>
        <w:spacing w:line="360" w:lineRule="auto"/>
        <w:rPr>
          <w:rFonts w:ascii="宋体" w:hAnsi="宋体" w:eastAsia="宋体" w:cs="宋体"/>
          <w:szCs w:val="21"/>
        </w:rPr>
      </w:pPr>
      <w:r>
        <w:rPr>
          <w:rFonts w:hint="eastAsia" w:ascii="宋体" w:hAnsi="宋体" w:eastAsia="宋体" w:cs="宋体"/>
          <w:szCs w:val="21"/>
        </w:rPr>
        <w:t xml:space="preserve">（4）对成交供应商重点考核遵守法律法规、队伍内部管理、队员工作质态、配合公安工作和完成工作任务情况（详见考核细则）。</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（5）成交供应商未按规定签约或签约后中途毁约的，处成交金额20%的处罚，并按《政府采购法》相关规定惩处。</w:t>
      </w:r>
      <w:r/>
    </w:p>
    <w:p>
      <w:pPr>
        <w:pStyle w:val="853"/>
        <w:ind w:lef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53"/>
        <w:ind w:lef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广陵区文昌商圈巡逻防控劳务派遣服务项目考核细则</w:t>
      </w:r>
      <w:r/>
    </w:p>
    <w:tbl>
      <w:tblPr>
        <w:tblStyle w:val="810"/>
        <w:tblpPr w:horzAnchor="page" w:tblpX="1042" w:vertAnchor="text" w:tblpY="449" w:leftFromText="180" w:topFromText="0" w:rightFromText="180" w:bottomFromText="0"/>
        <w:tblW w:w="99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3662"/>
        <w:gridCol w:w="4805"/>
        <w:gridCol w:w="705"/>
      </w:tblGrid>
      <w:tr>
        <w:trPr>
          <w:trHeight w:val="392"/>
        </w:trPr>
        <w:tc>
          <w:tcPr>
            <w:tcW w:w="74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分类</w:t>
            </w:r>
            <w:r/>
          </w:p>
        </w:tc>
        <w:tc>
          <w:tcPr>
            <w:tcW w:w="366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要   求</w:t>
            </w:r>
            <w:r/>
          </w:p>
        </w:tc>
        <w:tc>
          <w:tcPr>
            <w:tcW w:w="480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扣 分 标 准</w:t>
            </w:r>
            <w:r/>
          </w:p>
        </w:tc>
        <w:tc>
          <w:tcPr>
            <w:tcW w:w="70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备注</w:t>
            </w:r>
            <w:r/>
          </w:p>
        </w:tc>
      </w:tr>
      <w:tr>
        <w:trPr>
          <w:trHeight w:val="843"/>
        </w:trPr>
        <w:tc>
          <w:tcPr>
            <w:tcW w:w="742" w:type="dxa"/>
            <w:vAlign w:val="center"/>
            <w:vMerge w:val="restart"/>
            <w:textDirection w:val="tbRlV"/>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基础考核部分</w:t>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认真贯彻落实国家法律法规。（特别是有关安全生产、劳动用工及保障、治安管理方面的法律法规）</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未按国家相关法律规定用工的，发现违反1次的扣除100分</w:t>
            </w:r>
            <w:r/>
          </w:p>
        </w:tc>
        <w:tc>
          <w:tcPr>
            <w:tcW w:w="705" w:type="dxa"/>
            <w:vAlign w:val="center"/>
            <w:vMerge w:val="restart"/>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r>
        <w:trPr>
          <w:trHeight w:val="39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认真参加公安机关组织的各种训练</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未按要求参加的，少1人扣除成交供应商10分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317"/>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公安机关</w:t>
            </w:r>
            <w:r>
              <w:rPr>
                <w:rFonts w:hint="eastAsia" w:ascii="宋体" w:hAnsi="宋体" w:eastAsia="宋体" w:cs="宋体"/>
                <w:sz w:val="21"/>
                <w:szCs w:val="21"/>
              </w:rPr>
              <w:t xml:space="preserve">勤务安排每天安排专人对所配备队员工作情况进行登记、督查、考核，并将登记、督查、考核情况如实抄报</w:t>
            </w:r>
            <w:r>
              <w:rPr>
                <w:rFonts w:hint="eastAsia" w:ascii="宋体" w:hAnsi="宋体" w:eastAsia="宋体" w:cs="宋体"/>
                <w:sz w:val="21"/>
                <w:szCs w:val="21"/>
                <w:lang w:val="en-US" w:eastAsia="zh-CN"/>
              </w:rPr>
              <w:t xml:space="preserve">巡特警大队</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未及时如实抄报的，每次扣除10分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服从工作安排积极配合工作，完成任务的</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不服从工作安排的，一次扣除50分，不积极配合工作的，一次扣除50分，不能完成任务的，一次扣除100分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按照服务质量承诺可行性实施方案要求落实具体工作</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未按服务质量承诺可行性实施方案要求落实具体工作的，纳入公司诚信记录，发现一次扣除200分，超过二次的（含），取消该公司今后同类项目投标资格</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313"/>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b/>
                <w:bCs/>
                <w:sz w:val="21"/>
                <w:szCs w:val="21"/>
              </w:rPr>
            </w:pPr>
            <w:r>
              <w:rPr>
                <w:rFonts w:hint="eastAsia" w:ascii="宋体" w:hAnsi="宋体" w:eastAsia="宋体" w:cs="宋体"/>
                <w:sz w:val="21"/>
                <w:szCs w:val="21"/>
              </w:rPr>
              <w:t xml:space="preserve">队员年龄不得超过45周岁男性</w:t>
            </w:r>
            <w:r/>
          </w:p>
        </w:tc>
        <w:tc>
          <w:tcPr>
            <w:tcW w:w="4805" w:type="dxa"/>
            <w:vAlign w:val="center"/>
            <w:textDirection w:val="lrTb"/>
            <w:noWrap w:val="false"/>
          </w:tcPr>
          <w:p>
            <w:pPr>
              <w:spacing w:line="360" w:lineRule="auto"/>
              <w:rPr>
                <w:rFonts w:ascii="宋体" w:hAnsi="宋体" w:eastAsia="宋体" w:cs="宋体"/>
                <w:b/>
                <w:bCs/>
                <w:sz w:val="21"/>
                <w:szCs w:val="21"/>
              </w:rPr>
            </w:pPr>
            <w:r>
              <w:rPr>
                <w:rFonts w:hint="eastAsia" w:ascii="宋体" w:hAnsi="宋体" w:eastAsia="宋体" w:cs="宋体"/>
                <w:sz w:val="21"/>
                <w:szCs w:val="21"/>
              </w:rPr>
              <w:t xml:space="preserve">发现一人超过的，扣除100分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队员具备保安员资格</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合同约定的在规定期限内不能提供巡逻队员保安资格证原件的，少一人扣除100分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每日工作应按要求开展岗前训示和岗后归整</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未按要求开展岗前训示和岗后归整的，发现一次扣除10分</w:t>
            </w:r>
            <w:r/>
          </w:p>
        </w:tc>
        <w:tc>
          <w:tcPr>
            <w:tcW w:w="705" w:type="dxa"/>
            <w:vAlign w:val="center"/>
            <w:vMerge w:val="restart"/>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日</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r>
        <w:trPr>
          <w:trHeight w:val="704"/>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自觉维护社会形象</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造成不良影响的每发现一起扣除20分/人；造成重大社会不良影响的予以辞退，并同时扣除成交供应商50分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1118"/>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统一着装，工作期间仪容仪表良好，工作中不得背手、袖手、插口袋</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违反的每发现一次扣除5分，造成不良社会影响的责令成交供应商予以辞退，并同时扣除成交供应商50分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工作时间不得干私活，工作期间不得饮酒，工作中不得抽烟，玩手机，在岗不履职</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违反的每发现一次扣除10分，造成不良社会影响的责令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予以辞退，并同时扣除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313"/>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坚守岗位，不得离岗、脱岗、串岗</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离岗、脱岗、串岗每发现一次扣除10分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tabs>
                <w:tab w:val="left" w:pos="1709" w:leader="none"/>
              </w:tabs>
              <w:rPr>
                <w:rFonts w:ascii="宋体" w:hAnsi="宋体" w:eastAsia="宋体" w:cs="宋体"/>
                <w:sz w:val="21"/>
                <w:szCs w:val="21"/>
              </w:rPr>
            </w:pPr>
            <w:r>
              <w:rPr>
                <w:rFonts w:hint="eastAsia" w:ascii="宋体" w:hAnsi="宋体" w:eastAsia="宋体" w:cs="宋体"/>
                <w:sz w:val="21"/>
                <w:szCs w:val="21"/>
              </w:rPr>
              <w:t xml:space="preserve">工作中不得迟到、早退</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迟到、早退10分钟以内扣除5分；迟到、早退10分钟至30分钟视为脱岗；迟到、早退30分钟以上视为旷工，扣除10分/人，扣除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1421"/>
        </w:trPr>
        <w:tc>
          <w:tcPr>
            <w:tcW w:w="742" w:type="dxa"/>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加分项目</w:t>
            </w:r>
            <w:r/>
          </w:p>
        </w:tc>
        <w:tc>
          <w:tcPr>
            <w:tcW w:w="3662"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工作中的好人好事加分项目</w:t>
            </w:r>
            <w:r/>
          </w:p>
        </w:tc>
        <w:tc>
          <w:tcPr>
            <w:tcW w:w="4805"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得到群众电话表扬的，给予当时秩序管理员个人加10分，网上表扬、群总通过报社、新媒体等报道的、群众送锦旗表扬，给予当事秩序管理员个人加20分。</w:t>
            </w:r>
            <w:r/>
          </w:p>
        </w:tc>
        <w:tc>
          <w:tcPr>
            <w:tcW w:w="705" w:type="dxa"/>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bl>
    <w:p>
      <w:pPr>
        <w:spacing w:line="360" w:lineRule="auto"/>
        <w:rPr>
          <w:rFonts w:ascii="宋体" w:hAnsi="宋体" w:eastAsia="宋体" w:cs="Times New Roman"/>
          <w:szCs w:val="21"/>
        </w:rPr>
      </w:pPr>
      <w:r>
        <w:rPr>
          <w:rFonts w:hint="eastAsia" w:ascii="宋体" w:hAnsi="宋体" w:eastAsia="宋体" w:cs="宋体"/>
          <w:szCs w:val="21"/>
        </w:rPr>
        <w:t xml:space="preserve">备注：对成交供应商考核每月不少于一次；对巡逻队员、队长考核每天不间断进行。</w:t>
      </w:r>
      <w:r/>
    </w:p>
    <w:p>
      <w:pPr>
        <w:pStyle w:val="853"/>
        <w:ind w:left="0" w:firstLine="0"/>
        <w:jc w:val="cente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r/>
    </w:p>
    <w:p>
      <w:pPr>
        <w:pStyle w:val="853"/>
        <w:ind w:left="0" w:firstLine="0"/>
        <w:rPr>
          <w:rFonts w:hint="default" w:ascii="宋体" w:hAnsi="宋体" w:eastAsia="宋体" w:cs="宋体"/>
          <w:szCs w:val="21"/>
          <w:lang w:val="en-US" w:eastAsia="zh-CN"/>
        </w:rPr>
      </w:pPr>
      <w:r>
        <w:rPr>
          <w:rFonts w:hint="default" w:ascii="宋体" w:hAnsi="宋体" w:eastAsia="宋体" w:cs="宋体"/>
          <w:szCs w:val="21"/>
          <w:lang w:val="en-US" w:eastAsia="zh-CN"/>
        </w:rPr>
      </w:r>
      <w:r/>
    </w:p>
    <w:p>
      <w:pPr>
        <w:pStyle w:val="853"/>
        <w:numPr>
          <w:ilvl w:val="0"/>
          <w:numId w:val="9"/>
        </w:numPr>
        <w:ind w:left="0" w:firstLine="402"/>
        <w:rPr>
          <w:rFonts w:hint="eastAsia" w:ascii="宋体" w:hAnsi="宋体" w:cs="宋体"/>
          <w:b/>
          <w:bCs/>
          <w:szCs w:val="21"/>
          <w:lang w:val="en-US" w:eastAsia="zh-CN"/>
        </w:rPr>
      </w:pPr>
      <w:r>
        <w:rPr>
          <w:rFonts w:hint="eastAsia" w:ascii="宋体" w:hAnsi="宋体" w:cs="宋体"/>
          <w:b/>
          <w:bCs/>
          <w:szCs w:val="21"/>
          <w:lang w:val="en-US" w:eastAsia="zh-CN"/>
        </w:rPr>
        <w:t xml:space="preserve">服务保障措施基本要求</w:t>
      </w:r>
      <w:r/>
    </w:p>
    <w:p>
      <w:pPr>
        <w:ind w:firstLine="44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eastAsia="宋体" w:cs="宋体"/>
          <w:szCs w:val="21"/>
          <w:lang w:val="en-US" w:eastAsia="zh-CN"/>
        </w:rPr>
        <w:t xml:space="preserve">指定全面的管理服务方案。包含服务项目的整体设想与策划，服务方案要贴近项目任务实际情况，要求结构内容完整、目录条理清晰，相关方案设想可操作性强。</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rPr>
          <w:rFonts w:hint="eastAsia" w:ascii="宋体" w:hAnsi="宋体" w:eastAsia="宋体" w:cs="宋体"/>
          <w:szCs w:val="21"/>
          <w:lang w:val="en-US" w:eastAsia="zh-CN"/>
        </w:rPr>
        <w:t xml:space="preserve">组织制定并实施安全生产教育、培训计划和各项应急预案，定期开展应急措施培训和演练。</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1.3、</w:t>
      </w:r>
      <w:r>
        <w:rPr>
          <w:rFonts w:hint="eastAsia" w:ascii="宋体" w:hAnsi="宋体" w:eastAsia="宋体" w:cs="宋体"/>
          <w:szCs w:val="21"/>
          <w:lang w:val="en-US" w:eastAsia="zh-CN"/>
        </w:rPr>
        <w:t xml:space="preserve">成交供应商具备信息化管控能力，具有交巡警融合信息化服务能力，主要包含利用信息化方式提供管辖区域实时信息传送、管理力障服务等。</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1.4、</w:t>
      </w:r>
      <w:r>
        <w:rPr>
          <w:rFonts w:hint="eastAsia" w:ascii="宋体" w:hAnsi="宋体" w:eastAsia="宋体" w:cs="宋体"/>
          <w:szCs w:val="21"/>
          <w:lang w:val="en-US" w:eastAsia="zh-CN"/>
        </w:rPr>
        <w:t xml:space="preserve">所有队员应当经过岗前培训，分工明确、上岗仪容仪表规范整齐，不得在巡逻工作时间内争吵打闹、扎堆或闲聊；不得与任何人发生口角或肢体冲突，必要时可向采购人反映。没有认真履行职责，发现一次警告；发现两次书面发整改通知。</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如遇重大活动，成交供应商有完善的服务保障措施并履行实施，人员无条件配合采购人的指挥，保障服务质量。</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1.6、</w:t>
      </w:r>
      <w:r>
        <w:rPr>
          <w:rFonts w:hint="eastAsia" w:ascii="宋体" w:hAnsi="宋体" w:eastAsia="宋体" w:cs="宋体"/>
          <w:szCs w:val="21"/>
          <w:lang w:val="en-US" w:eastAsia="zh-CN"/>
        </w:rPr>
        <w:t xml:space="preserve">制定针对项目可能遭遇的冰冻、雨雪等恶劣天气情况的应急预案，队员能掌握应急相关知识，对事件应急处置能力强，并能第一时间采取措施进行处理和上报；协助配合采购人的指挥，能在短时间内调集一定数量的人员应对，有完善的应急组织和工作措施执行能力。</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1.7、</w:t>
      </w:r>
      <w:r>
        <w:rPr>
          <w:rFonts w:hint="eastAsia" w:ascii="宋体" w:hAnsi="宋体" w:eastAsia="宋体" w:cs="宋体"/>
          <w:szCs w:val="21"/>
          <w:lang w:val="en-US" w:eastAsia="zh-CN"/>
        </w:rPr>
        <w:t xml:space="preserve">在处理特殊事件和紧急、突发事故时，采购人对成交供应商派出的队员有直接指挥权，按照采购人的统一工作安排无条件服从。</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1.8、</w:t>
      </w:r>
      <w:r>
        <w:rPr>
          <w:rFonts w:hint="eastAsia" w:ascii="宋体" w:hAnsi="宋体" w:eastAsia="宋体" w:cs="宋体"/>
          <w:szCs w:val="21"/>
          <w:lang w:val="en-US" w:eastAsia="zh-CN"/>
        </w:rPr>
        <w:t xml:space="preserve">以保障群众生命财产安全为重点，适时做好预防和处置巡查过程中各类恐怖袭击的应对工作。建立健全各项反恐安全保障体系，组织增援力量、技术人员、设备物资、医疗救护及后勤保障人员等全面协调工作处置流程。处置暴力恐怖事件要以平息事态、控制局面、防止扩散、减少损失为主要原则。针对不同性质的时间采用的制止、宣传、保护、求援、疏散等方法。围绕维护员工的生命这一条中心，有条不紊的开展应急工作。</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1.9、</w:t>
      </w:r>
      <w:r>
        <w:rPr>
          <w:rFonts w:hint="eastAsia" w:ascii="宋体" w:hAnsi="宋体" w:eastAsia="宋体" w:cs="宋体"/>
          <w:szCs w:val="21"/>
          <w:lang w:val="en-US" w:eastAsia="zh-CN"/>
        </w:rPr>
        <w:t xml:space="preserve">成交供应商负责队员安全工作，应对其员工投保人身意外险，加强日常体能训练及相关安全演练，提高可疑、异常意识，预防遭遇非法攻击、恐怖袭击或其他危害人身安全的事件。</w:t>
      </w:r>
      <w:r/>
    </w:p>
    <w:p>
      <w:pPr>
        <w:pStyle w:val="853"/>
        <w:ind w:left="0" w:firstLine="0"/>
        <w:rPr>
          <w:rFonts w:hint="default" w:ascii="宋体" w:hAnsi="宋体" w:eastAsia="宋体" w:cs="宋体"/>
          <w:szCs w:val="21"/>
          <w:lang w:val="en-US" w:eastAsia="zh-CN"/>
        </w:rPr>
      </w:pPr>
      <w:r>
        <w:rPr>
          <w:rFonts w:hint="default" w:ascii="宋体" w:hAnsi="宋体" w:eastAsia="宋体" w:cs="宋体"/>
          <w:szCs w:val="21"/>
          <w:lang w:val="en-US" w:eastAsia="zh-CN"/>
        </w:rPr>
      </w:r>
      <w:r/>
    </w:p>
    <w:p>
      <w:pPr>
        <w:pStyle w:val="853"/>
        <w:ind w:left="0" w:firstLine="0"/>
        <w:rPr>
          <w:rFonts w:hint="default"/>
          <w:lang w:val="en-US" w:eastAsia="zh-CN"/>
        </w:rPr>
      </w:pPr>
      <w:r>
        <w:rPr>
          <w:rFonts w:hint="eastAsia" w:ascii="宋体" w:hAnsi="宋体" w:eastAsia="宋体" w:cs="宋体"/>
          <w:szCs w:val="21"/>
          <w:lang w:val="en-US" w:eastAsia="zh-CN"/>
        </w:rPr>
        <w:t xml:space="preserve">                 </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853"/>
        <w:rPr>
          <w:rFonts w:hint="eastAsia" w:ascii="宋体" w:hAnsi="宋体" w:eastAsia="宋体" w:cs="宋体"/>
          <w:b/>
          <w:bCs/>
          <w:szCs w:val="21"/>
        </w:rPr>
      </w:pPr>
      <w:r>
        <w:rPr>
          <w:rFonts w:hint="eastAsia" w:ascii="宋体" w:hAnsi="宋体" w:eastAsia="宋体" w:cs="宋体"/>
          <w:b/>
          <w:bCs/>
          <w:szCs w:val="21"/>
        </w:rPr>
      </w:r>
      <w:r/>
    </w:p>
    <w:p>
      <w:pPr>
        <w:pStyle w:val="853"/>
        <w:rPr>
          <w:rFonts w:hint="eastAsia" w:ascii="宋体" w:hAnsi="宋体" w:eastAsia="宋体" w:cs="宋体"/>
          <w:b/>
          <w:bCs/>
          <w:szCs w:val="21"/>
        </w:rPr>
      </w:pPr>
      <w:r>
        <w:rPr>
          <w:rFonts w:hint="eastAsia" w:ascii="宋体" w:hAnsi="宋体" w:eastAsia="宋体" w:cs="宋体"/>
          <w:b/>
          <w:bCs/>
          <w:szCs w:val="21"/>
        </w:rPr>
      </w:r>
      <w:r/>
    </w:p>
    <w:p>
      <w:pPr>
        <w:pStyle w:val="853"/>
        <w:rPr>
          <w:rFonts w:hint="eastAsia" w:ascii="宋体" w:hAnsi="宋体" w:eastAsia="宋体" w:cs="宋体"/>
          <w:b/>
          <w:bCs/>
          <w:szCs w:val="21"/>
        </w:rPr>
      </w:pPr>
      <w:r>
        <w:rPr>
          <w:rFonts w:hint="eastAsia" w:ascii="宋体" w:hAnsi="宋体" w:eastAsia="宋体" w:cs="宋体"/>
          <w:b/>
          <w:bCs/>
          <w:szCs w:val="21"/>
        </w:rPr>
      </w:r>
      <w:r/>
    </w:p>
    <w:p>
      <w:pPr>
        <w:pStyle w:val="853"/>
        <w:rPr>
          <w:rFonts w:hint="eastAsia" w:ascii="宋体" w:hAnsi="宋体" w:eastAsia="宋体" w:cs="宋体"/>
          <w:b/>
          <w:bCs/>
          <w:szCs w:val="21"/>
        </w:rPr>
      </w:pPr>
      <w:r>
        <w:rPr>
          <w:rFonts w:hint="eastAsia" w:ascii="宋体" w:hAnsi="宋体" w:eastAsia="宋体" w:cs="宋体"/>
          <w:b/>
          <w:bCs/>
          <w:szCs w:val="21"/>
        </w:rPr>
      </w:r>
      <w:r/>
    </w:p>
    <w:p>
      <w:pPr>
        <w:pStyle w:val="1120"/>
        <w:ind w:left="0" w:firstLine="0"/>
        <w:jc w:val="both"/>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pStyle w:val="1120"/>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21"/>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6388"/>
      <w:r/>
      <w:bookmarkStart w:id="31" w:name="_Toc449017024"/>
      <w:r>
        <w:rPr>
          <w:rFonts w:hint="eastAsia" w:ascii="宋体" w:hAnsi="宋体"/>
          <w:b/>
          <w:color w:val="auto"/>
          <w:szCs w:val="21"/>
          <w:highlight w:val="none"/>
        </w:rPr>
        <w:t xml:space="preserve">二、政府采购政策功能落实</w:t>
      </w:r>
      <w:bookmarkEnd w:id="30"/>
      <w:r/>
      <w:bookmarkEnd w:id="31"/>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u w:val="none"/>
          <w:lang w:val="en-US" w:eastAsia="zh-CN"/>
        </w:rPr>
        <w:t xml:space="preserve">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的扣除价格，用扣除后的价格参与评审。</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none"/>
          <w:lang w:val="en-US" w:eastAsia="zh-CN"/>
        </w:rPr>
        <w:t xml:space="preserve">6</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 </w:t>
      </w:r>
      <w:r/>
    </w:p>
    <w:p>
      <w:pPr>
        <w:pStyle w:val="1121"/>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价格扣除，用扣除后的价格参与评审。</w:t>
      </w:r>
      <w:r/>
    </w:p>
    <w:p>
      <w:pPr>
        <w:pStyle w:val="1121"/>
        <w:ind w:firstLine="420"/>
        <w:jc w:val="both"/>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7、大中型企业向小型、微型企业分包的，分包意向协议约定小型、微型企业合同份额占到合同总金额30%以上的，给予6%的得价格扣除，用扣除后的价格参与评审。</w:t>
      </w:r>
      <w:r/>
    </w:p>
    <w:p>
      <w:pPr>
        <w:pStyle w:val="1121"/>
        <w:ind w:firstLine="420"/>
        <w:jc w:val="both"/>
        <w:spacing w:before="0" w:after="0"/>
        <w:rPr>
          <w:rFonts w:hint="default"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 xml:space="preserve">本项目专门面向中小企业采购故价格部分不进行价格扣除。</w:t>
      </w:r>
      <w:r/>
    </w:p>
    <w:p>
      <w:pPr>
        <w:pStyle w:val="1121"/>
        <w:numPr>
          <w:ilvl w:val="0"/>
          <w:numId w:val="10"/>
        </w:numPr>
        <w:ind w:firstLine="422"/>
        <w:spacing w:before="0" w:after="0"/>
        <w:rPr>
          <w:color w:val="auto"/>
          <w:highlight w:val="none"/>
        </w:rPr>
      </w:pPr>
      <w:r>
        <w:rPr>
          <w:rFonts w:hint="eastAsia" w:ascii="宋体" w:hAnsi="宋体" w:cs="宋体"/>
          <w:b/>
          <w:color w:val="auto"/>
          <w:sz w:val="21"/>
          <w:szCs w:val="21"/>
          <w:highlight w:val="none"/>
        </w:rPr>
        <w:t xml:space="preserve">评标标准</w:t>
      </w:r>
      <w:bookmarkEnd w:id="29"/>
      <w:r/>
      <w:r/>
    </w:p>
    <w:tbl>
      <w:tblPr>
        <w:tblStyle w:val="810"/>
        <w:tblW w:w="54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78"/>
        <w:gridCol w:w="6790"/>
      </w:tblGrid>
      <w:tr>
        <w:trPr>
          <w:jc w:val="center"/>
          <w:trHeight w:val="508"/>
        </w:trPr>
        <w:tc>
          <w:tcPr>
            <w:tcW w:w="637" w:type="pct"/>
            <w:vAlign w:val="center"/>
            <w:textDirection w:val="lrTb"/>
            <w:noWrap w:val="false"/>
          </w:tcPr>
          <w:p>
            <w:pPr>
              <w:jc w:val="center"/>
              <w:spacing w:line="440" w:lineRule="exact"/>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项目</w:t>
            </w:r>
            <w:r/>
          </w:p>
        </w:tc>
        <w:tc>
          <w:tcPr>
            <w:gridSpan w:val="2"/>
            <w:tcW w:w="4362" w:type="pct"/>
            <w:vAlign w:val="center"/>
            <w:textDirection w:val="lrTb"/>
            <w:noWrap w:val="false"/>
          </w:tcPr>
          <w:p>
            <w:pPr>
              <w:ind w:left="422" w:hanging="442"/>
              <w:jc w:val="center"/>
              <w:spacing w:line="440" w:lineRule="exact"/>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评分标准</w:t>
            </w:r>
            <w:r/>
          </w:p>
        </w:tc>
      </w:tr>
      <w:tr>
        <w:trPr>
          <w:jc w:val="center"/>
          <w:trHeight w:val="1384"/>
        </w:trPr>
        <w:tc>
          <w:tcPr>
            <w:tcW w:w="637" w:type="pct"/>
            <w:vAlign w:val="center"/>
            <w:textDirection w:val="lrTb"/>
            <w:noWrap w:val="false"/>
          </w:tcPr>
          <w:p>
            <w:pPr>
              <w:ind w:left="420" w:hanging="440"/>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价 格</w:t>
            </w:r>
            <w:r/>
          </w:p>
          <w:p>
            <w:pPr>
              <w:jc w:val="both"/>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tc>
        <w:tc>
          <w:tcPr>
            <w:gridSpan w:val="2"/>
            <w:tcW w:w="4362" w:type="pct"/>
            <w:vAlign w:val="center"/>
            <w:textDirection w:val="lrTb"/>
            <w:noWrap w:val="false"/>
          </w:tcPr>
          <w:p>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以满足采购文件要求的最终最低报价为基准价，得满分1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分，其他报价得分＝（基准价/其他最终报价）×1</w:t>
            </w:r>
            <w:r>
              <w:rPr>
                <w:rFonts w:hint="eastAsia" w:ascii="宋体" w:hAnsi="宋体" w:cs="宋体"/>
                <w:szCs w:val="21"/>
                <w:highlight w:val="none"/>
                <w:lang w:val="en-US" w:eastAsia="zh-CN"/>
              </w:rPr>
              <w:t xml:space="preserve">5 </w:t>
            </w:r>
            <w:r>
              <w:rPr>
                <w:rFonts w:hint="eastAsia" w:ascii="宋体" w:hAnsi="宋体" w:eastAsia="宋体" w:cs="宋体"/>
                <w:szCs w:val="21"/>
                <w:highlight w:val="none"/>
              </w:rPr>
              <w:t xml:space="preserve">×100％，保留小数点后两位。</w:t>
            </w:r>
            <w:r/>
          </w:p>
          <w:p>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90"/>
        </w:trPr>
        <w:tc>
          <w:tcPr>
            <w:tcW w:w="637" w:type="pct"/>
            <w:vAlign w:val="center"/>
            <w:vMerge w:val="restart"/>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48</w:t>
            </w:r>
            <w:r>
              <w:rPr>
                <w:rFonts w:hint="eastAsia" w:ascii="宋体" w:hAnsi="宋体" w:eastAsia="宋体" w:cs="宋体"/>
                <w:szCs w:val="21"/>
                <w:highlight w:val="none"/>
              </w:rPr>
              <w:t xml:space="preserve">分）</w:t>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项目总体实施方案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vAlign w:val="center"/>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1931"/>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组织机构及人员分工方案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vAlign w:val="center"/>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646"/>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内部日常考核方案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（8分）</w:t>
            </w:r>
            <w:r/>
          </w:p>
        </w:tc>
        <w:tc>
          <w:tcPr>
            <w:tcW w:w="3626" w:type="pct"/>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考核方案严密、可行、描述详细、涵盖全面、操作性强得8分；考核方案较合理、严密、描述较为详细，不存在实施难度的得6分；考核方案合理性、严密性一般，描述详细性、全面性一般，操作性一般的得4分；考核方案合理性、严密性较差，描述详细性、全面性较差，操作性较差的得2分；不提供不得分。</w:t>
            </w:r>
            <w:r/>
          </w:p>
        </w:tc>
      </w:tr>
      <w:tr>
        <w:trPr>
          <w:jc w:val="center"/>
          <w:trHeight w:val="646"/>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应急预案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423"/>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业务培训方案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423"/>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监督、激励机制方案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bCs/>
                <w:color w:val="000000"/>
                <w:szCs w:val="21"/>
                <w:highlight w:val="none"/>
              </w:rPr>
            </w:pPr>
            <w:r>
              <w:rPr>
                <w:rFonts w:hint="eastAsia" w:ascii="宋体" w:hAnsi="宋体" w:eastAsia="宋体" w:cs="宋体"/>
                <w:bCs/>
                <w:szCs w:val="21"/>
                <w:highlight w:val="none"/>
              </w:rPr>
              <w:t xml:space="preserve">方案全面、细致、合理且可行性强得</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分；方案基本合理，可行性较强的得</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分；方案全面性、细致性、合理性一般的，可行性一般的得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分；方案全面性、细致性、合理性较差的，可行性较差的得</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eastAsia="宋体" w:cs="宋体"/>
                <w:szCs w:val="21"/>
                <w:highlight w:val="none"/>
              </w:rPr>
              <w:t xml:space="preserve">不提供不得分。</w:t>
            </w:r>
            <w:r/>
          </w:p>
        </w:tc>
      </w:tr>
      <w:tr>
        <w:trPr>
          <w:jc w:val="center"/>
          <w:trHeight w:val="1562"/>
        </w:trPr>
        <w:tc>
          <w:tcPr>
            <w:tcW w:w="637" w:type="pct"/>
            <w:vAlign w:val="center"/>
            <w:vMerge w:val="restart"/>
            <w:textDirection w:val="lrTb"/>
            <w:noWrap w:val="false"/>
          </w:tcPr>
          <w:p>
            <w:pPr>
              <w:jc w:val="center"/>
              <w:spacing w:line="440" w:lineRule="exact"/>
              <w:rPr>
                <w:rFonts w:ascii="宋体" w:hAnsi="宋体" w:eastAsia="宋体" w:cs="宋体"/>
                <w:szCs w:val="21"/>
                <w:highlight w:val="none"/>
              </w:rPr>
            </w:pPr>
            <w:r>
              <w:rPr>
                <w:rFonts w:hint="eastAsia" w:ascii="宋体" w:hAnsi="宋体"/>
                <w:szCs w:val="21"/>
                <w:highlight w:val="none"/>
              </w:rPr>
              <w:t xml:space="preserve">人员配备</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22</w:t>
            </w:r>
            <w:r>
              <w:rPr>
                <w:rFonts w:hint="eastAsia" w:ascii="宋体" w:hAnsi="宋体" w:eastAsia="宋体" w:cs="宋体"/>
                <w:szCs w:val="21"/>
                <w:highlight w:val="none"/>
              </w:rPr>
              <w:t xml:space="preserve">分）</w:t>
            </w:r>
            <w:r/>
          </w:p>
        </w:tc>
        <w:tc>
          <w:tcPr>
            <w:gridSpan w:val="2"/>
            <w:tcW w:w="4362" w:type="pct"/>
            <w:vAlign w:val="center"/>
            <w:textDirection w:val="lrTb"/>
            <w:noWrap w:val="false"/>
          </w:tcPr>
          <w:p>
            <w:pPr>
              <w:spacing w:line="360" w:lineRule="auto"/>
              <w:tabs>
                <w:tab w:val="left" w:pos="0" w:leader="none"/>
                <w:tab w:val="left" w:pos="993" w:leader="none"/>
                <w:tab w:val="left" w:pos="1134" w:leader="none"/>
              </w:tabs>
              <w:rPr>
                <w:rFonts w:ascii="宋体" w:hAnsi="宋体" w:eastAsia="宋体" w:cs="宋体"/>
                <w:szCs w:val="21"/>
                <w:highlight w:val="none"/>
                <w:lang w:val="zh-CN"/>
              </w:rPr>
            </w:pPr>
            <w:r>
              <w:rPr>
                <w:rFonts w:hint="eastAsia" w:ascii="宋体" w:hAnsi="宋体" w:eastAsia="宋体" w:cs="宋体"/>
                <w:szCs w:val="21"/>
                <w:highlight w:val="none"/>
                <w:lang w:val="zh-CN"/>
              </w:rPr>
              <w:t xml:space="preserve">项目负责人：（</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lang w:val="zh-CN"/>
              </w:rPr>
              <w:t xml:space="preserve">）</w:t>
            </w:r>
            <w:r/>
          </w:p>
          <w:p>
            <w:pPr>
              <w:pStyle w:val="853"/>
              <w:ind w:left="0" w:firstLine="0"/>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①具有退伍军人证书的得2分；</w:t>
            </w:r>
            <w:r/>
          </w:p>
          <w:p>
            <w:pPr>
              <w:pStyle w:val="853"/>
              <w:ind w:left="0" w:firstLine="0"/>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②具有高级保安员证书的得2分；</w:t>
            </w:r>
            <w:r/>
          </w:p>
          <w:p>
            <w:pPr>
              <w:pStyle w:val="853"/>
              <w:ind w:left="0" w:firstLine="0"/>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③</w:t>
            </w:r>
            <w:r>
              <w:rPr>
                <w:rFonts w:hint="eastAsia" w:ascii="宋体" w:hAnsi="宋体" w:cs="宋体"/>
                <w:sz w:val="21"/>
                <w:szCs w:val="21"/>
                <w:highlight w:val="none"/>
                <w:lang w:val="en-US" w:eastAsia="zh-CN" w:bidi="ar-SA"/>
              </w:rPr>
              <w:t xml:space="preserve">具备大专及以上学历的得2分；</w:t>
            </w:r>
            <w:r/>
          </w:p>
          <w:p>
            <w:pPr>
              <w:pStyle w:val="853"/>
              <w:ind w:left="0" w:firstLine="0"/>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④</w:t>
            </w:r>
            <w:r>
              <w:rPr>
                <w:rFonts w:hint="eastAsia" w:ascii="宋体" w:hAnsi="宋体" w:cs="宋体"/>
                <w:sz w:val="21"/>
                <w:szCs w:val="21"/>
                <w:highlight w:val="none"/>
                <w:lang w:val="en-US" w:eastAsia="zh-CN" w:bidi="ar-SA"/>
              </w:rPr>
              <w:t xml:space="preserve">具有原业主服务单位开具的与本项目相关的工作经验证明的得2分；</w:t>
            </w:r>
            <w:r/>
          </w:p>
          <w:p>
            <w:pPr>
              <w:pStyle w:val="853"/>
              <w:ind w:left="0" w:firstLine="0"/>
              <w:rPr>
                <w:rFonts w:hint="default"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⑤</w:t>
            </w:r>
            <w:r>
              <w:rPr>
                <w:rFonts w:hint="eastAsia" w:ascii="宋体" w:hAnsi="宋体" w:cs="宋体"/>
                <w:sz w:val="21"/>
                <w:szCs w:val="21"/>
                <w:highlight w:val="none"/>
                <w:lang w:val="en-US" w:eastAsia="zh-CN" w:bidi="ar-SA"/>
              </w:rPr>
              <w:t xml:space="preserve">2023年1月1日以来获得过市级及以上优秀保安员荣誉证书的得2分（以行政主管部门发文时间为准）</w:t>
            </w:r>
            <w:r/>
          </w:p>
          <w:p>
            <w:pPr>
              <w:pStyle w:val="853"/>
              <w:ind w:left="0" w:firstLine="0"/>
              <w:rPr>
                <w:rFonts w:hint="eastAsia" w:ascii="宋体" w:hAnsi="宋体" w:eastAsia="宋体" w:cs="宋体"/>
                <w:sz w:val="21"/>
                <w:szCs w:val="21"/>
                <w:highlight w:val="none"/>
                <w:lang w:val="en-US" w:eastAsia="zh-CN" w:bidi="ar-SA"/>
              </w:rPr>
            </w:pPr>
            <w:r>
              <w:rPr>
                <w:rFonts w:hint="eastAsia"/>
                <w:b/>
                <w:bCs/>
                <w:spacing w:val="-5"/>
                <w:highlight w:val="none"/>
                <w:lang w:eastAsia="zh-CN"/>
              </w:rPr>
              <w:t xml:space="preserve">（</w:t>
            </w:r>
            <w:r>
              <w:rPr>
                <w:b/>
                <w:bCs/>
                <w:spacing w:val="-5"/>
                <w:highlight w:val="none"/>
              </w:rPr>
              <w:t xml:space="preserve">以上均须提供供应商为其缴纳的</w:t>
            </w:r>
            <w:r>
              <w:rPr>
                <w:rFonts w:hint="eastAsia" w:eastAsia="宋体"/>
                <w:b/>
                <w:bCs/>
                <w:spacing w:val="-5"/>
                <w:highlight w:val="none"/>
              </w:rPr>
              <w:t xml:space="preserve">近一年</w:t>
            </w:r>
            <w:r>
              <w:rPr>
                <w:b/>
                <w:bCs/>
                <w:spacing w:val="-5"/>
                <w:highlight w:val="none"/>
              </w:rPr>
              <w:t xml:space="preserve">中任意一个月的社保证明及其他</w:t>
            </w:r>
            <w:r>
              <w:rPr>
                <w:b/>
                <w:bCs/>
                <w:spacing w:val="-6"/>
                <w:highlight w:val="none"/>
              </w:rPr>
              <w:t xml:space="preserve">对应</w:t>
            </w:r>
            <w:r>
              <w:rPr>
                <w:b/>
                <w:bCs/>
                <w:spacing w:val="-2"/>
                <w:highlight w:val="none"/>
              </w:rPr>
              <w:t xml:space="preserve">的证书、</w:t>
            </w:r>
            <w:r>
              <w:rPr>
                <w:rFonts w:hint="eastAsia"/>
                <w:b/>
                <w:bCs/>
                <w:spacing w:val="-2"/>
                <w:highlight w:val="none"/>
                <w:lang w:val="en-US" w:eastAsia="zh-CN"/>
              </w:rPr>
              <w:t xml:space="preserve">身份证、业绩</w:t>
            </w:r>
            <w:r>
              <w:rPr>
                <w:b/>
                <w:bCs/>
                <w:spacing w:val="-2"/>
                <w:highlight w:val="none"/>
              </w:rPr>
              <w:t xml:space="preserve">证明材料原件扫描上传</w:t>
            </w:r>
            <w:r>
              <w:rPr>
                <w:rFonts w:hint="eastAsia" w:ascii="Times New Roman" w:eastAsia="宋体"/>
                <w:b/>
                <w:bCs/>
                <w:spacing w:val="-2"/>
                <w:highlight w:val="none"/>
              </w:rPr>
              <w:t xml:space="preserve">或提供相关网站查询截图</w:t>
            </w:r>
            <w:r>
              <w:rPr>
                <w:rFonts w:hint="eastAsia"/>
                <w:b/>
                <w:bCs/>
                <w:spacing w:val="-2"/>
                <w:highlight w:val="none"/>
                <w:lang w:eastAsia="zh-CN"/>
              </w:rPr>
              <w:t xml:space="preserve">）</w:t>
            </w:r>
            <w:r/>
          </w:p>
        </w:tc>
      </w:tr>
      <w:tr>
        <w:trPr>
          <w:jc w:val="center"/>
          <w:trHeight w:val="2331"/>
        </w:trPr>
        <w:tc>
          <w:tcPr>
            <w:tcW w:w="637" w:type="pct"/>
            <w:vAlign w:val="center"/>
            <w:vMerge w:val="continue"/>
            <w:textDirection w:val="lrTb"/>
            <w:noWrap w:val="false"/>
          </w:tcPr>
          <w:p>
            <w:pPr>
              <w:spacing w:line="360" w:lineRule="auto"/>
              <w:rPr>
                <w:highlight w:val="none"/>
              </w:rPr>
            </w:pPr>
            <w:r>
              <w:rPr>
                <w:highlight w:val="none"/>
              </w:rPr>
            </w:r>
            <w:r/>
          </w:p>
        </w:tc>
        <w:tc>
          <w:tcPr>
            <w:gridSpan w:val="2"/>
            <w:tcW w:w="4362" w:type="pct"/>
            <w:vAlign w:val="center"/>
            <w:textDirection w:val="lrTb"/>
            <w:noWrap w:val="false"/>
          </w:tcPr>
          <w:p>
            <w:pPr>
              <w:numPr>
                <w:ilvl w:val="0"/>
                <w:numId w:val="0"/>
              </w:num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项目组其他人员</w:t>
            </w:r>
            <w:r>
              <w:rPr>
                <w:rFonts w:hint="eastAsia" w:ascii="宋体" w:hAnsi="宋体" w:eastAsia="宋体" w:cs="宋体"/>
                <w:szCs w:val="21"/>
                <w:highlight w:val="none"/>
                <w:lang w:val="zh-CN"/>
              </w:rPr>
              <w:t xml:space="preserve">（除项目负责人外）：（</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rPr>
                <w:rFonts w:hint="eastAsia" w:ascii="宋体" w:hAnsi="宋体" w:eastAsia="宋体" w:cs="宋体"/>
                <w:szCs w:val="21"/>
                <w:highlight w:val="none"/>
                <w:lang w:val="zh-CN"/>
              </w:rPr>
              <w:t xml:space="preserve">）</w:t>
            </w:r>
            <w:r/>
          </w:p>
          <w:p>
            <w:pPr>
              <w:numPr>
                <w:ilvl w:val="0"/>
                <w:numId w:val="0"/>
              </w:num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color w:val="000000"/>
                <w:sz w:val="21"/>
                <w:szCs w:val="21"/>
                <w:lang w:eastAsia="zh-CN"/>
              </w:rPr>
              <w:t xml:space="preserve">具有</w:t>
            </w:r>
            <w:r>
              <w:rPr>
                <w:rFonts w:hint="eastAsia" w:ascii="宋体" w:hAnsi="宋体" w:eastAsia="宋体" w:cs="宋体"/>
                <w:color w:val="000000"/>
                <w:sz w:val="21"/>
                <w:szCs w:val="21"/>
              </w:rPr>
              <w:t xml:space="preserve">退役军人的</w:t>
            </w:r>
            <w:r>
              <w:rPr>
                <w:rFonts w:hint="eastAsia" w:ascii="宋体" w:hAnsi="宋体" w:eastAsia="宋体" w:cs="宋体"/>
                <w:color w:val="000000"/>
                <w:sz w:val="21"/>
                <w:szCs w:val="21"/>
                <w:lang w:eastAsia="zh-CN"/>
              </w:rPr>
              <w:t xml:space="preserve">，</w:t>
            </w:r>
            <w:r>
              <w:rPr>
                <w:rFonts w:hint="eastAsia" w:ascii="宋体" w:hAnsi="宋体" w:eastAsia="宋体" w:cs="宋体"/>
                <w:szCs w:val="21"/>
                <w:highlight w:val="none"/>
                <w:lang w:val="zh-CN" w:eastAsia="zh-CN"/>
              </w:rPr>
              <w:t xml:space="preserve">每有1人</w:t>
            </w:r>
            <w:r>
              <w:rPr>
                <w:rFonts w:hint="eastAsia" w:ascii="宋体" w:hAnsi="宋体" w:eastAsia="宋体" w:cs="宋体"/>
                <w:szCs w:val="21"/>
                <w:highlight w:val="none"/>
                <w:lang w:val="zh-CN"/>
              </w:rPr>
              <w:t xml:space="preserve">得1分</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本</w:t>
            </w:r>
            <w:r>
              <w:rPr>
                <w:rFonts w:hint="eastAsia" w:ascii="宋体" w:hAnsi="宋体" w:eastAsia="宋体" w:cs="宋体"/>
                <w:highlight w:val="none"/>
                <w:lang w:val="en-US" w:eastAsia="zh-CN"/>
              </w:rPr>
              <w:t xml:space="preserve">项</w:t>
            </w:r>
            <w:r>
              <w:rPr>
                <w:rFonts w:hint="eastAsia" w:ascii="宋体" w:hAnsi="宋体" w:eastAsia="宋体" w:cs="宋体"/>
                <w:highlight w:val="none"/>
                <w:lang w:val="zh-CN" w:eastAsia="zh-CN"/>
              </w:rPr>
              <w:t xml:space="preserve">满分</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numPr>
                <w:ilvl w:val="0"/>
                <w:numId w:val="0"/>
              </w:num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②</w:t>
            </w:r>
            <w:r>
              <w:rPr>
                <w:rFonts w:hint="eastAsia" w:ascii="宋体" w:hAnsi="宋体" w:eastAsia="宋体" w:cs="宋体"/>
                <w:highlight w:val="none"/>
              </w:rPr>
              <w:t xml:space="preserve">具有大专及以上学历</w:t>
            </w:r>
            <w:r>
              <w:rPr>
                <w:rFonts w:hint="eastAsia" w:ascii="宋体" w:hAnsi="宋体" w:eastAsia="宋体" w:cs="宋体"/>
                <w:highlight w:val="none"/>
                <w:lang w:val="en-US" w:eastAsia="zh-CN"/>
              </w:rPr>
              <w:t xml:space="preserve">每有一人得1分，本项满分2分。</w:t>
            </w:r>
            <w:r/>
          </w:p>
          <w:p>
            <w:pPr>
              <w:numPr>
                <w:ilvl w:val="0"/>
                <w:numId w:val="0"/>
              </w:numPr>
              <w:spacing w:line="360" w:lineRule="auto"/>
              <w:rPr>
                <w:rFonts w:hint="eastAsia" w:ascii="宋体" w:hAnsi="宋体" w:eastAsia="宋体" w:cs="宋体"/>
                <w:szCs w:val="21"/>
                <w:highlight w:val="none"/>
                <w:lang w:val="zh-CN"/>
              </w:rPr>
            </w:pPr>
            <w:r>
              <w:rPr>
                <w:rFonts w:hint="eastAsia" w:ascii="宋体" w:hAnsi="宋体" w:eastAsia="宋体" w:cs="宋体"/>
                <w:sz w:val="21"/>
                <w:szCs w:val="21"/>
                <w:highlight w:val="none"/>
                <w:lang w:val="zh-CN" w:eastAsia="zh-CN" w:bidi="ar-SA"/>
              </w:rPr>
              <w:t xml:space="preserve">③</w:t>
            </w:r>
            <w:r>
              <w:rPr>
                <w:rFonts w:hint="eastAsia" w:ascii="宋体" w:hAnsi="宋体" w:eastAsia="宋体" w:cs="宋体"/>
                <w:szCs w:val="21"/>
                <w:highlight w:val="none"/>
                <w:lang w:val="zh-CN"/>
              </w:rPr>
              <w:t xml:space="preserve">具备</w:t>
            </w:r>
            <w:r>
              <w:rPr>
                <w:rFonts w:hint="eastAsia" w:ascii="宋体" w:hAnsi="宋体" w:eastAsia="宋体" w:cs="宋体"/>
                <w:highlight w:val="none"/>
              </w:rPr>
              <w:t xml:space="preserve">中级保安员及以上证书的</w:t>
            </w:r>
            <w:r>
              <w:rPr>
                <w:rFonts w:hint="eastAsia" w:ascii="宋体" w:hAnsi="宋体" w:eastAsia="宋体" w:cs="宋体"/>
                <w:szCs w:val="21"/>
                <w:highlight w:val="none"/>
                <w:lang w:val="zh-CN"/>
              </w:rPr>
              <w:t xml:space="preserve">每有一人得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分，本项满分</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w:t>
            </w:r>
            <w:r/>
          </w:p>
          <w:p>
            <w:pPr>
              <w:pStyle w:val="853"/>
              <w:ind w:left="0" w:firstLine="0"/>
              <w:rPr>
                <w:rFonts w:hint="eastAsia" w:ascii="宋体" w:hAnsi="宋体" w:eastAsia="宋体" w:cs="宋体"/>
                <w:szCs w:val="21"/>
                <w:highlight w:val="none"/>
                <w:lang w:val="zh-CN"/>
              </w:rPr>
            </w:pPr>
            <w:r>
              <w:rPr>
                <w:rFonts w:hint="eastAsia" w:ascii="宋体" w:hAnsi="宋体" w:eastAsia="宋体" w:cs="宋体"/>
                <w:sz w:val="21"/>
                <w:szCs w:val="21"/>
                <w:highlight w:val="none"/>
                <w:lang w:val="zh-CN" w:eastAsia="zh-CN" w:bidi="ar-SA"/>
              </w:rPr>
              <w:t xml:space="preserve">④</w:t>
            </w:r>
            <w:r>
              <w:rPr>
                <w:rFonts w:hint="eastAsia" w:ascii="宋体" w:hAnsi="宋体" w:eastAsia="宋体" w:cs="宋体"/>
                <w:sz w:val="21"/>
                <w:szCs w:val="21"/>
                <w:highlight w:val="none"/>
                <w:lang w:val="en-US" w:eastAsia="zh-CN" w:bidi="ar-SA"/>
              </w:rPr>
              <w:t xml:space="preserve">具</w:t>
            </w:r>
            <w:r>
              <w:rPr>
                <w:rFonts w:hint="eastAsia" w:ascii="宋体" w:hAnsi="宋体" w:eastAsia="宋体" w:cs="宋体"/>
                <w:highlight w:val="none"/>
                <w:lang w:val="en-US" w:eastAsia="zh-CN"/>
              </w:rPr>
              <w:t xml:space="preserve">备</w:t>
            </w:r>
            <w:r>
              <w:rPr>
                <w:rFonts w:hint="eastAsia" w:ascii="宋体" w:hAnsi="宋体" w:eastAsia="宋体" w:cs="宋体"/>
                <w:sz w:val="21"/>
                <w:szCs w:val="21"/>
                <w:highlight w:val="none"/>
                <w:lang w:val="en-US" w:eastAsia="zh-CN" w:bidi="ar-SA"/>
              </w:rPr>
              <w:t xml:space="preserve">应急救援证的，每有一人得1分</w:t>
            </w:r>
            <w:r>
              <w:rPr>
                <w:rFonts w:hint="eastAsia" w:ascii="宋体" w:hAnsi="宋体" w:eastAsia="宋体" w:cs="宋体"/>
                <w:highlight w:val="none"/>
              </w:rPr>
              <w:t xml:space="preserve">,</w:t>
            </w:r>
            <w:r>
              <w:rPr>
                <w:rFonts w:hint="eastAsia" w:ascii="宋体" w:hAnsi="宋体" w:eastAsia="宋体" w:cs="宋体"/>
                <w:szCs w:val="21"/>
                <w:highlight w:val="none"/>
                <w:lang w:val="zh-CN"/>
              </w:rPr>
              <w:t xml:space="preserve">本项满分</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分。</w:t>
            </w:r>
            <w:r/>
          </w:p>
          <w:p>
            <w:pPr>
              <w:pStyle w:val="853"/>
              <w:ind w:left="0" w:firstLine="0"/>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⑤2023年</w:t>
            </w:r>
            <w:r>
              <w:rPr>
                <w:rFonts w:hint="eastAsia" w:ascii="宋体" w:hAnsi="宋体" w:cs="宋体"/>
                <w:sz w:val="21"/>
                <w:szCs w:val="21"/>
                <w:highlight w:val="none"/>
                <w:lang w:val="en-US" w:eastAsia="zh-CN" w:bidi="ar-SA"/>
              </w:rPr>
              <w:t xml:space="preserve">1月1日</w:t>
            </w:r>
            <w:r>
              <w:rPr>
                <w:rFonts w:hint="eastAsia" w:ascii="宋体" w:hAnsi="宋体" w:eastAsia="宋体" w:cs="宋体"/>
                <w:sz w:val="21"/>
                <w:szCs w:val="21"/>
                <w:highlight w:val="none"/>
                <w:lang w:val="en-US" w:eastAsia="zh-CN" w:bidi="ar-SA"/>
              </w:rPr>
              <w:t xml:space="preserve">以来曾获得过市级及以上优秀保安员荣誉证书，每有一人得1分，本项满分2分。</w:t>
            </w:r>
            <w:r/>
          </w:p>
          <w:p>
            <w:pPr>
              <w:pStyle w:val="853"/>
              <w:ind w:left="0" w:firstLine="0"/>
              <w:rPr>
                <w:rFonts w:hint="eastAsia" w:eastAsia="宋体"/>
                <w:b/>
                <w:bCs/>
                <w:spacing w:val="-5"/>
                <w:highlight w:val="none"/>
                <w:lang w:eastAsia="zh-CN"/>
              </w:rPr>
            </w:pPr>
            <w:r>
              <w:rPr>
                <w:rFonts w:hint="eastAsia" w:ascii="宋体" w:hAnsi="宋体" w:eastAsia="宋体" w:cs="宋体"/>
                <w:b/>
                <w:bCs/>
                <w:i w:val="0"/>
                <w:iCs w:val="0"/>
                <w:szCs w:val="21"/>
                <w:highlight w:val="none"/>
                <w:u w:val="none"/>
                <w:lang w:val="en-US" w:eastAsia="zh-CN"/>
              </w:rPr>
              <w:t xml:space="preserve">（提供上岗人员花名册，身份证，</w:t>
            </w:r>
            <w:r>
              <w:rPr>
                <w:rFonts w:hint="eastAsia" w:ascii="宋体" w:hAnsi="宋体" w:cs="宋体"/>
                <w:b/>
                <w:bCs/>
                <w:i w:val="0"/>
                <w:iCs w:val="0"/>
                <w:szCs w:val="21"/>
                <w:highlight w:val="none"/>
                <w:u w:val="none"/>
                <w:lang w:val="en-US" w:eastAsia="zh-CN"/>
              </w:rPr>
              <w:t xml:space="preserve">对应的</w:t>
            </w:r>
            <w:r>
              <w:rPr>
                <w:rFonts w:hint="eastAsia" w:ascii="宋体" w:hAnsi="宋体" w:eastAsia="宋体" w:cs="宋体"/>
                <w:b/>
                <w:bCs/>
                <w:i w:val="0"/>
                <w:iCs w:val="0"/>
                <w:szCs w:val="21"/>
                <w:highlight w:val="none"/>
                <w:u w:val="none"/>
                <w:lang w:val="en-US" w:eastAsia="zh-CN"/>
              </w:rPr>
              <w:t xml:space="preserve">资格证书，近一年内任意一个月社保缴纳记录，原件扫描上传</w:t>
            </w:r>
            <w:r>
              <w:rPr>
                <w:rFonts w:hint="eastAsia" w:ascii="Times New Roman" w:eastAsia="宋体"/>
                <w:b/>
                <w:bCs/>
                <w:i w:val="0"/>
                <w:iCs w:val="0"/>
                <w:spacing w:val="-2"/>
                <w:highlight w:val="none"/>
                <w:u w:val="none"/>
              </w:rPr>
              <w:t xml:space="preserve">或提供相关网站查询截图</w:t>
            </w:r>
            <w:r>
              <w:rPr>
                <w:rFonts w:hint="eastAsia" w:ascii="宋体" w:hAnsi="宋体" w:eastAsia="宋体" w:cs="宋体"/>
                <w:b/>
                <w:bCs/>
                <w:i w:val="0"/>
                <w:iCs w:val="0"/>
                <w:szCs w:val="21"/>
                <w:highlight w:val="none"/>
                <w:u w:val="none"/>
                <w:lang w:val="en-US" w:eastAsia="zh-CN"/>
              </w:rPr>
              <w:t xml:space="preserve">）</w:t>
            </w:r>
            <w:r/>
          </w:p>
        </w:tc>
      </w:tr>
      <w:tr>
        <w:trPr>
          <w:jc w:val="center"/>
          <w:trHeight w:val="681"/>
        </w:trPr>
        <w:tc>
          <w:tcPr>
            <w:shd w:val="clear" w:color="auto" w:fill="auto"/>
            <w:tcW w:w="637" w:type="pct"/>
            <w:vAlign w:val="center"/>
            <w:textDirection w:val="lrTb"/>
            <w:noWrap w:val="false"/>
          </w:tcPr>
          <w:p>
            <w:pPr>
              <w:jc w:val="center"/>
              <w:spacing w:line="440" w:lineRule="exact"/>
              <w:rPr>
                <w:rFonts w:hint="default"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公司实力（</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tc>
        <w:tc>
          <w:tcPr>
            <w:gridSpan w:val="2"/>
            <w:shd w:val="clear" w:color="auto" w:fill="auto"/>
            <w:tcW w:w="4362" w:type="pct"/>
            <w:vAlign w:val="center"/>
            <w:textDirection w:val="lrTb"/>
            <w:noWrap w:val="false"/>
          </w:tcPr>
          <w:p>
            <w:pPr>
              <w:spacing w:line="360" w:lineRule="auto"/>
              <w:tabs>
                <w:tab w:val="left" w:pos="0" w:leader="none"/>
                <w:tab w:val="left" w:pos="993" w:leader="none"/>
                <w:tab w:val="left" w:pos="1134" w:leader="none"/>
              </w:tabs>
              <w:rPr>
                <w:rFonts w:hint="default" w:ascii="宋体" w:hAnsi="宋体" w:eastAsia="宋体" w:cs="宋体"/>
                <w:b/>
                <w:bCs/>
                <w:sz w:val="21"/>
                <w:szCs w:val="21"/>
                <w:highlight w:val="none"/>
                <w:lang w:val="en-US" w:eastAsia="zh-CN" w:bidi="ar-SA"/>
              </w:rPr>
            </w:pPr>
            <w:r>
              <w:rPr>
                <w:rFonts w:hint="eastAsia" w:ascii="宋体" w:hAnsi="宋体" w:eastAsia="宋体" w:cs="宋体"/>
                <w:szCs w:val="21"/>
                <w:highlight w:val="none"/>
                <w:lang w:val="zh-CN"/>
              </w:rPr>
              <w:t xml:space="preserve">供应商具有有效期内的质量管理体系认证证书、环境管理体系认证证书、职业健康安全管理体系认证证书，每具备一项得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zh-CN"/>
              </w:rPr>
              <w:t xml:space="preserve">分，满分</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zh-CN"/>
              </w:rPr>
              <w:t xml:space="preserve">分。</w:t>
            </w:r>
            <w:r>
              <w:rPr>
                <w:rFonts w:hint="eastAsia" w:ascii="宋体" w:hAnsi="宋体" w:eastAsia="宋体" w:cs="宋体"/>
                <w:b/>
                <w:bCs/>
                <w:szCs w:val="21"/>
                <w:highlight w:val="none"/>
                <w:lang w:val="zh-CN"/>
              </w:rPr>
              <w:t xml:space="preserve">（提供认证证书扫描件及证书在全国认证认可信息公共服务平台上的查询结果截图加盖供应商公章。网址：http://cx.cnca.cn/CertECloud/index/index/page?currentPosition=，要求证书查询结果为有效。）</w:t>
            </w:r>
            <w:r/>
          </w:p>
        </w:tc>
      </w:tr>
      <w:tr>
        <w:trPr>
          <w:jc w:val="center"/>
          <w:trHeight w:val="803"/>
        </w:trPr>
        <w:tc>
          <w:tcPr>
            <w:shd w:val="clear" w:color="auto" w:fill="auto"/>
            <w:tcW w:w="637" w:type="pct"/>
            <w:vAlign w:val="center"/>
            <w:textDirection w:val="lrTb"/>
            <w:noWrap w:val="false"/>
          </w:tcPr>
          <w:p>
            <w:pPr>
              <w:jc w:val="center"/>
              <w:spacing w:line="440" w:lineRule="exact"/>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荣誉表彰（2分）</w:t>
            </w:r>
            <w:r/>
          </w:p>
        </w:tc>
        <w:tc>
          <w:tcPr>
            <w:gridSpan w:val="2"/>
            <w:shd w:val="clear" w:color="auto" w:fill="auto"/>
            <w:tcW w:w="4362" w:type="pct"/>
            <w:vAlign w:val="center"/>
            <w:textDirection w:val="lrTb"/>
            <w:noWrap w:val="false"/>
          </w:tcPr>
          <w:p>
            <w:pPr>
              <w:spacing w:line="360" w:lineRule="auto"/>
              <w:tabs>
                <w:tab w:val="left" w:pos="0" w:leader="none"/>
                <w:tab w:val="left" w:pos="993" w:leader="none"/>
                <w:tab w:val="left" w:pos="1134" w:leader="none"/>
              </w:tabs>
              <w:rPr>
                <w:rFonts w:hint="default" w:ascii="宋体" w:hAnsi="宋体" w:eastAsia="宋体" w:cs="宋体"/>
                <w:b/>
                <w:bCs/>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投标人自2023年1月1日至今获得过政府部门颁发的与本项目相关的市级表彰或荣誉的得2分。</w:t>
            </w:r>
            <w:r>
              <w:rPr>
                <w:rFonts w:hint="eastAsia" w:ascii="宋体" w:hAnsi="宋体" w:cs="宋体"/>
                <w:b/>
                <w:bCs/>
                <w:sz w:val="21"/>
                <w:szCs w:val="21"/>
                <w:highlight w:val="none"/>
                <w:lang w:val="en-US" w:eastAsia="zh-CN" w:bidi="ar-SA"/>
              </w:rPr>
              <w:t xml:space="preserve">（具体时间以颁发的红头文件日期为准，提供相关证明材料扫描件上传）</w:t>
            </w:r>
            <w:r/>
          </w:p>
        </w:tc>
      </w:tr>
      <w:tr>
        <w:trPr>
          <w:jc w:val="center"/>
          <w:trHeight w:val="1135"/>
        </w:trPr>
        <w:tc>
          <w:tcPr>
            <w:shd w:val="clear" w:color="auto" w:fill="auto"/>
            <w:tcW w:w="637" w:type="pct"/>
            <w:vAlign w:val="center"/>
            <w:textDirection w:val="lrTb"/>
            <w:noWrap w:val="false"/>
          </w:tcPr>
          <w:p>
            <w:pPr>
              <w:ind w:left="420" w:hanging="440"/>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类似业绩</w:t>
            </w:r>
            <w:r/>
          </w:p>
          <w:p>
            <w:pPr>
              <w:ind w:left="420" w:hanging="440"/>
              <w:jc w:val="center"/>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gridSpan w:val="2"/>
            <w:shd w:val="clear" w:color="auto" w:fill="auto"/>
            <w:tcW w:w="4362" w:type="pct"/>
            <w:vAlign w:val="center"/>
            <w:textDirection w:val="lrTb"/>
            <w:noWrap w:val="false"/>
          </w:tcPr>
          <w:p>
            <w:pPr>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供应商202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年1月1日以来承担过类似业绩的，每一份业绩得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分，满分</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b/>
                <w:szCs w:val="21"/>
                <w:highlight w:val="none"/>
              </w:rPr>
              <w:t xml:space="preserve">（</w:t>
            </w:r>
            <w:r>
              <w:rPr>
                <w:rFonts w:hint="eastAsia" w:ascii="宋体" w:hAnsi="宋体" w:eastAsia="宋体" w:cs="宋体"/>
                <w:b/>
                <w:bCs/>
                <w:color w:val="000000"/>
                <w:szCs w:val="21"/>
                <w:highlight w:val="none"/>
              </w:rPr>
              <w:t xml:space="preserve">以合同签订时间为准，同一业绩不同年度续签的按照1份计算，提供合同</w:t>
            </w:r>
            <w:r>
              <w:rPr>
                <w:rFonts w:hint="eastAsia" w:ascii="宋体" w:hAnsi="宋体" w:eastAsia="宋体" w:cs="宋体"/>
                <w:b/>
                <w:szCs w:val="21"/>
                <w:highlight w:val="none"/>
              </w:rPr>
              <w:t xml:space="preserve">原件</w:t>
            </w:r>
            <w:r>
              <w:rPr>
                <w:rFonts w:hint="eastAsia" w:ascii="宋体" w:hAnsi="宋体" w:eastAsia="宋体" w:cs="宋体"/>
                <w:b/>
                <w:bCs/>
                <w:color w:val="000000"/>
                <w:szCs w:val="21"/>
                <w:highlight w:val="none"/>
              </w:rPr>
              <w:t xml:space="preserve">扫描上传</w:t>
            </w:r>
            <w:r>
              <w:rPr>
                <w:rFonts w:hint="eastAsia" w:ascii="宋体" w:hAnsi="宋体" w:eastAsia="宋体" w:cs="宋体"/>
                <w:b/>
                <w:szCs w:val="21"/>
                <w:highlight w:val="none"/>
              </w:rPr>
              <w:t xml:space="preserve">）</w:t>
            </w:r>
            <w:r/>
          </w:p>
        </w:tc>
      </w:tr>
    </w:tbl>
    <w:p>
      <w:pPr>
        <w:pStyle w:val="853"/>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
    </w:p>
    <w:p>
      <w:pPr>
        <w:pStyle w:val="800"/>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八、</w:t>
      </w:r>
      <w:r>
        <w:rPr>
          <w:rFonts w:hint="eastAsia" w:ascii="宋体" w:hAnsi="宋体"/>
          <w:color w:val="auto"/>
          <w:sz w:val="24"/>
          <w:highlight w:val="none"/>
          <w:lang w:val="en-US" w:eastAsia="zh-CN"/>
        </w:rPr>
        <w:t xml:space="preserve">拟投入人员一览表</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01"/>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10"/>
        <w:tblW w:w="8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610"/>
        <w:gridCol w:w="1540"/>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61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540" w:type="dxa"/>
            <w:vAlign w:val="center"/>
            <w:textDirection w:val="lrTb"/>
            <w:noWrap w:val="false"/>
          </w:tcPr>
          <w:p>
            <w:pPr>
              <w:jc w:val="both"/>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是否响应（填是或者否）</w:t>
            </w:r>
            <w:r/>
          </w:p>
        </w:tc>
      </w:tr>
      <w:tr>
        <w:trPr>
          <w:trHeight w:val="335"/>
        </w:trPr>
        <w:tc>
          <w:tcPr>
            <w:gridSpan w:val="3"/>
            <w:tcW w:w="8796"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610"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54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610"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610"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610"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w:t>
            </w:r>
            <w:r>
              <w:rPr>
                <w:rFonts w:hint="eastAsia" w:ascii="宋体" w:hAnsi="宋体" w:cs="宋体"/>
                <w:i w:val="0"/>
                <w:iCs w:val="0"/>
                <w:color w:val="auto"/>
                <w:szCs w:val="21"/>
                <w:highlight w:val="none"/>
                <w:u w:val="none"/>
              </w:rPr>
              <w:t xml:space="preserve">上一年度的财务报告情况（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610"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610"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6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23"/>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6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796"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610"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796"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40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610"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供应商具备公安主管部门颁发的保安服务许可证（证书原件扫描上传）</w:t>
            </w:r>
            <w:bookmarkStart w:id="39" w:name="_GoBack"/>
            <w:r/>
            <w:bookmarkEnd w:id="39"/>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79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shd w:val="clear" w:color="auto" w:fill="auto"/>
            <w:tcW w:w="6610"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投标函</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30"/>
        </w:trPr>
        <w:tc>
          <w:tcPr>
            <w:shd w:val="clear" w:color="auto" w:fill="auto"/>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shd w:val="clear" w:color="auto" w:fill="auto"/>
            <w:tcW w:w="6610"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法人授权书</w:t>
            </w:r>
            <w:r/>
          </w:p>
        </w:tc>
        <w:tc>
          <w:tcPr>
            <w:tcW w:w="154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21"/>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r>
      <w:r/>
    </w:p>
    <w:p>
      <w:pPr>
        <w:pStyle w:val="1121"/>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扬州天平工程管理有限公司</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29"/>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2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2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2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2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2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2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2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2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01"/>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1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01"/>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1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keepLines w:val="0"/>
        <w:keepNext w:val="0"/>
        <w:pageBreakBefore w:val="0"/>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szCs w:val="21"/>
          <w:highlight w:val="none"/>
          <w:u w:val="single"/>
          <w:lang w:val="en-US" w:eastAsia="zh-CN"/>
        </w:rPr>
        <w:t xml:space="preserve"> </w:t>
      </w:r>
      <w:r>
        <w:rPr>
          <w:rFonts w:hint="eastAsia" w:ascii="宋体" w:hAnsi="宋体" w:eastAsia="宋体" w:cs="Times New Roman"/>
          <w:szCs w:val="21"/>
          <w:u w:val="single"/>
        </w:rPr>
        <w:t xml:space="preserve">（</w:t>
      </w:r>
      <w:r>
        <w:rPr>
          <w:rFonts w:hint="eastAsia" w:ascii="宋体" w:hAnsi="宋体" w:eastAsia="宋体" w:cs="Times New Roman"/>
          <w:b/>
          <w:bCs/>
          <w:szCs w:val="21"/>
          <w:u w:val="single"/>
        </w:rPr>
        <w:t xml:space="preserve">租赁和商业服务业</w:t>
      </w:r>
      <w:r>
        <w:rPr>
          <w:rFonts w:hint="eastAsia" w:ascii="宋体" w:hAnsi="宋体" w:eastAsia="宋体" w:cs="Times New Roman"/>
          <w:szCs w:val="21"/>
          <w:u w:val="singl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eastAsia="宋体" w:cs="Times New Roman"/>
          <w:szCs w:val="21"/>
          <w:u w:val="single"/>
        </w:rPr>
        <w:t xml:space="preserve">（</w:t>
      </w:r>
      <w:r>
        <w:rPr>
          <w:rFonts w:hint="eastAsia" w:ascii="宋体" w:hAnsi="宋体" w:eastAsia="宋体" w:cs="Times New Roman"/>
          <w:b/>
          <w:bCs/>
          <w:szCs w:val="21"/>
          <w:u w:val="single"/>
        </w:rPr>
        <w:t xml:space="preserve">租赁和商业服务业</w:t>
      </w:r>
      <w:r>
        <w:rPr>
          <w:rFonts w:hint="eastAsia" w:ascii="宋体" w:hAnsi="宋体" w:eastAsia="宋体" w:cs="Times New Roman"/>
          <w:szCs w:val="21"/>
          <w:u w:val="singl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s="微软雅黑"/>
          <w:bCs w:val="0"/>
          <w:color w:val="auto"/>
          <w:sz w:val="21"/>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w:t>
      </w:r>
      <w:r/>
    </w:p>
    <w:p>
      <w:pPr>
        <w:pStyle w:val="801"/>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49"/>
        <w:ind w:firstLine="420"/>
        <w:spacing w:before="300" w:after="452"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中小微企业划型标准如下：</w:t>
      </w:r>
      <w:r/>
    </w:p>
    <w:tbl>
      <w:tblPr>
        <w:tblStyle w:val="810"/>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49"/>
              <w:jc w:val="center"/>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49"/>
              <w:spacing w:line="360" w:lineRule="auto"/>
              <w:widowControl/>
              <w:rPr>
                <w:rFonts w:ascii="宋体" w:hAnsi="宋体"/>
                <w:color w:val="auto"/>
                <w:sz w:val="21"/>
                <w:szCs w:val="21"/>
                <w:highlight w:val="none"/>
              </w:rPr>
            </w:pPr>
            <w:r>
              <w:rPr>
                <w:rStyle w:val="855"/>
                <w:rFonts w:hint="eastAsia" w:ascii="宋体" w:hAnsi="宋体" w:cs="仿宋"/>
                <w:color w:val="auto"/>
                <w:sz w:val="21"/>
                <w:szCs w:val="21"/>
                <w:highlight w:val="none"/>
              </w:rPr>
              <w:t xml:space="preserve">X＜10</w:t>
            </w:r>
            <w:r/>
          </w:p>
        </w:tc>
      </w:tr>
    </w:tbl>
    <w:p>
      <w:pPr>
        <w:pStyle w:val="849"/>
        <w:ind w:firstLine="462"/>
        <w:spacing w:before="300" w:after="452" w:line="360" w:lineRule="auto"/>
        <w:widowControl/>
        <w:rPr>
          <w:rStyle w:val="855"/>
          <w:rFonts w:ascii="宋体" w:hAnsi="宋体" w:cs="仿宋"/>
          <w:color w:val="auto"/>
          <w:sz w:val="21"/>
          <w:szCs w:val="21"/>
          <w:highlight w:val="none"/>
        </w:rPr>
      </w:pPr>
      <w:r>
        <w:rPr>
          <w:rStyle w:val="85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02"/>
        <w:numPr>
          <w:ilvl w:val="0"/>
          <w:numId w:val="0"/>
        </w:numPr>
        <w:jc w:val="center"/>
        <w:rPr>
          <w:rFonts w:hint="eastAsia" w:ascii="宋体" w:hAnsi="宋体"/>
          <w:b w:val="0"/>
          <w:color w:val="auto"/>
          <w:sz w:val="32"/>
          <w:highlight w:val="none"/>
        </w:rPr>
      </w:pPr>
      <w:r>
        <w:rPr>
          <w:rStyle w:val="855"/>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1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25"/>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25"/>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21"/>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21"/>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25"/>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825"/>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01"/>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18"/>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10"/>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461"/>
        <w:gridCol w:w="2510"/>
        <w:gridCol w:w="1757"/>
        <w:gridCol w:w="1500"/>
      </w:tblGrid>
      <w:tr>
        <w:trPr>
          <w:jc w:val="center"/>
          <w:trHeight w:val="545"/>
        </w:trPr>
        <w:tc>
          <w:tcPr>
            <w:tcW w:w="739"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206"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W w:w="2250"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计算明细</w:t>
            </w:r>
            <w:r/>
          </w:p>
        </w:tc>
        <w:tc>
          <w:tcPr>
            <w:tcW w:w="1575"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金额（元）</w:t>
            </w:r>
            <w:r/>
          </w:p>
        </w:tc>
        <w:tc>
          <w:tcPr>
            <w:tcW w:w="1344"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人员工资</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社会保险</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公积金</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节假日福利费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高温费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服装费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法定税费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管理费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培训费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gridSpan w:val="2"/>
            <w:tcW w:w="2945"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投标总报价（大写）</w:t>
            </w:r>
            <w:r/>
          </w:p>
        </w:tc>
        <w:tc>
          <w:tcPr>
            <w:gridSpan w:val="3"/>
            <w:tcW w:w="5169"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w:t>
      </w:r>
      <w:r/>
    </w:p>
    <w:p>
      <w:pPr>
        <w:ind w:left="22" w:right="29" w:firstLine="435"/>
        <w:jc w:val="left"/>
        <w:rPr>
          <w:rFonts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bCs/>
          <w:color w:val="000000"/>
          <w:szCs w:val="21"/>
          <w:highlight w:val="none"/>
        </w:rPr>
        <w:t xml:space="preserve">报价时，人员工资低于现行扬州市最低工资标准及未依规全员测算缴纳社会保险的作无效响应处理。</w:t>
      </w:r>
      <w:r/>
    </w:p>
    <w:p>
      <w:pPr>
        <w:ind w:firstLine="420"/>
        <w:jc w:val="left"/>
        <w:rPr>
          <w:rFonts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1"/>
          <w:highlight w:val="none"/>
        </w:rPr>
        <w:t xml:space="preserve">各供应商可以根据实际情况合理安排，对上述项目适当予以调整。  </w:t>
      </w:r>
      <w:r/>
    </w:p>
    <w:p>
      <w:pPr>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“投标分项报价表”中“投标总报价”数额应当与“开标一览表”中“投标总报价”数额一致。</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01"/>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1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10"/>
        <w:tblpPr w:horzAnchor="page" w:tblpX="1797" w:vertAnchor="text" w:tblpY="635" w:leftFromText="180" w:topFromText="0" w:rightFromText="180" w:bottomFromText="0"/>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18"/>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818"/>
        <w:ind w:firstLine="480"/>
        <w:rPr>
          <w:rFonts w:ascii="宋体" w:hAnsi="宋体"/>
          <w:color w:val="auto"/>
          <w:sz w:val="24"/>
          <w:highlight w:val="none"/>
        </w:rPr>
      </w:pPr>
      <w:r>
        <w:rPr>
          <w:rFonts w:ascii="宋体" w:hAnsi="宋体"/>
          <w:color w:val="auto"/>
          <w:sz w:val="24"/>
          <w:highlight w:val="none"/>
        </w:rPr>
      </w:r>
      <w:r/>
    </w:p>
    <w:p>
      <w:pPr>
        <w:pStyle w:val="818"/>
        <w:ind w:firstLine="480"/>
        <w:rPr>
          <w:rFonts w:ascii="宋体" w:hAnsi="宋体"/>
          <w:color w:val="auto"/>
          <w:sz w:val="24"/>
          <w:highlight w:val="none"/>
        </w:rPr>
      </w:pPr>
      <w:r>
        <w:rPr>
          <w:rFonts w:ascii="宋体" w:hAnsi="宋体"/>
          <w:color w:val="auto"/>
          <w:sz w:val="24"/>
          <w:highlight w:val="none"/>
        </w:rPr>
      </w:r>
      <w:r/>
    </w:p>
    <w:p>
      <w:pPr>
        <w:pStyle w:val="818"/>
        <w:ind w:firstLine="480"/>
        <w:rPr>
          <w:rFonts w:ascii="宋体" w:hAnsi="宋体"/>
          <w:color w:val="auto"/>
          <w:sz w:val="24"/>
          <w:highlight w:val="none"/>
        </w:rPr>
      </w:pPr>
      <w:r>
        <w:rPr>
          <w:rFonts w:ascii="宋体" w:hAnsi="宋体"/>
          <w:color w:val="auto"/>
          <w:sz w:val="24"/>
          <w:highlight w:val="none"/>
        </w:rPr>
      </w:r>
      <w:r/>
    </w:p>
    <w:p>
      <w:pPr>
        <w:pStyle w:val="818"/>
        <w:ind w:firstLine="480"/>
        <w:rPr>
          <w:rFonts w:ascii="宋体" w:hAnsi="宋体"/>
          <w:color w:val="auto"/>
          <w:sz w:val="24"/>
          <w:highlight w:val="none"/>
        </w:rPr>
      </w:pPr>
      <w:r>
        <w:rPr>
          <w:rFonts w:hint="eastAsia" w:ascii="宋体" w:hAnsi="宋体"/>
          <w:color w:val="auto"/>
          <w:sz w:val="24"/>
          <w:highlight w:val="none"/>
        </w:rPr>
        <w:t xml:space="preserve">.</w:t>
      </w:r>
      <w:r/>
    </w:p>
    <w:p>
      <w:pPr>
        <w:pStyle w:val="818"/>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numPr>
          <w:ilvl w:val="0"/>
          <w:numId w:val="11"/>
        </w:numPr>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拟投入人员一览表</w:t>
      </w:r>
      <w:r/>
    </w:p>
    <w:tbl>
      <w:tblPr>
        <w:tblStyle w:val="810"/>
        <w:tblpPr w:horzAnchor="page" w:tblpX="2012" w:vertAnchor="text" w:tblpY="358" w:leftFromText="180" w:topFromText="0" w:rightFromText="180" w:bottomFromText="0"/>
        <w:tblW w:w="47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907"/>
        <w:gridCol w:w="1004"/>
        <w:gridCol w:w="1216"/>
        <w:gridCol w:w="1675"/>
        <w:gridCol w:w="1607"/>
      </w:tblGrid>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序号</w:t>
            </w:r>
            <w:r/>
          </w:p>
        </w:tc>
        <w:tc>
          <w:tcPr>
            <w:tcW w:w="1170"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姓名</w:t>
            </w:r>
            <w:r/>
          </w:p>
        </w:tc>
        <w:tc>
          <w:tcPr>
            <w:tcW w:w="616"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性别</w:t>
            </w:r>
            <w:r/>
          </w:p>
        </w:tc>
        <w:tc>
          <w:tcPr>
            <w:tcW w:w="746"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年龄</w:t>
            </w:r>
            <w:r/>
          </w:p>
        </w:tc>
        <w:tc>
          <w:tcPr>
            <w:tcW w:w="1028"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证书</w:t>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t xml:space="preserve">岗位</w:t>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bl>
    <w:p>
      <w:pPr>
        <w:pStyle w:val="811"/>
        <w:ind w:left="0" w:firstLine="0"/>
        <w:rPr>
          <w:rFonts w:hint="eastAsia"/>
          <w:highlight w:val="none"/>
          <w:lang w:val="en-US" w:eastAsia="zh-CN"/>
        </w:rPr>
      </w:pPr>
      <w:r>
        <w:rPr>
          <w:rFonts w:hint="eastAsia"/>
          <w:highlight w:val="none"/>
          <w:lang w:val="en-US" w:eastAsia="zh-CN"/>
        </w:rPr>
      </w:r>
      <w:r/>
    </w:p>
    <w:p>
      <w:pPr>
        <w:pStyle w:val="811"/>
        <w:numPr>
          <w:ilvl w:val="0"/>
          <w:numId w:val="0"/>
        </w:numPr>
        <w:rPr>
          <w:rFonts w:hint="default"/>
          <w:highlight w:val="none"/>
          <w:lang w:val="en-US" w:eastAsia="zh-CN"/>
        </w:rPr>
      </w:pPr>
      <w:r>
        <w:rPr>
          <w:rFonts w:hint="default"/>
          <w:highlight w:val="none"/>
          <w:lang w:val="en-US" w:eastAsia="zh-CN"/>
        </w:rPr>
      </w:r>
      <w:r/>
    </w:p>
    <w:p>
      <w:pPr>
        <w:jc w:val="center"/>
        <w:widowControl/>
        <w:rPr>
          <w:rFonts w:hint="eastAsia" w:ascii="宋体" w:hAnsi="宋体"/>
          <w:b/>
          <w:color w:val="auto"/>
          <w:highlight w:val="none"/>
        </w:rPr>
      </w:pPr>
      <w:r>
        <w:rPr>
          <w:rFonts w:hint="eastAsia" w:ascii="宋体" w:hAnsi="宋体"/>
          <w:b/>
          <w:color w:val="auto"/>
          <w:highlight w:val="none"/>
        </w:rPr>
      </w:r>
      <w:r/>
    </w:p>
    <w:p>
      <w:pPr>
        <w:jc w:val="center"/>
        <w:widowControl/>
        <w:rPr>
          <w:rFonts w:hint="eastAsia" w:ascii="宋体" w:hAnsi="宋体"/>
          <w:b/>
          <w:color w:val="auto"/>
          <w:highlight w:val="none"/>
        </w:rPr>
      </w:pPr>
      <w:r>
        <w:rPr>
          <w:rFonts w:hint="eastAsia" w:ascii="宋体" w:hAnsi="宋体"/>
          <w:b/>
          <w:color w:val="auto"/>
          <w:highlight w:val="none"/>
        </w:rPr>
      </w:r>
      <w:r/>
    </w:p>
    <w:p>
      <w:pPr>
        <w:pStyle w:val="811"/>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811"/>
        <w:ind w:left="0" w:firstLine="0"/>
        <w:rPr>
          <w:rFonts w:hint="eastAsia"/>
        </w:rPr>
      </w:pPr>
      <w:r>
        <w:rPr>
          <w:rFonts w:hint="eastAsia"/>
        </w:rPr>
      </w:r>
      <w:r/>
    </w:p>
    <w:p>
      <w:pPr>
        <w:rPr>
          <w:rFonts w:hint="eastAsia"/>
        </w:rPr>
      </w:pPr>
      <w:r>
        <w:rPr>
          <w:rFonts w:hint="eastAsia"/>
        </w:rPr>
      </w:r>
      <w:r/>
    </w:p>
    <w:p>
      <w:pPr>
        <w:jc w:val="both"/>
        <w:widowControl/>
        <w:rPr>
          <w:rFonts w:hint="eastAsia" w:ascii="宋体" w:hAnsi="宋体"/>
          <w:b/>
          <w:color w:val="auto"/>
          <w:highlight w:val="none"/>
        </w:rPr>
      </w:pPr>
      <w:r>
        <w:rPr>
          <w:rFonts w:hint="eastAsia" w:ascii="宋体" w:hAnsi="宋体"/>
          <w:b/>
          <w:color w:val="auto"/>
          <w:highlight w:val="none"/>
        </w:rPr>
      </w:r>
      <w:r/>
    </w:p>
    <w:p>
      <w:pPr>
        <w:pStyle w:val="811"/>
        <w:rPr>
          <w:rFonts w:hint="eastAsia"/>
        </w:rPr>
      </w:pPr>
      <w:r>
        <w:rPr>
          <w:rFonts w:hint="eastAsia"/>
        </w:rPr>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hint="eastAsia" w:ascii="宋体" w:hAnsi="宋体"/>
          <w:color w:val="auto"/>
          <w:highlight w:val="none"/>
        </w:rPr>
      </w:pPr>
      <w:r>
        <w:rPr>
          <w:rFonts w:hint="eastAsia" w:ascii="宋体" w:hAnsi="宋体"/>
          <w:color w:val="auto"/>
          <w:highlight w:val="none"/>
        </w:rPr>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10"/>
        <w:tblW w:w="83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2"/>
      </w:tblGrid>
      <w:tr>
        <w:trPr>
          <w:trHeight w:val="697"/>
        </w:trPr>
        <w:tc>
          <w:tcPr>
            <w:tcW w:w="837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2770"/>
        </w:trPr>
        <w:tc>
          <w:tcPr>
            <w:tcW w:w="8372"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yellow"/>
        </w:rPr>
      </w:pPr>
      <w:r>
        <w:rPr>
          <w:rFonts w:ascii="宋体" w:hAnsi="宋体" w:cs="宋体"/>
          <w:color w:val="auto"/>
          <w:sz w:val="24"/>
          <w:szCs w:val="24"/>
          <w:highlight w:val="yellow"/>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811"/>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11"/>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11"/>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11"/>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4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49"/>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9"/>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4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4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4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4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9"/>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49"/>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4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9"/>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4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4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4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4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4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4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both"/>
        <w:rPr>
          <w:rFonts w:hint="eastAsia" w:ascii="宋体" w:hAnsi="宋体"/>
          <w:b/>
          <w:color w:val="auto"/>
          <w:sz w:val="32"/>
          <w:szCs w:val="32"/>
          <w:highlight w:val="none"/>
        </w:rPr>
      </w:pPr>
      <w:r>
        <w:rPr>
          <w:rFonts w:hint="eastAsia" w:ascii="宋体" w:hAnsi="宋体"/>
          <w:b/>
          <w:color w:val="auto"/>
          <w:sz w:val="32"/>
          <w:szCs w:val="32"/>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fldSimple w:instr="PAGE \* MERGEFORMAT">
      <w:r>
        <w:t xml:space="preserve">1</w:t>
      </w:r>
    </w:fldSimple>
    <w:r/>
    <w:r/>
  </w:p>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fldSimple w:instr="PAGE \* MERGEFORMAT">
      <w:r>
        <w:t xml:space="preserve">1</w:t>
      </w:r>
    </w:fldSimple>
    <w:r/>
    <w:r/>
  </w:p>
  <w:p>
    <w:pPr>
      <w:pStyle w:val="83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lang w:eastAsia="zh-CN"/>
      </w:rPr>
      <w:pBdr>
        <w:bottom w:val="none" w:color="auto"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lang w:val="en-US" w:eastAsia="zh-CN"/>
      </w:rPr>
      <w:pBdr>
        <w:bottom w:val="none" w:color="auto"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lang w:eastAsia="zh-CN"/>
      </w:rPr>
      <w:pBdr>
        <w:bottom w:val="none" w:color="auto" w:sz="0" w:space="1"/>
      </w:pBd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22"/>
      <w:isLgl/>
      <w:suff w:val="tab"/>
      <w:lvlText w:val="%1.%2"/>
      <w:lvlJc w:val="left"/>
      <w:pPr>
        <w:ind w:left="0" w:firstLine="0"/>
        <w:tabs>
          <w:tab w:val="left" w:pos="851" w:leader="none"/>
        </w:tabs>
      </w:pPr>
    </w:lvl>
    <w:lvl w:ilvl="2">
      <w:start w:val="1"/>
      <w:numFmt w:val="decimal"/>
      <w:pStyle w:val="110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0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2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01"/>
      <w:isLgl w:val="false"/>
      <w:suff w:val="space"/>
      <w:lvlText w:val="%1.%2"/>
      <w:lvlJc w:val="left"/>
      <w:pPr>
        <w:ind w:left="851" w:hanging="567"/>
      </w:pPr>
      <w:rPr>
        <w:rFonts w:hint="default" w:ascii="Arial" w:hAnsi="Arial" w:eastAsia="黑体"/>
        <w:b/>
        <w:i w:val="0"/>
        <w:sz w:val="28"/>
        <w:szCs w:val="28"/>
      </w:rPr>
    </w:lvl>
    <w:lvl w:ilvl="2">
      <w:start w:val="1"/>
      <w:numFmt w:val="decimal"/>
      <w:pStyle w:val="802"/>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1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4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0"/>
  </w:num>
  <w:num w:numId="9">
    <w:abstractNumId w:val="1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next w:val="8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0">
    <w:name w:val="Heading 1"/>
    <w:basedOn w:val="799"/>
    <w:next w:val="799"/>
    <w:link w:val="1021"/>
    <w:uiPriority w:val="9"/>
    <w:qFormat/>
    <w:pPr>
      <w:keepLines/>
      <w:keepNext/>
      <w:spacing w:before="340" w:after="330" w:line="578" w:lineRule="auto"/>
      <w:outlineLvl w:val="0"/>
    </w:pPr>
    <w:rPr>
      <w:b/>
      <w:bCs/>
      <w:sz w:val="44"/>
      <w:szCs w:val="44"/>
    </w:rPr>
  </w:style>
  <w:style w:type="paragraph" w:styleId="801">
    <w:name w:val="Heading 2"/>
    <w:basedOn w:val="799"/>
    <w:next w:val="818"/>
    <w:link w:val="1022"/>
    <w:uiPriority w:val="9"/>
    <w:qFormat/>
    <w:pPr>
      <w:numPr>
        <w:ilvl w:val="1"/>
        <w:numId w:val="1"/>
      </w:numPr>
      <w:jc w:val="left"/>
      <w:keepLines/>
      <w:keepNext/>
      <w:spacing w:before="312" w:after="312"/>
      <w:outlineLvl w:val="1"/>
    </w:pPr>
    <w:rPr>
      <w:rFonts w:ascii="Arial" w:hAnsi="Arial"/>
      <w:b/>
      <w:bCs/>
      <w:sz w:val="28"/>
      <w:szCs w:val="36"/>
    </w:rPr>
  </w:style>
  <w:style w:type="paragraph" w:styleId="802">
    <w:name w:val="Heading 3"/>
    <w:basedOn w:val="799"/>
    <w:next w:val="799"/>
    <w:link w:val="1024"/>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03">
    <w:name w:val="Heading 4"/>
    <w:basedOn w:val="799"/>
    <w:next w:val="818"/>
    <w:link w:val="1025"/>
    <w:uiPriority w:val="0"/>
    <w:qFormat/>
    <w:pPr>
      <w:spacing w:before="280" w:after="290" w:line="377" w:lineRule="auto"/>
      <w:outlineLvl w:val="3"/>
    </w:pPr>
    <w:rPr>
      <w:rFonts w:ascii="Arial" w:hAnsi="Arial" w:eastAsia="黑体"/>
      <w:b/>
      <w:bCs/>
      <w:sz w:val="28"/>
      <w:szCs w:val="28"/>
    </w:rPr>
  </w:style>
  <w:style w:type="paragraph" w:styleId="804">
    <w:name w:val="Heading 5"/>
    <w:basedOn w:val="799"/>
    <w:next w:val="799"/>
    <w:link w:val="1026"/>
    <w:uiPriority w:val="0"/>
    <w:qFormat/>
    <w:pPr>
      <w:keepLines/>
      <w:keepNext/>
      <w:spacing w:before="280" w:after="290" w:line="376" w:lineRule="auto"/>
      <w:outlineLvl w:val="4"/>
    </w:pPr>
    <w:rPr>
      <w:rFonts w:ascii="Calibri" w:hAnsi="Calibri"/>
      <w:b/>
      <w:bCs/>
      <w:sz w:val="28"/>
      <w:szCs w:val="28"/>
    </w:rPr>
  </w:style>
  <w:style w:type="paragraph" w:styleId="805">
    <w:name w:val="Heading 6"/>
    <w:basedOn w:val="799"/>
    <w:next w:val="799"/>
    <w:link w:val="1027"/>
    <w:uiPriority w:val="0"/>
    <w:qFormat/>
    <w:pPr>
      <w:ind w:left="1152" w:hanging="1152"/>
      <w:keepLines/>
      <w:keepNext/>
      <w:spacing w:before="240" w:after="64" w:line="320" w:lineRule="auto"/>
      <w:outlineLvl w:val="5"/>
    </w:pPr>
    <w:rPr>
      <w:rFonts w:ascii="Cambria" w:hAnsi="Cambria"/>
      <w:b/>
      <w:bCs/>
      <w:sz w:val="24"/>
      <w:szCs w:val="24"/>
    </w:rPr>
  </w:style>
  <w:style w:type="paragraph" w:styleId="806">
    <w:name w:val="Heading 7"/>
    <w:basedOn w:val="799"/>
    <w:next w:val="799"/>
    <w:link w:val="1028"/>
    <w:uiPriority w:val="0"/>
    <w:qFormat/>
    <w:pPr>
      <w:ind w:left="1296" w:hanging="1296"/>
      <w:keepLines/>
      <w:keepNext/>
      <w:spacing w:before="240" w:after="64" w:line="320" w:lineRule="auto"/>
      <w:outlineLvl w:val="6"/>
    </w:pPr>
    <w:rPr>
      <w:b/>
      <w:bCs/>
      <w:sz w:val="24"/>
      <w:szCs w:val="24"/>
    </w:rPr>
  </w:style>
  <w:style w:type="paragraph" w:styleId="807">
    <w:name w:val="Heading 8"/>
    <w:basedOn w:val="799"/>
    <w:next w:val="799"/>
    <w:link w:val="1029"/>
    <w:uiPriority w:val="0"/>
    <w:qFormat/>
    <w:pPr>
      <w:ind w:left="1440" w:hanging="1440"/>
      <w:keepLines/>
      <w:keepNext/>
      <w:spacing w:before="240" w:after="64" w:line="320" w:lineRule="auto"/>
      <w:outlineLvl w:val="7"/>
    </w:pPr>
    <w:rPr>
      <w:rFonts w:ascii="Cambria" w:hAnsi="Cambria"/>
      <w:sz w:val="24"/>
      <w:szCs w:val="24"/>
    </w:rPr>
  </w:style>
  <w:style w:type="paragraph" w:styleId="808">
    <w:name w:val="Heading 9"/>
    <w:basedOn w:val="799"/>
    <w:next w:val="799"/>
    <w:link w:val="1030"/>
    <w:uiPriority w:val="0"/>
    <w:qFormat/>
    <w:pPr>
      <w:ind w:left="1584" w:hanging="1584"/>
      <w:keepLines/>
      <w:keepNext/>
      <w:spacing w:before="240" w:after="64" w:line="320" w:lineRule="auto"/>
      <w:outlineLvl w:val="8"/>
    </w:pPr>
    <w:rPr>
      <w:rFonts w:ascii="Cambria" w:hAnsi="Cambria"/>
      <w:sz w:val="20"/>
      <w:szCs w:val="21"/>
    </w:rPr>
  </w:style>
  <w:style w:type="character" w:styleId="809" w:default="1">
    <w:name w:val="Default Paragraph Font"/>
    <w:uiPriority w:val="1"/>
    <w:unhideWhenUsed/>
    <w:qFormat/>
  </w:style>
  <w:style w:type="table" w:styleId="810" w:default="1">
    <w:name w:val="Normal Table"/>
    <w:uiPriority w:val="99"/>
    <w:unhideWhenUsed/>
    <w:qFormat/>
    <w:tblPr>
      <w:tblCellMar>
        <w:left w:w="108" w:type="dxa"/>
        <w:top w:w="0" w:type="dxa"/>
        <w:right w:w="108" w:type="dxa"/>
        <w:bottom w:w="0" w:type="dxa"/>
      </w:tblCellMar>
    </w:tblPr>
  </w:style>
  <w:style w:type="paragraph" w:styleId="811" w:customStyle="1">
    <w:name w:val="标题 31"/>
    <w:basedOn w:val="812"/>
    <w:next w:val="799"/>
    <w:uiPriority w:val="0"/>
    <w:qFormat/>
    <w:pPr>
      <w:keepLines/>
      <w:keepNext/>
      <w:spacing w:before="260" w:after="260" w:line="416" w:lineRule="auto"/>
      <w:outlineLvl w:val="2"/>
    </w:pPr>
    <w:rPr>
      <w:rFonts w:ascii="Calibri" w:hAnsi="Calibri"/>
      <w:b/>
      <w:bCs/>
      <w:sz w:val="32"/>
      <w:szCs w:val="32"/>
    </w:rPr>
  </w:style>
  <w:style w:type="paragraph" w:styleId="812" w:customStyle="1">
    <w:name w:val="正文1"/>
    <w:basedOn w:val="813"/>
    <w:next w:val="814"/>
    <w:link w:val="1045"/>
    <w:uiPriority w:val="99"/>
    <w:qFormat/>
    <w:pPr>
      <w:ind w:firstLine="480"/>
      <w:spacing w:line="440" w:lineRule="exact"/>
    </w:pPr>
    <w:rPr>
      <w:rFonts w:ascii="微软雅黑" w:hAnsi="微软雅黑" w:eastAsia="微软雅黑"/>
      <w:sz w:val="24"/>
      <w:szCs w:val="20"/>
    </w:rPr>
  </w:style>
  <w:style w:type="paragraph" w:styleId="813" w:customStyle="1">
    <w:name w:val="正文11"/>
    <w:next w:val="8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4" w:customStyle="1">
    <w:name w:val="正文文本1"/>
    <w:basedOn w:val="812"/>
    <w:next w:val="815"/>
    <w:uiPriority w:val="0"/>
    <w:qFormat/>
    <w:pPr>
      <w:spacing w:after="120"/>
    </w:pPr>
    <w:rPr>
      <w:lang w:eastAsia="en-US"/>
    </w:rPr>
  </w:style>
  <w:style w:type="paragraph" w:styleId="815" w:customStyle="1">
    <w:name w:val="一级条标题"/>
    <w:basedOn w:val="816"/>
    <w:next w:val="8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6" w:customStyle="1">
    <w:name w:val="章标题"/>
    <w:next w:val="79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7" w:customStyle="1">
    <w:name w:val="段"/>
    <w:next w:val="799"/>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818">
    <w:name w:val="Normal Indent"/>
    <w:basedOn w:val="799"/>
    <w:link w:val="1023"/>
    <w:uiPriority w:val="0"/>
    <w:unhideWhenUsed/>
    <w:qFormat/>
    <w:pPr>
      <w:ind w:firstLine="420"/>
    </w:pPr>
  </w:style>
  <w:style w:type="paragraph" w:styleId="819">
    <w:name w:val="toc 7"/>
    <w:basedOn w:val="799"/>
    <w:next w:val="799"/>
    <w:uiPriority w:val="39"/>
    <w:unhideWhenUsed/>
    <w:qFormat/>
    <w:pPr>
      <w:ind w:left="1701" w:right="0" w:firstLine="0"/>
      <w:spacing w:after="57"/>
    </w:pPr>
  </w:style>
  <w:style w:type="paragraph" w:styleId="820">
    <w:name w:val="table of authorities"/>
    <w:basedOn w:val="799"/>
    <w:next w:val="799"/>
    <w:uiPriority w:val="0"/>
    <w:qFormat/>
    <w:pPr>
      <w:ind w:left="420"/>
    </w:pPr>
  </w:style>
  <w:style w:type="paragraph" w:styleId="821">
    <w:name w:val="Caption"/>
    <w:basedOn w:val="799"/>
    <w:next w:val="799"/>
    <w:uiPriority w:val="0"/>
    <w:qFormat/>
    <w:rPr>
      <w:rFonts w:ascii="Arial" w:hAnsi="Arial" w:eastAsia="黑体"/>
      <w:sz w:val="20"/>
    </w:rPr>
  </w:style>
  <w:style w:type="paragraph" w:styleId="822">
    <w:name w:val="Document Map"/>
    <w:basedOn w:val="799"/>
    <w:link w:val="1031"/>
    <w:uiPriority w:val="0"/>
    <w:qFormat/>
    <w:rPr>
      <w:rFonts w:ascii="宋体"/>
      <w:sz w:val="18"/>
      <w:szCs w:val="18"/>
    </w:rPr>
  </w:style>
  <w:style w:type="paragraph" w:styleId="823">
    <w:name w:val="annotation text"/>
    <w:basedOn w:val="799"/>
    <w:link w:val="1032"/>
    <w:uiPriority w:val="99"/>
    <w:unhideWhenUsed/>
    <w:qFormat/>
    <w:pPr>
      <w:jc w:val="left"/>
    </w:pPr>
    <w:rPr>
      <w:sz w:val="20"/>
      <w:szCs w:val="24"/>
    </w:rPr>
  </w:style>
  <w:style w:type="paragraph" w:styleId="824">
    <w:name w:val="Body Text 3"/>
    <w:basedOn w:val="799"/>
    <w:next w:val="799"/>
    <w:link w:val="1033"/>
    <w:uiPriority w:val="0"/>
    <w:qFormat/>
    <w:rPr>
      <w:rFonts w:ascii="宋体"/>
      <w:sz w:val="24"/>
      <w:szCs w:val="20"/>
    </w:rPr>
  </w:style>
  <w:style w:type="paragraph" w:styleId="825">
    <w:name w:val="Body Text"/>
    <w:basedOn w:val="799"/>
    <w:next w:val="799"/>
    <w:link w:val="1034"/>
    <w:uiPriority w:val="0"/>
    <w:qFormat/>
    <w:rPr>
      <w:rFonts w:ascii="楷体_GB2312" w:hAnsi="Arial" w:eastAsia="楷体_GB2312"/>
      <w:sz w:val="28"/>
      <w:szCs w:val="28"/>
    </w:rPr>
  </w:style>
  <w:style w:type="paragraph" w:styleId="826">
    <w:name w:val="Body Text Indent"/>
    <w:basedOn w:val="799"/>
    <w:next w:val="799"/>
    <w:link w:val="1035"/>
    <w:uiPriority w:val="99"/>
    <w:qFormat/>
    <w:pPr>
      <w:ind w:left="420"/>
      <w:spacing w:after="120"/>
    </w:pPr>
    <w:rPr>
      <w:sz w:val="20"/>
      <w:szCs w:val="24"/>
    </w:rPr>
  </w:style>
  <w:style w:type="paragraph" w:styleId="827">
    <w:name w:val="Block Text"/>
    <w:basedOn w:val="799"/>
    <w:next w:val="799"/>
    <w:uiPriority w:val="99"/>
    <w:unhideWhenUsed/>
    <w:qFormat/>
    <w:pPr>
      <w:ind w:left="1440" w:right="1440"/>
      <w:spacing w:after="120"/>
    </w:pPr>
  </w:style>
  <w:style w:type="paragraph" w:styleId="828">
    <w:name w:val="List Bullet 2"/>
    <w:basedOn w:val="799"/>
    <w:uiPriority w:val="99"/>
    <w:unhideWhenUsed/>
    <w:qFormat/>
    <w:pPr>
      <w:numPr>
        <w:ilvl w:val="0"/>
        <w:numId w:val="2"/>
      </w:numPr>
    </w:pPr>
  </w:style>
  <w:style w:type="paragraph" w:styleId="829">
    <w:name w:val="toc 5"/>
    <w:basedOn w:val="799"/>
    <w:next w:val="799"/>
    <w:uiPriority w:val="39"/>
    <w:unhideWhenUsed/>
    <w:qFormat/>
    <w:pPr>
      <w:ind w:left="1134" w:right="0" w:firstLine="0"/>
      <w:spacing w:after="57"/>
    </w:pPr>
  </w:style>
  <w:style w:type="paragraph" w:styleId="830">
    <w:name w:val="toc 3"/>
    <w:basedOn w:val="799"/>
    <w:next w:val="799"/>
    <w:uiPriority w:val="39"/>
    <w:unhideWhenUsed/>
    <w:qFormat/>
    <w:pPr>
      <w:ind w:left="840"/>
    </w:pPr>
    <w:rPr>
      <w:rFonts w:ascii="Calibri" w:hAnsi="Calibri" w:eastAsia="宋体" w:cs="Times New Roman"/>
    </w:rPr>
  </w:style>
  <w:style w:type="paragraph" w:styleId="831">
    <w:name w:val="Plain Text"/>
    <w:basedOn w:val="799"/>
    <w:link w:val="1036"/>
    <w:uiPriority w:val="0"/>
    <w:qFormat/>
    <w:rPr>
      <w:rFonts w:ascii="宋体" w:hAnsi="Courier New"/>
      <w:sz w:val="20"/>
      <w:szCs w:val="21"/>
    </w:rPr>
  </w:style>
  <w:style w:type="paragraph" w:styleId="832">
    <w:name w:val="toc 8"/>
    <w:basedOn w:val="799"/>
    <w:next w:val="799"/>
    <w:uiPriority w:val="39"/>
    <w:unhideWhenUsed/>
    <w:qFormat/>
    <w:pPr>
      <w:ind w:left="1984" w:right="0" w:firstLine="0"/>
      <w:spacing w:after="57"/>
    </w:pPr>
  </w:style>
  <w:style w:type="paragraph" w:styleId="833">
    <w:name w:val="Body Text Indent 2"/>
    <w:basedOn w:val="799"/>
    <w:link w:val="1037"/>
    <w:uiPriority w:val="0"/>
    <w:qFormat/>
    <w:pPr>
      <w:ind w:firstLine="562"/>
      <w:spacing w:line="480" w:lineRule="exact"/>
    </w:pPr>
    <w:rPr>
      <w:rFonts w:ascii="楷体_GB2312" w:eastAsia="楷体_GB2312"/>
      <w:b/>
      <w:bCs/>
      <w:sz w:val="28"/>
      <w:szCs w:val="24"/>
    </w:rPr>
  </w:style>
  <w:style w:type="paragraph" w:styleId="834">
    <w:name w:val="endnote text"/>
    <w:basedOn w:val="799"/>
    <w:link w:val="1010"/>
    <w:uiPriority w:val="99"/>
    <w:semiHidden/>
    <w:unhideWhenUsed/>
    <w:qFormat/>
    <w:pPr>
      <w:spacing w:after="0" w:line="240" w:lineRule="auto"/>
    </w:pPr>
    <w:rPr>
      <w:sz w:val="20"/>
    </w:rPr>
  </w:style>
  <w:style w:type="paragraph" w:styleId="835">
    <w:name w:val="Balloon Text"/>
    <w:basedOn w:val="799"/>
    <w:link w:val="1038"/>
    <w:uiPriority w:val="99"/>
    <w:unhideWhenUsed/>
    <w:qFormat/>
    <w:rPr>
      <w:sz w:val="18"/>
      <w:szCs w:val="18"/>
    </w:rPr>
  </w:style>
  <w:style w:type="paragraph" w:styleId="836">
    <w:name w:val="Footer"/>
    <w:basedOn w:val="799"/>
    <w:link w:val="1039"/>
    <w:uiPriority w:val="99"/>
    <w:unhideWhenUsed/>
    <w:qFormat/>
    <w:pPr>
      <w:jc w:val="left"/>
      <w:tabs>
        <w:tab w:val="center" w:pos="4153" w:leader="none"/>
        <w:tab w:val="right" w:pos="8306" w:leader="none"/>
      </w:tabs>
    </w:pPr>
    <w:rPr>
      <w:sz w:val="18"/>
      <w:szCs w:val="18"/>
    </w:rPr>
  </w:style>
  <w:style w:type="paragraph" w:styleId="837">
    <w:name w:val="envelope return"/>
    <w:basedOn w:val="799"/>
    <w:uiPriority w:val="0"/>
    <w:qFormat/>
    <w:rPr>
      <w:rFonts w:ascii="Arial" w:hAnsi="Arial" w:eastAsia="宋体" w:cs="Times New Roman"/>
    </w:rPr>
  </w:style>
  <w:style w:type="paragraph" w:styleId="838">
    <w:name w:val="Header"/>
    <w:basedOn w:val="799"/>
    <w:link w:val="10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9">
    <w:name w:val="toc 1"/>
    <w:basedOn w:val="799"/>
    <w:next w:val="799"/>
    <w:uiPriority w:val="39"/>
    <w:unhideWhenUsed/>
    <w:qFormat/>
    <w:rPr>
      <w:rFonts w:ascii="Calibri" w:hAnsi="Calibri" w:eastAsia="宋体" w:cs="Times New Roman"/>
    </w:rPr>
  </w:style>
  <w:style w:type="paragraph" w:styleId="840">
    <w:name w:val="toc 4"/>
    <w:basedOn w:val="799"/>
    <w:next w:val="799"/>
    <w:uiPriority w:val="39"/>
    <w:unhideWhenUsed/>
    <w:qFormat/>
    <w:pPr>
      <w:ind w:left="850" w:right="0" w:firstLine="0"/>
      <w:spacing w:after="57"/>
    </w:pPr>
  </w:style>
  <w:style w:type="paragraph" w:styleId="841">
    <w:name w:val="Subtitle"/>
    <w:basedOn w:val="799"/>
    <w:next w:val="799"/>
    <w:link w:val="876"/>
    <w:uiPriority w:val="11"/>
    <w:qFormat/>
    <w:pPr>
      <w:spacing w:before="200" w:after="200"/>
    </w:pPr>
    <w:rPr>
      <w:sz w:val="24"/>
      <w:szCs w:val="24"/>
    </w:rPr>
  </w:style>
  <w:style w:type="paragraph" w:styleId="842">
    <w:name w:val="List"/>
    <w:basedOn w:val="799"/>
    <w:uiPriority w:val="99"/>
    <w:qFormat/>
    <w:pPr>
      <w:ind w:left="200" w:hanging="200"/>
    </w:pPr>
    <w:rPr>
      <w:szCs w:val="24"/>
    </w:rPr>
  </w:style>
  <w:style w:type="paragraph" w:styleId="843">
    <w:name w:val="footnote text"/>
    <w:basedOn w:val="799"/>
    <w:link w:val="1009"/>
    <w:uiPriority w:val="99"/>
    <w:semiHidden/>
    <w:unhideWhenUsed/>
    <w:qFormat/>
    <w:pPr>
      <w:spacing w:after="40" w:line="240" w:lineRule="auto"/>
    </w:pPr>
    <w:rPr>
      <w:sz w:val="18"/>
    </w:rPr>
  </w:style>
  <w:style w:type="paragraph" w:styleId="844">
    <w:name w:val="toc 6"/>
    <w:basedOn w:val="799"/>
    <w:next w:val="799"/>
    <w:uiPriority w:val="39"/>
    <w:unhideWhenUsed/>
    <w:qFormat/>
    <w:pPr>
      <w:ind w:left="1417" w:right="0" w:firstLine="0"/>
      <w:spacing w:after="57"/>
    </w:pPr>
  </w:style>
  <w:style w:type="paragraph" w:styleId="845">
    <w:name w:val="table of figures"/>
    <w:basedOn w:val="799"/>
    <w:next w:val="799"/>
    <w:uiPriority w:val="0"/>
    <w:semiHidden/>
    <w:qFormat/>
    <w:pPr>
      <w:ind w:left="840" w:hanging="420"/>
      <w:spacing w:before="156" w:after="156"/>
    </w:pPr>
    <w:rPr>
      <w:rFonts w:ascii="Times New Roman" w:hAnsi="Times New Roman" w:eastAsia="宋体" w:cs="Times New Roman"/>
      <w:sz w:val="24"/>
      <w:szCs w:val="24"/>
    </w:rPr>
  </w:style>
  <w:style w:type="paragraph" w:styleId="846">
    <w:name w:val="toc 2"/>
    <w:basedOn w:val="799"/>
    <w:next w:val="799"/>
    <w:uiPriority w:val="39"/>
    <w:unhideWhenUsed/>
    <w:qFormat/>
    <w:pPr>
      <w:ind w:left="420"/>
    </w:pPr>
    <w:rPr>
      <w:rFonts w:ascii="Calibri" w:hAnsi="Calibri" w:eastAsia="宋体" w:cs="Times New Roman"/>
    </w:rPr>
  </w:style>
  <w:style w:type="paragraph" w:styleId="847">
    <w:name w:val="toc 9"/>
    <w:basedOn w:val="799"/>
    <w:next w:val="799"/>
    <w:uiPriority w:val="0"/>
    <w:semiHidden/>
    <w:qFormat/>
    <w:pPr>
      <w:ind w:left="3360"/>
    </w:pPr>
  </w:style>
  <w:style w:type="paragraph" w:styleId="848">
    <w:name w:val="Body Text 2"/>
    <w:basedOn w:val="799"/>
    <w:uiPriority w:val="0"/>
    <w:qFormat/>
    <w:pPr>
      <w:spacing w:after="120" w:line="480" w:lineRule="auto"/>
    </w:pPr>
  </w:style>
  <w:style w:type="paragraph" w:styleId="849">
    <w:name w:val="Normal (Web)"/>
    <w:basedOn w:val="799"/>
    <w:uiPriority w:val="99"/>
    <w:unhideWhenUsed/>
    <w:qFormat/>
    <w:rPr>
      <w:rFonts w:ascii="Times New Roman" w:hAnsi="Times New Roman" w:eastAsia="宋体" w:cs="Times New Roman"/>
      <w:sz w:val="24"/>
    </w:rPr>
  </w:style>
  <w:style w:type="paragraph" w:styleId="850">
    <w:name w:val="Title"/>
    <w:basedOn w:val="799"/>
    <w:next w:val="799"/>
    <w:link w:val="875"/>
    <w:uiPriority w:val="10"/>
    <w:qFormat/>
    <w:pPr>
      <w:contextualSpacing/>
      <w:spacing w:before="300" w:after="200"/>
    </w:pPr>
    <w:rPr>
      <w:sz w:val="48"/>
      <w:szCs w:val="48"/>
    </w:rPr>
  </w:style>
  <w:style w:type="paragraph" w:styleId="851">
    <w:name w:val="annotation subject"/>
    <w:basedOn w:val="823"/>
    <w:next w:val="823"/>
    <w:link w:val="1041"/>
    <w:uiPriority w:val="99"/>
    <w:unhideWhenUsed/>
    <w:qFormat/>
    <w:rPr>
      <w:b/>
      <w:bCs/>
      <w:szCs w:val="20"/>
    </w:rPr>
  </w:style>
  <w:style w:type="paragraph" w:styleId="852">
    <w:name w:val="Body Text First Indent"/>
    <w:basedOn w:val="825"/>
    <w:uiPriority w:val="0"/>
    <w:qFormat/>
    <w:pPr>
      <w:ind w:left="300" w:firstLine="420"/>
      <w:spacing w:after="120"/>
    </w:pPr>
    <w:rPr>
      <w:rFonts w:ascii="宋体" w:hAnsi="Verdana"/>
      <w:sz w:val="28"/>
      <w:lang w:val="en-GB"/>
    </w:rPr>
  </w:style>
  <w:style w:type="paragraph" w:styleId="853">
    <w:name w:val="Body Text First Indent 2"/>
    <w:basedOn w:val="826"/>
    <w:link w:val="1042"/>
    <w:uiPriority w:val="99"/>
    <w:qFormat/>
    <w:pPr>
      <w:ind w:firstLine="420"/>
    </w:pPr>
  </w:style>
  <w:style w:type="table" w:styleId="854">
    <w:name w:val="Table Grid"/>
    <w:basedOn w:val="810"/>
    <w:uiPriority w:val="3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22"/>
    <w:qFormat/>
    <w:rPr>
      <w:rFonts w:ascii="Tahoma" w:hAnsi="Tahoma" w:eastAsia="宋体"/>
      <w:b/>
      <w:bCs/>
      <w:spacing w:val="10"/>
      <w:sz w:val="24"/>
      <w:lang w:val="en-US" w:eastAsia="zh-CN" w:bidi="ar-SA"/>
    </w:rPr>
  </w:style>
  <w:style w:type="character" w:styleId="856">
    <w:name w:val="endnote reference"/>
    <w:basedOn w:val="809"/>
    <w:uiPriority w:val="99"/>
    <w:semiHidden/>
    <w:unhideWhenUsed/>
    <w:qFormat/>
    <w:rPr>
      <w:vertAlign w:val="superscript"/>
    </w:rPr>
  </w:style>
  <w:style w:type="character" w:styleId="857">
    <w:name w:val="page number"/>
    <w:uiPriority w:val="0"/>
    <w:qFormat/>
  </w:style>
  <w:style w:type="character" w:styleId="858">
    <w:name w:val="FollowedHyperlink"/>
    <w:uiPriority w:val="99"/>
    <w:unhideWhenUsed/>
    <w:qFormat/>
    <w:rPr>
      <w:color w:val="333333"/>
      <w:u w:val="none"/>
    </w:rPr>
  </w:style>
  <w:style w:type="character" w:styleId="859">
    <w:name w:val="Emphasis"/>
    <w:uiPriority w:val="0"/>
    <w:qFormat/>
    <w:rPr>
      <w:rFonts w:ascii="Times New Roman" w:hAnsi="Times New Roman"/>
      <w:i/>
      <w:iCs/>
      <w:sz w:val="21"/>
      <w:szCs w:val="20"/>
    </w:rPr>
  </w:style>
  <w:style w:type="character" w:styleId="860">
    <w:name w:val="HTML Definition"/>
    <w:uiPriority w:val="99"/>
    <w:unhideWhenUsed/>
    <w:qFormat/>
    <w:rPr>
      <w:i/>
    </w:rPr>
  </w:style>
  <w:style w:type="character" w:styleId="861">
    <w:name w:val="Hyperlink"/>
    <w:uiPriority w:val="99"/>
    <w:unhideWhenUsed/>
    <w:qFormat/>
    <w:rPr>
      <w:color w:val="333333"/>
      <w:u w:val="none"/>
    </w:rPr>
  </w:style>
  <w:style w:type="character" w:styleId="862">
    <w:name w:val="HTML Code"/>
    <w:uiPriority w:val="99"/>
    <w:unhideWhenUsed/>
    <w:qFormat/>
    <w:rPr>
      <w:rFonts w:ascii="Consolas" w:hAnsi="Consolas" w:eastAsia="Consolas" w:cs="Consolas"/>
      <w:color w:val="c7254e"/>
      <w:sz w:val="21"/>
      <w:szCs w:val="21"/>
      <w:shd w:val="clear" w:color="auto" w:fill="f9f2f4"/>
    </w:rPr>
  </w:style>
  <w:style w:type="character" w:styleId="863">
    <w:name w:val="annotation reference"/>
    <w:uiPriority w:val="99"/>
    <w:unhideWhenUsed/>
    <w:qFormat/>
    <w:rPr>
      <w:sz w:val="21"/>
      <w:szCs w:val="21"/>
    </w:rPr>
  </w:style>
  <w:style w:type="character" w:styleId="864">
    <w:name w:val="footnote reference"/>
    <w:basedOn w:val="809"/>
    <w:uiPriority w:val="99"/>
    <w:unhideWhenUsed/>
    <w:qFormat/>
    <w:rPr>
      <w:vertAlign w:val="superscript"/>
    </w:rPr>
  </w:style>
  <w:style w:type="character" w:styleId="865">
    <w:name w:val="HTML Keyboard"/>
    <w:uiPriority w:val="99"/>
    <w:unhideWhenUsed/>
    <w:qFormat/>
    <w:rPr>
      <w:rFonts w:hint="default" w:ascii="Consolas" w:hAnsi="Consolas" w:eastAsia="Consolas" w:cs="Consolas"/>
      <w:color w:val="ffffff"/>
      <w:sz w:val="21"/>
      <w:szCs w:val="21"/>
      <w:shd w:val="clear" w:color="auto" w:fill="333333"/>
    </w:rPr>
  </w:style>
  <w:style w:type="character" w:styleId="866">
    <w:name w:val="HTML Sample"/>
    <w:uiPriority w:val="99"/>
    <w:unhideWhenUsed/>
    <w:qFormat/>
    <w:rPr>
      <w:rFonts w:hint="default" w:ascii="Consolas" w:hAnsi="Consolas" w:eastAsia="Consolas" w:cs="Consolas"/>
      <w:sz w:val="21"/>
      <w:szCs w:val="21"/>
    </w:rPr>
  </w:style>
  <w:style w:type="character" w:styleId="867" w:customStyle="1">
    <w:name w:val="Heading 1 Char"/>
    <w:basedOn w:val="809"/>
    <w:uiPriority w:val="9"/>
    <w:qFormat/>
    <w:rPr>
      <w:rFonts w:ascii="Arial" w:hAnsi="Arial" w:eastAsia="Arial" w:cs="Arial"/>
      <w:sz w:val="40"/>
      <w:szCs w:val="40"/>
    </w:rPr>
  </w:style>
  <w:style w:type="character" w:styleId="868" w:customStyle="1">
    <w:name w:val="Heading 2 Char"/>
    <w:basedOn w:val="809"/>
    <w:uiPriority w:val="9"/>
    <w:qFormat/>
    <w:rPr>
      <w:rFonts w:ascii="Arial" w:hAnsi="Arial" w:eastAsia="Arial" w:cs="Arial"/>
      <w:sz w:val="34"/>
    </w:rPr>
  </w:style>
  <w:style w:type="character" w:styleId="869" w:customStyle="1">
    <w:name w:val="Heading 3 Char"/>
    <w:basedOn w:val="809"/>
    <w:uiPriority w:val="9"/>
    <w:qFormat/>
    <w:rPr>
      <w:rFonts w:ascii="Arial" w:hAnsi="Arial" w:eastAsia="Arial" w:cs="Arial"/>
      <w:sz w:val="30"/>
      <w:szCs w:val="30"/>
    </w:rPr>
  </w:style>
  <w:style w:type="character" w:styleId="870" w:customStyle="1">
    <w:name w:val="Heading 4 Char"/>
    <w:basedOn w:val="809"/>
    <w:uiPriority w:val="9"/>
    <w:qFormat/>
    <w:rPr>
      <w:rFonts w:ascii="Arial" w:hAnsi="Arial" w:eastAsia="Arial" w:cs="Arial"/>
      <w:b/>
      <w:bCs/>
      <w:sz w:val="26"/>
      <w:szCs w:val="26"/>
    </w:rPr>
  </w:style>
  <w:style w:type="character" w:styleId="871" w:customStyle="1">
    <w:name w:val="Heading 5 Char"/>
    <w:basedOn w:val="809"/>
    <w:uiPriority w:val="9"/>
    <w:qFormat/>
    <w:rPr>
      <w:rFonts w:ascii="Arial" w:hAnsi="Arial" w:eastAsia="Arial" w:cs="Arial"/>
      <w:b/>
      <w:bCs/>
      <w:sz w:val="24"/>
      <w:szCs w:val="24"/>
    </w:rPr>
  </w:style>
  <w:style w:type="character" w:styleId="872" w:customStyle="1">
    <w:name w:val="Heading 6 Char"/>
    <w:basedOn w:val="809"/>
    <w:uiPriority w:val="9"/>
    <w:qFormat/>
    <w:rPr>
      <w:rFonts w:ascii="Arial" w:hAnsi="Arial" w:eastAsia="Arial" w:cs="Arial"/>
      <w:b/>
      <w:bCs/>
      <w:sz w:val="22"/>
      <w:szCs w:val="22"/>
    </w:rPr>
  </w:style>
  <w:style w:type="character" w:styleId="873" w:customStyle="1">
    <w:name w:val="Heading 8 Char"/>
    <w:basedOn w:val="809"/>
    <w:uiPriority w:val="9"/>
    <w:qFormat/>
    <w:rPr>
      <w:rFonts w:ascii="Arial" w:hAnsi="Arial" w:eastAsia="Arial" w:cs="Arial"/>
      <w:i/>
      <w:iCs/>
      <w:sz w:val="22"/>
      <w:szCs w:val="22"/>
    </w:rPr>
  </w:style>
  <w:style w:type="character" w:styleId="874" w:customStyle="1">
    <w:name w:val="Heading 9 Char"/>
    <w:basedOn w:val="809"/>
    <w:uiPriority w:val="9"/>
    <w:qFormat/>
    <w:rPr>
      <w:rFonts w:ascii="Arial" w:hAnsi="Arial" w:eastAsia="Arial" w:cs="Arial"/>
      <w:i/>
      <w:iCs/>
      <w:sz w:val="21"/>
      <w:szCs w:val="21"/>
    </w:rPr>
  </w:style>
  <w:style w:type="character" w:styleId="875" w:customStyle="1">
    <w:name w:val="Title Char"/>
    <w:basedOn w:val="809"/>
    <w:link w:val="850"/>
    <w:uiPriority w:val="10"/>
    <w:qFormat/>
    <w:rPr>
      <w:sz w:val="48"/>
      <w:szCs w:val="48"/>
    </w:rPr>
  </w:style>
  <w:style w:type="character" w:styleId="876" w:customStyle="1">
    <w:name w:val="Subtitle Char"/>
    <w:basedOn w:val="809"/>
    <w:link w:val="841"/>
    <w:uiPriority w:val="11"/>
    <w:qFormat/>
    <w:rPr>
      <w:sz w:val="24"/>
      <w:szCs w:val="24"/>
    </w:rPr>
  </w:style>
  <w:style w:type="paragraph" w:styleId="877">
    <w:name w:val="Quote"/>
    <w:basedOn w:val="799"/>
    <w:next w:val="799"/>
    <w:link w:val="878"/>
    <w:uiPriority w:val="29"/>
    <w:qFormat/>
    <w:pPr>
      <w:ind w:left="720" w:right="720"/>
    </w:pPr>
    <w:rPr>
      <w:i/>
    </w:rPr>
  </w:style>
  <w:style w:type="character" w:styleId="878" w:customStyle="1">
    <w:name w:val="Quote Char"/>
    <w:link w:val="877"/>
    <w:uiPriority w:val="29"/>
    <w:qFormat/>
    <w:rPr>
      <w:i/>
    </w:rPr>
  </w:style>
  <w:style w:type="paragraph" w:styleId="879">
    <w:name w:val="Intense Quote"/>
    <w:basedOn w:val="799"/>
    <w:next w:val="799"/>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Intense Quote Char"/>
    <w:link w:val="879"/>
    <w:uiPriority w:val="30"/>
    <w:qFormat/>
    <w:rPr>
      <w:i/>
    </w:rPr>
  </w:style>
  <w:style w:type="character" w:styleId="881" w:customStyle="1">
    <w:name w:val="Header Char"/>
    <w:basedOn w:val="809"/>
    <w:uiPriority w:val="99"/>
    <w:qFormat/>
  </w:style>
  <w:style w:type="character" w:styleId="882" w:customStyle="1">
    <w:name w:val="Footer Char"/>
    <w:basedOn w:val="809"/>
    <w:uiPriority w:val="99"/>
    <w:qFormat/>
  </w:style>
  <w:style w:type="character" w:styleId="883" w:customStyle="1">
    <w:name w:val="Caption Char"/>
    <w:uiPriority w:val="99"/>
    <w:qFormat/>
  </w:style>
  <w:style w:type="table" w:styleId="884" w:customStyle="1">
    <w:name w:val="Table Grid Light"/>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8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basedOn w:val="81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basedOn w:val="81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basedOn w:val="81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basedOn w:val="81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basedOn w:val="81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19" w:customStyle="1">
    <w:name w:val="Grid Table 5 Dark- Accent 1"/>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20" w:customStyle="1">
    <w:name w:val="Grid Table 5 Dark - Accent 2"/>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21" w:customStyle="1">
    <w:name w:val="Grid Table 5 Dark - Accent 3"/>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22" w:customStyle="1">
    <w:name w:val="Grid Table 5 Dark- Accent 4"/>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23" w:customStyle="1">
    <w:name w:val="Grid Table 5 Dark - Accent 5"/>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24" w:customStyle="1">
    <w:name w:val="Grid Table 5 Dark - Accent 6"/>
    <w:basedOn w:val="810"/>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25"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81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81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81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basedOn w:val="81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81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81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81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81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81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81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81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81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81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81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81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81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81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basedOn w:val="81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basedOn w:val="81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basedOn w:val="81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basedOn w:val="81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basedOn w:val="81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81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81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81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81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81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basedOn w:val="81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basedOn w:val="81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basedOn w:val="81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basedOn w:val="81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basedOn w:val="81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8" w:customStyle="1">
    <w:name w:val="List Table 5 Dark - Accent 1"/>
    <w:basedOn w:val="81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9" w:customStyle="1">
    <w:name w:val="List Table 5 Dark - Accent 2"/>
    <w:basedOn w:val="81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0" w:customStyle="1">
    <w:name w:val="List Table 5 Dark - Accent 3"/>
    <w:basedOn w:val="81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1" w:customStyle="1">
    <w:name w:val="List Table 5 Dark - Accent 4"/>
    <w:basedOn w:val="81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2" w:customStyle="1">
    <w:name w:val="List Table 5 Dark - Accent 5"/>
    <w:basedOn w:val="81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3" w:customStyle="1">
    <w:name w:val="List Table 5 Dark - Accent 6"/>
    <w:basedOn w:val="81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74"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81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basedOn w:val="81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basedOn w:val="81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basedOn w:val="81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basedOn w:val="81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basedOn w:val="81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81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1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1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1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1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1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1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81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81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81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1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1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link w:val="843"/>
    <w:uiPriority w:val="99"/>
    <w:qFormat/>
    <w:rPr>
      <w:sz w:val="18"/>
    </w:rPr>
  </w:style>
  <w:style w:type="character" w:styleId="1010" w:customStyle="1">
    <w:name w:val="Endnote Text Char"/>
    <w:link w:val="834"/>
    <w:uiPriority w:val="99"/>
    <w:qFormat/>
    <w:rPr>
      <w:sz w:val="20"/>
    </w:rPr>
  </w:style>
  <w:style w:type="paragraph" w:styleId="1011" w:customStyle="1">
    <w:name w:val="TOC Heading"/>
    <w:uiPriority w:val="39"/>
    <w:unhideWhenUsed/>
    <w:qFormat/>
    <w:rPr>
      <w:rFonts w:hint="default" w:asciiTheme="minorHAnsi" w:hAnsiTheme="minorHAnsi" w:eastAsiaTheme="minorEastAsia" w:cstheme="minorBidi"/>
    </w:rPr>
  </w:style>
  <w:style w:type="paragraph" w:styleId="1012" w:customStyle="1">
    <w:name w:val="正文（缩进）"/>
    <w:basedOn w:val="799"/>
    <w:next w:val="1013"/>
    <w:uiPriority w:val="0"/>
    <w:qFormat/>
    <w:pPr>
      <w:ind w:firstLine="480"/>
    </w:pPr>
  </w:style>
  <w:style w:type="paragraph" w:styleId="1013" w:customStyle="1">
    <w:name w:val="Char Char Char Char Char Char Char Char Char"/>
    <w:basedOn w:val="799"/>
    <w:next w:val="1014"/>
    <w:uiPriority w:val="99"/>
    <w:qFormat/>
    <w:pPr>
      <w:ind w:left="360" w:firstLine="5784"/>
    </w:pPr>
  </w:style>
  <w:style w:type="paragraph" w:styleId="1014" w:customStyle="1">
    <w:name w:val="正文文本 21"/>
    <w:basedOn w:val="799"/>
    <w:next w:val="1015"/>
    <w:uiPriority w:val="99"/>
    <w:qFormat/>
    <w:pPr>
      <w:ind w:left="720" w:firstLine="5680"/>
      <w:widowControl/>
    </w:pPr>
  </w:style>
  <w:style w:type="paragraph" w:styleId="1015" w:customStyle="1">
    <w:name w:val="默认段落字体 Para Char Char Char Char Char Char Char"/>
    <w:basedOn w:val="799"/>
    <w:next w:val="1016"/>
    <w:uiPriority w:val="99"/>
    <w:qFormat/>
    <w:pPr>
      <w:ind w:firstLine="200"/>
    </w:pPr>
    <w:rPr>
      <w:rFonts w:cs="Arial"/>
    </w:rPr>
  </w:style>
  <w:style w:type="paragraph" w:styleId="1016" w:customStyle="1">
    <w:name w:val="样式 首行缩进:  2 字符"/>
    <w:basedOn w:val="799"/>
    <w:next w:val="1017"/>
    <w:uiPriority w:val="99"/>
    <w:qFormat/>
    <w:pPr>
      <w:ind w:left="480" w:firstLine="5856"/>
      <w:spacing w:line="360" w:lineRule="auto"/>
    </w:pPr>
  </w:style>
  <w:style w:type="paragraph" w:styleId="1017" w:customStyle="1">
    <w:name w:val="样式 段后: 0.25 行"/>
    <w:basedOn w:val="799"/>
    <w:next w:val="1018"/>
    <w:uiPriority w:val="99"/>
    <w:qFormat/>
    <w:pPr>
      <w:ind w:left="420" w:firstLine="5796"/>
      <w:spacing w:line="300" w:lineRule="auto"/>
      <w:widowControl/>
    </w:pPr>
  </w:style>
  <w:style w:type="paragraph" w:styleId="1018" w:customStyle="1">
    <w:name w:val="正文 New New New New New New New New New New New New New New"/>
    <w:next w:val="847"/>
    <w:uiPriority w:val="99"/>
    <w:qFormat/>
    <w:pPr>
      <w:ind w:firstLine="2048"/>
      <w:jc w:val="both"/>
      <w:widowControl w:val="off"/>
    </w:pPr>
    <w:rPr>
      <w:rFonts w:hint="default" w:ascii="Calibri" w:hAnsi="Calibri" w:eastAsia="宋体" w:cs="Times New Roman"/>
      <w:lang w:val="en-US" w:eastAsia="zh-CN" w:bidi="ar-SA"/>
    </w:rPr>
  </w:style>
  <w:style w:type="paragraph" w:styleId="1019" w:customStyle="1">
    <w:name w:val="style4"/>
    <w:basedOn w:val="799"/>
    <w:next w:val="1020"/>
    <w:uiPriority w:val="0"/>
    <w:qFormat/>
    <w:pPr>
      <w:jc w:val="left"/>
      <w:spacing w:before="100" w:beforeAutospacing="1" w:after="100" w:afterAutospacing="1"/>
      <w:widowControl/>
    </w:pPr>
    <w:rPr>
      <w:rFonts w:ascii="宋体" w:hAnsi="宋体" w:cs="宋体"/>
      <w:sz w:val="18"/>
      <w:szCs w:val="18"/>
    </w:rPr>
  </w:style>
  <w:style w:type="paragraph" w:styleId="1020" w:customStyle="1">
    <w:name w:val="2"/>
    <w:next w:val="79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1" w:customStyle="1">
    <w:name w:val="标题 1 Char"/>
    <w:link w:val="800"/>
    <w:uiPriority w:val="9"/>
    <w:qFormat/>
    <w:rPr>
      <w:b/>
      <w:bCs/>
      <w:sz w:val="44"/>
      <w:szCs w:val="44"/>
    </w:rPr>
  </w:style>
  <w:style w:type="character" w:styleId="1022" w:customStyle="1">
    <w:name w:val="标题 2 Char"/>
    <w:link w:val="801"/>
    <w:uiPriority w:val="9"/>
    <w:qFormat/>
    <w:rPr>
      <w:rFonts w:ascii="Arial" w:hAnsi="Arial" w:eastAsia="宋体" w:cs="Times New Roman"/>
      <w:b/>
      <w:bCs/>
      <w:sz w:val="28"/>
      <w:szCs w:val="36"/>
    </w:rPr>
  </w:style>
  <w:style w:type="character" w:styleId="1023" w:customStyle="1">
    <w:name w:val="正文缩进 Char"/>
    <w:link w:val="818"/>
    <w:uiPriority w:val="0"/>
    <w:qFormat/>
  </w:style>
  <w:style w:type="character" w:styleId="1024" w:customStyle="1">
    <w:name w:val="标题 3 Char"/>
    <w:link w:val="802"/>
    <w:uiPriority w:val="0"/>
    <w:qFormat/>
    <w:rPr>
      <w:rFonts w:ascii="Arial" w:hAnsi="Arial" w:eastAsia="黑体" w:cs="Times New Roman"/>
      <w:b/>
      <w:bCs/>
      <w:sz w:val="30"/>
      <w:szCs w:val="32"/>
    </w:rPr>
  </w:style>
  <w:style w:type="character" w:styleId="1025" w:customStyle="1">
    <w:name w:val="标题 4 Char"/>
    <w:link w:val="803"/>
    <w:uiPriority w:val="0"/>
    <w:qFormat/>
    <w:rPr>
      <w:rFonts w:ascii="Arial" w:hAnsi="Arial" w:eastAsia="黑体" w:cs="Arial"/>
      <w:b/>
      <w:bCs/>
      <w:sz w:val="28"/>
      <w:szCs w:val="28"/>
    </w:rPr>
  </w:style>
  <w:style w:type="character" w:styleId="1026" w:customStyle="1">
    <w:name w:val="标题 5 Char"/>
    <w:link w:val="804"/>
    <w:uiPriority w:val="0"/>
    <w:qFormat/>
    <w:rPr>
      <w:rFonts w:ascii="Calibri" w:hAnsi="Calibri" w:eastAsia="宋体" w:cs="Times New Roman"/>
      <w:b/>
      <w:bCs/>
      <w:sz w:val="28"/>
      <w:szCs w:val="28"/>
    </w:rPr>
  </w:style>
  <w:style w:type="character" w:styleId="1027" w:customStyle="1">
    <w:name w:val="标题 6 Char"/>
    <w:link w:val="805"/>
    <w:uiPriority w:val="0"/>
    <w:qFormat/>
    <w:rPr>
      <w:rFonts w:ascii="Cambria" w:hAnsi="Cambria" w:eastAsia="宋体" w:cs="Times New Roman"/>
      <w:b/>
      <w:bCs/>
      <w:sz w:val="24"/>
      <w:szCs w:val="24"/>
    </w:rPr>
  </w:style>
  <w:style w:type="character" w:styleId="1028" w:customStyle="1">
    <w:name w:val="标题 7 Char"/>
    <w:link w:val="806"/>
    <w:uiPriority w:val="0"/>
    <w:qFormat/>
    <w:rPr>
      <w:rFonts w:ascii="Times New Roman" w:hAnsi="Times New Roman" w:eastAsia="宋体" w:cs="Times New Roman"/>
      <w:b/>
      <w:bCs/>
      <w:sz w:val="24"/>
      <w:szCs w:val="24"/>
    </w:rPr>
  </w:style>
  <w:style w:type="character" w:styleId="1029" w:customStyle="1">
    <w:name w:val="标题 8 Char"/>
    <w:link w:val="807"/>
    <w:uiPriority w:val="0"/>
    <w:qFormat/>
    <w:rPr>
      <w:rFonts w:ascii="Cambria" w:hAnsi="Cambria" w:eastAsia="宋体" w:cs="Times New Roman"/>
      <w:sz w:val="24"/>
      <w:szCs w:val="24"/>
    </w:rPr>
  </w:style>
  <w:style w:type="character" w:styleId="1030" w:customStyle="1">
    <w:name w:val="标题 9 Char"/>
    <w:link w:val="808"/>
    <w:uiPriority w:val="0"/>
    <w:qFormat/>
    <w:rPr>
      <w:rFonts w:ascii="Cambria" w:hAnsi="Cambria" w:eastAsia="宋体" w:cs="Times New Roman"/>
      <w:sz w:val="20"/>
      <w:szCs w:val="21"/>
    </w:rPr>
  </w:style>
  <w:style w:type="character" w:styleId="1031" w:customStyle="1">
    <w:name w:val="文档结构图 Char"/>
    <w:link w:val="822"/>
    <w:uiPriority w:val="0"/>
    <w:qFormat/>
    <w:rPr>
      <w:rFonts w:ascii="宋体" w:hAnsi="Times New Roman"/>
      <w:sz w:val="18"/>
      <w:szCs w:val="18"/>
    </w:rPr>
  </w:style>
  <w:style w:type="character" w:styleId="1032" w:customStyle="1">
    <w:name w:val="批注文字 Char1"/>
    <w:link w:val="823"/>
    <w:uiPriority w:val="99"/>
    <w:qFormat/>
    <w:rPr>
      <w:rFonts w:ascii="Times New Roman" w:hAnsi="Times New Roman" w:eastAsia="宋体" w:cs="Times New Roman"/>
      <w:szCs w:val="24"/>
    </w:rPr>
  </w:style>
  <w:style w:type="character" w:styleId="1033" w:customStyle="1">
    <w:name w:val="正文文本 3 Char"/>
    <w:link w:val="824"/>
    <w:uiPriority w:val="0"/>
    <w:qFormat/>
    <w:rPr>
      <w:rFonts w:ascii="宋体" w:hAnsi="Times New Roman"/>
      <w:sz w:val="24"/>
    </w:rPr>
  </w:style>
  <w:style w:type="character" w:styleId="1034" w:customStyle="1">
    <w:name w:val="正文文本 Char"/>
    <w:link w:val="825"/>
    <w:uiPriority w:val="0"/>
    <w:qFormat/>
    <w:rPr>
      <w:rFonts w:ascii="楷体_GB2312" w:hAnsi="Arial" w:eastAsia="楷体_GB2312" w:cs="Times New Roman"/>
      <w:sz w:val="28"/>
      <w:szCs w:val="28"/>
    </w:rPr>
  </w:style>
  <w:style w:type="character" w:styleId="1035" w:customStyle="1">
    <w:name w:val="正文文本缩进 Char"/>
    <w:link w:val="826"/>
    <w:uiPriority w:val="99"/>
    <w:qFormat/>
    <w:rPr>
      <w:rFonts w:ascii="Times New Roman" w:hAnsi="Times New Roman"/>
      <w:szCs w:val="24"/>
    </w:rPr>
  </w:style>
  <w:style w:type="character" w:styleId="1036" w:customStyle="1">
    <w:name w:val="纯文本 Char"/>
    <w:link w:val="831"/>
    <w:uiPriority w:val="0"/>
    <w:qFormat/>
    <w:rPr>
      <w:rFonts w:ascii="宋体" w:hAnsi="Courier New" w:eastAsia="宋体" w:cs="Times New Roman"/>
      <w:szCs w:val="21"/>
    </w:rPr>
  </w:style>
  <w:style w:type="character" w:styleId="1037" w:customStyle="1">
    <w:name w:val="正文文本缩进 2 Char"/>
    <w:link w:val="833"/>
    <w:uiPriority w:val="0"/>
    <w:qFormat/>
    <w:rPr>
      <w:rFonts w:ascii="楷体_GB2312" w:hAnsi="Times New Roman" w:eastAsia="楷体_GB2312"/>
      <w:b/>
      <w:bCs/>
      <w:sz w:val="28"/>
      <w:szCs w:val="24"/>
    </w:rPr>
  </w:style>
  <w:style w:type="character" w:styleId="1038" w:customStyle="1">
    <w:name w:val="批注框文本 Char"/>
    <w:link w:val="835"/>
    <w:uiPriority w:val="99"/>
    <w:qFormat/>
    <w:rPr>
      <w:sz w:val="18"/>
      <w:szCs w:val="18"/>
    </w:rPr>
  </w:style>
  <w:style w:type="character" w:styleId="1039" w:customStyle="1">
    <w:name w:val="页脚 Char"/>
    <w:link w:val="836"/>
    <w:uiPriority w:val="99"/>
    <w:qFormat/>
    <w:rPr>
      <w:rFonts w:ascii="Times New Roman" w:hAnsi="Times New Roman" w:eastAsia="宋体" w:cs="Times New Roman"/>
      <w:sz w:val="18"/>
      <w:szCs w:val="18"/>
    </w:rPr>
  </w:style>
  <w:style w:type="character" w:styleId="1040" w:customStyle="1">
    <w:name w:val="页眉 Char"/>
    <w:link w:val="838"/>
    <w:uiPriority w:val="99"/>
    <w:qFormat/>
    <w:rPr>
      <w:rFonts w:ascii="Times New Roman" w:hAnsi="Times New Roman" w:eastAsia="宋体" w:cs="Times New Roman"/>
      <w:sz w:val="18"/>
      <w:szCs w:val="18"/>
    </w:rPr>
  </w:style>
  <w:style w:type="character" w:styleId="1041" w:customStyle="1">
    <w:name w:val="批注主题 Char"/>
    <w:link w:val="851"/>
    <w:uiPriority w:val="99"/>
    <w:qFormat/>
    <w:rPr>
      <w:b/>
      <w:bCs/>
    </w:rPr>
  </w:style>
  <w:style w:type="character" w:styleId="1042" w:customStyle="1">
    <w:name w:val="正文首行缩进 2 Char"/>
    <w:link w:val="853"/>
    <w:uiPriority w:val="99"/>
    <w:qFormat/>
    <w:rPr>
      <w:szCs w:val="24"/>
    </w:rPr>
  </w:style>
  <w:style w:type="paragraph" w:styleId="1043" w:customStyle="1">
    <w:name w:val="ListBullet21"/>
    <w:basedOn w:val="799"/>
    <w:uiPriority w:val="0"/>
    <w:qFormat/>
    <w:pPr>
      <w:numPr>
        <w:ilvl w:val="0"/>
        <w:numId w:val="3"/>
      </w:numPr>
    </w:pPr>
  </w:style>
  <w:style w:type="paragraph" w:styleId="1044" w:customStyle="1">
    <w:name w:val="ListBullet2"/>
    <w:basedOn w:val="799"/>
    <w:uiPriority w:val="0"/>
    <w:qFormat/>
    <w:pPr>
      <w:numPr>
        <w:ilvl w:val="0"/>
        <w:numId w:val="2"/>
      </w:numPr>
      <w:jc w:val="both"/>
    </w:pPr>
  </w:style>
  <w:style w:type="character" w:styleId="1045" w:customStyle="1">
    <w:name w:val="正文1 Char Char"/>
    <w:link w:val="812"/>
    <w:uiPriority w:val="99"/>
    <w:qFormat/>
    <w:rPr>
      <w:rFonts w:ascii="微软雅黑" w:hAnsi="微软雅黑" w:eastAsia="微软雅黑"/>
      <w:sz w:val="24"/>
    </w:rPr>
  </w:style>
  <w:style w:type="character" w:styleId="1046" w:customStyle="1">
    <w:name w:val="ca-161"/>
    <w:uiPriority w:val="0"/>
    <w:qFormat/>
    <w:rPr>
      <w:rFonts w:hint="eastAsia" w:ascii="宋体" w:hAnsi="宋体" w:eastAsia="宋体"/>
      <w:spacing w:val="0"/>
      <w:sz w:val="21"/>
      <w:szCs w:val="21"/>
    </w:rPr>
  </w:style>
  <w:style w:type="character" w:styleId="1047" w:customStyle="1">
    <w:name w:val="列出段落 Char"/>
    <w:link w:val="1048"/>
    <w:uiPriority w:val="0"/>
    <w:qFormat/>
    <w:rPr>
      <w:rFonts w:ascii="Calibri" w:hAnsi="Calibri" w:eastAsia="宋体" w:cs="Times New Roman"/>
    </w:rPr>
  </w:style>
  <w:style w:type="paragraph" w:styleId="1048" w:customStyle="1">
    <w:name w:val="列出段落1"/>
    <w:basedOn w:val="799"/>
    <w:link w:val="1047"/>
    <w:uiPriority w:val="0"/>
    <w:qFormat/>
    <w:pPr>
      <w:ind w:firstLine="200"/>
    </w:pPr>
    <w:rPr>
      <w:rFonts w:ascii="Calibri" w:hAnsi="Calibri"/>
      <w:sz w:val="20"/>
      <w:szCs w:val="20"/>
    </w:rPr>
  </w:style>
  <w:style w:type="character" w:styleId="1049" w:customStyle="1">
    <w:name w:val="表格文字 Char"/>
    <w:link w:val="1050"/>
    <w:uiPriority w:val="0"/>
    <w:qFormat/>
    <w:rPr>
      <w:szCs w:val="21"/>
    </w:rPr>
  </w:style>
  <w:style w:type="paragraph" w:styleId="1050" w:customStyle="1">
    <w:name w:val="表格文字"/>
    <w:basedOn w:val="799"/>
    <w:link w:val="1049"/>
    <w:uiPriority w:val="0"/>
    <w:qFormat/>
    <w:pPr>
      <w:jc w:val="left"/>
    </w:pPr>
    <w:rPr>
      <w:sz w:val="20"/>
      <w:szCs w:val="21"/>
    </w:rPr>
  </w:style>
  <w:style w:type="character" w:styleId="1051" w:customStyle="1">
    <w:name w:val="标题 5 字符"/>
    <w:uiPriority w:val="0"/>
    <w:semiHidden/>
    <w:qFormat/>
    <w:rPr>
      <w:rFonts w:ascii="Calibri" w:hAnsi="Calibri"/>
      <w:b/>
      <w:bCs/>
      <w:sz w:val="28"/>
      <w:szCs w:val="28"/>
    </w:rPr>
  </w:style>
  <w:style w:type="character" w:styleId="1052" w:customStyle="1">
    <w:name w:val="文档结构图 Char1"/>
    <w:uiPriority w:val="99"/>
    <w:semiHidden/>
    <w:qFormat/>
    <w:rPr>
      <w:rFonts w:ascii="宋体"/>
      <w:sz w:val="18"/>
      <w:szCs w:val="18"/>
    </w:rPr>
  </w:style>
  <w:style w:type="character" w:styleId="1053" w:customStyle="1">
    <w:name w:val="font201"/>
    <w:uiPriority w:val="0"/>
    <w:qFormat/>
    <w:rPr>
      <w:rFonts w:hint="default" w:ascii="Times New Roman" w:hAnsi="Times New Roman" w:cs="Times New Roman"/>
      <w:color w:val="000000"/>
      <w:sz w:val="20"/>
      <w:szCs w:val="20"/>
      <w:u w:val="none"/>
    </w:rPr>
  </w:style>
  <w:style w:type="character" w:styleId="1054" w:customStyle="1">
    <w:name w:val="_Style 86"/>
    <w:uiPriority w:val="19"/>
    <w:qFormat/>
    <w:rPr>
      <w:rFonts w:ascii="Times New Roman" w:hAnsi="Times New Roman"/>
      <w:i/>
      <w:iCs/>
      <w:color w:val="808080"/>
      <w:sz w:val="21"/>
      <w:szCs w:val="20"/>
    </w:rPr>
  </w:style>
  <w:style w:type="character" w:styleId="1055" w:customStyle="1">
    <w:name w:val="H2 Char"/>
    <w:uiPriority w:val="0"/>
    <w:qFormat/>
    <w:rPr>
      <w:rFonts w:ascii="Arial" w:hAnsi="Arial" w:eastAsia="黑体" w:cs="Times New Roman"/>
      <w:b/>
      <w:bCs/>
      <w:sz w:val="32"/>
      <w:szCs w:val="32"/>
    </w:rPr>
  </w:style>
  <w:style w:type="character" w:styleId="1056" w:customStyle="1">
    <w:name w:val="font41"/>
    <w:uiPriority w:val="0"/>
    <w:qFormat/>
    <w:rPr>
      <w:rFonts w:hint="eastAsia" w:ascii="宋体" w:hAnsi="宋体" w:eastAsia="宋体"/>
      <w:color w:val="000000"/>
      <w:sz w:val="32"/>
      <w:szCs w:val="32"/>
      <w:u w:val="none"/>
    </w:rPr>
  </w:style>
  <w:style w:type="character" w:styleId="1057" w:customStyle="1">
    <w:name w:val="font191"/>
    <w:uiPriority w:val="0"/>
    <w:qFormat/>
    <w:rPr>
      <w:rFonts w:ascii="Wingdings 2" w:hAnsi="Wingdings 2" w:eastAsia="Wingdings 2" w:cs="Wingdings 2"/>
      <w:color w:val="000000"/>
      <w:sz w:val="20"/>
      <w:szCs w:val="20"/>
      <w:u w:val="none"/>
    </w:rPr>
  </w:style>
  <w:style w:type="character" w:styleId="1058" w:customStyle="1">
    <w:name w:val="font231"/>
    <w:uiPriority w:val="0"/>
    <w:qFormat/>
    <w:rPr>
      <w:rFonts w:hint="eastAsia" w:ascii="宋体" w:hAnsi="宋体" w:eastAsia="宋体" w:cs="宋体"/>
      <w:color w:val="000000"/>
      <w:sz w:val="20"/>
      <w:szCs w:val="20"/>
      <w:u w:val="none"/>
    </w:rPr>
  </w:style>
  <w:style w:type="character" w:styleId="1059" w:customStyle="1">
    <w:name w:val="font241"/>
    <w:uiPriority w:val="0"/>
    <w:qFormat/>
    <w:rPr>
      <w:rFonts w:hint="eastAsia" w:ascii="宋体" w:hAnsi="宋体" w:eastAsia="宋体" w:cs="宋体"/>
      <w:color w:val="000000"/>
      <w:sz w:val="20"/>
      <w:szCs w:val="20"/>
      <w:u w:val="none"/>
    </w:rPr>
  </w:style>
  <w:style w:type="character" w:styleId="1060" w:customStyle="1">
    <w:name w:val=" Char Char9"/>
    <w:uiPriority w:val="0"/>
    <w:qFormat/>
    <w:rPr>
      <w:rFonts w:ascii="等线 Light" w:hAnsi="等线 Light" w:eastAsia="等线 Light" w:cs="Times New Roman"/>
      <w:b/>
      <w:bCs/>
      <w:sz w:val="28"/>
      <w:szCs w:val="28"/>
    </w:rPr>
  </w:style>
  <w:style w:type="character" w:styleId="1061" w:customStyle="1">
    <w:name w:val=" Char Char10"/>
    <w:uiPriority w:val="0"/>
    <w:qFormat/>
    <w:rPr>
      <w:rFonts w:ascii="Arial" w:hAnsi="Arial" w:eastAsia="黑体" w:cs="Times New Roman"/>
      <w:b/>
      <w:bCs/>
      <w:sz w:val="30"/>
      <w:szCs w:val="32"/>
    </w:rPr>
  </w:style>
  <w:style w:type="character" w:styleId="1062" w:customStyle="1">
    <w:name w:val="表格样式居左 Char"/>
    <w:link w:val="1063"/>
    <w:uiPriority w:val="0"/>
    <w:qFormat/>
    <w:rPr>
      <w:rFonts w:eastAsia="仿宋_GB2312"/>
      <w:bCs/>
      <w:color w:val="000000"/>
      <w:sz w:val="21"/>
      <w:szCs w:val="44"/>
      <w:lang w:val="en-US" w:eastAsia="zh-CN" w:bidi="ar-SA"/>
    </w:rPr>
  </w:style>
  <w:style w:type="paragraph" w:styleId="1063" w:customStyle="1">
    <w:name w:val="表格样式居左"/>
    <w:link w:val="1062"/>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64" w:customStyle="1">
    <w:name w:val="font101"/>
    <w:uiPriority w:val="0"/>
    <w:qFormat/>
    <w:rPr>
      <w:rFonts w:hint="eastAsia" w:ascii="宋体" w:hAnsi="宋体" w:eastAsia="宋体" w:cs="宋体"/>
      <w:b/>
      <w:color w:val="000000"/>
      <w:sz w:val="18"/>
      <w:szCs w:val="18"/>
      <w:u w:val="none"/>
    </w:rPr>
  </w:style>
  <w:style w:type="character" w:styleId="1065" w:customStyle="1">
    <w:name w:val="段落 Char1"/>
    <w:link w:val="1066"/>
    <w:uiPriority w:val="0"/>
    <w:qFormat/>
    <w:rPr>
      <w:rFonts w:eastAsia="仿宋_GB2312"/>
      <w:sz w:val="32"/>
      <w:szCs w:val="32"/>
      <w:lang w:val="en-US" w:eastAsia="zh-CN" w:bidi="ar-SA"/>
    </w:rPr>
  </w:style>
  <w:style w:type="paragraph" w:styleId="1066" w:customStyle="1">
    <w:name w:val="段落"/>
    <w:link w:val="1065"/>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67" w:customStyle="1">
    <w:name w:val="font131"/>
    <w:uiPriority w:val="0"/>
    <w:qFormat/>
    <w:rPr>
      <w:rFonts w:ascii="Wingdings 2" w:hAnsi="Wingdings 2" w:eastAsia="Wingdings 2" w:cs="Wingdings 2"/>
      <w:color w:val="000000"/>
      <w:sz w:val="20"/>
      <w:szCs w:val="20"/>
      <w:u w:val="none"/>
    </w:rPr>
  </w:style>
  <w:style w:type="character" w:styleId="1068" w:customStyle="1">
    <w:name w:val="一级缩进 Char"/>
    <w:link w:val="1069"/>
    <w:uiPriority w:val="0"/>
    <w:qFormat/>
    <w:rPr>
      <w:rFonts w:eastAsia="仿宋_GB2312"/>
      <w:sz w:val="32"/>
      <w:szCs w:val="32"/>
      <w:lang w:val="en-US" w:eastAsia="zh-CN" w:bidi="ar-SA"/>
    </w:rPr>
  </w:style>
  <w:style w:type="paragraph" w:styleId="1069" w:customStyle="1">
    <w:name w:val="一级缩进"/>
    <w:link w:val="1068"/>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70" w:customStyle="1">
    <w:name w:val="正文文本 3 Char1"/>
    <w:uiPriority w:val="99"/>
    <w:semiHidden/>
    <w:qFormat/>
    <w:rPr>
      <w:sz w:val="16"/>
      <w:szCs w:val="16"/>
    </w:rPr>
  </w:style>
  <w:style w:type="character" w:styleId="1071" w:customStyle="1">
    <w:name w:val="apple-style-span"/>
    <w:uiPriority w:val="0"/>
    <w:qFormat/>
  </w:style>
  <w:style w:type="character" w:styleId="1072" w:customStyle="1">
    <w:name w:val="批注框文本 Char1"/>
    <w:uiPriority w:val="99"/>
    <w:semiHidden/>
    <w:qFormat/>
    <w:rPr>
      <w:rFonts w:ascii="Times New Roman" w:hAnsi="Times New Roman"/>
      <w:sz w:val="18"/>
      <w:szCs w:val="18"/>
    </w:rPr>
  </w:style>
  <w:style w:type="character" w:styleId="1073" w:customStyle="1">
    <w:name w:val="font221"/>
    <w:uiPriority w:val="0"/>
    <w:qFormat/>
    <w:rPr>
      <w:rFonts w:hint="eastAsia" w:ascii="宋体" w:hAnsi="宋体" w:eastAsia="宋体" w:cs="宋体"/>
      <w:b/>
      <w:color w:val="000000"/>
      <w:sz w:val="20"/>
      <w:szCs w:val="20"/>
      <w:u w:val="none"/>
    </w:rPr>
  </w:style>
  <w:style w:type="character" w:styleId="1074" w:customStyle="1">
    <w:name w:val="font61"/>
    <w:uiPriority w:val="0"/>
    <w:qFormat/>
    <w:rPr>
      <w:rFonts w:hint="eastAsia" w:ascii="宋体" w:hAnsi="宋体" w:eastAsia="宋体" w:cs="宋体"/>
      <w:color w:val="000000"/>
      <w:sz w:val="20"/>
      <w:szCs w:val="20"/>
      <w:u w:val="none"/>
    </w:rPr>
  </w:style>
  <w:style w:type="character" w:styleId="1075" w:customStyle="1">
    <w:name w:val="top_title1"/>
    <w:uiPriority w:val="0"/>
    <w:qFormat/>
    <w:rPr>
      <w:b/>
      <w:bCs/>
      <w:color w:val="333333"/>
      <w:sz w:val="24"/>
      <w:szCs w:val="24"/>
    </w:rPr>
  </w:style>
  <w:style w:type="character" w:styleId="1076" w:customStyle="1">
    <w:name w:val="font81"/>
    <w:uiPriority w:val="0"/>
    <w:qFormat/>
    <w:rPr>
      <w:rFonts w:ascii="Symbol" w:hAnsi="Symbol" w:cs="Symbol"/>
      <w:color w:val="000000"/>
      <w:sz w:val="20"/>
      <w:szCs w:val="20"/>
      <w:u w:val="none"/>
    </w:rPr>
  </w:style>
  <w:style w:type="character" w:styleId="1077" w:customStyle="1">
    <w:name w:val="font141"/>
    <w:uiPriority w:val="0"/>
    <w:qFormat/>
    <w:rPr>
      <w:rFonts w:hint="eastAsia" w:ascii="宋体" w:hAnsi="宋体" w:eastAsia="宋体" w:cs="宋体"/>
      <w:color w:val="ff0000"/>
      <w:sz w:val="20"/>
      <w:szCs w:val="20"/>
      <w:u w:val="none"/>
      <w:vertAlign w:val="superscript"/>
    </w:rPr>
  </w:style>
  <w:style w:type="character" w:styleId="1078" w:customStyle="1">
    <w:name w:val="正文文本缩进 Char1"/>
    <w:uiPriority w:val="99"/>
    <w:semiHidden/>
    <w:qFormat/>
  </w:style>
  <w:style w:type="character" w:styleId="1079" w:customStyle="1">
    <w:name w:val="正文缩进 Char1"/>
    <w:uiPriority w:val="0"/>
    <w:qFormat/>
    <w:rPr>
      <w:rFonts w:ascii="Times New Roman" w:hAnsi="Times New Roman" w:eastAsia="宋体" w:cs="Times New Roman"/>
      <w:szCs w:val="20"/>
    </w:rPr>
  </w:style>
  <w:style w:type="character" w:styleId="1080" w:customStyle="1">
    <w:name w:val="font11"/>
    <w:uiPriority w:val="0"/>
    <w:qFormat/>
    <w:rPr>
      <w:rFonts w:hint="eastAsia" w:ascii="宋体" w:hAnsi="宋体" w:eastAsia="宋体" w:cs="宋体"/>
      <w:color w:val="000000"/>
      <w:sz w:val="20"/>
      <w:szCs w:val="20"/>
      <w:u w:val="none"/>
    </w:rPr>
  </w:style>
  <w:style w:type="character" w:styleId="1081" w:customStyle="1">
    <w:name w:val="表格样式居中 Char"/>
    <w:link w:val="1082"/>
    <w:uiPriority w:val="0"/>
    <w:qFormat/>
    <w:rPr>
      <w:rFonts w:ascii="宋体" w:hAnsi="宋体"/>
      <w:bCs/>
      <w:sz w:val="21"/>
      <w:szCs w:val="21"/>
      <w:lang w:val="zh-CN" w:eastAsia="zh-CN" w:bidi="ar-SA"/>
    </w:rPr>
  </w:style>
  <w:style w:type="paragraph" w:styleId="1082" w:customStyle="1">
    <w:name w:val="表格样式居中"/>
    <w:link w:val="1081"/>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83" w:customStyle="1">
    <w:name w:val="正文文本缩进 2 Char1"/>
    <w:uiPriority w:val="99"/>
    <w:semiHidden/>
    <w:qFormat/>
  </w:style>
  <w:style w:type="character" w:styleId="1084" w:customStyle="1">
    <w:name w:val="font161"/>
    <w:uiPriority w:val="0"/>
    <w:qFormat/>
    <w:rPr>
      <w:rFonts w:hint="eastAsia" w:ascii="宋体" w:hAnsi="宋体" w:eastAsia="宋体" w:cs="宋体"/>
      <w:b/>
      <w:color w:val="ff0000"/>
      <w:sz w:val="20"/>
      <w:szCs w:val="20"/>
      <w:u w:val="none"/>
    </w:rPr>
  </w:style>
  <w:style w:type="character" w:styleId="1085" w:customStyle="1">
    <w:name w:val="批注主题 Char1"/>
    <w:uiPriority w:val="99"/>
    <w:semiHidden/>
    <w:qFormat/>
    <w:rPr>
      <w:rFonts w:ascii="Times New Roman" w:hAnsi="Times New Roman" w:eastAsia="宋体" w:cs="Times New Roman"/>
      <w:b/>
      <w:bCs/>
      <w:szCs w:val="24"/>
    </w:rPr>
  </w:style>
  <w:style w:type="character" w:styleId="1086" w:customStyle="1">
    <w:name w:val="font51"/>
    <w:uiPriority w:val="0"/>
    <w:qFormat/>
    <w:rPr>
      <w:rFonts w:hint="eastAsia" w:ascii="宋体" w:hAnsi="宋体" w:eastAsia="宋体" w:cs="宋体"/>
      <w:b/>
      <w:color w:val="000000"/>
      <w:sz w:val="20"/>
      <w:szCs w:val="20"/>
      <w:u w:val="none"/>
    </w:rPr>
  </w:style>
  <w:style w:type="character" w:styleId="1087" w:customStyle="1">
    <w:name w:val="font01"/>
    <w:uiPriority w:val="0"/>
    <w:qFormat/>
    <w:rPr>
      <w:rFonts w:hint="eastAsia" w:ascii="宋体" w:hAnsi="宋体" w:eastAsia="宋体"/>
      <w:color w:val="000000"/>
      <w:sz w:val="24"/>
      <w:szCs w:val="24"/>
      <w:u w:val="none"/>
    </w:rPr>
  </w:style>
  <w:style w:type="character" w:styleId="1088" w:customStyle="1">
    <w:name w:val="批注文字 Char"/>
    <w:uiPriority w:val="99"/>
    <w:qFormat/>
    <w:rPr>
      <w:sz w:val="21"/>
      <w:szCs w:val="22"/>
    </w:rPr>
  </w:style>
  <w:style w:type="character" w:styleId="1089" w:customStyle="1">
    <w:name w:val="unnamed11"/>
    <w:uiPriority w:val="99"/>
    <w:qFormat/>
    <w:rPr>
      <w:rFonts w:hint="eastAsia" w:ascii="宋体" w:hAnsi="宋体" w:eastAsia="宋体"/>
      <w:sz w:val="21"/>
      <w:szCs w:val="21"/>
    </w:rPr>
  </w:style>
  <w:style w:type="character" w:styleId="1090" w:customStyle="1">
    <w:name w:val="font71"/>
    <w:uiPriority w:val="0"/>
    <w:qFormat/>
    <w:rPr>
      <w:rFonts w:hint="eastAsia" w:ascii="宋体" w:hAnsi="宋体" w:eastAsia="宋体" w:cs="宋体"/>
      <w:color w:val="000000"/>
      <w:sz w:val="20"/>
      <w:szCs w:val="20"/>
      <w:u w:val="none"/>
    </w:rPr>
  </w:style>
  <w:style w:type="character" w:styleId="1091" w:customStyle="1">
    <w:name w:val=" Char Char8"/>
    <w:uiPriority w:val="0"/>
    <w:qFormat/>
    <w:rPr>
      <w:rFonts w:ascii="Calibri" w:hAnsi="Calibri" w:eastAsia="宋体" w:cs="Times New Roman"/>
      <w:b/>
      <w:bCs/>
      <w:sz w:val="28"/>
      <w:szCs w:val="28"/>
    </w:rPr>
  </w:style>
  <w:style w:type="character" w:styleId="1092" w:customStyle="1">
    <w:name w:val=" Char Char11"/>
    <w:uiPriority w:val="0"/>
    <w:qFormat/>
    <w:rPr>
      <w:rFonts w:ascii="Arial" w:hAnsi="Arial" w:eastAsia="宋体" w:cs="Times New Roman"/>
      <w:b/>
      <w:bCs/>
      <w:sz w:val="28"/>
      <w:szCs w:val="36"/>
    </w:rPr>
  </w:style>
  <w:style w:type="character" w:styleId="1093" w:customStyle="1">
    <w:name w:val=" Char Char12"/>
    <w:uiPriority w:val="0"/>
    <w:qFormat/>
    <w:rPr>
      <w:b/>
      <w:bCs/>
      <w:sz w:val="44"/>
      <w:szCs w:val="44"/>
    </w:rPr>
  </w:style>
  <w:style w:type="character" w:styleId="1094" w:customStyle="1">
    <w:name w:val="font111"/>
    <w:uiPriority w:val="0"/>
    <w:qFormat/>
    <w:rPr>
      <w:rFonts w:hint="eastAsia" w:ascii="宋体" w:hAnsi="宋体" w:eastAsia="宋体" w:cs="宋体"/>
      <w:color w:val="ff0000"/>
      <w:sz w:val="18"/>
      <w:szCs w:val="18"/>
      <w:u w:val="none"/>
    </w:rPr>
  </w:style>
  <w:style w:type="character" w:styleId="1095" w:customStyle="1">
    <w:name w:val="font21"/>
    <w:basedOn w:val="809"/>
    <w:uiPriority w:val="0"/>
    <w:qFormat/>
    <w:rPr>
      <w:rFonts w:hint="eastAsia" w:ascii="仿宋_GB2312" w:hAnsi="Times New Roman" w:eastAsia="仿宋_GB2312" w:cs="仿宋_GB2312"/>
      <w:color w:val="000000"/>
      <w:sz w:val="22"/>
      <w:szCs w:val="22"/>
      <w:u w:val="none"/>
    </w:rPr>
  </w:style>
  <w:style w:type="character" w:styleId="1096" w:customStyle="1">
    <w:name w:val="无间隔 Char"/>
    <w:link w:val="1097"/>
    <w:uiPriority w:val="0"/>
    <w:qFormat/>
    <w:rPr>
      <w:sz w:val="21"/>
      <w:szCs w:val="22"/>
      <w:lang w:val="en-US" w:eastAsia="zh-CN" w:bidi="ar-SA"/>
    </w:rPr>
  </w:style>
  <w:style w:type="paragraph" w:styleId="1097" w:customStyle="1">
    <w:name w:val="msonospacing"/>
    <w:link w:val="109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8" w:customStyle="1">
    <w:name w:val="font211"/>
    <w:uiPriority w:val="0"/>
    <w:qFormat/>
    <w:rPr>
      <w:rFonts w:hint="eastAsia" w:ascii="宋体" w:hAnsi="宋体" w:eastAsia="宋体" w:cs="宋体"/>
      <w:color w:val="ff0000"/>
      <w:sz w:val="20"/>
      <w:szCs w:val="20"/>
      <w:u w:val="none"/>
      <w:vertAlign w:val="superscript"/>
    </w:rPr>
  </w:style>
  <w:style w:type="character" w:styleId="1099" w:customStyle="1">
    <w:name w:val="NormalCharacter"/>
    <w:uiPriority w:val="0"/>
    <w:qFormat/>
    <w:rPr>
      <w:sz w:val="21"/>
      <w:szCs w:val="22"/>
      <w:lang w:val="en-US" w:eastAsia="zh-CN" w:bidi="ar-SA"/>
    </w:rPr>
  </w:style>
  <w:style w:type="character" w:styleId="1100" w:customStyle="1">
    <w:name w:val="font171"/>
    <w:uiPriority w:val="0"/>
    <w:qFormat/>
    <w:rPr>
      <w:rFonts w:hint="eastAsia" w:ascii="宋体" w:hAnsi="宋体" w:eastAsia="宋体" w:cs="宋体"/>
      <w:color w:val="000000"/>
      <w:sz w:val="20"/>
      <w:szCs w:val="20"/>
      <w:u w:val="none"/>
    </w:rPr>
  </w:style>
  <w:style w:type="character" w:styleId="1101" w:customStyle="1">
    <w:name w:val="项目排列 Char"/>
    <w:link w:val="1102"/>
    <w:uiPriority w:val="0"/>
    <w:qFormat/>
    <w:rPr>
      <w:sz w:val="24"/>
      <w:szCs w:val="24"/>
    </w:rPr>
  </w:style>
  <w:style w:type="paragraph" w:styleId="1102" w:customStyle="1">
    <w:name w:val="项目排列"/>
    <w:basedOn w:val="799"/>
    <w:link w:val="1101"/>
    <w:uiPriority w:val="0"/>
    <w:qFormat/>
    <w:pPr>
      <w:numPr>
        <w:ilvl w:val="0"/>
        <w:numId w:val="4"/>
      </w:numPr>
      <w:spacing w:before="156" w:after="156" w:line="300" w:lineRule="auto"/>
      <w:tabs>
        <w:tab w:val="left" w:pos="900" w:leader="none"/>
      </w:tabs>
    </w:pPr>
    <w:rPr>
      <w:sz w:val="24"/>
      <w:szCs w:val="24"/>
    </w:rPr>
  </w:style>
  <w:style w:type="character" w:styleId="1103" w:customStyle="1">
    <w:name w:val="hover4"/>
    <w:uiPriority w:val="0"/>
    <w:qFormat/>
    <w:rPr>
      <w:color w:val="999999"/>
    </w:rPr>
  </w:style>
  <w:style w:type="character" w:styleId="1104" w:customStyle="1">
    <w:name w:val="font91"/>
    <w:uiPriority w:val="0"/>
    <w:qFormat/>
    <w:rPr>
      <w:rFonts w:hint="eastAsia" w:ascii="宋体" w:hAnsi="宋体" w:eastAsia="宋体" w:cs="宋体"/>
      <w:color w:val="000000"/>
      <w:sz w:val="16"/>
      <w:szCs w:val="16"/>
      <w:u w:val="none"/>
    </w:rPr>
  </w:style>
  <w:style w:type="paragraph" w:styleId="1105" w:customStyle="1">
    <w:name w:val=" Char"/>
    <w:basedOn w:val="799"/>
    <w:uiPriority w:val="0"/>
    <w:qFormat/>
    <w:pPr>
      <w:ind w:left="1350" w:hanging="1350"/>
      <w:tabs>
        <w:tab w:val="left" w:pos="1350" w:leader="none"/>
      </w:tabs>
    </w:pPr>
    <w:rPr>
      <w:rFonts w:ascii="Times New Roman" w:hAnsi="Times New Roman"/>
      <w:sz w:val="24"/>
      <w:szCs w:val="24"/>
    </w:rPr>
  </w:style>
  <w:style w:type="paragraph" w:styleId="1106" w:customStyle="1">
    <w:name w:val="正文 1.1.1"/>
    <w:basedOn w:val="799"/>
    <w:next w:val="799"/>
    <w:uiPriority w:val="0"/>
    <w:qFormat/>
    <w:pPr>
      <w:numPr>
        <w:ilvl w:val="2"/>
        <w:numId w:val="5"/>
      </w:numPr>
      <w:outlineLvl w:val="2"/>
    </w:pPr>
    <w:rPr>
      <w:rFonts w:hAnsi="宋体" w:eastAsia="宋体"/>
      <w:color w:val="ff0000"/>
    </w:rPr>
  </w:style>
  <w:style w:type="paragraph" w:styleId="1107" w:customStyle="1">
    <w:name w:val="Default Paragraph Font Para Char"/>
    <w:basedOn w:val="799"/>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08" w:customStyle="1">
    <w:name w:val="unnamed1"/>
    <w:basedOn w:val="799"/>
    <w:uiPriority w:val="0"/>
    <w:qFormat/>
    <w:pPr>
      <w:jc w:val="left"/>
      <w:spacing w:before="100" w:beforeAutospacing="1" w:after="100" w:afterAutospacing="1" w:line="288" w:lineRule="auto"/>
      <w:widowControl/>
    </w:pPr>
    <w:rPr>
      <w:rFonts w:hint="eastAsia" w:ascii="宋体" w:hAnsi="宋体"/>
      <w:szCs w:val="21"/>
    </w:rPr>
  </w:style>
  <w:style w:type="paragraph" w:styleId="1109" w:customStyle="1">
    <w:name w:val="Normal Indent"/>
    <w:basedOn w:val="799"/>
    <w:uiPriority w:val="0"/>
    <w:qFormat/>
    <w:pPr>
      <w:ind w:firstLine="420"/>
      <w:jc w:val="left"/>
      <w:spacing w:line="360" w:lineRule="auto"/>
      <w:widowControl/>
    </w:pPr>
    <w:rPr>
      <w:rFonts w:ascii="宋体" w:hAnsi="Times New Roman" w:eastAsia="宋体" w:cs="Times New Roman"/>
      <w:sz w:val="20"/>
      <w:szCs w:val="20"/>
    </w:rPr>
  </w:style>
  <w:style w:type="paragraph" w:styleId="1110" w:customStyle="1">
    <w:name w:val="Char1"/>
    <w:basedOn w:val="799"/>
    <w:uiPriority w:val="0"/>
    <w:qFormat/>
    <w:rPr>
      <w:rFonts w:ascii="仿宋_GB2312" w:hAnsi="Times New Roman" w:eastAsia="仿宋_GB2312"/>
      <w:b/>
      <w:sz w:val="32"/>
      <w:szCs w:val="32"/>
    </w:rPr>
  </w:style>
  <w:style w:type="paragraph" w:styleId="1111" w:customStyle="1">
    <w:name w:val="文档正文"/>
    <w:basedOn w:val="799"/>
    <w:uiPriority w:val="0"/>
    <w:qFormat/>
    <w:pPr>
      <w:ind w:firstLine="567"/>
      <w:spacing w:line="480" w:lineRule="atLeast"/>
    </w:pPr>
    <w:rPr>
      <w:rFonts w:ascii="仿宋_GB2312" w:hAnsi="Times New Roman" w:eastAsia="仿宋_GB2312"/>
      <w:sz w:val="28"/>
      <w:szCs w:val="24"/>
    </w:rPr>
  </w:style>
  <w:style w:type="paragraph" w:styleId="1112" w:customStyle="1">
    <w:name w:val="二级目录"/>
    <w:next w:val="799"/>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13" w:customStyle="1">
    <w:name w:val="List Paragraph1"/>
    <w:basedOn w:val="799"/>
    <w:uiPriority w:val="0"/>
    <w:qFormat/>
    <w:pPr>
      <w:ind w:firstLine="420"/>
    </w:pPr>
    <w:rPr>
      <w:rFonts w:ascii="Times New Roman" w:hAnsi="Times New Roman" w:eastAsia="宋体" w:cs="Times New Roman"/>
      <w:szCs w:val="20"/>
    </w:rPr>
  </w:style>
  <w:style w:type="paragraph" w:styleId="1114" w:customStyle="1">
    <w:name w:val="_Style 2"/>
    <w:basedOn w:val="799"/>
    <w:uiPriority w:val="34"/>
    <w:qFormat/>
    <w:pPr>
      <w:ind w:firstLine="420"/>
    </w:pPr>
    <w:rPr>
      <w:rFonts w:ascii="Times New Roman" w:hAnsi="Times New Roman"/>
      <w:szCs w:val="24"/>
    </w:rPr>
  </w:style>
  <w:style w:type="paragraph" w:styleId="1115"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116" w:customStyle="1">
    <w:name w:val="文档标题"/>
    <w:basedOn w:val="799"/>
    <w:uiPriority w:val="0"/>
    <w:qFormat/>
    <w:pPr>
      <w:jc w:val="center"/>
      <w:spacing w:before="312" w:after="312" w:line="300" w:lineRule="auto"/>
    </w:pPr>
    <w:rPr>
      <w:rFonts w:ascii="Arial" w:hAnsi="Arial" w:eastAsia="黑体" w:cs="Arial"/>
      <w:b/>
      <w:sz w:val="48"/>
      <w:szCs w:val="32"/>
    </w:rPr>
  </w:style>
  <w:style w:type="paragraph" w:styleId="1117" w:customStyle="1">
    <w:name w:val=" Char1 Char Char Char Char Char Char"/>
    <w:basedOn w:val="799"/>
    <w:uiPriority w:val="0"/>
    <w:qFormat/>
    <w:rPr>
      <w:rFonts w:ascii="Times New Roman" w:hAnsi="Times New Roman"/>
      <w:szCs w:val="24"/>
    </w:rPr>
  </w:style>
  <w:style w:type="paragraph" w:styleId="1118" w:customStyle="1">
    <w:name w:val=" Char Char Char Char Char Char Char"/>
    <w:basedOn w:val="822"/>
    <w:uiPriority w:val="0"/>
    <w:qFormat/>
    <w:pPr>
      <w:shd w:val="clear" w:color="auto" w:fill="000080"/>
    </w:pPr>
    <w:rPr>
      <w:rFonts w:ascii="Times New Roman"/>
      <w:sz w:val="21"/>
      <w:szCs w:val="20"/>
    </w:rPr>
  </w:style>
  <w:style w:type="paragraph" w:styleId="1119"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List Paragraph"/>
    <w:basedOn w:val="799"/>
    <w:uiPriority w:val="34"/>
    <w:qFormat/>
    <w:pPr>
      <w:ind w:left="720"/>
    </w:pPr>
    <w:rPr>
      <w:rFonts w:ascii="Times New Roman" w:hAnsi="Times New Roman" w:eastAsia="宋体" w:cs="Times New Roman"/>
      <w:szCs w:val="21"/>
    </w:rPr>
  </w:style>
  <w:style w:type="paragraph" w:styleId="1121" w:customStyle="1">
    <w:name w:val="普通正文"/>
    <w:basedOn w:val="812"/>
    <w:uiPriority w:val="0"/>
    <w:qFormat/>
    <w:pPr>
      <w:ind w:firstLine="480"/>
      <w:jc w:val="left"/>
      <w:spacing w:before="120" w:after="120" w:line="360" w:lineRule="auto"/>
    </w:pPr>
    <w:rPr>
      <w:rFonts w:ascii="Arial" w:hAnsi="Arial" w:eastAsia="宋体" w:cs="Times New Roman"/>
      <w:sz w:val="24"/>
      <w:szCs w:val="24"/>
    </w:rPr>
  </w:style>
  <w:style w:type="paragraph" w:styleId="1122" w:customStyle="1">
    <w:name w:val="正文 1.1"/>
    <w:basedOn w:val="799"/>
    <w:next w:val="1106"/>
    <w:uiPriority w:val="0"/>
    <w:qFormat/>
    <w:pPr>
      <w:numPr>
        <w:ilvl w:val="1"/>
        <w:numId w:val="5"/>
      </w:numPr>
      <w:ind w:firstLine="550"/>
      <w:outlineLvl w:val="1"/>
    </w:pPr>
    <w:rPr>
      <w:rFonts w:ascii="仿宋" w:hAnsi="仿宋"/>
      <w:b/>
    </w:rPr>
  </w:style>
  <w:style w:type="paragraph" w:styleId="1123" w:customStyle="1">
    <w:name w:val="Table Paragraph"/>
    <w:basedOn w:val="799"/>
    <w:uiPriority w:val="1"/>
    <w:qFormat/>
    <w:pPr>
      <w:spacing w:after="0"/>
      <w:widowControl w:val="off"/>
    </w:pPr>
    <w:rPr>
      <w:rFonts w:ascii="Calibri" w:hAnsi="Calibri" w:eastAsia="宋体"/>
      <w:lang w:eastAsia="en-US"/>
    </w:rPr>
  </w:style>
  <w:style w:type="paragraph" w:styleId="112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25"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6" w:customStyle="1">
    <w:name w:val="CD 正文"/>
    <w:basedOn w:val="799"/>
    <w:uiPriority w:val="0"/>
    <w:qFormat/>
    <w:pPr>
      <w:jc w:val="left"/>
    </w:pPr>
    <w:rPr>
      <w:rFonts w:ascii="Arial" w:hAnsi="Arial" w:eastAsia="微软雅黑" w:cs="Arial"/>
      <w:szCs w:val="21"/>
    </w:rPr>
  </w:style>
  <w:style w:type="paragraph" w:styleId="1127" w:customStyle="1">
    <w:name w:val="纯文本1"/>
    <w:next w:val="1128"/>
    <w:uiPriority w:val="0"/>
    <w:qFormat/>
    <w:pPr>
      <w:spacing w:before="100" w:after="100"/>
      <w:framePr w:wrap="around" w:vAnchor="margin" w:hAnchor="text" w:yAlign="top"/>
    </w:pPr>
    <w:rPr>
      <w:rFonts w:hint="default" w:ascii="宋体" w:hAnsi="宋体" w:eastAsia="宋体" w:cs="宋体"/>
      <w:color w:val="000000"/>
      <w:sz w:val="24"/>
      <w:szCs w:val="24"/>
      <w:u w:val="none"/>
      <w:lang w:val="en-US" w:eastAsia="zh-CN" w:bidi="ar-SA"/>
    </w:rPr>
  </w:style>
  <w:style w:type="paragraph" w:styleId="1128" w:customStyle="1">
    <w:name w:val="正文缩进1"/>
    <w:basedOn w:val="799"/>
    <w:uiPriority w:val="0"/>
    <w:qFormat/>
    <w:pPr>
      <w:ind w:firstLine="420"/>
    </w:pPr>
    <w:rPr>
      <w:rFonts w:ascii="Calibri" w:hAnsi="Calibri"/>
    </w:rPr>
  </w:style>
  <w:style w:type="paragraph" w:styleId="1129" w:customStyle="1">
    <w:name w:val="Char"/>
    <w:basedOn w:val="799"/>
    <w:uiPriority w:val="0"/>
    <w:qFormat/>
    <w:pPr>
      <w:ind w:firstLine="200"/>
      <w:tabs>
        <w:tab w:val="left" w:pos="360" w:leader="none"/>
      </w:tabs>
    </w:pPr>
    <w:rPr>
      <w:rFonts w:ascii="Times New Roman" w:hAnsi="Times New Roman" w:eastAsia="宋体" w:cs="Times New Roman"/>
      <w:sz w:val="28"/>
      <w:szCs w:val="30"/>
    </w:rPr>
  </w:style>
  <w:style w:type="paragraph" w:styleId="1130"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31" w:customStyle="1">
    <w:name w:val="p0"/>
    <w:basedOn w:val="799"/>
    <w:uiPriority w:val="0"/>
    <w:qFormat/>
    <w:pPr>
      <w:widowControl/>
    </w:pPr>
    <w:rPr>
      <w:rFonts w:ascii="Times New Roman" w:hAnsi="Times New Roman" w:eastAsia="宋体" w:cs="Times New Roman"/>
      <w:szCs w:val="21"/>
    </w:rPr>
  </w:style>
  <w:style w:type="paragraph" w:styleId="1132" w:customStyle="1">
    <w:name w:val="msonormal"/>
    <w:basedOn w:val="799"/>
    <w:uiPriority w:val="0"/>
    <w:qFormat/>
    <w:pPr>
      <w:jc w:val="left"/>
      <w:spacing w:before="100" w:beforeAutospacing="1" w:after="100" w:afterAutospacing="1"/>
      <w:widowControl/>
    </w:pPr>
    <w:rPr>
      <w:rFonts w:ascii="宋体" w:hAnsi="宋体" w:cs="宋体"/>
      <w:sz w:val="24"/>
      <w:szCs w:val="24"/>
    </w:rPr>
  </w:style>
  <w:style w:type="paragraph" w:styleId="1133" w:customStyle="1">
    <w:name w:val="font5"/>
    <w:basedOn w:val="799"/>
    <w:uiPriority w:val="0"/>
    <w:qFormat/>
    <w:pPr>
      <w:jc w:val="left"/>
      <w:spacing w:before="100" w:beforeAutospacing="1" w:after="100" w:afterAutospacing="1"/>
      <w:widowControl/>
    </w:pPr>
    <w:rPr>
      <w:rFonts w:ascii="宋体" w:hAnsi="宋体" w:cs="宋体"/>
      <w:sz w:val="18"/>
      <w:szCs w:val="18"/>
    </w:rPr>
  </w:style>
  <w:style w:type="paragraph" w:styleId="1134" w:customStyle="1">
    <w:name w:val="font6"/>
    <w:basedOn w:val="799"/>
    <w:uiPriority w:val="0"/>
    <w:qFormat/>
    <w:pPr>
      <w:jc w:val="left"/>
      <w:spacing w:before="100" w:beforeAutospacing="1" w:after="100" w:afterAutospacing="1"/>
      <w:widowControl/>
    </w:pPr>
    <w:rPr>
      <w:rFonts w:ascii="Calibri" w:hAnsi="Calibri" w:cs="Calibri"/>
      <w:sz w:val="18"/>
      <w:szCs w:val="18"/>
    </w:rPr>
  </w:style>
  <w:style w:type="paragraph" w:styleId="1135" w:customStyle="1">
    <w:name w:val="xl84"/>
    <w:basedOn w:val="799"/>
    <w:uiPriority w:val="0"/>
    <w:qFormat/>
    <w:pPr>
      <w:jc w:val="left"/>
      <w:spacing w:before="100" w:beforeAutospacing="1" w:after="100" w:afterAutospacing="1"/>
      <w:widowControl/>
    </w:pPr>
    <w:rPr>
      <w:rFonts w:ascii="宋体" w:hAnsi="宋体" w:cs="宋体"/>
      <w:color w:val="000000"/>
      <w:sz w:val="24"/>
      <w:szCs w:val="24"/>
    </w:rPr>
  </w:style>
  <w:style w:type="paragraph" w:styleId="1136" w:customStyle="1">
    <w:name w:val="xl85"/>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7" w:customStyle="1">
    <w:name w:val="xl86"/>
    <w:basedOn w:val="799"/>
    <w:uiPriority w:val="0"/>
    <w:qFormat/>
    <w:pPr>
      <w:jc w:val="left"/>
      <w:spacing w:before="100" w:beforeAutospacing="1" w:after="100" w:afterAutospacing="1"/>
      <w:widowControl/>
    </w:pPr>
    <w:rPr>
      <w:rFonts w:ascii="宋体" w:hAnsi="宋体" w:cs="宋体"/>
      <w:sz w:val="24"/>
      <w:szCs w:val="24"/>
    </w:rPr>
  </w:style>
  <w:style w:type="paragraph" w:styleId="1138" w:customStyle="1">
    <w:name w:val="xl8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9" w:customStyle="1">
    <w:name w:val="xl8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0" w:customStyle="1">
    <w:name w:val="xl89"/>
    <w:basedOn w:val="799"/>
    <w:uiPriority w:val="0"/>
    <w:qFormat/>
    <w:pPr>
      <w:jc w:val="left"/>
      <w:spacing w:before="100" w:beforeAutospacing="1" w:after="100" w:afterAutospacing="1"/>
      <w:widowControl/>
    </w:pPr>
    <w:rPr>
      <w:rFonts w:ascii="宋体" w:hAnsi="宋体" w:cs="宋体"/>
      <w:sz w:val="24"/>
      <w:szCs w:val="24"/>
    </w:rPr>
  </w:style>
  <w:style w:type="paragraph" w:styleId="1141" w:customStyle="1">
    <w:name w:val="xl90"/>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2" w:customStyle="1">
    <w:name w:val="xl9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3" w:customStyle="1">
    <w:name w:val="xl92"/>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9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5" w:customStyle="1">
    <w:name w:val="xl9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6" w:customStyle="1">
    <w:name w:val="xl95"/>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47" w:customStyle="1">
    <w:name w:val="xl96"/>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8" w:customStyle="1">
    <w:name w:val="xl9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9" w:customStyle="1">
    <w:name w:val="xl98"/>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0" w:customStyle="1">
    <w:name w:val="xl99"/>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100"/>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2" w:customStyle="1">
    <w:name w:val="xl10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02"/>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4" w:customStyle="1">
    <w:name w:val="xl10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55" w:customStyle="1">
    <w:name w:val="xl10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10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106"/>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0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10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109"/>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110"/>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11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12"/>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1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15"/>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16"/>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17"/>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118"/>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9" w:customStyle="1">
    <w:name w:val="xl119"/>
    <w:basedOn w:val="799"/>
    <w:uiPriority w:val="0"/>
    <w:qFormat/>
    <w:pPr>
      <w:jc w:val="center"/>
      <w:spacing w:before="100" w:beforeAutospacing="1" w:after="100" w:afterAutospacing="1"/>
      <w:widowControl/>
    </w:pPr>
    <w:rPr>
      <w:rFonts w:ascii="宋体" w:hAnsi="宋体" w:cs="宋体"/>
      <w:sz w:val="24"/>
      <w:szCs w:val="24"/>
    </w:rPr>
  </w:style>
  <w:style w:type="paragraph" w:styleId="1170" w:customStyle="1">
    <w:name w:val="xl120"/>
    <w:basedOn w:val="799"/>
    <w:uiPriority w:val="0"/>
    <w:qFormat/>
    <w:pPr>
      <w:jc w:val="center"/>
      <w:spacing w:before="100" w:beforeAutospacing="1" w:after="100" w:afterAutospacing="1"/>
      <w:widowControl/>
    </w:pPr>
    <w:rPr>
      <w:rFonts w:ascii="宋体" w:hAnsi="宋体" w:cs="宋体"/>
      <w:sz w:val="24"/>
      <w:szCs w:val="24"/>
    </w:rPr>
  </w:style>
  <w:style w:type="paragraph" w:styleId="1171" w:customStyle="1">
    <w:name w:val="xl12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2" w:customStyle="1">
    <w:name w:val="xl122"/>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3" w:customStyle="1">
    <w:name w:val="xl12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4" w:customStyle="1">
    <w:name w:val="xl124"/>
    <w:basedOn w:val="79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75" w:customStyle="1">
    <w:name w:val="xl125"/>
    <w:basedOn w:val="79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6" w:customStyle="1">
    <w:name w:val="xl126"/>
    <w:basedOn w:val="79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7" w:customStyle="1">
    <w:name w:val="xl11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xl127"/>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9" w:customStyle="1">
    <w:name w:val="xl128"/>
    <w:basedOn w:val="799"/>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80" w:customStyle="1">
    <w:name w:val="xl129"/>
    <w:basedOn w:val="799"/>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81" w:customStyle="1">
    <w:name w:val="xl130"/>
    <w:basedOn w:val="799"/>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82" w:customStyle="1">
    <w:name w:val="xl13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83" w:customStyle="1">
    <w:name w:val="xl132"/>
    <w:basedOn w:val="79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84" w:customStyle="1">
    <w:name w:val="xl133"/>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85" w:customStyle="1">
    <w:name w:val="xl134"/>
    <w:basedOn w:val="79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6" w:customStyle="1">
    <w:name w:val="xl135"/>
    <w:basedOn w:val="79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7" w:customStyle="1">
    <w:name w:val="xl136"/>
    <w:basedOn w:val="79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8" w:customStyle="1">
    <w:name w:val="xl137"/>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9" w:customStyle="1">
    <w:name w:val="_Style 227"/>
    <w:uiPriority w:val="99"/>
    <w:semiHidden/>
    <w:qFormat/>
    <w:rPr>
      <w:rFonts w:hint="default" w:ascii="等线" w:hAnsi="等线" w:eastAsia="等线" w:cs="Times New Roman"/>
      <w:sz w:val="21"/>
      <w:szCs w:val="22"/>
      <w:lang w:val="en-US" w:eastAsia="zh-CN" w:bidi="ar-SA"/>
    </w:rPr>
  </w:style>
  <w:style w:type="paragraph" w:styleId="1190" w:customStyle="1">
    <w:name w:val="正文_0"/>
    <w:next w:val="799"/>
    <w:uiPriority w:val="3"/>
    <w:qFormat/>
    <w:pPr>
      <w:jc w:val="both"/>
      <w:widowControl w:val="off"/>
    </w:pPr>
    <w:rPr>
      <w:rFonts w:hint="default" w:ascii="Calibri" w:hAnsi="Calibri" w:eastAsia="宋体" w:cs="Times New Roman"/>
      <w:sz w:val="21"/>
      <w:lang w:val="en-US" w:eastAsia="zh-CN" w:bidi="ar-SA"/>
    </w:rPr>
  </w:style>
  <w:style w:type="paragraph" w:styleId="1191" w:customStyle="1">
    <w:name w:val="Char Char Char Char Char Char Char1 Char"/>
    <w:basedOn w:val="799"/>
    <w:uiPriority w:val="0"/>
    <w:qFormat/>
    <w:rPr>
      <w:rFonts w:ascii="Tahoma" w:hAnsi="Tahoma"/>
      <w:sz w:val="24"/>
      <w:szCs w:val="24"/>
    </w:rPr>
  </w:style>
  <w:style w:type="paragraph" w:styleId="1192" w:customStyle="1">
    <w:name w:val="toc 1"/>
    <w:basedOn w:val="799"/>
    <w:next w:val="799"/>
    <w:uiPriority w:val="0"/>
    <w:qFormat/>
    <w:pPr>
      <w:jc w:val="both"/>
    </w:pPr>
  </w:style>
  <w:style w:type="paragraph" w:styleId="1193" w:customStyle="1">
    <w:name w:val="Heading 7"/>
    <w:basedOn w:val="799"/>
    <w:next w:val="799"/>
    <w:link w:val="1194"/>
    <w:uiPriority w:val="9"/>
    <w:unhideWhenUsed/>
    <w:qFormat/>
    <w:pPr>
      <w:keepLines/>
      <w:keepNext/>
      <w:spacing w:before="320" w:after="200"/>
      <w:outlineLvl w:val="6"/>
    </w:pPr>
    <w:rPr>
      <w:rFonts w:ascii="Arial" w:hAnsi="Arial" w:eastAsia="Arial"/>
      <w:b/>
      <w:bCs/>
      <w:i/>
      <w:iCs/>
      <w:sz w:val="22"/>
    </w:rPr>
  </w:style>
  <w:style w:type="character" w:styleId="1194" w:customStyle="1">
    <w:name w:val="Heading 7 Char"/>
    <w:link w:val="1193"/>
    <w:uiPriority w:val="9"/>
    <w:qFormat/>
    <w:rPr>
      <w:rFonts w:ascii="Arial" w:hAnsi="Arial" w:eastAsia="Arial" w:cs="Arial"/>
      <w:b/>
      <w:bCs/>
      <w:i/>
      <w:iCs/>
      <w:sz w:val="22"/>
      <w:szCs w:val="22"/>
    </w:rPr>
  </w:style>
  <w:style w:type="table" w:styleId="1195" w:customStyle="1">
    <w:name w:val="Table Normal"/>
    <w:uiPriority w:val="0"/>
    <w:semiHidden/>
    <w:unhideWhenUsed/>
    <w:qFormat/>
    <w:tblPr>
      <w:tblCellMar>
        <w:left w:w="0" w:type="dxa"/>
        <w:top w:w="0" w:type="dxa"/>
        <w:right w:w="0" w:type="dxa"/>
        <w:bottom w:w="0" w:type="dxa"/>
      </w:tblCellMar>
    </w:tblPr>
  </w:style>
  <w:style w:type="paragraph" w:styleId="1196" w:customStyle="1">
    <w:name w:val="Table Text"/>
    <w:basedOn w:val="799"/>
    <w:uiPriority w:val="0"/>
    <w:semiHidden/>
    <w:qFormat/>
    <w:rPr>
      <w:rFonts w:ascii="宋体" w:hAnsi="宋体" w:eastAsia="宋体" w:cs="宋体"/>
      <w:sz w:val="21"/>
      <w:szCs w:val="21"/>
      <w:lang w:val="en-US" w:eastAsia="en-US" w:bidi="ar-SA"/>
    </w:rPr>
  </w:style>
  <w:style w:type="paragraph" w:styleId="1197" w:customStyle="1">
    <w:name w:val="标题 21"/>
    <w:basedOn w:val="799"/>
    <w:next w:val="1128"/>
    <w:uiPriority w:val="0"/>
    <w:qFormat/>
    <w:pPr>
      <w:keepLines/>
      <w:keepNext/>
      <w:spacing w:before="260" w:after="260" w:line="416" w:lineRule="auto"/>
      <w:outlineLvl w:val="1"/>
    </w:pPr>
    <w:rPr>
      <w:rFonts w:ascii="Cambria" w:hAnsi="Cambria"/>
      <w:b/>
      <w:bCs/>
      <w:sz w:val="32"/>
      <w:szCs w:val="32"/>
    </w:rPr>
  </w:style>
  <w:style w:type="paragraph" w:styleId="1198" w:customStyle="1">
    <w:name w:val="普通(网站)1"/>
    <w:basedOn w:val="799"/>
    <w:uiPriority w:val="0"/>
    <w:qFormat/>
    <w:pPr>
      <w:jc w:val="left"/>
    </w:pPr>
    <w:rPr>
      <w:rFonts w:ascii="Calibri" w:hAnsi="Calibri"/>
      <w:sz w:val="24"/>
      <w:szCs w:val="24"/>
    </w:rPr>
  </w:style>
  <w:style w:type="paragraph" w:styleId="1199" w:customStyle="1">
    <w:name w:val="标题 11"/>
    <w:basedOn w:val="799"/>
    <w:next w:val="799"/>
    <w:uiPriority w:val="9"/>
    <w:qFormat/>
    <w:pPr>
      <w:keepLines/>
      <w:keepNext/>
      <w:spacing w:before="340" w:after="330" w:line="578" w:lineRule="auto"/>
      <w:outlineLvl w:val="0"/>
    </w:pPr>
    <w:rPr>
      <w:rFonts w:ascii="Calibri" w:hAnsi="Calibri"/>
      <w:b/>
      <w:bCs/>
      <w:sz w:val="44"/>
      <w:szCs w:val="44"/>
    </w:rPr>
  </w:style>
  <w:style w:type="paragraph" w:styleId="1200" w:customStyle="1">
    <w:name w:val="页眉1"/>
    <w:basedOn w:val="79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01" w:customStyle="1">
    <w:name w:val="页脚1"/>
    <w:basedOn w:val="799"/>
    <w:uiPriority w:val="99"/>
    <w:unhideWhenUsed/>
    <w:qFormat/>
    <w:pPr>
      <w:jc w:val="left"/>
      <w:tabs>
        <w:tab w:val="center" w:pos="4153" w:leader="none"/>
        <w:tab w:val="right" w:pos="8306" w:leader="none"/>
      </w:tabs>
    </w:pPr>
    <w:rPr>
      <w:sz w:val="18"/>
      <w:szCs w:val="18"/>
    </w:rPr>
  </w:style>
  <w:style w:type="numbering" w:styleId="1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蒋丽</cp:lastModifiedBy>
  <cp:revision>20</cp:revision>
  <dcterms:created xsi:type="dcterms:W3CDTF">2023-03-02T15:44:00Z</dcterms:created>
  <dcterms:modified xsi:type="dcterms:W3CDTF">2026-09-11T01:49:10Z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A9C6A08631054F2EAC0A8C00FBF815C2_13</vt:lpwstr>
  </property>
  <property fmtid="{D5CDD505-2E9C-101B-9397-08002B2CF9AE}" pid="4" name="KSOTemplateDocerSaveRecord">
    <vt:lpwstr>eyJoZGlkIjoiMWVhM2U1MGRlOTQ5MjI3NDFkOTk4YzRhMWRkOGU5OTQiLCJ1c2VySWQiOiI0OTY2NzQ3NzUifQ==</vt:lpwstr>
  </property>
</Properties>
</file>