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7"/>
        <w:ind w:left="0" w:right="0"/>
        <w:jc w:val="center"/>
        <w:pageBreakBefore w:val="0"/>
        <w:spacing w:before="0" w:beforeAutospacing="0" w:after="0" w:afterAutospacing="0" w:line="360" w:lineRule="auto"/>
        <w:rPr>
          <w:rFonts w:hint="eastAsia" w:ascii="宋体" w:hAnsi="宋体" w:eastAsia="宋体" w:cs="宋体"/>
          <w:b/>
          <w:bCs/>
          <w:color w:val="auto"/>
          <w:spacing w:val="0"/>
          <w:sz w:val="72"/>
          <w:szCs w:val="72"/>
          <w:highlight w:val="none"/>
        </w:rPr>
      </w:pPr>
      <w:r>
        <w:rPr>
          <w:rFonts w:hint="eastAsia" w:ascii="宋体" w:hAnsi="宋体" w:eastAsia="宋体" w:cs="宋体"/>
          <w:b/>
          <w:bCs/>
          <w:color w:val="auto"/>
          <w:spacing w:val="0"/>
          <w:sz w:val="72"/>
          <w:szCs w:val="72"/>
          <w:highlight w:val="none"/>
        </w:rPr>
      </w:r>
      <w:r>
        <w:rPr>
          <w:highlight w:val="none"/>
        </w:rPr>
      </w:r>
      <w:r/>
    </w:p>
    <w:p>
      <w:pPr>
        <w:pStyle w:val="847"/>
        <w:ind w:left="0" w:right="0"/>
        <w:jc w:val="center"/>
        <w:pageBreakBefore w:val="0"/>
        <w:spacing w:before="0" w:beforeAutospacing="0" w:after="0" w:afterAutospacing="0" w:line="360" w:lineRule="auto"/>
        <w:rPr>
          <w:rFonts w:hint="eastAsia" w:ascii="宋体" w:hAnsi="宋体" w:eastAsia="宋体" w:cs="宋体"/>
          <w:b/>
          <w:color w:val="auto"/>
          <w:spacing w:val="0"/>
          <w:sz w:val="52"/>
          <w:szCs w:val="52"/>
          <w:highlight w:val="none"/>
        </w:rPr>
      </w:pPr>
      <w:r>
        <w:rPr>
          <w:rFonts w:hint="eastAsia" w:ascii="宋体" w:hAnsi="宋体" w:eastAsia="宋体" w:cs="宋体"/>
          <w:b/>
          <w:bCs/>
          <w:color w:val="auto"/>
          <w:spacing w:val="0"/>
          <w:sz w:val="72"/>
          <w:szCs w:val="72"/>
          <w:highlight w:val="none"/>
        </w:rPr>
        <w:t xml:space="preserve">连云港市政府采购</w:t>
      </w:r>
      <w:r>
        <w:rPr>
          <w:highlight w:val="none"/>
        </w:rPr>
      </w:r>
      <w:r/>
    </w:p>
    <w:p>
      <w:pPr>
        <w:pStyle w:val="847"/>
        <w:ind w:left="0" w:right="0" w:firstLine="640"/>
        <w:jc w:val="center"/>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72"/>
          <w:szCs w:val="72"/>
          <w:highlight w:val="none"/>
        </w:rPr>
        <w:t xml:space="preserve">竞争性谈判文件</w:t>
      </w:r>
      <w:r>
        <w:rPr>
          <w:highlight w:val="none"/>
        </w:rPr>
      </w:r>
      <w:r/>
    </w:p>
    <w:p>
      <w:pPr>
        <w:pStyle w:val="84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rPr>
          <w:highlight w:val="none"/>
        </w:rPr>
      </w:r>
      <w:r/>
    </w:p>
    <w:p>
      <w:pPr>
        <w:pStyle w:val="84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rPr>
          <w:highlight w:val="none"/>
        </w:rPr>
      </w:r>
      <w:r/>
    </w:p>
    <w:p>
      <w:pPr>
        <w:pStyle w:val="84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rPr>
          <w:highlight w:val="none"/>
        </w:rPr>
      </w:r>
      <w:r/>
    </w:p>
    <w:p>
      <w:pPr>
        <w:pStyle w:val="84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rPr>
          <w:highlight w:val="none"/>
        </w:rPr>
      </w:r>
      <w:r/>
    </w:p>
    <w:p>
      <w:pPr>
        <w:pStyle w:val="84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rPr>
          <w:highlight w:val="none"/>
        </w:rPr>
      </w:r>
      <w:r/>
    </w:p>
    <w:p>
      <w:pPr>
        <w:ind w:left="0" w:right="0" w:firstLine="0"/>
        <w:jc w:val="center"/>
        <w:pageBreakBefore w:val="0"/>
        <w:spacing w:beforeAutospacing="0" w:afterAutospacing="0" w:line="360" w:lineRule="auto"/>
        <w:rPr>
          <w:rFonts w:hint="eastAsia" w:ascii="宋体" w:hAnsi="宋体" w:cs="宋体"/>
          <w:b/>
          <w:bCs/>
          <w:color w:val="auto"/>
          <w:spacing w:val="0"/>
          <w:sz w:val="32"/>
          <w:szCs w:val="22"/>
          <w:highlight w:val="none"/>
        </w:rPr>
      </w:pPr>
      <w:r>
        <w:rPr>
          <w:highlight w:val="none"/>
        </w:rPr>
      </w:r>
      <w:bookmarkStart w:id="0" w:name="_Toc13934"/>
      <w:r>
        <w:rPr>
          <w:highlight w:val="none"/>
        </w:rPr>
      </w:r>
      <w:bookmarkStart w:id="1" w:name="_Toc17663"/>
      <w:r>
        <w:rPr>
          <w:rFonts w:hint="eastAsia" w:ascii="宋体" w:hAnsi="宋体" w:eastAsia="宋体" w:cs="宋体"/>
          <w:b/>
          <w:bCs/>
          <w:color w:val="auto"/>
          <w:spacing w:val="0"/>
          <w:sz w:val="32"/>
          <w:szCs w:val="22"/>
          <w:highlight w:val="none"/>
        </w:rPr>
        <w:t xml:space="preserve">项目名称：</w:t>
      </w:r>
      <w:bookmarkEnd w:id="0"/>
      <w:r>
        <w:rPr>
          <w:highlight w:val="none"/>
        </w:rPr>
      </w:r>
      <w:bookmarkEnd w:id="1"/>
      <w:r>
        <w:rPr>
          <w:rFonts w:hint="eastAsia" w:ascii="宋体" w:hAnsi="宋体" w:cs="宋体"/>
          <w:b/>
          <w:bCs/>
          <w:color w:val="auto"/>
          <w:spacing w:val="0"/>
          <w:sz w:val="32"/>
          <w:szCs w:val="22"/>
          <w:highlight w:val="none"/>
          <w:lang w:eastAsia="zh-CN"/>
        </w:rPr>
        <w:t xml:space="preserve">东海县平明镇房关线（Y004）提档升级工程</w:t>
      </w:r>
      <w:r>
        <w:rPr>
          <w:highlight w:val="none"/>
        </w:rPr>
      </w:r>
      <w:r/>
    </w:p>
    <w:p>
      <w:pPr>
        <w:ind w:left="0" w:right="0" w:firstLine="0"/>
        <w:jc w:val="center"/>
        <w:pageBreakBefore w:val="0"/>
        <w:spacing w:beforeAutospacing="0" w:afterAutospacing="0" w:line="360" w:lineRule="auto"/>
        <w:rPr>
          <w:rFonts w:hint="eastAsia" w:ascii="宋体" w:hAnsi="宋体" w:eastAsia="宋体" w:cs="宋体"/>
          <w:b/>
          <w:bCs/>
          <w:color w:val="auto"/>
          <w:spacing w:val="0"/>
          <w:sz w:val="32"/>
          <w:szCs w:val="22"/>
          <w:highlight w:val="none"/>
        </w:rPr>
      </w:pPr>
      <w:r>
        <w:rPr>
          <w:rFonts w:hint="eastAsia" w:ascii="宋体" w:hAnsi="宋体" w:eastAsia="宋体" w:cs="宋体"/>
          <w:b/>
          <w:bCs/>
          <w:color w:val="auto"/>
          <w:spacing w:val="0"/>
          <w:sz w:val="32"/>
          <w:szCs w:val="22"/>
          <w:highlight w:val="none"/>
        </w:rPr>
        <w:t xml:space="preserve">项目编号：</w:t>
      </w:r>
      <w:r>
        <w:rPr>
          <w:rFonts w:hint="eastAsia" w:ascii="宋体" w:hAnsi="宋体" w:eastAsia="宋体" w:cs="宋体"/>
          <w:b/>
          <w:bCs/>
          <w:color w:val="auto"/>
          <w:spacing w:val="0"/>
          <w:sz w:val="32"/>
          <w:szCs w:val="22"/>
          <w:highlight w:val="none"/>
        </w:rPr>
        <w:t xml:space="preserve">JSZC-320722-ZHHB-T2026-0003</w:t>
      </w:r>
      <w:r>
        <w:rPr>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rPr>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rPr>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rPr>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rPr>
          <w:highlight w:val="none"/>
        </w:rPr>
      </w:r>
      <w:r/>
    </w:p>
    <w:p>
      <w:pPr>
        <w:ind w:right="0" w:firstLine="1928"/>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t xml:space="preserve">采   购   人：</w:t>
      </w:r>
      <w:r>
        <w:rPr>
          <w:rFonts w:hint="eastAsia" w:ascii="宋体" w:hAnsi="宋体" w:cs="宋体"/>
          <w:b/>
          <w:bCs/>
          <w:color w:val="auto"/>
          <w:spacing w:val="0"/>
          <w:sz w:val="32"/>
          <w:highlight w:val="none"/>
          <w:lang w:eastAsia="zh-CN"/>
        </w:rPr>
        <w:t xml:space="preserve"> 东海县平明镇人民政府</w:t>
      </w:r>
      <w:r>
        <w:rPr>
          <w:highlight w:val="none"/>
        </w:rPr>
      </w:r>
      <w:r/>
    </w:p>
    <w:p>
      <w:pPr>
        <w:ind w:left="0" w:right="0" w:firstLine="1947"/>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t xml:space="preserve">采购代理机构：</w:t>
      </w:r>
      <w:r>
        <w:rPr>
          <w:rFonts w:hint="eastAsia" w:ascii="宋体" w:hAnsi="宋体" w:cs="宋体"/>
          <w:b/>
          <w:bCs/>
          <w:color w:val="auto"/>
          <w:spacing w:val="0"/>
          <w:sz w:val="32"/>
          <w:highlight w:val="none"/>
          <w:lang w:eastAsia="zh-CN"/>
        </w:rPr>
        <w:t xml:space="preserve">中海华咨询有限公司</w:t>
      </w:r>
      <w:r>
        <w:rPr>
          <w:highlight w:val="none"/>
        </w:rPr>
      </w:r>
      <w:r/>
    </w:p>
    <w:p>
      <w:pPr>
        <w:ind w:right="0"/>
        <w:jc w:val="center"/>
        <w:pageBreakBefore w:val="0"/>
        <w:spacing w:beforeAutospacing="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rPr>
          <w:highlight w:val="none"/>
        </w:rPr>
      </w:r>
      <w:r/>
    </w:p>
    <w:p>
      <w:pPr>
        <w:ind w:right="0"/>
        <w:jc w:val="center"/>
        <w:pageBreakBefore w:val="0"/>
        <w:spacing w:beforeAutospacing="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202</w:t>
      </w:r>
      <w:r>
        <w:rPr>
          <w:rFonts w:hint="eastAsia" w:ascii="宋体" w:hAnsi="宋体" w:cs="宋体"/>
          <w:b/>
          <w:bCs/>
          <w:color w:val="auto"/>
          <w:spacing w:val="0"/>
          <w:sz w:val="32"/>
          <w:szCs w:val="32"/>
          <w:highlight w:val="none"/>
          <w:lang w:val="en-US" w:eastAsia="zh-CN"/>
        </w:rPr>
        <w:t xml:space="preserve">6</w:t>
      </w:r>
      <w:r>
        <w:rPr>
          <w:rFonts w:hint="eastAsia" w:ascii="宋体" w:hAnsi="宋体" w:eastAsia="宋体" w:cs="宋体"/>
          <w:b/>
          <w:bCs/>
          <w:color w:val="auto"/>
          <w:spacing w:val="0"/>
          <w:sz w:val="32"/>
          <w:szCs w:val="32"/>
          <w:highlight w:val="none"/>
        </w:rPr>
        <w:t xml:space="preserve">年</w:t>
      </w:r>
      <w:r>
        <w:rPr>
          <w:rFonts w:hint="eastAsia" w:ascii="宋体" w:hAnsi="宋体" w:cs="宋体"/>
          <w:b/>
          <w:bCs/>
          <w:color w:val="auto"/>
          <w:spacing w:val="0"/>
          <w:sz w:val="32"/>
          <w:szCs w:val="32"/>
          <w:highlight w:val="none"/>
          <w:lang w:val="en-US" w:eastAsia="zh-CN"/>
        </w:rPr>
        <w:t xml:space="preserve">09</w:t>
      </w:r>
      <w:r>
        <w:rPr>
          <w:rFonts w:hint="eastAsia" w:ascii="宋体" w:hAnsi="宋体" w:eastAsia="宋体" w:cs="宋体"/>
          <w:b/>
          <w:bCs/>
          <w:color w:val="auto"/>
          <w:spacing w:val="0"/>
          <w:sz w:val="32"/>
          <w:szCs w:val="32"/>
          <w:highlight w:val="none"/>
        </w:rPr>
        <w:t xml:space="preserve">月</w:t>
      </w:r>
      <w:bookmarkStart w:id="2" w:name="_1499087808"/>
      <w:r>
        <w:rPr>
          <w:highlight w:val="none"/>
        </w:rPr>
      </w:r>
      <w:bookmarkEnd w:id="2"/>
      <w:r>
        <w:rPr>
          <w:highlight w:val="none"/>
        </w:rPr>
      </w:r>
      <w:bookmarkStart w:id="3" w:name="_1506239732"/>
      <w:r>
        <w:rPr>
          <w:highlight w:val="none"/>
        </w:rPr>
      </w:r>
      <w:bookmarkEnd w:id="3"/>
      <w:r>
        <w:rPr>
          <w:highlight w:val="none"/>
        </w:rPr>
      </w:r>
      <w:bookmarkStart w:id="4" w:name="_1506327980"/>
      <w:r>
        <w:rPr>
          <w:highlight w:val="none"/>
        </w:rPr>
      </w:r>
      <w:bookmarkEnd w:id="4"/>
      <w:r>
        <w:rPr>
          <w:highlight w:val="none"/>
        </w:rPr>
      </w:r>
      <w:bookmarkStart w:id="5" w:name="_1500710620"/>
      <w:r>
        <w:rPr>
          <w:highlight w:val="none"/>
        </w:rPr>
      </w:r>
      <w:bookmarkEnd w:id="5"/>
      <w:r>
        <w:rPr>
          <w:highlight w:val="none"/>
        </w:rPr>
      </w:r>
      <w:bookmarkStart w:id="6" w:name="_1525587777"/>
      <w:r>
        <w:rPr>
          <w:highlight w:val="none"/>
        </w:rPr>
      </w:r>
      <w:bookmarkEnd w:id="6"/>
      <w:r>
        <w:rPr>
          <w:highlight w:val="none"/>
        </w:rPr>
      </w:r>
      <w:bookmarkStart w:id="7" w:name="_1526888064"/>
      <w:r>
        <w:rPr>
          <w:highlight w:val="none"/>
        </w:rPr>
      </w:r>
      <w:bookmarkEnd w:id="7"/>
      <w:r>
        <w:rPr>
          <w:highlight w:val="none"/>
        </w:rPr>
      </w:r>
      <w:bookmarkStart w:id="8" w:name="_1498658328"/>
      <w:r>
        <w:rPr>
          <w:highlight w:val="none"/>
        </w:rPr>
      </w:r>
      <w:bookmarkEnd w:id="8"/>
      <w:r>
        <w:rPr>
          <w:highlight w:val="none"/>
        </w:rPr>
      </w:r>
      <w:bookmarkStart w:id="9" w:name="_1528091905"/>
      <w:r>
        <w:rPr>
          <w:highlight w:val="none"/>
        </w:rPr>
      </w:r>
      <w:bookmarkEnd w:id="9"/>
      <w:r>
        <w:rPr>
          <w:highlight w:val="none"/>
        </w:rPr>
      </w:r>
      <w:bookmarkStart w:id="10" w:name="_1528033681"/>
      <w:r>
        <w:rPr>
          <w:highlight w:val="none"/>
        </w:rPr>
      </w:r>
      <w:bookmarkEnd w:id="10"/>
      <w:r>
        <w:rPr>
          <w:highlight w:val="none"/>
        </w:rPr>
      </w:r>
      <w:bookmarkStart w:id="11" w:name="_1514183196"/>
      <w:r>
        <w:rPr>
          <w:highlight w:val="none"/>
        </w:rPr>
      </w:r>
      <w:bookmarkEnd w:id="11"/>
      <w:r>
        <w:rPr>
          <w:highlight w:val="none"/>
        </w:rPr>
      </w:r>
      <w:bookmarkStart w:id="12" w:name="_1503734218"/>
      <w:r>
        <w:rPr>
          <w:highlight w:val="none"/>
        </w:rPr>
      </w:r>
      <w:bookmarkEnd w:id="12"/>
      <w:r>
        <w:rPr>
          <w:highlight w:val="none"/>
        </w:rPr>
      </w:r>
      <w:r/>
    </w:p>
    <w:p>
      <w:pPr>
        <w:rPr>
          <w:rFonts w:hint="eastAsia" w:ascii="宋体" w:hAnsi="宋体" w:eastAsia="宋体" w:cs="宋体"/>
          <w:b/>
          <w:bCs/>
          <w:color w:val="auto"/>
          <w:spacing w:val="0"/>
          <w:sz w:val="44"/>
          <w:szCs w:val="44"/>
          <w:highlight w:val="none"/>
        </w:rPr>
      </w:pPr>
      <w:r>
        <w:rPr>
          <w:highlight w:val="none"/>
        </w:rPr>
      </w:r>
      <w:bookmarkStart w:id="13" w:name="_Toc15820"/>
      <w:r>
        <w:rPr>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9"/>
      </w:pPr>
      <w:r>
        <w:rPr>
          <w:rFonts w:hint="eastAsia" w:ascii="宋体" w:hAnsi="宋体" w:eastAsia="宋体" w:cs="宋体"/>
          <w:b/>
          <w:bCs/>
          <w:color w:val="auto"/>
          <w:spacing w:val="0"/>
          <w:sz w:val="44"/>
          <w:szCs w:val="44"/>
          <w:highlight w:val="none"/>
        </w:rPr>
        <w:t xml:space="preserve">目  录</w:t>
      </w:r>
      <w:bookmarkEnd w:id="13"/>
      <w:r>
        <w:rPr>
          <w:highlight w:val="none"/>
        </w:rPr>
      </w:r>
      <w:bookmarkStart w:id="14" w:name="_Toc28512"/>
      <w:r>
        <w:rPr>
          <w:highlight w:val="none"/>
        </w:rPr>
      </w:r>
      <w:r/>
    </w:p>
    <w:sdt>
      <w:sdtPr>
        <w15:appearance w15:val="boundingBox"/>
        <w15:color w:val="dbdbdb"/>
        <w:id w:val="147457400"/>
        <w:docPartObj>
          <w:docPartGallery w:val="Table of Contents"/>
          <w:docPartUnique w:val="true"/>
        </w:docPartObj>
        <w:rPr>
          <w:rFonts w:hint="eastAsia" w:ascii="宋体" w:hAnsi="宋体" w:eastAsia="宋体" w:cs="宋体"/>
          <w:color w:val="auto"/>
          <w:spacing w:val="0"/>
          <w:sz w:val="21"/>
          <w:szCs w:val="22"/>
          <w:highlight w:val="none"/>
          <w:lang w:val="en-US" w:eastAsia="zh-CN" w:bidi="ar-SA"/>
        </w:rPr>
      </w:sdtPr>
      <w:sdtContent>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0"/>
              <w:sz w:val="28"/>
              <w:szCs w:val="32"/>
              <w:highlight w:val="none"/>
            </w:rPr>
          </w:pPr>
          <w:r>
            <w:rPr>
              <w:highlight w:val="none"/>
            </w:rPr>
          </w:r>
          <w:bookmarkStart w:id="15" w:name="_Toc29119"/>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_Toc29119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第一章 竞争性谈判采购</w:t>
          </w:r>
          <w:r>
            <w:rPr>
              <w:rFonts w:hint="eastAsia" w:ascii="宋体" w:hAnsi="宋体" w:eastAsia="宋体" w:cs="宋体"/>
              <w:b w:val="0"/>
              <w:bCs w:val="0"/>
              <w:i w:val="0"/>
              <w:iCs w:val="0"/>
              <w:color w:val="auto"/>
              <w:spacing w:val="0"/>
              <w:sz w:val="36"/>
              <w:szCs w:val="36"/>
              <w:highlight w:val="none"/>
              <w:lang w:val="en-US" w:eastAsia="zh-CN"/>
            </w:rPr>
            <w:t xml:space="preserve">公告...........................</w:t>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rPr>
              <w:highlight w:val="none"/>
            </w:rPr>
          </w:r>
          <w:r/>
        </w:p>
        <w:p>
          <w:pPr>
            <w:pStyle w:val="679"/>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TOC \o "1-1" \h \u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_Toc19297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第二章 谈判须知</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rPr>
              <w:highlight w:val="none"/>
            </w:rPr>
          </w:r>
          <w:r/>
        </w:p>
        <w:p>
          <w:pPr>
            <w:pStyle w:val="679"/>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_Toc3323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第三章  政府采购合同格式</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rPr>
              <w:highlight w:val="none"/>
            </w:rPr>
          </w:r>
          <w:r/>
        </w:p>
        <w:p>
          <w:pPr>
            <w:pStyle w:val="679"/>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_Toc20926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第四章 </w:t>
          </w:r>
          <w:r>
            <w:rPr>
              <w:rFonts w:hint="eastAsia" w:ascii="宋体" w:hAnsi="宋体" w:eastAsia="宋体" w:cs="宋体"/>
              <w:b w:val="0"/>
              <w:bCs w:val="0"/>
              <w:i w:val="0"/>
              <w:iCs w:val="0"/>
              <w:color w:val="auto"/>
              <w:spacing w:val="0"/>
              <w:sz w:val="36"/>
              <w:szCs w:val="36"/>
              <w:highlight w:val="none"/>
              <w:lang w:val="en-US" w:eastAsia="zh-CN"/>
            </w:rPr>
            <w:t xml:space="preserve">采购</w:t>
          </w:r>
          <w:r>
            <w:rPr>
              <w:rFonts w:hint="eastAsia" w:ascii="宋体" w:hAnsi="宋体" w:eastAsia="宋体" w:cs="宋体"/>
              <w:b w:val="0"/>
              <w:bCs w:val="0"/>
              <w:i w:val="0"/>
              <w:iCs w:val="0"/>
              <w:color w:val="auto"/>
              <w:spacing w:val="0"/>
              <w:sz w:val="36"/>
              <w:szCs w:val="36"/>
              <w:highlight w:val="none"/>
            </w:rPr>
            <w:t xml:space="preserve">需求</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rPr>
              <w:highlight w:val="none"/>
            </w:rPr>
          </w:r>
          <w:r/>
        </w:p>
        <w:p>
          <w:pPr>
            <w:pStyle w:val="679"/>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_Toc16168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lang w:val="en-US" w:eastAsia="zh-CN"/>
            </w:rPr>
            <w:t xml:space="preserve">第五章 工程量清单</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rPr>
              <w:highlight w:val="none"/>
            </w:rPr>
          </w:r>
          <w:r/>
        </w:p>
        <w:p>
          <w:pPr>
            <w:pStyle w:val="679"/>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_Toc25767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w:t>
          </w:r>
          <w:r>
            <w:rPr>
              <w:rFonts w:hint="eastAsia" w:ascii="宋体" w:hAnsi="宋体" w:eastAsia="宋体" w:cs="宋体"/>
              <w:b w:val="0"/>
              <w:bCs w:val="0"/>
              <w:i w:val="0"/>
              <w:iCs w:val="0"/>
              <w:color w:val="auto"/>
              <w:spacing w:val="0"/>
              <w:sz w:val="36"/>
              <w:szCs w:val="36"/>
              <w:highlight w:val="none"/>
              <w:lang w:val="en-US" w:eastAsia="zh-CN"/>
            </w:rPr>
            <w:t xml:space="preserve">六</w:t>
          </w:r>
          <w:r>
            <w:rPr>
              <w:rFonts w:hint="eastAsia" w:ascii="宋体" w:hAnsi="宋体" w:eastAsia="宋体" w:cs="宋体"/>
              <w:b w:val="0"/>
              <w:bCs w:val="0"/>
              <w:i w:val="0"/>
              <w:iCs w:val="0"/>
              <w:color w:val="auto"/>
              <w:spacing w:val="0"/>
              <w:sz w:val="36"/>
              <w:szCs w:val="36"/>
              <w:highlight w:val="none"/>
            </w:rPr>
            <w:t xml:space="preserve">章 谈判响应文件格式</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rPr>
              <w:highlight w:val="none"/>
            </w:rPr>
          </w:r>
          <w:r/>
        </w:p>
        <w:p>
          <w:pPr>
            <w:pStyle w:val="679"/>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24"/>
              <w:szCs w:val="24"/>
              <w:highlight w:val="none"/>
            </w:rPr>
            <w:outlineLvl w:val="9"/>
          </w:pPr>
          <w:r>
            <w:rPr>
              <w:rFonts w:hint="eastAsia" w:ascii="宋体" w:hAnsi="宋体" w:eastAsia="宋体" w:cs="宋体"/>
              <w:b w:val="0"/>
              <w:bCs w:val="0"/>
              <w:i w:val="0"/>
              <w:iCs w:val="0"/>
              <w:color w:val="auto"/>
              <w:spacing w:val="0"/>
              <w:sz w:val="36"/>
              <w:szCs w:val="36"/>
              <w:highlight w:val="none"/>
            </w:rPr>
            <w:fldChar w:fldCharType="end"/>
          </w:r>
          <w:r>
            <w:rPr>
              <w:highlight w:val="none"/>
            </w:rPr>
          </w:r>
          <w:r/>
        </w:p>
      </w:sdtContent>
    </w:sdt>
    <w:p>
      <w:pPr>
        <w:pStyle w:val="845"/>
        <w:ind w:left="0" w:right="0"/>
        <w:pageBreakBefore w:val="0"/>
        <w:spacing w:beforeAutospacing="0" w:afterAutospacing="0" w:line="360" w:lineRule="auto"/>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r>
      <w:r>
        <w:rPr>
          <w:highlight w:val="none"/>
        </w:rPr>
      </w:r>
      <w:r/>
    </w:p>
    <w:p>
      <w:pPr>
        <w:ind w:left="0" w:right="0"/>
        <w:pageBreakBefore w:val="0"/>
        <w:spacing w:beforeAutospacing="0" w:afterAutospacing="0" w:line="360" w:lineRule="auto"/>
        <w:rPr>
          <w:rFonts w:hint="eastAsia" w:ascii="宋体" w:hAnsi="宋体" w:eastAsia="宋体" w:cs="宋体"/>
          <w:b w:val="0"/>
          <w:bCs w:val="0"/>
          <w:i w:val="0"/>
          <w:iCs w:val="0"/>
          <w:color w:val="auto"/>
          <w:spacing w:val="0"/>
          <w:sz w:val="24"/>
          <w:szCs w:val="24"/>
          <w:highlight w:val="none"/>
        </w:rPr>
      </w:pPr>
      <w:r>
        <w:rPr>
          <w:rFonts w:hint="eastAsia" w:ascii="宋体" w:hAnsi="宋体" w:eastAsia="宋体" w:cs="宋体"/>
          <w:b w:val="0"/>
          <w:bCs w:val="0"/>
          <w:i w:val="0"/>
          <w:iCs w:val="0"/>
          <w:color w:val="auto"/>
          <w:spacing w:val="0"/>
          <w:sz w:val="24"/>
          <w:szCs w:val="24"/>
          <w:highlight w:val="none"/>
        </w:rPr>
        <w:br w:type="page" w:clear="all"/>
      </w:r>
      <w:r>
        <w:rPr>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highlight w:val="none"/>
        </w:rPr>
        <w:outlineLvl w:val="9"/>
      </w:pPr>
      <w:r>
        <w:rPr>
          <w:rFonts w:hint="eastAsia" w:ascii="宋体" w:hAnsi="宋体" w:eastAsia="宋体" w:cs="宋体"/>
          <w:b/>
          <w:bCs/>
          <w:color w:val="auto"/>
          <w:spacing w:val="0"/>
          <w:sz w:val="44"/>
          <w:szCs w:val="44"/>
          <w:highlight w:val="none"/>
          <w:lang w:val="en-US" w:eastAsia="zh-CN"/>
        </w:rPr>
        <w:t xml:space="preserve">第一章 </w:t>
      </w:r>
      <w:r>
        <w:rPr>
          <w:rFonts w:hint="eastAsia" w:ascii="宋体" w:hAnsi="宋体" w:eastAsia="宋体" w:cs="宋体"/>
          <w:b/>
          <w:bCs/>
          <w:color w:val="auto"/>
          <w:spacing w:val="0"/>
          <w:sz w:val="44"/>
          <w:szCs w:val="44"/>
          <w:highlight w:val="none"/>
        </w:rPr>
        <w:t xml:space="preserve">竞争性谈判采购</w:t>
      </w:r>
      <w:bookmarkEnd w:id="14"/>
      <w:r>
        <w:rPr>
          <w:rFonts w:hint="eastAsia" w:ascii="宋体" w:hAnsi="宋体" w:eastAsia="宋体" w:cs="宋体"/>
          <w:b/>
          <w:bCs/>
          <w:color w:val="auto"/>
          <w:spacing w:val="0"/>
          <w:sz w:val="44"/>
          <w:szCs w:val="44"/>
          <w:highlight w:val="none"/>
          <w:lang w:val="en-US" w:eastAsia="zh-CN"/>
        </w:rPr>
        <w:t xml:space="preserve">公告</w:t>
      </w:r>
      <w:bookmarkEnd w:id="15"/>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pBdr>
          <w:top w:val="single" w:color="auto" w:sz="4" w:space="1"/>
          <w:left w:val="single" w:color="auto" w:sz="4" w:space="4"/>
          <w:bottom w:val="single" w:color="auto" w:sz="4" w:space="1"/>
          <w:right w:val="single" w:color="auto" w:sz="4" w:space="4"/>
        </w:pBdr>
        <w:outlineLvl w:val="9"/>
      </w:pPr>
      <w:r>
        <w:rPr>
          <w:rFonts w:hint="eastAsia" w:ascii="宋体" w:hAnsi="宋体" w:eastAsia="宋体" w:cs="宋体"/>
          <w:b w:val="0"/>
          <w:bCs w:val="0"/>
          <w:color w:val="auto"/>
          <w:spacing w:val="0"/>
          <w:sz w:val="24"/>
          <w:szCs w:val="28"/>
          <w:highlight w:val="none"/>
        </w:rPr>
        <w:t xml:space="preserve">项目概况</w:t>
      </w:r>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pBdr>
          <w:top w:val="single" w:color="auto" w:sz="4" w:space="1"/>
          <w:left w:val="single" w:color="auto" w:sz="4" w:space="4"/>
          <w:bottom w:val="single" w:color="auto" w:sz="4" w:space="1"/>
          <w:right w:val="single" w:color="auto" w:sz="4" w:space="4"/>
        </w:pBdr>
        <w:outlineLvl w:val="9"/>
      </w:pPr>
      <w:r>
        <w:rPr>
          <w:rFonts w:hint="eastAsia" w:ascii="宋体" w:hAnsi="宋体" w:cs="宋体"/>
          <w:b w:val="0"/>
          <w:bCs w:val="0"/>
          <w:color w:val="auto"/>
          <w:spacing w:val="0"/>
          <w:sz w:val="24"/>
          <w:szCs w:val="28"/>
          <w:highlight w:val="none"/>
          <w:u w:val="single"/>
          <w:lang w:eastAsia="zh-CN"/>
        </w:rPr>
        <w:t xml:space="preserve">东海县平明镇房关线（Y004）提档升级工程</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采购</w:t>
      </w:r>
      <w:r>
        <w:rPr>
          <w:rFonts w:hint="eastAsia" w:ascii="宋体" w:hAnsi="宋体" w:eastAsia="宋体" w:cs="宋体"/>
          <w:b w:val="0"/>
          <w:bCs w:val="0"/>
          <w:color w:val="auto"/>
          <w:spacing w:val="0"/>
          <w:sz w:val="24"/>
          <w:szCs w:val="28"/>
          <w:highlight w:val="none"/>
        </w:rPr>
        <w:t xml:space="preserve">项目的潜在供应商应在</w:t>
      </w:r>
      <w:r>
        <w:rPr>
          <w:rFonts w:hint="eastAsia" w:ascii="宋体" w:hAnsi="宋体" w:eastAsia="宋体" w:cs="宋体"/>
          <w:b w:val="0"/>
          <w:bCs w:val="0"/>
          <w:color w:val="auto"/>
          <w:spacing w:val="0"/>
          <w:sz w:val="24"/>
          <w:szCs w:val="28"/>
          <w:highlight w:val="none"/>
          <w:u w:val="single"/>
          <w:lang w:eastAsia="zh-CN"/>
        </w:rPr>
        <w:t xml:space="preserve">江苏政府采购网</w:t>
      </w:r>
      <w:r>
        <w:rPr>
          <w:rFonts w:hint="eastAsia" w:ascii="宋体" w:hAnsi="宋体" w:eastAsia="宋体" w:cs="宋体"/>
          <w:caps w:val="0"/>
          <w:color w:val="auto"/>
          <w:spacing w:val="0"/>
          <w:position w:val="0"/>
          <w:sz w:val="24"/>
          <w:szCs w:val="24"/>
          <w:highlight w:val="none"/>
        </w:rPr>
        <w:t xml:space="preserve">自行免费下载</w:t>
      </w:r>
      <w:r>
        <w:rPr>
          <w:rFonts w:hint="eastAsia" w:ascii="宋体" w:hAnsi="宋体" w:eastAsia="宋体" w:cs="宋体"/>
          <w:caps w:val="0"/>
          <w:color w:val="auto"/>
          <w:spacing w:val="0"/>
          <w:position w:val="0"/>
          <w:sz w:val="24"/>
          <w:szCs w:val="24"/>
          <w:highlight w:val="none"/>
          <w:lang w:eastAsia="zh-CN"/>
        </w:rPr>
        <w:t xml:space="preserve">、</w:t>
      </w:r>
      <w:r>
        <w:rPr>
          <w:rFonts w:hint="eastAsia" w:ascii="宋体" w:hAnsi="宋体" w:eastAsia="宋体" w:cs="宋体"/>
          <w:caps w:val="0"/>
          <w:color w:val="auto"/>
          <w:spacing w:val="0"/>
          <w:position w:val="0"/>
          <w:sz w:val="24"/>
          <w:szCs w:val="24"/>
          <w:highlight w:val="none"/>
        </w:rPr>
        <w:t xml:space="preserve">获取采购文件，并于</w:t>
      </w:r>
      <w:r>
        <w:rPr>
          <w:rFonts w:hint="eastAsia" w:ascii="宋体" w:hAnsi="宋体" w:eastAsia="宋体" w:cs="宋体"/>
          <w:caps w:val="0"/>
          <w:color w:val="auto"/>
          <w:spacing w:val="0"/>
          <w:position w:val="0"/>
          <w:sz w:val="24"/>
          <w:szCs w:val="24"/>
          <w:highlight w:val="none"/>
          <w:lang w:val="en-US" w:eastAsia="zh-CN"/>
        </w:rPr>
        <w:t xml:space="preserve">响应</w:t>
      </w:r>
      <w:r>
        <w:rPr>
          <w:rFonts w:hint="eastAsia" w:ascii="宋体" w:hAnsi="宋体" w:eastAsia="宋体" w:cs="宋体"/>
          <w:caps w:val="0"/>
          <w:color w:val="auto"/>
          <w:spacing w:val="0"/>
          <w:position w:val="0"/>
          <w:sz w:val="24"/>
          <w:szCs w:val="24"/>
          <w:highlight w:val="none"/>
        </w:rPr>
        <w:t xml:space="preserve">文件接收截止时间</w:t>
      </w:r>
      <w:r>
        <w:rPr>
          <w:rFonts w:hint="eastAsia" w:ascii="宋体" w:hAnsi="宋体" w:eastAsia="宋体" w:cs="宋体"/>
          <w:b/>
          <w:bCs/>
          <w:color w:val="auto"/>
          <w:spacing w:val="0"/>
          <w:sz w:val="24"/>
          <w:szCs w:val="28"/>
          <w:highlight w:val="none"/>
          <w:u w:val="single"/>
          <w:lang w:eastAsia="zh-CN"/>
        </w:rPr>
        <w:t xml:space="preserve">2</w:t>
      </w:r>
      <w:r>
        <w:rPr>
          <w:rFonts w:hint="eastAsia" w:ascii="宋体" w:hAnsi="宋体" w:eastAsia="宋体" w:cs="宋体"/>
          <w:b/>
          <w:bCs/>
          <w:color w:val="auto"/>
          <w:spacing w:val="0"/>
          <w:sz w:val="24"/>
          <w:szCs w:val="28"/>
          <w:highlight w:val="none"/>
          <w:u w:val="single"/>
          <w:lang w:eastAsia="zh-CN"/>
        </w:rPr>
        <w:t xml:space="preserve">02</w:t>
      </w:r>
      <w:r>
        <w:rPr>
          <w:rFonts w:hint="eastAsia" w:ascii="宋体" w:hAnsi="宋体" w:eastAsia="宋体" w:cs="宋体"/>
          <w:b/>
          <w:bCs/>
          <w:color w:val="auto"/>
          <w:spacing w:val="0"/>
          <w:sz w:val="24"/>
          <w:szCs w:val="28"/>
          <w:highlight w:val="none"/>
          <w:u w:val="single"/>
          <w:lang w:val="en-US" w:eastAsia="zh-CN"/>
        </w:rPr>
        <w:t xml:space="preserve">6</w:t>
      </w:r>
      <w:r>
        <w:rPr>
          <w:rFonts w:hint="eastAsia" w:ascii="宋体" w:hAnsi="宋体" w:eastAsia="宋体" w:cs="宋体"/>
          <w:b/>
          <w:bCs/>
          <w:color w:val="auto"/>
          <w:spacing w:val="0"/>
          <w:sz w:val="24"/>
          <w:szCs w:val="28"/>
          <w:highlight w:val="none"/>
          <w:u w:val="single"/>
        </w:rPr>
        <w:t xml:space="preserve">年10</w:t>
      </w:r>
      <w:r>
        <w:rPr>
          <w:rFonts w:hint="eastAsia" w:ascii="宋体" w:hAnsi="宋体" w:cs="宋体"/>
          <w:b/>
          <w:bCs/>
          <w:color w:val="auto"/>
          <w:spacing w:val="0"/>
          <w:sz w:val="24"/>
          <w:szCs w:val="28"/>
          <w:highlight w:val="none"/>
          <w:u w:val="single"/>
          <w:lang w:val="en-US" w:eastAsia="zh-CN"/>
        </w:rPr>
        <w:t xml:space="preserve">月8</w:t>
      </w:r>
      <w:r>
        <w:rPr>
          <w:rFonts w:hint="eastAsia" w:ascii="宋体" w:hAnsi="宋体" w:eastAsia="宋体" w:cs="宋体"/>
          <w:b/>
          <w:bCs/>
          <w:color w:val="auto"/>
          <w:spacing w:val="0"/>
          <w:sz w:val="24"/>
          <w:szCs w:val="28"/>
          <w:highlight w:val="none"/>
          <w:u w:val="single"/>
        </w:rPr>
        <w:t xml:space="preserve">日</w:t>
      </w:r>
      <w:r>
        <w:rPr>
          <w:rFonts w:hint="eastAsia" w:ascii="宋体" w:hAnsi="宋体" w:eastAsia="宋体" w:cs="宋体"/>
          <w:b/>
          <w:bCs/>
          <w:color w:val="auto"/>
          <w:spacing w:val="0"/>
          <w:sz w:val="24"/>
          <w:szCs w:val="28"/>
          <w:highlight w:val="none"/>
          <w:u w:val="single"/>
          <w:lang w:val="en-US" w:eastAsia="zh-CN"/>
        </w:rPr>
        <w:t xml:space="preserve">09:00</w:t>
      </w:r>
      <w:r>
        <w:rPr>
          <w:rFonts w:hint="eastAsia" w:ascii="宋体" w:hAnsi="宋体" w:eastAsia="宋体" w:cs="宋体"/>
          <w:bCs/>
          <w:color w:val="auto"/>
          <w:spacing w:val="0"/>
          <w:sz w:val="24"/>
          <w:szCs w:val="28"/>
          <w:highlight w:val="none"/>
        </w:rPr>
        <w:t xml:space="preserve">（北京时间）</w:t>
      </w:r>
      <w:r>
        <w:rPr>
          <w:rFonts w:hint="eastAsia" w:ascii="宋体" w:hAnsi="宋体" w:eastAsia="宋体" w:cs="宋体"/>
          <w:bCs/>
          <w:color w:val="auto"/>
          <w:spacing w:val="0"/>
          <w:sz w:val="24"/>
          <w:szCs w:val="28"/>
          <w:highlight w:val="none"/>
          <w:lang w:eastAsia="zh-CN"/>
        </w:rPr>
        <w:t xml:space="preserve">前</w:t>
      </w:r>
      <w:r>
        <w:rPr>
          <w:rFonts w:hint="eastAsia" w:ascii="宋体" w:hAnsi="宋体" w:eastAsia="宋体" w:cs="宋体"/>
          <w:b/>
          <w:color w:val="auto"/>
          <w:spacing w:val="0"/>
          <w:sz w:val="24"/>
          <w:highlight w:val="none"/>
        </w:rPr>
        <w:t xml:space="preserve">递交</w:t>
      </w:r>
      <w:r>
        <w:rPr>
          <w:rFonts w:hint="eastAsia" w:ascii="宋体" w:hAnsi="宋体" w:eastAsia="宋体" w:cs="宋体"/>
          <w:b/>
          <w:color w:val="auto"/>
          <w:spacing w:val="0"/>
          <w:sz w:val="24"/>
          <w:highlight w:val="none"/>
          <w:lang w:eastAsia="zh-CN"/>
        </w:rPr>
        <w:t xml:space="preserve">响应</w:t>
      </w:r>
      <w:r>
        <w:rPr>
          <w:rFonts w:hint="eastAsia" w:ascii="宋体" w:hAnsi="宋体" w:eastAsia="宋体" w:cs="宋体"/>
          <w:b/>
          <w:color w:val="auto"/>
          <w:spacing w:val="0"/>
          <w:sz w:val="24"/>
          <w:highlight w:val="none"/>
        </w:rPr>
        <w:t xml:space="preserve">文件</w:t>
      </w:r>
      <w:r>
        <w:rPr>
          <w:rFonts w:hint="eastAsia" w:ascii="宋体" w:hAnsi="宋体" w:eastAsia="宋体" w:cs="宋体"/>
          <w:color w:val="auto"/>
          <w:spacing w:val="0"/>
          <w:sz w:val="24"/>
          <w:szCs w:val="28"/>
          <w:highlight w:val="none"/>
        </w:rPr>
        <w:t xml:space="preserve">。</w:t>
      </w:r>
      <w:r>
        <w:rPr>
          <w:highlight w:val="none"/>
        </w:rPr>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highlight w:val="none"/>
        </w:rPr>
      </w:r>
      <w:bookmarkStart w:id="16" w:name="_Toc28359012"/>
      <w:r>
        <w:rPr>
          <w:highlight w:val="none"/>
        </w:rPr>
      </w:r>
      <w:bookmarkStart w:id="17" w:name="_Toc35393798"/>
      <w:r>
        <w:rPr>
          <w:highlight w:val="none"/>
        </w:rPr>
      </w:r>
      <w:bookmarkStart w:id="18" w:name="_Toc28359089"/>
      <w:r>
        <w:rPr>
          <w:highlight w:val="none"/>
        </w:rPr>
      </w:r>
      <w:bookmarkStart w:id="19" w:name="_Toc35393629"/>
      <w:r>
        <w:rPr>
          <w:rFonts w:hint="eastAsia" w:ascii="宋体" w:hAnsi="宋体" w:eastAsia="宋体" w:cs="宋体"/>
          <w:b/>
          <w:bCs/>
          <w:color w:val="auto"/>
          <w:spacing w:val="0"/>
          <w:sz w:val="24"/>
          <w:szCs w:val="28"/>
          <w:highlight w:val="none"/>
        </w:rPr>
        <w:t xml:space="preserve">一、项目基本情况</w:t>
      </w:r>
      <w:bookmarkEnd w:id="16"/>
      <w:r>
        <w:rPr>
          <w:highlight w:val="none"/>
        </w:rPr>
      </w:r>
      <w:bookmarkEnd w:id="17"/>
      <w:r>
        <w:rPr>
          <w:highlight w:val="none"/>
        </w:rPr>
      </w:r>
      <w:bookmarkEnd w:id="18"/>
      <w:r>
        <w:rPr>
          <w:highlight w:val="none"/>
        </w:rPr>
      </w:r>
      <w:bookmarkEnd w:id="19"/>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eastAsia="zh-CN"/>
        </w:rPr>
        <w:t xml:space="preserve">项</w:t>
      </w:r>
      <w:r>
        <w:rPr>
          <w:rFonts w:hint="eastAsia" w:ascii="宋体" w:hAnsi="宋体" w:eastAsia="宋体" w:cs="宋体"/>
          <w:b w:val="0"/>
          <w:bCs w:val="0"/>
          <w:color w:val="auto"/>
          <w:spacing w:val="0"/>
          <w:sz w:val="24"/>
          <w:szCs w:val="28"/>
          <w:highlight w:val="none"/>
          <w:lang w:eastAsia="zh-CN"/>
        </w:rPr>
        <w:t xml:space="preserve">目编号</w:t>
      </w:r>
      <w:r>
        <w:rPr>
          <w:rFonts w:hint="eastAsia" w:ascii="宋体" w:hAnsi="宋体" w:eastAsia="宋体" w:cs="宋体"/>
          <w:b w:val="0"/>
          <w:bCs w:val="0"/>
          <w:color w:val="auto"/>
          <w:spacing w:val="0"/>
          <w:sz w:val="24"/>
          <w:szCs w:val="28"/>
          <w:highlight w:val="none"/>
        </w:rPr>
        <w:t xml:space="preserve">：</w:t>
      </w:r>
      <w:r>
        <w:rPr>
          <w:rFonts w:hint="eastAsia" w:ascii="宋体" w:hAnsi="宋体" w:eastAsia="宋体" w:cs="宋体"/>
          <w:b w:val="0"/>
          <w:bCs w:val="0"/>
          <w:color w:val="auto"/>
          <w:spacing w:val="0"/>
          <w:sz w:val="24"/>
          <w:szCs w:val="28"/>
          <w:highlight w:val="none"/>
        </w:rPr>
        <w:t xml:space="preserve">JSZC-320722-ZHHB-T2026-0003</w:t>
      </w:r>
      <w:r>
        <w:rPr>
          <w:rFonts w:hint="eastAsia" w:ascii="宋体" w:hAnsi="宋体" w:cs="宋体"/>
          <w:b w:val="0"/>
          <w:bCs w:val="0"/>
          <w:color w:val="auto"/>
          <w:spacing w:val="0"/>
          <w:sz w:val="24"/>
          <w:szCs w:val="28"/>
          <w:highlight w:val="none"/>
          <w:lang w:val="en-US" w:eastAsia="zh-CN"/>
        </w:rPr>
        <w:t xml:space="preserve"> </w:t>
      </w:r>
      <w:r>
        <w:rPr>
          <w:rFonts w:hint="eastAsia" w:ascii="宋体" w:hAnsi="宋体" w:eastAsia="宋体" w:cs="宋体"/>
          <w:b w:val="0"/>
          <w:bCs w:val="0"/>
          <w:color w:val="auto"/>
          <w:spacing w:val="0"/>
          <w:sz w:val="24"/>
          <w:szCs w:val="24"/>
          <w:highlight w:val="none"/>
          <w:lang w:eastAsia="zh-CN"/>
        </w:rPr>
        <w:t xml:space="preserve">；</w:t>
      </w:r>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eastAsia="zh-CN"/>
        </w:rPr>
        <w:t xml:space="preserve">项目名称</w:t>
      </w:r>
      <w:r>
        <w:rPr>
          <w:rFonts w:hint="eastAsia" w:ascii="宋体" w:hAnsi="宋体" w:eastAsia="宋体" w:cs="宋体"/>
          <w:b w:val="0"/>
          <w:bCs w:val="0"/>
          <w:color w:val="auto"/>
          <w:spacing w:val="0"/>
          <w:sz w:val="24"/>
          <w:szCs w:val="28"/>
          <w:highlight w:val="none"/>
        </w:rPr>
        <w:t xml:space="preserve">：</w:t>
      </w:r>
      <w:r>
        <w:rPr>
          <w:rFonts w:hint="eastAsia" w:ascii="宋体" w:hAnsi="宋体" w:cs="宋体"/>
          <w:b w:val="0"/>
          <w:bCs w:val="0"/>
          <w:color w:val="auto"/>
          <w:spacing w:val="0"/>
          <w:sz w:val="24"/>
          <w:szCs w:val="28"/>
          <w:highlight w:val="none"/>
          <w:lang w:eastAsia="zh-CN"/>
        </w:rPr>
        <w:t xml:space="preserve">东海县平明镇房关线（Y004）提档升级工程</w:t>
      </w:r>
      <w:r>
        <w:rPr>
          <w:rFonts w:hint="eastAsia" w:ascii="宋体" w:hAnsi="宋体" w:eastAsia="宋体" w:cs="宋体"/>
          <w:b w:val="0"/>
          <w:bCs w:val="0"/>
          <w:color w:val="auto"/>
          <w:spacing w:val="0"/>
          <w:sz w:val="24"/>
          <w:szCs w:val="28"/>
          <w:highlight w:val="none"/>
          <w:lang w:eastAsia="zh-CN"/>
        </w:rPr>
        <w:t xml:space="preserve">；</w:t>
      </w:r>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val="en-US" w:eastAsia="zh-CN"/>
        </w:rPr>
        <w:t xml:space="preserve">采购方式：竞争性谈判</w:t>
      </w:r>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预算金额：</w:t>
      </w:r>
      <w:r>
        <w:rPr>
          <w:rFonts w:hint="eastAsia" w:ascii="宋体" w:hAnsi="宋体" w:cs="宋体"/>
          <w:b w:val="0"/>
          <w:bCs w:val="0"/>
          <w:color w:val="auto"/>
          <w:spacing w:val="0"/>
          <w:sz w:val="24"/>
          <w:szCs w:val="28"/>
          <w:highlight w:val="none"/>
          <w:lang w:val="en-US" w:eastAsia="zh-CN"/>
        </w:rPr>
        <w:t xml:space="preserve">240万</w:t>
      </w:r>
      <w:r>
        <w:rPr>
          <w:rFonts w:hint="eastAsia" w:ascii="宋体" w:hAnsi="宋体" w:eastAsia="宋体" w:cs="宋体"/>
          <w:b w:val="0"/>
          <w:bCs w:val="0"/>
          <w:color w:val="auto"/>
          <w:spacing w:val="0"/>
          <w:sz w:val="24"/>
          <w:szCs w:val="28"/>
          <w:highlight w:val="none"/>
        </w:rPr>
        <w:t xml:space="preserve">元</w:t>
      </w:r>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caps w:val="0"/>
          <w:color w:val="auto"/>
          <w:spacing w:val="0"/>
          <w:position w:val="0"/>
          <w:sz w:val="24"/>
          <w:szCs w:val="24"/>
          <w:highlight w:val="none"/>
        </w:rPr>
        <w:t xml:space="preserve">最高限价（如有）：</w:t>
      </w:r>
      <w:r>
        <w:rPr>
          <w:rFonts w:hint="eastAsia" w:ascii="宋体" w:hAnsi="宋体" w:cs="宋体"/>
          <w:caps w:val="0"/>
          <w:color w:val="auto"/>
          <w:spacing w:val="0"/>
          <w:position w:val="0"/>
          <w:sz w:val="24"/>
          <w:szCs w:val="24"/>
          <w:highlight w:val="none"/>
          <w:lang w:eastAsia="zh-CN"/>
        </w:rPr>
        <w:t xml:space="preserve">2375179.28</w:t>
      </w:r>
      <w:r>
        <w:rPr>
          <w:rFonts w:hint="eastAsia" w:ascii="宋体" w:hAnsi="宋体" w:eastAsia="宋体" w:cs="宋体"/>
          <w:b w:val="0"/>
          <w:bCs w:val="0"/>
          <w:color w:val="auto"/>
          <w:spacing w:val="0"/>
          <w:sz w:val="24"/>
          <w:szCs w:val="28"/>
          <w:highlight w:val="none"/>
        </w:rPr>
        <w:t xml:space="preserve">元</w:t>
      </w:r>
      <w:r>
        <w:rPr>
          <w:rFonts w:hint="eastAsia" w:ascii="宋体" w:hAnsi="宋体" w:eastAsia="宋体" w:cs="宋体"/>
          <w:b/>
          <w:bCs/>
          <w:caps w:val="0"/>
          <w:color w:val="auto"/>
          <w:spacing w:val="0"/>
          <w:position w:val="0"/>
          <w:sz w:val="24"/>
          <w:szCs w:val="24"/>
          <w:highlight w:val="none"/>
          <w:lang w:eastAsia="zh-CN"/>
        </w:rPr>
        <w:t xml:space="preserve">；</w:t>
      </w:r>
      <w:r>
        <w:rPr>
          <w:rFonts w:hint="eastAsia" w:ascii="宋体" w:hAnsi="宋体" w:eastAsia="宋体" w:cs="宋体"/>
          <w:b w:val="0"/>
          <w:bCs w:val="0"/>
          <w:color w:val="auto"/>
          <w:spacing w:val="0"/>
          <w:sz w:val="24"/>
          <w:szCs w:val="28"/>
          <w:highlight w:val="none"/>
        </w:rPr>
        <w:t xml:space="preserve">报价超出最高限价</w:t>
      </w:r>
      <w:r>
        <w:rPr>
          <w:rFonts w:hint="eastAsia" w:ascii="宋体" w:hAnsi="宋体" w:eastAsia="宋体" w:cs="宋体"/>
          <w:b w:val="0"/>
          <w:bCs w:val="0"/>
          <w:color w:val="auto"/>
          <w:spacing w:val="0"/>
          <w:sz w:val="24"/>
          <w:szCs w:val="28"/>
          <w:highlight w:val="none"/>
          <w:lang w:val="en-US" w:eastAsia="zh-CN"/>
        </w:rPr>
        <w:t xml:space="preserve">的作无效响应处理；</w:t>
      </w:r>
      <w:r>
        <w:rPr>
          <w:highlight w:val="none"/>
        </w:rPr>
      </w:r>
      <w:r/>
    </w:p>
    <w:p>
      <w:pPr>
        <w:ind w:left="0" w:right="0" w:firstLine="479"/>
        <w:pageBreakBefore w:val="0"/>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b w:val="0"/>
          <w:bCs w:val="0"/>
          <w:color w:val="auto"/>
          <w:spacing w:val="0"/>
          <w:sz w:val="24"/>
          <w:szCs w:val="28"/>
          <w:highlight w:val="none"/>
        </w:rPr>
        <w:t xml:space="preserve">采购需求：</w:t>
      </w:r>
      <w:bookmarkStart w:id="20" w:name="_Toc35393630"/>
      <w:r>
        <w:rPr>
          <w:highlight w:val="none"/>
        </w:rPr>
      </w:r>
      <w:bookmarkStart w:id="21" w:name="_Toc35393799"/>
      <w:r>
        <w:rPr>
          <w:highlight w:val="none"/>
        </w:rPr>
      </w:r>
      <w:bookmarkStart w:id="22" w:name="_Toc28359090"/>
      <w:r>
        <w:rPr>
          <w:highlight w:val="none"/>
        </w:rPr>
      </w:r>
      <w:bookmarkStart w:id="23" w:name="_Toc28359013"/>
      <w:r>
        <w:rPr>
          <w:rFonts w:hint="eastAsia" w:ascii="宋体" w:hAnsi="宋体" w:cs="宋体"/>
          <w:b w:val="0"/>
          <w:bCs w:val="0"/>
          <w:color w:val="auto"/>
          <w:spacing w:val="0"/>
          <w:sz w:val="24"/>
          <w:szCs w:val="28"/>
          <w:highlight w:val="none"/>
          <w:lang w:val="en-US" w:eastAsia="zh-CN"/>
        </w:rPr>
        <w:t xml:space="preserve">东海县平明镇房关线（Y004）提档升级工程</w:t>
      </w:r>
      <w:r>
        <w:rPr>
          <w:rFonts w:hint="eastAsia" w:ascii="宋体" w:hAnsi="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具体内容详见工程量清单。</w:t>
      </w:r>
      <w:r>
        <w:rPr>
          <w:highlight w:val="none"/>
        </w:rPr>
      </w:r>
      <w:r/>
    </w:p>
    <w:p>
      <w:pPr>
        <w:ind w:left="0" w:right="0" w:firstLine="479"/>
        <w:pageBreakBefore w:val="0"/>
        <w:spacing w:beforeAutospacing="0" w:afterAutospacing="0" w:line="360" w:lineRule="auto"/>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b/>
          <w:bCs/>
          <w:caps w:val="0"/>
          <w:color w:val="auto"/>
          <w:spacing w:val="0"/>
          <w:position w:val="0"/>
          <w:sz w:val="24"/>
          <w:szCs w:val="24"/>
          <w:highlight w:val="none"/>
        </w:rPr>
        <w:t xml:space="preserve">对本项目资格要求、采购需求、评审方法与评审标准等部分的询问、质疑请与采购人联系，由采购人负责答复。</w:t>
      </w:r>
      <w:r>
        <w:rPr>
          <w:highlight w:val="none"/>
        </w:rPr>
      </w:r>
      <w:r/>
    </w:p>
    <w:p>
      <w:pPr>
        <w:pStyle w:val="670"/>
        <w:ind w:firstLine="480"/>
        <w:spacing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建设地点：</w:t>
      </w:r>
      <w:r>
        <w:rPr>
          <w:rFonts w:hint="eastAsia" w:ascii="宋体" w:hAnsi="宋体" w:cs="宋体"/>
          <w:color w:val="auto"/>
          <w:sz w:val="24"/>
          <w:highlight w:val="none"/>
          <w:lang w:val="en-US" w:eastAsia="zh-CN"/>
        </w:rPr>
        <w:t xml:space="preserve">东海县平明镇</w:t>
      </w:r>
      <w:r>
        <w:rPr>
          <w:rFonts w:hint="eastAsia" w:ascii="宋体" w:hAnsi="宋体" w:eastAsia="宋体" w:cs="宋体"/>
          <w:caps w:val="0"/>
          <w:color w:val="auto"/>
          <w:spacing w:val="0"/>
          <w:position w:val="0"/>
          <w:sz w:val="24"/>
          <w:szCs w:val="24"/>
          <w:highlight w:val="none"/>
        </w:rPr>
        <w:t xml:space="preserve">；</w:t>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质量标准：合格；</w:t>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合同履行期限：</w:t>
      </w:r>
      <w:r>
        <w:rPr>
          <w:rFonts w:hint="eastAsia" w:ascii="宋体" w:hAnsi="宋体" w:cs="宋体"/>
          <w:caps w:val="0"/>
          <w:color w:val="auto"/>
          <w:spacing w:val="0"/>
          <w:position w:val="0"/>
          <w:sz w:val="24"/>
          <w:szCs w:val="24"/>
          <w:highlight w:val="none"/>
          <w:lang w:val="en-US" w:eastAsia="zh-CN"/>
        </w:rPr>
        <w:t xml:space="preserve">60日历天</w:t>
      </w:r>
      <w:r>
        <w:rPr>
          <w:rFonts w:hint="eastAsia" w:ascii="宋体" w:hAnsi="宋体" w:eastAsia="宋体" w:cs="宋体"/>
          <w:caps w:val="0"/>
          <w:color w:val="auto"/>
          <w:spacing w:val="0"/>
          <w:position w:val="0"/>
          <w:sz w:val="24"/>
          <w:szCs w:val="24"/>
          <w:highlight w:val="none"/>
        </w:rPr>
        <w:t xml:space="preserve">；（以实际开工日起计算）</w:t>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本次</w:t>
      </w:r>
      <w:r>
        <w:rPr>
          <w:rFonts w:hint="eastAsia" w:ascii="宋体" w:hAnsi="宋体" w:eastAsia="宋体" w:cs="宋体"/>
          <w:caps w:val="0"/>
          <w:color w:val="auto"/>
          <w:spacing w:val="0"/>
          <w:position w:val="0"/>
          <w:sz w:val="24"/>
          <w:szCs w:val="24"/>
          <w:highlight w:val="none"/>
          <w:lang w:val="en-US" w:eastAsia="zh-CN"/>
        </w:rPr>
        <w:t xml:space="preserve">项目</w:t>
      </w:r>
      <w:r>
        <w:rPr>
          <w:rFonts w:hint="eastAsia" w:ascii="宋体" w:hAnsi="宋体" w:eastAsia="宋体" w:cs="宋体"/>
          <w:b/>
          <w:bCs/>
          <w:caps w:val="0"/>
          <w:color w:val="auto"/>
          <w:spacing w:val="0"/>
          <w:position w:val="0"/>
          <w:sz w:val="24"/>
          <w:szCs w:val="24"/>
          <w:highlight w:val="none"/>
          <w:u w:val="single"/>
        </w:rPr>
        <w:t xml:space="preserve">不接受</w:t>
      </w:r>
      <w:r>
        <w:rPr>
          <w:rFonts w:hint="eastAsia" w:ascii="宋体" w:hAnsi="宋体" w:eastAsia="宋体" w:cs="宋体"/>
          <w:caps w:val="0"/>
          <w:color w:val="auto"/>
          <w:spacing w:val="0"/>
          <w:position w:val="0"/>
          <w:sz w:val="24"/>
          <w:szCs w:val="24"/>
          <w:highlight w:val="none"/>
        </w:rPr>
        <w:t xml:space="preserve">联合体。</w:t>
      </w:r>
      <w:r>
        <w:rPr>
          <w:highlight w:val="none"/>
        </w:rPr>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rFonts w:hint="eastAsia" w:ascii="宋体" w:hAnsi="宋体" w:eastAsia="宋体" w:cs="宋体"/>
          <w:b/>
          <w:bCs/>
          <w:color w:val="auto"/>
          <w:spacing w:val="0"/>
          <w:sz w:val="24"/>
          <w:szCs w:val="28"/>
          <w:highlight w:val="none"/>
        </w:rPr>
        <w:t xml:space="preserve">二、申请人的资格要求</w:t>
      </w:r>
      <w:bookmarkEnd w:id="20"/>
      <w:r>
        <w:rPr>
          <w:highlight w:val="none"/>
        </w:rPr>
      </w:r>
      <w:bookmarkEnd w:id="21"/>
      <w:r>
        <w:rPr>
          <w:highlight w:val="none"/>
        </w:rPr>
      </w:r>
      <w:bookmarkEnd w:id="22"/>
      <w:r>
        <w:rPr>
          <w:highlight w:val="none"/>
        </w:rPr>
      </w:r>
      <w:bookmarkEnd w:id="23"/>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eastAsia="zh-CN"/>
        </w:rPr>
        <w:t xml:space="preserve">（</w:t>
      </w:r>
      <w:r>
        <w:rPr>
          <w:rFonts w:hint="eastAsia" w:ascii="宋体" w:hAnsi="宋体" w:eastAsia="宋体" w:cs="宋体"/>
          <w:b w:val="0"/>
          <w:bCs w:val="0"/>
          <w:color w:val="auto"/>
          <w:spacing w:val="0"/>
          <w:sz w:val="24"/>
          <w:szCs w:val="28"/>
          <w:highlight w:val="none"/>
          <w:lang w:val="en-US" w:eastAsia="zh-CN"/>
        </w:rPr>
        <w:t xml:space="preserve">一</w:t>
      </w:r>
      <w:r>
        <w:rPr>
          <w:rFonts w:hint="eastAsia" w:ascii="宋体" w:hAnsi="宋体" w:eastAsia="宋体" w:cs="宋体"/>
          <w:b w:val="0"/>
          <w:bCs w:val="0"/>
          <w:color w:val="auto"/>
          <w:spacing w:val="0"/>
          <w:sz w:val="24"/>
          <w:szCs w:val="28"/>
          <w:highlight w:val="none"/>
          <w:lang w:eastAsia="zh-CN"/>
        </w:rPr>
        <w:t xml:space="preserve">）</w:t>
      </w:r>
      <w:r>
        <w:rPr>
          <w:rFonts w:hint="eastAsia" w:ascii="宋体" w:hAnsi="宋体" w:eastAsia="宋体" w:cs="宋体"/>
          <w:b w:val="0"/>
          <w:bCs w:val="0"/>
          <w:color w:val="auto"/>
          <w:spacing w:val="0"/>
          <w:sz w:val="24"/>
          <w:szCs w:val="28"/>
          <w:highlight w:val="none"/>
        </w:rPr>
        <w:t xml:space="preserve">满足《中华人民共和国政府采购法》第二十二条规定，提供下列材料：</w:t>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highlight w:val="none"/>
        </w:rPr>
      </w:r>
      <w:bookmarkStart w:id="24" w:name="_Toc28359091"/>
      <w:r>
        <w:rPr>
          <w:highlight w:val="none"/>
        </w:rPr>
      </w:r>
      <w:bookmarkStart w:id="25" w:name="_Toc35393631"/>
      <w:r>
        <w:rPr>
          <w:highlight w:val="none"/>
        </w:rPr>
      </w:r>
      <w:bookmarkStart w:id="26" w:name="_Toc28359014"/>
      <w:r>
        <w:rPr>
          <w:highlight w:val="none"/>
        </w:rPr>
      </w:r>
      <w:bookmarkStart w:id="27" w:name="_Toc35393800"/>
      <w:r>
        <w:rPr>
          <w:rFonts w:hint="eastAsia" w:ascii="宋体" w:hAnsi="宋体" w:eastAsia="宋体" w:cs="宋体"/>
          <w:caps w:val="0"/>
          <w:color w:val="auto"/>
          <w:spacing w:val="0"/>
          <w:position w:val="0"/>
          <w:sz w:val="24"/>
          <w:szCs w:val="24"/>
          <w:highlight w:val="none"/>
        </w:rPr>
        <w:t xml:space="preserve">1.法人或者其他组织的营业执照等证明文件，自然人的身份证明；</w:t>
      </w:r>
      <w:r>
        <w:rPr>
          <w:highlight w:val="none"/>
        </w:rPr>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2.具有良好的商业信誉和健全的财务会计制度（按连财购〔2023〕4号文件要求，可以提供《财务状况报告及税收、社会保障资金缴纳情况承诺函》，并上传至电子投标文件中，详见采购文件格式）；</w:t>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olor w:val="auto"/>
          <w:sz w:val="24"/>
          <w:szCs w:val="24"/>
          <w:highlight w:val="none"/>
          <w:lang w:val="zh-CN"/>
        </w:rPr>
        <w:t xml:space="preserve">3.依法缴纳税收和社会保障资金的相关证明材料（按连财购〔2023〕4号文件要求，可以提供《财务状况报告及税收、社会保障资金缴纳情况承诺函》，并上传至电子投标文件中，详见采购文件格式）；</w:t>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4.具备履行合同所必需的设备和专业技术能力的声明及证明材料；</w:t>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5.参加政府采购活动前3年内在经营活动中没有重大违法记录的书面声明；</w:t>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6.法律、行政法规规定的其他条件；</w:t>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rPr>
          <w:highlight w:val="none"/>
        </w:rPr>
      </w:r>
      <w:r/>
    </w:p>
    <w:p>
      <w:pPr>
        <w:ind w:left="0" w:right="0" w:firstLine="480"/>
        <w:pageBreakBefore w:val="0"/>
        <w:spacing w:beforeAutospacing="0" w:afterAutospacing="0" w:line="360" w:lineRule="auto"/>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（二）落实政府采购政策需满足的资格要求：</w:t>
      </w:r>
      <w:r>
        <w:rPr>
          <w:rFonts w:hint="eastAsia" w:ascii="宋体" w:hAnsi="宋体" w:eastAsia="宋体" w:cs="宋体"/>
          <w:b/>
          <w:bCs/>
          <w:caps w:val="0"/>
          <w:color w:val="auto"/>
          <w:spacing w:val="0"/>
          <w:position w:val="0"/>
          <w:sz w:val="24"/>
          <w:szCs w:val="24"/>
          <w:highlight w:val="none"/>
        </w:rPr>
        <w:t xml:space="preserve">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（三）本项目的特定资格要求：</w:t>
      </w:r>
      <w:r>
        <w:rPr>
          <w:highlight w:val="none"/>
        </w:rPr>
      </w:r>
      <w:r/>
    </w:p>
    <w:p>
      <w:pPr>
        <w:numPr>
          <w:ilvl w:val="0"/>
          <w:numId w:val="0"/>
        </w:numPr>
        <w:ind w:left="0" w:right="0" w:firstLine="440"/>
        <w:jc w:val="left"/>
        <w:keepLines w:val="0"/>
        <w:keepNext w:val="0"/>
        <w:pageBreakBefore w:val="0"/>
        <w:spacing w:beforeAutospacing="0" w:afterAutospacing="0" w:line="360" w:lineRule="auto"/>
        <w:widowControl w:val="off"/>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zh-CN" w:eastAsia="zh-CN" w:bidi="ar-SA"/>
        </w:rPr>
        <w:t xml:space="preserve">（1）</w:t>
      </w:r>
      <w:r>
        <w:rPr>
          <w:rFonts w:hint="eastAsia" w:ascii="宋体" w:hAnsi="宋体" w:eastAsia="宋体" w:cs="宋体"/>
          <w:b/>
          <w:bCs/>
          <w:caps w:val="0"/>
          <w:color w:val="auto"/>
          <w:spacing w:val="0"/>
          <w:position w:val="0"/>
          <w:sz w:val="24"/>
          <w:szCs w:val="24"/>
          <w:highlight w:val="none"/>
          <w:lang w:val="zh-CN" w:eastAsia="zh-CN" w:bidi="ar-SA"/>
        </w:rPr>
        <w:t xml:space="preserve">投标人资质类别和等级：建设行政主管部门核发的公路工程施工总承包三级及以上资质</w:t>
      </w:r>
      <w:bookmarkStart w:id="623" w:name="_GoBack"/>
      <w:r>
        <w:rPr>
          <w:highlight w:val="none"/>
        </w:rPr>
      </w:r>
      <w:bookmarkEnd w:id="623"/>
      <w:r>
        <w:rPr>
          <w:rFonts w:hint="eastAsia" w:ascii="宋体" w:hAnsi="宋体" w:eastAsia="宋体" w:cs="宋体"/>
          <w:b/>
          <w:bCs/>
          <w:caps w:val="0"/>
          <w:color w:val="auto"/>
          <w:spacing w:val="0"/>
          <w:position w:val="0"/>
          <w:sz w:val="24"/>
          <w:szCs w:val="24"/>
          <w:highlight w:val="none"/>
          <w:lang w:val="zh-CN" w:eastAsia="zh-CN" w:bidi="ar-SA"/>
        </w:rPr>
        <w:t xml:space="preserve">（在有效期内）</w:t>
      </w:r>
      <w:r>
        <w:rPr>
          <w:rFonts w:ascii="SimSun" w:hAnsi="SimSun" w:eastAsia="SimSun" w:cs="SimSun"/>
          <w:b/>
          <w:color w:val="000000"/>
          <w:sz w:val="24"/>
          <w:highlight w:val="none"/>
        </w:rPr>
        <w:t xml:space="preserve">并具有有效的安全生产许可证</w:t>
      </w:r>
      <w:r>
        <w:rPr>
          <w:rFonts w:hint="eastAsia" w:ascii="宋体" w:hAnsi="宋体" w:eastAsia="宋体" w:cs="宋体"/>
          <w:b/>
          <w:bCs/>
          <w:caps w:val="0"/>
          <w:color w:val="auto"/>
          <w:spacing w:val="0"/>
          <w:position w:val="0"/>
          <w:sz w:val="24"/>
          <w:szCs w:val="24"/>
          <w:highlight w:val="none"/>
          <w:lang w:val="en-US" w:eastAsia="zh-CN" w:bidi="ar-SA"/>
        </w:rPr>
        <w:t xml:space="preserve">；</w:t>
      </w:r>
      <w:r>
        <w:rPr>
          <w:highlight w:val="none"/>
        </w:rPr>
      </w:r>
      <w:r/>
    </w:p>
    <w:p>
      <w:pPr>
        <w:numPr>
          <w:ilvl w:val="0"/>
          <w:numId w:val="0"/>
        </w:numPr>
        <w:ind w:left="0" w:right="0" w:firstLine="440"/>
        <w:jc w:val="left"/>
        <w:keepLines w:val="0"/>
        <w:keepNext w:val="0"/>
        <w:pageBreakBefore w:val="0"/>
        <w:spacing w:beforeAutospacing="0" w:afterAutospacing="0" w:line="360" w:lineRule="auto"/>
        <w:widowControl w:val="off"/>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zh-CN" w:eastAsia="zh-CN" w:bidi="ar-SA"/>
        </w:rPr>
        <w:t xml:space="preserve">（2）</w:t>
      </w:r>
      <w:r>
        <w:rPr>
          <w:rFonts w:ascii="SimSun" w:hAnsi="SimSun" w:eastAsia="SimSun" w:cs="SimSun"/>
          <w:b/>
          <w:color w:val="000000"/>
          <w:sz w:val="24"/>
        </w:rPr>
        <w:t xml:space="preserve">拟选派项目负责人专业及资质等级：须具备建设行政主管部门核发的公路工程专业二级注册建造师及以上资格（在有效期内），并具有安全生产考核合格证书（B类）（有效期内）</w:t>
      </w:r>
      <w:r>
        <w:rPr>
          <w:rFonts w:hint="eastAsia" w:ascii="宋体" w:hAnsi="宋体" w:eastAsia="宋体" w:cs="宋体"/>
          <w:b/>
          <w:bCs/>
          <w:caps w:val="0"/>
          <w:color w:val="auto"/>
          <w:spacing w:val="0"/>
          <w:position w:val="0"/>
          <w:sz w:val="24"/>
          <w:szCs w:val="24"/>
          <w:highlight w:val="none"/>
          <w:lang w:val="en-US" w:eastAsia="zh-CN" w:bidi="ar-SA"/>
        </w:rPr>
        <w:t xml:space="preserve">；</w:t>
      </w:r>
      <w:r>
        <w:rPr>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rPr>
        <w:outlineLvl w:val="9"/>
      </w:pPr>
      <w:r>
        <w:rPr>
          <w:rFonts w:hint="eastAsia" w:ascii="宋体" w:hAnsi="宋体" w:eastAsia="宋体" w:cs="宋体"/>
          <w:caps w:val="0"/>
          <w:color w:val="auto"/>
          <w:spacing w:val="0"/>
          <w:position w:val="0"/>
          <w:sz w:val="24"/>
          <w:szCs w:val="24"/>
          <w:highlight w:val="none"/>
          <w:lang w:val="zh-CN"/>
        </w:rPr>
        <w:t xml:space="preserve">（3）</w:t>
      </w:r>
      <w:r>
        <w:rPr>
          <w:rFonts w:hint="eastAsia" w:ascii="宋体" w:hAnsi="宋体" w:eastAsia="宋体" w:cs="宋体"/>
          <w:color w:val="auto"/>
          <w:spacing w:val="0"/>
          <w:sz w:val="24"/>
          <w:highlight w:val="none"/>
          <w:lang w:val="en-US" w:eastAsia="zh-CN"/>
        </w:rPr>
        <w:t xml:space="preserve">本项目要求授权委托人必须为项目负责人，不接受项目负责人以外的人员作为委托人参与谈判过程中各环节的活动。拟派项目负责人必须为供应商的员工，提供劳动合同和</w:t>
      </w:r>
      <w:r>
        <w:rPr>
          <w:rFonts w:hint="eastAsia" w:ascii="宋体" w:hAnsi="宋体" w:cs="宋体"/>
          <w:color w:val="auto"/>
          <w:sz w:val="24"/>
          <w:highlight w:val="none"/>
          <w:lang w:val="en-US" w:eastAsia="zh-CN"/>
        </w:rPr>
        <w:t xml:space="preserve">近三个月</w:t>
      </w:r>
      <w:r>
        <w:rPr>
          <w:rFonts w:hint="eastAsia" w:ascii="宋体" w:hAnsi="宋体" w:cs="宋体"/>
          <w:color w:val="auto"/>
          <w:spacing w:val="0"/>
          <w:sz w:val="24"/>
          <w:highlight w:val="none"/>
          <w:lang w:val="en-US" w:eastAsia="zh-CN"/>
        </w:rPr>
        <w:t xml:space="preserve">以来</w:t>
      </w:r>
      <w:r>
        <w:rPr>
          <w:rFonts w:hint="eastAsia" w:ascii="宋体" w:hAnsi="宋体" w:eastAsia="宋体" w:cs="宋体"/>
          <w:color w:val="auto"/>
          <w:spacing w:val="0"/>
          <w:sz w:val="24"/>
          <w:highlight w:val="none"/>
          <w:lang w:val="en-US" w:eastAsia="zh-CN"/>
        </w:rPr>
        <w:t xml:space="preserve">任意一个月由供应商为其缴纳的社保证明（加盖社保中心章或社保中心参保缴费证明电子专用章）；如是退休人员仍在执业有效期内的，应提供相关退休证明及聘用合同。</w:t>
      </w:r>
      <w:r>
        <w:rPr>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rPr>
        <w:outlineLvl w:val="9"/>
      </w:pPr>
      <w:r>
        <w:rPr>
          <w:rFonts w:hint="eastAsia" w:ascii="宋体" w:hAnsi="宋体" w:eastAsia="宋体" w:cs="宋体"/>
          <w:color w:val="auto"/>
          <w:spacing w:val="0"/>
          <w:sz w:val="24"/>
          <w:highlight w:val="none"/>
          <w:lang w:val="en-US" w:eastAsia="zh-CN"/>
        </w:rPr>
        <w:t xml:space="preserve">（</w:t>
      </w:r>
      <w:r>
        <w:rPr>
          <w:rFonts w:hint="eastAsia" w:ascii="宋体" w:hAnsi="宋体" w:cs="宋体"/>
          <w:color w:val="auto"/>
          <w:spacing w:val="0"/>
          <w:sz w:val="24"/>
          <w:highlight w:val="none"/>
          <w:lang w:val="en-US" w:eastAsia="zh-CN"/>
        </w:rPr>
        <w:t xml:space="preserve">4</w:t>
      </w:r>
      <w:r>
        <w:rPr>
          <w:rFonts w:hint="eastAsia" w:ascii="宋体" w:hAnsi="宋体" w:eastAsia="宋体" w:cs="宋体"/>
          <w:color w:val="auto"/>
          <w:spacing w:val="0"/>
          <w:sz w:val="24"/>
          <w:highlight w:val="none"/>
          <w:lang w:val="en-US"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highlight w:val="none"/>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rPr>
        <w:outlineLvl w:val="9"/>
      </w:pPr>
      <w:r>
        <w:rPr>
          <w:rFonts w:hint="eastAsia" w:ascii="宋体" w:hAnsi="宋体" w:eastAsia="宋体" w:cs="宋体"/>
          <w:color w:val="auto"/>
          <w:spacing w:val="0"/>
          <w:sz w:val="24"/>
          <w:highlight w:val="none"/>
          <w:lang w:val="en-US" w:eastAsia="zh-CN"/>
        </w:rPr>
        <w:t xml:space="preserve">在建工程是指：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w:t>
      </w:r>
      <w:r>
        <w:rPr>
          <w:rFonts w:hint="eastAsia" w:ascii="宋体" w:hAnsi="宋体" w:cs="宋体"/>
          <w:color w:val="auto"/>
          <w:spacing w:val="0"/>
          <w:sz w:val="24"/>
          <w:highlight w:val="none"/>
          <w:lang w:val="en-US" w:eastAsia="zh-CN"/>
        </w:rPr>
        <w:t xml:space="preserve">。</w:t>
      </w:r>
      <w:r>
        <w:rPr>
          <w:highlight w:val="none"/>
        </w:rPr>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5</w:t>
      </w:r>
      <w:r>
        <w:rPr>
          <w:rFonts w:hint="eastAsia" w:ascii="宋体" w:hAnsi="宋体" w:eastAsia="宋体" w:cs="宋体"/>
          <w:color w:val="auto"/>
          <w:spacing w:val="0"/>
          <w:sz w:val="24"/>
          <w:szCs w:val="24"/>
          <w:highlight w:val="none"/>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（见供应商承诺书格式）</w:t>
      </w:r>
      <w:r>
        <w:rPr>
          <w:highlight w:val="none"/>
        </w:rPr>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6</w:t>
      </w:r>
      <w:r>
        <w:rPr>
          <w:rFonts w:hint="eastAsia" w:ascii="宋体" w:hAnsi="宋体" w:eastAsia="宋体" w:cs="宋体"/>
          <w:color w:val="auto"/>
          <w:spacing w:val="0"/>
          <w:sz w:val="24"/>
          <w:szCs w:val="24"/>
          <w:highlight w:val="none"/>
          <w:lang w:bidi="ar"/>
        </w:rPr>
        <w:t xml:space="preserve">）本项目执行江苏省住房和城乡建设厅《关于开展建筑业企业资质动态监管工作的公告》（[2018]第6号）、连建发[2019]182号文，关于企业资质动态核查，由供应商在</w:t>
      </w:r>
      <w:r>
        <w:rPr>
          <w:rFonts w:hint="eastAsia" w:ascii="宋体" w:hAnsi="宋体" w:eastAsia="宋体" w:cs="宋体"/>
          <w:color w:val="auto"/>
          <w:spacing w:val="0"/>
          <w:sz w:val="24"/>
          <w:szCs w:val="24"/>
          <w:highlight w:val="none"/>
          <w:lang w:val="en-US" w:eastAsia="zh-CN" w:bidi="ar"/>
        </w:rPr>
        <w:t xml:space="preserve">响应</w:t>
      </w:r>
      <w:r>
        <w:rPr>
          <w:rFonts w:hint="eastAsia" w:ascii="宋体" w:hAnsi="宋体" w:eastAsia="宋体" w:cs="宋体"/>
          <w:color w:val="auto"/>
          <w:spacing w:val="0"/>
          <w:sz w:val="24"/>
          <w:szCs w:val="24"/>
          <w:highlight w:val="none"/>
          <w:lang w:bidi="ar"/>
        </w:rPr>
        <w:t xml:space="preserve">文件中作出书面承诺（格式自拟）</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若</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有效期内企业资质核查不合格</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将主动放弃中标资格。</w:t>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7</w:t>
      </w:r>
      <w:r>
        <w:rPr>
          <w:rFonts w:hint="eastAsia" w:ascii="宋体" w:hAnsi="宋体" w:eastAsia="宋体" w:cs="宋体"/>
          <w:color w:val="auto"/>
          <w:spacing w:val="0"/>
          <w:sz w:val="24"/>
          <w:szCs w:val="24"/>
          <w:highlight w:val="none"/>
          <w:lang w:bidi="ar"/>
        </w:rPr>
        <w:t xml:space="preserve">）单位负责人为同一人或者存在直接控股、管理关系的不同供应商，不得参加同一合同项下的政府采购活动。</w:t>
      </w:r>
      <w:r>
        <w:rPr>
          <w:highlight w:val="none"/>
        </w:rPr>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rFonts w:hint="eastAsia" w:ascii="宋体" w:hAnsi="宋体" w:eastAsia="宋体" w:cs="宋体"/>
          <w:b/>
          <w:bCs/>
          <w:color w:val="auto"/>
          <w:spacing w:val="0"/>
          <w:sz w:val="24"/>
          <w:szCs w:val="28"/>
          <w:highlight w:val="none"/>
        </w:rPr>
        <w:t xml:space="preserve">三、获取采购文件</w:t>
      </w:r>
      <w:bookmarkEnd w:id="24"/>
      <w:r>
        <w:rPr>
          <w:highlight w:val="none"/>
        </w:rPr>
      </w:r>
      <w:bookmarkEnd w:id="25"/>
      <w:r>
        <w:rPr>
          <w:highlight w:val="none"/>
        </w:rPr>
      </w:r>
      <w:bookmarkEnd w:id="26"/>
      <w:r>
        <w:rPr>
          <w:highlight w:val="none"/>
        </w:rPr>
      </w:r>
      <w:bookmarkEnd w:id="27"/>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bCs/>
          <w:caps w:val="0"/>
          <w:color w:val="auto"/>
          <w:spacing w:val="0"/>
          <w:position w:val="0"/>
          <w:sz w:val="24"/>
          <w:szCs w:val="24"/>
          <w:highlight w:val="none"/>
        </w:rPr>
        <w:outlineLvl w:val="9"/>
      </w:pPr>
      <w:r>
        <w:rPr>
          <w:rFonts w:hint="eastAsia" w:ascii="宋体" w:hAnsi="宋体" w:eastAsia="宋体" w:cs="宋体"/>
          <w:b w:val="0"/>
          <w:bCs w:val="0"/>
          <w:color w:val="auto"/>
          <w:spacing w:val="0"/>
          <w:sz w:val="24"/>
          <w:szCs w:val="28"/>
          <w:highlight w:val="none"/>
          <w:lang w:val="en-US" w:eastAsia="zh-CN"/>
        </w:rPr>
        <w:t xml:space="preserve">1、</w:t>
      </w:r>
      <w:r>
        <w:rPr>
          <w:rFonts w:hint="eastAsia" w:ascii="宋体" w:hAnsi="宋体" w:eastAsia="宋体" w:cs="宋体"/>
          <w:b w:val="0"/>
          <w:bCs w:val="0"/>
          <w:color w:val="auto"/>
          <w:spacing w:val="0"/>
          <w:sz w:val="24"/>
          <w:szCs w:val="28"/>
          <w:highlight w:val="none"/>
        </w:rPr>
        <w:t xml:space="preserve">时间：</w:t>
      </w:r>
      <w:r>
        <w:rPr>
          <w:rFonts w:hint="eastAsia" w:ascii="宋体" w:hAnsi="宋体" w:eastAsia="宋体" w:cs="宋体"/>
          <w:b/>
          <w:bCs/>
          <w:caps w:val="0"/>
          <w:color w:val="auto"/>
          <w:spacing w:val="0"/>
          <w:position w:val="0"/>
          <w:sz w:val="24"/>
          <w:szCs w:val="24"/>
          <w:highlight w:val="none"/>
        </w:rPr>
        <w:t xml:space="preserve">自采购公告发布之日起3个工作日。</w:t>
      </w:r>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lang w:val="en-US" w:eastAsia="zh-CN"/>
        </w:rPr>
        <w:t xml:space="preserve">2、</w:t>
      </w:r>
      <w:r>
        <w:rPr>
          <w:rFonts w:hint="eastAsia" w:ascii="宋体" w:hAnsi="宋体" w:eastAsia="宋体" w:cs="宋体"/>
          <w:caps w:val="0"/>
          <w:color w:val="auto"/>
          <w:spacing w:val="0"/>
          <w:position w:val="0"/>
          <w:sz w:val="24"/>
          <w:szCs w:val="24"/>
          <w:highlight w:val="none"/>
        </w:rPr>
        <w:t xml:space="preserve">地点：在“江苏政府采购网”自行免费下载采购文件。</w:t>
      </w:r>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val="en-US" w:eastAsia="zh-CN"/>
        </w:rPr>
        <w:t xml:space="preserve">3、</w:t>
      </w:r>
      <w:r>
        <w:rPr>
          <w:rFonts w:hint="eastAsia" w:ascii="宋体" w:hAnsi="宋体" w:eastAsia="宋体" w:cs="宋体"/>
          <w:b w:val="0"/>
          <w:bCs w:val="0"/>
          <w:color w:val="auto"/>
          <w:spacing w:val="0"/>
          <w:sz w:val="24"/>
          <w:szCs w:val="28"/>
          <w:highlight w:val="none"/>
        </w:rPr>
        <w:t xml:space="preserve">方式：</w:t>
      </w:r>
      <w:r>
        <w:rPr>
          <w:rFonts w:hint="eastAsia" w:ascii="宋体" w:hAnsi="宋体" w:eastAsia="宋体" w:cs="宋体"/>
          <w:b w:val="0"/>
          <w:bCs w:val="0"/>
          <w:color w:val="auto"/>
          <w:spacing w:val="0"/>
          <w:sz w:val="24"/>
          <w:szCs w:val="24"/>
          <w:highlight w:val="none"/>
        </w:rPr>
        <w:t xml:space="preserve">在“江苏政府采购网”自行免费下载</w:t>
      </w:r>
      <w:r>
        <w:rPr>
          <w:rFonts w:hint="eastAsia" w:ascii="宋体" w:hAnsi="宋体" w:eastAsia="宋体" w:cs="宋体"/>
          <w:b w:val="0"/>
          <w:bCs w:val="0"/>
          <w:color w:val="auto"/>
          <w:spacing w:val="0"/>
          <w:sz w:val="24"/>
          <w:szCs w:val="24"/>
          <w:highlight w:val="none"/>
          <w:lang w:eastAsia="zh-CN"/>
        </w:rPr>
        <w:t xml:space="preserve">谈判</w:t>
      </w:r>
      <w:r>
        <w:rPr>
          <w:rFonts w:hint="eastAsia" w:ascii="宋体" w:hAnsi="宋体" w:eastAsia="宋体" w:cs="宋体"/>
          <w:b w:val="0"/>
          <w:bCs w:val="0"/>
          <w:color w:val="auto"/>
          <w:spacing w:val="0"/>
          <w:sz w:val="24"/>
          <w:szCs w:val="24"/>
          <w:highlight w:val="none"/>
        </w:rPr>
        <w:t xml:space="preserve">文件</w:t>
      </w:r>
      <w:r>
        <w:rPr>
          <w:rFonts w:hint="eastAsia" w:ascii="宋体" w:hAnsi="宋体" w:eastAsia="宋体" w:cs="宋体"/>
          <w:b w:val="0"/>
          <w:bCs w:val="0"/>
          <w:color w:val="auto"/>
          <w:spacing w:val="0"/>
          <w:sz w:val="24"/>
          <w:szCs w:val="24"/>
          <w:highlight w:val="none"/>
          <w:lang w:eastAsia="zh-CN"/>
        </w:rPr>
        <w:t xml:space="preserve">。</w:t>
      </w:r>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val="en-US" w:eastAsia="zh-CN"/>
        </w:rPr>
        <w:t xml:space="preserve">4、</w:t>
      </w:r>
      <w:r>
        <w:rPr>
          <w:rFonts w:hint="eastAsia" w:ascii="宋体" w:hAnsi="宋体" w:eastAsia="宋体" w:cs="宋体"/>
          <w:b w:val="0"/>
          <w:bCs w:val="0"/>
          <w:color w:val="auto"/>
          <w:spacing w:val="0"/>
          <w:sz w:val="24"/>
          <w:szCs w:val="28"/>
          <w:highlight w:val="none"/>
        </w:rPr>
        <w:t xml:space="preserve">售价：0元</w:t>
      </w:r>
      <w:r>
        <w:rPr>
          <w:rFonts w:hint="eastAsia" w:ascii="宋体" w:hAnsi="宋体" w:eastAsia="宋体" w:cs="宋体"/>
          <w:b w:val="0"/>
          <w:bCs w:val="0"/>
          <w:color w:val="auto"/>
          <w:spacing w:val="0"/>
          <w:sz w:val="24"/>
          <w:szCs w:val="28"/>
          <w:highlight w:val="none"/>
          <w:lang w:eastAsia="zh-CN"/>
        </w:rPr>
        <w:t xml:space="preserve">。</w:t>
      </w:r>
      <w:r>
        <w:rPr>
          <w:highlight w:val="none"/>
        </w:rPr>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highlight w:val="none"/>
        </w:rPr>
      </w:r>
      <w:bookmarkStart w:id="28" w:name="_Toc35393632"/>
      <w:r>
        <w:rPr>
          <w:highlight w:val="none"/>
        </w:rPr>
      </w:r>
      <w:bookmarkStart w:id="29" w:name="_Toc35393801"/>
      <w:r>
        <w:rPr>
          <w:highlight w:val="none"/>
        </w:rPr>
      </w:r>
      <w:bookmarkStart w:id="30" w:name="_Toc28359015"/>
      <w:r>
        <w:rPr>
          <w:highlight w:val="none"/>
        </w:rPr>
      </w:r>
      <w:bookmarkStart w:id="31" w:name="_Toc28359092"/>
      <w:r>
        <w:rPr>
          <w:rFonts w:hint="eastAsia" w:ascii="宋体" w:hAnsi="宋体" w:eastAsia="宋体" w:cs="宋体"/>
          <w:b/>
          <w:bCs/>
          <w:color w:val="auto"/>
          <w:spacing w:val="0"/>
          <w:sz w:val="24"/>
          <w:szCs w:val="28"/>
          <w:highlight w:val="none"/>
        </w:rPr>
        <w:t xml:space="preserve">四、提交响应文件截止时间和地点</w:t>
      </w:r>
      <w:bookmarkEnd w:id="28"/>
      <w:r>
        <w:rPr>
          <w:highlight w:val="none"/>
        </w:rPr>
      </w:r>
      <w:bookmarkEnd w:id="29"/>
      <w:r>
        <w:rPr>
          <w:highlight w:val="none"/>
        </w:rPr>
      </w:r>
      <w:bookmarkEnd w:id="30"/>
      <w:r>
        <w:rPr>
          <w:highlight w:val="none"/>
        </w:rPr>
      </w:r>
      <w:bookmarkEnd w:id="31"/>
      <w:r>
        <w:rPr>
          <w:highlight w:val="none"/>
        </w:rPr>
      </w:r>
      <w:r/>
    </w:p>
    <w:p>
      <w:pPr>
        <w:ind w:left="0" w:right="0" w:firstLine="42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1</w:t>
      </w:r>
      <w:r>
        <w:rPr>
          <w:rFonts w:hint="eastAsia" w:ascii="宋体" w:hAnsi="宋体" w:eastAsia="宋体" w:cs="宋体"/>
          <w:caps w:val="0"/>
          <w:color w:val="auto"/>
          <w:spacing w:val="0"/>
          <w:position w:val="0"/>
          <w:sz w:val="24"/>
          <w:szCs w:val="24"/>
          <w:highlight w:val="none"/>
          <w:lang w:eastAsia="zh-CN"/>
        </w:rPr>
        <w:t xml:space="preserve">、</w:t>
      </w:r>
      <w:r>
        <w:rPr>
          <w:rFonts w:hint="eastAsia" w:ascii="宋体" w:hAnsi="宋体" w:eastAsia="宋体" w:cs="宋体"/>
          <w:b/>
          <w:bCs/>
          <w:caps w:val="0"/>
          <w:color w:val="auto"/>
          <w:spacing w:val="0"/>
          <w:position w:val="0"/>
          <w:sz w:val="24"/>
          <w:szCs w:val="24"/>
          <w:highlight w:val="none"/>
        </w:rPr>
        <w:t xml:space="preserve">202</w:t>
      </w:r>
      <w:r>
        <w:rPr>
          <w:rFonts w:hint="eastAsia" w:ascii="宋体" w:hAnsi="宋体" w:eastAsia="宋体" w:cs="宋体"/>
          <w:b/>
          <w:bCs/>
          <w:caps w:val="0"/>
          <w:color w:val="auto"/>
          <w:spacing w:val="0"/>
          <w:position w:val="0"/>
          <w:sz w:val="24"/>
          <w:szCs w:val="24"/>
          <w:highlight w:val="none"/>
          <w:lang w:val="en-US" w:eastAsia="zh-CN"/>
        </w:rPr>
        <w:t xml:space="preserve">6</w:t>
      </w:r>
      <w:r>
        <w:rPr>
          <w:rFonts w:hint="eastAsia" w:ascii="宋体" w:hAnsi="宋体" w:eastAsia="宋体" w:cs="宋体"/>
          <w:b/>
          <w:bCs/>
          <w:caps w:val="0"/>
          <w:color w:val="auto"/>
          <w:spacing w:val="0"/>
          <w:position w:val="0"/>
          <w:sz w:val="24"/>
          <w:szCs w:val="24"/>
          <w:highlight w:val="none"/>
        </w:rPr>
        <w:t xml:space="preserve">年10</w:t>
      </w:r>
      <w:r>
        <w:rPr>
          <w:rFonts w:hint="eastAsia" w:ascii="宋体" w:hAnsi="宋体" w:cs="宋体"/>
          <w:b/>
          <w:bCs/>
          <w:caps w:val="0"/>
          <w:color w:val="auto"/>
          <w:spacing w:val="0"/>
          <w:position w:val="0"/>
          <w:sz w:val="24"/>
          <w:szCs w:val="24"/>
          <w:highlight w:val="none"/>
          <w:lang w:val="en-US" w:eastAsia="zh-CN"/>
        </w:rPr>
        <w:t xml:space="preserve">月8</w:t>
      </w:r>
      <w:r>
        <w:rPr>
          <w:rFonts w:hint="eastAsia" w:ascii="宋体" w:hAnsi="宋体" w:eastAsia="宋体" w:cs="宋体"/>
          <w:b/>
          <w:bCs/>
          <w:caps w:val="0"/>
          <w:color w:val="auto"/>
          <w:spacing w:val="0"/>
          <w:position w:val="0"/>
          <w:sz w:val="24"/>
          <w:szCs w:val="24"/>
          <w:highlight w:val="none"/>
        </w:rPr>
        <w:t xml:space="preserve">日上午09点00分（</w:t>
      </w:r>
      <w:r>
        <w:rPr>
          <w:rFonts w:hint="eastAsia" w:ascii="宋体" w:hAnsi="宋体" w:eastAsia="宋体" w:cs="宋体"/>
          <w:b/>
          <w:bCs/>
          <w:caps w:val="0"/>
          <w:color w:val="auto"/>
          <w:spacing w:val="0"/>
          <w:position w:val="0"/>
          <w:sz w:val="24"/>
          <w:szCs w:val="24"/>
          <w:highlight w:val="none"/>
        </w:rPr>
        <w:t xml:space="preserve">北京时间）</w:t>
      </w:r>
      <w:r>
        <w:rPr>
          <w:rFonts w:hint="eastAsia" w:ascii="宋体" w:hAnsi="宋体" w:eastAsia="宋体" w:cs="宋体"/>
          <w:caps w:val="0"/>
          <w:color w:val="auto"/>
          <w:spacing w:val="0"/>
          <w:position w:val="0"/>
          <w:sz w:val="24"/>
          <w:szCs w:val="24"/>
          <w:highlight w:val="none"/>
        </w:rPr>
        <w:t xml:space="preserve">。逾时，交易系统将拒绝接受上传响应文件电子文档。</w:t>
      </w:r>
      <w:r>
        <w:rPr>
          <w:highlight w:val="none"/>
        </w:rPr>
      </w:r>
      <w:r/>
    </w:p>
    <w:p>
      <w:pPr>
        <w:ind w:left="0" w:right="0" w:firstLine="422"/>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
          <w:bCs/>
          <w:caps w:val="0"/>
          <w:color w:val="auto"/>
          <w:spacing w:val="0"/>
          <w:position w:val="0"/>
          <w:sz w:val="24"/>
          <w:szCs w:val="24"/>
          <w:highlight w:val="none"/>
        </w:rPr>
        <w:t xml:space="preserve">注：</w:t>
      </w:r>
      <w:r>
        <w:rPr>
          <w:rFonts w:hint="eastAsia" w:ascii="宋体" w:hAnsi="宋体" w:eastAsia="宋体" w:cs="宋体"/>
          <w:caps w:val="0"/>
          <w:color w:val="auto"/>
          <w:spacing w:val="0"/>
          <w:position w:val="0"/>
          <w:sz w:val="24"/>
          <w:szCs w:val="24"/>
          <w:highlight w:val="none"/>
        </w:rPr>
        <w:t xml:space="preserve">各供应商请关注开标大厅交流区，在开标结束后，请勿离开开标大厅，待资格审查和</w:t>
      </w:r>
      <w:r>
        <w:rPr>
          <w:rFonts w:hint="eastAsia" w:ascii="宋体" w:hAnsi="宋体" w:eastAsia="宋体" w:cs="宋体"/>
          <w:caps w:val="0"/>
          <w:color w:val="auto"/>
          <w:spacing w:val="0"/>
          <w:position w:val="0"/>
          <w:sz w:val="24"/>
          <w:szCs w:val="24"/>
          <w:highlight w:val="none"/>
          <w:lang w:val="en-US" w:eastAsia="zh-CN"/>
        </w:rPr>
        <w:t xml:space="preserve">符合性</w:t>
      </w:r>
      <w:r>
        <w:rPr>
          <w:rFonts w:hint="eastAsia" w:ascii="宋体" w:hAnsi="宋体" w:eastAsia="宋体" w:cs="宋体"/>
          <w:caps w:val="0"/>
          <w:color w:val="auto"/>
          <w:spacing w:val="0"/>
          <w:position w:val="0"/>
          <w:sz w:val="24"/>
          <w:szCs w:val="24"/>
          <w:highlight w:val="none"/>
        </w:rPr>
        <w:t xml:space="preserve">审查完毕，采购人或采购代理机构通知最后报价填报后，所有的响应供应商须在20分钟内填写并提交最后报价，</w:t>
      </w:r>
      <w:r>
        <w:rPr>
          <w:rFonts w:hint="eastAsia" w:ascii="宋体" w:hAnsi="宋体" w:eastAsia="宋体" w:cs="宋体"/>
          <w:b/>
          <w:bCs/>
          <w:caps w:val="0"/>
          <w:color w:val="auto"/>
          <w:spacing w:val="0"/>
          <w:position w:val="0"/>
          <w:sz w:val="24"/>
          <w:szCs w:val="24"/>
          <w:highlight w:val="none"/>
        </w:rPr>
        <w:t xml:space="preserve">未在</w:t>
      </w:r>
      <w:r>
        <w:rPr>
          <w:rFonts w:hint="eastAsia" w:ascii="宋体" w:hAnsi="宋体" w:eastAsia="宋体" w:cs="宋体"/>
          <w:b/>
          <w:bCs/>
          <w:caps w:val="0"/>
          <w:color w:val="auto"/>
          <w:spacing w:val="0"/>
          <w:position w:val="0"/>
          <w:sz w:val="24"/>
          <w:szCs w:val="24"/>
          <w:highlight w:val="none"/>
          <w:lang w:val="en-US" w:eastAsia="zh-CN"/>
        </w:rPr>
        <w:t xml:space="preserve">谈判</w:t>
      </w:r>
      <w:r>
        <w:rPr>
          <w:rFonts w:hint="eastAsia" w:ascii="宋体" w:hAnsi="宋体" w:eastAsia="宋体" w:cs="宋体"/>
          <w:b/>
          <w:bCs/>
          <w:caps w:val="0"/>
          <w:color w:val="auto"/>
          <w:spacing w:val="0"/>
          <w:position w:val="0"/>
          <w:sz w:val="24"/>
          <w:szCs w:val="24"/>
          <w:highlight w:val="none"/>
        </w:rPr>
        <w:t xml:space="preserve">小组规定的时间内完成最后报价的视为放弃</w:t>
      </w:r>
      <w:r>
        <w:rPr>
          <w:rFonts w:hint="eastAsia" w:ascii="宋体" w:hAnsi="宋体" w:eastAsia="宋体" w:cs="宋体"/>
          <w:b/>
          <w:bCs/>
          <w:caps w:val="0"/>
          <w:color w:val="auto"/>
          <w:spacing w:val="0"/>
          <w:position w:val="0"/>
          <w:sz w:val="24"/>
          <w:szCs w:val="24"/>
          <w:highlight w:val="none"/>
          <w:lang w:val="en-US" w:eastAsia="zh-CN"/>
        </w:rPr>
        <w:t xml:space="preserve">谈判</w:t>
      </w:r>
      <w:r>
        <w:rPr>
          <w:rFonts w:hint="eastAsia" w:ascii="宋体" w:hAnsi="宋体" w:eastAsia="宋体" w:cs="宋体"/>
          <w:b/>
          <w:bCs/>
          <w:caps w:val="0"/>
          <w:color w:val="auto"/>
          <w:spacing w:val="0"/>
          <w:position w:val="0"/>
          <w:sz w:val="24"/>
          <w:szCs w:val="24"/>
          <w:highlight w:val="none"/>
        </w:rPr>
        <w:t xml:space="preserve">，其响应按无效响应处理</w:t>
      </w:r>
      <w:r>
        <w:rPr>
          <w:rFonts w:hint="eastAsia" w:ascii="宋体" w:hAnsi="宋体" w:eastAsia="宋体" w:cs="宋体"/>
          <w:caps w:val="0"/>
          <w:color w:val="auto"/>
          <w:spacing w:val="0"/>
          <w:position w:val="0"/>
          <w:sz w:val="24"/>
          <w:szCs w:val="24"/>
          <w:highlight w:val="none"/>
        </w:rPr>
        <w:t xml:space="preserve">。</w:t>
      </w:r>
      <w:r>
        <w:rPr>
          <w:highlight w:val="none"/>
        </w:rPr>
      </w:r>
      <w:r/>
    </w:p>
    <w:p>
      <w:pPr>
        <w:ind w:left="0" w:right="0" w:firstLine="42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2.线上开标地点：“苏采云”系统（网址：http://jszfcg.jsczt.cn/）“开标大厅”。</w:t>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caps w:val="0"/>
          <w:color w:val="auto"/>
          <w:spacing w:val="0"/>
          <w:position w:val="0"/>
          <w:sz w:val="24"/>
          <w:szCs w:val="24"/>
          <w:highlight w:val="none"/>
        </w:rPr>
        <w:t xml:space="preserve">供应商解密限定在开标后30分钟之内完成</w:t>
      </w:r>
      <w:r>
        <w:rPr>
          <w:rFonts w:hint="eastAsia" w:ascii="宋体" w:hAnsi="宋体" w:eastAsia="宋体" w:cs="宋体"/>
          <w:caps w:val="0"/>
          <w:color w:val="auto"/>
          <w:spacing w:val="0"/>
          <w:position w:val="0"/>
          <w:sz w:val="24"/>
          <w:szCs w:val="24"/>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rPr>
          <w:highlight w:val="none"/>
        </w:rPr>
      </w:r>
      <w:r/>
    </w:p>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highlight w:val="none"/>
        </w:rPr>
      </w:r>
      <w:bookmarkStart w:id="32" w:name="_Toc35393634"/>
      <w:r>
        <w:rPr>
          <w:highlight w:val="none"/>
        </w:rPr>
      </w:r>
      <w:bookmarkStart w:id="33" w:name="_Toc28359094"/>
      <w:r>
        <w:rPr>
          <w:highlight w:val="none"/>
        </w:rPr>
      </w:r>
      <w:bookmarkStart w:id="34" w:name="_Toc28359017"/>
      <w:r>
        <w:rPr>
          <w:highlight w:val="none"/>
        </w:rPr>
      </w:r>
      <w:bookmarkStart w:id="35" w:name="_Toc35393803"/>
      <w:r>
        <w:rPr>
          <w:rFonts w:hint="eastAsia" w:ascii="宋体" w:hAnsi="宋体" w:eastAsia="宋体" w:cs="宋体"/>
          <w:b/>
          <w:bCs/>
          <w:color w:val="auto"/>
          <w:spacing w:val="0"/>
          <w:sz w:val="24"/>
          <w:szCs w:val="28"/>
          <w:highlight w:val="none"/>
          <w:lang w:val="en-US" w:eastAsia="zh-CN"/>
        </w:rPr>
        <w:t xml:space="preserve">五</w:t>
      </w:r>
      <w:r>
        <w:rPr>
          <w:rFonts w:hint="eastAsia" w:ascii="宋体" w:hAnsi="宋体" w:eastAsia="宋体" w:cs="宋体"/>
          <w:b/>
          <w:bCs/>
          <w:color w:val="auto"/>
          <w:spacing w:val="0"/>
          <w:sz w:val="24"/>
          <w:szCs w:val="28"/>
          <w:highlight w:val="none"/>
        </w:rPr>
        <w:t xml:space="preserve">、公告期限</w:t>
      </w:r>
      <w:bookmarkEnd w:id="32"/>
      <w:r>
        <w:rPr>
          <w:highlight w:val="none"/>
        </w:rPr>
      </w:r>
      <w:bookmarkEnd w:id="33"/>
      <w:r>
        <w:rPr>
          <w:highlight w:val="none"/>
        </w:rPr>
      </w:r>
      <w:bookmarkEnd w:id="34"/>
      <w:r>
        <w:rPr>
          <w:highlight w:val="none"/>
        </w:rPr>
      </w:r>
      <w:bookmarkEnd w:id="35"/>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自本公告发布之日起3个工作日。</w:t>
      </w:r>
      <w:r>
        <w:rPr>
          <w:highlight w:val="none"/>
        </w:rPr>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highlight w:val="none"/>
        </w:rPr>
      </w:r>
      <w:bookmarkStart w:id="36" w:name="_Toc35393635"/>
      <w:r>
        <w:rPr>
          <w:highlight w:val="none"/>
        </w:rPr>
      </w:r>
      <w:bookmarkStart w:id="37" w:name="_Toc35393804"/>
      <w:r>
        <w:rPr>
          <w:rFonts w:hint="eastAsia" w:ascii="宋体" w:hAnsi="宋体" w:eastAsia="宋体" w:cs="宋体"/>
          <w:b/>
          <w:bCs/>
          <w:color w:val="auto"/>
          <w:spacing w:val="0"/>
          <w:sz w:val="24"/>
          <w:szCs w:val="28"/>
          <w:highlight w:val="none"/>
          <w:lang w:val="en-US" w:eastAsia="zh-CN"/>
        </w:rPr>
        <w:t xml:space="preserve">六</w:t>
      </w:r>
      <w:r>
        <w:rPr>
          <w:rFonts w:hint="eastAsia" w:ascii="宋体" w:hAnsi="宋体" w:eastAsia="宋体" w:cs="宋体"/>
          <w:b/>
          <w:bCs/>
          <w:color w:val="auto"/>
          <w:spacing w:val="0"/>
          <w:sz w:val="24"/>
          <w:szCs w:val="28"/>
          <w:highlight w:val="none"/>
        </w:rPr>
        <w:t xml:space="preserve">、其他补充事宜</w:t>
      </w:r>
      <w:bookmarkEnd w:id="36"/>
      <w:r>
        <w:rPr>
          <w:highlight w:val="none"/>
        </w:rPr>
      </w:r>
      <w:bookmarkEnd w:id="37"/>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1.本次谈判采购不收取保证金。</w:t>
      </w:r>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2.</w:t>
      </w:r>
      <w:r>
        <w:rPr>
          <w:rFonts w:hint="eastAsia" w:ascii="宋体" w:hAnsi="宋体" w:eastAsia="宋体" w:cs="宋体"/>
          <w:b/>
          <w:bCs/>
          <w:i/>
          <w:iCs w:val="0"/>
          <w:caps w:val="0"/>
          <w:color w:val="auto"/>
          <w:spacing w:val="0"/>
          <w:position w:val="0"/>
          <w:sz w:val="24"/>
          <w:szCs w:val="24"/>
          <w:highlight w:val="none"/>
          <w:u w:val="single"/>
        </w:rPr>
        <w:t xml:space="preserve">本</w:t>
      </w:r>
      <w:r>
        <w:rPr>
          <w:rFonts w:hint="eastAsia" w:ascii="宋体" w:hAnsi="宋体" w:eastAsia="宋体" w:cs="宋体"/>
          <w:b/>
          <w:bCs/>
          <w:i/>
          <w:iCs w:val="0"/>
          <w:caps w:val="0"/>
          <w:color w:val="auto"/>
          <w:spacing w:val="0"/>
          <w:position w:val="0"/>
          <w:sz w:val="24"/>
          <w:szCs w:val="24"/>
          <w:highlight w:val="none"/>
          <w:u w:val="single"/>
          <w:lang w:val="en-US" w:eastAsia="zh-CN"/>
        </w:rPr>
        <w:t xml:space="preserve">谈判</w:t>
      </w:r>
      <w:r>
        <w:rPr>
          <w:rFonts w:hint="eastAsia" w:ascii="宋体" w:hAnsi="宋体" w:eastAsia="宋体" w:cs="宋体"/>
          <w:b/>
          <w:bCs/>
          <w:i/>
          <w:iCs w:val="0"/>
          <w:caps w:val="0"/>
          <w:color w:val="auto"/>
          <w:spacing w:val="0"/>
          <w:position w:val="0"/>
          <w:sz w:val="24"/>
          <w:szCs w:val="24"/>
          <w:highlight w:val="none"/>
          <w:u w:val="single"/>
        </w:rPr>
        <w:t xml:space="preserve">文件中斜体且有下划线部分为实质性要求和条件，由采购人根据实际情况设置，供应商须逐条明确作出满足实质性要求和条件的响应，否则将按无效响应处理。</w:t>
      </w:r>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3.无论出于何种原因，采购人在采购活动开始前可对采购文件进行修改、补充或变更，其内容作为采购文件的重要组成部分，请各供应商关注</w:t>
      </w:r>
      <w:r>
        <w:rPr>
          <w:rFonts w:hint="eastAsia" w:ascii="宋体" w:hAnsi="宋体" w:eastAsia="宋体" w:cs="宋体"/>
          <w:b w:val="0"/>
          <w:bCs w:val="0"/>
          <w:color w:val="auto"/>
          <w:spacing w:val="0"/>
          <w:sz w:val="24"/>
          <w:szCs w:val="28"/>
          <w:highlight w:val="none"/>
          <w:lang w:val="en-US" w:eastAsia="zh-CN"/>
        </w:rPr>
        <w:t xml:space="preserve">江苏政府采购网</w:t>
      </w:r>
      <w:r>
        <w:rPr>
          <w:rFonts w:hint="eastAsia" w:ascii="宋体" w:hAnsi="宋体" w:eastAsia="宋体" w:cs="宋体"/>
          <w:b w:val="0"/>
          <w:bCs w:val="0"/>
          <w:color w:val="auto"/>
          <w:spacing w:val="0"/>
          <w:sz w:val="24"/>
          <w:szCs w:val="28"/>
          <w:highlight w:val="none"/>
        </w:rPr>
        <w:t xml:space="preserve">。若因供应商自身原因未及时关注本项目有关修改、补充或变更信息，导致响应文件编制或提交失误，由此造成的一切损失由供应商自行承担。</w:t>
      </w:r>
      <w:r>
        <w:rPr>
          <w:highlight w:val="none"/>
        </w:rPr>
      </w:r>
      <w:r/>
    </w:p>
    <w:p>
      <w:pPr>
        <w:ind w:left="0" w:right="0" w:firstLine="48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 w:val="0"/>
          <w:bCs w:val="0"/>
          <w:color w:val="auto"/>
          <w:spacing w:val="0"/>
          <w:sz w:val="24"/>
          <w:szCs w:val="28"/>
          <w:highlight w:val="none"/>
          <w:lang w:val="en-US" w:eastAsia="zh-CN"/>
        </w:rPr>
        <w:t xml:space="preserve">4.</w:t>
      </w:r>
      <w:r>
        <w:rPr>
          <w:rFonts w:hint="eastAsia" w:ascii="宋体" w:hAnsi="宋体" w:eastAsia="宋体" w:cs="宋体"/>
          <w:caps w:val="0"/>
          <w:color w:val="auto"/>
          <w:spacing w:val="0"/>
          <w:position w:val="0"/>
          <w:sz w:val="24"/>
          <w:szCs w:val="24"/>
          <w:highlight w:val="none"/>
        </w:rPr>
        <w:t xml:space="preserve">根据江苏</w:t>
      </w:r>
      <w:r>
        <w:rPr>
          <w:rFonts w:hint="eastAsia" w:ascii="宋体" w:hAnsi="宋体" w:eastAsia="宋体" w:cs="宋体"/>
          <w:caps w:val="0"/>
          <w:color w:val="auto"/>
          <w:spacing w:val="0"/>
          <w:position w:val="0"/>
          <w:sz w:val="24"/>
          <w:szCs w:val="24"/>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caps w:val="0"/>
          <w:color w:val="auto"/>
          <w:spacing w:val="0"/>
          <w:position w:val="0"/>
          <w:sz w:val="24"/>
          <w:szCs w:val="24"/>
          <w:highlight w:val="none"/>
        </w:rPr>
        <w:t xml:space="preserve">请供应商按照《操作手册》要求获取采购文件，制作、提交（上传）电子响应文件，参加开启，澄清、说明或者补正，参加</w:t>
      </w:r>
      <w:r>
        <w:rPr>
          <w:rFonts w:hint="eastAsia" w:ascii="宋体" w:hAnsi="宋体" w:eastAsia="宋体" w:cs="宋体"/>
          <w:caps w:val="0"/>
          <w:color w:val="auto"/>
          <w:spacing w:val="0"/>
          <w:position w:val="0"/>
          <w:sz w:val="24"/>
          <w:szCs w:val="24"/>
          <w:highlight w:val="none"/>
          <w:lang w:val="en-US" w:eastAsia="zh-CN"/>
        </w:rPr>
        <w:t xml:space="preserve">谈判</w:t>
      </w:r>
      <w:r>
        <w:rPr>
          <w:rFonts w:hint="eastAsia" w:ascii="宋体" w:hAnsi="宋体" w:eastAsia="宋体" w:cs="宋体"/>
          <w:caps w:val="0"/>
          <w:color w:val="auto"/>
          <w:spacing w:val="0"/>
          <w:position w:val="0"/>
          <w:sz w:val="24"/>
          <w:szCs w:val="24"/>
          <w:highlight w:val="none"/>
        </w:rPr>
        <w:t xml:space="preserve">和提交最后报价。因供应商未按要求操作原因导致电子响应文件被拒绝、造成无效响应的，自行承担一切损失。</w:t>
      </w:r>
      <w:r>
        <w:rPr>
          <w:highlight w:val="none"/>
        </w:rPr>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highlight w:val="none"/>
        </w:rPr>
      </w:r>
      <w:bookmarkStart w:id="38" w:name="_Toc35393805"/>
      <w:r>
        <w:rPr>
          <w:highlight w:val="none"/>
        </w:rPr>
      </w:r>
      <w:bookmarkStart w:id="39" w:name="_Toc35393636"/>
      <w:r>
        <w:rPr>
          <w:highlight w:val="none"/>
        </w:rPr>
      </w:r>
      <w:bookmarkStart w:id="40" w:name="_Toc28359018"/>
      <w:r>
        <w:rPr>
          <w:highlight w:val="none"/>
        </w:rPr>
      </w:r>
      <w:bookmarkStart w:id="41" w:name="_Toc28359095"/>
      <w:r>
        <w:rPr>
          <w:rFonts w:hint="eastAsia" w:ascii="宋体" w:hAnsi="宋体" w:eastAsia="宋体" w:cs="宋体"/>
          <w:b/>
          <w:bCs/>
          <w:color w:val="auto"/>
          <w:spacing w:val="0"/>
          <w:sz w:val="24"/>
          <w:szCs w:val="28"/>
          <w:highlight w:val="none"/>
          <w:lang w:val="en-US" w:eastAsia="zh-CN"/>
        </w:rPr>
        <w:t xml:space="preserve">七</w:t>
      </w:r>
      <w:r>
        <w:rPr>
          <w:rFonts w:hint="eastAsia" w:ascii="宋体" w:hAnsi="宋体" w:eastAsia="宋体" w:cs="宋体"/>
          <w:b/>
          <w:bCs/>
          <w:color w:val="auto"/>
          <w:spacing w:val="0"/>
          <w:sz w:val="24"/>
          <w:szCs w:val="28"/>
          <w:highlight w:val="none"/>
        </w:rPr>
        <w:t xml:space="preserve">、凡对本次采购提出询问，请按以下方式联系</w:t>
      </w:r>
      <w:bookmarkEnd w:id="38"/>
      <w:r>
        <w:rPr>
          <w:highlight w:val="none"/>
        </w:rPr>
      </w:r>
      <w:bookmarkEnd w:id="39"/>
      <w:r>
        <w:rPr>
          <w:highlight w:val="none"/>
        </w:rPr>
      </w:r>
      <w:bookmarkEnd w:id="40"/>
      <w:r>
        <w:rPr>
          <w:highlight w:val="none"/>
        </w:rPr>
      </w:r>
      <w:bookmarkEnd w:id="41"/>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highlight w:val="none"/>
        </w:rPr>
      </w:r>
      <w:bookmarkStart w:id="42" w:name="OLE_LINK3"/>
      <w:r>
        <w:rPr>
          <w:highlight w:val="none"/>
        </w:rPr>
      </w:r>
      <w:bookmarkStart w:id="43" w:name="_Toc14577347"/>
      <w:r>
        <w:rPr>
          <w:highlight w:val="none"/>
        </w:rPr>
      </w:r>
      <w:bookmarkStart w:id="44" w:name="_Toc61149549"/>
      <w:r>
        <w:rPr>
          <w:highlight w:val="none"/>
        </w:rPr>
      </w:r>
      <w:bookmarkStart w:id="45" w:name="_Toc11452"/>
      <w:r>
        <w:rPr>
          <w:highlight w:val="none"/>
        </w:rPr>
      </w:r>
      <w:bookmarkStart w:id="46" w:name="_Toc513029209"/>
      <w:r>
        <w:rPr>
          <w:highlight w:val="none"/>
        </w:rPr>
      </w:r>
      <w:bookmarkStart w:id="47" w:name="_Toc17080"/>
      <w:r>
        <w:rPr>
          <w:rFonts w:hint="eastAsia" w:ascii="宋体" w:hAnsi="宋体" w:eastAsia="宋体" w:cs="宋体"/>
          <w:caps w:val="0"/>
          <w:color w:val="auto"/>
          <w:spacing w:val="0"/>
          <w:position w:val="0"/>
          <w:sz w:val="24"/>
          <w:szCs w:val="24"/>
          <w:highlight w:val="none"/>
        </w:rPr>
        <w:t xml:space="preserve">1.采购人信息</w:t>
      </w:r>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单位名称：</w:t>
      </w:r>
      <w:r>
        <w:rPr>
          <w:rFonts w:hint="eastAsia" w:ascii="宋体" w:hAnsi="宋体" w:cs="宋体"/>
          <w:caps w:val="0"/>
          <w:color w:val="auto"/>
          <w:spacing w:val="0"/>
          <w:position w:val="0"/>
          <w:sz w:val="24"/>
          <w:szCs w:val="24"/>
          <w:highlight w:val="none"/>
          <w:lang w:eastAsia="zh-CN"/>
        </w:rPr>
        <w:t xml:space="preserve"> 东海县平明镇人民政府</w:t>
      </w:r>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lang w:eastAsia="zh-CN"/>
        </w:rPr>
        <w:t xml:space="preserve">单位地址：</w:t>
      </w:r>
      <w:r>
        <w:rPr>
          <w:rFonts w:hint="eastAsia" w:ascii="宋体" w:hAnsi="宋体" w:cs="宋体"/>
          <w:caps w:val="0"/>
          <w:color w:val="auto"/>
          <w:spacing w:val="0"/>
          <w:position w:val="0"/>
          <w:sz w:val="24"/>
          <w:szCs w:val="24"/>
          <w:highlight w:val="none"/>
          <w:lang w:eastAsia="zh-CN"/>
        </w:rPr>
        <w:t xml:space="preserve">江苏省连云港市东海县平明镇驻地</w:t>
      </w:r>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cs="宋体"/>
          <w:color w:val="auto"/>
          <w:sz w:val="24"/>
          <w:szCs w:val="24"/>
          <w:highlight w:val="none"/>
          <w:lang w:val="en-US" w:eastAsia="zh-CN"/>
        </w:rPr>
        <w:t xml:space="preserve"> </w:t>
      </w:r>
      <w:r>
        <w:rPr>
          <w:rFonts w:hint="eastAsia"/>
          <w:color w:val="auto"/>
          <w:sz w:val="24"/>
          <w:szCs w:val="28"/>
          <w:highlight w:val="none"/>
          <w:lang w:val="en-US" w:eastAsia="zh-CN"/>
        </w:rPr>
        <w:t xml:space="preserve">包站长</w:t>
      </w:r>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default"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cs="宋体"/>
          <w:color w:val="auto"/>
          <w:sz w:val="24"/>
          <w:szCs w:val="24"/>
          <w:highlight w:val="none"/>
          <w:lang w:val="en-US" w:eastAsia="zh-CN"/>
        </w:rPr>
        <w:t xml:space="preserve"> 13815601200</w:t>
      </w:r>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cs="宋体"/>
          <w:caps w:val="0"/>
          <w:color w:val="auto"/>
          <w:spacing w:val="0"/>
          <w:position w:val="0"/>
          <w:sz w:val="24"/>
          <w:szCs w:val="24"/>
          <w:highlight w:val="none"/>
          <w:lang w:val="en-US" w:eastAsia="zh-CN"/>
        </w:rPr>
        <w:t xml:space="preserve"> </w:t>
      </w:r>
      <w:r>
        <w:rPr>
          <w:rFonts w:hint="eastAsia" w:ascii="宋体" w:hAnsi="宋体" w:eastAsia="宋体" w:cs="宋体"/>
          <w:caps w:val="0"/>
          <w:color w:val="auto"/>
          <w:spacing w:val="0"/>
          <w:position w:val="0"/>
          <w:sz w:val="24"/>
          <w:szCs w:val="24"/>
          <w:highlight w:val="none"/>
        </w:rPr>
        <w:t xml:space="preserve">2.采购代理机构信息</w:t>
      </w:r>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招标代理机构：中海华咨询有限公司</w:t>
      </w:r>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地        址：连云港市海州区人民路139号人民家园a幢3单元9</w:t>
      </w:r>
      <w:r>
        <w:rPr>
          <w:rFonts w:hint="eastAsia" w:ascii="宋体" w:hAnsi="宋体" w:cs="宋体"/>
          <w:color w:val="auto"/>
          <w:sz w:val="24"/>
          <w:szCs w:val="24"/>
          <w:highlight w:val="none"/>
          <w:lang w:val="en-US" w:eastAsia="zh-CN"/>
        </w:rPr>
        <w:t xml:space="preserve">楼</w:t>
      </w:r>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联   系   人：葛工</w:t>
      </w:r>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cs="宋体"/>
          <w:color w:val="auto"/>
          <w:sz w:val="24"/>
          <w:szCs w:val="24"/>
          <w:highlight w:val="none"/>
          <w:lang w:val="en-US" w:eastAsia="zh-CN"/>
        </w:rPr>
        <w:t xml:space="preserve">电        话：18261308150 </w:t>
      </w:r>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3.项目联系方式</w:t>
      </w:r>
      <w:bookmarkEnd w:id="42"/>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cs="宋体"/>
          <w:color w:val="auto"/>
          <w:sz w:val="24"/>
          <w:szCs w:val="24"/>
          <w:highlight w:val="none"/>
          <w:lang w:val="en-US" w:eastAsia="zh-CN"/>
        </w:rPr>
        <w:t xml:space="preserve">葛工</w:t>
      </w:r>
      <w:r>
        <w:rPr>
          <w:highlight w:val="none"/>
        </w:rPr>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9"/>
      </w:pPr>
      <w:r>
        <w:rPr>
          <w:rFonts w:hint="eastAsia" w:ascii="宋体" w:hAnsi="宋体" w:eastAsia="宋体" w:cs="宋体"/>
          <w:caps w:val="0"/>
          <w:color w:val="auto"/>
          <w:spacing w:val="0"/>
          <w:position w:val="0"/>
          <w:sz w:val="24"/>
          <w:szCs w:val="24"/>
          <w:highlight w:val="none"/>
        </w:rPr>
        <w:t xml:space="preserve">联系电话：</w:t>
      </w:r>
      <w:bookmarkStart w:id="48" w:name="_Toc19297"/>
      <w:r>
        <w:rPr>
          <w:rFonts w:hint="eastAsia" w:ascii="宋体" w:hAnsi="宋体" w:cs="宋体"/>
          <w:color w:val="auto"/>
          <w:sz w:val="24"/>
          <w:szCs w:val="24"/>
          <w:highlight w:val="none"/>
          <w:lang w:val="en-US" w:eastAsia="zh-CN"/>
        </w:rPr>
        <w:t xml:space="preserve">18261308150</w:t>
      </w:r>
      <w:r>
        <w:rPr>
          <w:highlight w:val="none"/>
        </w:rPr>
      </w:r>
      <w:r/>
    </w:p>
    <w:p>
      <w:pPr>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br w:type="page" w:clear="all"/>
      </w:r>
      <w:r>
        <w:rPr>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0"/>
      </w:pPr>
      <w:r>
        <w:rPr>
          <w:rFonts w:hint="eastAsia" w:ascii="宋体" w:hAnsi="宋体" w:eastAsia="宋体" w:cs="宋体"/>
          <w:b/>
          <w:bCs/>
          <w:color w:val="auto"/>
          <w:spacing w:val="0"/>
          <w:sz w:val="44"/>
          <w:szCs w:val="44"/>
          <w:highlight w:val="none"/>
        </w:rPr>
        <w:t xml:space="preserve">第二章 谈判须知</w:t>
      </w:r>
      <w:bookmarkEnd w:id="43"/>
      <w:r>
        <w:rPr>
          <w:highlight w:val="none"/>
        </w:rPr>
      </w:r>
      <w:bookmarkEnd w:id="44"/>
      <w:r>
        <w:rPr>
          <w:highlight w:val="none"/>
        </w:rPr>
      </w:r>
      <w:bookmarkEnd w:id="45"/>
      <w:r>
        <w:rPr>
          <w:highlight w:val="none"/>
        </w:rPr>
      </w:r>
      <w:bookmarkEnd w:id="46"/>
      <w:r>
        <w:rPr>
          <w:highlight w:val="none"/>
        </w:rPr>
      </w:r>
      <w:bookmarkEnd w:id="47"/>
      <w:r>
        <w:rPr>
          <w:highlight w:val="none"/>
        </w:rPr>
      </w:r>
      <w:bookmarkEnd w:id="48"/>
      <w:r>
        <w:rPr>
          <w:highlight w:val="none"/>
        </w:rPr>
      </w:r>
      <w:r/>
    </w:p>
    <w:p>
      <w:pPr>
        <w:ind w:left="0" w:right="0" w:firstLine="0"/>
        <w:jc w:val="center"/>
        <w:pageBreakBefore w:val="0"/>
        <w:spacing w:beforeAutospacing="0" w:afterAutospacing="0" w:line="360" w:lineRule="auto"/>
        <w:widowControl/>
        <w:rPr>
          <w:rFonts w:hint="eastAsia" w:ascii="宋体" w:hAnsi="宋体" w:eastAsia="宋体" w:cs="宋体"/>
          <w:color w:val="auto"/>
          <w:spacing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8"/>
          <w:highlight w:val="none"/>
        </w:rPr>
        <w:t xml:space="preserve">（参加竞争性谈判的供应商以下简称“谈判供应商”）</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一、总则</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采购方式</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 本次政府谈判活动采取竞争性谈判（以下简称谈判）方式，本谈判文件仅适用于谈判公告中所述项目。</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合格的供应商</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 满足谈判公告中申请人的资格要求的规定。</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 银行、保险、石油石化、电力、电信等特殊行业法人的分支机构（不具有独立的法人资格）参与本项目政府谈判活动的，应当提供总公司出具的愿为其参与政府谈判活动以及履约行为承担民事责任的承诺书（或授权书）。</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 满足本谈判文件全部实质性要求和条件的规定。</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 符合上述条件的供应商应承担参与谈判采购及履约过程应承担的全部责任与义务。</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适用法律</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 本次谈判采购及由此产生的合同受中华人民共和国有关的法律法规制约和保护。</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4、谈判费用</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4.1 供应商应自行承担所有与参与谈判活动有关的费用，无论谈判采购过程中的做法和结果如何，采购人和代理机构在任何情况下均无义务和责任承担这些费用。</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0"/>
          <w:sz w:val="21"/>
          <w:szCs w:val="21"/>
          <w:highlight w:val="none"/>
          <w:lang w:val="en-US" w:eastAsia="zh-CN"/>
        </w:rPr>
        <w:t xml:space="preserve">4.2招标代理服务费：本项目招标代理费按苏招协〔2022〕2号文工程类标准的80%收取。</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5</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谈判文件的约束力</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5.1 供应商一旦参与本项目谈判活动，即被认为接受了本谈判文件的规定和约束</w:t>
      </w:r>
      <w:r>
        <w:rPr>
          <w:rFonts w:hint="eastAsia" w:ascii="宋体" w:hAnsi="宋体" w:eastAsia="宋体" w:cs="宋体"/>
          <w:caps w:val="0"/>
          <w:color w:val="auto"/>
          <w:spacing w:val="0"/>
          <w:position w:val="0"/>
          <w:sz w:val="21"/>
          <w:szCs w:val="21"/>
          <w:highlight w:val="none"/>
        </w:rPr>
        <w:t xml:space="preserve">，并且视为已经知道或应当知道自身权益是否受到了损害。</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二、谈判文件</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6</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谈判文件的构成</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6.1 谈判文件由以下部分构成：</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（1）谈判邀请</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（2）供应商须知</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（3）合同文本</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（4）采购需求</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（5）响应文件格式</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请仔细检查谈判文件是否齐全，如有缺漏请立即与代理机构联系解决。</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7</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谈判文件的澄清</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7.1任何要求对采购文件进行澄清的供应商，应在提交首次响应文件截止之日前按采购公告中的通讯地址，以书面形式通知代理机构。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7.2在提交首次响应文件截止之日前，采购人、代理机构或者谈判小组可以对已发出的采购文件进行必要澄清和修改。</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7.3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7.4采购文件的澄清或修改将在“江苏政府采购网”和“中国政府采购网”公布，澄清或修改的内容作为采购文件的组成部分，并对供应商具有约束力。</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7.5供应商应在提交首次响应文件截止之日前关注原采购信息发布媒体上有关本采购项目有无变更公告。</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8</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谈判文件的修改</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8.1在响应文件提交截止时间前，采购人和代理机构可以对谈判文件进行修改。</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8.2采购人和代理机构有权按照法定的要求推迟提交响应文件截止时间和开启时间。</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8.3谈判文件的修改将在江苏政府采购网公布，补充文件将作为谈判文件的组成部分，并对供应商具有约束力。</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三、响应文件编制</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9、响应文件编写注意事项</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9.1供应商应当仔细阅读谈判文件中所有的事项、格式、条款和规范等要求，在完全了解采购内容、技术性能要求和商务条件后，按照谈判文件的要求编制响应文件。响应文件应当对谈判文件提出的要求和条件作出明确响应，并保证所提供的全部资料的真实性，否则作无效响应处理。</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9.2对谈判文件提出的实质性要求和条件作出响应是指供应商必须对谈判文件成交的实质性要求、数量、价格、合同主要条款及其它要求等内容逐条作出满足原要求和条件的响应。</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10、响应文件的语言及度量衡单位</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10.1除专用术语外，供应商提交的响应文件以及供应商与采购人和代理机构就有关谈判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10.2除技术性能另有规定外，响应文件所使用的度量衡单位，均须采用国家法定计量单位。</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11、响应文件的构成</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11.1供应商编写的响应文件应包括资格证明文件、符合性证明文件、分项报价表</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商务要求响应及偏离表、其他证明文件、谈判响应函等部分。</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11.2如响应文件制作工具中格式和内容与江苏政府采购网发布的谈判文件不一致，请以江苏政府采购网发布的谈判文件为准。</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11.3特别提醒供应商，混乱的编排导致响应文件被误读或竞争性谈判小组（以下简称谈判小组）查找不到有效文件是供应商的风险。</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12、证明供应商及响应标的符合谈判文件规定的文件</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12.1供应商应按照谈判文件要求提交证明文件，证明其及响应标的符合谈判文件规定。</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12.2谈判文件对证明文件无明确形式要求的，证明文件可以以文字资料、图纸和数据等形式提交。</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12.3供应商委托代理时应当提交授权委托书，请按谈判文件第六章给定格式及要求填写并附法定代表人（单位负责人）与委托代理人身份证明。</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13、分项报价表</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13.1供应商应根据响应报价要求在分项报价表中列明各项单价、总价等，未全部列示的作无效响应处理。</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13.2响应文件中的单价和总价无特殊规定的采用人民币报价，以元为单位标注。谈判文件中另有规定的按规定执行。</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14、技术要求响应及偏离表、商务要求响应及偏离表</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谈判文件中的技术要求与商务要求逐项作出响应或偏离。</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14.2供应商需按照谈判文件要求，在响应文件中提供与技术要求和商务要求相关的证明材料。</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14.3供应商可在响应文件中提供认为需要的其他技术文件或说明。</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15、谈判响应函</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.1供应商应按照谈判文件提供的格式完整、正确填写谈判响应函。</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w:t>
      </w:r>
      <w:r>
        <w:rPr>
          <w:rFonts w:hint="eastAsia" w:ascii="宋体" w:hAnsi="宋体" w:eastAsia="宋体" w:cs="宋体"/>
          <w:b/>
          <w:color w:val="auto"/>
          <w:spacing w:val="0"/>
          <w:sz w:val="21"/>
          <w:szCs w:val="21"/>
          <w:highlight w:val="none"/>
          <w:lang w:val="en-US" w:eastAsia="zh-CN"/>
        </w:rPr>
        <w:t xml:space="preserve">6</w:t>
      </w:r>
      <w:r>
        <w:rPr>
          <w:rFonts w:hint="eastAsia" w:ascii="宋体" w:hAnsi="宋体" w:eastAsia="宋体" w:cs="宋体"/>
          <w:b/>
          <w:color w:val="auto"/>
          <w:spacing w:val="0"/>
          <w:sz w:val="21"/>
          <w:szCs w:val="21"/>
          <w:highlight w:val="none"/>
        </w:rPr>
        <w:t xml:space="preserve">、谈判有效期</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.1</w:t>
      </w:r>
      <w:r>
        <w:rPr>
          <w:rFonts w:hint="eastAsia" w:ascii="宋体" w:hAnsi="宋体" w:eastAsia="宋体" w:cs="宋体"/>
          <w:b/>
          <w:bCs/>
          <w:color w:val="auto"/>
          <w:spacing w:val="0"/>
          <w:sz w:val="21"/>
          <w:szCs w:val="21"/>
          <w:highlight w:val="none"/>
        </w:rPr>
        <w:t xml:space="preserve">谈判有效期为谈判文件规定的开启之日后六十（60）天</w:t>
      </w:r>
      <w:r>
        <w:rPr>
          <w:rFonts w:hint="eastAsia" w:ascii="宋体" w:hAnsi="宋体" w:eastAsia="宋体" w:cs="宋体"/>
          <w:color w:val="auto"/>
          <w:spacing w:val="0"/>
          <w:sz w:val="21"/>
          <w:szCs w:val="21"/>
          <w:highlight w:val="none"/>
        </w:rPr>
        <w:t xml:space="preserve">。谈判有效期比规定短的将被视为未实质性响应谈判文件而予以拒绝。</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2在特殊情况下，代理机构于原谈判有效期满之前，可向供应商提出延长谈判有效期的要求。这种要求与答复均应采用书面形式。供应商可以拒绝代理机构的这一要求而放弃谈判响应，同意延长谈判有效期的供应商既不能要求也不允许修改其响应文件。受谈判有效期约束的所有权利与义务均延长至新的有效期。</w:t>
      </w:r>
      <w:r>
        <w:rPr>
          <w:highlight w:val="none"/>
        </w:rPr>
      </w:r>
      <w:r/>
    </w:p>
    <w:p>
      <w:pPr>
        <w:numPr>
          <w:ilvl w:val="0"/>
          <w:numId w:val="2"/>
        </w:num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响应文件提交</w:t>
      </w:r>
      <w:r>
        <w:rPr>
          <w:highlight w:val="none"/>
        </w:rPr>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17、本项目执行财库〔2026〕2号文《财政部关于推动解决政府采购异常低价问题的通知》。政府采购评审中出现下列情形之一的，评审委员会应当启动异常低价投标（响应）审查程序：</w:t>
      </w:r>
      <w:r>
        <w:rPr>
          <w:highlight w:val="none"/>
        </w:rPr>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1.投标（响应）报价低于全部通过符合性审查供应商投标（响应）报价平均值65%的，即投标（响应）报价&lt;全部通过符合性审查供应商投标（响应）报价平均值×65%；</w:t>
      </w:r>
      <w:r>
        <w:rPr>
          <w:highlight w:val="none"/>
        </w:rPr>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2.投标（响应）报价低于通过符合性审查的次低报价供应商投标（响应）报价65%的，即投标（响应）报价&lt;通过符合性审查的次低报价供应商投标（响应）报价×65%；</w:t>
      </w:r>
      <w:r>
        <w:rPr>
          <w:highlight w:val="none"/>
        </w:rPr>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3.投标（响应）报价低于采购项目最高限价65%的，即投标（响应）报价&lt;采购项目最高限价×65%；</w:t>
      </w:r>
      <w:r>
        <w:rPr>
          <w:highlight w:val="none"/>
        </w:rPr>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4.评审委员会基于专业判断，认为供应商报价过低，有可能影响产品质量或者不能诚信履约的其他情形。</w:t>
      </w:r>
      <w:r>
        <w:rPr>
          <w:highlight w:val="none"/>
        </w:rPr>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采购人可以结合具体项目实际情况，提高上述第1项至第3项中启动异常低价投标（响应）审查的数值标准，但是最高不得超过65%。</w:t>
      </w:r>
      <w:r>
        <w:rPr>
          <w:highlight w:val="none"/>
        </w:rPr>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相关法律法规对供应商报价有规定的，从其规定。</w:t>
      </w:r>
      <w:r>
        <w:rPr>
          <w:highlight w:val="none"/>
        </w:rPr>
      </w:r>
      <w:r/>
    </w:p>
    <w:p>
      <w:pPr>
        <w:numPr>
          <w:ilvl w:val="0"/>
          <w:numId w:val="0"/>
        </w:numPr>
        <w:ind w:left="422" w:right="0"/>
        <w:jc w:val="left"/>
        <w:keepLines w:val="0"/>
        <w:keepNext w:val="0"/>
        <w:pageBreakBefore w:val="0"/>
        <w:spacing w:beforeAutospacing="0" w:afterAutospacing="0" w:line="360" w:lineRule="auto"/>
        <w:widowControl/>
        <w:rPr>
          <w:rFonts w:hint="default"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18、电子响应文件的提交</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18.1</w:t>
      </w:r>
      <w:r>
        <w:rPr>
          <w:rFonts w:hint="eastAsia" w:ascii="宋体" w:hAnsi="宋体" w:eastAsia="宋体" w:cs="宋体"/>
          <w:caps w:val="0"/>
          <w:color w:val="auto"/>
          <w:spacing w:val="0"/>
          <w:position w:val="0"/>
          <w:sz w:val="21"/>
          <w:szCs w:val="21"/>
          <w:highlight w:val="none"/>
        </w:rPr>
        <w:t xml:space="preserve">线上提交与接收地点：供应商应当通过“苏采云”系统提交数据电文形式的响应文件（即电子投标），“苏采云”系统自动接收。</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1"/>
          <w:szCs w:val="21"/>
          <w:highlight w:val="none"/>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19、提交响应文件截止时间</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19.1供应商提交（上传）电子响应文件的时间不得迟于谈判公告中规定的截止时间。</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供应商应充分考虑计算机硬件、软件及网络环境等风险因素，如因供应商自身原因造成电子响应文件提交（上传）不成功的按照本谈判文件第二章第28.1条规定作无效响应处理。</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19.2采购人和代理机构可以按照规定，通过修改谈判文件酌情延长响应文件提交截止时间，在此情况下，供应商的所有权利和义务以及供应商受制的截止时间均应以延长后新的截止时间为准。</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20、响应文件的拒收</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20.1</w:t>
      </w:r>
      <w:r>
        <w:rPr>
          <w:rFonts w:hint="eastAsia" w:ascii="宋体" w:hAnsi="宋体" w:eastAsia="宋体" w:cs="宋体"/>
          <w:caps w:val="0"/>
          <w:color w:val="auto"/>
          <w:spacing w:val="0"/>
          <w:position w:val="0"/>
          <w:sz w:val="21"/>
          <w:szCs w:val="21"/>
          <w:highlight w:val="none"/>
        </w:rPr>
        <w:t xml:space="preserve">供应商未按规定加密的响应文件，“苏采云”系统应当拒收并提示。</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lang w:val="en-US" w:eastAsia="zh-CN"/>
        </w:rPr>
        <w:t xml:space="preserve">20.2超过</w:t>
      </w:r>
      <w:r>
        <w:rPr>
          <w:rFonts w:hint="eastAsia" w:ascii="宋体" w:hAnsi="宋体" w:eastAsia="宋体" w:cs="宋体"/>
          <w:color w:val="auto"/>
          <w:spacing w:val="0"/>
          <w:sz w:val="21"/>
          <w:szCs w:val="21"/>
          <w:highlight w:val="none"/>
        </w:rPr>
        <w:t xml:space="preserve">谈判文件规定的截止时间后提交（上传）的</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aps w:val="0"/>
          <w:color w:val="auto"/>
          <w:spacing w:val="0"/>
          <w:position w:val="0"/>
          <w:sz w:val="21"/>
          <w:szCs w:val="21"/>
          <w:highlight w:val="none"/>
        </w:rPr>
        <w:t xml:space="preserve">“苏采云”系统</w:t>
      </w:r>
      <w:r>
        <w:rPr>
          <w:rFonts w:hint="eastAsia" w:ascii="宋体" w:hAnsi="宋体" w:eastAsia="宋体" w:cs="宋体"/>
          <w:caps w:val="0"/>
          <w:color w:val="auto"/>
          <w:spacing w:val="0"/>
          <w:position w:val="0"/>
          <w:sz w:val="21"/>
          <w:szCs w:val="21"/>
          <w:highlight w:val="none"/>
          <w:lang w:val="en-US" w:eastAsia="zh-CN"/>
        </w:rPr>
        <w:t xml:space="preserve">会</w:t>
      </w:r>
      <w:r>
        <w:rPr>
          <w:rFonts w:hint="eastAsia" w:ascii="宋体" w:hAnsi="宋体" w:eastAsia="宋体" w:cs="宋体"/>
          <w:color w:val="auto"/>
          <w:spacing w:val="0"/>
          <w:sz w:val="21"/>
          <w:szCs w:val="21"/>
          <w:highlight w:val="none"/>
        </w:rPr>
        <w:t xml:space="preserve">拒绝接收</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上传</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任何响应文件。</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21、响应文件的撤回和修改</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21.1供应商可在提交（上传）响应文件截止时间前，撤回其电子响应文件，具体操作方法见《操作手册》。供应商撤回电子响应文件的，则认为其不再参与本项目谈判活动。</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21.2供应商可在提交（上传）响应文件截止时间前，对其电子响应文件进行修改，具体操作方法见《操作手册》。在提交（上传）响应文件截止时间之后，供应商不得对其电子响应文件做任何修改。</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21.3在提交（上传）响应文件截止时间至谈判文件规定的谈判有效期满之间的这段时间内，供应商不得撤回其电子响应文件。</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五、响应文件开启（解密）与评审</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22、响应文件开启（解密）</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22.1代理机构将在谈判公告中规定的时间和地点组织响应文件开启。供应商应当按时参加，并在“苏采云”系统规定的时间内对其电子响应文件进行解密。</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22.2供应商在开启（解密）过程中涉及的响应文件解密、开启结果确认等工作，应当按照《操作手册》规定执行。</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22.5供应商未参加开启（解密）的，视同认可开启（解密）结果。</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22.6供应商在开启（解密）、澄清、谈判、最后报价、评审全过程中应保持通讯畅通，及时登录“苏采云”系统查阅、答复相关信息，并安排专人与代理机构及谈判小组联系。</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1"/>
          <w:szCs w:val="21"/>
          <w:highlight w:val="none"/>
        </w:rPr>
        <w:t xml:space="preserve">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w:t>
      </w:r>
      <w:r>
        <w:rPr>
          <w:rFonts w:hint="eastAsia" w:ascii="宋体" w:hAnsi="宋体" w:eastAsia="宋体" w:cs="宋体"/>
          <w:b/>
          <w:bCs/>
          <w:caps w:val="0"/>
          <w:color w:val="auto"/>
          <w:spacing w:val="0"/>
          <w:position w:val="0"/>
          <w:sz w:val="21"/>
          <w:szCs w:val="21"/>
          <w:highlight w:val="none"/>
          <w:lang w:val="en-US" w:eastAsia="zh-CN"/>
        </w:rPr>
        <w:t xml:space="preserve">苏彩云系统</w:t>
      </w:r>
      <w:r>
        <w:rPr>
          <w:rFonts w:hint="eastAsia" w:ascii="宋体" w:hAnsi="宋体" w:eastAsia="宋体" w:cs="宋体"/>
          <w:b/>
          <w:bCs/>
          <w:caps w:val="0"/>
          <w:color w:val="auto"/>
          <w:spacing w:val="0"/>
          <w:position w:val="0"/>
          <w:sz w:val="21"/>
          <w:szCs w:val="21"/>
          <w:highlight w:val="none"/>
        </w:rPr>
        <w:t xml:space="preserve">平台发生故障，导致无法按时完成响应文件解密或开、评标工作无法进行的，可根据实际情况相应延迟解密时间或调整开、评标时间。</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23、谈判小组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23.1响应文件开启（解密）后，代理机构将组织谈判小组进行评审。</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23.2谈判小组由采购人代表和有关技术、经济等方面的评审专家组成，且人员构成符合政府采购有关规定。</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23.3谈判小组按照谈判文件进行独立评审，负责评审所有响应文件并确定成交候选人。</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24、评审过程的保密与公正</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24.1凡是与审查、澄清、评价和比较有关的资料以及成交建议等，采购人、评审专家、代理机构均不得向供应商或与评审无关的其他人员透露。</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24.2在评审过程中，供应商不得以任何行为影响评审过程，否则其响应文件将被作为无效响应文件。</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24.3代理机构和谈判小组不向未成交的供应商解释未成交原因，也不公布评审过程中的相关细节。</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25、响应文件的澄清</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25.1评审期间，谈判小组对响应文件中含义不明确、同类问题表述不一致或者有明显文字和计算错误的内容，有权要求供应商作出必要的澄清、说明或者补正。</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谈判小组并非对每个供应商都提出澄清、说明或者补正要求。</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25.2需要供应商进行澄清、说明或者补正的，谈判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25.3接到谈判小组澄清、说明或者补正要求的供应商如未按规定要求响应，其风险由供应商自行承担。</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26、对响应文件的审查</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26.1响应文件审查分为资格审查和符合性审查。</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b/>
          <w:bCs/>
          <w:color w:val="auto"/>
          <w:spacing w:val="0"/>
          <w:sz w:val="21"/>
          <w:szCs w:val="21"/>
          <w:highlight w:val="none"/>
        </w:rPr>
        <w:t xml:space="preserve">资格审查：</w:t>
      </w:r>
      <w:r>
        <w:rPr>
          <w:rFonts w:hint="eastAsia" w:ascii="宋体" w:hAnsi="宋体" w:eastAsia="宋体" w:cs="宋体"/>
          <w:color w:val="auto"/>
          <w:spacing w:val="0"/>
          <w:sz w:val="21"/>
          <w:szCs w:val="21"/>
          <w:highlight w:val="none"/>
        </w:rPr>
        <w:t xml:space="preserve">谈判小组依据法律法规和谈判文件的规定，对响应文件中的资格证明文件进行审查，以确定供应商是否具备参加谈判采购的资格。</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谈判小组在进行资格审查的同时，将在信用中国网（www.creditchina.gov.cn）、中国政府采购网（www.ccgp.gov.cn）查询供应商的信用记录，以确定供应商是否具备参加谈判资格，查询结果留存并归档。</w:t>
      </w:r>
      <w:r>
        <w:rPr>
          <w:highlight w:val="none"/>
        </w:rPr>
      </w:r>
      <w:r/>
    </w:p>
    <w:p>
      <w:pPr>
        <w:ind w:left="0" w:right="0" w:firstLine="420"/>
        <w:keepLines w:val="0"/>
        <w:keepNext w:val="0"/>
        <w:pageBreakBefore w:val="0"/>
        <w:spacing w:beforeAutospacing="0" w:afterAutospacing="0" w:line="360" w:lineRule="auto"/>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接受联合体的项目，两个以上的自然人、法人或者其他组织组成一个联合体，以一个供应商的身份共同参与政府谈判活动的，联合体成员中任何一方存在不良信用记录的，视同联合体存在不良信用记录。</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w:t>
      </w:r>
      <w:r>
        <w:rPr>
          <w:rFonts w:hint="eastAsia" w:ascii="宋体" w:hAnsi="宋体" w:eastAsia="宋体" w:cs="宋体"/>
          <w:b/>
          <w:bCs/>
          <w:color w:val="auto"/>
          <w:spacing w:val="0"/>
          <w:sz w:val="21"/>
          <w:szCs w:val="21"/>
          <w:highlight w:val="none"/>
        </w:rPr>
        <w:t xml:space="preserve">符合性审查</w:t>
      </w:r>
      <w:r>
        <w:rPr>
          <w:rFonts w:hint="eastAsia" w:ascii="宋体" w:hAnsi="宋体" w:eastAsia="宋体" w:cs="宋体"/>
          <w:color w:val="auto"/>
          <w:spacing w:val="0"/>
          <w:sz w:val="21"/>
          <w:szCs w:val="21"/>
          <w:highlight w:val="none"/>
        </w:rPr>
        <w:t xml:space="preserve">：谈判小组依据谈判文件的规定，从响应文件的有效性、完整性和对谈判文件的响应程度进行审查，以确定其是否对谈判文件的全部实质性要求作出响应。</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未通过资格审查或符合性审查的供应商，将通过“苏采云”系统告知其未通过的原因，评审结束后，将不再告知。</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26.2在谈判之前，谈判小组将首先审查每份响应文件是否实质性响应了谈判文件的要求。实质性响应的文件应当与谈判文件要求的全部条款、条件和规格相符，没有重大偏离或保留。</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的认定须经过谈判小组以少数服从多数的原则作出结论。谈判小组决定响应文件的响应性只根据响应文件本身的内容，而不寻求外部的证据。</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26.3如果响应文件实质上没有响应谈判文件的要求，谈判小组将予以拒绝，供应商不得通过修改或撤销不符合要求的偏离或保留而使其成为实质性响应。</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27、谈判程序</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27.1对于通过</w:t>
      </w:r>
      <w:r>
        <w:rPr>
          <w:rFonts w:hint="eastAsia" w:ascii="宋体" w:hAnsi="宋体" w:eastAsia="宋体" w:cs="宋体"/>
          <w:b/>
          <w:bCs/>
          <w:color w:val="auto"/>
          <w:spacing w:val="0"/>
          <w:sz w:val="21"/>
          <w:szCs w:val="21"/>
          <w:highlight w:val="none"/>
        </w:rPr>
        <w:t xml:space="preserve">资格审查和符合性审查</w:t>
      </w:r>
      <w:r>
        <w:rPr>
          <w:rFonts w:hint="eastAsia" w:ascii="宋体" w:hAnsi="宋体" w:eastAsia="宋体" w:cs="宋体"/>
          <w:color w:val="auto"/>
          <w:spacing w:val="0"/>
          <w:sz w:val="21"/>
          <w:szCs w:val="21"/>
          <w:highlight w:val="none"/>
        </w:rPr>
        <w:t xml:space="preserve">的供应商，谈判小组将集中与单一供应商分别进行谈判。</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通过“苏采云”系统向供应商发出“谈判函”。供应商应当按照谈判文件的变动情况和谈判小组的要求在“苏采云”系统提交“谈判响应函”，并加盖CA电子公章。供应商未按照要求作出响应的视为放弃谈判，其响应文件按无效响应处理。</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已提交响应文件的供应商，在提交最后报价之前，可以根据谈判情况退出谈判采购，应在“苏采云”系统中提交“退出谈判函”，并加盖CA电子公章。</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27.2谈判文件能够详细列明采购标的的技术、服务要求的，谈判结束后，谈判小组将在“苏采云”系统向所有实质性响应的供应商发出“最后报价要求函”及最后报价格式表，要求所有实质性响应的供应商在规定的时间内提交最后报价。</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出“最后报价要求函”及最后报价格式表，要求其在规定的时间内提交最后报价。</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最后报价是供应商响应文件的有效组成部分。最后报价格式表须加盖CA电子公章，否则视为未实质性响应。供应商未在谈判小组规定的时间内在“苏采云”系统中提交最后报价的视为放弃谈判，其响应文件按无效响应处理。</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val="en-US" w:eastAsia="zh-CN"/>
        </w:rPr>
        <w:t xml:space="preserve">谈判</w:t>
      </w:r>
      <w:r>
        <w:rPr>
          <w:rFonts w:hint="eastAsia" w:ascii="宋体" w:hAnsi="宋体" w:eastAsia="宋体" w:cs="宋体"/>
          <w:b/>
          <w:bCs/>
          <w:color w:val="auto"/>
          <w:spacing w:val="0"/>
          <w:sz w:val="21"/>
          <w:szCs w:val="21"/>
          <w:highlight w:val="none"/>
        </w:rPr>
        <w:t xml:space="preserve">报价次数</w:t>
      </w:r>
      <w:r>
        <w:rPr>
          <w:rFonts w:hint="eastAsia" w:ascii="宋体" w:hAnsi="宋体" w:eastAsia="宋体" w:cs="宋体"/>
          <w:b/>
          <w:bCs/>
          <w:color w:val="auto"/>
          <w:spacing w:val="0"/>
          <w:sz w:val="21"/>
          <w:szCs w:val="21"/>
          <w:highlight w:val="none"/>
          <w:lang w:eastAsia="zh-CN"/>
        </w:rPr>
        <w:t xml:space="preserve">：</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val="en-US" w:eastAsia="zh-CN"/>
        </w:rPr>
        <w:t xml:space="preserve">（1）</w:t>
      </w:r>
      <w:r>
        <w:rPr>
          <w:rFonts w:hint="eastAsia" w:ascii="宋体" w:hAnsi="宋体" w:eastAsia="宋体" w:cs="宋体"/>
          <w:b/>
          <w:bCs/>
          <w:color w:val="auto"/>
          <w:spacing w:val="0"/>
          <w:sz w:val="21"/>
          <w:szCs w:val="21"/>
          <w:highlight w:val="none"/>
          <w:lang w:eastAsia="zh-CN"/>
        </w:rPr>
        <w:t xml:space="preserve">本项目采用二轮报价，电子响应文件中的报价为首轮报价，第二轮报价通过系统在线报价。最后报价不得超过最高限价及首轮报价，否则作无效报价文件处理。</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lang w:val="en-US" w:eastAsia="zh-CN"/>
        </w:rPr>
        <w:t xml:space="preserve">2</w:t>
      </w:r>
      <w:r>
        <w:rPr>
          <w:rFonts w:hint="eastAsia" w:ascii="宋体" w:hAnsi="宋体" w:eastAsia="宋体" w:cs="宋体"/>
          <w:b/>
          <w:bCs/>
          <w:color w:val="auto"/>
          <w:spacing w:val="0"/>
          <w:sz w:val="21"/>
          <w:szCs w:val="21"/>
          <w:highlight w:val="none"/>
          <w:lang w:eastAsia="zh-CN"/>
        </w:rPr>
        <w:t xml:space="preserve">）本项目各分项最终结算价按照</w:t>
      </w:r>
      <w:r>
        <w:rPr>
          <w:rFonts w:hint="eastAsia" w:ascii="宋体" w:hAnsi="宋体" w:eastAsia="宋体" w:cs="宋体"/>
          <w:b/>
          <w:bCs/>
          <w:color w:val="auto"/>
          <w:spacing w:val="0"/>
          <w:sz w:val="21"/>
          <w:szCs w:val="21"/>
          <w:highlight w:val="none"/>
          <w:lang w:val="en-US" w:eastAsia="zh-CN"/>
        </w:rPr>
        <w:t xml:space="preserve">谈判</w:t>
      </w:r>
      <w:r>
        <w:rPr>
          <w:rFonts w:hint="eastAsia" w:ascii="宋体" w:hAnsi="宋体" w:eastAsia="宋体" w:cs="宋体"/>
          <w:b/>
          <w:bCs/>
          <w:color w:val="auto"/>
          <w:spacing w:val="0"/>
          <w:sz w:val="21"/>
          <w:szCs w:val="21"/>
          <w:highlight w:val="none"/>
          <w:lang w:eastAsia="zh-CN"/>
        </w:rPr>
        <w:t xml:space="preserve">首次报价与最后报价同比例变动。</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28、未实质性响应谈判文件的情形和谈判活动终止</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28.1未实质性响应谈判文件的情形：</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（1）供应商未按照谈判文件要求提交（上传）电子响应文件的。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（2）供应商在“苏采云”系统规定的时间内未成功解密电子响应文件的。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（3）供应商不具备谈判文件中规定的资格要求的。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（5）不符合谈判文件规定的实质性要求和条件的。（本谈判文件中斜体且有下划线部分为实质性要求和条件）</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（7）供应商未通过符合性审查的。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（8）供应商未按照要求对谈判或者最后报价作出响应的。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（9）供应商提交两个（含两个）以上不同的最后报价的。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（10）供应商的最后报价超过了采购预算或者最高限价的。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谈判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（12）响应文件含有采购人不能接受的附加条件的。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（13）响应文件未按照谈判文件要求加盖公章（CA电子公章）的。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（14）其他法律、法规及本谈判文件规定的属于未实质性响应谈判文件的情形。</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28.2有下列情形之一的，视为供应商串通，响应无效：</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（1）不同供应商的响应文件由同一单位或者个人编制。</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（2）不同供应商委托同一单位或者个人办理谈判事宜。</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（3）不同供应商的响应文件载明的项目管理成员或者联系人员为同一人。</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（4）不同供应商的响应文件异常一致或者最后报价呈规律性差异。</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（5）不同供应商的响应文件相互混装。</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28.3谈判活动终止的情形：</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（1）因“苏采云”系统故障原因造成开启（解密）不成功的，或者至谈判文件规定的截止时间成功解密电子响应文件的供应商不足三家的。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（2）谈判小组认定谈判文件存在歧义、重大缺陷导致评审工作无法进行，或者谈判文件内容违反国家有关强制性规定的。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（3）符合专业条件的供应商或者对谈判文件作实质响应的供应商不足三家的。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（4）出现影响采购公正的违法、违规行为的。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（5）因重大变故，采购任务取消的。</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六、成交</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29、确定成交单位</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29.1谈判小组将从质量和服务均能满足采购文件实质性响应要求的供应商中，按照最后报价由低到高顺序推荐3名成交候选供应商，并编写评审报告。除落实政府采购政策需进行的价格扣除外，不对谈判供应商的最后报价进行任何调整，详见“九、政府采购政策功能”。</w:t>
      </w:r>
      <w:r>
        <w:rPr>
          <w:highlight w:val="none"/>
        </w:rPr>
      </w:r>
      <w:r/>
    </w:p>
    <w:p>
      <w:pPr>
        <w:ind w:left="0" w:right="0" w:firstLine="420"/>
        <w:jc w:val="both"/>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供应商的最后报价如相同，根据项目属性按如下顺序确定成交供应商：</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项目属性为货物则优先采购“环境标志产品”或“节能产品”；若均非“环境标志产品”或“节能产品”，则将优先采购质保期长者；若质保期均一致，则优先采购交货期短者；若交货期均一致，则采取抽签方式确定成交供应商。</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环境标志产品是指列入财政部、环境保护部《</w:t>
      </w:r>
      <w:r>
        <w:rPr>
          <w:rFonts w:hint="eastAsia" w:ascii="宋体" w:hAnsi="宋体" w:eastAsia="宋体" w:cs="宋体"/>
          <w:color w:val="auto"/>
          <w:spacing w:val="0"/>
          <w:sz w:val="21"/>
          <w:szCs w:val="21"/>
          <w:highlight w:val="none"/>
        </w:rPr>
        <w:fldChar w:fldCharType="begin"/>
      </w:r>
      <w:r>
        <w:rPr>
          <w:rFonts w:hint="eastAsia" w:ascii="宋体" w:hAnsi="宋体" w:eastAsia="宋体" w:cs="宋体"/>
          <w:color w:val="auto"/>
          <w:spacing w:val="0"/>
          <w:sz w:val="21"/>
          <w:szCs w:val="21"/>
          <w:highlight w:val="none"/>
        </w:rPr>
        <w:instrText xml:space="preserve">HYPERLINK"http://gks.mof.gov.cn/zhengfucaigouguanli/201903/P020190329702478575295.pdf"\o"http://gks.mof.gov.cn/zhengfucaigouguanli/201903/P020190329702478575295.pdf"</w:instrText>
      </w:r>
      <w:r>
        <w:rPr>
          <w:rFonts w:hint="eastAsia" w:ascii="宋体" w:hAnsi="宋体" w:eastAsia="宋体" w:cs="宋体"/>
          <w:color w:val="auto"/>
          <w:spacing w:val="0"/>
          <w:sz w:val="21"/>
          <w:szCs w:val="21"/>
          <w:highlight w:val="none"/>
        </w:rPr>
        <w:fldChar w:fldCharType="separate"/>
      </w:r>
      <w:r>
        <w:rPr>
          <w:rFonts w:hint="eastAsia" w:ascii="宋体" w:hAnsi="宋体" w:eastAsia="宋体" w:cs="宋体"/>
          <w:color w:val="auto"/>
          <w:spacing w:val="0"/>
          <w:sz w:val="21"/>
          <w:szCs w:val="21"/>
          <w:highlight w:val="none"/>
          <w:u w:val="single"/>
        </w:rPr>
        <w:t xml:space="preserve">环境标志产品政府采购品目清单</w:t>
      </w:r>
      <w:r>
        <w:rPr>
          <w:rFonts w:hint="eastAsia" w:ascii="宋体" w:hAnsi="宋体" w:eastAsia="宋体" w:cs="宋体"/>
          <w:color w:val="auto"/>
          <w:spacing w:val="0"/>
          <w:sz w:val="21"/>
          <w:szCs w:val="21"/>
          <w:highlight w:val="none"/>
          <w:u w:val="single"/>
        </w:rPr>
        <w:fldChar w:fldCharType="end"/>
      </w:r>
      <w:r>
        <w:rPr>
          <w:rFonts w:hint="eastAsia" w:ascii="宋体" w:hAnsi="宋体" w:eastAsia="宋体" w:cs="宋体"/>
          <w:color w:val="auto"/>
          <w:spacing w:val="0"/>
          <w:sz w:val="21"/>
          <w:szCs w:val="21"/>
          <w:highlight w:val="none"/>
        </w:rPr>
        <w:t xml:space="preserve">》，具有国家确定的认证机构出具的、处于有效期之内的环境标志产品认证证书的产品；节能产品是指列入财政部、发展改革委《节能产品政府采购品目清单》，具有国家确定的认证机构出具的、处于有效期之内的节能产品认证证书的产品。</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项目属性为服务则直接采取抽签方式确定成交供应商。</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30.2</w:t>
      </w:r>
      <w:r>
        <w:rPr>
          <w:rFonts w:hint="eastAsia" w:ascii="宋体" w:hAnsi="宋体" w:eastAsia="宋体" w:cs="宋体"/>
          <w:b/>
          <w:bCs/>
          <w:color w:val="auto"/>
          <w:spacing w:val="0"/>
          <w:sz w:val="21"/>
          <w:szCs w:val="21"/>
          <w:highlight w:val="none"/>
        </w:rPr>
        <w:t xml:space="preserve">采购人从评审报告提出的成交候选供应商中，根据质量和服务均能满足采购文件实质性响应要求且最后报价最低的原则确定成交供应商。</w:t>
      </w:r>
      <w:r>
        <w:rPr>
          <w:rFonts w:hint="eastAsia" w:ascii="宋体" w:hAnsi="宋体" w:eastAsia="宋体" w:cs="宋体"/>
          <w:color w:val="auto"/>
          <w:spacing w:val="0"/>
          <w:sz w:val="21"/>
          <w:szCs w:val="21"/>
          <w:highlight w:val="none"/>
        </w:rPr>
        <w:t xml:space="preserve">采购人确定成交供应商后，代理机构将在江苏政府采购网发布成交结果公告，公告期限为1个工作日。</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30.3若有充分证据证明，成交供应商存在下列情形之一的，一经查实，将被取消成交资格：</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（1）提供虚假材料谋取成交、成交的。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（2）采取不正当手段诋毁、排挤其他供应商的。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（3）与采购人、其他供应商或者代理机构恶意串通的。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（4）向采购人、代理机构行贿或者提供其他不正当利益的。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（5）属于本谈判文件规定的无效情形，但在评审过程中又未被谈判小组发现的。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（6）成交后无正当理由拒不与采购人签订政府采购合同或者未按照谈判文件确定的事项签订政府采购合同的。</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（7）将政府采购合同转包的。</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31、成交通知书</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31.1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31.2成交通知书将作为政府采购合同的一个组成部分。对采购人和成交供应商均具有法律效力。成交通知书发出后，采购人改变成交结果的，或者成交供应商放弃成交项目的，应当依法承担法律责任。</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31.3成交供应商应在成交后七个工作日内，向采购人和代理机构各提供</w:t>
      </w:r>
      <w:r>
        <w:rPr>
          <w:rFonts w:hint="eastAsia" w:ascii="宋体" w:hAnsi="宋体" w:eastAsia="宋体" w:cs="宋体"/>
          <w:color w:val="auto"/>
          <w:spacing w:val="0"/>
          <w:sz w:val="21"/>
          <w:szCs w:val="21"/>
          <w:highlight w:val="none"/>
          <w:lang w:val="en-US" w:eastAsia="zh-CN"/>
        </w:rPr>
        <w:t xml:space="preserve">二</w:t>
      </w:r>
      <w:r>
        <w:rPr>
          <w:rFonts w:hint="eastAsia" w:ascii="宋体" w:hAnsi="宋体" w:eastAsia="宋体" w:cs="宋体"/>
          <w:color w:val="auto"/>
          <w:spacing w:val="0"/>
          <w:sz w:val="21"/>
          <w:szCs w:val="21"/>
          <w:highlight w:val="none"/>
        </w:rPr>
        <w:t xml:space="preserve">份与电子响应文件一致的纸质打印胶装响应文件，封面、骑缝需加盖公章。</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七、授予合同</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32、履约保证金</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承包人是否提供履约保证金：是 ；</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履约保证金的形式:现金或银行保函；</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履约保证金的金额：合同价的10 %；</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成交供应商必须在成交公告发出之日起7日内，向采购人提交合同价10%的履约保证金，否则发包人可以取消其中标资格。履约保证金在工程经竣工验收合格后30天内无息退还。</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33、签订合同</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33.1成交供应商应当在成交通知书发出之日起三十日内，按照谈判文件和成交供应商响应文件的规定，与采购人签订政府采购合同。</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33.2谈判文件、成交供应商的响应文件及谈判采购过程中有关澄清、承诺、谈判响应等文件均应作为合同附件。</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33.3签订合同后，成交供应商不得将合同标的转包。未经采购人同意，成交供应商也不得采用分包的形式履行合同，否则采购人有权终止合同。转包或分包造成采购人损失的，成交供应商应承担相应赔偿责任。</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34、合同标的的追加</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34.1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八、询问与质疑</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36、询问</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36.1供应商对政府谈判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37、质疑提出</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37.1提出质疑的供应商应当是参与所质疑项目谈判活动的供应商。</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37.2供应商认为采购文件、采购过程、采购结果使自己的权益受到损害的，可以在知道或者应知其权益受到损害</w:t>
      </w:r>
      <w:r>
        <w:rPr>
          <w:rFonts w:hint="eastAsia" w:ascii="宋体" w:hAnsi="宋体" w:eastAsia="宋体" w:cs="宋体"/>
          <w:color w:val="auto"/>
          <w:spacing w:val="0"/>
          <w:sz w:val="21"/>
          <w:szCs w:val="21"/>
          <w:highlight w:val="none"/>
          <w:lang w:val="en-US" w:eastAsia="zh-CN"/>
        </w:rPr>
        <w:t xml:space="preserve">C</w:t>
      </w:r>
      <w:r>
        <w:rPr>
          <w:rFonts w:hint="eastAsia" w:ascii="宋体" w:hAnsi="宋体" w:eastAsia="宋体" w:cs="宋体"/>
          <w:color w:val="auto"/>
          <w:spacing w:val="0"/>
          <w:sz w:val="21"/>
          <w:szCs w:val="21"/>
          <w:highlight w:val="none"/>
        </w:rPr>
        <w:t xml:space="preserve">之日（获取采购文件之日、成交结果公告发布之日）起七个工作日内以书面形式向采购人、代理机构提出质疑。</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未按照采购公告要求获取采购文件的供应商，视为未参与该项目谈判活动，不具备对该采购文件提出质疑的法定权利。</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37.3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37.4质疑函的接收方式为供应商书面原件提交。联系部门、联系电话和通讯地址详见谈判文件第一章。质疑实行实名制，不得进行虚假、恶意质疑。</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37.5质疑函应当使用范本，详见谈判文件第六章。供应商提出质疑应当提交质疑函和必要的证明材料，应当包括下列内容：</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（1）供应商的姓名或者名称、地址、邮编、联系人及联系电话；</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（2）质疑项目的名称、编号；</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（3）具体、明确的质疑事项和与质疑事项相关的请求；</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（4）事实依据；</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（5）必要的法律依据；</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（6）提出质疑的日期；</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（7）必要的证明材料；</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（8）营业执照复印件及授权委托书原件、法定代表人（单位负责人）身份证复印件、委托代理人身份证复印件。</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供应商为自然人的，应当由本人签字；供应商为法人或者其他组织的，应当由法定代表人、主要负责人，或者其委托代理人签字或者盖章，并加盖单位公章。</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38、质疑函的受理和答复</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38.2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38.3对不符合质疑要求的，采购人、代理机构有权要求其补充必要的证明材料，质疑供应商未在法定时间内补充必要的证明材料的，视同放弃质疑。</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38.4以下情形的质疑依法不予受理：</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（1）内容不符合《政府采购质疑和投诉办法》第十二条规定的质疑。</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（2）超出政府采购法定期限的质疑。</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（3）以传真、电子邮件等方式提交的非原件形式的质疑。</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（4）未参与谈判活动或在谈判活动中自身权益未受到损害的供应商提出的质疑。</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（5）供应商组成联合体，联合体中任何一方或多方未按要求签字（盖章）、加盖公章的质疑。</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38.5采购人、代理机构依法受理的质疑，将按照政府采购有关规定，在法定期限内作出答复。</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39、质疑处理</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39.1质疑供应商未按照法定程序进行质疑投诉的，视为一般失信行为。</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39.2质疑供应商不配合或者采取不正当手段干扰政府采购质疑、投诉处理工作的，视为一般失信行为。</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39.3质疑供应商投诉受理期间，就同一事项多头举报，干扰财政部门投诉处理的，视为一般失信行为。</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39.4质疑供应商在全国范围12个月内三次以上质疑查无实据的，视为一般失信行为。</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39.6质疑供应商在全国范围12个月内三次以上投诉查无实据的，视为严重失信行为。</w:t>
      </w:r>
      <w:r>
        <w:rPr>
          <w:highlight w:val="none"/>
        </w:rPr>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39.7未尽事宜，依照有关法律、法规执行。</w:t>
      </w:r>
      <w:r>
        <w:rPr>
          <w:highlight w:val="none"/>
        </w:rPr>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九、政府采购政策功能</w:t>
      </w:r>
      <w:r>
        <w:rPr>
          <w:highlight w:val="none"/>
        </w:rPr>
      </w:r>
      <w:r/>
    </w:p>
    <w:p>
      <w:pPr>
        <w:ind w:firstLine="442"/>
        <w:spacing w:line="439" w:lineRule="atLeast"/>
        <w:rPr>
          <w:b/>
          <w:bCs/>
          <w:color w:val="auto"/>
          <w:highlight w:val="none"/>
        </w:rPr>
        <w:pBdr>
          <w:top w:val="none" w:color="000000" w:sz="0" w:space="0"/>
          <w:left w:val="none" w:color="000000" w:sz="0" w:space="0"/>
          <w:bottom w:val="none" w:color="000000" w:sz="0" w:space="0"/>
          <w:right w:val="none" w:color="000000" w:sz="0" w:space="0"/>
        </w:pBdr>
      </w:pPr>
      <w:r>
        <w:rPr>
          <w:highlight w:val="none"/>
        </w:rPr>
      </w:r>
      <w:bookmarkStart w:id="49" w:name="_Toc30426"/>
      <w:r>
        <w:rPr>
          <w:highlight w:val="none"/>
        </w:rPr>
      </w:r>
      <w:bookmarkStart w:id="50" w:name="_Toc30248"/>
      <w:r>
        <w:rPr>
          <w:highlight w:val="none"/>
        </w:rPr>
      </w:r>
      <w:bookmarkStart w:id="51" w:name="_Toc10316"/>
      <w:r>
        <w:rPr>
          <w:highlight w:val="none"/>
        </w:rPr>
      </w:r>
      <w:bookmarkStart w:id="52" w:name="_Toc7889"/>
      <w:r>
        <w:rPr>
          <w:highlight w:val="none"/>
        </w:rPr>
      </w:r>
      <w:bookmarkStart w:id="53" w:name="_Toc7878"/>
      <w:r>
        <w:rPr>
          <w:rFonts w:hint="eastAsia"/>
          <w:b/>
          <w:bCs/>
          <w:color w:val="auto"/>
          <w:highlight w:val="none"/>
          <w:lang w:eastAsia="zh-CN"/>
        </w:rPr>
        <w:t xml:space="preserve">1、本项目面向中小企业采购：</w:t>
      </w:r>
      <w:r>
        <w:rPr>
          <w:highlight w:val="none"/>
        </w:rPr>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rPr>
          <w:highlight w:val="none"/>
        </w:rPr>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rPr>
          <w:highlight w:val="none"/>
        </w:rPr>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中小企业参加政府采购活动，应当出具本办法规定的《中小企业声明函》，否则不得享受相关中小企业扶持政策。 </w:t>
      </w:r>
      <w:r>
        <w:rPr>
          <w:highlight w:val="none"/>
        </w:rPr>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3.供应商为残疾人福利性单位且提供的货物全部由残疾人福利性单位制造的，符合财库〔2017〕141 号文件规定条件的残疾人福利性单位视同小型、微型企业，提供《残疾人福利性单位声明函》。 </w:t>
      </w:r>
      <w:r>
        <w:rPr>
          <w:highlight w:val="none"/>
        </w:rPr>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4.供应商为监狱企业或提供的货物</w:t>
      </w:r>
      <w:r>
        <w:rPr>
          <w:rFonts w:hint="eastAsia"/>
          <w:color w:val="auto"/>
          <w:highlight w:val="none"/>
          <w:lang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rPr>
          <w:highlight w:val="none"/>
        </w:rPr>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rPr>
          <w:highlight w:val="none"/>
        </w:rPr>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5.在政府采购活动中，供应商提供的货物、工程或者服务符合下列情形的，享受本办法规定的中小企业扶持政策： </w:t>
      </w:r>
      <w:r>
        <w:rPr>
          <w:highlight w:val="none"/>
        </w:rPr>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（一）在货物采购项目中，货物由中小企业制造，即货物由中小企业生产且使用该中小企业商号或者注册商标； </w:t>
      </w:r>
      <w:r>
        <w:rPr>
          <w:highlight w:val="none"/>
        </w:rPr>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（二）在工程采购项目中，工程由中小企业承建，即工程施工单位为中小企业； </w:t>
      </w:r>
      <w:r>
        <w:rPr>
          <w:highlight w:val="none"/>
        </w:rPr>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rPr>
          <w:highlight w:val="none"/>
        </w:rPr>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以上规定未尽事项，按《政府采购促进中小企业发展管理办法》等有关制度规定执行。 </w:t>
      </w:r>
      <w:r>
        <w:rPr>
          <w:highlight w:val="none"/>
        </w:rPr>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6.《中小企业声明函》等相关资料应上传至电子投标文件中，否则不予认可。 </w:t>
      </w:r>
      <w:r>
        <w:rPr>
          <w:highlight w:val="none"/>
        </w:rPr>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7.本项目属性为工程类，采购标的对应的中小企业划分标准所属行业为建筑业。 </w:t>
      </w:r>
      <w:r>
        <w:rPr>
          <w:highlight w:val="none"/>
        </w:rPr>
      </w:r>
      <w:r/>
    </w:p>
    <w:p>
      <w:pPr>
        <w:ind w:firstLine="442"/>
        <w:spacing w:line="439" w:lineRule="atLeast"/>
        <w:rPr>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2、支持绿色发展</w:t>
      </w:r>
      <w:r>
        <w:rPr>
          <w:highlight w:val="none"/>
        </w:rPr>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highlight w:val="none"/>
        </w:rPr>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highlight w:val="none"/>
        </w:rPr>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highlight w:val="none"/>
        </w:rPr>
      </w:r>
      <w:r/>
    </w:p>
    <w:p>
      <w:pPr>
        <w:ind w:left="0" w:right="0"/>
        <w:pageBreakBefore w:val="0"/>
        <w:spacing w:beforeAutospacing="0" w:afterAutospacing="0" w:line="360" w:lineRule="auto"/>
        <w:rPr>
          <w:rFonts w:hint="eastAsia" w:ascii="宋体" w:hAnsi="宋体" w:eastAsia="宋体" w:cs="宋体"/>
          <w:b/>
          <w:bCs/>
          <w:caps w:val="0"/>
          <w:color w:val="auto"/>
          <w:spacing w:val="0"/>
          <w:position w:val="0"/>
          <w:sz w:val="36"/>
          <w:szCs w:val="44"/>
          <w:highlight w:val="none"/>
        </w:rPr>
      </w:pPr>
      <w:r>
        <w:rPr>
          <w:rFonts w:hint="eastAsia" w:ascii="宋体" w:hAnsi="宋体" w:eastAsia="宋体" w:cs="宋体"/>
          <w:b/>
          <w:bCs/>
          <w:caps w:val="0"/>
          <w:color w:val="auto"/>
          <w:spacing w:val="0"/>
          <w:position w:val="0"/>
          <w:sz w:val="36"/>
          <w:szCs w:val="44"/>
          <w:highlight w:val="none"/>
        </w:rPr>
        <w:br w:type="page" w:clear="all"/>
      </w:r>
      <w:r>
        <w:rPr>
          <w:highlight w:val="none"/>
        </w:rPr>
      </w:r>
      <w:r/>
    </w:p>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44"/>
          <w:szCs w:val="44"/>
          <w:highlight w:val="none"/>
        </w:rPr>
        <w:outlineLvl w:val="0"/>
      </w:pPr>
      <w:r>
        <w:rPr>
          <w:highlight w:val="none"/>
        </w:rPr>
      </w:r>
      <w:bookmarkStart w:id="54" w:name="_Toc3323"/>
      <w:r>
        <w:rPr>
          <w:rFonts w:hint="eastAsia" w:ascii="宋体" w:hAnsi="宋体" w:eastAsia="宋体" w:cs="宋体"/>
          <w:b/>
          <w:bCs/>
          <w:caps w:val="0"/>
          <w:color w:val="auto"/>
          <w:spacing w:val="0"/>
          <w:position w:val="0"/>
          <w:sz w:val="44"/>
          <w:szCs w:val="44"/>
          <w:highlight w:val="none"/>
        </w:rPr>
        <w:t xml:space="preserve">第三章  政府采购合同格式</w:t>
      </w:r>
      <w:bookmarkEnd w:id="49"/>
      <w:r>
        <w:rPr>
          <w:highlight w:val="none"/>
        </w:rPr>
      </w:r>
      <w:bookmarkEnd w:id="50"/>
      <w:r>
        <w:rPr>
          <w:highlight w:val="none"/>
        </w:rPr>
      </w:r>
      <w:bookmarkEnd w:id="51"/>
      <w:r>
        <w:rPr>
          <w:highlight w:val="none"/>
        </w:rPr>
      </w:r>
      <w:bookmarkEnd w:id="54"/>
      <w:r>
        <w:rPr>
          <w:highlight w:val="none"/>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24"/>
          <w:highlight w:val="none"/>
        </w:rPr>
      </w:pPr>
      <w:r>
        <w:rPr>
          <w:rFonts w:hint="eastAsia" w:ascii="宋体" w:hAnsi="宋体" w:eastAsia="宋体" w:cs="宋体"/>
          <w:caps w:val="0"/>
          <w:color w:val="auto"/>
          <w:spacing w:val="0"/>
          <w:position w:val="0"/>
          <w:sz w:val="44"/>
          <w:szCs w:val="24"/>
          <w:highlight w:val="none"/>
        </w:rPr>
      </w:r>
      <w:r>
        <w:rPr>
          <w:highlight w:val="none"/>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24"/>
          <w:highlight w:val="none"/>
        </w:rPr>
      </w:pPr>
      <w:r>
        <w:rPr>
          <w:rFonts w:hint="eastAsia" w:ascii="宋体" w:hAnsi="宋体" w:eastAsia="宋体" w:cs="宋体"/>
          <w:caps w:val="0"/>
          <w:color w:val="auto"/>
          <w:spacing w:val="0"/>
          <w:position w:val="0"/>
          <w:sz w:val="44"/>
          <w:szCs w:val="24"/>
          <w:highlight w:val="none"/>
        </w:rPr>
      </w:r>
      <w:r>
        <w:rPr>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52"/>
          <w:szCs w:val="24"/>
          <w:highlight w:val="none"/>
        </w:rPr>
      </w:pPr>
      <w:r>
        <w:rPr>
          <w:rFonts w:hint="eastAsia" w:ascii="宋体" w:hAnsi="宋体" w:eastAsia="宋体" w:cs="宋体"/>
          <w:b/>
          <w:bCs/>
          <w:caps w:val="0"/>
          <w:color w:val="auto"/>
          <w:spacing w:val="0"/>
          <w:position w:val="0"/>
          <w:sz w:val="52"/>
          <w:szCs w:val="24"/>
          <w:highlight w:val="none"/>
        </w:rPr>
        <w:t xml:space="preserve">连 云 港 市 政 府 采 购</w:t>
      </w:r>
      <w:r>
        <w:rPr>
          <w:highlight w:val="none"/>
        </w:rPr>
      </w:r>
      <w:r/>
    </w:p>
    <w:p>
      <w:pPr>
        <w:ind w:left="0" w:right="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rPr>
          <w:highlight w:val="none"/>
        </w:rPr>
      </w:r>
      <w:r/>
    </w:p>
    <w:p>
      <w:pPr>
        <w:ind w:left="0" w:right="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rPr>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44"/>
          <w:szCs w:val="24"/>
          <w:highlight w:val="none"/>
        </w:rPr>
      </w:pPr>
      <w:r>
        <w:rPr>
          <w:rFonts w:hint="eastAsia" w:ascii="宋体" w:hAnsi="宋体" w:eastAsia="宋体" w:cs="宋体"/>
          <w:b/>
          <w:bCs/>
          <w:caps w:val="0"/>
          <w:color w:val="auto"/>
          <w:spacing w:val="0"/>
          <w:position w:val="0"/>
          <w:sz w:val="44"/>
          <w:szCs w:val="24"/>
          <w:highlight w:val="none"/>
          <w:u w:val="single"/>
        </w:rPr>
        <w:t xml:space="preserve">                    </w:t>
      </w:r>
      <w:r>
        <w:rPr>
          <w:rFonts w:hint="eastAsia" w:ascii="宋体" w:hAnsi="宋体" w:eastAsia="宋体" w:cs="宋体"/>
          <w:b/>
          <w:bCs/>
          <w:caps w:val="0"/>
          <w:color w:val="auto"/>
          <w:spacing w:val="0"/>
          <w:position w:val="0"/>
          <w:sz w:val="44"/>
          <w:szCs w:val="24"/>
          <w:highlight w:val="none"/>
        </w:rPr>
        <w:t xml:space="preserve">合同</w:t>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rPr>
          <w:highlight w:val="none"/>
        </w:rPr>
      </w:r>
      <w:r/>
    </w:p>
    <w:p>
      <w:pPr>
        <w:ind w:left="0" w:right="0" w:firstLine="307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rPr>
      </w:r>
      <w:r>
        <w:rPr>
          <w:highlight w:val="none"/>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44"/>
          <w:highlight w:val="none"/>
        </w:rPr>
      </w:pPr>
      <w:r>
        <w:rPr>
          <w:rFonts w:hint="eastAsia" w:ascii="宋体" w:hAnsi="宋体" w:eastAsia="宋体" w:cs="宋体"/>
          <w:caps w:val="0"/>
          <w:color w:val="auto"/>
          <w:spacing w:val="0"/>
          <w:position w:val="0"/>
          <w:sz w:val="44"/>
          <w:szCs w:val="44"/>
          <w:highlight w:val="none"/>
        </w:rPr>
      </w:r>
      <w:r>
        <w:rPr>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rPr>
        <w:t xml:space="preserve">合同编号：</w:t>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br w:type="page" w:clear="all"/>
      </w:r>
      <w:r>
        <w:rPr>
          <w:highlight w:val="none"/>
        </w:rPr>
      </w:r>
      <w:r/>
    </w:p>
    <w:p>
      <w:pPr>
        <w:numPr>
          <w:ilvl w:val="0"/>
          <w:numId w:val="3"/>
        </w:numPr>
        <w:ind w:firstLine="0"/>
        <w:jc w:val="center"/>
        <w:spacing w:line="440" w:lineRule="exact"/>
        <w:widowControl w:val="off"/>
        <w:rPr>
          <w:rFonts w:hint="eastAsia" w:ascii="宋体" w:hAnsi="宋体" w:eastAsia="宋体" w:cs="宋体"/>
          <w:color w:val="auto"/>
          <w:sz w:val="24"/>
          <w:szCs w:val="22"/>
          <w:highlight w:val="none"/>
        </w:rPr>
      </w:pPr>
      <w:r>
        <w:rPr>
          <w:highlight w:val="none"/>
        </w:rPr>
      </w:r>
      <w:bookmarkStart w:id="55" w:name="_Toc20926"/>
      <w:r>
        <w:rPr>
          <w:rFonts w:hint="eastAsia" w:ascii="宋体" w:hAnsi="宋体" w:eastAsia="宋体" w:cs="宋体"/>
          <w:color w:val="auto"/>
          <w:sz w:val="24"/>
          <w:szCs w:val="22"/>
          <w:highlight w:val="none"/>
          <w:lang w:val="en-US" w:eastAsia="zh-CN" w:bidi="ar-SA"/>
        </w:rPr>
        <w:t xml:space="preserve">协议书格式</w:t>
      </w:r>
      <w:r>
        <w:rPr>
          <w:highlight w:val="none"/>
        </w:rPr>
      </w:r>
      <w:r/>
    </w:p>
    <w:p>
      <w:pPr>
        <w:ind w:firstLine="0"/>
        <w:jc w:val="both"/>
        <w:spacing w:line="44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highlight w:val="none"/>
        </w:rPr>
      </w:r>
      <w:r/>
    </w:p>
    <w:p>
      <w:pPr>
        <w:ind w:firstLine="0"/>
        <w:spacing w:line="360" w:lineRule="auto"/>
        <w:rPr>
          <w:rFonts w:hint="default" w:ascii="宋体" w:hAnsi="宋体" w:eastAsia="宋体" w:cs="Times New Roman"/>
          <w:b/>
          <w:color w:val="auto"/>
          <w:sz w:val="24"/>
          <w:szCs w:val="36"/>
          <w:highlight w:val="none"/>
          <w:u w:val="single"/>
        </w:rPr>
        <w:outlineLvl w:val="9"/>
      </w:pPr>
      <w:r>
        <w:rPr>
          <w:highlight w:val="none"/>
        </w:rPr>
      </w:r>
      <w:bookmarkStart w:id="56" w:name="_Toc351203482"/>
      <w:r>
        <w:rPr>
          <w:rFonts w:hint="eastAsia" w:ascii="宋体" w:hAnsi="宋体" w:eastAsia="宋体" w:cs="Times New Roman"/>
          <w:b/>
          <w:color w:val="auto"/>
          <w:sz w:val="24"/>
          <w:szCs w:val="36"/>
          <w:highlight w:val="none"/>
        </w:rPr>
        <w:t xml:space="preserve">发包人（全称）：</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b/>
          <w:color w:val="auto"/>
          <w:sz w:val="24"/>
          <w:szCs w:val="36"/>
          <w:highlight w:val="none"/>
          <w:u w:val="single"/>
          <w:lang w:val="en-US" w:eastAsia="zh-CN"/>
        </w:rPr>
        <w:t xml:space="preserve">             </w:t>
      </w:r>
      <w:r>
        <w:rPr>
          <w:highlight w:val="none"/>
        </w:rPr>
      </w:r>
      <w:r/>
    </w:p>
    <w:p>
      <w:pPr>
        <w:ind w:firstLine="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b/>
          <w:color w:val="auto"/>
          <w:sz w:val="24"/>
          <w:szCs w:val="36"/>
          <w:highlight w:val="none"/>
        </w:rPr>
        <w:t xml:space="preserve">承包人（全称）：</w:t>
      </w:r>
      <w:r>
        <w:rPr>
          <w:rFonts w:hint="eastAsia" w:ascii="宋体" w:hAnsi="宋体" w:eastAsia="宋体" w:cs="Times New Roman"/>
          <w:b/>
          <w:color w:val="auto"/>
          <w:sz w:val="24"/>
          <w:szCs w:val="36"/>
          <w:highlight w:val="none"/>
          <w:u w:val="single"/>
        </w:rPr>
        <w:t xml:space="preserve">              </w:t>
      </w:r>
      <w:r>
        <w:rPr>
          <w:rFonts w:hint="eastAsia" w:ascii="宋体" w:hAnsi="宋体" w:eastAsia="宋体" w:cs="Times New Roman"/>
          <w:b/>
          <w:color w:val="auto"/>
          <w:sz w:val="24"/>
          <w:szCs w:val="36"/>
          <w:highlight w:val="none"/>
          <w:u w:val="single"/>
          <w:lang w:val="en-US" w:eastAsia="zh-CN"/>
        </w:rPr>
        <w:t xml:space="preserve">      </w:t>
      </w:r>
      <w:r>
        <w:rPr>
          <w:rFonts w:hint="eastAsia" w:ascii="宋体" w:hAnsi="宋体" w:eastAsia="宋体" w:cs="Times New Roman"/>
          <w:b/>
          <w:color w:val="auto"/>
          <w:sz w:val="24"/>
          <w:szCs w:val="36"/>
          <w:highlight w:val="none"/>
          <w:u w:val="single"/>
        </w:rPr>
        <w:t xml:space="preserve">        </w:t>
      </w:r>
      <w:r>
        <w:rPr>
          <w:highlight w:val="none"/>
        </w:rPr>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宋体"/>
          <w:color w:val="auto"/>
          <w:sz w:val="24"/>
          <w:szCs w:val="32"/>
          <w:highlight w:val="none"/>
        </w:rPr>
        <w:t xml:space="preserve">根据《中华人民共和国民法典》、《中华人民共和国建筑法》及有关法律规定，遵循平等、自愿、公平和诚实信用的原则</w:t>
      </w:r>
      <w:r>
        <w:rPr>
          <w:rFonts w:hint="eastAsia" w:ascii="宋体" w:hAnsi="宋体" w:eastAsia="宋体" w:cs="Times New Roman"/>
          <w:color w:val="auto"/>
          <w:sz w:val="24"/>
          <w:szCs w:val="36"/>
          <w:highlight w:val="none"/>
        </w:rPr>
        <w:t xml:space="preserve">，双方就</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rPr>
        <w:t xml:space="preserve">及有关事项协商一致，共同达成如下协议：</w:t>
      </w:r>
      <w:r>
        <w:rPr>
          <w:highlight w:val="none"/>
        </w:rPr>
      </w:r>
      <w:r/>
    </w:p>
    <w:p>
      <w:pPr>
        <w:ind w:firstLine="0"/>
        <w:spacing w:before="120" w:after="120" w:line="360" w:lineRule="auto"/>
        <w:rPr>
          <w:rFonts w:hint="default" w:ascii="宋体" w:hAnsi="宋体" w:eastAsia="宋体" w:cs="Times New Roman"/>
          <w:bCs/>
          <w:color w:val="auto"/>
          <w:sz w:val="24"/>
          <w:szCs w:val="40"/>
          <w:highlight w:val="none"/>
        </w:rPr>
        <w:outlineLvl w:val="9"/>
      </w:pPr>
      <w:r>
        <w:rPr>
          <w:highlight w:val="none"/>
        </w:rPr>
      </w:r>
      <w:bookmarkStart w:id="57" w:name="_Toc351203481"/>
      <w:r>
        <w:rPr>
          <w:rFonts w:hint="eastAsia" w:ascii="宋体" w:hAnsi="宋体" w:eastAsia="宋体" w:cs="Times New Roman"/>
          <w:b/>
          <w:color w:val="auto"/>
          <w:sz w:val="24"/>
          <w:szCs w:val="40"/>
          <w:highlight w:val="none"/>
        </w:rPr>
        <w:t xml:space="preserve">一、工程概况</w:t>
      </w:r>
      <w:bookmarkEnd w:id="57"/>
      <w:r>
        <w:rPr>
          <w:highlight w:val="none"/>
        </w:rPr>
      </w:r>
      <w:r/>
    </w:p>
    <w:p>
      <w:pPr>
        <w:ind w:firstLine="480"/>
        <w:jc w:val="left"/>
        <w:spacing w:line="360" w:lineRule="auto"/>
        <w:rPr>
          <w:rFonts w:hint="default" w:ascii="宋体" w:hAnsi="宋体" w:eastAsia="宋体" w:cs="Times New Roman"/>
          <w:color w:val="auto"/>
          <w:sz w:val="24"/>
          <w:szCs w:val="36"/>
          <w:highlight w:val="none"/>
          <w:u w:val="single"/>
        </w:rPr>
        <w:outlineLvl w:val="9"/>
      </w:pPr>
      <w:r>
        <w:rPr>
          <w:rFonts w:hint="default" w:ascii="宋体" w:hAnsi="宋体" w:eastAsia="宋体" w:cs="Times New Roman"/>
          <w:bCs/>
          <w:color w:val="auto"/>
          <w:sz w:val="24"/>
          <w:szCs w:val="36"/>
          <w:highlight w:val="none"/>
        </w:rPr>
        <w:t xml:space="preserve">1.</w:t>
      </w:r>
      <w:r>
        <w:rPr>
          <w:rFonts w:hint="eastAsia" w:ascii="宋体" w:hAnsi="宋体" w:eastAsia="宋体" w:cs="Times New Roman"/>
          <w:bCs/>
          <w:color w:val="auto"/>
          <w:sz w:val="24"/>
          <w:szCs w:val="36"/>
          <w:highlight w:val="none"/>
        </w:rPr>
        <w:t xml:space="preserve">工程名称</w:t>
      </w:r>
      <w:r>
        <w:rPr>
          <w:rFonts w:hint="eastAsia"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rPr>
          <w:highlight w:val="none"/>
        </w:rPr>
      </w:r>
      <w:r/>
    </w:p>
    <w:p>
      <w:pPr>
        <w:ind w:firstLine="480"/>
        <w:jc w:val="left"/>
        <w:spacing w:line="360" w:lineRule="auto"/>
        <w:rPr>
          <w:rFonts w:hint="default" w:ascii="宋体" w:hAnsi="宋体" w:eastAsia="宋体" w:cs="宋体"/>
          <w:color w:val="auto"/>
          <w:sz w:val="24"/>
          <w:szCs w:val="24"/>
          <w:highlight w:val="none"/>
          <w:u w:val="single"/>
        </w:rPr>
        <w:outlineLvl w:val="9"/>
      </w:pPr>
      <w:r>
        <w:rPr>
          <w:rFonts w:hint="default" w:ascii="宋体" w:hAnsi="宋体" w:eastAsia="宋体" w:cs="Times New Roman"/>
          <w:bCs/>
          <w:color w:val="auto"/>
          <w:sz w:val="24"/>
          <w:szCs w:val="36"/>
          <w:highlight w:val="none"/>
        </w:rPr>
        <w:t xml:space="preserve">2.</w:t>
      </w:r>
      <w:r>
        <w:rPr>
          <w:rFonts w:hint="eastAsia" w:ascii="宋体" w:hAnsi="宋体" w:eastAsia="宋体" w:cs="Times New Roman"/>
          <w:bCs/>
          <w:color w:val="auto"/>
          <w:sz w:val="24"/>
          <w:szCs w:val="36"/>
          <w:highlight w:val="none"/>
        </w:rPr>
        <w:t xml:space="preserve">工程地点：</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rPr>
          <w:highlight w:val="none"/>
        </w:rPr>
      </w:r>
      <w:r/>
    </w:p>
    <w:p>
      <w:pPr>
        <w:ind w:firstLine="470"/>
        <w:spacing w:line="360" w:lineRule="auto"/>
        <w:rPr>
          <w:rFonts w:hint="default" w:ascii="宋体" w:hAnsi="宋体" w:eastAsia="宋体" w:cs="宋体"/>
          <w:color w:val="auto"/>
          <w:sz w:val="24"/>
          <w:szCs w:val="32"/>
          <w:highlight w:val="none"/>
          <w:u w:val="single"/>
        </w:rPr>
        <w:outlineLvl w:val="9"/>
      </w:pPr>
      <w:r>
        <w:rPr>
          <w:rFonts w:hint="default" w:ascii="宋体" w:hAnsi="宋体" w:eastAsia="宋体" w:cs="Times New Roman"/>
          <w:bCs/>
          <w:color w:val="auto"/>
          <w:sz w:val="24"/>
          <w:szCs w:val="36"/>
          <w:highlight w:val="none"/>
        </w:rPr>
        <w:t xml:space="preserve">3.</w:t>
      </w:r>
      <w:r>
        <w:rPr>
          <w:rFonts w:hint="eastAsia" w:ascii="宋体" w:hAnsi="宋体" w:eastAsia="宋体" w:cs="Times New Roman"/>
          <w:bCs/>
          <w:color w:val="auto"/>
          <w:sz w:val="24"/>
          <w:szCs w:val="36"/>
          <w:highlight w:val="none"/>
        </w:rPr>
        <w:t xml:space="preserve">工程立项批准文号</w:t>
      </w:r>
      <w:r>
        <w:rPr>
          <w:rFonts w:hint="eastAsia"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rPr>
          <w:highlight w:val="none"/>
        </w:rPr>
      </w:r>
      <w:r/>
    </w:p>
    <w:p>
      <w:pPr>
        <w:ind w:firstLine="470"/>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4.</w:t>
      </w:r>
      <w:r>
        <w:rPr>
          <w:rFonts w:hint="eastAsia" w:ascii="宋体" w:hAnsi="宋体" w:eastAsia="宋体" w:cs="Times New Roman"/>
          <w:bCs/>
          <w:color w:val="auto"/>
          <w:sz w:val="24"/>
          <w:szCs w:val="36"/>
          <w:highlight w:val="none"/>
        </w:rPr>
        <w:t xml:space="preserve">资金来源：</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rPr>
          <w:highlight w:val="none"/>
        </w:rPr>
      </w:r>
      <w:r/>
    </w:p>
    <w:p>
      <w:pPr>
        <w:ind w:firstLine="480"/>
        <w:jc w:val="left"/>
        <w:spacing w:line="360" w:lineRule="auto"/>
        <w:rPr>
          <w:rFonts w:hint="default" w:ascii="宋体" w:hAnsi="宋体" w:eastAsia="宋体" w:cs="Times New Roman"/>
          <w:color w:val="auto"/>
          <w:sz w:val="24"/>
          <w:szCs w:val="36"/>
          <w:highlight w:val="none"/>
          <w:u w:val="single"/>
        </w:rPr>
        <w:outlineLvl w:val="9"/>
      </w:pPr>
      <w:r>
        <w:rPr>
          <w:rFonts w:hint="eastAsia" w:ascii="宋体" w:hAnsi="宋体" w:eastAsia="宋体" w:cs="Times New Roman"/>
          <w:bCs/>
          <w:color w:val="auto"/>
          <w:sz w:val="24"/>
          <w:szCs w:val="36"/>
          <w:highlight w:val="none"/>
          <w:lang w:val="en-US" w:eastAsia="zh-CN"/>
        </w:rPr>
        <w:t xml:space="preserve">5</w:t>
      </w:r>
      <w:r>
        <w:rPr>
          <w:rFonts w:hint="default" w:ascii="宋体" w:hAnsi="宋体" w:eastAsia="宋体" w:cs="Times New Roman"/>
          <w:bCs/>
          <w:color w:val="auto"/>
          <w:sz w:val="24"/>
          <w:szCs w:val="36"/>
          <w:highlight w:val="none"/>
        </w:rPr>
        <w:t xml:space="preserve">.</w:t>
      </w:r>
      <w:r>
        <w:rPr>
          <w:rFonts w:hint="eastAsia" w:ascii="宋体" w:hAnsi="宋体" w:eastAsia="宋体" w:cs="Times New Roman"/>
          <w:bCs/>
          <w:color w:val="auto"/>
          <w:sz w:val="24"/>
          <w:szCs w:val="36"/>
          <w:highlight w:val="none"/>
        </w:rPr>
        <w:t xml:space="preserve">工程承包范围：</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rPr>
          <w:highlight w:val="none"/>
        </w:rPr>
      </w:r>
      <w:r/>
    </w:p>
    <w:p>
      <w:pPr>
        <w:ind w:firstLine="0"/>
        <w:spacing w:line="360" w:lineRule="auto"/>
        <w:rPr>
          <w:rFonts w:hint="default" w:ascii="宋体" w:hAnsi="宋体" w:eastAsia="宋体" w:cs="Times New Roman"/>
          <w:color w:val="auto"/>
          <w:sz w:val="24"/>
          <w:szCs w:val="40"/>
          <w:highlight w:val="none"/>
        </w:rPr>
        <w:outlineLvl w:val="9"/>
      </w:pPr>
      <w:r>
        <w:rPr>
          <w:rFonts w:hint="eastAsia" w:ascii="宋体" w:hAnsi="宋体" w:eastAsia="宋体" w:cs="Times New Roman"/>
          <w:color w:val="auto"/>
          <w:sz w:val="24"/>
          <w:szCs w:val="40"/>
          <w:highlight w:val="none"/>
        </w:rPr>
        <w:t xml:space="preserve">二、合同工期</w:t>
      </w:r>
      <w:bookmarkEnd w:id="56"/>
      <w:r>
        <w:rPr>
          <w:highlight w:val="none"/>
        </w:rPr>
      </w:r>
      <w:r/>
    </w:p>
    <w:p>
      <w:pPr>
        <w:ind w:firstLine="480"/>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计划开工日期：</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日（具体开工时间以</w:t>
      </w:r>
      <w:r>
        <w:rPr>
          <w:rFonts w:hint="eastAsia" w:ascii="宋体" w:hAnsi="宋体" w:eastAsia="宋体" w:cs="Times New Roman"/>
          <w:color w:val="auto"/>
          <w:sz w:val="24"/>
          <w:szCs w:val="24"/>
          <w:highlight w:val="none"/>
          <w:lang w:val="en-US" w:eastAsia="zh-CN"/>
        </w:rPr>
        <w:t xml:space="preserve">开工令</w:t>
      </w:r>
      <w:r>
        <w:rPr>
          <w:rFonts w:hint="default" w:ascii="宋体" w:hAnsi="宋体" w:eastAsia="宋体" w:cs="Times New Roman"/>
          <w:color w:val="auto"/>
          <w:sz w:val="24"/>
          <w:szCs w:val="24"/>
          <w:highlight w:val="none"/>
        </w:rPr>
        <w:t xml:space="preserve">为准）。</w:t>
      </w:r>
      <w:r>
        <w:rPr>
          <w:highlight w:val="none"/>
        </w:rPr>
      </w:r>
      <w:r/>
    </w:p>
    <w:p>
      <w:pPr>
        <w:ind w:firstLine="480"/>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计划竣工日期：</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日。</w:t>
      </w:r>
      <w:r>
        <w:rPr>
          <w:highlight w:val="none"/>
        </w:rPr>
      </w:r>
      <w:r/>
    </w:p>
    <w:p>
      <w:pPr>
        <w:ind w:firstLine="480"/>
        <w:jc w:val="left"/>
        <w:keepLines w:val="0"/>
        <w:keepNext w:val="0"/>
        <w:pageBreakBefore w:val="0"/>
        <w:spacing w:line="360" w:lineRule="auto"/>
        <w:widowControl w:val="off"/>
        <w:rPr>
          <w:rFonts w:hint="default" w:ascii="宋体" w:hAnsi="宋体" w:eastAsia="宋体" w:cs="Times New Roman"/>
          <w:color w:val="auto"/>
          <w:sz w:val="24"/>
          <w:szCs w:val="36"/>
          <w:highlight w:val="none"/>
        </w:rPr>
        <w:outlineLvl w:val="9"/>
      </w:pPr>
      <w:r>
        <w:rPr>
          <w:rFonts w:hint="default" w:ascii="宋体" w:hAnsi="宋体" w:eastAsia="宋体" w:cs="Times New Roman"/>
          <w:color w:val="auto"/>
          <w:sz w:val="24"/>
          <w:szCs w:val="24"/>
          <w:highlight w:val="none"/>
        </w:rPr>
        <w:t xml:space="preserve">工期总日历天数：</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天。</w:t>
      </w:r>
      <w:r>
        <w:rPr>
          <w:rFonts w:hint="eastAsia" w:ascii="宋体" w:hAnsi="宋体" w:eastAsia="宋体" w:cs="宋体"/>
          <w:color w:val="auto"/>
          <w:sz w:val="24"/>
          <w:szCs w:val="32"/>
          <w:highlight w:val="none"/>
        </w:rPr>
        <w:t xml:space="preserve">工期总日历天数与根据前述计划开竣工日期计算的工期天数不一致的，以工期总日历天数为准。</w:t>
      </w:r>
      <w:r>
        <w:rPr>
          <w:highlight w:val="none"/>
        </w:rPr>
      </w:r>
      <w:r/>
    </w:p>
    <w:p>
      <w:pPr>
        <w:ind w:firstLine="0"/>
        <w:spacing w:line="360" w:lineRule="auto"/>
        <w:rPr>
          <w:rFonts w:hint="default" w:ascii="宋体" w:hAnsi="宋体" w:eastAsia="宋体" w:cs="Times New Roman"/>
          <w:bCs/>
          <w:color w:val="auto"/>
          <w:sz w:val="24"/>
          <w:szCs w:val="40"/>
          <w:highlight w:val="none"/>
        </w:rPr>
        <w:outlineLvl w:val="9"/>
      </w:pPr>
      <w:r>
        <w:rPr>
          <w:highlight w:val="none"/>
        </w:rPr>
      </w:r>
      <w:bookmarkStart w:id="58" w:name="_Toc351203483"/>
      <w:r>
        <w:rPr>
          <w:rFonts w:hint="eastAsia" w:ascii="宋体" w:hAnsi="宋体" w:eastAsia="宋体" w:cs="Times New Roman"/>
          <w:bCs/>
          <w:color w:val="auto"/>
          <w:sz w:val="24"/>
          <w:szCs w:val="40"/>
          <w:highlight w:val="none"/>
        </w:rPr>
        <w:t xml:space="preserve">三、质量标准</w:t>
      </w:r>
      <w:bookmarkEnd w:id="58"/>
      <w:r>
        <w:rPr>
          <w:highlight w:val="none"/>
        </w:rPr>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highlight w:val="none"/>
        </w:rPr>
      </w:r>
      <w:bookmarkStart w:id="59" w:name="_Toc351203484"/>
      <w:r>
        <w:rPr>
          <w:rFonts w:hint="eastAsia" w:ascii="宋体" w:hAnsi="宋体" w:eastAsia="宋体" w:cs="Times New Roman"/>
          <w:bCs/>
          <w:color w:val="auto"/>
          <w:sz w:val="24"/>
          <w:szCs w:val="40"/>
          <w:highlight w:val="none"/>
        </w:rPr>
        <w:t xml:space="preserve">工程质量：符合国家验收标准，等级为合格。</w:t>
      </w:r>
      <w:r>
        <w:rPr>
          <w:highlight w:val="none"/>
        </w:rPr>
      </w:r>
      <w:r/>
    </w:p>
    <w:p>
      <w:pPr>
        <w:ind w:firstLine="0"/>
        <w:spacing w:line="360" w:lineRule="auto"/>
        <w:rPr>
          <w:rFonts w:hint="default"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四、签约合同价与合同价格形式</w:t>
      </w:r>
      <w:bookmarkEnd w:id="59"/>
      <w:r>
        <w:rPr>
          <w:rFonts w:hint="default" w:ascii="宋体" w:hAnsi="宋体" w:eastAsia="宋体" w:cs="Times New Roman"/>
          <w:b/>
          <w:color w:val="auto"/>
          <w:sz w:val="24"/>
          <w:szCs w:val="40"/>
          <w:highlight w:val="none"/>
        </w:rPr>
        <w:tab/>
      </w:r>
      <w:r>
        <w:rPr>
          <w:highlight w:val="none"/>
        </w:rPr>
      </w:r>
      <w:r/>
    </w:p>
    <w:p>
      <w:pPr>
        <w:ind w:firstLine="480"/>
        <w:spacing w:line="360" w:lineRule="auto"/>
        <w:rPr>
          <w:rFonts w:hint="default" w:ascii="宋体" w:hAnsi="宋体" w:eastAsia="宋体" w:cs="Times New Roman"/>
          <w:color w:val="auto"/>
          <w:sz w:val="24"/>
          <w:szCs w:val="36"/>
          <w:highlight w:val="none"/>
        </w:rPr>
        <w:outlineLvl w:val="9"/>
      </w:pPr>
      <w:r>
        <w:rPr>
          <w:rFonts w:hint="default" w:ascii="宋体" w:hAnsi="宋体" w:eastAsia="宋体" w:cs="Times New Roman"/>
          <w:color w:val="auto"/>
          <w:sz w:val="24"/>
          <w:szCs w:val="36"/>
          <w:highlight w:val="none"/>
        </w:rPr>
        <w:t xml:space="preserve">1.</w:t>
      </w:r>
      <w:r>
        <w:rPr>
          <w:rFonts w:hint="eastAsia" w:ascii="宋体" w:hAnsi="宋体" w:eastAsia="宋体" w:cs="Times New Roman"/>
          <w:color w:val="auto"/>
          <w:sz w:val="24"/>
          <w:szCs w:val="36"/>
          <w:highlight w:val="none"/>
        </w:rPr>
        <w:t xml:space="preserve">签约合同价为：</w:t>
      </w:r>
      <w:r>
        <w:rPr>
          <w:highlight w:val="none"/>
        </w:rPr>
      </w:r>
      <w:r/>
    </w:p>
    <w:p>
      <w:pPr>
        <w:ind w:firstLine="60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rPr>
          <w:highlight w:val="none"/>
        </w:rPr>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其中：</w:t>
      </w:r>
      <w:r>
        <w:rPr>
          <w:highlight w:val="none"/>
        </w:rPr>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1</w:t>
      </w:r>
      <w:r>
        <w:rPr>
          <w:rFonts w:hint="eastAsia" w:ascii="宋体" w:hAnsi="宋体" w:eastAsia="宋体" w:cs="Times New Roman"/>
          <w:color w:val="auto"/>
          <w:sz w:val="24"/>
          <w:szCs w:val="36"/>
          <w:highlight w:val="none"/>
        </w:rPr>
        <w:t xml:space="preserve">）</w:t>
      </w:r>
      <w:r>
        <w:rPr>
          <w:rFonts w:hint="eastAsia" w:ascii="Calibri" w:hAnsi="Calibri" w:eastAsia="宋体" w:cs="Times New Roman"/>
          <w:color w:val="auto"/>
          <w:sz w:val="24"/>
          <w:szCs w:val="32"/>
          <w:highlight w:val="none"/>
          <w:lang w:val="en-US" w:eastAsia="zh-CN"/>
        </w:rPr>
        <w:t xml:space="preserve">安全生产措施</w:t>
      </w:r>
      <w:r>
        <w:rPr>
          <w:rFonts w:hint="eastAsia" w:ascii="宋体" w:hAnsi="宋体" w:eastAsia="宋体" w:cs="Times New Roman"/>
          <w:color w:val="auto"/>
          <w:sz w:val="24"/>
          <w:szCs w:val="36"/>
          <w:highlight w:val="none"/>
        </w:rPr>
        <w:t xml:space="preserve">费：</w:t>
      </w:r>
      <w:r>
        <w:rPr>
          <w:highlight w:val="none"/>
        </w:rPr>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rPr>
          <w:highlight w:val="none"/>
        </w:rPr>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2</w:t>
      </w:r>
      <w:r>
        <w:rPr>
          <w:rFonts w:hint="eastAsia" w:ascii="宋体" w:hAnsi="宋体" w:eastAsia="宋体" w:cs="Times New Roman"/>
          <w:color w:val="auto"/>
          <w:sz w:val="24"/>
          <w:szCs w:val="36"/>
          <w:highlight w:val="none"/>
        </w:rPr>
        <w:t xml:space="preserve">）材料和工程设备暂估价金额：</w:t>
      </w:r>
      <w:r>
        <w:rPr>
          <w:highlight w:val="none"/>
        </w:rPr>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rPr>
          <w:highlight w:val="none"/>
        </w:rPr>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3</w:t>
      </w:r>
      <w:r>
        <w:rPr>
          <w:rFonts w:hint="eastAsia" w:ascii="宋体" w:hAnsi="宋体" w:eastAsia="宋体" w:cs="Times New Roman"/>
          <w:color w:val="auto"/>
          <w:sz w:val="24"/>
          <w:szCs w:val="36"/>
          <w:highlight w:val="none"/>
        </w:rPr>
        <w:t xml:space="preserve">）专业工程暂估价</w:t>
      </w:r>
      <w:r>
        <w:rPr>
          <w:rFonts w:hint="eastAsia" w:ascii="Calibri" w:hAnsi="Calibri" w:eastAsia="宋体" w:cs="Times New Roman"/>
          <w:color w:val="auto"/>
          <w:sz w:val="24"/>
          <w:szCs w:val="32"/>
          <w:highlight w:val="none"/>
        </w:rPr>
        <w:t xml:space="preserve">（含增值税）</w:t>
      </w:r>
      <w:r>
        <w:rPr>
          <w:rFonts w:hint="eastAsia" w:ascii="宋体" w:hAnsi="宋体" w:eastAsia="宋体" w:cs="Times New Roman"/>
          <w:color w:val="auto"/>
          <w:sz w:val="24"/>
          <w:szCs w:val="36"/>
          <w:highlight w:val="none"/>
        </w:rPr>
        <w:t xml:space="preserve">金额：</w:t>
      </w:r>
      <w:r>
        <w:rPr>
          <w:highlight w:val="none"/>
        </w:rPr>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rPr>
          <w:highlight w:val="none"/>
        </w:rPr>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4</w:t>
      </w:r>
      <w:r>
        <w:rPr>
          <w:rFonts w:hint="eastAsia" w:ascii="宋体" w:hAnsi="宋体" w:eastAsia="宋体" w:cs="Times New Roman"/>
          <w:color w:val="auto"/>
          <w:sz w:val="24"/>
          <w:szCs w:val="36"/>
          <w:highlight w:val="none"/>
        </w:rPr>
        <w:t xml:space="preserve">）暂列金额：</w:t>
      </w:r>
      <w:r>
        <w:rPr>
          <w:highlight w:val="none"/>
        </w:rPr>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rPr>
          <w:highlight w:val="none"/>
        </w:rPr>
      </w:r>
      <w:r/>
    </w:p>
    <w:p>
      <w:pPr>
        <w:ind w:firstLine="480"/>
        <w:spacing w:line="360" w:lineRule="auto"/>
        <w:rPr>
          <w:rFonts w:hint="default" w:ascii="宋体" w:hAnsi="宋体" w:eastAsia="宋体" w:cs="Times New Roman"/>
          <w:color w:val="auto"/>
          <w:sz w:val="24"/>
          <w:szCs w:val="36"/>
          <w:highlight w:val="none"/>
        </w:rPr>
        <w:outlineLvl w:val="9"/>
      </w:pPr>
      <w:r>
        <w:rPr>
          <w:rFonts w:hint="default" w:ascii="宋体" w:hAnsi="宋体" w:eastAsia="宋体" w:cs="Times New Roman"/>
          <w:color w:val="auto"/>
          <w:sz w:val="24"/>
          <w:szCs w:val="36"/>
          <w:highlight w:val="none"/>
        </w:rPr>
        <w:t xml:space="preserve">2.</w:t>
      </w:r>
      <w:r>
        <w:rPr>
          <w:rFonts w:hint="eastAsia" w:ascii="宋体" w:hAnsi="宋体" w:eastAsia="宋体" w:cs="Times New Roman"/>
          <w:color w:val="auto"/>
          <w:sz w:val="24"/>
          <w:szCs w:val="36"/>
          <w:highlight w:val="none"/>
        </w:rPr>
        <w:t xml:space="preserve">合同价格形式：</w:t>
      </w:r>
      <w:r>
        <w:rPr>
          <w:rFonts w:hint="eastAsia" w:ascii="宋体" w:hAnsi="宋体" w:eastAsia="宋体" w:cs="Times New Roman"/>
          <w:color w:val="auto"/>
          <w:sz w:val="24"/>
          <w:szCs w:val="36"/>
          <w:highlight w:val="none"/>
          <w:u w:val="single"/>
        </w:rPr>
        <w:t xml:space="preserve">固定单价合同</w:t>
      </w:r>
      <w:r>
        <w:rPr>
          <w:rFonts w:hint="eastAsia" w:ascii="宋体" w:hAnsi="宋体" w:eastAsia="宋体" w:cs="Times New Roman"/>
          <w:color w:val="auto"/>
          <w:sz w:val="24"/>
          <w:szCs w:val="36"/>
          <w:highlight w:val="none"/>
        </w:rPr>
        <w:t xml:space="preserve">。</w:t>
      </w:r>
      <w:r>
        <w:rPr>
          <w:highlight w:val="none"/>
        </w:rPr>
      </w:r>
      <w:r/>
    </w:p>
    <w:p>
      <w:pPr>
        <w:ind w:firstLine="0"/>
        <w:spacing w:line="360" w:lineRule="auto"/>
        <w:rPr>
          <w:rFonts w:hint="default" w:ascii="宋体" w:hAnsi="宋体" w:eastAsia="宋体" w:cs="Times New Roman"/>
          <w:bCs/>
          <w:color w:val="auto"/>
          <w:sz w:val="24"/>
          <w:szCs w:val="40"/>
          <w:highlight w:val="none"/>
        </w:rPr>
        <w:outlineLvl w:val="9"/>
      </w:pPr>
      <w:r>
        <w:rPr>
          <w:highlight w:val="none"/>
        </w:rPr>
      </w:r>
      <w:bookmarkStart w:id="60" w:name="_Toc351203486"/>
      <w:r>
        <w:rPr>
          <w:rFonts w:hint="eastAsia" w:ascii="宋体" w:hAnsi="宋体" w:eastAsia="宋体" w:cs="Times New Roman"/>
          <w:bCs/>
          <w:color w:val="auto"/>
          <w:sz w:val="24"/>
          <w:szCs w:val="40"/>
          <w:highlight w:val="none"/>
        </w:rPr>
        <w:t xml:space="preserve">五、项目经理</w:t>
      </w:r>
      <w:r>
        <w:rPr>
          <w:highlight w:val="none"/>
        </w:rPr>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承包人项目经理：</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bookmarkEnd w:id="60"/>
      <w:r>
        <w:rPr>
          <w:highlight w:val="none"/>
        </w:rPr>
      </w:r>
      <w:r/>
    </w:p>
    <w:p>
      <w:pPr>
        <w:ind w:firstLine="0"/>
        <w:jc w:val="both"/>
        <w:spacing w:line="360" w:lineRule="auto"/>
        <w:rPr>
          <w:rFonts w:hint="default" w:ascii="宋体" w:hAnsi="宋体" w:eastAsia="宋体" w:cs="Times New Roman"/>
          <w:bCs/>
          <w:color w:val="auto"/>
          <w:sz w:val="24"/>
          <w:szCs w:val="40"/>
          <w:highlight w:val="none"/>
        </w:rPr>
        <w:outlineLvl w:val="9"/>
      </w:pPr>
      <w:r>
        <w:rPr>
          <w:highlight w:val="none"/>
        </w:rPr>
      </w:r>
      <w:bookmarkStart w:id="61" w:name="_Toc351203485"/>
      <w:r>
        <w:rPr>
          <w:highlight w:val="none"/>
        </w:rPr>
      </w:r>
      <w:bookmarkStart w:id="62" w:name="_Toc351203487"/>
      <w:r>
        <w:rPr>
          <w:rFonts w:hint="eastAsia" w:ascii="宋体" w:hAnsi="宋体" w:eastAsia="宋体" w:cs="Times New Roman"/>
          <w:bCs/>
          <w:color w:val="auto"/>
          <w:sz w:val="24"/>
          <w:szCs w:val="40"/>
          <w:highlight w:val="none"/>
        </w:rPr>
        <w:t xml:space="preserve">六、</w:t>
      </w:r>
      <w:bookmarkEnd w:id="61"/>
      <w:r>
        <w:rPr>
          <w:rFonts w:hint="eastAsia" w:ascii="宋体" w:hAnsi="宋体" w:eastAsia="宋体" w:cs="Times New Roman"/>
          <w:bCs/>
          <w:color w:val="auto"/>
          <w:sz w:val="24"/>
          <w:szCs w:val="40"/>
          <w:highlight w:val="none"/>
        </w:rPr>
        <w:t xml:space="preserve">合同文件构成</w:t>
      </w:r>
      <w:r>
        <w:rPr>
          <w:highlight w:val="none"/>
        </w:rPr>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本协议书与下列文件一起构成合同文件：</w:t>
      </w:r>
      <w:r>
        <w:rPr>
          <w:highlight w:val="none"/>
        </w:rPr>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（1）中标通知书（如果有）；</w:t>
      </w:r>
      <w:r>
        <w:rPr>
          <w:highlight w:val="none"/>
        </w:rPr>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（2）投标函及其附录；</w:t>
      </w:r>
      <w:r>
        <w:rPr>
          <w:highlight w:val="none"/>
        </w:rPr>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（3）</w:t>
      </w:r>
      <w:r>
        <w:rPr>
          <w:rFonts w:hint="eastAsia" w:ascii="宋体" w:hAnsi="宋体" w:eastAsia="宋体" w:cs="Times New Roman"/>
          <w:bCs/>
          <w:color w:val="auto"/>
          <w:sz w:val="24"/>
          <w:szCs w:val="40"/>
          <w:highlight w:val="none"/>
          <w:lang w:eastAsia="zh-CN"/>
        </w:rPr>
        <w:t xml:space="preserve">磋商文件</w:t>
      </w:r>
      <w:r>
        <w:rPr>
          <w:rFonts w:hint="eastAsia" w:ascii="宋体" w:hAnsi="宋体" w:eastAsia="宋体" w:cs="Times New Roman"/>
          <w:bCs/>
          <w:color w:val="auto"/>
          <w:sz w:val="24"/>
          <w:szCs w:val="40"/>
          <w:highlight w:val="none"/>
        </w:rPr>
        <w:t xml:space="preserve">；</w:t>
      </w:r>
      <w:r>
        <w:rPr>
          <w:highlight w:val="none"/>
        </w:rPr>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（4）专用合同条款及其附件；</w:t>
      </w:r>
      <w:r>
        <w:rPr>
          <w:highlight w:val="none"/>
        </w:rPr>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（5）通用合同条款；</w:t>
      </w:r>
      <w:r>
        <w:rPr>
          <w:highlight w:val="none"/>
        </w:rPr>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（6）技术标准和要求；</w:t>
      </w:r>
      <w:r>
        <w:rPr>
          <w:highlight w:val="none"/>
        </w:rPr>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（7）图纸；</w:t>
      </w:r>
      <w:r>
        <w:rPr>
          <w:highlight w:val="none"/>
        </w:rPr>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（8）已标价工程量清单或预算书；</w:t>
      </w:r>
      <w:r>
        <w:rPr>
          <w:highlight w:val="none"/>
        </w:rPr>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（9）其他合同文件。</w:t>
      </w:r>
      <w:r>
        <w:rPr>
          <w:highlight w:val="none"/>
        </w:rPr>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在合同订立及履行过程中形成的与合同有关的文件均构成合同文件组成部分。</w:t>
      </w:r>
      <w:r>
        <w:rPr>
          <w:highlight w:val="none"/>
        </w:rPr>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上述各项合同文件包括合同当事人就该项合同文件所作出的补充和修改，属于同一类内容的文件，应以最新签署的为准。专用合同条款及其附件须经合同当事人签字或盖章。</w:t>
      </w:r>
      <w:r>
        <w:rPr>
          <w:highlight w:val="none"/>
        </w:rPr>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七、承诺</w:t>
      </w:r>
      <w:bookmarkEnd w:id="62"/>
      <w:r>
        <w:rPr>
          <w:highlight w:val="none"/>
        </w:rPr>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1.</w:t>
      </w:r>
      <w:r>
        <w:rPr>
          <w:rFonts w:hint="eastAsia" w:ascii="宋体" w:hAnsi="宋体" w:eastAsia="宋体" w:cs="Times New Roman"/>
          <w:bCs/>
          <w:color w:val="auto"/>
          <w:sz w:val="24"/>
          <w:szCs w:val="36"/>
          <w:highlight w:val="none"/>
        </w:rPr>
        <w:t xml:space="preserve">发包人承诺按照法律规定履行项目审批手续、筹集工程建设资金并按照合同约定的期限和方式支付合同价款。</w:t>
      </w:r>
      <w:r>
        <w:rPr>
          <w:highlight w:val="none"/>
        </w:rPr>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2.</w:t>
      </w:r>
      <w:r>
        <w:rPr>
          <w:rFonts w:hint="eastAsia" w:ascii="宋体" w:hAnsi="宋体" w:eastAsia="宋体" w:cs="Times New Roman"/>
          <w:bCs/>
          <w:color w:val="auto"/>
          <w:sz w:val="24"/>
          <w:szCs w:val="36"/>
          <w:highlight w:val="none"/>
        </w:rPr>
        <w:t xml:space="preserve">承包人承诺按照法律规定及合同约定组织完成工程施工，确保工程质量和安全，不进行转包及违法分包，并在缺陷责任期及保修期内承担相应的工程维修责任。</w:t>
      </w:r>
      <w:r>
        <w:rPr>
          <w:highlight w:val="none"/>
        </w:rPr>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3.</w:t>
      </w:r>
      <w:r>
        <w:rPr>
          <w:rFonts w:hint="eastAsia" w:ascii="宋体" w:hAnsi="宋体" w:eastAsia="宋体" w:cs="Times New Roman"/>
          <w:bCs/>
          <w:color w:val="auto"/>
          <w:sz w:val="24"/>
          <w:szCs w:val="36"/>
          <w:highlight w:val="none"/>
        </w:rPr>
        <w:t xml:space="preserve">发包人和承包人通过招投标形式签订合同的，双方理解并承诺不再就同一工程另行签订与合同实质性内容相背离的协议。</w:t>
      </w:r>
      <w:r>
        <w:rPr>
          <w:highlight w:val="none"/>
        </w:rPr>
      </w:r>
      <w:r/>
    </w:p>
    <w:p>
      <w:pPr>
        <w:ind w:firstLine="0"/>
        <w:jc w:val="both"/>
        <w:spacing w:line="360" w:lineRule="auto"/>
        <w:rPr>
          <w:rFonts w:hint="default" w:ascii="宋体" w:hAnsi="宋体" w:eastAsia="宋体" w:cs="Times New Roman"/>
          <w:bCs/>
          <w:color w:val="auto"/>
          <w:sz w:val="24"/>
          <w:szCs w:val="40"/>
          <w:highlight w:val="none"/>
        </w:rPr>
        <w:outlineLvl w:val="9"/>
      </w:pPr>
      <w:r>
        <w:rPr>
          <w:highlight w:val="none"/>
        </w:rPr>
      </w:r>
      <w:bookmarkStart w:id="63" w:name="_Toc351203488"/>
      <w:r>
        <w:rPr>
          <w:rFonts w:hint="eastAsia" w:ascii="宋体" w:hAnsi="宋体" w:eastAsia="宋体" w:cs="Times New Roman"/>
          <w:bCs/>
          <w:color w:val="auto"/>
          <w:sz w:val="24"/>
          <w:szCs w:val="40"/>
          <w:highlight w:val="none"/>
        </w:rPr>
        <w:t xml:space="preserve">八、词语含义</w:t>
      </w:r>
      <w:bookmarkEnd w:id="63"/>
      <w:r>
        <w:rPr>
          <w:highlight w:val="none"/>
        </w:rPr>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本协议书中词语含义与第二部分通用合同条款中赋予的含义相同。</w:t>
      </w:r>
      <w:r>
        <w:rPr>
          <w:highlight w:val="none"/>
        </w:rPr>
      </w:r>
      <w:r/>
    </w:p>
    <w:p>
      <w:pPr>
        <w:ind w:firstLine="0"/>
        <w:jc w:val="both"/>
        <w:spacing w:line="360" w:lineRule="auto"/>
        <w:rPr>
          <w:rFonts w:hint="default" w:ascii="宋体" w:hAnsi="宋体" w:eastAsia="宋体" w:cs="Times New Roman"/>
          <w:bCs/>
          <w:color w:val="auto"/>
          <w:sz w:val="24"/>
          <w:szCs w:val="40"/>
          <w:highlight w:val="none"/>
        </w:rPr>
        <w:outlineLvl w:val="9"/>
      </w:pPr>
      <w:r>
        <w:rPr>
          <w:highlight w:val="none"/>
        </w:rPr>
      </w:r>
      <w:bookmarkStart w:id="64" w:name="_Toc351203489"/>
      <w:r>
        <w:rPr>
          <w:rFonts w:hint="eastAsia" w:ascii="宋体" w:hAnsi="宋体" w:eastAsia="宋体" w:cs="Times New Roman"/>
          <w:bCs/>
          <w:color w:val="auto"/>
          <w:sz w:val="24"/>
          <w:szCs w:val="40"/>
          <w:highlight w:val="none"/>
        </w:rPr>
        <w:t xml:space="preserve">九、签订时间</w:t>
      </w:r>
      <w:bookmarkEnd w:id="64"/>
      <w:r>
        <w:rPr>
          <w:highlight w:val="none"/>
        </w:rPr>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本合同于</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年</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月</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日签订。</w:t>
      </w:r>
      <w:r>
        <w:rPr>
          <w:highlight w:val="none"/>
        </w:rPr>
      </w:r>
      <w:r/>
    </w:p>
    <w:p>
      <w:pPr>
        <w:ind w:firstLine="0"/>
        <w:jc w:val="both"/>
        <w:spacing w:line="360" w:lineRule="auto"/>
        <w:rPr>
          <w:rFonts w:hint="default" w:ascii="宋体" w:hAnsi="宋体" w:eastAsia="宋体" w:cs="Times New Roman"/>
          <w:bCs/>
          <w:color w:val="auto"/>
          <w:sz w:val="24"/>
          <w:szCs w:val="40"/>
          <w:highlight w:val="none"/>
        </w:rPr>
        <w:outlineLvl w:val="9"/>
      </w:pPr>
      <w:r>
        <w:rPr>
          <w:highlight w:val="none"/>
        </w:rPr>
      </w:r>
      <w:bookmarkStart w:id="65" w:name="_Toc351203490"/>
      <w:r>
        <w:rPr>
          <w:rFonts w:hint="eastAsia" w:ascii="宋体" w:hAnsi="宋体" w:eastAsia="宋体" w:cs="Times New Roman"/>
          <w:bCs/>
          <w:color w:val="auto"/>
          <w:sz w:val="24"/>
          <w:szCs w:val="40"/>
          <w:highlight w:val="none"/>
        </w:rPr>
        <w:t xml:space="preserve">十、签订地点</w:t>
      </w:r>
      <w:bookmarkEnd w:id="65"/>
      <w:r>
        <w:rPr>
          <w:highlight w:val="none"/>
        </w:rPr>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本合同在</w:t>
      </w:r>
      <w:r>
        <w:rPr>
          <w:rFonts w:hint="default" w:ascii="宋体" w:hAnsi="宋体" w:eastAsia="宋体" w:cs="Times New Roman"/>
          <w:color w:val="auto"/>
          <w:sz w:val="24"/>
          <w:szCs w:val="36"/>
          <w:highlight w:val="none"/>
          <w:u w:val="single"/>
        </w:rPr>
        <w:t xml:space="preserve"> </w:t>
      </w:r>
      <w:r>
        <w:rPr>
          <w:rFonts w:hint="eastAsia" w:ascii="宋体" w:hAnsi="宋体" w:eastAsia="宋体" w:cs="宋体"/>
          <w:color w:val="auto"/>
          <w:sz w:val="24"/>
          <w:szCs w:val="32"/>
          <w:highlight w:val="none"/>
          <w:u w:val="single"/>
          <w:lang w:val="en-US" w:eastAsia="zh-CN"/>
        </w:rPr>
        <w:t xml:space="preserve">                </w:t>
      </w:r>
      <w:r>
        <w:rPr>
          <w:rFonts w:hint="eastAsia" w:ascii="宋体" w:hAnsi="宋体" w:eastAsia="宋体" w:cs="Times New Roman"/>
          <w:bCs/>
          <w:color w:val="auto"/>
          <w:sz w:val="24"/>
          <w:szCs w:val="36"/>
          <w:highlight w:val="none"/>
        </w:rPr>
        <w:t xml:space="preserve">签订。</w:t>
      </w:r>
      <w:r>
        <w:rPr>
          <w:highlight w:val="none"/>
        </w:rPr>
      </w:r>
      <w:r/>
    </w:p>
    <w:p>
      <w:pPr>
        <w:ind w:firstLine="0"/>
        <w:jc w:val="both"/>
        <w:spacing w:line="360" w:lineRule="auto"/>
        <w:rPr>
          <w:rFonts w:hint="default" w:ascii="宋体" w:hAnsi="宋体" w:eastAsia="宋体" w:cs="Times New Roman"/>
          <w:bCs/>
          <w:color w:val="auto"/>
          <w:sz w:val="24"/>
          <w:szCs w:val="40"/>
          <w:highlight w:val="none"/>
        </w:rPr>
        <w:outlineLvl w:val="9"/>
      </w:pPr>
      <w:r>
        <w:rPr>
          <w:highlight w:val="none"/>
        </w:rPr>
      </w:r>
      <w:bookmarkStart w:id="66" w:name="_Toc351203491"/>
      <w:r>
        <w:rPr>
          <w:rFonts w:hint="eastAsia" w:ascii="宋体" w:hAnsi="宋体" w:eastAsia="宋体" w:cs="Times New Roman"/>
          <w:bCs/>
          <w:color w:val="auto"/>
          <w:sz w:val="24"/>
          <w:szCs w:val="40"/>
          <w:highlight w:val="none"/>
        </w:rPr>
        <w:t xml:space="preserve">十一、补充协议</w:t>
      </w:r>
      <w:bookmarkEnd w:id="66"/>
      <w:r>
        <w:rPr>
          <w:highlight w:val="none"/>
        </w:rPr>
      </w:r>
      <w:r/>
    </w:p>
    <w:p>
      <w:pPr>
        <w:ind w:firstLine="480"/>
        <w:jc w:val="both"/>
        <w:spacing w:line="360" w:lineRule="auto"/>
        <w:rPr>
          <w:rFonts w:hint="default" w:ascii="宋体" w:hAnsi="宋体" w:eastAsia="宋体" w:cs="Times New Roman"/>
          <w:b/>
          <w:bCs/>
          <w:color w:val="auto"/>
          <w:sz w:val="24"/>
          <w:szCs w:val="36"/>
          <w:highlight w:val="none"/>
        </w:rPr>
        <w:outlineLvl w:val="9"/>
      </w:pPr>
      <w:r>
        <w:rPr>
          <w:rFonts w:hint="eastAsia" w:ascii="宋体" w:hAnsi="宋体" w:eastAsia="宋体" w:cs="Times New Roman"/>
          <w:bCs/>
          <w:color w:val="auto"/>
          <w:sz w:val="24"/>
          <w:szCs w:val="36"/>
          <w:highlight w:val="none"/>
        </w:rPr>
        <w:t xml:space="preserve">合同未尽事宜，合同当事人另行签订补充协议，补充协议是合同的组成部分。</w:t>
      </w:r>
      <w:r>
        <w:rPr>
          <w:highlight w:val="none"/>
        </w:rPr>
      </w:r>
      <w:r/>
    </w:p>
    <w:p>
      <w:pPr>
        <w:ind w:firstLine="0"/>
        <w:jc w:val="both"/>
        <w:spacing w:line="360" w:lineRule="auto"/>
        <w:rPr>
          <w:rFonts w:hint="default" w:ascii="宋体" w:hAnsi="宋体" w:eastAsia="宋体" w:cs="Times New Roman"/>
          <w:bCs/>
          <w:color w:val="auto"/>
          <w:sz w:val="24"/>
          <w:szCs w:val="40"/>
          <w:highlight w:val="none"/>
        </w:rPr>
        <w:outlineLvl w:val="9"/>
      </w:pPr>
      <w:r>
        <w:rPr>
          <w:highlight w:val="none"/>
        </w:rPr>
      </w:r>
      <w:bookmarkStart w:id="67" w:name="_Toc351203492"/>
      <w:r>
        <w:rPr>
          <w:rFonts w:hint="eastAsia" w:ascii="宋体" w:hAnsi="宋体" w:eastAsia="宋体" w:cs="Times New Roman"/>
          <w:bCs/>
          <w:color w:val="auto"/>
          <w:sz w:val="24"/>
          <w:szCs w:val="40"/>
          <w:highlight w:val="none"/>
        </w:rPr>
        <w:t xml:space="preserve">十二、合同生效</w:t>
      </w:r>
      <w:bookmarkEnd w:id="67"/>
      <w:r>
        <w:rPr>
          <w:highlight w:val="none"/>
        </w:rPr>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本合同自</w:t>
      </w:r>
      <w:r>
        <w:rPr>
          <w:rFonts w:hint="eastAsia" w:ascii="Times New Roman" w:hAnsi="Times New Roman" w:eastAsia="宋体" w:cs="Times New Roman"/>
          <w:color w:val="auto"/>
          <w:sz w:val="24"/>
          <w:szCs w:val="24"/>
          <w:highlight w:val="none"/>
          <w:u w:val="single"/>
        </w:rPr>
        <w:t xml:space="preserve">双方法定代表人或授权委托代表签字</w:t>
      </w:r>
      <w:r>
        <w:rPr>
          <w:rFonts w:hint="eastAsia" w:ascii="Times New Roman" w:hAnsi="Times New Roman" w:eastAsia="宋体" w:cs="Times New Roman"/>
          <w:color w:val="auto"/>
          <w:sz w:val="24"/>
          <w:szCs w:val="24"/>
          <w:highlight w:val="none"/>
          <w:u w:val="single"/>
          <w:lang w:val="en-US" w:eastAsia="zh-CN"/>
        </w:rPr>
        <w:t xml:space="preserve">或盖章</w:t>
      </w:r>
      <w:r>
        <w:rPr>
          <w:rFonts w:hint="eastAsia" w:ascii="Times New Roman" w:hAnsi="Times New Roman" w:eastAsia="宋体" w:cs="Times New Roman"/>
          <w:color w:val="auto"/>
          <w:sz w:val="24"/>
          <w:szCs w:val="24"/>
          <w:highlight w:val="none"/>
          <w:u w:val="single"/>
        </w:rPr>
        <w:t xml:space="preserve">并加盖公章或合同专用章后</w:t>
      </w:r>
      <w:r>
        <w:rPr>
          <w:rFonts w:hint="eastAsia" w:ascii="宋体" w:hAnsi="宋体" w:eastAsia="宋体" w:cs="Times New Roman"/>
          <w:bCs/>
          <w:color w:val="auto"/>
          <w:sz w:val="24"/>
          <w:szCs w:val="36"/>
          <w:highlight w:val="none"/>
        </w:rPr>
        <w:t xml:space="preserve">生效。</w:t>
      </w:r>
      <w:r>
        <w:rPr>
          <w:highlight w:val="none"/>
        </w:rPr>
      </w:r>
      <w:r/>
    </w:p>
    <w:p>
      <w:pPr>
        <w:ind w:firstLine="0"/>
        <w:jc w:val="both"/>
        <w:spacing w:line="360" w:lineRule="auto"/>
        <w:rPr>
          <w:rFonts w:hint="default" w:ascii="宋体" w:hAnsi="宋体" w:eastAsia="宋体" w:cs="Times New Roman"/>
          <w:bCs/>
          <w:color w:val="auto"/>
          <w:sz w:val="24"/>
          <w:szCs w:val="40"/>
          <w:highlight w:val="none"/>
        </w:rPr>
        <w:outlineLvl w:val="9"/>
      </w:pPr>
      <w:r>
        <w:rPr>
          <w:highlight w:val="none"/>
        </w:rPr>
      </w:r>
      <w:bookmarkStart w:id="68" w:name="_Toc351203493"/>
      <w:r>
        <w:rPr>
          <w:rFonts w:hint="eastAsia" w:ascii="宋体" w:hAnsi="宋体" w:eastAsia="宋体" w:cs="Times New Roman"/>
          <w:bCs/>
          <w:color w:val="auto"/>
          <w:sz w:val="24"/>
          <w:szCs w:val="40"/>
          <w:highlight w:val="none"/>
        </w:rPr>
        <w:t xml:space="preserve">十三、合同份数</w:t>
      </w:r>
      <w:bookmarkEnd w:id="68"/>
      <w:r>
        <w:rPr>
          <w:highlight w:val="none"/>
        </w:rPr>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本合同一式</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rPr>
        <w:t xml:space="preserve">份，均具有同等法律效力，发包人执</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rPr>
        <w:t xml:space="preserve">份，承包人执</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rPr>
        <w:t xml:space="preserve">份。</w:t>
      </w:r>
      <w:r>
        <w:rPr>
          <w:highlight w:val="none"/>
        </w:rPr>
      </w:r>
      <w:r/>
    </w:p>
    <w:p>
      <w:pPr>
        <w:ind w:firstLine="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r>
      <w:r>
        <w:rPr>
          <w:highlight w:val="non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发包人：</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rPr>
        <w:t xml:space="preserve">公章</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rPr>
        <w:t xml:space="preserve">             承包人：</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rPr>
        <w:t xml:space="preserve">公章</w:t>
      </w:r>
      <w:r>
        <w:rPr>
          <w:rFonts w:hint="default" w:ascii="宋体" w:hAnsi="宋体" w:eastAsia="宋体" w:cs="Times New Roman"/>
          <w:color w:val="auto"/>
          <w:sz w:val="24"/>
          <w:szCs w:val="36"/>
          <w:highlight w:val="none"/>
        </w:rPr>
        <w:t xml:space="preserve">)</w:t>
      </w:r>
      <w:r>
        <w:rPr>
          <w:highlight w:val="none"/>
        </w:rPr>
      </w:r>
      <w:r/>
    </w:p>
    <w:p>
      <w:pPr>
        <w:ind w:firstLine="0"/>
        <w:jc w:val="both"/>
        <w:spacing w:line="360" w:lineRule="auto"/>
        <w:rPr>
          <w:rFonts w:hint="default" w:ascii="宋体" w:hAnsi="宋体" w:eastAsia="宋体" w:cs="Times New Roman"/>
          <w:color w:val="auto"/>
          <w:sz w:val="24"/>
          <w:szCs w:val="36"/>
          <w:highlight w:val="none"/>
          <w:u w:val="single"/>
        </w:rPr>
        <w:outlineLvl w:val="9"/>
      </w:pPr>
      <w:r>
        <w:rPr>
          <w:rFonts w:hint="default" w:ascii="宋体" w:hAnsi="宋体" w:eastAsia="宋体" w:cs="Times New Roman"/>
          <w:color w:val="auto"/>
          <w:sz w:val="24"/>
          <w:szCs w:val="36"/>
          <w:highlight w:val="none"/>
          <w:u w:val="single"/>
        </w:rPr>
      </w:r>
      <w:r>
        <w:rPr>
          <w:highlight w:val="non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法定代表人或其委托代理人：             法定代表人或其委托代理人：</w:t>
      </w:r>
      <w:r>
        <w:rPr>
          <w:highlight w:val="non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（签字或盖章）                          （签字或盖章）</w:t>
      </w:r>
      <w:r>
        <w:rPr>
          <w:highlight w:val="none"/>
        </w:rPr>
      </w:r>
      <w:r/>
    </w:p>
    <w:p>
      <w:pPr>
        <w:ind w:firstLine="0"/>
        <w:jc w:val="both"/>
        <w:spacing w:line="360" w:lineRule="auto"/>
        <w:rPr>
          <w:rFonts w:hint="default" w:ascii="Times New Roman" w:hAnsi="Times New Roman" w:eastAsia="仿宋_GB2312" w:cs="Times New Roman"/>
          <w:color w:val="auto"/>
          <w:sz w:val="24"/>
          <w:szCs w:val="36"/>
          <w:highlight w:val="none"/>
          <w:u w:val="single"/>
        </w:rPr>
        <w:outlineLvl w:val="9"/>
      </w:pPr>
      <w:r>
        <w:rPr>
          <w:rFonts w:hint="default" w:ascii="Times New Roman" w:hAnsi="Times New Roman" w:eastAsia="仿宋_GB2312" w:cs="Times New Roman"/>
          <w:color w:val="auto"/>
          <w:sz w:val="24"/>
          <w:szCs w:val="36"/>
          <w:highlight w:val="none"/>
          <w:u w:val="single"/>
        </w:rPr>
      </w:r>
      <w:r>
        <w:rPr>
          <w:highlight w:val="none"/>
        </w:rPr>
      </w:r>
      <w:r/>
    </w:p>
    <w:p>
      <w:pPr>
        <w:ind w:firstLine="0"/>
        <w:jc w:val="both"/>
        <w:spacing w:line="360" w:lineRule="auto"/>
        <w:tabs>
          <w:tab w:val="left" w:pos="4410" w:leader="none"/>
        </w:tabs>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组织机构代码：                          组织机构代码：</w:t>
      </w:r>
      <w:r>
        <w:rPr>
          <w:highlight w:val="non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地址：                                  地址：</w:t>
      </w:r>
      <w:r>
        <w:rPr>
          <w:highlight w:val="non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邮政编码：                              邮政编码：</w:t>
      </w:r>
      <w:r>
        <w:rPr>
          <w:highlight w:val="non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法定代表人：                            法定代表人：</w:t>
      </w:r>
      <w:r>
        <w:rPr>
          <w:highlight w:val="non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委托代理人：                            委托代理人：</w:t>
      </w:r>
      <w:r>
        <w:rPr>
          <w:highlight w:val="non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电话：                                  电话：</w:t>
      </w:r>
      <w:r>
        <w:rPr>
          <w:highlight w:val="non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传真：                                  传真：</w:t>
      </w:r>
      <w:r>
        <w:rPr>
          <w:highlight w:val="non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电子信箱：                              电子信箱：</w:t>
      </w:r>
      <w:r>
        <w:rPr>
          <w:highlight w:val="non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开户银行：                              开户银行：</w:t>
      </w:r>
      <w:r>
        <w:rPr>
          <w:highlight w:val="none"/>
        </w:rPr>
      </w:r>
      <w:r/>
    </w:p>
    <w:p>
      <w:pPr>
        <w:ind w:firstLine="0"/>
        <w:jc w:val="both"/>
        <w:spacing w:line="360" w:lineRule="auto"/>
        <w:rPr>
          <w:rFonts w:hint="eastAsia" w:ascii="宋体" w:hAnsi="宋体" w:eastAsia="宋体" w:cs="Times New Roman"/>
          <w:b w:val="0"/>
          <w:bCs w:val="0"/>
          <w:color w:val="auto"/>
          <w:sz w:val="24"/>
          <w:szCs w:val="36"/>
          <w:highlight w:val="none"/>
        </w:rPr>
        <w:outlineLvl w:val="9"/>
      </w:pPr>
      <w:r>
        <w:rPr>
          <w:rFonts w:hint="eastAsia" w:ascii="宋体" w:hAnsi="宋体" w:eastAsia="宋体" w:cs="Times New Roman"/>
          <w:b w:val="0"/>
          <w:bCs w:val="0"/>
          <w:color w:val="auto"/>
          <w:sz w:val="24"/>
          <w:szCs w:val="36"/>
          <w:highlight w:val="none"/>
          <w:lang w:val="en-US" w:eastAsia="zh-CN" w:bidi="ar-SA"/>
        </w:rPr>
        <w:t xml:space="preserve">账号：                                  账号：</w:t>
      </w:r>
      <w:r>
        <w:rPr>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rPr>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rPr>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rPr>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rPr>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rPr>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rPr>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rPr>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rPr>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rPr>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rPr>
          <w:highlight w:val="none"/>
        </w:rPr>
      </w:r>
      <w:r/>
    </w:p>
    <w:p>
      <w:pPr>
        <w:ind w:firstLine="482"/>
        <w:jc w:val="center"/>
        <w:keepLines/>
        <w:keepNext/>
        <w:spacing w:line="360" w:lineRule="auto"/>
        <w:widowControl w:val="off"/>
        <w:rPr>
          <w:rFonts w:hint="eastAsia" w:ascii="宋体" w:hAnsi="宋体" w:eastAsia="宋体" w:cs="宋体"/>
          <w:b/>
          <w:bCs/>
          <w:color w:val="auto"/>
          <w:sz w:val="24"/>
          <w:szCs w:val="24"/>
          <w:highlight w:val="none"/>
        </w:rPr>
        <w:outlineLvl w:val="1"/>
      </w:pPr>
      <w:r>
        <w:rPr>
          <w:highlight w:val="none"/>
        </w:rPr>
      </w:r>
      <w:bookmarkStart w:id="69" w:name="_Toc515874989"/>
      <w:r>
        <w:rPr>
          <w:highlight w:val="none"/>
        </w:rPr>
      </w:r>
      <w:bookmarkStart w:id="70" w:name="_Toc498006745"/>
      <w:r>
        <w:rPr>
          <w:highlight w:val="none"/>
        </w:rPr>
      </w:r>
      <w:bookmarkStart w:id="71" w:name="_Toc6026"/>
      <w:r>
        <w:rPr>
          <w:highlight w:val="none"/>
        </w:rPr>
      </w:r>
      <w:bookmarkStart w:id="72" w:name="_Toc7506"/>
      <w:r>
        <w:rPr>
          <w:highlight w:val="none"/>
        </w:rPr>
      </w:r>
      <w:bookmarkStart w:id="73" w:name="_Toc17825"/>
      <w:r>
        <w:rPr>
          <w:rFonts w:hint="eastAsia" w:ascii="Times New Roman" w:hAnsi="Times New Roman" w:eastAsia="宋体" w:cs="Times New Roman"/>
          <w:b/>
          <w:bCs/>
          <w:color w:val="auto"/>
          <w:sz w:val="24"/>
          <w:szCs w:val="32"/>
          <w:highlight w:val="non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第二部分  通用合同条款</w:t>
      </w:r>
      <w:bookmarkEnd w:id="69"/>
      <w:r>
        <w:rPr>
          <w:highlight w:val="none"/>
        </w:rPr>
      </w:r>
      <w:bookmarkEnd w:id="70"/>
      <w:r>
        <w:rPr>
          <w:highlight w:val="none"/>
        </w:rPr>
      </w:r>
      <w:bookmarkEnd w:id="71"/>
      <w:r>
        <w:rPr>
          <w:highlight w:val="none"/>
        </w:rPr>
      </w:r>
      <w:bookmarkEnd w:id="72"/>
      <w:r>
        <w:rPr>
          <w:highlight w:val="none"/>
        </w:rPr>
      </w:r>
      <w:bookmarkEnd w:id="73"/>
      <w:r>
        <w:rPr>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通用合同条款执行《建设工程施工合同（示范文本）》(GF—2017—0201)。</w:t>
      </w:r>
      <w:r>
        <w:rPr>
          <w:highlight w:val="none"/>
        </w:rPr>
      </w:r>
      <w:r/>
    </w:p>
    <w:p>
      <w:pPr>
        <w:ind w:right="-36"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jc w:val="center"/>
        <w:keepLines/>
        <w:keepNext/>
        <w:spacing w:line="360" w:lineRule="auto"/>
        <w:widowControl w:val="off"/>
        <w:rPr>
          <w:rFonts w:hint="eastAsia" w:ascii="宋体" w:hAnsi="宋体" w:eastAsia="宋体" w:cs="Times New Roman"/>
          <w:b/>
          <w:bCs/>
          <w:color w:val="auto"/>
          <w:sz w:val="24"/>
          <w:szCs w:val="32"/>
          <w:highlight w:val="none"/>
        </w:rPr>
        <w:outlineLvl w:val="2"/>
      </w:pPr>
      <w:r>
        <w:rPr>
          <w:highlight w:val="none"/>
        </w:rPr>
      </w:r>
      <w:bookmarkStart w:id="74" w:name="_Toc515874990"/>
      <w:r>
        <w:rPr>
          <w:highlight w:val="none"/>
        </w:rPr>
      </w:r>
      <w:bookmarkStart w:id="75" w:name="_Toc498006746"/>
      <w:r>
        <w:rPr>
          <w:rFonts w:hint="eastAsia" w:ascii="宋体" w:hAnsi="宋体" w:eastAsia="宋体" w:cs="宋体"/>
          <w:color w:val="auto"/>
          <w:sz w:val="24"/>
          <w:szCs w:val="24"/>
          <w:highlight w:val="none"/>
        </w:rPr>
        <w:br w:type="page" w:clear="all"/>
      </w:r>
      <w:bookmarkEnd w:id="74"/>
      <w:r>
        <w:rPr>
          <w:highlight w:val="none"/>
        </w:rPr>
      </w:r>
      <w:bookmarkEnd w:id="75"/>
      <w:r>
        <w:rPr>
          <w:rFonts w:hint="eastAsia" w:ascii="宋体" w:hAnsi="宋体" w:eastAsia="宋体" w:cs="Times New Roman"/>
          <w:b/>
          <w:bCs/>
          <w:color w:val="auto"/>
          <w:sz w:val="24"/>
          <w:szCs w:val="32"/>
          <w:highlight w:val="none"/>
          <w:lang w:val="en-US" w:eastAsia="zh-CN" w:bidi="ar-SA"/>
        </w:rPr>
        <w:t xml:space="preserve">第三部分 专用合同条款</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highlight w:val="none"/>
        </w:rPr>
      </w:r>
      <w:bookmarkStart w:id="76" w:name="_Toc351203633"/>
      <w:r>
        <w:rPr>
          <w:highlight w:val="none"/>
        </w:rPr>
      </w:r>
      <w:bookmarkStart w:id="77" w:name="_Toc351203636"/>
      <w:r>
        <w:rPr>
          <w:rFonts w:hint="default" w:ascii="宋体" w:hAnsi="宋体" w:eastAsia="宋体" w:cs="Times New Roman"/>
          <w:color w:val="auto"/>
          <w:sz w:val="24"/>
          <w:szCs w:val="24"/>
          <w:highlight w:val="none"/>
        </w:rPr>
        <w:t xml:space="preserve">1</w:t>
      </w:r>
      <w:bookmarkStart w:id="78" w:name="_Toc296347155"/>
      <w:r>
        <w:rPr>
          <w:highlight w:val="none"/>
        </w:rPr>
      </w:r>
      <w:bookmarkStart w:id="79" w:name="_Toc296944495"/>
      <w:r>
        <w:rPr>
          <w:highlight w:val="none"/>
        </w:rPr>
      </w:r>
      <w:bookmarkStart w:id="80" w:name="_Toc296503156"/>
      <w:r>
        <w:rPr>
          <w:highlight w:val="none"/>
        </w:rPr>
      </w:r>
      <w:bookmarkStart w:id="81" w:name="_Toc297048342"/>
      <w:r>
        <w:rPr>
          <w:highlight w:val="none"/>
        </w:rPr>
      </w:r>
      <w:bookmarkStart w:id="82" w:name="_Toc296891196"/>
      <w:r>
        <w:rPr>
          <w:highlight w:val="none"/>
        </w:rPr>
      </w:r>
      <w:bookmarkStart w:id="83" w:name="_Toc296346657"/>
      <w:r>
        <w:rPr>
          <w:highlight w:val="none"/>
        </w:rPr>
      </w:r>
      <w:bookmarkStart w:id="84" w:name="_Toc292559361"/>
      <w:r>
        <w:rPr>
          <w:highlight w:val="none"/>
        </w:rPr>
      </w:r>
      <w:bookmarkStart w:id="85" w:name="_Toc296890984"/>
      <w:r>
        <w:rPr>
          <w:highlight w:val="none"/>
        </w:rPr>
      </w:r>
      <w:bookmarkStart w:id="86" w:name="_Toc292559866"/>
      <w:r>
        <w:rPr>
          <w:highlight w:val="none"/>
        </w:rPr>
      </w:r>
      <w:bookmarkStart w:id="87" w:name="_Toc297120456"/>
      <w:r>
        <w:rPr>
          <w:rFonts w:hint="default" w:ascii="宋体" w:hAnsi="宋体" w:eastAsia="宋体" w:cs="Times New Roman"/>
          <w:color w:val="auto"/>
          <w:sz w:val="24"/>
          <w:szCs w:val="24"/>
          <w:highlight w:val="none"/>
        </w:rPr>
        <w:t xml:space="preserve">. 一般约定</w:t>
      </w:r>
      <w:bookmarkEnd w:id="76"/>
      <w:r>
        <w:rPr>
          <w:highlight w:val="none"/>
        </w:rPr>
      </w:r>
      <w:bookmarkEnd w:id="78"/>
      <w:r>
        <w:rPr>
          <w:highlight w:val="none"/>
        </w:rPr>
      </w:r>
      <w:bookmarkEnd w:id="79"/>
      <w:r>
        <w:rPr>
          <w:highlight w:val="none"/>
        </w:rPr>
      </w:r>
      <w:bookmarkEnd w:id="80"/>
      <w:r>
        <w:rPr>
          <w:highlight w:val="none"/>
        </w:rPr>
      </w:r>
      <w:bookmarkEnd w:id="81"/>
      <w:r>
        <w:rPr>
          <w:highlight w:val="none"/>
        </w:rPr>
      </w:r>
      <w:bookmarkEnd w:id="82"/>
      <w:r>
        <w:rPr>
          <w:highlight w:val="none"/>
        </w:rPr>
      </w:r>
      <w:bookmarkEnd w:id="83"/>
      <w:r>
        <w:rPr>
          <w:highlight w:val="none"/>
        </w:rPr>
      </w:r>
      <w:bookmarkEnd w:id="84"/>
      <w:r>
        <w:rPr>
          <w:highlight w:val="none"/>
        </w:rPr>
      </w:r>
      <w:bookmarkEnd w:id="85"/>
      <w:r>
        <w:rPr>
          <w:highlight w:val="none"/>
        </w:rPr>
      </w:r>
      <w:bookmarkEnd w:id="86"/>
      <w:r>
        <w:rPr>
          <w:highlight w:val="none"/>
        </w:rPr>
      </w:r>
      <w:bookmarkEnd w:id="87"/>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 词语定义</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1.1.1合同</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1.1.1.1 合同：</w:t>
      </w:r>
      <w:r>
        <w:rPr>
          <w:rFonts w:hint="eastAsia" w:ascii="宋体" w:hAnsi="宋体" w:eastAsia="宋体" w:cs="Times New Roman"/>
          <w:color w:val="auto"/>
          <w:sz w:val="24"/>
          <w:szCs w:val="24"/>
          <w:highlight w:val="none"/>
          <w:u w:val="single"/>
        </w:rPr>
        <w:t xml:space="preserve">合同协议书、中标通知书、响应文件、采购</w:t>
      </w:r>
      <w:r>
        <w:rPr>
          <w:rFonts w:hint="default" w:ascii="宋体" w:hAnsi="宋体" w:eastAsia="宋体" w:cs="Times New Roman"/>
          <w:color w:val="auto"/>
          <w:sz w:val="24"/>
          <w:szCs w:val="24"/>
          <w:highlight w:val="none"/>
          <w:u w:val="single"/>
        </w:rPr>
        <w:t xml:space="preserve">文件</w:t>
      </w:r>
      <w:r>
        <w:rPr>
          <w:rFonts w:hint="eastAsia" w:ascii="宋体" w:hAnsi="宋体" w:eastAsia="宋体" w:cs="Times New Roman"/>
          <w:color w:val="auto"/>
          <w:sz w:val="24"/>
          <w:szCs w:val="24"/>
          <w:highlight w:val="none"/>
          <w:u w:val="single"/>
        </w:rPr>
        <w:t xml:space="preserve">、专用合同条款及其附件、通用合同条款、技术标准和要求、图纸、已标价工程量清单或预算书以及其他合同文件。</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1.1.1.10其他合同文件包括：</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1）标准、规范及有关技术资料</w:t>
      </w:r>
      <w:r>
        <w:rPr>
          <w:rFonts w:hint="eastAsia" w:ascii="宋体" w:hAnsi="宋体" w:eastAsia="宋体" w:cs="Times New Roman"/>
          <w:color w:val="auto"/>
          <w:sz w:val="24"/>
          <w:szCs w:val="24"/>
          <w:highlight w:val="none"/>
          <w:u w:val="single"/>
        </w:rPr>
        <w:t xml:space="preserve">；（2</w:t>
      </w:r>
      <w:r>
        <w:rPr>
          <w:rFonts w:hint="default"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发包人、承包人有关工程的洽商、变更等书面协议或文件视为本合同的组成部分。</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1.1.2 合同当事人及其他相关方</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1.1.2.4监理人：</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名    称：</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资质类别和等级：</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1.1.2.5 设计人：</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名    称：</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资质类别和等级：</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1.1.3 工程和设备</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1.1.3.7 作为施工现场组成部分的其他场所包括：</w:t>
      </w:r>
      <w:r>
        <w:rPr>
          <w:rFonts w:hint="eastAsia" w:ascii="宋体" w:hAnsi="宋体" w:eastAsia="宋体" w:cs="Times New Roman"/>
          <w:color w:val="auto"/>
          <w:sz w:val="24"/>
          <w:szCs w:val="24"/>
          <w:highlight w:val="none"/>
          <w:u w:val="single"/>
        </w:rPr>
        <w:t xml:space="preserve">临时设施及永久占地</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1.1.3.9 永久占地包括：</w:t>
      </w:r>
      <w:r>
        <w:rPr>
          <w:rFonts w:hint="eastAsia" w:ascii="宋体" w:hAnsi="宋体" w:eastAsia="宋体" w:cs="Times New Roman"/>
          <w:color w:val="auto"/>
          <w:sz w:val="24"/>
          <w:szCs w:val="24"/>
          <w:highlight w:val="none"/>
          <w:u w:val="single"/>
        </w:rPr>
        <w:t xml:space="preserve">红线范围内</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1.1.3.10 临时占地包括：</w:t>
      </w:r>
      <w:r>
        <w:rPr>
          <w:rFonts w:hint="eastAsia" w:ascii="宋体" w:hAnsi="宋体" w:eastAsia="宋体" w:cs="Times New Roman"/>
          <w:color w:val="auto"/>
          <w:sz w:val="24"/>
          <w:szCs w:val="24"/>
          <w:highlight w:val="none"/>
          <w:u w:val="single"/>
        </w:rPr>
        <w:t xml:space="preserve">项目部及生产生活用地等</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1.3法律 </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适用于合同的其他规范性文件：</w:t>
      </w:r>
      <w:r>
        <w:rPr>
          <w:rFonts w:hint="eastAsia" w:ascii="宋体" w:hAnsi="宋体" w:eastAsia="宋体" w:cs="Times New Roman"/>
          <w:color w:val="auto"/>
          <w:sz w:val="24"/>
          <w:szCs w:val="24"/>
          <w:highlight w:val="none"/>
          <w:u w:val="single"/>
        </w:rPr>
        <w:t xml:space="preserve">中华人民共和国法律、行政法规、部门规章，以及工程所在地的地方法规、自治条例、单行条例和地方政府规章、行业规定建设单位相关规定</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 标准和规范</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1.4.1适用于工程的标准规范包括：</w:t>
      </w:r>
      <w:r>
        <w:rPr>
          <w:rFonts w:hint="eastAsia" w:ascii="宋体" w:hAnsi="宋体" w:eastAsia="宋体" w:cs="Times New Roman"/>
          <w:color w:val="auto"/>
          <w:sz w:val="24"/>
          <w:szCs w:val="24"/>
          <w:highlight w:val="none"/>
          <w:u w:val="single"/>
        </w:rPr>
        <w:t xml:space="preserve">详见设计文件及相关规定</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1.4.2 发包人提供国外标准、规范的名称：</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发包人提供国外标准、规范的份数：</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发包人提供国外标准、规范的名称：</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1.4.3发包人对工程的技术标准和功能要求的特殊要求：</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 合同文件的顺序</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合同文件组成及顺序为：（1）中标通知书；</w:t>
      </w:r>
      <w:r>
        <w:rPr>
          <w:rFonts w:hint="eastAsia" w:ascii="宋体" w:hAnsi="宋体" w:eastAsia="宋体" w:cs="Times New Roman"/>
          <w:color w:val="auto"/>
          <w:sz w:val="24"/>
          <w:szCs w:val="24"/>
          <w:highlight w:val="none"/>
        </w:rPr>
        <w:t xml:space="preserve">（2）</w:t>
      </w:r>
      <w:r>
        <w:rPr>
          <w:rFonts w:hint="default" w:ascii="宋体" w:hAnsi="宋体" w:eastAsia="宋体" w:cs="Times New Roman"/>
          <w:color w:val="auto"/>
          <w:sz w:val="24"/>
          <w:szCs w:val="24"/>
          <w:highlight w:val="none"/>
        </w:rPr>
        <w:t xml:space="preserve">投标函及其附录；（</w:t>
      </w:r>
      <w:r>
        <w:rPr>
          <w:rFonts w:hint="eastAsia" w:ascii="宋体" w:hAnsi="宋体" w:eastAsia="宋体" w:cs="Times New Roman"/>
          <w:color w:val="auto"/>
          <w:sz w:val="24"/>
          <w:szCs w:val="24"/>
          <w:highlight w:val="none"/>
        </w:rPr>
        <w:t xml:space="preserve">3</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招标文件；</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4</w:t>
      </w:r>
      <w:r>
        <w:rPr>
          <w:rFonts w:hint="default" w:ascii="宋体" w:hAnsi="宋体" w:eastAsia="宋体" w:cs="Times New Roman"/>
          <w:color w:val="auto"/>
          <w:sz w:val="24"/>
          <w:szCs w:val="24"/>
          <w:highlight w:val="none"/>
        </w:rPr>
        <w:t xml:space="preserve">）专用合同条款及其附件；（</w:t>
      </w:r>
      <w:r>
        <w:rPr>
          <w:rFonts w:hint="eastAsia" w:ascii="宋体" w:hAnsi="宋体" w:eastAsia="宋体" w:cs="Times New Roman"/>
          <w:color w:val="auto"/>
          <w:sz w:val="24"/>
          <w:szCs w:val="24"/>
          <w:highlight w:val="none"/>
        </w:rPr>
        <w:t xml:space="preserve">5</w:t>
      </w:r>
      <w:r>
        <w:rPr>
          <w:rFonts w:hint="default" w:ascii="宋体" w:hAnsi="宋体" w:eastAsia="宋体" w:cs="Times New Roman"/>
          <w:color w:val="auto"/>
          <w:sz w:val="24"/>
          <w:szCs w:val="24"/>
          <w:highlight w:val="none"/>
        </w:rPr>
        <w:t xml:space="preserve">）通用合同条款；（</w:t>
      </w:r>
      <w:r>
        <w:rPr>
          <w:rFonts w:hint="eastAsia" w:ascii="宋体" w:hAnsi="宋体" w:eastAsia="宋体" w:cs="Times New Roman"/>
          <w:color w:val="auto"/>
          <w:sz w:val="24"/>
          <w:szCs w:val="24"/>
          <w:highlight w:val="none"/>
        </w:rPr>
        <w:t xml:space="preserve">6</w:t>
      </w:r>
      <w:r>
        <w:rPr>
          <w:rFonts w:hint="default" w:ascii="宋体" w:hAnsi="宋体" w:eastAsia="宋体" w:cs="Times New Roman"/>
          <w:color w:val="auto"/>
          <w:sz w:val="24"/>
          <w:szCs w:val="24"/>
          <w:highlight w:val="none"/>
        </w:rPr>
        <w:t xml:space="preserve">）技术标准和要求；（</w:t>
      </w:r>
      <w:r>
        <w:rPr>
          <w:rFonts w:hint="eastAsia" w:ascii="宋体" w:hAnsi="宋体" w:eastAsia="宋体" w:cs="Times New Roman"/>
          <w:color w:val="auto"/>
          <w:sz w:val="24"/>
          <w:szCs w:val="24"/>
          <w:highlight w:val="none"/>
        </w:rPr>
        <w:t xml:space="preserve">7</w:t>
      </w:r>
      <w:r>
        <w:rPr>
          <w:rFonts w:hint="default" w:ascii="宋体" w:hAnsi="宋体" w:eastAsia="宋体" w:cs="Times New Roman"/>
          <w:color w:val="auto"/>
          <w:sz w:val="24"/>
          <w:szCs w:val="24"/>
          <w:highlight w:val="none"/>
        </w:rPr>
        <w:t xml:space="preserve">）图纸；（</w:t>
      </w:r>
      <w:r>
        <w:rPr>
          <w:rFonts w:hint="eastAsia" w:ascii="宋体" w:hAnsi="宋体" w:eastAsia="宋体" w:cs="Times New Roman"/>
          <w:color w:val="auto"/>
          <w:sz w:val="24"/>
          <w:szCs w:val="24"/>
          <w:highlight w:val="none"/>
        </w:rPr>
        <w:t xml:space="preserve">8</w:t>
      </w:r>
      <w:r>
        <w:rPr>
          <w:rFonts w:hint="default" w:ascii="宋体" w:hAnsi="宋体" w:eastAsia="宋体" w:cs="Times New Roman"/>
          <w:color w:val="auto"/>
          <w:sz w:val="24"/>
          <w:szCs w:val="24"/>
          <w:highlight w:val="none"/>
        </w:rPr>
        <w:t xml:space="preserve">）已标价工程量清单或预算书；（</w:t>
      </w:r>
      <w:r>
        <w:rPr>
          <w:rFonts w:hint="eastAsia" w:ascii="宋体" w:hAnsi="宋体" w:eastAsia="宋体" w:cs="Times New Roman"/>
          <w:color w:val="auto"/>
          <w:sz w:val="24"/>
          <w:szCs w:val="24"/>
          <w:highlight w:val="none"/>
        </w:rPr>
        <w:t xml:space="preserve">9</w:t>
      </w:r>
      <w:r>
        <w:rPr>
          <w:rFonts w:hint="default" w:ascii="宋体" w:hAnsi="宋体" w:eastAsia="宋体" w:cs="Times New Roman"/>
          <w:color w:val="auto"/>
          <w:sz w:val="24"/>
          <w:szCs w:val="24"/>
          <w:highlight w:val="none"/>
        </w:rPr>
        <w:t xml:space="preserve">）其他合同文件。</w:t>
      </w:r>
      <w:r>
        <w:rPr>
          <w:highlight w:val="none"/>
        </w:rPr>
      </w:r>
      <w:r/>
    </w:p>
    <w:p>
      <w:pPr>
        <w:ind w:firstLine="511"/>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上述各项合同文件包括合同当事人就该项合同文件所作出的补充和修改，属于同一类内容的文件，应以最新签署的为准。</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在合同订立及履行过程中形成的与合同有关的文件均构成合同文件组成部分，并根据其性质确定优先解释顺序。</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1.6 图纸和承包人文件</w:t>
      </w:r>
      <w:r>
        <w:rPr>
          <w:rFonts w:hint="default" w:ascii="宋体" w:hAnsi="宋体" w:eastAsia="宋体" w:cs="Times New Roman"/>
          <w:color w:val="auto"/>
          <w:sz w:val="24"/>
          <w:szCs w:val="24"/>
          <w:highlight w:val="none"/>
        </w:rPr>
        <w:tab/>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1.6.1 图纸的提供</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发包人向承包人提供图纸的期限：</w:t>
      </w:r>
      <w:r>
        <w:rPr>
          <w:rFonts w:hint="eastAsia" w:ascii="宋体" w:hAnsi="宋体" w:eastAsia="宋体" w:cs="Times New Roman"/>
          <w:color w:val="auto"/>
          <w:sz w:val="24"/>
          <w:szCs w:val="24"/>
          <w:highlight w:val="none"/>
          <w:u w:val="single"/>
        </w:rPr>
        <w:t xml:space="preserve">合同签订之后七天内或开工日期前14天内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发包人向承包人提供图纸的数量：</w:t>
      </w:r>
      <w:r>
        <w:rPr>
          <w:rFonts w:hint="eastAsia" w:ascii="宋体" w:hAnsi="宋体" w:eastAsia="宋体" w:cs="Times New Roman"/>
          <w:color w:val="auto"/>
          <w:sz w:val="24"/>
          <w:szCs w:val="24"/>
          <w:highlight w:val="none"/>
          <w:u w:val="single"/>
        </w:rPr>
        <w:t xml:space="preserve">肆套（含承包人向发包人提供的竣工图两套）</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发包人向承包人提供图纸的内容：</w:t>
      </w:r>
      <w:r>
        <w:rPr>
          <w:rFonts w:hint="eastAsia" w:ascii="宋体" w:hAnsi="宋体" w:eastAsia="宋体" w:cs="Times New Roman"/>
          <w:color w:val="auto"/>
          <w:sz w:val="24"/>
          <w:szCs w:val="24"/>
          <w:highlight w:val="none"/>
          <w:u w:val="single"/>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w:t>
      </w:r>
      <w:r>
        <w:rPr>
          <w:rFonts w:hint="eastAsia" w:ascii="宋体" w:hAnsi="宋体" w:eastAsia="宋体" w:cs="Times New Roman"/>
          <w:color w:val="auto"/>
          <w:sz w:val="24"/>
          <w:szCs w:val="24"/>
          <w:highlight w:val="none"/>
        </w:rPr>
        <w:t xml:space="preserve">要性产生争执，则以发包人的决定为准</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因承包人用于或转让给第三方导致发包人的损失由承包人承担。</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1.6.4 承包人文件</w:t>
      </w:r>
      <w:r>
        <w:rPr>
          <w:highlight w:val="none"/>
        </w:rPr>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需要由承包人提供的文件，包括：</w:t>
      </w:r>
      <w:r>
        <w:rPr>
          <w:rFonts w:hint="eastAsia" w:ascii="宋体" w:hAnsi="宋体" w:eastAsia="宋体" w:cs="Times New Roman"/>
          <w:color w:val="auto"/>
          <w:sz w:val="24"/>
          <w:szCs w:val="24"/>
          <w:highlight w:val="none"/>
          <w:u w:val="single"/>
        </w:rPr>
        <w:t xml:space="preserve">承包人在开工前</w:t>
      </w:r>
      <w:r>
        <w:rPr>
          <w:rFonts w:hint="default" w:ascii="宋体" w:hAnsi="宋体" w:eastAsia="宋体" w:cs="Times New Roman"/>
          <w:color w:val="auto"/>
          <w:sz w:val="24"/>
          <w:szCs w:val="24"/>
          <w:highlight w:val="none"/>
          <w:u w:val="single"/>
        </w:rPr>
        <w:t xml:space="preserve">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w:t>
      </w:r>
      <w:r>
        <w:rPr>
          <w:rFonts w:hint="eastAsia" w:ascii="宋体" w:hAnsi="宋体" w:eastAsia="宋体" w:cs="Times New Roman"/>
          <w:color w:val="auto"/>
          <w:sz w:val="24"/>
          <w:szCs w:val="24"/>
          <w:highlight w:val="none"/>
          <w:u w:val="single"/>
        </w:rPr>
        <w:t xml:space="preserve">份。以上资料由监理人报送发包人2份</w:t>
      </w:r>
      <w:r>
        <w:rPr>
          <w:rFonts w:hint="default"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如承包人未及时提供相应书面材料，如有发现每次直接扣除合同总价款的5%做为违约金。</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承包人提供的文件的期限为：</w:t>
      </w:r>
      <w:r>
        <w:rPr>
          <w:rFonts w:hint="eastAsia" w:ascii="宋体" w:hAnsi="宋体" w:eastAsia="宋体" w:cs="Times New Roman"/>
          <w:bCs/>
          <w:color w:val="auto"/>
          <w:sz w:val="24"/>
          <w:szCs w:val="24"/>
          <w:highlight w:val="none"/>
          <w:u w:val="single"/>
        </w:rPr>
        <w:t xml:space="preserve">根据发包人及监理人要求执行</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承包人提供的文件的数量为：</w:t>
      </w:r>
      <w:r>
        <w:rPr>
          <w:rFonts w:hint="eastAsia" w:ascii="宋体" w:hAnsi="宋体" w:eastAsia="宋体" w:cs="Times New Roman"/>
          <w:bCs/>
          <w:color w:val="auto"/>
          <w:sz w:val="24"/>
          <w:szCs w:val="24"/>
          <w:highlight w:val="none"/>
          <w:u w:val="single"/>
        </w:rPr>
        <w:t xml:space="preserve">根据发包人及监理人要求执行</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承包人提供的文件的形式为：</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书面形式</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w:t>
      </w:r>
      <w:r>
        <w:rPr>
          <w:rFonts w:hint="eastAsia" w:ascii="宋体" w:hAnsi="宋体" w:eastAsia="宋体" w:cs="Times New Roman"/>
          <w:color w:val="auto"/>
          <w:sz w:val="24"/>
          <w:szCs w:val="24"/>
          <w:highlight w:val="none"/>
        </w:rPr>
        <w:t xml:space="preserve">审批</w:t>
      </w:r>
      <w:r>
        <w:rPr>
          <w:rFonts w:hint="default" w:ascii="宋体" w:hAnsi="宋体" w:eastAsia="宋体" w:cs="Times New Roman"/>
          <w:color w:val="auto"/>
          <w:sz w:val="24"/>
          <w:szCs w:val="24"/>
          <w:highlight w:val="none"/>
        </w:rPr>
        <w:t xml:space="preserve">承包人文件的期限：</w:t>
      </w:r>
      <w:r>
        <w:rPr>
          <w:rFonts w:hint="eastAsia" w:ascii="宋体" w:hAnsi="宋体" w:eastAsia="宋体" w:cs="Times New Roman"/>
          <w:color w:val="auto"/>
          <w:sz w:val="24"/>
          <w:szCs w:val="24"/>
          <w:highlight w:val="none"/>
          <w:u w:val="single"/>
        </w:rPr>
        <w:t xml:space="preserve">收到承包人文件后7工作日内</w:t>
      </w:r>
      <w:r>
        <w:rPr>
          <w:rFonts w:hint="eastAsia" w:ascii="宋体" w:hAnsi="宋体" w:eastAsia="宋体" w:cs="Times New Roman"/>
          <w:color w:val="auto"/>
          <w:sz w:val="24"/>
          <w:szCs w:val="24"/>
          <w:highlight w:val="none"/>
        </w:rPr>
        <w:t xml:space="preserve">，监理人对承包人文件有异议的，承包人应予以修改，并重新报送监理人。监理人的审查并不减轻或免除承包人根据合同约定应当承担的责任。</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1.6.5 现场图纸准备</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关于现场图纸准备的约定：</w:t>
      </w:r>
      <w:r>
        <w:rPr>
          <w:rFonts w:hint="eastAsia" w:ascii="宋体" w:hAnsi="宋体" w:eastAsia="宋体" w:cs="Times New Roman"/>
          <w:bCs/>
          <w:color w:val="auto"/>
          <w:sz w:val="24"/>
          <w:szCs w:val="24"/>
          <w:highlight w:val="none"/>
          <w:u w:val="single"/>
        </w:rPr>
        <w:t xml:space="preserve">执行通用条款，即</w:t>
      </w:r>
      <w:r>
        <w:rPr>
          <w:rFonts w:hint="default" w:ascii="宋体" w:hAnsi="宋体" w:eastAsia="宋体" w:cs="Times New Roman"/>
          <w:bCs/>
          <w:color w:val="auto"/>
          <w:sz w:val="24"/>
          <w:szCs w:val="24"/>
          <w:highlight w:val="none"/>
          <w:u w:val="single"/>
        </w:rPr>
        <w:t xml:space="preserve">承包人应在施工现场另外保存一套完整的图纸和承包人文件，供发包人、监理人及有关人员进行工程检查时使用</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1.7 </w:t>
      </w:r>
      <w:r>
        <w:rPr>
          <w:rFonts w:hint="default" w:ascii="宋体" w:hAnsi="宋体" w:eastAsia="宋体" w:cs="Times New Roman"/>
          <w:bCs/>
          <w:color w:val="auto"/>
          <w:sz w:val="24"/>
          <w:szCs w:val="24"/>
          <w:highlight w:val="none"/>
        </w:rPr>
        <w:t xml:space="preserve">联络</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1.7.1发包人和承包人应当在</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3</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天内将与合同有关的通知、批准、证明、证书、指示、指令、要求、请求、同意、意见、确定和决定等书面函件送达对方当事人</w:t>
      </w:r>
      <w:r>
        <w:rPr>
          <w:rFonts w:hint="eastAsia"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1.7.2 发包人接收文件的地点：</w:t>
      </w:r>
      <w:r>
        <w:rPr>
          <w:rFonts w:hint="eastAsia" w:ascii="宋体" w:hAnsi="宋体" w:eastAsia="宋体" w:cs="Times New Roman"/>
          <w:color w:val="auto"/>
          <w:sz w:val="24"/>
          <w:szCs w:val="24"/>
          <w:highlight w:val="none"/>
          <w:u w:val="single"/>
        </w:rPr>
        <w:t xml:space="preserve">发包人指定地点</w:t>
      </w:r>
      <w:r>
        <w:rPr>
          <w:rFonts w:hint="eastAsia" w:ascii="宋体" w:hAnsi="宋体" w:eastAsia="宋体" w:cs="MingLiU_HKSCS"/>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发包人指定的接收人为：</w:t>
      </w:r>
      <w:r>
        <w:rPr>
          <w:rFonts w:hint="eastAsia" w:ascii="宋体" w:hAnsi="宋体" w:eastAsia="宋体" w:cs="Times New Roman"/>
          <w:color w:val="auto"/>
          <w:sz w:val="24"/>
          <w:szCs w:val="24"/>
          <w:highlight w:val="none"/>
          <w:u w:val="single"/>
        </w:rPr>
        <w:t xml:space="preserve">发包人现场代表</w:t>
      </w:r>
      <w:r>
        <w:rPr>
          <w:rFonts w:hint="eastAsia" w:ascii="宋体" w:hAnsi="宋体" w:eastAsia="宋体" w:cs="MingLiU_HKSCS"/>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MingLiU_HKSCS"/>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承包人接收文件的地点：</w:t>
      </w:r>
      <w:r>
        <w:rPr>
          <w:rFonts w:hint="eastAsia" w:ascii="宋体" w:hAnsi="宋体" w:eastAsia="宋体" w:cs="Times New Roman"/>
          <w:color w:val="auto"/>
          <w:sz w:val="24"/>
          <w:szCs w:val="24"/>
          <w:highlight w:val="none"/>
          <w:u w:val="single"/>
        </w:rPr>
        <w:t xml:space="preserve">双方协商确定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承包人指定的接收人为：</w:t>
      </w:r>
      <w:r>
        <w:rPr>
          <w:rFonts w:hint="eastAsia" w:ascii="宋体" w:hAnsi="宋体" w:eastAsia="宋体" w:cs="Times New Roman"/>
          <w:color w:val="auto"/>
          <w:sz w:val="24"/>
          <w:szCs w:val="24"/>
          <w:highlight w:val="none"/>
          <w:u w:val="single"/>
        </w:rPr>
        <w:t xml:space="preserve">双方协商确定     </w:t>
      </w:r>
      <w:r>
        <w:rPr>
          <w:rFonts w:hint="eastAsia" w:ascii="宋体" w:hAnsi="宋体" w:eastAsia="宋体" w:cs="MingLiU_HKSCS"/>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监理人接收文件的地点：</w:t>
      </w:r>
      <w:r>
        <w:rPr>
          <w:rFonts w:hint="eastAsia" w:ascii="宋体" w:hAnsi="宋体" w:eastAsia="宋体" w:cs="Times New Roman"/>
          <w:color w:val="auto"/>
          <w:sz w:val="24"/>
          <w:szCs w:val="24"/>
          <w:highlight w:val="none"/>
          <w:u w:val="single"/>
        </w:rPr>
        <w:t xml:space="preserve">双方协商确定</w:t>
      </w:r>
      <w:r>
        <w:rPr>
          <w:rFonts w:hint="eastAsia" w:ascii="宋体" w:hAnsi="宋体" w:eastAsia="宋体" w:cs="MingLiU_HKSCS"/>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监理人指定的接收人为：</w:t>
      </w:r>
      <w:r>
        <w:rPr>
          <w:rFonts w:hint="eastAsia" w:ascii="宋体" w:hAnsi="宋体" w:eastAsia="宋体" w:cs="Times New Roman"/>
          <w:color w:val="auto"/>
          <w:sz w:val="24"/>
          <w:szCs w:val="24"/>
          <w:highlight w:val="none"/>
          <w:u w:val="single"/>
        </w:rPr>
        <w:t xml:space="preserve">双方协商确定</w:t>
      </w:r>
      <w:r>
        <w:rPr>
          <w:rFonts w:hint="eastAsia" w:ascii="宋体" w:hAnsi="宋体" w:eastAsia="宋体" w:cs="MingLiU_HKSCS"/>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1.10 交通运输</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承包人根据现场已有状况，为满足施工需要的相关措施及费用已包含在合同总价中。</w:t>
      </w:r>
      <w:r>
        <w:rPr>
          <w:rFonts w:hint="default" w:ascii="宋体" w:hAnsi="宋体" w:eastAsia="宋体" w:cs="Times New Roman"/>
          <w:color w:val="auto"/>
          <w:sz w:val="24"/>
          <w:szCs w:val="24"/>
          <w:highlight w:val="none"/>
        </w:rPr>
        <w:t xml:space="preserve">承包人应遵守有关交通法规，严格按照道路和桥梁的限制荷载行驶，执行有关道路限速、限行、禁止超载的规定，并配合交通管理部门的监督和检查</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因承包人原因造成上述道路或交通设施损坏的，承包人负责修复并承担由此增加的费用。</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Start w:id="88" w:name="_Toc300934943"/>
      <w:r>
        <w:rPr>
          <w:highlight w:val="none"/>
        </w:rPr>
      </w:r>
      <w:bookmarkStart w:id="89" w:name="_Toc303539100"/>
      <w:r>
        <w:rPr>
          <w:highlight w:val="none"/>
        </w:rPr>
      </w:r>
      <w:bookmarkStart w:id="90" w:name="_Toc318581155"/>
      <w:r>
        <w:rPr>
          <w:highlight w:val="none"/>
        </w:rPr>
      </w:r>
      <w:bookmarkStart w:id="91" w:name="_Toc312677986"/>
      <w:r>
        <w:rPr>
          <w:highlight w:val="none"/>
        </w:rPr>
      </w:r>
      <w:bookmarkStart w:id="92" w:name="_Toc304295521"/>
      <w:r>
        <w:rPr>
          <w:rFonts w:hint="default" w:ascii="宋体" w:hAnsi="宋体" w:eastAsia="宋体" w:cs="Times New Roman"/>
          <w:color w:val="auto"/>
          <w:sz w:val="24"/>
          <w:szCs w:val="24"/>
          <w:highlight w:val="none"/>
        </w:rPr>
        <w:t xml:space="preserve">.10.1 出入现场的权利</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关于出入现场的权利的约定：</w:t>
      </w:r>
      <w:r>
        <w:rPr>
          <w:rFonts w:hint="eastAsia" w:ascii="宋体" w:hAnsi="宋体" w:eastAsia="宋体" w:cs="Times New Roman"/>
          <w:color w:val="auto"/>
          <w:sz w:val="24"/>
          <w:szCs w:val="24"/>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88"/>
      <w:r>
        <w:rPr>
          <w:highlight w:val="none"/>
        </w:rPr>
      </w:r>
      <w:bookmarkEnd w:id="89"/>
      <w:r>
        <w:rPr>
          <w:highlight w:val="none"/>
        </w:rPr>
      </w:r>
      <w:bookmarkEnd w:id="90"/>
      <w:r>
        <w:rPr>
          <w:highlight w:val="none"/>
        </w:rPr>
      </w:r>
      <w:bookmarkEnd w:id="91"/>
      <w:r>
        <w:rPr>
          <w:highlight w:val="none"/>
        </w:rPr>
      </w:r>
      <w:bookmarkEnd w:id="92"/>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Start w:id="93" w:name="_Toc300934944"/>
      <w:r>
        <w:rPr>
          <w:highlight w:val="none"/>
        </w:rPr>
      </w:r>
      <w:bookmarkStart w:id="94" w:name="_Toc312677987"/>
      <w:r>
        <w:rPr>
          <w:highlight w:val="none"/>
        </w:rPr>
      </w:r>
      <w:bookmarkStart w:id="95" w:name="_Toc304295522"/>
      <w:r>
        <w:rPr>
          <w:highlight w:val="none"/>
        </w:rPr>
      </w:r>
      <w:bookmarkStart w:id="96" w:name="_Toc303539101"/>
      <w:r>
        <w:rPr>
          <w:highlight w:val="none"/>
        </w:rPr>
      </w:r>
      <w:bookmarkStart w:id="97" w:name="_Toc318581156"/>
      <w:r>
        <w:rPr>
          <w:rFonts w:hint="default" w:ascii="宋体" w:hAnsi="宋体" w:eastAsia="宋体" w:cs="Times New Roman"/>
          <w:color w:val="auto"/>
          <w:sz w:val="24"/>
          <w:szCs w:val="24"/>
          <w:highlight w:val="none"/>
        </w:rPr>
        <w:t xml:space="preserve">.10.3 场内交通</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关于场外交通和场内交通的边界的约定：</w:t>
      </w:r>
      <w:r>
        <w:rPr>
          <w:rFonts w:hint="eastAsia" w:ascii="宋体" w:hAnsi="宋体" w:eastAsia="宋体" w:cs="Times New Roman"/>
          <w:color w:val="auto"/>
          <w:sz w:val="24"/>
          <w:szCs w:val="24"/>
          <w:highlight w:val="none"/>
          <w:u w:val="single"/>
        </w:rPr>
        <w:t xml:space="preserve">根据现场实际情况而定</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关于发包人向承包人免费提供满足工程施工需要的场内道路和交通设施的约定：</w:t>
      </w:r>
      <w:r>
        <w:rPr>
          <w:rFonts w:hint="default" w:ascii="宋体" w:hAnsi="宋体" w:eastAsia="宋体" w:cs="Times New Roman"/>
          <w:color w:val="auto"/>
          <w:sz w:val="24"/>
          <w:szCs w:val="24"/>
          <w:highlight w:val="none"/>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default" w:ascii="宋体" w:hAnsi="宋体" w:eastAsia="宋体" w:cs="Times New Roman"/>
          <w:color w:val="auto"/>
          <w:sz w:val="24"/>
          <w:szCs w:val="24"/>
          <w:highlight w:val="none"/>
        </w:rPr>
        <w:t xml:space="preserve">。</w:t>
      </w:r>
      <w:bookmarkEnd w:id="93"/>
      <w:r>
        <w:rPr>
          <w:highlight w:val="none"/>
        </w:rPr>
      </w:r>
      <w:bookmarkEnd w:id="94"/>
      <w:r>
        <w:rPr>
          <w:highlight w:val="none"/>
        </w:rPr>
      </w:r>
      <w:bookmarkEnd w:id="95"/>
      <w:r>
        <w:rPr>
          <w:highlight w:val="none"/>
        </w:rPr>
      </w:r>
      <w:bookmarkEnd w:id="96"/>
      <w:r>
        <w:rPr>
          <w:highlight w:val="none"/>
        </w:rPr>
      </w:r>
      <w:bookmarkEnd w:id="97"/>
      <w:r>
        <w:rPr>
          <w:highlight w:val="none"/>
        </w:rPr>
      </w:r>
      <w:bookmarkStart w:id="98" w:name="_Toc318581157"/>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1.10.4超大件和超重件的运输</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运输超大件或超重件所需的道路和桥梁临时加固改造费用和其他有关费用</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由</w:t>
      </w:r>
      <w:r>
        <w:rPr>
          <w:rFonts w:hint="eastAsia" w:ascii="宋体" w:hAnsi="宋体" w:eastAsia="宋体" w:cs="Times New Roman"/>
          <w:color w:val="auto"/>
          <w:sz w:val="24"/>
          <w:szCs w:val="24"/>
          <w:highlight w:val="none"/>
        </w:rPr>
        <w:t xml:space="preserve">承包人</w:t>
      </w:r>
      <w:r>
        <w:rPr>
          <w:rFonts w:hint="default" w:ascii="宋体" w:hAnsi="宋体" w:eastAsia="宋体" w:cs="Times New Roman"/>
          <w:color w:val="auto"/>
          <w:sz w:val="24"/>
          <w:szCs w:val="24"/>
          <w:highlight w:val="none"/>
        </w:rPr>
        <w:t xml:space="preserve">承担。</w:t>
      </w:r>
      <w:bookmarkEnd w:id="98"/>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1.11 知识产权</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Times New Roman"/>
          <w:color w:val="auto"/>
          <w:sz w:val="24"/>
          <w:szCs w:val="24"/>
          <w:highlight w:val="none"/>
          <w:u w:val="single"/>
        </w:rPr>
        <w:t xml:space="preserve">发包人</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关于发包人提供的上述文件的使用限制的要求：</w:t>
      </w:r>
      <w:r>
        <w:rPr>
          <w:rFonts w:hint="eastAsia" w:ascii="宋体" w:hAnsi="宋体" w:eastAsia="宋体" w:cs="Times New Roman"/>
          <w:color w:val="auto"/>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1.11.2 关于承包人为实施工程所编制文件的著作权的归属：</w:t>
      </w:r>
      <w:r>
        <w:rPr>
          <w:rFonts w:hint="eastAsia" w:ascii="宋体" w:hAnsi="宋体" w:eastAsia="宋体" w:cs="Times New Roman"/>
          <w:color w:val="auto"/>
          <w:sz w:val="24"/>
          <w:szCs w:val="24"/>
          <w:highlight w:val="none"/>
          <w:u w:val="single"/>
        </w:rPr>
        <w:t xml:space="preserve">发包人</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关于承包人提供的上述文件的使用限制的要求：</w:t>
      </w:r>
      <w:r>
        <w:rPr>
          <w:rFonts w:hint="eastAsia" w:ascii="宋体" w:hAnsi="宋体" w:eastAsia="宋体" w:cs="Times New Roman"/>
          <w:color w:val="auto"/>
          <w:sz w:val="24"/>
          <w:szCs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1.11.4 承包人在施工过程中所采用的专利、专有技术、技术秘密的使用费的承担方式：</w:t>
      </w:r>
      <w:r>
        <w:rPr>
          <w:rFonts w:hint="eastAsia" w:ascii="宋体" w:hAnsi="宋体" w:eastAsia="宋体" w:cs="Times New Roman"/>
          <w:color w:val="auto"/>
          <w:sz w:val="24"/>
          <w:szCs w:val="24"/>
          <w:highlight w:val="none"/>
          <w:u w:val="single"/>
        </w:rPr>
        <w:t xml:space="preserve">已含在合同价中，结算时不予调整</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1.13工程量清单错误的修正</w:t>
      </w:r>
      <w:r>
        <w:rPr>
          <w:highlight w:val="none"/>
        </w:rPr>
      </w:r>
      <w:r/>
    </w:p>
    <w:p>
      <w:pPr>
        <w:ind w:firstLine="480"/>
        <w:spacing w:line="360" w:lineRule="auto"/>
        <w:rPr>
          <w:rFonts w:hint="default" w:ascii="宋体" w:hAnsi="宋体" w:eastAsia="宋体" w:cs="Times New Roman"/>
          <w:color w:val="auto"/>
          <w:sz w:val="24"/>
          <w:szCs w:val="24"/>
          <w:highlight w:val="none"/>
        </w:rPr>
      </w:pPr>
      <w:r>
        <w:rPr>
          <w:highlight w:val="none"/>
        </w:rPr>
      </w:r>
      <w:bookmarkStart w:id="99" w:name="_Toc351203634"/>
      <w:r>
        <w:rPr>
          <w:rFonts w:hint="eastAsia" w:ascii="宋体" w:hAnsi="宋体" w:eastAsia="宋体" w:cs="Times New Roman"/>
          <w:color w:val="auto"/>
          <w:sz w:val="24"/>
          <w:szCs w:val="24"/>
          <w:highlight w:val="none"/>
        </w:rPr>
        <w:t xml:space="preserve">1.13.1出现工程量清单错误时，是否调整合同价格：</w:t>
      </w:r>
      <w:r>
        <w:rPr>
          <w:rFonts w:hint="eastAsia" w:ascii="宋体" w:hAnsi="宋体" w:eastAsia="宋体" w:cs="Times New Roman"/>
          <w:color w:val="auto"/>
          <w:sz w:val="24"/>
          <w:szCs w:val="24"/>
          <w:highlight w:val="none"/>
          <w:u w:val="single"/>
        </w:rPr>
        <w:t xml:space="preserve">调整</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允许调整合同价格的工程量偏差范围：</w:t>
      </w:r>
      <w:r>
        <w:rPr>
          <w:rFonts w:hint="eastAsia" w:ascii="宋体" w:hAnsi="宋体" w:eastAsia="宋体" w:cs="Times New Roman"/>
          <w:color w:val="auto"/>
          <w:sz w:val="24"/>
          <w:szCs w:val="24"/>
          <w:highlight w:val="none"/>
          <w:u w:val="single"/>
        </w:rPr>
        <w:t xml:space="preserve">工程量出现偏差，综合单价不调整</w:t>
      </w:r>
      <w:r>
        <w:rPr>
          <w:rFonts w:hint="eastAsia" w:ascii="宋体" w:hAnsi="宋体" w:eastAsia="宋体" w:cs="Times New Roman"/>
          <w:color w:val="auto"/>
          <w:sz w:val="24"/>
          <w:szCs w:val="24"/>
          <w:highlight w:val="none"/>
        </w:rPr>
        <w:t xml:space="preserve">。 </w:t>
      </w:r>
      <w:r>
        <w:rPr>
          <w:highlight w:val="none"/>
        </w:rPr>
      </w:r>
      <w:r/>
    </w:p>
    <w:p>
      <w:pPr>
        <w:ind w:firstLine="482"/>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2</w:t>
      </w:r>
      <w:bookmarkStart w:id="100" w:name="_Toc296346658"/>
      <w:r>
        <w:rPr>
          <w:highlight w:val="none"/>
        </w:rPr>
      </w:r>
      <w:bookmarkStart w:id="101" w:name="_Toc296890985"/>
      <w:r>
        <w:rPr>
          <w:highlight w:val="none"/>
        </w:rPr>
      </w:r>
      <w:bookmarkStart w:id="102" w:name="_Toc296503157"/>
      <w:r>
        <w:rPr>
          <w:highlight w:val="none"/>
        </w:rPr>
      </w:r>
      <w:bookmarkStart w:id="103" w:name="_Toc292559867"/>
      <w:r>
        <w:rPr>
          <w:highlight w:val="none"/>
        </w:rPr>
      </w:r>
      <w:bookmarkStart w:id="104" w:name="_Toc297120457"/>
      <w:r>
        <w:rPr>
          <w:highlight w:val="none"/>
        </w:rPr>
      </w:r>
      <w:bookmarkStart w:id="105" w:name="_Toc297048343"/>
      <w:r>
        <w:rPr>
          <w:highlight w:val="none"/>
        </w:rPr>
      </w:r>
      <w:bookmarkStart w:id="106" w:name="_Toc296347156"/>
      <w:r>
        <w:rPr>
          <w:highlight w:val="none"/>
        </w:rPr>
      </w:r>
      <w:bookmarkStart w:id="107" w:name="_Toc296891197"/>
      <w:r>
        <w:rPr>
          <w:highlight w:val="none"/>
        </w:rPr>
      </w:r>
      <w:bookmarkStart w:id="108" w:name="_Toc296944496"/>
      <w:r>
        <w:rPr>
          <w:highlight w:val="none"/>
        </w:rPr>
      </w:r>
      <w:bookmarkStart w:id="109" w:name="_Toc292559362"/>
      <w:r>
        <w:rPr>
          <w:rFonts w:hint="default" w:ascii="宋体" w:hAnsi="宋体" w:eastAsia="宋体" w:cs="Times New Roman"/>
          <w:b/>
          <w:color w:val="auto"/>
          <w:sz w:val="24"/>
          <w:szCs w:val="24"/>
          <w:highlight w:val="none"/>
        </w:rPr>
        <w:t xml:space="preserve">. 发包人</w:t>
      </w:r>
      <w:bookmarkEnd w:id="99"/>
      <w:r>
        <w:rPr>
          <w:highlight w:val="none"/>
        </w:rPr>
      </w:r>
      <w:bookmarkEnd w:id="100"/>
      <w:r>
        <w:rPr>
          <w:highlight w:val="none"/>
        </w:rPr>
      </w:r>
      <w:bookmarkEnd w:id="101"/>
      <w:r>
        <w:rPr>
          <w:highlight w:val="none"/>
        </w:rPr>
      </w:r>
      <w:bookmarkEnd w:id="102"/>
      <w:r>
        <w:rPr>
          <w:highlight w:val="none"/>
        </w:rPr>
      </w:r>
      <w:bookmarkEnd w:id="103"/>
      <w:r>
        <w:rPr>
          <w:highlight w:val="none"/>
        </w:rPr>
      </w:r>
      <w:bookmarkEnd w:id="104"/>
      <w:r>
        <w:rPr>
          <w:highlight w:val="none"/>
        </w:rPr>
      </w:r>
      <w:bookmarkEnd w:id="105"/>
      <w:r>
        <w:rPr>
          <w:highlight w:val="none"/>
        </w:rPr>
      </w:r>
      <w:bookmarkEnd w:id="106"/>
      <w:r>
        <w:rPr>
          <w:highlight w:val="none"/>
        </w:rPr>
      </w:r>
      <w:bookmarkEnd w:id="107"/>
      <w:r>
        <w:rPr>
          <w:highlight w:val="none"/>
        </w:rPr>
      </w:r>
      <w:bookmarkEnd w:id="108"/>
      <w:r>
        <w:rPr>
          <w:highlight w:val="none"/>
        </w:rPr>
      </w:r>
      <w:bookmarkEnd w:id="109"/>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2.2 发包人代表</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发包人代表：</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姓    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职    务：</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color w:val="auto"/>
          <w:sz w:val="24"/>
          <w:szCs w:val="24"/>
          <w:highlight w:val="none"/>
        </w:rPr>
        <w:t xml:space="preserve">发包人对发包人代表的授权范围如下：</w:t>
      </w:r>
      <w:r>
        <w:rPr>
          <w:rFonts w:hint="eastAsia" w:ascii="宋体" w:hAnsi="宋体" w:eastAsia="宋体" w:cs="Times New Roman"/>
          <w:color w:val="auto"/>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2.4 施工现场、施工条件和基础资料的提供</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2.4.1 提供施工现场</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关于发包人移交施工现场的期限要求：</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开工前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2.4.2 提供施工条件</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关于发包人应负责提供施工</w:t>
      </w:r>
      <w:r>
        <w:rPr>
          <w:rFonts w:hint="eastAsia" w:ascii="宋体" w:hAnsi="宋体" w:eastAsia="宋体" w:cs="Times New Roman"/>
          <w:color w:val="auto"/>
          <w:sz w:val="24"/>
          <w:szCs w:val="24"/>
          <w:highlight w:val="none"/>
        </w:rPr>
        <w:t xml:space="preserve">所需要的条件，</w:t>
      </w:r>
      <w:r>
        <w:rPr>
          <w:rFonts w:hint="default" w:ascii="宋体" w:hAnsi="宋体" w:eastAsia="宋体" w:cs="Times New Roman"/>
          <w:color w:val="auto"/>
          <w:sz w:val="24"/>
          <w:szCs w:val="24"/>
          <w:highlight w:val="none"/>
        </w:rPr>
        <w:t xml:space="preserve">包括：</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宋体"/>
          <w:color w:val="auto"/>
          <w:sz w:val="24"/>
          <w:szCs w:val="21"/>
          <w:highlight w:val="none"/>
        </w:rPr>
        <w:t xml:space="preserve">由投标人自行提供材料、设备等接水接电，并自备合格计量表计量，供水供电费用（含接水接电费用）由投标人支付并包含在投标报价中，不予调整</w:t>
      </w:r>
      <w:r>
        <w:rPr>
          <w:rFonts w:hint="eastAsia"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（2）施工场地与公共道路的通道开通时间和要求：见现场实际条件，包含在合同价中。</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协调处理施工场地周围地下管线和邻近建筑物、构筑物（含文物保护建筑）、古树名木的保护工作，由承包人负责做好保护工作，承包人如在施工中发现问题应及时报告发包人、设计院及监理，由发包人会同有关部门出具解决方案。费用双方协商解决。</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2.5 资金来源证明及支付担保</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发包人提供资金来源证明的期限要求：</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发包人是否提供支付担保：</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发包人提供支付担保的形式：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2"/>
        <w:jc w:val="left"/>
        <w:spacing w:line="360" w:lineRule="auto"/>
        <w:rPr>
          <w:rFonts w:hint="default" w:ascii="宋体" w:hAnsi="宋体" w:eastAsia="宋体" w:cs="Times New Roman"/>
          <w:b/>
          <w:color w:val="auto"/>
          <w:sz w:val="24"/>
          <w:szCs w:val="24"/>
          <w:highlight w:val="none"/>
        </w:rPr>
      </w:pPr>
      <w:r>
        <w:rPr>
          <w:highlight w:val="none"/>
        </w:rPr>
      </w:r>
      <w:bookmarkStart w:id="110" w:name="_Toc351203635"/>
      <w:r>
        <w:rPr>
          <w:rFonts w:hint="default" w:ascii="宋体" w:hAnsi="宋体" w:eastAsia="宋体" w:cs="Times New Roman"/>
          <w:b/>
          <w:color w:val="auto"/>
          <w:sz w:val="24"/>
          <w:szCs w:val="24"/>
          <w:highlight w:val="none"/>
        </w:rPr>
        <w:t xml:space="preserve">3</w:t>
      </w:r>
      <w:bookmarkStart w:id="111" w:name="_Toc296346659"/>
      <w:r>
        <w:rPr>
          <w:highlight w:val="none"/>
        </w:rPr>
      </w:r>
      <w:bookmarkStart w:id="112" w:name="_Toc297048344"/>
      <w:r>
        <w:rPr>
          <w:highlight w:val="none"/>
        </w:rPr>
      </w:r>
      <w:bookmarkStart w:id="113" w:name="_Toc296891198"/>
      <w:r>
        <w:rPr>
          <w:highlight w:val="none"/>
        </w:rPr>
      </w:r>
      <w:bookmarkStart w:id="114" w:name="_Toc296503158"/>
      <w:r>
        <w:rPr>
          <w:highlight w:val="none"/>
        </w:rPr>
      </w:r>
      <w:bookmarkStart w:id="115" w:name="_Toc292559363"/>
      <w:r>
        <w:rPr>
          <w:highlight w:val="none"/>
        </w:rPr>
      </w:r>
      <w:bookmarkStart w:id="116" w:name="_Toc296347157"/>
      <w:r>
        <w:rPr>
          <w:highlight w:val="none"/>
        </w:rPr>
      </w:r>
      <w:bookmarkStart w:id="117" w:name="_Toc296890986"/>
      <w:r>
        <w:rPr>
          <w:highlight w:val="none"/>
        </w:rPr>
      </w:r>
      <w:bookmarkStart w:id="118" w:name="_Toc292559868"/>
      <w:r>
        <w:rPr>
          <w:highlight w:val="none"/>
        </w:rPr>
      </w:r>
      <w:bookmarkStart w:id="119" w:name="_Toc297120458"/>
      <w:r>
        <w:rPr>
          <w:highlight w:val="none"/>
        </w:rPr>
      </w:r>
      <w:bookmarkStart w:id="120" w:name="_Toc296944497"/>
      <w:r>
        <w:rPr>
          <w:rFonts w:hint="default" w:ascii="宋体" w:hAnsi="宋体" w:eastAsia="宋体" w:cs="Times New Roman"/>
          <w:b/>
          <w:color w:val="auto"/>
          <w:sz w:val="24"/>
          <w:szCs w:val="24"/>
          <w:highlight w:val="none"/>
        </w:rPr>
        <w:t xml:space="preserve">. 承包人</w:t>
      </w:r>
      <w:bookmarkEnd w:id="110"/>
      <w:r>
        <w:rPr>
          <w:highlight w:val="none"/>
        </w:rPr>
      </w:r>
      <w:bookmarkEnd w:id="111"/>
      <w:r>
        <w:rPr>
          <w:highlight w:val="none"/>
        </w:rPr>
      </w:r>
      <w:bookmarkEnd w:id="112"/>
      <w:r>
        <w:rPr>
          <w:highlight w:val="none"/>
        </w:rPr>
      </w:r>
      <w:bookmarkEnd w:id="113"/>
      <w:r>
        <w:rPr>
          <w:highlight w:val="none"/>
        </w:rPr>
      </w:r>
      <w:bookmarkEnd w:id="114"/>
      <w:r>
        <w:rPr>
          <w:highlight w:val="none"/>
        </w:rPr>
      </w:r>
      <w:bookmarkEnd w:id="115"/>
      <w:r>
        <w:rPr>
          <w:highlight w:val="none"/>
        </w:rPr>
      </w:r>
      <w:bookmarkEnd w:id="116"/>
      <w:r>
        <w:rPr>
          <w:highlight w:val="none"/>
        </w:rPr>
      </w:r>
      <w:bookmarkEnd w:id="117"/>
      <w:r>
        <w:rPr>
          <w:highlight w:val="none"/>
        </w:rPr>
      </w:r>
      <w:bookmarkEnd w:id="118"/>
      <w:r>
        <w:rPr>
          <w:highlight w:val="none"/>
        </w:rPr>
      </w:r>
      <w:bookmarkEnd w:id="119"/>
      <w:r>
        <w:rPr>
          <w:highlight w:val="none"/>
        </w:rPr>
      </w:r>
      <w:bookmarkEnd w:id="120"/>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3.1 承包人的一般义务</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承包人在履行合同过程中应遵守法律和工程建设标准规范，并履行以下义务：</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1</w:t>
      </w:r>
      <w:r>
        <w:rPr>
          <w:rFonts w:hint="default" w:ascii="宋体" w:hAnsi="宋体" w:eastAsia="宋体" w:cs="Times New Roman"/>
          <w:color w:val="auto"/>
          <w:sz w:val="24"/>
          <w:szCs w:val="24"/>
          <w:highlight w:val="none"/>
        </w:rPr>
        <w:t xml:space="preserve">）办理法律规定</w:t>
      </w:r>
      <w:r>
        <w:rPr>
          <w:rFonts w:hint="eastAsia" w:ascii="宋体" w:hAnsi="宋体" w:eastAsia="宋体" w:cs="Times New Roman"/>
          <w:color w:val="auto"/>
          <w:sz w:val="24"/>
          <w:szCs w:val="24"/>
          <w:highlight w:val="none"/>
        </w:rPr>
        <w:t xml:space="preserve">应</w:t>
      </w:r>
      <w:r>
        <w:rPr>
          <w:rFonts w:hint="default" w:ascii="宋体" w:hAnsi="宋体" w:eastAsia="宋体" w:cs="Times New Roman"/>
          <w:color w:val="auto"/>
          <w:sz w:val="24"/>
          <w:szCs w:val="24"/>
          <w:highlight w:val="none"/>
        </w:rPr>
        <w:t xml:space="preserve">由承包人办理的许可和批准，并将</w:t>
      </w:r>
      <w:r>
        <w:rPr>
          <w:rFonts w:hint="eastAsia" w:ascii="宋体" w:hAnsi="宋体" w:eastAsia="宋体" w:cs="Times New Roman"/>
          <w:color w:val="auto"/>
          <w:sz w:val="24"/>
          <w:szCs w:val="24"/>
          <w:highlight w:val="none"/>
        </w:rPr>
        <w:t xml:space="preserve">办理</w:t>
      </w:r>
      <w:r>
        <w:rPr>
          <w:rFonts w:hint="default" w:ascii="宋体" w:hAnsi="宋体" w:eastAsia="宋体" w:cs="Times New Roman"/>
          <w:color w:val="auto"/>
          <w:sz w:val="24"/>
          <w:szCs w:val="24"/>
          <w:highlight w:val="none"/>
        </w:rPr>
        <w:t xml:space="preserve">结果书面报送发包人留存；</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（2）按法律规定和合同约定完成工程，并在保修期内承担保修义务；</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（3）按法律规定和合同约定采取施工安全和环境保护措施，办理工伤保险，确保工程及人员、材料、设备和设施的安全；</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（4）按合同约定的工作内容和施工进度要求，编制施工组织设计和施工措施计划，并对所有施工作业和施工方法的完备性和安全可靠性负责；</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w:t>
      </w:r>
      <w:r>
        <w:rPr>
          <w:rFonts w:hint="eastAsia" w:ascii="宋体" w:hAnsi="宋体" w:eastAsia="宋体" w:cs="Times New Roman"/>
          <w:color w:val="auto"/>
          <w:sz w:val="24"/>
          <w:szCs w:val="24"/>
          <w:highlight w:val="none"/>
        </w:rPr>
        <w:t xml:space="preserve">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按照</w:t>
      </w:r>
      <w:r>
        <w:rPr>
          <w:rFonts w:hint="eastAsia" w:ascii="宋体" w:hAnsi="宋体" w:eastAsia="宋体" w:cs="Times New Roman"/>
          <w:color w:val="auto"/>
          <w:sz w:val="24"/>
          <w:szCs w:val="24"/>
          <w:highlight w:val="none"/>
        </w:rPr>
        <w:t xml:space="preserve">通用条款</w:t>
      </w:r>
      <w:r>
        <w:rPr>
          <w:rFonts w:hint="default" w:ascii="宋体" w:hAnsi="宋体" w:eastAsia="宋体" w:cs="Times New Roman"/>
          <w:color w:val="auto"/>
          <w:sz w:val="24"/>
          <w:szCs w:val="24"/>
          <w:highlight w:val="none"/>
        </w:rPr>
        <w:t xml:space="preserve">第6.3款</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环境保护</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约定负责施工场地及其周边环境与生态的保护工作；</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（7）按</w:t>
      </w:r>
      <w:r>
        <w:rPr>
          <w:rFonts w:hint="eastAsia" w:ascii="宋体" w:hAnsi="宋体" w:eastAsia="宋体" w:cs="Times New Roman"/>
          <w:color w:val="auto"/>
          <w:sz w:val="24"/>
          <w:szCs w:val="24"/>
          <w:highlight w:val="none"/>
        </w:rPr>
        <w:t xml:space="preserve">通用条款</w:t>
      </w:r>
      <w:r>
        <w:rPr>
          <w:rFonts w:hint="default" w:ascii="宋体" w:hAnsi="宋体" w:eastAsia="宋体" w:cs="Times New Roman"/>
          <w:color w:val="auto"/>
          <w:sz w:val="24"/>
          <w:szCs w:val="24"/>
          <w:highlight w:val="none"/>
        </w:rPr>
        <w:t xml:space="preserve">第6.1款</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安全文明施工</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约定采取施工安全措施，确保工程及其人员、材料、设备和设施的安全，防止因工程施工造成的人身伤害和财产损失；</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w:t>
      </w:r>
      <w:r>
        <w:rPr>
          <w:rFonts w:hint="eastAsia" w:ascii="宋体" w:hAnsi="宋体" w:eastAsia="宋体" w:cs="Times New Roman"/>
          <w:color w:val="auto"/>
          <w:sz w:val="24"/>
          <w:szCs w:val="24"/>
          <w:highlight w:val="none"/>
        </w:rPr>
        <w:t xml:space="preserve">将</w:t>
      </w:r>
      <w:r>
        <w:rPr>
          <w:rFonts w:hint="default" w:ascii="宋体" w:hAnsi="宋体" w:eastAsia="宋体" w:cs="Times New Roman"/>
          <w:color w:val="auto"/>
          <w:sz w:val="24"/>
          <w:szCs w:val="24"/>
          <w:highlight w:val="none"/>
        </w:rPr>
        <w:t xml:space="preserve">发包人按合同约定支付的各项价款专用于合同工程，且应及时支付其雇用人员工资，并及时向分包人支付合同价款；</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9</w:t>
      </w:r>
      <w:r>
        <w:rPr>
          <w:rFonts w:hint="default" w:ascii="宋体" w:hAnsi="宋体" w:eastAsia="宋体" w:cs="Times New Roman"/>
          <w:color w:val="auto"/>
          <w:sz w:val="24"/>
          <w:szCs w:val="24"/>
          <w:highlight w:val="none"/>
        </w:rPr>
        <w:t xml:space="preserve">）承包人提交的竣工资料的内容：</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承包人应在工程具备竣工验收条件后</w:t>
      </w:r>
      <w:r>
        <w:rPr>
          <w:rFonts w:hint="default" w:ascii="宋体" w:hAnsi="宋体" w:eastAsia="宋体" w:cs="Times New Roman"/>
          <w:color w:val="auto"/>
          <w:sz w:val="24"/>
          <w:szCs w:val="24"/>
          <w:highlight w:val="none"/>
        </w:rPr>
        <w:t xml:space="preserve">40</w:t>
      </w:r>
      <w:r>
        <w:rPr>
          <w:rFonts w:hint="eastAsia" w:ascii="宋体" w:hAnsi="宋体" w:eastAsia="宋体" w:cs="Times New Roman"/>
          <w:color w:val="auto"/>
          <w:sz w:val="24"/>
          <w:szCs w:val="24"/>
          <w:highlight w:val="none"/>
        </w:rPr>
        <w:t xml:space="preserve">天内按国家工程竣工验收标准，向发包人提供完整竣工资料</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含竣工图</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及竣工验收报告</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不少于两套竣工资料原件，四套复印件及电子文档</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含竣工图八套</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二套</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，且符合工程所在地质监站、城建档案馆等相关部门要求，并自行承担相关费用。</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承包人需要提交的竣工资料套数：</w:t>
      </w:r>
      <w:r>
        <w:rPr>
          <w:rFonts w:hint="eastAsia" w:ascii="宋体" w:hAnsi="宋体" w:eastAsia="宋体" w:cs="Times New Roman"/>
          <w:color w:val="auto"/>
          <w:sz w:val="24"/>
          <w:szCs w:val="24"/>
          <w:highlight w:val="none"/>
          <w:u w:val="single"/>
        </w:rPr>
        <w:t xml:space="preserve">不少于两套竣工资料原件，四套复印件及电子文档二套，包含CAD图纸，WORD，EXCEL，PDF等各种工作或存档所需的格式文件）。</w:t>
      </w:r>
      <w:r>
        <w:rPr>
          <w:highlight w:val="none"/>
        </w:rPr>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default"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由承包人承担，费用包含在合同价中</w:t>
      </w:r>
      <w:r>
        <w:rPr>
          <w:rFonts w:hint="default"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Times New Roman"/>
          <w:color w:val="auto"/>
          <w:sz w:val="24"/>
          <w:szCs w:val="24"/>
          <w:highlight w:val="none"/>
          <w:u w:val="single"/>
        </w:rPr>
        <w:t xml:space="preserve">工程具备竣工验收条件后</w:t>
      </w:r>
      <w:r>
        <w:rPr>
          <w:rFonts w:hint="default" w:ascii="宋体" w:hAnsi="宋体" w:eastAsia="宋体" w:cs="Times New Roman"/>
          <w:color w:val="auto"/>
          <w:sz w:val="24"/>
          <w:szCs w:val="24"/>
          <w:highlight w:val="none"/>
          <w:u w:val="single"/>
        </w:rPr>
        <w:t xml:space="preserve">40</w:t>
      </w:r>
      <w:r>
        <w:rPr>
          <w:rFonts w:hint="eastAsia" w:ascii="宋体" w:hAnsi="宋体" w:eastAsia="宋体" w:cs="Times New Roman"/>
          <w:color w:val="auto"/>
          <w:sz w:val="24"/>
          <w:szCs w:val="24"/>
          <w:highlight w:val="none"/>
          <w:u w:val="single"/>
        </w:rPr>
        <w:t xml:space="preserve">天内。</w:t>
      </w:r>
      <w:r>
        <w:rPr>
          <w:highlight w:val="none"/>
        </w:rPr>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Times New Roman"/>
          <w:color w:val="auto"/>
          <w:sz w:val="24"/>
          <w:szCs w:val="24"/>
          <w:highlight w:val="none"/>
          <w:u w:val="single"/>
        </w:rPr>
        <w:t xml:space="preserve">书面文件和电子文件。</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10</w:t>
      </w:r>
      <w:r>
        <w:rPr>
          <w:rFonts w:hint="default" w:ascii="宋体" w:hAnsi="宋体" w:eastAsia="宋体" w:cs="Times New Roman"/>
          <w:color w:val="auto"/>
          <w:sz w:val="24"/>
          <w:szCs w:val="24"/>
          <w:highlight w:val="none"/>
        </w:rPr>
        <w:t xml:space="preserve">）承包人应履行的其他义务：</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10.1）承担施工安全保卫工作及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承包人应提供照明、警卫、护栅、警告标志等安全防护措施。非施工人员不得进入现场。相关费用已包含在合同价中。安全事故，由承包人承担。</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（10.2）向发包人提供的办公和生活房屋及设施的要求：具体根据现场情况按发包人要求执行。</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（10.3）需承包人办理的有关施工场地交通、环卫和施工噪音管理等手续。</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（10.4）已完工程成品保护的特殊要求及费用承担：由承包人负责成品保护并承担费用。</w:t>
      </w:r>
      <w:r>
        <w:rPr>
          <w:highlight w:val="none"/>
        </w:rPr>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Times New Roman"/>
          <w:color w:val="auto"/>
          <w:sz w:val="24"/>
          <w:szCs w:val="24"/>
          <w:highlight w:val="none"/>
          <w:u w:val="single"/>
        </w:rPr>
        <w:t xml:space="preserve">（10.5）施工场地周围地下管线和邻近建筑物、构筑物</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含文物保护建筑</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、古树名木的保护要求及费用承担：费用由承包人承担，</w:t>
      </w:r>
      <w:r>
        <w:rPr>
          <w:rFonts w:hint="eastAsia" w:ascii="宋体" w:hAnsi="宋体" w:eastAsia="宋体" w:cs="宋体"/>
          <w:color w:val="auto"/>
          <w:sz w:val="24"/>
          <w:szCs w:val="24"/>
          <w:highlight w:val="none"/>
          <w:u w:val="single"/>
        </w:rPr>
        <w:t xml:space="preserve">费用包含在合同价中。</w:t>
      </w:r>
      <w:r>
        <w:rPr>
          <w:rFonts w:hint="eastAsia" w:ascii="宋体" w:hAnsi="宋体" w:eastAsia="宋体" w:cs="Times New Roman"/>
          <w:color w:val="auto"/>
          <w:sz w:val="24"/>
          <w:szCs w:val="24"/>
          <w:highlight w:val="none"/>
          <w:u w:val="single"/>
        </w:rPr>
        <w:t xml:space="preserve">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因承包人原因造成破坏的，承包人必须无条件及时修复，并承担由此发生的全部费用和责任。</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（10.6）施工场地清洁卫生的要求：按标准化施工现场管理，保持现场清洁，符合环境要求；交工前清理现场，因施工产生的垃圾外运，费用由承包人自理。</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（10.7）承包人有义务对本工程图纸详细审阅，并提出合理化建议，确保施工期间尽量少发生拆除变更等浪费现象。施工过程中因承包人与周围发生的纠纷由承包人自行协商解决，费用由施工单位自理。</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10.8）施工作业面及施工便道的回填、处理、施工区域内既有管线的保护等采取的施工措施等〕，并根据现场实际情况结合自身施工经验，对发包人所列的措施项目进行增补及报足，综合考虑在投标报价中，结算时不因施工组织设计方案改变、现场情况投标认识不充分等各种理由再调整报价。</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其中：关于施工便道：各供应商需自行查看现场交通情况，因施工需要而补充铺设及处理的临时便道（如地基处理、抛填土石料、原土改良处理和铺设钢板等）或采取的二次搬运措施所发生的费用及工期需各供应商自行考虑在投标报价中，不另计费。</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（10.9）双方约定承包人应做的其它工作：（包括但不限于）</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a.承包人应负责修建进入施工现场的临时道路，确保施工设备、车辆顺利进出施工现场，如因路况不好，导致运输车辆不能到达指定地点发生二次转运或延误工期等情况，承包人承担相应责任及费用。</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c.严格按施工图纸、国家现行的施工及技术验收规范进行施工，做好自检工作，并按规定程序进行检测和报验，确保工程质量和工期。</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d.严格按施工安全规范要求采取预防事故的措施，确保施工安全和第三者安全。</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e. 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f.施工中承包人应做好施工原始记录，隐蔽工程记录，按照国家验收规范的要求，整理、检查、编制工程验收竣工资料。并在竣工时按规定移交发包人。</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g.在施工中，由承包人自身原因造成的停工、返工、材料、物件的倒运、机械二次进场等损失，均由承包人承担。</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h.承包人采购设备、材料前须得到发包人和监理工程师的认可，如发包人在招标时对设备、材料的品牌有规定，承包人必须按其规定执行，否则，发包人有权要求承包人按规定品牌更换，但承包人所报材料单价不做调整。如承包人所使用设备、材料的品牌高于发包人招标时的规定，但发包人要求使用招标时设备、材料的品牌，承包人应对所报设备、材料单价做调整。材料的规格、技术指标、质量等级详见施工图, 同时应满足相关技术规范要求。</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i.其他1、竣工资料符合连云港市城建档案馆关于档案资料的要求；2、准时参加监理组织的每周工程例会和专题会议；3、应接受发包人的现场协调管理；4、其它事宜由双方协商另定。</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承包人未能按要求履行以上各项义务，造成发包人损失的，承包人应赔偿发包人有关损失。</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3.2 项目经理</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3.2.1 项目经理：</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姓    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建造师执业资格等级：</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建造师注册证书号：</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安全生产考核合格证书号：</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联系电话：</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承包人对项目经理的授权范围如下：</w:t>
      </w:r>
      <w:r>
        <w:rPr>
          <w:rFonts w:hint="eastAsia" w:ascii="宋体" w:hAnsi="宋体" w:eastAsia="宋体" w:cs="Times New Roman"/>
          <w:color w:val="auto"/>
          <w:sz w:val="24"/>
          <w:szCs w:val="24"/>
          <w:highlight w:val="none"/>
          <w:u w:val="single"/>
        </w:rPr>
        <w:t xml:space="preserve">负责与公司总部的信息沟通与协调项目资源的组织与调配（包括人力、物资、资金等）领导制定项目各项管理目标及保证措施，对实施过程进行监督, 是公司法人在项目上的授权代理，代表公司履行与业主及协作单位合同，是本项目的成本、质量、安全、环保、职业安卫体系的第一责任人，对施工全过程和用户负责</w:t>
      </w:r>
      <w:r>
        <w:rPr>
          <w:rFonts w:hint="default" w:ascii="宋体" w:hAnsi="宋体" w:eastAsia="宋体" w:cs="Times New Roman"/>
          <w:color w:val="auto"/>
          <w:sz w:val="24"/>
          <w:szCs w:val="24"/>
          <w:highlight w:val="none"/>
          <w:u w:val="singl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关于项目经理每月在施工现场的时间要求：</w:t>
      </w:r>
      <w:r>
        <w:rPr>
          <w:rFonts w:hint="eastAsia" w:ascii="宋体" w:hAnsi="宋体" w:eastAsia="宋体" w:cs="Times New Roman"/>
          <w:color w:val="auto"/>
          <w:sz w:val="24"/>
          <w:szCs w:val="24"/>
          <w:highlight w:val="none"/>
          <w:u w:val="single"/>
        </w:rPr>
        <w:t xml:space="preserve">开工之日起到竣工结束，项目经理</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包含项目技术负责人</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每周至少5日，每天必须保证8小时以上在现场组织施工。</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承包人未提交劳动合同，以及没有为项目经理缴纳社会保险证明的违约责任：</w:t>
      </w:r>
      <w:r>
        <w:rPr>
          <w:rFonts w:hint="eastAsia" w:ascii="宋体" w:hAnsi="宋体" w:eastAsia="宋体" w:cs="Times New Roman"/>
          <w:color w:val="auto"/>
          <w:sz w:val="24"/>
          <w:szCs w:val="24"/>
          <w:highlight w:val="none"/>
          <w:u w:val="single"/>
        </w:rPr>
        <w:t xml:space="preserve">发包人按1万/次进行处罚，同时要求承包人更换项目经理，且更换后的项目经理资质等级、业绩不低于原项目经理，否则发包人将解除施工合同</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项目经理未经批准，擅自离开施工现场的违约责任：</w:t>
      </w:r>
      <w:r>
        <w:rPr>
          <w:rFonts w:hint="eastAsia" w:ascii="宋体" w:hAnsi="宋体" w:eastAsia="宋体" w:cs="Times New Roman"/>
          <w:color w:val="auto"/>
          <w:sz w:val="24"/>
          <w:szCs w:val="24"/>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Fonts w:hint="default" w:ascii="宋体" w:hAnsi="宋体" w:eastAsia="宋体" w:cs="Times New Roman"/>
          <w:color w:val="auto"/>
          <w:sz w:val="24"/>
          <w:szCs w:val="24"/>
          <w:highlight w:val="none"/>
          <w:u w:val="singl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3.2.3承包人擅自更换项目</w:t>
      </w:r>
      <w:r>
        <w:rPr>
          <w:rFonts w:hint="eastAsia" w:ascii="宋体" w:hAnsi="宋体" w:eastAsia="宋体" w:cs="Times New Roman"/>
          <w:color w:val="auto"/>
          <w:sz w:val="24"/>
          <w:szCs w:val="24"/>
          <w:highlight w:val="none"/>
        </w:rPr>
        <w:t xml:space="preserve">负责人</w:t>
      </w:r>
      <w:r>
        <w:rPr>
          <w:rFonts w:hint="default" w:ascii="宋体" w:hAnsi="宋体" w:eastAsia="宋体" w:cs="Times New Roman"/>
          <w:color w:val="auto"/>
          <w:sz w:val="24"/>
          <w:szCs w:val="24"/>
          <w:highlight w:val="none"/>
        </w:rPr>
        <w:t xml:space="preserve">的违约责任：</w:t>
      </w:r>
      <w:r>
        <w:rPr>
          <w:highlight w:val="none"/>
        </w:rPr>
      </w:r>
      <w:r/>
    </w:p>
    <w:p>
      <w:pPr>
        <w:ind w:firstLine="20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项目经理及项目总工只有在发生以下特殊情况方可更换：</w:t>
      </w:r>
      <w:r>
        <w:rPr>
          <w:rFonts w:hint="eastAsia" w:ascii="宋体" w:hAnsi="宋体" w:eastAsia="宋体" w:cs="Times New Roman"/>
          <w:color w:val="auto"/>
          <w:sz w:val="24"/>
          <w:szCs w:val="24"/>
          <w:highlight w:val="none"/>
          <w:u w:val="single"/>
        </w:rPr>
        <w:t xml:space="preserve">因故伤残或重大疾病丧失工作能力或死亡的、调离承包人单位的、被有关部门责令吊销执业资格的。</w:t>
      </w:r>
      <w:r>
        <w:rPr>
          <w:highlight w:val="none"/>
        </w:rPr>
      </w:r>
      <w:r/>
    </w:p>
    <w:p>
      <w:pPr>
        <w:ind w:firstLine="20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除上述特殊情况发生项目负责人更换的，承包人应承担相应的违约责任：</w:t>
      </w:r>
      <w:r>
        <w:rPr>
          <w:rFonts w:hint="eastAsia" w:ascii="宋体" w:hAnsi="宋体" w:eastAsia="宋体" w:cs="Times New Roman"/>
          <w:color w:val="auto"/>
          <w:sz w:val="24"/>
          <w:szCs w:val="24"/>
          <w:highlight w:val="none"/>
          <w:u w:val="single"/>
        </w:rPr>
        <w:t xml:space="preserve">承包人须向发包人支付违约金1万元，违约金从工程竣工结算款中扣除。</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3.2.4</w:t>
      </w:r>
      <w:r>
        <w:rPr>
          <w:rFonts w:hint="eastAsia" w:ascii="宋体" w:hAnsi="宋体" w:eastAsia="宋体" w:cs="Times New Roman"/>
          <w:color w:val="auto"/>
          <w:sz w:val="24"/>
          <w:szCs w:val="24"/>
          <w:highlight w:val="none"/>
        </w:rPr>
        <w:t xml:space="preserve">承包人无正当理由拒绝更换项目负责人的违约责任：</w:t>
      </w:r>
      <w:r>
        <w:rPr>
          <w:rFonts w:hint="eastAsia" w:ascii="宋体" w:hAnsi="宋体" w:eastAsia="宋体" w:cs="Times New Roman"/>
          <w:color w:val="auto"/>
          <w:sz w:val="24"/>
          <w:szCs w:val="24"/>
          <w:highlight w:val="none"/>
          <w:u w:val="single"/>
        </w:rPr>
        <w:t xml:space="preserve">发包人有权解除施工合同。</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3.3 承包人人员</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3.3.1 承包人提交项目管理机构及施工现场管理人员安排报告的期限：承包人应在</w:t>
      </w:r>
      <w:r>
        <w:rPr>
          <w:rFonts w:hint="eastAsia" w:ascii="宋体" w:hAnsi="宋体" w:eastAsia="宋体" w:cs="Times New Roman"/>
          <w:color w:val="auto"/>
          <w:sz w:val="24"/>
          <w:szCs w:val="24"/>
          <w:highlight w:val="none"/>
        </w:rPr>
        <w:t xml:space="preserve">合同签订</w:t>
      </w:r>
      <w:r>
        <w:rPr>
          <w:rFonts w:hint="default" w:ascii="宋体" w:hAnsi="宋体" w:eastAsia="宋体" w:cs="Times New Roman"/>
          <w:color w:val="auto"/>
          <w:sz w:val="24"/>
          <w:szCs w:val="24"/>
          <w:highlight w:val="none"/>
        </w:rPr>
        <w:t xml:space="preserve">后7</w:t>
      </w:r>
      <w:r>
        <w:rPr>
          <w:rFonts w:hint="eastAsia" w:ascii="宋体" w:hAnsi="宋体" w:eastAsia="宋体" w:cs="Times New Roman"/>
          <w:color w:val="auto"/>
          <w:sz w:val="24"/>
          <w:szCs w:val="24"/>
          <w:highlight w:val="none"/>
        </w:rPr>
        <w:t xml:space="preserve">日</w:t>
      </w:r>
      <w:r>
        <w:rPr>
          <w:rFonts w:hint="default" w:ascii="宋体" w:hAnsi="宋体" w:eastAsia="宋体" w:cs="Times New Roman"/>
          <w:color w:val="auto"/>
          <w:sz w:val="24"/>
          <w:szCs w:val="24"/>
          <w:highlight w:val="none"/>
        </w:rPr>
        <w:t xml:space="preserve">内，向</w:t>
      </w:r>
      <w:r>
        <w:rPr>
          <w:rFonts w:hint="eastAsia" w:ascii="宋体" w:hAnsi="宋体" w:eastAsia="宋体" w:cs="Times New Roman"/>
          <w:color w:val="auto"/>
          <w:sz w:val="24"/>
          <w:szCs w:val="24"/>
          <w:highlight w:val="none"/>
        </w:rPr>
        <w:t xml:space="preserve">发包</w:t>
      </w:r>
      <w:r>
        <w:rPr>
          <w:rFonts w:hint="default" w:ascii="宋体" w:hAnsi="宋体" w:eastAsia="宋体" w:cs="Times New Roman"/>
          <w:color w:val="auto"/>
          <w:sz w:val="24"/>
          <w:szCs w:val="24"/>
          <w:highlight w:val="none"/>
        </w:rPr>
        <w:t xml:space="preserve">人提交项目管理机构及施工现场人员安排报告，</w:t>
      </w:r>
      <w:r>
        <w:rPr>
          <w:rFonts w:hint="eastAsia" w:ascii="宋体" w:hAnsi="宋体" w:eastAsia="宋体" w:cs="Times New Roman"/>
          <w:color w:val="auto"/>
          <w:sz w:val="24"/>
          <w:szCs w:val="24"/>
          <w:highlight w:val="none"/>
        </w:rPr>
        <w:t xml:space="preserve">并经发包人书面同意确认后，方可办理合同备案手续</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技术负责人：</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身份证号：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证书编号：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施工员：</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身份证号：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证书编号：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质量员：</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身份证号：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证书编号：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安全员：</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身份证号：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证书编号：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大中型项目，开工前承包人应在施工现场安装生物识别网络管理系统，发包人依据合同约定条款对项目负责人及项目组成员加强履约管理。</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3.3.1 承包人提交项目管理机构及施工现场管理人员安排报告的期限：</w:t>
      </w:r>
      <w:r>
        <w:rPr>
          <w:rFonts w:hint="default" w:ascii="宋体" w:hAnsi="宋体" w:eastAsia="宋体" w:cs="Times New Roman"/>
          <w:color w:val="auto"/>
          <w:sz w:val="24"/>
          <w:szCs w:val="24"/>
          <w:highlight w:val="none"/>
          <w:u w:val="single"/>
        </w:rPr>
        <w:t xml:space="preserve">承包人应在</w:t>
      </w:r>
      <w:r>
        <w:rPr>
          <w:rFonts w:hint="eastAsia" w:ascii="宋体" w:hAnsi="宋体" w:eastAsia="宋体" w:cs="Times New Roman"/>
          <w:color w:val="auto"/>
          <w:sz w:val="24"/>
          <w:szCs w:val="24"/>
          <w:highlight w:val="none"/>
          <w:u w:val="single"/>
        </w:rPr>
        <w:t xml:space="preserve">合同签订</w:t>
      </w:r>
      <w:r>
        <w:rPr>
          <w:rFonts w:hint="default" w:ascii="宋体" w:hAnsi="宋体" w:eastAsia="宋体" w:cs="Times New Roman"/>
          <w:color w:val="auto"/>
          <w:sz w:val="24"/>
          <w:szCs w:val="24"/>
          <w:highlight w:val="none"/>
          <w:u w:val="single"/>
        </w:rPr>
        <w:t xml:space="preserve">后7</w:t>
      </w:r>
      <w:r>
        <w:rPr>
          <w:rFonts w:hint="eastAsia" w:ascii="宋体" w:hAnsi="宋体" w:eastAsia="宋体" w:cs="Times New Roman"/>
          <w:color w:val="auto"/>
          <w:sz w:val="24"/>
          <w:szCs w:val="24"/>
          <w:highlight w:val="none"/>
          <w:u w:val="single"/>
        </w:rPr>
        <w:t xml:space="preserve">日</w:t>
      </w:r>
      <w:r>
        <w:rPr>
          <w:rFonts w:hint="default" w:ascii="宋体" w:hAnsi="宋体" w:eastAsia="宋体" w:cs="Times New Roman"/>
          <w:color w:val="auto"/>
          <w:sz w:val="24"/>
          <w:szCs w:val="24"/>
          <w:highlight w:val="none"/>
          <w:u w:val="single"/>
        </w:rPr>
        <w:t xml:space="preserve">内，向</w:t>
      </w:r>
      <w:r>
        <w:rPr>
          <w:rFonts w:hint="eastAsia" w:ascii="宋体" w:hAnsi="宋体" w:eastAsia="宋体" w:cs="Times New Roman"/>
          <w:color w:val="auto"/>
          <w:sz w:val="24"/>
          <w:szCs w:val="24"/>
          <w:highlight w:val="none"/>
          <w:u w:val="single"/>
        </w:rPr>
        <w:t xml:space="preserve">发包</w:t>
      </w:r>
      <w:r>
        <w:rPr>
          <w:rFonts w:hint="default" w:ascii="宋体" w:hAnsi="宋体" w:eastAsia="宋体" w:cs="Times New Roman"/>
          <w:color w:val="auto"/>
          <w:sz w:val="24"/>
          <w:szCs w:val="24"/>
          <w:highlight w:val="none"/>
          <w:u w:val="single"/>
        </w:rPr>
        <w:t xml:space="preserve">人提交项目管理机构及施工现场人员安排报告，</w:t>
      </w:r>
      <w:r>
        <w:rPr>
          <w:rFonts w:hint="eastAsia" w:ascii="宋体" w:hAnsi="宋体" w:eastAsia="宋体" w:cs="Times New Roman"/>
          <w:color w:val="auto"/>
          <w:sz w:val="24"/>
          <w:szCs w:val="24"/>
          <w:highlight w:val="none"/>
          <w:u w:val="single"/>
        </w:rPr>
        <w:t xml:space="preserve">并经发包人书面同意确认后，方可办理合同备案手续</w:t>
      </w:r>
      <w:r>
        <w:rPr>
          <w:rFonts w:hint="default" w:ascii="宋体" w:hAnsi="宋体" w:eastAsia="宋体" w:cs="Times New Roman"/>
          <w:color w:val="auto"/>
          <w:sz w:val="24"/>
          <w:szCs w:val="24"/>
          <w:highlight w:val="none"/>
          <w:u w:val="singl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3.3.3 承包人无正当理由拒绝撤换主要施工管理人员的违约责任：</w:t>
      </w:r>
      <w:r>
        <w:rPr>
          <w:rFonts w:hint="eastAsia" w:ascii="宋体" w:hAnsi="宋体" w:eastAsia="宋体" w:cs="Times New Roman"/>
          <w:color w:val="auto"/>
          <w:sz w:val="24"/>
          <w:szCs w:val="24"/>
          <w:highlight w:val="none"/>
          <w:u w:val="single"/>
        </w:rPr>
        <w:t xml:space="preserve">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若承包人拒绝更换则发包人有权解除合同，同时追回已经支付的款项并索赔违约金1万元，并报招标办备案。</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3.3.4 承包人主要施工管理人员离开施工现场的批准要求：</w:t>
      </w:r>
      <w:r>
        <w:rPr>
          <w:rFonts w:hint="eastAsia" w:ascii="宋体" w:hAnsi="宋体" w:eastAsia="宋体" w:cs="Times New Roman"/>
          <w:color w:val="auto"/>
          <w:sz w:val="24"/>
          <w:szCs w:val="24"/>
          <w:highlight w:val="none"/>
          <w:u w:val="single"/>
        </w:rPr>
        <w:t xml:space="preserve">合同签订后，项目班子主要成员不到位，则监理工程师有权不签发开工令，施工中项目管理部的主要成员离开工地应向建设单位代表请假，经过批准后方能离开</w:t>
      </w:r>
      <w:r>
        <w:rPr>
          <w:rFonts w:hint="default" w:ascii="宋体" w:hAnsi="宋体" w:eastAsia="宋体" w:cs="Times New Roman"/>
          <w:color w:val="auto"/>
          <w:sz w:val="24"/>
          <w:szCs w:val="24"/>
          <w:highlight w:val="none"/>
          <w:u w:val="singl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3.3.5承包人擅自更换主要施工管理人员的违约责任：</w:t>
      </w:r>
      <w:r>
        <w:rPr>
          <w:rFonts w:hint="eastAsia" w:ascii="宋体" w:hAnsi="宋体" w:eastAsia="宋体" w:cs="Times New Roman"/>
          <w:color w:val="auto"/>
          <w:sz w:val="24"/>
          <w:szCs w:val="24"/>
          <w:highlight w:val="none"/>
          <w:u w:val="single"/>
        </w:rPr>
        <w:t xml:space="preserve">承包人须按1万元/人﹒次向发包人支付违约金，同时要求承包人更换后的主要施工管理人员资质等级、业绩不低于原主要施工管理人员，费用从工程竣工结算款中扣除</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承包人主要施工管理人员擅自离开施工现场的违约责任：</w:t>
      </w:r>
      <w:r>
        <w:rPr>
          <w:rFonts w:hint="eastAsia" w:ascii="宋体" w:hAnsi="宋体" w:eastAsia="宋体" w:cs="Times New Roman"/>
          <w:color w:val="auto"/>
          <w:sz w:val="24"/>
          <w:szCs w:val="24"/>
          <w:highlight w:val="none"/>
          <w:u w:val="single"/>
        </w:rPr>
        <w:t xml:space="preserve">项目经理部主要管理人员</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项目负责人、项目技术负责人、施工员、安全员、质检员</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，未经批准擅自离开现场的，发包人按2000元/人·次对承包人进行处罚，费用从工程竣工结算款中扣除。</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bookmarkStart w:id="121" w:name="_Toc304295523"/>
      <w:r>
        <w:rPr>
          <w:highlight w:val="none"/>
        </w:rPr>
      </w:r>
      <w:bookmarkStart w:id="122" w:name="_Toc296944498"/>
      <w:r>
        <w:rPr>
          <w:highlight w:val="none"/>
        </w:rPr>
      </w:r>
      <w:bookmarkStart w:id="123" w:name="_Toc312677988"/>
      <w:r>
        <w:rPr>
          <w:highlight w:val="none"/>
        </w:rPr>
      </w:r>
      <w:bookmarkStart w:id="124" w:name="_Toc297216151"/>
      <w:r>
        <w:rPr>
          <w:highlight w:val="none"/>
        </w:rPr>
      </w:r>
      <w:bookmarkStart w:id="125" w:name="_Toc296891199"/>
      <w:r>
        <w:rPr>
          <w:highlight w:val="none"/>
        </w:rPr>
      </w:r>
      <w:bookmarkStart w:id="126" w:name="_Toc297048345"/>
      <w:r>
        <w:rPr>
          <w:highlight w:val="none"/>
        </w:rPr>
      </w:r>
      <w:bookmarkStart w:id="127" w:name="_Toc292559869"/>
      <w:r>
        <w:rPr>
          <w:highlight w:val="none"/>
        </w:rPr>
      </w:r>
      <w:bookmarkStart w:id="128" w:name="_Toc296346660"/>
      <w:r>
        <w:rPr>
          <w:highlight w:val="none"/>
        </w:rPr>
      </w:r>
      <w:bookmarkStart w:id="129" w:name="_Toc303539102"/>
      <w:r>
        <w:rPr>
          <w:highlight w:val="none"/>
        </w:rPr>
      </w:r>
      <w:bookmarkStart w:id="130" w:name="_Toc300934945"/>
      <w:r>
        <w:rPr>
          <w:highlight w:val="none"/>
        </w:rPr>
      </w:r>
      <w:bookmarkStart w:id="131" w:name="_Toc296890987"/>
      <w:r>
        <w:rPr>
          <w:highlight w:val="none"/>
        </w:rPr>
      </w:r>
      <w:bookmarkStart w:id="132" w:name="_Toc297120459"/>
      <w:r>
        <w:rPr>
          <w:highlight w:val="none"/>
        </w:rPr>
      </w:r>
      <w:bookmarkStart w:id="133" w:name="_Toc296347158"/>
      <w:r>
        <w:rPr>
          <w:highlight w:val="none"/>
        </w:rPr>
      </w:r>
      <w:bookmarkStart w:id="134" w:name="_Toc292559364"/>
      <w:r>
        <w:rPr>
          <w:highlight w:val="none"/>
        </w:rPr>
      </w:r>
      <w:bookmarkStart w:id="135" w:name="_Toc297123492"/>
      <w:r>
        <w:rPr>
          <w:highlight w:val="none"/>
        </w:rPr>
      </w:r>
      <w:bookmarkStart w:id="136" w:name="_Toc296503159"/>
      <w:r>
        <w:rPr>
          <w:rFonts w:hint="default" w:ascii="宋体" w:hAnsi="宋体" w:eastAsia="宋体" w:cs="Times New Roman"/>
          <w:color w:val="auto"/>
          <w:sz w:val="24"/>
          <w:szCs w:val="24"/>
          <w:highlight w:val="none"/>
        </w:rPr>
        <w:t xml:space="preserve">.5 分包</w:t>
      </w:r>
      <w:bookmarkEnd w:id="121"/>
      <w:r>
        <w:rPr>
          <w:highlight w:val="none"/>
        </w:rPr>
      </w:r>
      <w:bookmarkEnd w:id="122"/>
      <w:r>
        <w:rPr>
          <w:highlight w:val="none"/>
        </w:rPr>
      </w:r>
      <w:bookmarkEnd w:id="123"/>
      <w:r>
        <w:rPr>
          <w:highlight w:val="none"/>
        </w:rPr>
      </w:r>
      <w:bookmarkEnd w:id="124"/>
      <w:r>
        <w:rPr>
          <w:highlight w:val="none"/>
        </w:rPr>
      </w:r>
      <w:bookmarkEnd w:id="125"/>
      <w:r>
        <w:rPr>
          <w:highlight w:val="none"/>
        </w:rPr>
      </w:r>
      <w:bookmarkEnd w:id="126"/>
      <w:r>
        <w:rPr>
          <w:highlight w:val="none"/>
        </w:rPr>
      </w:r>
      <w:bookmarkEnd w:id="127"/>
      <w:r>
        <w:rPr>
          <w:highlight w:val="none"/>
        </w:rPr>
      </w:r>
      <w:bookmarkEnd w:id="128"/>
      <w:r>
        <w:rPr>
          <w:highlight w:val="none"/>
        </w:rPr>
      </w:r>
      <w:bookmarkEnd w:id="129"/>
      <w:r>
        <w:rPr>
          <w:highlight w:val="none"/>
        </w:rPr>
      </w:r>
      <w:bookmarkEnd w:id="130"/>
      <w:r>
        <w:rPr>
          <w:highlight w:val="none"/>
        </w:rPr>
      </w:r>
      <w:bookmarkEnd w:id="131"/>
      <w:r>
        <w:rPr>
          <w:highlight w:val="none"/>
        </w:rPr>
      </w:r>
      <w:bookmarkEnd w:id="132"/>
      <w:r>
        <w:rPr>
          <w:highlight w:val="none"/>
        </w:rPr>
      </w:r>
      <w:bookmarkEnd w:id="133"/>
      <w:r>
        <w:rPr>
          <w:highlight w:val="none"/>
        </w:rPr>
      </w:r>
      <w:bookmarkEnd w:id="134"/>
      <w:r>
        <w:rPr>
          <w:highlight w:val="none"/>
        </w:rPr>
      </w:r>
      <w:bookmarkEnd w:id="135"/>
      <w:r>
        <w:rPr>
          <w:highlight w:val="none"/>
        </w:rPr>
      </w:r>
      <w:bookmarkEnd w:id="136"/>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bookmarkStart w:id="137" w:name="_Toc300934946"/>
      <w:r>
        <w:rPr>
          <w:highlight w:val="none"/>
        </w:rPr>
      </w:r>
      <w:bookmarkStart w:id="138" w:name="_Toc296347159"/>
      <w:r>
        <w:rPr>
          <w:highlight w:val="none"/>
        </w:rPr>
      </w:r>
      <w:bookmarkStart w:id="139" w:name="_Toc297048346"/>
      <w:r>
        <w:rPr>
          <w:highlight w:val="none"/>
        </w:rPr>
      </w:r>
      <w:bookmarkStart w:id="140" w:name="_Toc292559365"/>
      <w:r>
        <w:rPr>
          <w:highlight w:val="none"/>
        </w:rPr>
      </w:r>
      <w:bookmarkStart w:id="141" w:name="_Toc304295524"/>
      <w:r>
        <w:rPr>
          <w:highlight w:val="none"/>
        </w:rPr>
      </w:r>
      <w:bookmarkStart w:id="142" w:name="_Toc303539103"/>
      <w:r>
        <w:rPr>
          <w:highlight w:val="none"/>
        </w:rPr>
      </w:r>
      <w:bookmarkStart w:id="143" w:name="_Toc296503160"/>
      <w:r>
        <w:rPr>
          <w:highlight w:val="none"/>
        </w:rPr>
      </w:r>
      <w:bookmarkStart w:id="144" w:name="_Toc312677989"/>
      <w:r>
        <w:rPr>
          <w:highlight w:val="none"/>
        </w:rPr>
      </w:r>
      <w:bookmarkStart w:id="145" w:name="_Toc296890988"/>
      <w:r>
        <w:rPr>
          <w:highlight w:val="none"/>
        </w:rPr>
      </w:r>
      <w:bookmarkStart w:id="146" w:name="_Toc297120460"/>
      <w:r>
        <w:rPr>
          <w:highlight w:val="none"/>
        </w:rPr>
      </w:r>
      <w:bookmarkStart w:id="147" w:name="_Toc292559870"/>
      <w:r>
        <w:rPr>
          <w:highlight w:val="none"/>
        </w:rPr>
      </w:r>
      <w:bookmarkStart w:id="148" w:name="_Toc296346661"/>
      <w:r>
        <w:rPr>
          <w:highlight w:val="none"/>
        </w:rPr>
      </w:r>
      <w:bookmarkStart w:id="149" w:name="_Toc318581158"/>
      <w:r>
        <w:rPr>
          <w:highlight w:val="none"/>
        </w:rPr>
      </w:r>
      <w:bookmarkStart w:id="150" w:name="_Toc296944499"/>
      <w:r>
        <w:rPr>
          <w:highlight w:val="none"/>
        </w:rPr>
      </w:r>
      <w:bookmarkStart w:id="151" w:name="_Toc297123493"/>
      <w:r>
        <w:rPr>
          <w:highlight w:val="none"/>
        </w:rPr>
      </w:r>
      <w:bookmarkStart w:id="152" w:name="_Toc296891200"/>
      <w:r>
        <w:rPr>
          <w:highlight w:val="none"/>
        </w:rPr>
      </w:r>
      <w:bookmarkStart w:id="153" w:name="_Toc297216152"/>
      <w:r>
        <w:rPr>
          <w:rFonts w:hint="default" w:ascii="宋体" w:hAnsi="宋体" w:eastAsia="宋体" w:cs="Times New Roman"/>
          <w:color w:val="auto"/>
          <w:sz w:val="24"/>
          <w:szCs w:val="24"/>
          <w:highlight w:val="none"/>
        </w:rPr>
        <w:t xml:space="preserve">.5.1 分包的一般约定</w:t>
      </w:r>
      <w:bookmarkEnd w:id="137"/>
      <w:r>
        <w:rPr>
          <w:highlight w:val="none"/>
        </w:rPr>
      </w:r>
      <w:bookmarkEnd w:id="138"/>
      <w:r>
        <w:rPr>
          <w:highlight w:val="none"/>
        </w:rPr>
      </w:r>
      <w:bookmarkEnd w:id="139"/>
      <w:r>
        <w:rPr>
          <w:highlight w:val="none"/>
        </w:rPr>
      </w:r>
      <w:bookmarkEnd w:id="140"/>
      <w:r>
        <w:rPr>
          <w:highlight w:val="none"/>
        </w:rPr>
      </w:r>
      <w:bookmarkEnd w:id="141"/>
      <w:r>
        <w:rPr>
          <w:highlight w:val="none"/>
        </w:rPr>
      </w:r>
      <w:bookmarkEnd w:id="142"/>
      <w:r>
        <w:rPr>
          <w:highlight w:val="none"/>
        </w:rPr>
      </w:r>
      <w:bookmarkEnd w:id="143"/>
      <w:r>
        <w:rPr>
          <w:highlight w:val="none"/>
        </w:rPr>
      </w:r>
      <w:bookmarkEnd w:id="144"/>
      <w:r>
        <w:rPr>
          <w:highlight w:val="none"/>
        </w:rPr>
      </w:r>
      <w:bookmarkEnd w:id="145"/>
      <w:r>
        <w:rPr>
          <w:highlight w:val="none"/>
        </w:rPr>
      </w:r>
      <w:bookmarkEnd w:id="146"/>
      <w:r>
        <w:rPr>
          <w:highlight w:val="none"/>
        </w:rPr>
      </w:r>
      <w:bookmarkEnd w:id="147"/>
      <w:r>
        <w:rPr>
          <w:highlight w:val="none"/>
        </w:rPr>
      </w:r>
      <w:bookmarkEnd w:id="148"/>
      <w:r>
        <w:rPr>
          <w:highlight w:val="none"/>
        </w:rPr>
      </w:r>
      <w:bookmarkEnd w:id="149"/>
      <w:r>
        <w:rPr>
          <w:highlight w:val="none"/>
        </w:rPr>
      </w:r>
      <w:bookmarkEnd w:id="150"/>
      <w:r>
        <w:rPr>
          <w:highlight w:val="none"/>
        </w:rPr>
      </w:r>
      <w:bookmarkEnd w:id="151"/>
      <w:r>
        <w:rPr>
          <w:highlight w:val="none"/>
        </w:rPr>
      </w:r>
      <w:bookmarkEnd w:id="152"/>
      <w:r>
        <w:rPr>
          <w:highlight w:val="none"/>
        </w:rPr>
      </w:r>
      <w:bookmarkEnd w:id="153"/>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禁止分包的工程包括：</w:t>
      </w:r>
      <w:r>
        <w:rPr>
          <w:rFonts w:hint="eastAsia" w:ascii="宋体" w:hAnsi="宋体" w:eastAsia="宋体" w:cs="Times New Roman"/>
          <w:color w:val="auto"/>
          <w:sz w:val="24"/>
          <w:szCs w:val="24"/>
          <w:highlight w:val="none"/>
          <w:u w:val="single"/>
        </w:rPr>
        <w:t xml:space="preserve">未经发包人同意，本工程不允许分包</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主体结构、关键性工作的范围：</w:t>
      </w:r>
      <w:r>
        <w:rPr>
          <w:rFonts w:hint="eastAsia" w:ascii="宋体" w:hAnsi="宋体" w:eastAsia="宋体" w:cs="Times New Roman"/>
          <w:color w:val="auto"/>
          <w:sz w:val="24"/>
          <w:szCs w:val="24"/>
          <w:highlight w:val="none"/>
          <w:u w:val="single"/>
        </w:rPr>
        <w:t xml:space="preserve">根据法律、法规规定执行</w:t>
      </w:r>
      <w:r>
        <w:rPr>
          <w:rFonts w:hint="default" w:ascii="宋体" w:hAnsi="宋体" w:eastAsia="宋体" w:cs="Times New Roman"/>
          <w:color w:val="auto"/>
          <w:sz w:val="24"/>
          <w:szCs w:val="24"/>
          <w:highlight w:val="none"/>
        </w:rPr>
        <w:t xml:space="preserve">。</w:t>
      </w:r>
      <w:bookmarkStart w:id="154" w:name="_Toc296346662"/>
      <w:r>
        <w:rPr>
          <w:highlight w:val="none"/>
        </w:rPr>
      </w:r>
      <w:bookmarkEnd w:id="154"/>
      <w:r>
        <w:rPr>
          <w:highlight w:val="none"/>
        </w:rPr>
      </w:r>
      <w:bookmarkStart w:id="155" w:name="_Toc297120461"/>
      <w:r>
        <w:rPr>
          <w:highlight w:val="none"/>
        </w:rPr>
      </w:r>
      <w:bookmarkEnd w:id="155"/>
      <w:r>
        <w:rPr>
          <w:highlight w:val="none"/>
        </w:rPr>
      </w:r>
      <w:bookmarkStart w:id="156" w:name="_Toc303539104"/>
      <w:r>
        <w:rPr>
          <w:highlight w:val="none"/>
        </w:rPr>
      </w:r>
      <w:bookmarkEnd w:id="156"/>
      <w:r>
        <w:rPr>
          <w:highlight w:val="none"/>
        </w:rPr>
      </w:r>
      <w:bookmarkStart w:id="157" w:name="_Toc296944500"/>
      <w:r>
        <w:rPr>
          <w:highlight w:val="none"/>
        </w:rPr>
      </w:r>
      <w:bookmarkEnd w:id="157"/>
      <w:r>
        <w:rPr>
          <w:highlight w:val="none"/>
        </w:rPr>
      </w:r>
      <w:bookmarkStart w:id="158" w:name="_Toc300934947"/>
      <w:r>
        <w:rPr>
          <w:highlight w:val="none"/>
        </w:rPr>
      </w:r>
      <w:bookmarkEnd w:id="158"/>
      <w:r>
        <w:rPr>
          <w:highlight w:val="none"/>
        </w:rPr>
      </w:r>
      <w:bookmarkStart w:id="159" w:name="_Toc304295525"/>
      <w:r>
        <w:rPr>
          <w:highlight w:val="none"/>
        </w:rPr>
      </w:r>
      <w:bookmarkEnd w:id="159"/>
      <w:r>
        <w:rPr>
          <w:highlight w:val="none"/>
        </w:rPr>
      </w:r>
      <w:bookmarkStart w:id="160" w:name="_Toc296891201"/>
      <w:r>
        <w:rPr>
          <w:highlight w:val="none"/>
        </w:rPr>
      </w:r>
      <w:bookmarkEnd w:id="160"/>
      <w:r>
        <w:rPr>
          <w:highlight w:val="none"/>
        </w:rPr>
      </w:r>
      <w:bookmarkStart w:id="161" w:name="_Toc297216153"/>
      <w:r>
        <w:rPr>
          <w:highlight w:val="none"/>
        </w:rPr>
      </w:r>
      <w:bookmarkEnd w:id="161"/>
      <w:r>
        <w:rPr>
          <w:highlight w:val="none"/>
        </w:rPr>
      </w:r>
      <w:bookmarkStart w:id="162" w:name="_Toc296503161"/>
      <w:r>
        <w:rPr>
          <w:highlight w:val="none"/>
        </w:rPr>
      </w:r>
      <w:bookmarkEnd w:id="162"/>
      <w:r>
        <w:rPr>
          <w:highlight w:val="none"/>
        </w:rPr>
      </w:r>
      <w:bookmarkStart w:id="163" w:name="_Toc297123494"/>
      <w:r>
        <w:rPr>
          <w:highlight w:val="none"/>
        </w:rPr>
      </w:r>
      <w:bookmarkEnd w:id="163"/>
      <w:r>
        <w:rPr>
          <w:highlight w:val="none"/>
        </w:rPr>
      </w:r>
      <w:bookmarkStart w:id="164" w:name="_Toc297048347"/>
      <w:r>
        <w:rPr>
          <w:highlight w:val="none"/>
        </w:rPr>
      </w:r>
      <w:bookmarkEnd w:id="164"/>
      <w:r>
        <w:rPr>
          <w:highlight w:val="none"/>
        </w:rPr>
      </w:r>
      <w:bookmarkStart w:id="165" w:name="_Toc296347160"/>
      <w:r>
        <w:rPr>
          <w:highlight w:val="none"/>
        </w:rPr>
      </w:r>
      <w:bookmarkEnd w:id="165"/>
      <w:r>
        <w:rPr>
          <w:highlight w:val="none"/>
        </w:rPr>
      </w:r>
      <w:bookmarkStart w:id="166" w:name="_Toc296890989"/>
      <w:r>
        <w:rPr>
          <w:highlight w:val="none"/>
        </w:rPr>
      </w:r>
      <w:bookmarkEnd w:id="166"/>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bookmarkStart w:id="167" w:name="_Toc318581159"/>
      <w:r>
        <w:rPr>
          <w:highlight w:val="none"/>
        </w:rPr>
      </w:r>
      <w:bookmarkStart w:id="168" w:name="_Toc312677990"/>
      <w:r>
        <w:rPr>
          <w:rFonts w:hint="default" w:ascii="宋体" w:hAnsi="宋体" w:eastAsia="宋体" w:cs="Times New Roman"/>
          <w:color w:val="auto"/>
          <w:sz w:val="24"/>
          <w:szCs w:val="24"/>
          <w:highlight w:val="none"/>
        </w:rPr>
        <w:t xml:space="preserve">.5.2分包的确定</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允许分包的专业工程包括：</w:t>
      </w:r>
      <w:r>
        <w:rPr>
          <w:rFonts w:hint="eastAsia" w:ascii="宋体" w:hAnsi="宋体" w:eastAsia="宋体" w:cs="Times New Roman"/>
          <w:color w:val="auto"/>
          <w:sz w:val="24"/>
          <w:szCs w:val="24"/>
          <w:highlight w:val="none"/>
          <w:u w:val="single"/>
        </w:rPr>
        <w:t xml:space="preserve">按发包人规定执行</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其他关于分包的约定：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3.5.4 分包合同价款</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关于分包合同价款支付的约定：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167"/>
      <w:r>
        <w:rPr>
          <w:highlight w:val="none"/>
        </w:rPr>
      </w:r>
      <w:bookmarkEnd w:id="168"/>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3.6 工程照管与成品、半成品保护</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承包人负责照管工程及工程相关的材料、工程设备的起始时间：</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自发包人向承包人移交施工现场之日起，承包人应负责照管工程及工程相关的材料、工程设备，直到颁发工程接收证书之日止</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3.7 履约担保</w:t>
      </w:r>
      <w:r>
        <w:rPr>
          <w:highlight w:val="none"/>
        </w:rPr>
      </w:r>
      <w:r/>
    </w:p>
    <w:p>
      <w:pPr>
        <w:ind w:firstLine="480"/>
        <w:jc w:val="left"/>
        <w:spacing w:line="360" w:lineRule="auto"/>
        <w:rPr>
          <w:rFonts w:hint="default" w:ascii="宋体" w:hAnsi="宋体" w:eastAsia="宋体" w:cs="宋体"/>
          <w:color w:val="auto"/>
          <w:sz w:val="24"/>
          <w:szCs w:val="24"/>
          <w:highlight w:val="none"/>
          <w:u w:val="none"/>
        </w:rPr>
      </w:pPr>
      <w:r>
        <w:rPr>
          <w:rFonts w:hint="eastAsia" w:ascii="宋体" w:hAnsi="宋体" w:eastAsia="宋体" w:cs="Times New Roman"/>
          <w:color w:val="auto"/>
          <w:sz w:val="24"/>
          <w:szCs w:val="24"/>
          <w:highlight w:val="none"/>
        </w:rPr>
        <w:t xml:space="preserve">承包人是否提供履约担保：</w:t>
      </w:r>
      <w:r>
        <w:rPr>
          <w:rFonts w:hint="eastAsia" w:ascii="宋体" w:hAnsi="宋体" w:eastAsia="宋体" w:cs="Times New Roman"/>
          <w:color w:val="auto"/>
          <w:sz w:val="24"/>
          <w:szCs w:val="24"/>
          <w:highlight w:val="none"/>
          <w:u w:val="single"/>
        </w:rPr>
        <w:t xml:space="preserve">提供</w:t>
      </w:r>
      <w:r>
        <w:rPr>
          <w:rFonts w:hint="default" w:ascii="宋体" w:hAnsi="宋体" w:eastAsia="宋体" w:cs="Times New Roman"/>
          <w:color w:val="auto"/>
          <w:sz w:val="24"/>
          <w:szCs w:val="24"/>
          <w:highlight w:val="none"/>
        </w:rPr>
        <w:t xml:space="preserve">。</w:t>
      </w:r>
      <w:r>
        <w:rPr>
          <w:rFonts w:hint="eastAsia" w:ascii="宋体" w:hAnsi="宋体" w:eastAsia="宋体" w:cs="宋体"/>
          <w:color w:val="auto"/>
          <w:sz w:val="24"/>
          <w:szCs w:val="24"/>
          <w:highlight w:val="none"/>
          <w:u w:val="none"/>
          <w:lang w:val="en-US" w:eastAsia="zh-CN"/>
        </w:rPr>
        <w:t xml:space="preserve"> </w:t>
      </w:r>
      <w:bookmarkEnd w:id="77"/>
      <w:r>
        <w:rPr>
          <w:highlight w:val="none"/>
        </w:rPr>
      </w:r>
      <w:r/>
    </w:p>
    <w:p>
      <w:pPr>
        <w:ind w:firstLine="482"/>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4</w:t>
      </w:r>
      <w:bookmarkStart w:id="169" w:name="_Toc296944501"/>
      <w:r>
        <w:rPr>
          <w:highlight w:val="none"/>
        </w:rPr>
      </w:r>
      <w:bookmarkStart w:id="170" w:name="_Toc296503162"/>
      <w:r>
        <w:rPr>
          <w:highlight w:val="none"/>
        </w:rPr>
      </w:r>
      <w:bookmarkStart w:id="171" w:name="_Toc292559366"/>
      <w:r>
        <w:rPr>
          <w:highlight w:val="none"/>
        </w:rPr>
      </w:r>
      <w:bookmarkStart w:id="172" w:name="_Toc296890990"/>
      <w:r>
        <w:rPr>
          <w:highlight w:val="none"/>
        </w:rPr>
      </w:r>
      <w:bookmarkStart w:id="173" w:name="_Toc297048348"/>
      <w:r>
        <w:rPr>
          <w:highlight w:val="none"/>
        </w:rPr>
      </w:r>
      <w:bookmarkStart w:id="174" w:name="_Toc296346663"/>
      <w:r>
        <w:rPr>
          <w:highlight w:val="none"/>
        </w:rPr>
      </w:r>
      <w:bookmarkStart w:id="175" w:name="_Toc296891202"/>
      <w:r>
        <w:rPr>
          <w:highlight w:val="none"/>
        </w:rPr>
      </w:r>
      <w:bookmarkStart w:id="176" w:name="_Toc267251413"/>
      <w:r>
        <w:rPr>
          <w:highlight w:val="none"/>
        </w:rPr>
      </w:r>
      <w:bookmarkStart w:id="177" w:name="_Toc296347161"/>
      <w:r>
        <w:rPr>
          <w:highlight w:val="none"/>
        </w:rPr>
      </w:r>
      <w:bookmarkStart w:id="178" w:name="_Toc297120462"/>
      <w:r>
        <w:rPr>
          <w:highlight w:val="none"/>
        </w:rPr>
      </w:r>
      <w:bookmarkStart w:id="179" w:name="_Toc292559871"/>
      <w:r>
        <w:rPr>
          <w:rFonts w:hint="default" w:ascii="宋体" w:hAnsi="宋体" w:eastAsia="宋体" w:cs="Times New Roman"/>
          <w:b/>
          <w:color w:val="auto"/>
          <w:sz w:val="24"/>
          <w:szCs w:val="24"/>
          <w:highlight w:val="none"/>
        </w:rPr>
        <w:t xml:space="preserve">. 监</w:t>
      </w:r>
      <w:bookmarkEnd w:id="169"/>
      <w:r>
        <w:rPr>
          <w:highlight w:val="none"/>
        </w:rPr>
      </w:r>
      <w:bookmarkEnd w:id="170"/>
      <w:r>
        <w:rPr>
          <w:highlight w:val="none"/>
        </w:rPr>
      </w:r>
      <w:bookmarkEnd w:id="171"/>
      <w:r>
        <w:rPr>
          <w:highlight w:val="none"/>
        </w:rPr>
      </w:r>
      <w:bookmarkEnd w:id="172"/>
      <w:r>
        <w:rPr>
          <w:highlight w:val="none"/>
        </w:rPr>
      </w:r>
      <w:bookmarkEnd w:id="173"/>
      <w:r>
        <w:rPr>
          <w:highlight w:val="none"/>
        </w:rPr>
      </w:r>
      <w:bookmarkEnd w:id="174"/>
      <w:r>
        <w:rPr>
          <w:highlight w:val="none"/>
        </w:rPr>
      </w:r>
      <w:bookmarkEnd w:id="175"/>
      <w:r>
        <w:rPr>
          <w:highlight w:val="none"/>
        </w:rPr>
      </w:r>
      <w:bookmarkEnd w:id="176"/>
      <w:r>
        <w:rPr>
          <w:highlight w:val="none"/>
        </w:rPr>
      </w:r>
      <w:bookmarkEnd w:id="177"/>
      <w:r>
        <w:rPr>
          <w:highlight w:val="none"/>
        </w:rPr>
      </w:r>
      <w:bookmarkEnd w:id="178"/>
      <w:r>
        <w:rPr>
          <w:highlight w:val="none"/>
        </w:rPr>
      </w:r>
      <w:bookmarkEnd w:id="179"/>
      <w:r>
        <w:rPr>
          <w:rFonts w:hint="default" w:ascii="宋体" w:hAnsi="宋体" w:eastAsia="宋体" w:cs="Times New Roman"/>
          <w:b/>
          <w:color w:val="auto"/>
          <w:sz w:val="24"/>
          <w:szCs w:val="24"/>
          <w:highlight w:val="none"/>
        </w:rPr>
        <w:t xml:space="preserve">理人</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4.1监理人的一般规定</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关于监理人的监理内容：</w:t>
      </w:r>
      <w:r>
        <w:rPr>
          <w:rFonts w:hint="eastAsia" w:ascii="宋体" w:hAnsi="宋体" w:eastAsia="宋体" w:cs="Times New Roman"/>
          <w:color w:val="auto"/>
          <w:sz w:val="24"/>
          <w:szCs w:val="24"/>
          <w:highlight w:val="none"/>
          <w:u w:val="single"/>
        </w:rPr>
        <w:t xml:space="preserve">对本工程施工及保修阶段的进度、质量、投资控制，安全、文明施工、合同、信息管理和组织协调</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关于监理人的监理权限：</w:t>
      </w:r>
      <w:r>
        <w:rPr>
          <w:rFonts w:hint="eastAsia" w:ascii="宋体" w:hAnsi="宋体" w:eastAsia="宋体" w:cs="Times New Roman"/>
          <w:color w:val="auto"/>
          <w:sz w:val="24"/>
          <w:szCs w:val="24"/>
          <w:highlight w:val="none"/>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需要取得发包人批准才能行使的职权：</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1）批准工程任何部分的发包合同；（2）费用的增加；（3）工程的延期；（4）发布变更指令；（5）批准设计变更；（6）发布工程开工令、停工令和复工令，以及单项工程超出三天以上的暂停施工或复工；（7）索赔的支付</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8</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工程款支付。</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关于监理人在施工现场的办公场所、生活场所的提供和费用承担的约定：</w:t>
      </w:r>
      <w:r>
        <w:rPr>
          <w:rFonts w:hint="eastAsia" w:ascii="宋体" w:hAnsi="宋体" w:eastAsia="宋体" w:cs="Times New Roman"/>
          <w:color w:val="auto"/>
          <w:sz w:val="24"/>
          <w:szCs w:val="24"/>
          <w:highlight w:val="none"/>
          <w:u w:val="single"/>
        </w:rPr>
        <w:t xml:space="preserve">提供1间办公室，配套办公家具，空调等；电脑由各相关单位自备</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4.2 监理人员</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总监理工程师：</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姓    名：</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职    务：</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监理工程师执业资格证书号：</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关于监理人的其他约定：</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4.4 商定或确定</w:t>
      </w:r>
      <w:r>
        <w:rPr>
          <w:highlight w:val="none"/>
        </w:rPr>
      </w:r>
      <w:r/>
    </w:p>
    <w:p>
      <w:pPr>
        <w:ind w:firstLine="480"/>
        <w:spacing w:line="360" w:lineRule="auto"/>
        <w:rPr>
          <w:rFonts w:hint="default" w:ascii="宋体" w:hAnsi="宋体" w:eastAsia="宋体" w:cs="Times New Roman"/>
          <w:color w:val="auto"/>
          <w:sz w:val="24"/>
          <w:szCs w:val="24"/>
          <w:highlight w:val="none"/>
        </w:rPr>
      </w:pPr>
      <w:r>
        <w:rPr>
          <w:highlight w:val="none"/>
        </w:rPr>
      </w:r>
      <w:bookmarkStart w:id="180" w:name="_Toc267251418"/>
      <w:r>
        <w:rPr>
          <w:rFonts w:hint="default" w:ascii="宋体" w:hAnsi="宋体" w:eastAsia="宋体" w:cs="Times New Roman"/>
          <w:color w:val="auto"/>
          <w:sz w:val="24"/>
          <w:szCs w:val="24"/>
          <w:highlight w:val="none"/>
        </w:rPr>
        <w:t xml:space="preserve">在发包人和承包人不能通过协商达成一致意见时，发包人授权监理人对以下事项进行确定：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2"/>
        <w:jc w:val="left"/>
        <w:spacing w:line="360" w:lineRule="auto"/>
        <w:rPr>
          <w:rFonts w:hint="default" w:ascii="宋体" w:hAnsi="宋体" w:eastAsia="宋体" w:cs="Times New Roman"/>
          <w:b/>
          <w:color w:val="auto"/>
          <w:sz w:val="24"/>
          <w:szCs w:val="24"/>
          <w:highlight w:val="none"/>
        </w:rPr>
      </w:pPr>
      <w:r>
        <w:rPr>
          <w:highlight w:val="none"/>
        </w:rPr>
      </w:r>
      <w:bookmarkStart w:id="181" w:name="_Toc351203637"/>
      <w:r>
        <w:rPr>
          <w:rFonts w:hint="default" w:ascii="宋体" w:hAnsi="宋体" w:eastAsia="宋体" w:cs="Times New Roman"/>
          <w:b/>
          <w:color w:val="auto"/>
          <w:sz w:val="24"/>
          <w:szCs w:val="24"/>
          <w:highlight w:val="none"/>
        </w:rPr>
        <w:t xml:space="preserve">5</w:t>
      </w:r>
      <w:bookmarkEnd w:id="180"/>
      <w:r>
        <w:rPr>
          <w:highlight w:val="none"/>
        </w:rPr>
      </w:r>
      <w:bookmarkStart w:id="182" w:name="_Toc297120463"/>
      <w:r>
        <w:rPr>
          <w:highlight w:val="none"/>
        </w:rPr>
      </w:r>
      <w:bookmarkStart w:id="183" w:name="_Toc296346664"/>
      <w:r>
        <w:rPr>
          <w:highlight w:val="none"/>
        </w:rPr>
      </w:r>
      <w:bookmarkStart w:id="184" w:name="_Toc296944502"/>
      <w:r>
        <w:rPr>
          <w:highlight w:val="none"/>
        </w:rPr>
      </w:r>
      <w:bookmarkStart w:id="185" w:name="_Toc296503163"/>
      <w:r>
        <w:rPr>
          <w:highlight w:val="none"/>
        </w:rPr>
      </w:r>
      <w:bookmarkStart w:id="186" w:name="_Toc296347162"/>
      <w:r>
        <w:rPr>
          <w:highlight w:val="none"/>
        </w:rPr>
      </w:r>
      <w:bookmarkStart w:id="187" w:name="_Toc292559872"/>
      <w:r>
        <w:rPr>
          <w:highlight w:val="none"/>
        </w:rPr>
      </w:r>
      <w:bookmarkStart w:id="188" w:name="_Toc296891203"/>
      <w:r>
        <w:rPr>
          <w:highlight w:val="none"/>
        </w:rPr>
      </w:r>
      <w:bookmarkStart w:id="189" w:name="_Toc297048349"/>
      <w:r>
        <w:rPr>
          <w:highlight w:val="none"/>
        </w:rPr>
      </w:r>
      <w:bookmarkStart w:id="190" w:name="_Toc292559367"/>
      <w:r>
        <w:rPr>
          <w:highlight w:val="none"/>
        </w:rPr>
      </w:r>
      <w:bookmarkStart w:id="191" w:name="_Toc296890991"/>
      <w:r>
        <w:rPr>
          <w:rFonts w:hint="default" w:ascii="宋体" w:hAnsi="宋体" w:eastAsia="宋体" w:cs="Times New Roman"/>
          <w:b/>
          <w:color w:val="auto"/>
          <w:sz w:val="24"/>
          <w:szCs w:val="24"/>
          <w:highlight w:val="none"/>
        </w:rPr>
        <w:t xml:space="preserve">. 工程质量</w:t>
      </w:r>
      <w:bookmarkEnd w:id="181"/>
      <w:r>
        <w:rPr>
          <w:highlight w:val="none"/>
        </w:rPr>
      </w:r>
      <w:r/>
    </w:p>
    <w:p>
      <w:pPr>
        <w:ind w:firstLine="480"/>
        <w:spacing w:line="360" w:lineRule="auto"/>
        <w:rPr>
          <w:rFonts w:hint="default" w:ascii="宋体" w:hAnsi="宋体" w:eastAsia="宋体" w:cs="宋体"/>
          <w:color w:val="auto"/>
          <w:sz w:val="24"/>
          <w:szCs w:val="24"/>
          <w:highlight w:val="none"/>
        </w:rPr>
      </w:pPr>
      <w:r>
        <w:rPr>
          <w:highlight w:val="none"/>
        </w:rPr>
      </w:r>
      <w:bookmarkStart w:id="192" w:name="_Toc304295527"/>
      <w:r>
        <w:rPr>
          <w:highlight w:val="none"/>
        </w:rPr>
      </w:r>
      <w:bookmarkStart w:id="193" w:name="_Toc303539106"/>
      <w:r>
        <w:rPr>
          <w:highlight w:val="none"/>
        </w:rPr>
      </w:r>
      <w:bookmarkStart w:id="194" w:name="_Toc312677997"/>
      <w:r>
        <w:rPr>
          <w:highlight w:val="none"/>
        </w:rPr>
      </w:r>
      <w:bookmarkStart w:id="195" w:name="_Toc300934949"/>
      <w:r>
        <w:rPr>
          <w:highlight w:val="none"/>
        </w:rPr>
      </w:r>
      <w:bookmarkStart w:id="196" w:name="_Toc297216155"/>
      <w:r>
        <w:rPr>
          <w:highlight w:val="none"/>
        </w:rPr>
      </w:r>
      <w:bookmarkStart w:id="197" w:name="_Toc318581164"/>
      <w:r>
        <w:rPr>
          <w:highlight w:val="none"/>
        </w:rPr>
      </w:r>
      <w:bookmarkStart w:id="198" w:name="_Toc297123496"/>
      <w:r>
        <w:rPr>
          <w:rFonts w:hint="eastAsia" w:ascii="宋体" w:hAnsi="宋体" w:eastAsia="宋体" w:cs="宋体"/>
          <w:color w:val="auto"/>
          <w:sz w:val="24"/>
          <w:szCs w:val="20"/>
          <w:highlight w:val="none"/>
        </w:rPr>
        <w:t xml:space="preserve">5.1 质量要求</w:t>
      </w:r>
      <w:r>
        <w:rPr>
          <w:highlight w:val="none"/>
        </w:rPr>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5.1.1 特殊质量标准和要求：工程质量必须达到合格标准等级 。</w:t>
      </w:r>
      <w:r>
        <w:rPr>
          <w:highlight w:val="none"/>
        </w:rPr>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关于工程奖项的约定：</w:t>
      </w:r>
      <w:r>
        <w:rPr>
          <w:rFonts w:hint="eastAsia" w:ascii="宋体" w:hAnsi="宋体" w:eastAsia="宋体" w:cs="宋体"/>
          <w:color w:val="auto"/>
          <w:sz w:val="24"/>
          <w:szCs w:val="20"/>
          <w:highlight w:val="none"/>
          <w:u w:val="single"/>
        </w:rPr>
        <w:t xml:space="preserve">       /        </w:t>
      </w:r>
      <w:r>
        <w:rPr>
          <w:rFonts w:hint="eastAsia" w:ascii="宋体" w:hAnsi="宋体" w:eastAsia="宋体" w:cs="宋体"/>
          <w:color w:val="auto"/>
          <w:sz w:val="24"/>
          <w:szCs w:val="20"/>
          <w:highlight w:val="none"/>
        </w:rPr>
        <w:t xml:space="preserve"> 。</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5.3 隐蔽工程检查</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5.3.2承包人提前通知监理人隐蔽工程检查的期限的约定：</w:t>
      </w:r>
      <w:r>
        <w:rPr>
          <w:rFonts w:hint="eastAsia" w:ascii="宋体" w:hAnsi="宋体" w:eastAsia="宋体" w:cs="Times New Roman"/>
          <w:color w:val="auto"/>
          <w:sz w:val="24"/>
          <w:szCs w:val="24"/>
          <w:highlight w:val="none"/>
          <w:u w:val="single"/>
        </w:rPr>
        <w:t xml:space="preserve">工程具备隐蔽条件或达到专用条款约定的中间验收部位，承包人进行自检，并在共同验收前</w:t>
      </w:r>
      <w:r>
        <w:rPr>
          <w:rFonts w:hint="default" w:ascii="宋体" w:hAnsi="宋体" w:eastAsia="宋体" w:cs="Times New Roman"/>
          <w:color w:val="auto"/>
          <w:sz w:val="24"/>
          <w:szCs w:val="24"/>
          <w:highlight w:val="none"/>
          <w:u w:val="single"/>
        </w:rPr>
        <w:t xml:space="preserve">48小时以书面形式通知</w:t>
      </w:r>
      <w:r>
        <w:rPr>
          <w:rFonts w:hint="eastAsia" w:ascii="宋体" w:hAnsi="宋体" w:eastAsia="宋体" w:cs="Times New Roman"/>
          <w:color w:val="auto"/>
          <w:sz w:val="24"/>
          <w:szCs w:val="24"/>
          <w:highlight w:val="none"/>
          <w:u w:val="single"/>
        </w:rPr>
        <w:t xml:space="preserve">监理人检查，</w:t>
      </w:r>
      <w:r>
        <w:rPr>
          <w:rFonts w:hint="default" w:ascii="宋体" w:hAnsi="宋体" w:eastAsia="宋体" w:cs="Times New Roman"/>
          <w:color w:val="auto"/>
          <w:sz w:val="24"/>
          <w:szCs w:val="24"/>
          <w:highlight w:val="none"/>
          <w:u w:val="single"/>
        </w:rPr>
        <w:t xml:space="preserve">通知</w:t>
      </w:r>
      <w:r>
        <w:rPr>
          <w:rFonts w:hint="eastAsia" w:ascii="宋体" w:hAnsi="宋体" w:eastAsia="宋体" w:cs="Times New Roman"/>
          <w:color w:val="auto"/>
          <w:sz w:val="24"/>
          <w:szCs w:val="24"/>
          <w:highlight w:val="none"/>
          <w:u w:val="single"/>
        </w:rPr>
        <w:t xml:space="preserve">中应载明</w:t>
      </w:r>
      <w:r>
        <w:rPr>
          <w:rFonts w:hint="default" w:ascii="宋体" w:hAnsi="宋体" w:eastAsia="宋体" w:cs="Times New Roman"/>
          <w:color w:val="auto"/>
          <w:sz w:val="24"/>
          <w:szCs w:val="24"/>
          <w:highlight w:val="none"/>
          <w:u w:val="single"/>
        </w:rPr>
        <w:t xml:space="preserve">包括隐蔽</w:t>
      </w:r>
      <w:r>
        <w:rPr>
          <w:rFonts w:hint="eastAsia" w:ascii="宋体" w:hAnsi="宋体" w:eastAsia="宋体" w:cs="Times New Roman"/>
          <w:color w:val="auto"/>
          <w:sz w:val="24"/>
          <w:szCs w:val="24"/>
          <w:highlight w:val="none"/>
          <w:u w:val="single"/>
        </w:rPr>
        <w:t xml:space="preserve">检查</w:t>
      </w:r>
      <w:r>
        <w:rPr>
          <w:rFonts w:hint="default" w:ascii="宋体" w:hAnsi="宋体" w:eastAsia="宋体" w:cs="Times New Roman"/>
          <w:color w:val="auto"/>
          <w:sz w:val="24"/>
          <w:szCs w:val="24"/>
          <w:highlight w:val="none"/>
          <w:u w:val="single"/>
        </w:rPr>
        <w:t xml:space="preserve">的内容、时间和地点</w:t>
      </w:r>
      <w:r>
        <w:rPr>
          <w:rFonts w:hint="eastAsia" w:ascii="宋体" w:hAnsi="宋体" w:eastAsia="宋体" w:cs="Times New Roman"/>
          <w:color w:val="auto"/>
          <w:sz w:val="24"/>
          <w:szCs w:val="24"/>
          <w:highlight w:val="none"/>
          <w:u w:val="single"/>
        </w:rPr>
        <w:t xml:space="preserve">，并附有自检记录和必要的检查资料</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监理人不能按时进行检查时，应提前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24</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小时提交书面延期要求。</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关于延期最长不得超过：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48</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小时。</w:t>
      </w:r>
      <w:r>
        <w:rPr>
          <w:highlight w:val="none"/>
        </w:rPr>
      </w:r>
      <w:r/>
    </w:p>
    <w:p>
      <w:pPr>
        <w:ind w:firstLine="482"/>
        <w:jc w:val="left"/>
        <w:spacing w:line="360" w:lineRule="auto"/>
        <w:rPr>
          <w:rFonts w:hint="default" w:ascii="宋体" w:hAnsi="宋体" w:eastAsia="宋体" w:cs="Times New Roman"/>
          <w:b/>
          <w:color w:val="auto"/>
          <w:sz w:val="24"/>
          <w:szCs w:val="24"/>
          <w:highlight w:val="none"/>
        </w:rPr>
      </w:pPr>
      <w:r>
        <w:rPr>
          <w:highlight w:val="none"/>
        </w:rPr>
      </w:r>
      <w:bookmarkStart w:id="199" w:name="_Toc351203638"/>
      <w:r>
        <w:rPr>
          <w:rFonts w:hint="default" w:ascii="宋体" w:hAnsi="宋体" w:eastAsia="宋体" w:cs="Times New Roman"/>
          <w:b/>
          <w:color w:val="auto"/>
          <w:sz w:val="24"/>
          <w:szCs w:val="24"/>
          <w:highlight w:val="none"/>
        </w:rPr>
        <w:t xml:space="preserve">6. 安全文明施工与环境保护</w:t>
      </w:r>
      <w:bookmarkEnd w:id="192"/>
      <w:r>
        <w:rPr>
          <w:highlight w:val="none"/>
        </w:rPr>
      </w:r>
      <w:bookmarkEnd w:id="193"/>
      <w:r>
        <w:rPr>
          <w:highlight w:val="none"/>
        </w:rPr>
      </w:r>
      <w:bookmarkEnd w:id="194"/>
      <w:r>
        <w:rPr>
          <w:highlight w:val="none"/>
        </w:rPr>
      </w:r>
      <w:bookmarkEnd w:id="195"/>
      <w:r>
        <w:rPr>
          <w:highlight w:val="none"/>
        </w:rPr>
      </w:r>
      <w:bookmarkEnd w:id="196"/>
      <w:r>
        <w:rPr>
          <w:highlight w:val="none"/>
        </w:rPr>
      </w:r>
      <w:bookmarkEnd w:id="197"/>
      <w:r>
        <w:rPr>
          <w:highlight w:val="none"/>
        </w:rPr>
      </w:r>
      <w:bookmarkEnd w:id="198"/>
      <w:r>
        <w:rPr>
          <w:highlight w:val="none"/>
        </w:rPr>
      </w:r>
      <w:bookmarkEnd w:id="199"/>
      <w:r>
        <w:rPr>
          <w:highlight w:val="none"/>
        </w:rPr>
      </w:r>
      <w:r/>
    </w:p>
    <w:p>
      <w:pPr>
        <w:ind w:firstLine="480"/>
        <w:spacing w:line="360" w:lineRule="auto"/>
        <w:rPr>
          <w:rFonts w:hint="default" w:ascii="宋体" w:hAnsi="宋体" w:eastAsia="宋体" w:cs="Times New Roman"/>
          <w:color w:val="auto"/>
          <w:sz w:val="24"/>
          <w:szCs w:val="24"/>
          <w:highlight w:val="none"/>
        </w:rPr>
      </w:pPr>
      <w:r>
        <w:rPr>
          <w:highlight w:val="none"/>
        </w:rPr>
      </w:r>
      <w:bookmarkStart w:id="200" w:name="_Toc351203639"/>
      <w:r>
        <w:rPr>
          <w:rFonts w:hint="default" w:ascii="宋体" w:hAnsi="宋体" w:eastAsia="宋体" w:cs="Times New Roman"/>
          <w:color w:val="auto"/>
          <w:sz w:val="24"/>
          <w:szCs w:val="24"/>
          <w:highlight w:val="none"/>
        </w:rPr>
        <w:t xml:space="preserve">6.1安全文明施工</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6.1.1 项目安全生产的达标目标及相应事项的约定：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default" w:ascii="宋体" w:hAnsi="宋体" w:eastAsia="宋体" w:cs="Times New Roman"/>
          <w:color w:val="auto"/>
          <w:sz w:val="24"/>
          <w:szCs w:val="24"/>
          <w:highlight w:val="none"/>
          <w:u w:val="single"/>
        </w:rPr>
        <w:t xml:space="preserve"> 。</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6.1.4 关于治安保卫的特别约定：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并书面提交一份给发包人。在工程施工过程中，发生暴乱、爆炸等恐怖事件以及群殴、械斗等群体性突发治安事件的，应立即上报并采取有效措施积极处理</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关于编制施工场地治安管理计划的约定：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为保护本工程免遭损坏，或为现场附近和过往人群的安全与方便，在确有必要的时候和地方，当监理工程师或有关主管部门要求时，承包人应提供照明、警卫、护栅（施工全线设置黄色市政冲孔围挡，要求围挡样式统一、全新）、警告标志等安全防护措施，费用包含在合同总价中，非施工人员不得进入现场</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承包人应及时对其在施工场地的工作人员进行治安管理教育，制定相应管理制度，并对他们的安全负责。</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6.1.5 文明施工</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合同当事人对文明施工的要求：</w:t>
      </w:r>
      <w:r>
        <w:rPr>
          <w:rFonts w:hint="eastAsia" w:ascii="宋体" w:hAnsi="宋体" w:eastAsia="宋体" w:cs="Times New Roman"/>
          <w:color w:val="auto"/>
          <w:sz w:val="24"/>
          <w:szCs w:val="24"/>
          <w:highlight w:val="none"/>
          <w:u w:val="single"/>
        </w:rPr>
        <w:t xml:space="preserve">保持场地整洁卫生，因为违纪行为发生的清理处罚费用由承包人承担，保证工完料清，并保证入园道路、工地以及周围环境整洁，同时遵守发包人的其他有关管理要求。如清理不及时管理处将委托园区保洁跟踪式清理。以上所有费用包含在合同总价中 </w:t>
      </w:r>
      <w:r>
        <w:rPr>
          <w:rFonts w:hint="eastAsia"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承包人要制定生活和环境卫生管理制度，要搞好职工宿舍卫生和食堂的饮食卫生，并做好厕所保洁工作。临时搭建须经发包人批准，且应整齐美观，费用包含在合同总价中。</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6.1.6 关于安全文明施工费支付比例和支付期限的约定：</w:t>
      </w:r>
      <w:r>
        <w:rPr>
          <w:rFonts w:hint="eastAsia" w:ascii="宋体" w:hAnsi="宋体" w:eastAsia="宋体" w:cs="Times New Roman"/>
          <w:color w:val="auto"/>
          <w:sz w:val="24"/>
          <w:szCs w:val="24"/>
          <w:highlight w:val="none"/>
          <w:u w:val="single"/>
        </w:rPr>
        <w:t xml:space="preserve">现场安全文明施工措施费按照《省住房和城乡建设厅关于实施安全文明施工措施费动态计价管理的公告》</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〔2020〕第11号</w:t>
      </w:r>
      <w:r>
        <w:rPr>
          <w:rFonts w:hint="eastAsia" w:ascii="宋体" w:hAnsi="宋体" w:eastAsia="宋体" w:cs="Times New Roman"/>
          <w:color w:val="auto"/>
          <w:sz w:val="24"/>
          <w:szCs w:val="24"/>
          <w:highlight w:val="none"/>
          <w:u w:val="single"/>
          <w:lang w:eastAsia="zh-CN"/>
        </w:rPr>
        <w:t xml:space="preserve">）、《省住房城乡建设厅关于调整建设工程按质论价等费用计取方法的公告》（〔2018〕第24号）等文件精神计取建设工程安全文明施工措施费</w:t>
      </w:r>
      <w:r>
        <w:rPr>
          <w:rFonts w:hint="eastAsia" w:ascii="宋体" w:hAnsi="宋体" w:eastAsia="宋体" w:cs="Times New Roman"/>
          <w:color w:val="auto"/>
          <w:sz w:val="24"/>
          <w:szCs w:val="24"/>
          <w:highlight w:val="none"/>
          <w:u w:val="single"/>
        </w:rPr>
        <w:t xml:space="preserve">执行，未经核定，不得计取</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6.1.7现场安全文明施工不符合要求，发包人及监理有权直接在安全文明措施费中直接扣除或使用保证现场安全设施的配套到位。</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6.1.8 施工现场临时消防设施必须按国家规范要求配套到位，如发生火灾等安全事故，在赔偿价值基础上再进行双倍的罚款。</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6.1.9 </w:t>
      </w:r>
      <w:r>
        <w:rPr>
          <w:rFonts w:hint="eastAsia" w:ascii="宋体" w:hAnsi="宋体" w:eastAsia="宋体" w:cs="Times New Roman"/>
          <w:color w:val="auto"/>
          <w:sz w:val="24"/>
          <w:szCs w:val="24"/>
          <w:highlight w:val="none"/>
        </w:rPr>
        <w:t xml:space="preserve">现场安全文明设置应达到标准化现场施工要求，因现场安全设置不到位被相关部门责令整改或者有市民投诉处理不及时的，每次给予伍千元罚款。</w:t>
      </w:r>
      <w:r>
        <w:rPr>
          <w:highlight w:val="none"/>
        </w:rPr>
      </w:r>
      <w:r/>
    </w:p>
    <w:p>
      <w:pPr>
        <w:ind w:firstLine="482"/>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7. 工期和进度</w:t>
      </w:r>
      <w:bookmarkEnd w:id="200"/>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7.1 施工组织设计</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7.1.</w:t>
      </w:r>
      <w:r>
        <w:rPr>
          <w:rFonts w:hint="eastAsia" w:ascii="宋体" w:hAnsi="宋体" w:eastAsia="宋体" w:cs="Times New Roman"/>
          <w:color w:val="auto"/>
          <w:sz w:val="24"/>
          <w:szCs w:val="24"/>
          <w:highlight w:val="none"/>
        </w:rPr>
        <w:t xml:space="preserve">1 合同当事人约定的</w:t>
      </w:r>
      <w:r>
        <w:rPr>
          <w:rFonts w:hint="default" w:ascii="宋体" w:hAnsi="宋体" w:eastAsia="宋体" w:cs="Times New Roman"/>
          <w:color w:val="auto"/>
          <w:sz w:val="24"/>
          <w:szCs w:val="24"/>
          <w:highlight w:val="none"/>
        </w:rPr>
        <w:t xml:space="preserve">施工组织设计</w:t>
      </w:r>
      <w:r>
        <w:rPr>
          <w:rFonts w:hint="eastAsia" w:ascii="宋体" w:hAnsi="宋体" w:eastAsia="宋体" w:cs="Times New Roman"/>
          <w:color w:val="auto"/>
          <w:sz w:val="24"/>
          <w:szCs w:val="24"/>
          <w:highlight w:val="none"/>
        </w:rPr>
        <w:t xml:space="preserve">应包括的其他内容</w:t>
      </w:r>
      <w:r>
        <w:rPr>
          <w:rFonts w:hint="default"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具体根据发包人及监理人要求执行</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7.1.2 施工组织设计的提交和修改</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承包人提交详细施工组织设计的期限的</w:t>
      </w:r>
      <w:r>
        <w:rPr>
          <w:rFonts w:hint="eastAsia" w:ascii="宋体" w:hAnsi="宋体" w:eastAsia="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rPr>
        <w:t xml:space="preserve">约定：</w:t>
      </w:r>
      <w:r>
        <w:rPr>
          <w:rFonts w:hint="eastAsia" w:ascii="宋体" w:hAnsi="宋体" w:eastAsia="宋体" w:cs="Times New Roman"/>
          <w:color w:val="auto"/>
          <w:sz w:val="24"/>
          <w:szCs w:val="24"/>
          <w:highlight w:val="none"/>
          <w:u w:val="single"/>
        </w:rPr>
        <w:t xml:space="preserve">合同签订后14日内且不得迟于开工前7天内</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发包人和监理人在收到</w:t>
      </w:r>
      <w:r>
        <w:rPr>
          <w:rFonts w:hint="eastAsia" w:ascii="宋体" w:hAnsi="宋体" w:eastAsia="宋体" w:cs="Times New Roman"/>
          <w:color w:val="auto"/>
          <w:sz w:val="24"/>
          <w:szCs w:val="24"/>
          <w:highlight w:val="none"/>
        </w:rPr>
        <w:t xml:space="preserve">详细的施工组织设计</w:t>
      </w:r>
      <w:r>
        <w:rPr>
          <w:rFonts w:hint="default" w:ascii="宋体" w:hAnsi="宋体" w:eastAsia="宋体" w:cs="Times New Roman"/>
          <w:color w:val="auto"/>
          <w:sz w:val="24"/>
          <w:szCs w:val="24"/>
          <w:highlight w:val="none"/>
        </w:rPr>
        <w:t xml:space="preserve">后确认或提出修改意见的期限：</w:t>
      </w:r>
      <w:r>
        <w:rPr>
          <w:rFonts w:hint="eastAsia" w:ascii="宋体" w:hAnsi="宋体" w:eastAsia="宋体" w:cs="Times New Roman"/>
          <w:color w:val="auto"/>
          <w:sz w:val="24"/>
          <w:szCs w:val="24"/>
          <w:highlight w:val="none"/>
          <w:u w:val="single"/>
        </w:rPr>
        <w:t xml:space="preserve">收到施工组织设计后7日内</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bookmarkStart w:id="201" w:name="_Toc304295541"/>
      <w:r>
        <w:rPr>
          <w:highlight w:val="none"/>
        </w:rPr>
      </w:r>
      <w:bookmarkStart w:id="202" w:name="_Toc312678005"/>
      <w:r>
        <w:rPr>
          <w:highlight w:val="none"/>
        </w:rPr>
      </w:r>
      <w:bookmarkStart w:id="203" w:name="_Toc297123514"/>
      <w:r>
        <w:rPr>
          <w:highlight w:val="none"/>
        </w:rPr>
      </w:r>
      <w:bookmarkStart w:id="204" w:name="_Toc312677479"/>
      <w:r>
        <w:rPr>
          <w:highlight w:val="none"/>
        </w:rPr>
      </w:r>
      <w:bookmarkStart w:id="205" w:name="_Toc303539123"/>
      <w:r>
        <w:rPr>
          <w:highlight w:val="none"/>
        </w:rPr>
      </w:r>
      <w:bookmarkStart w:id="206" w:name="_Toc300934966"/>
      <w:r>
        <w:rPr>
          <w:highlight w:val="none"/>
        </w:rPr>
      </w:r>
      <w:bookmarkStart w:id="207" w:name="_Toc297216173"/>
      <w:r>
        <w:rPr>
          <w:rFonts w:hint="default" w:ascii="宋体" w:hAnsi="宋体" w:eastAsia="宋体" w:cs="Times New Roman"/>
          <w:color w:val="auto"/>
          <w:sz w:val="24"/>
          <w:szCs w:val="24"/>
          <w:highlight w:val="none"/>
        </w:rPr>
        <w:t xml:space="preserve">.2 施工进度计划</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进场后一周内提供材料计划，每月</w:t>
      </w:r>
      <w:r>
        <w:rPr>
          <w:rFonts w:hint="default" w:ascii="宋体" w:hAnsi="宋体" w:eastAsia="宋体" w:cs="Times New Roman"/>
          <w:color w:val="auto"/>
          <w:sz w:val="24"/>
          <w:szCs w:val="24"/>
          <w:highlight w:val="none"/>
        </w:rPr>
        <w:t xml:space="preserve">25</w:t>
      </w:r>
      <w:r>
        <w:rPr>
          <w:rFonts w:hint="eastAsia" w:ascii="宋体" w:hAnsi="宋体" w:eastAsia="宋体" w:cs="Times New Roman"/>
          <w:color w:val="auto"/>
          <w:sz w:val="24"/>
          <w:szCs w:val="24"/>
          <w:highlight w:val="none"/>
        </w:rPr>
        <w:t xml:space="preserve">日前分别向发包人及监理工程师提供下月详细的施工进度计划、甲控乙购材料清单、材料进场计划、劳动用工计划等资料，每月</w:t>
      </w:r>
      <w:r>
        <w:rPr>
          <w:rFonts w:hint="default" w:ascii="宋体" w:hAnsi="宋体" w:eastAsia="宋体" w:cs="Times New Roman"/>
          <w:color w:val="auto"/>
          <w:sz w:val="24"/>
          <w:szCs w:val="24"/>
          <w:highlight w:val="none"/>
        </w:rPr>
        <w:t xml:space="preserve">28</w:t>
      </w:r>
      <w:r>
        <w:rPr>
          <w:rFonts w:hint="eastAsia" w:ascii="宋体" w:hAnsi="宋体" w:eastAsia="宋体" w:cs="Times New Roman"/>
          <w:color w:val="auto"/>
          <w:sz w:val="24"/>
          <w:szCs w:val="24"/>
          <w:highlight w:val="none"/>
        </w:rPr>
        <w:t xml:space="preserve">日前分别向发包人及监理工程师提供到当月</w:t>
      </w:r>
      <w:r>
        <w:rPr>
          <w:rFonts w:hint="default" w:ascii="宋体" w:hAnsi="宋体" w:eastAsia="宋体" w:cs="Times New Roman"/>
          <w:color w:val="auto"/>
          <w:sz w:val="24"/>
          <w:szCs w:val="24"/>
          <w:highlight w:val="none"/>
        </w:rPr>
        <w:t xml:space="preserve">25</w:t>
      </w:r>
      <w:r>
        <w:rPr>
          <w:rFonts w:hint="eastAsia" w:ascii="宋体" w:hAnsi="宋体" w:eastAsia="宋体" w:cs="Times New Roman"/>
          <w:color w:val="auto"/>
          <w:sz w:val="24"/>
          <w:szCs w:val="24"/>
          <w:highlight w:val="none"/>
        </w:rPr>
        <w:t xml:space="preserve">日的已完工程量报表、乙购材料清单、材料进场计划、劳动力及用款计划等资料。</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7.2.2 施工进度计划的修订</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提供后</w:t>
      </w:r>
      <w:r>
        <w:rPr>
          <w:rFonts w:hint="default" w:ascii="宋体" w:hAnsi="宋体" w:eastAsia="宋体" w:cs="宋体"/>
          <w:color w:val="auto"/>
          <w:sz w:val="24"/>
          <w:szCs w:val="24"/>
          <w:highlight w:val="none"/>
          <w:u w:val="single"/>
        </w:rPr>
        <w:t xml:space="preserve">7</w:t>
      </w:r>
      <w:r>
        <w:rPr>
          <w:rFonts w:hint="eastAsia" w:ascii="宋体" w:hAnsi="宋体" w:eastAsia="宋体" w:cs="宋体"/>
          <w:color w:val="auto"/>
          <w:sz w:val="24"/>
          <w:szCs w:val="24"/>
          <w:highlight w:val="none"/>
          <w:u w:val="single"/>
        </w:rPr>
        <w:t xml:space="preserve">日内</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7.3 开工</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7.3.1 开工准备</w:t>
      </w:r>
      <w:r>
        <w:rPr>
          <w:highlight w:val="none"/>
        </w:rPr>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关于承包人提交工程开工报审表的期限：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按通用条款执行</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关于发包人应完成的其他开工准备工作及期限：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由发包人决定</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关于承包人应完成的其他开工准备工作及期限：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按发包人要求执行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7.3.2开工通知</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因发包人原因造成监理人未能在计划开工日期之日起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天内发出开工通知的，承包人有权提出价格调整要求，或者解除合同。</w:t>
      </w:r>
      <w:bookmarkEnd w:id="201"/>
      <w:r>
        <w:rPr>
          <w:highlight w:val="none"/>
        </w:rPr>
      </w:r>
      <w:bookmarkEnd w:id="202"/>
      <w:r>
        <w:rPr>
          <w:highlight w:val="none"/>
        </w:rPr>
      </w:r>
      <w:bookmarkEnd w:id="203"/>
      <w:r>
        <w:rPr>
          <w:highlight w:val="none"/>
        </w:rPr>
      </w:r>
      <w:bookmarkEnd w:id="204"/>
      <w:r>
        <w:rPr>
          <w:highlight w:val="none"/>
        </w:rPr>
      </w:r>
      <w:bookmarkEnd w:id="205"/>
      <w:r>
        <w:rPr>
          <w:highlight w:val="none"/>
        </w:rPr>
      </w:r>
      <w:bookmarkEnd w:id="206"/>
      <w:r>
        <w:rPr>
          <w:highlight w:val="none"/>
        </w:rPr>
      </w:r>
      <w:bookmarkEnd w:id="207"/>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7.4 测量放线</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7.4.1发包人通过监理人向承包人提供测量基准点、基准线和水准点及其书面资料的期限：</w:t>
      </w:r>
      <w:r>
        <w:rPr>
          <w:rFonts w:hint="eastAsia" w:ascii="宋体" w:hAnsi="宋体" w:eastAsia="宋体" w:cs="Times New Roman"/>
          <w:color w:val="auto"/>
          <w:sz w:val="24"/>
          <w:szCs w:val="24"/>
          <w:highlight w:val="none"/>
          <w:u w:val="single"/>
        </w:rPr>
        <w:t xml:space="preserve">承包人进场后开工日期前</w:t>
      </w:r>
      <w:r>
        <w:rPr>
          <w:rFonts w:hint="default" w:ascii="宋体" w:hAnsi="宋体" w:eastAsia="宋体" w:cs="Times New Roman"/>
          <w:color w:val="auto"/>
          <w:sz w:val="24"/>
          <w:szCs w:val="24"/>
          <w:highlight w:val="none"/>
          <w:u w:val="single"/>
        </w:rPr>
        <w:t xml:space="preserve">7</w:t>
      </w:r>
      <w:r>
        <w:rPr>
          <w:rFonts w:hint="eastAsia" w:ascii="宋体" w:hAnsi="宋体" w:eastAsia="宋体" w:cs="Times New Roman"/>
          <w:color w:val="auto"/>
          <w:sz w:val="24"/>
          <w:szCs w:val="24"/>
          <w:highlight w:val="none"/>
          <w:u w:val="single"/>
        </w:rPr>
        <w:t xml:space="preserve">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建设单位和承包人予以核实。承包人负责做好保护工作并对其工作失误而造成的事故负赔偿责任</w:t>
      </w:r>
      <w:r>
        <w:rPr>
          <w:rFonts w:hint="default" w:ascii="宋体" w:hAnsi="宋体" w:eastAsia="宋体" w:cs="Times New Roman"/>
          <w:color w:val="auto"/>
          <w:sz w:val="24"/>
          <w:szCs w:val="24"/>
          <w:highlight w:val="none"/>
          <w:u w:val="singl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bookmarkStart w:id="208" w:name="_Toc312678010"/>
      <w:r>
        <w:rPr>
          <w:highlight w:val="none"/>
        </w:rPr>
      </w:r>
      <w:bookmarkStart w:id="209" w:name="_Toc312677484"/>
      <w:r>
        <w:rPr>
          <w:highlight w:val="none"/>
        </w:rPr>
      </w:r>
      <w:bookmarkStart w:id="210" w:name="_Toc297123516"/>
      <w:r>
        <w:rPr>
          <w:highlight w:val="none"/>
        </w:rPr>
      </w:r>
      <w:bookmarkStart w:id="211" w:name="_Toc304295546"/>
      <w:r>
        <w:rPr>
          <w:highlight w:val="none"/>
        </w:rPr>
      </w:r>
      <w:bookmarkStart w:id="212" w:name="_Toc303539125"/>
      <w:r>
        <w:rPr>
          <w:highlight w:val="none"/>
        </w:rPr>
      </w:r>
      <w:bookmarkStart w:id="213" w:name="_Toc297216175"/>
      <w:r>
        <w:rPr>
          <w:highlight w:val="none"/>
        </w:rPr>
      </w:r>
      <w:bookmarkStart w:id="214" w:name="_Toc300934968"/>
      <w:r>
        <w:rPr>
          <w:rFonts w:hint="default" w:ascii="宋体" w:hAnsi="宋体" w:eastAsia="宋体" w:cs="Times New Roman"/>
          <w:color w:val="auto"/>
          <w:sz w:val="24"/>
          <w:szCs w:val="24"/>
          <w:highlight w:val="none"/>
        </w:rPr>
        <w:t xml:space="preserve">.5 工期延误</w:t>
      </w:r>
      <w:bookmarkEnd w:id="208"/>
      <w:r>
        <w:rPr>
          <w:highlight w:val="none"/>
        </w:rPr>
      </w:r>
      <w:bookmarkEnd w:id="209"/>
      <w:r>
        <w:rPr>
          <w:highlight w:val="none"/>
        </w:rPr>
      </w:r>
      <w:bookmarkEnd w:id="210"/>
      <w:r>
        <w:rPr>
          <w:highlight w:val="none"/>
        </w:rPr>
      </w:r>
      <w:bookmarkEnd w:id="211"/>
      <w:r>
        <w:rPr>
          <w:highlight w:val="none"/>
        </w:rPr>
      </w:r>
      <w:bookmarkEnd w:id="212"/>
      <w:r>
        <w:rPr>
          <w:highlight w:val="none"/>
        </w:rPr>
      </w:r>
      <w:bookmarkEnd w:id="213"/>
      <w:r>
        <w:rPr>
          <w:highlight w:val="none"/>
        </w:rPr>
      </w:r>
      <w:bookmarkEnd w:id="214"/>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7.5.1 因发包人原因导致工期延误</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（7）因发包人原因导致工期延误的其他情形：</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bookmarkStart w:id="215" w:name="_Toc312677486"/>
      <w:r>
        <w:rPr>
          <w:highlight w:val="none"/>
        </w:rPr>
      </w:r>
      <w:bookmarkStart w:id="216" w:name="_Toc318581169"/>
      <w:r>
        <w:rPr>
          <w:highlight w:val="none"/>
        </w:rPr>
      </w:r>
      <w:bookmarkStart w:id="217" w:name="_Toc312678012"/>
      <w:r>
        <w:rPr>
          <w:highlight w:val="none"/>
        </w:rPr>
      </w:r>
      <w:bookmarkStart w:id="218" w:name="_Toc300934970"/>
      <w:r>
        <w:rPr>
          <w:highlight w:val="none"/>
        </w:rPr>
      </w:r>
      <w:bookmarkStart w:id="219" w:name="_Toc297216177"/>
      <w:r>
        <w:rPr>
          <w:highlight w:val="none"/>
        </w:rPr>
      </w:r>
      <w:bookmarkStart w:id="220" w:name="_Toc297123518"/>
      <w:r>
        <w:rPr>
          <w:highlight w:val="none"/>
        </w:rPr>
      </w:r>
      <w:bookmarkStart w:id="221" w:name="_Toc303539127"/>
      <w:r>
        <w:rPr>
          <w:highlight w:val="none"/>
        </w:rPr>
      </w:r>
      <w:bookmarkStart w:id="222" w:name="_Toc304295548"/>
      <w:r>
        <w:rPr>
          <w:rFonts w:hint="default" w:ascii="宋体" w:hAnsi="宋体" w:eastAsia="宋体" w:cs="Times New Roman"/>
          <w:color w:val="auto"/>
          <w:sz w:val="24"/>
          <w:szCs w:val="24"/>
          <w:highlight w:val="none"/>
        </w:rPr>
        <w:t xml:space="preserve">.5.2 因承包人原因导致工期延误</w:t>
      </w:r>
      <w:bookmarkEnd w:id="215"/>
      <w:r>
        <w:rPr>
          <w:highlight w:val="none"/>
        </w:rPr>
      </w:r>
      <w:bookmarkEnd w:id="216"/>
      <w:r>
        <w:rPr>
          <w:highlight w:val="none"/>
        </w:rPr>
      </w:r>
      <w:bookmarkEnd w:id="217"/>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因</w:t>
      </w:r>
      <w:bookmarkStart w:id="223" w:name="_Toc312678013"/>
      <w:r>
        <w:rPr>
          <w:highlight w:val="none"/>
        </w:rPr>
      </w:r>
      <w:bookmarkStart w:id="224" w:name="_Toc312677487"/>
      <w:r>
        <w:rPr>
          <w:highlight w:val="none"/>
        </w:rPr>
      </w:r>
      <w:bookmarkStart w:id="225" w:name="_Toc318581170"/>
      <w:r>
        <w:rPr>
          <w:rFonts w:hint="default" w:ascii="宋体" w:hAnsi="宋体" w:eastAsia="宋体" w:cs="Times New Roman"/>
          <w:color w:val="auto"/>
          <w:sz w:val="24"/>
          <w:szCs w:val="24"/>
          <w:highlight w:val="none"/>
        </w:rPr>
        <w:t xml:space="preserve">承包人原因造成工期延误，逾期竣工违约金的计算方法为：</w:t>
      </w:r>
      <w:r>
        <w:rPr>
          <w:rFonts w:hint="eastAsia" w:ascii="宋体" w:hAnsi="宋体" w:eastAsia="宋体" w:cs="Times New Roman"/>
          <w:color w:val="auto"/>
          <w:sz w:val="24"/>
          <w:szCs w:val="24"/>
          <w:highlight w:val="none"/>
          <w:u w:val="single"/>
        </w:rPr>
        <w:t xml:space="preserve">因承包人原因不能按照协议书约定的竣工日期或工程师同意顺延的工期竣工的，承包人承担违约责任。</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工程不能按期竣工，视为承包人违约，承包人须按</w:t>
      </w:r>
      <w:r>
        <w:rPr>
          <w:rFonts w:hint="eastAsia" w:ascii="宋体" w:hAnsi="宋体" w:eastAsia="宋体" w:cs="Times New Roman"/>
          <w:color w:val="auto"/>
          <w:sz w:val="24"/>
          <w:szCs w:val="24"/>
          <w:highlight w:val="none"/>
          <w:u w:val="single"/>
          <w:lang w:val="en-US" w:eastAsia="zh-CN"/>
        </w:rPr>
        <w:t xml:space="preserve">1000</w:t>
      </w:r>
      <w:r>
        <w:rPr>
          <w:rFonts w:hint="default" w:ascii="宋体" w:hAnsi="宋体" w:eastAsia="宋体" w:cs="Times New Roman"/>
          <w:color w:val="auto"/>
          <w:sz w:val="24"/>
          <w:szCs w:val="24"/>
          <w:highlight w:val="none"/>
          <w:u w:val="single"/>
        </w:rPr>
        <w:t xml:space="preserve">元/天向发包人支</w:t>
      </w:r>
      <w:r>
        <w:rPr>
          <w:rFonts w:hint="eastAsia" w:ascii="宋体" w:hAnsi="宋体" w:eastAsia="宋体" w:cs="Times New Roman"/>
          <w:color w:val="auto"/>
          <w:sz w:val="24"/>
          <w:szCs w:val="24"/>
          <w:highlight w:val="none"/>
          <w:u w:val="single"/>
        </w:rPr>
        <w:t xml:space="preserve">付违约金；</w:t>
      </w:r>
      <w:r>
        <w:rPr>
          <w:rFonts w:hint="default" w:ascii="宋体" w:hAnsi="宋体" w:eastAsia="宋体" w:cs="Times New Roman"/>
          <w:color w:val="auto"/>
          <w:sz w:val="24"/>
          <w:szCs w:val="24"/>
          <w:highlight w:val="none"/>
          <w:u w:val="single"/>
        </w:rPr>
        <w:t xml:space="preserve">对承包人不能按期竣工的，且拖延工期</w:t>
      </w:r>
      <w:r>
        <w:rPr>
          <w:rFonts w:hint="eastAsia" w:ascii="宋体" w:hAnsi="宋体" w:eastAsia="宋体" w:cs="Times New Roman"/>
          <w:color w:val="auto"/>
          <w:sz w:val="24"/>
          <w:szCs w:val="24"/>
          <w:highlight w:val="none"/>
          <w:u w:val="single"/>
        </w:rPr>
        <w:t xml:space="preserve">超过20日历天以上</w:t>
      </w:r>
      <w:r>
        <w:rPr>
          <w:rFonts w:hint="default" w:ascii="宋体" w:hAnsi="宋体" w:eastAsia="宋体" w:cs="Times New Roman"/>
          <w:color w:val="auto"/>
          <w:sz w:val="24"/>
          <w:szCs w:val="24"/>
          <w:highlight w:val="none"/>
          <w:u w:val="single"/>
        </w:rPr>
        <w:t xml:space="preserve">的，除支付约定违约金外，发包人有权解除合同，承包人应</w:t>
      </w:r>
      <w:r>
        <w:rPr>
          <w:rFonts w:hint="eastAsia" w:ascii="宋体" w:hAnsi="宋体" w:eastAsia="宋体" w:cs="Times New Roman"/>
          <w:color w:val="auto"/>
          <w:sz w:val="24"/>
          <w:szCs w:val="24"/>
          <w:highlight w:val="none"/>
          <w:u w:val="single"/>
        </w:rPr>
        <w:t xml:space="preserve">无条件</w:t>
      </w:r>
      <w:r>
        <w:rPr>
          <w:rFonts w:hint="default" w:ascii="宋体" w:hAnsi="宋体" w:eastAsia="宋体" w:cs="Times New Roman"/>
          <w:color w:val="auto"/>
          <w:sz w:val="24"/>
          <w:szCs w:val="24"/>
          <w:highlight w:val="none"/>
          <w:u w:val="single"/>
        </w:rPr>
        <w:t xml:space="preserve">退场，并承担发包人的实际</w:t>
      </w:r>
      <w:r>
        <w:rPr>
          <w:rFonts w:hint="eastAsia" w:ascii="宋体" w:hAnsi="宋体" w:eastAsia="宋体" w:cs="Times New Roman"/>
          <w:color w:val="auto"/>
          <w:sz w:val="24"/>
          <w:szCs w:val="24"/>
          <w:highlight w:val="none"/>
          <w:u w:val="single"/>
        </w:rPr>
        <w:t xml:space="preserve">损失</w:t>
      </w:r>
      <w:r>
        <w:rPr>
          <w:rFonts w:hint="default" w:ascii="宋体" w:hAnsi="宋体" w:eastAsia="宋体" w:cs="Times New Roman"/>
          <w:color w:val="auto"/>
          <w:sz w:val="24"/>
          <w:szCs w:val="24"/>
          <w:highlight w:val="none"/>
          <w:u w:val="single"/>
        </w:rPr>
        <w:t xml:space="preserve">。</w:t>
      </w:r>
      <w:bookmarkEnd w:id="218"/>
      <w:r>
        <w:rPr>
          <w:highlight w:val="none"/>
        </w:rPr>
      </w:r>
      <w:bookmarkEnd w:id="219"/>
      <w:r>
        <w:rPr>
          <w:highlight w:val="none"/>
        </w:rPr>
      </w:r>
      <w:bookmarkEnd w:id="220"/>
      <w:r>
        <w:rPr>
          <w:highlight w:val="none"/>
        </w:rPr>
      </w:r>
      <w:bookmarkEnd w:id="221"/>
      <w:r>
        <w:rPr>
          <w:highlight w:val="none"/>
        </w:rPr>
      </w:r>
      <w:bookmarkEnd w:id="222"/>
      <w:r>
        <w:rPr>
          <w:highlight w:val="none"/>
        </w:rPr>
      </w:r>
      <w:bookmarkEnd w:id="223"/>
      <w:r>
        <w:rPr>
          <w:highlight w:val="none"/>
        </w:rPr>
      </w:r>
      <w:bookmarkEnd w:id="224"/>
      <w:r>
        <w:rPr>
          <w:rFonts w:hint="eastAsia" w:ascii="宋体" w:hAnsi="宋体" w:eastAsia="宋体" w:cs="Times New Roman"/>
          <w:color w:val="auto"/>
          <w:sz w:val="24"/>
          <w:szCs w:val="24"/>
          <w:highlight w:val="none"/>
          <w:u w:val="single"/>
        </w:rPr>
        <w:t xml:space="preserve">承包人支付逾期竣工违约金后，不免除承包人继续完成工程及修补缺陷的义务。</w:t>
      </w:r>
      <w:bookmarkEnd w:id="225"/>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因承包人原因造成工期延误，逾</w:t>
      </w:r>
      <w:bookmarkStart w:id="226" w:name="_Toc318581171"/>
      <w:r>
        <w:rPr>
          <w:highlight w:val="none"/>
        </w:rPr>
      </w:r>
      <w:bookmarkStart w:id="227" w:name="_Toc312678014"/>
      <w:r>
        <w:rPr>
          <w:rFonts w:hint="default" w:ascii="宋体" w:hAnsi="宋体" w:eastAsia="宋体" w:cs="Times New Roman"/>
          <w:color w:val="auto"/>
          <w:sz w:val="24"/>
          <w:szCs w:val="24"/>
          <w:highlight w:val="none"/>
        </w:rPr>
        <w:t xml:space="preserve">期竣工违约金的上限：</w:t>
      </w:r>
      <w:r>
        <w:rPr>
          <w:rFonts w:hint="eastAsia" w:ascii="宋体" w:hAnsi="宋体" w:eastAsia="宋体" w:cs="Times New Roman"/>
          <w:color w:val="auto"/>
          <w:sz w:val="24"/>
          <w:szCs w:val="24"/>
          <w:highlight w:val="none"/>
          <w:u w:val="single"/>
        </w:rPr>
        <w:t xml:space="preserve">合同价10%，承包人支付逾期竣工违约金后，不免除承包人继续完成工程及修补缺陷的义务</w:t>
      </w:r>
      <w:r>
        <w:rPr>
          <w:rFonts w:hint="eastAsia" w:ascii="宋体" w:hAnsi="宋体" w:eastAsia="宋体" w:cs="Times New Roman"/>
          <w:color w:val="auto"/>
          <w:sz w:val="24"/>
          <w:szCs w:val="24"/>
          <w:highlight w:val="none"/>
        </w:rPr>
        <w:t xml:space="preserve">。</w:t>
      </w:r>
      <w:bookmarkEnd w:id="226"/>
      <w:r>
        <w:rPr>
          <w:highlight w:val="none"/>
        </w:rPr>
      </w:r>
      <w:bookmarkEnd w:id="227"/>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bookmarkStart w:id="228" w:name="_Toc304295549"/>
      <w:r>
        <w:rPr>
          <w:highlight w:val="none"/>
        </w:rPr>
      </w:r>
      <w:bookmarkStart w:id="229" w:name="_Toc297216178"/>
      <w:r>
        <w:rPr>
          <w:highlight w:val="none"/>
        </w:rPr>
      </w:r>
      <w:bookmarkStart w:id="230" w:name="_Toc300934971"/>
      <w:r>
        <w:rPr>
          <w:highlight w:val="none"/>
        </w:rPr>
      </w:r>
      <w:bookmarkStart w:id="231" w:name="_Toc312678015"/>
      <w:r>
        <w:rPr>
          <w:highlight w:val="none"/>
        </w:rPr>
      </w:r>
      <w:bookmarkStart w:id="232" w:name="_Toc297123519"/>
      <w:r>
        <w:rPr>
          <w:highlight w:val="none"/>
        </w:rPr>
      </w:r>
      <w:bookmarkStart w:id="233" w:name="_Toc303539128"/>
      <w:r>
        <w:rPr>
          <w:rFonts w:hint="default" w:ascii="宋体" w:hAnsi="宋体" w:eastAsia="宋体" w:cs="Times New Roman"/>
          <w:color w:val="auto"/>
          <w:sz w:val="24"/>
          <w:szCs w:val="24"/>
          <w:highlight w:val="none"/>
        </w:rPr>
        <w:t xml:space="preserve">.6 不</w:t>
      </w:r>
      <w:bookmarkEnd w:id="228"/>
      <w:r>
        <w:rPr>
          <w:highlight w:val="none"/>
        </w:rPr>
      </w:r>
      <w:bookmarkEnd w:id="229"/>
      <w:r>
        <w:rPr>
          <w:highlight w:val="none"/>
        </w:rPr>
      </w:r>
      <w:bookmarkEnd w:id="230"/>
      <w:r>
        <w:rPr>
          <w:highlight w:val="none"/>
        </w:rPr>
      </w:r>
      <w:bookmarkEnd w:id="231"/>
      <w:r>
        <w:rPr>
          <w:highlight w:val="none"/>
        </w:rPr>
      </w:r>
      <w:bookmarkEnd w:id="232"/>
      <w:r>
        <w:rPr>
          <w:highlight w:val="none"/>
        </w:rPr>
      </w:r>
      <w:bookmarkEnd w:id="233"/>
      <w:r>
        <w:rPr>
          <w:rFonts w:hint="default" w:ascii="宋体" w:hAnsi="宋体" w:eastAsia="宋体" w:cs="Times New Roman"/>
          <w:color w:val="auto"/>
          <w:sz w:val="24"/>
          <w:szCs w:val="24"/>
          <w:highlight w:val="none"/>
        </w:rPr>
        <w:t xml:space="preserve">利物质条件</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highlight w:val="none"/>
        </w:rPr>
      </w:r>
      <w:bookmarkStart w:id="234" w:name="_Toc300934972"/>
      <w:r>
        <w:rPr>
          <w:highlight w:val="none"/>
        </w:rPr>
      </w:r>
      <w:bookmarkStart w:id="235" w:name="_Toc318581172"/>
      <w:r>
        <w:rPr>
          <w:highlight w:val="none"/>
        </w:rPr>
      </w:r>
      <w:bookmarkStart w:id="236" w:name="_Toc297216179"/>
      <w:r>
        <w:rPr>
          <w:highlight w:val="none"/>
        </w:rPr>
      </w:r>
      <w:bookmarkStart w:id="237" w:name="_Toc303539129"/>
      <w:r>
        <w:rPr>
          <w:highlight w:val="none"/>
        </w:rPr>
      </w:r>
      <w:bookmarkStart w:id="238" w:name="_Toc304295550"/>
      <w:r>
        <w:rPr>
          <w:highlight w:val="none"/>
        </w:rPr>
      </w:r>
      <w:bookmarkStart w:id="239" w:name="_Toc312678016"/>
      <w:r>
        <w:rPr>
          <w:highlight w:val="none"/>
        </w:rPr>
      </w:r>
      <w:bookmarkStart w:id="240" w:name="_Toc297123520"/>
      <w:r>
        <w:rPr>
          <w:rFonts w:hint="default" w:ascii="宋体" w:hAnsi="宋体" w:eastAsia="宋体" w:cs="Times New Roman"/>
          <w:color w:val="auto"/>
          <w:sz w:val="24"/>
          <w:szCs w:val="24"/>
          <w:highlight w:val="none"/>
        </w:rPr>
        <w:t xml:space="preserve">不利物质条件的其他情形和有关约定：</w:t>
      </w:r>
      <w:r>
        <w:rPr>
          <w:rFonts w:hint="eastAsia" w:ascii="宋体" w:hAnsi="宋体" w:eastAsia="宋体" w:cs="Times New Roman"/>
          <w:color w:val="auto"/>
          <w:sz w:val="24"/>
          <w:szCs w:val="24"/>
          <w:highlight w:val="none"/>
          <w:u w:val="single"/>
        </w:rPr>
        <w:t xml:space="preserve">承包人对该工程现场条件等，在投标和合同签订前已进行了充分的了解，同时已充分考虑了施工中各种不利因素，并且已有合理的措施保证在合同工期内完成施工任务</w:t>
      </w:r>
      <w:r>
        <w:rPr>
          <w:rFonts w:hint="default" w:ascii="宋体" w:hAnsi="宋体" w:eastAsia="宋体" w:cs="Times New Roman"/>
          <w:color w:val="auto"/>
          <w:sz w:val="24"/>
          <w:szCs w:val="24"/>
          <w:highlight w:val="none"/>
        </w:rPr>
        <w:t xml:space="preserve">。</w:t>
      </w:r>
      <w:bookmarkEnd w:id="234"/>
      <w:r>
        <w:rPr>
          <w:highlight w:val="none"/>
        </w:rPr>
      </w:r>
      <w:bookmarkEnd w:id="235"/>
      <w:r>
        <w:rPr>
          <w:highlight w:val="none"/>
        </w:rPr>
      </w:r>
      <w:bookmarkEnd w:id="236"/>
      <w:r>
        <w:rPr>
          <w:highlight w:val="none"/>
        </w:rPr>
      </w:r>
      <w:bookmarkEnd w:id="237"/>
      <w:r>
        <w:rPr>
          <w:highlight w:val="none"/>
        </w:rPr>
      </w:r>
      <w:bookmarkEnd w:id="238"/>
      <w:r>
        <w:rPr>
          <w:highlight w:val="none"/>
        </w:rPr>
      </w:r>
      <w:bookmarkEnd w:id="239"/>
      <w:r>
        <w:rPr>
          <w:highlight w:val="none"/>
        </w:rPr>
      </w:r>
      <w:bookmarkEnd w:id="240"/>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bookmarkStart w:id="241" w:name="_Toc297123521"/>
      <w:r>
        <w:rPr>
          <w:highlight w:val="none"/>
        </w:rPr>
      </w:r>
      <w:bookmarkStart w:id="242" w:name="_Toc300934973"/>
      <w:r>
        <w:rPr>
          <w:highlight w:val="none"/>
        </w:rPr>
      </w:r>
      <w:bookmarkStart w:id="243" w:name="_Toc304295551"/>
      <w:r>
        <w:rPr>
          <w:highlight w:val="none"/>
        </w:rPr>
      </w:r>
      <w:bookmarkStart w:id="244" w:name="_Toc312678017"/>
      <w:r>
        <w:rPr>
          <w:highlight w:val="none"/>
        </w:rPr>
      </w:r>
      <w:bookmarkStart w:id="245" w:name="_Toc297216180"/>
      <w:r>
        <w:rPr>
          <w:highlight w:val="none"/>
        </w:rPr>
      </w:r>
      <w:bookmarkStart w:id="246" w:name="_Toc303539130"/>
      <w:r>
        <w:rPr>
          <w:rFonts w:hint="default" w:ascii="宋体" w:hAnsi="宋体" w:eastAsia="宋体" w:cs="Times New Roman"/>
          <w:color w:val="auto"/>
          <w:sz w:val="24"/>
          <w:szCs w:val="24"/>
          <w:highlight w:val="none"/>
        </w:rPr>
        <w:t xml:space="preserve">.7异常恶劣的气候条件</w:t>
      </w:r>
      <w:bookmarkEnd w:id="241"/>
      <w:r>
        <w:rPr>
          <w:highlight w:val="none"/>
        </w:rPr>
      </w:r>
      <w:bookmarkEnd w:id="242"/>
      <w:r>
        <w:rPr>
          <w:highlight w:val="none"/>
        </w:rPr>
      </w:r>
      <w:bookmarkEnd w:id="243"/>
      <w:r>
        <w:rPr>
          <w:highlight w:val="none"/>
        </w:rPr>
      </w:r>
      <w:bookmarkEnd w:id="244"/>
      <w:r>
        <w:rPr>
          <w:highlight w:val="none"/>
        </w:rPr>
      </w:r>
      <w:bookmarkEnd w:id="245"/>
      <w:r>
        <w:rPr>
          <w:highlight w:val="none"/>
        </w:rPr>
      </w:r>
      <w:bookmarkEnd w:id="246"/>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发包人和承包人同意以下情形视为异常恶劣的气候条件：</w:t>
      </w:r>
      <w:r>
        <w:rPr>
          <w:rFonts w:hint="eastAsia" w:ascii="宋体" w:hAnsi="宋体" w:eastAsia="宋体" w:cs="Times New Roman"/>
          <w:color w:val="auto"/>
          <w:sz w:val="24"/>
          <w:szCs w:val="24"/>
          <w:highlight w:val="none"/>
          <w:u w:val="single"/>
        </w:rPr>
        <w:t xml:space="preserve">按国家相关规定执行</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7.9 提前竣工的奖励</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7.9.2提前竣工的奖励：</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2"/>
        <w:jc w:val="left"/>
        <w:spacing w:line="360" w:lineRule="auto"/>
        <w:rPr>
          <w:rFonts w:hint="default" w:ascii="宋体" w:hAnsi="宋体" w:eastAsia="宋体" w:cs="Times New Roman"/>
          <w:b/>
          <w:color w:val="auto"/>
          <w:sz w:val="24"/>
          <w:szCs w:val="24"/>
          <w:highlight w:val="none"/>
        </w:rPr>
      </w:pPr>
      <w:r>
        <w:rPr>
          <w:highlight w:val="none"/>
        </w:rPr>
      </w:r>
      <w:bookmarkStart w:id="247" w:name="_Toc351203640"/>
      <w:r>
        <w:rPr>
          <w:rFonts w:hint="default" w:ascii="宋体" w:hAnsi="宋体" w:eastAsia="宋体" w:cs="Times New Roman"/>
          <w:b/>
          <w:color w:val="auto"/>
          <w:sz w:val="24"/>
          <w:szCs w:val="24"/>
          <w:highlight w:val="none"/>
        </w:rPr>
        <w:t xml:space="preserve">8. 材料与设备</w:t>
      </w:r>
      <w:bookmarkEnd w:id="182"/>
      <w:r>
        <w:rPr>
          <w:highlight w:val="none"/>
        </w:rPr>
      </w:r>
      <w:bookmarkEnd w:id="183"/>
      <w:r>
        <w:rPr>
          <w:highlight w:val="none"/>
        </w:rPr>
      </w:r>
      <w:bookmarkEnd w:id="184"/>
      <w:r>
        <w:rPr>
          <w:highlight w:val="none"/>
        </w:rPr>
      </w:r>
      <w:bookmarkEnd w:id="185"/>
      <w:r>
        <w:rPr>
          <w:highlight w:val="none"/>
        </w:rPr>
      </w:r>
      <w:bookmarkEnd w:id="186"/>
      <w:r>
        <w:rPr>
          <w:highlight w:val="none"/>
        </w:rPr>
      </w:r>
      <w:bookmarkEnd w:id="187"/>
      <w:r>
        <w:rPr>
          <w:highlight w:val="none"/>
        </w:rPr>
      </w:r>
      <w:bookmarkEnd w:id="188"/>
      <w:r>
        <w:rPr>
          <w:highlight w:val="none"/>
        </w:rPr>
      </w:r>
      <w:bookmarkEnd w:id="189"/>
      <w:r>
        <w:rPr>
          <w:highlight w:val="none"/>
        </w:rPr>
      </w:r>
      <w:bookmarkEnd w:id="190"/>
      <w:r>
        <w:rPr>
          <w:highlight w:val="none"/>
        </w:rPr>
      </w:r>
      <w:bookmarkEnd w:id="191"/>
      <w:r>
        <w:rPr>
          <w:highlight w:val="none"/>
        </w:rPr>
      </w:r>
      <w:bookmarkEnd w:id="247"/>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w:t>
      </w:r>
      <w:bookmarkStart w:id="248" w:name="_Toc292559372"/>
      <w:r>
        <w:rPr>
          <w:highlight w:val="none"/>
        </w:rPr>
      </w:r>
      <w:bookmarkStart w:id="249" w:name="_Toc312678019"/>
      <w:r>
        <w:rPr>
          <w:highlight w:val="none"/>
        </w:rPr>
      </w:r>
      <w:bookmarkStart w:id="250" w:name="_Toc300934979"/>
      <w:r>
        <w:rPr>
          <w:highlight w:val="none"/>
        </w:rPr>
      </w:r>
      <w:bookmarkStart w:id="251" w:name="_Toc296347166"/>
      <w:r>
        <w:rPr>
          <w:highlight w:val="none"/>
        </w:rPr>
      </w:r>
      <w:bookmarkStart w:id="252" w:name="_Toc312677493"/>
      <w:r>
        <w:rPr>
          <w:highlight w:val="none"/>
        </w:rPr>
      </w:r>
      <w:bookmarkStart w:id="253" w:name="_Toc280868654"/>
      <w:r>
        <w:rPr>
          <w:highlight w:val="none"/>
        </w:rPr>
      </w:r>
      <w:bookmarkStart w:id="254" w:name="_Toc296890995"/>
      <w:r>
        <w:rPr>
          <w:highlight w:val="none"/>
        </w:rPr>
      </w:r>
      <w:bookmarkStart w:id="255" w:name="_Toc297216186"/>
      <w:r>
        <w:rPr>
          <w:highlight w:val="none"/>
        </w:rPr>
      </w:r>
      <w:bookmarkStart w:id="256" w:name="_Toc292559877"/>
      <w:r>
        <w:rPr>
          <w:highlight w:val="none"/>
        </w:rPr>
      </w:r>
      <w:bookmarkStart w:id="257" w:name="_Toc303539136"/>
      <w:r>
        <w:rPr>
          <w:highlight w:val="none"/>
        </w:rPr>
      </w:r>
      <w:bookmarkStart w:id="258" w:name="_Toc304295556"/>
      <w:r>
        <w:rPr>
          <w:highlight w:val="none"/>
        </w:rPr>
      </w:r>
      <w:bookmarkStart w:id="259" w:name="_Toc296503167"/>
      <w:r>
        <w:rPr>
          <w:highlight w:val="none"/>
        </w:rPr>
      </w:r>
      <w:bookmarkStart w:id="260" w:name="_Toc297120467"/>
      <w:r>
        <w:rPr>
          <w:highlight w:val="none"/>
        </w:rPr>
      </w:r>
      <w:bookmarkStart w:id="261" w:name="_Toc297123527"/>
      <w:r>
        <w:rPr>
          <w:highlight w:val="none"/>
        </w:rPr>
      </w:r>
      <w:bookmarkStart w:id="262" w:name="_Toc296346668"/>
      <w:r>
        <w:rPr>
          <w:highlight w:val="none"/>
        </w:rPr>
      </w:r>
      <w:bookmarkStart w:id="263" w:name="_Toc297048353"/>
      <w:r>
        <w:rPr>
          <w:highlight w:val="none"/>
        </w:rPr>
      </w:r>
      <w:bookmarkStart w:id="264" w:name="_Toc296891207"/>
      <w:r>
        <w:rPr>
          <w:highlight w:val="none"/>
        </w:rPr>
      </w:r>
      <w:bookmarkStart w:id="265" w:name="_Toc296944506"/>
      <w:r>
        <w:rPr>
          <w:highlight w:val="none"/>
        </w:rPr>
      </w:r>
      <w:bookmarkStart w:id="266" w:name="_Toc280868656"/>
      <w:r>
        <w:rPr>
          <w:highlight w:val="none"/>
        </w:rPr>
      </w:r>
      <w:bookmarkStart w:id="267" w:name="_Toc267251424"/>
      <w:r>
        <w:rPr>
          <w:highlight w:val="none"/>
        </w:rPr>
      </w:r>
      <w:bookmarkStart w:id="268" w:name="_Toc280868655"/>
      <w:r>
        <w:rPr>
          <w:rFonts w:hint="default" w:ascii="宋体" w:hAnsi="宋体" w:eastAsia="宋体" w:cs="Times New Roman"/>
          <w:color w:val="auto"/>
          <w:sz w:val="24"/>
          <w:szCs w:val="24"/>
          <w:highlight w:val="none"/>
        </w:rPr>
        <w:t xml:space="preserve">.4材料与工程设备的保管与使用</w:t>
      </w:r>
      <w:bookmarkEnd w:id="248"/>
      <w:r>
        <w:rPr>
          <w:highlight w:val="none"/>
        </w:rPr>
      </w:r>
      <w:bookmarkEnd w:id="249"/>
      <w:r>
        <w:rPr>
          <w:highlight w:val="none"/>
        </w:rPr>
      </w:r>
      <w:bookmarkEnd w:id="250"/>
      <w:r>
        <w:rPr>
          <w:highlight w:val="none"/>
        </w:rPr>
      </w:r>
      <w:bookmarkEnd w:id="251"/>
      <w:r>
        <w:rPr>
          <w:highlight w:val="none"/>
        </w:rPr>
      </w:r>
      <w:bookmarkEnd w:id="252"/>
      <w:r>
        <w:rPr>
          <w:highlight w:val="none"/>
        </w:rPr>
      </w:r>
      <w:bookmarkEnd w:id="253"/>
      <w:r>
        <w:rPr>
          <w:highlight w:val="none"/>
        </w:rPr>
      </w:r>
      <w:bookmarkEnd w:id="254"/>
      <w:r>
        <w:rPr>
          <w:highlight w:val="none"/>
        </w:rPr>
      </w:r>
      <w:bookmarkEnd w:id="255"/>
      <w:r>
        <w:rPr>
          <w:highlight w:val="none"/>
        </w:rPr>
      </w:r>
      <w:bookmarkEnd w:id="256"/>
      <w:r>
        <w:rPr>
          <w:highlight w:val="none"/>
        </w:rPr>
      </w:r>
      <w:bookmarkEnd w:id="257"/>
      <w:r>
        <w:rPr>
          <w:highlight w:val="none"/>
        </w:rPr>
      </w:r>
      <w:bookmarkEnd w:id="258"/>
      <w:r>
        <w:rPr>
          <w:highlight w:val="none"/>
        </w:rPr>
      </w:r>
      <w:bookmarkEnd w:id="259"/>
      <w:r>
        <w:rPr>
          <w:highlight w:val="none"/>
        </w:rPr>
      </w:r>
      <w:bookmarkEnd w:id="260"/>
      <w:r>
        <w:rPr>
          <w:highlight w:val="none"/>
        </w:rPr>
      </w:r>
      <w:bookmarkEnd w:id="261"/>
      <w:r>
        <w:rPr>
          <w:highlight w:val="none"/>
        </w:rPr>
      </w:r>
      <w:bookmarkEnd w:id="262"/>
      <w:r>
        <w:rPr>
          <w:highlight w:val="none"/>
        </w:rPr>
      </w:r>
      <w:bookmarkEnd w:id="263"/>
      <w:r>
        <w:rPr>
          <w:highlight w:val="none"/>
        </w:rPr>
      </w:r>
      <w:bookmarkEnd w:id="264"/>
      <w:r>
        <w:rPr>
          <w:highlight w:val="none"/>
        </w:rPr>
      </w:r>
      <w:bookmarkEnd w:id="265"/>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8</w:t>
      </w:r>
      <w:bookmarkStart w:id="269" w:name="_Toc292559373"/>
      <w:r>
        <w:rPr>
          <w:highlight w:val="none"/>
        </w:rPr>
      </w:r>
      <w:bookmarkStart w:id="270" w:name="_Toc292559878"/>
      <w:r>
        <w:rPr>
          <w:highlight w:val="none"/>
        </w:rPr>
      </w:r>
      <w:bookmarkStart w:id="271" w:name="_Toc296347167"/>
      <w:r>
        <w:rPr>
          <w:highlight w:val="none"/>
        </w:rPr>
      </w:r>
      <w:bookmarkStart w:id="272" w:name="_Toc296346669"/>
      <w:r>
        <w:rPr>
          <w:highlight w:val="none"/>
        </w:rPr>
      </w:r>
      <w:bookmarkStart w:id="273" w:name="_Toc297123528"/>
      <w:r>
        <w:rPr>
          <w:highlight w:val="none"/>
        </w:rPr>
      </w:r>
      <w:bookmarkStart w:id="274" w:name="_Toc296891208"/>
      <w:r>
        <w:rPr>
          <w:highlight w:val="none"/>
        </w:rPr>
      </w:r>
      <w:bookmarkStart w:id="275" w:name="_Toc300934980"/>
      <w:r>
        <w:rPr>
          <w:highlight w:val="none"/>
        </w:rPr>
      </w:r>
      <w:bookmarkStart w:id="276" w:name="_Toc312678020"/>
      <w:r>
        <w:rPr>
          <w:highlight w:val="none"/>
        </w:rPr>
      </w:r>
      <w:bookmarkStart w:id="277" w:name="_Toc297216187"/>
      <w:r>
        <w:rPr>
          <w:highlight w:val="none"/>
        </w:rPr>
      </w:r>
      <w:bookmarkStart w:id="278" w:name="_Toc312677494"/>
      <w:r>
        <w:rPr>
          <w:highlight w:val="none"/>
        </w:rPr>
      </w:r>
      <w:bookmarkStart w:id="279" w:name="_Toc297048354"/>
      <w:r>
        <w:rPr>
          <w:highlight w:val="none"/>
        </w:rPr>
      </w:r>
      <w:bookmarkStart w:id="280" w:name="_Toc297120468"/>
      <w:r>
        <w:rPr>
          <w:highlight w:val="none"/>
        </w:rPr>
      </w:r>
      <w:bookmarkStart w:id="281" w:name="_Toc304295557"/>
      <w:r>
        <w:rPr>
          <w:highlight w:val="none"/>
        </w:rPr>
      </w:r>
      <w:bookmarkStart w:id="282" w:name="_Toc296944507"/>
      <w:r>
        <w:rPr>
          <w:highlight w:val="none"/>
        </w:rPr>
      </w:r>
      <w:bookmarkStart w:id="283" w:name="_Toc303539137"/>
      <w:r>
        <w:rPr>
          <w:highlight w:val="none"/>
        </w:rPr>
      </w:r>
      <w:bookmarkStart w:id="284" w:name="_Toc296503168"/>
      <w:r>
        <w:rPr>
          <w:highlight w:val="none"/>
        </w:rPr>
      </w:r>
      <w:bookmarkStart w:id="285" w:name="_Toc318581173"/>
      <w:r>
        <w:rPr>
          <w:highlight w:val="none"/>
        </w:rPr>
      </w:r>
      <w:bookmarkStart w:id="286" w:name="_Toc296890996"/>
      <w:r>
        <w:rPr>
          <w:rFonts w:hint="default" w:ascii="宋体" w:hAnsi="宋体" w:eastAsia="宋体" w:cs="Times New Roman"/>
          <w:color w:val="auto"/>
          <w:sz w:val="24"/>
          <w:szCs w:val="24"/>
          <w:highlight w:val="none"/>
        </w:rPr>
        <w:t xml:space="preserve">.4.1发包人供应的材料设备的保管费用的承担：</w:t>
      </w:r>
      <w:r>
        <w:rPr>
          <w:rFonts w:hint="eastAsia" w:ascii="宋体" w:hAnsi="宋体" w:eastAsia="宋体" w:cs="宋体"/>
          <w:color w:val="auto"/>
          <w:sz w:val="24"/>
          <w:szCs w:val="20"/>
          <w:highlight w:val="none"/>
          <w:u w:val="single"/>
        </w:rPr>
        <w:t xml:space="preserve">甲供材料（如有）的下力及堆放和保管由承包人负责，材料运到现场后的保管及安装过程中的损耗由承包人负责，相关费用已包含在签约合同价中</w:t>
      </w:r>
      <w:r>
        <w:rPr>
          <w:rFonts w:hint="default" w:ascii="宋体" w:hAnsi="宋体" w:eastAsia="宋体" w:cs="Times New Roman"/>
          <w:color w:val="auto"/>
          <w:sz w:val="24"/>
          <w:szCs w:val="24"/>
          <w:highlight w:val="none"/>
          <w:u w:val="single"/>
        </w:rPr>
        <w:t xml:space="preserve">。</w:t>
      </w:r>
      <w:bookmarkEnd w:id="269"/>
      <w:r>
        <w:rPr>
          <w:highlight w:val="none"/>
        </w:rPr>
      </w:r>
      <w:bookmarkEnd w:id="270"/>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8.6 样品</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8.6.1</w:t>
      </w:r>
      <w:r>
        <w:rPr>
          <w:rFonts w:hint="default" w:ascii="宋体" w:hAnsi="宋体" w:eastAsia="宋体" w:cs="Times New Roman"/>
          <w:color w:val="auto"/>
          <w:sz w:val="24"/>
          <w:szCs w:val="24"/>
          <w:highlight w:val="none"/>
        </w:rPr>
        <w:tab/>
      </w:r>
      <w:r>
        <w:rPr>
          <w:rFonts w:hint="default" w:ascii="宋体" w:hAnsi="宋体" w:eastAsia="宋体" w:cs="Times New Roman"/>
          <w:color w:val="auto"/>
          <w:sz w:val="24"/>
          <w:szCs w:val="24"/>
          <w:highlight w:val="none"/>
        </w:rPr>
        <w:t xml:space="preserve">样品的报送</w:t>
      </w:r>
      <w:r>
        <w:rPr>
          <w:rFonts w:hint="eastAsia" w:ascii="宋体" w:hAnsi="宋体" w:eastAsia="宋体" w:cs="Times New Roman"/>
          <w:color w:val="auto"/>
          <w:sz w:val="24"/>
          <w:szCs w:val="24"/>
          <w:highlight w:val="none"/>
        </w:rPr>
        <w:t xml:space="preserve">与封存</w:t>
      </w:r>
      <w:r>
        <w:rPr>
          <w:highlight w:val="none"/>
        </w:rPr>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需要承包人报送样品的材料或工程设备，样品的种类、名称、规格、数量要求：</w:t>
      </w:r>
      <w:r>
        <w:rPr>
          <w:rFonts w:hint="eastAsia" w:ascii="宋体" w:hAnsi="宋体" w:eastAsia="宋体" w:cs="Times New Roman"/>
          <w:color w:val="auto"/>
          <w:sz w:val="24"/>
          <w:szCs w:val="24"/>
          <w:highlight w:val="none"/>
          <w:u w:val="single"/>
        </w:rPr>
        <w:t xml:space="preserve">按业主需求确定，费用包含在签约合同价中</w:t>
      </w:r>
      <w:r>
        <w:rPr>
          <w:rFonts w:hint="eastAsia"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8.8 施工设备和临时设施</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8.8.1 承包人提供的施工设备和临时设施</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关于修建临时设施费用承担的约定：</w:t>
      </w:r>
      <w:r>
        <w:rPr>
          <w:rFonts w:hint="eastAsia" w:ascii="宋体" w:hAnsi="宋体" w:eastAsia="宋体" w:cs="Times New Roman"/>
          <w:color w:val="auto"/>
          <w:sz w:val="24"/>
          <w:szCs w:val="24"/>
          <w:highlight w:val="none"/>
          <w:u w:val="single"/>
        </w:rPr>
        <w:t xml:space="preserve">由承包人承担，同时承包人负责施工临时设施、环保及环卫的相关手续办理及报批，并承担与之相关费用</w:t>
      </w:r>
      <w:r>
        <w:rPr>
          <w:rFonts w:hint="default" w:ascii="宋体" w:hAnsi="宋体" w:eastAsia="宋体" w:cs="Times New Roman"/>
          <w:color w:val="auto"/>
          <w:sz w:val="24"/>
          <w:szCs w:val="24"/>
          <w:highlight w:val="none"/>
        </w:rPr>
        <w:t xml:space="preserve">。</w:t>
      </w:r>
      <w:bookmarkEnd w:id="271"/>
      <w:r>
        <w:rPr>
          <w:highlight w:val="none"/>
        </w:rPr>
      </w:r>
      <w:bookmarkEnd w:id="272"/>
      <w:r>
        <w:rPr>
          <w:highlight w:val="none"/>
        </w:rPr>
      </w:r>
      <w:bookmarkEnd w:id="273"/>
      <w:r>
        <w:rPr>
          <w:highlight w:val="none"/>
        </w:rPr>
      </w:r>
      <w:bookmarkEnd w:id="274"/>
      <w:r>
        <w:rPr>
          <w:highlight w:val="none"/>
        </w:rPr>
      </w:r>
      <w:bookmarkEnd w:id="275"/>
      <w:r>
        <w:rPr>
          <w:highlight w:val="none"/>
        </w:rPr>
      </w:r>
      <w:bookmarkEnd w:id="276"/>
      <w:r>
        <w:rPr>
          <w:highlight w:val="none"/>
        </w:rPr>
      </w:r>
      <w:bookmarkEnd w:id="277"/>
      <w:r>
        <w:rPr>
          <w:highlight w:val="none"/>
        </w:rPr>
      </w:r>
      <w:bookmarkEnd w:id="278"/>
      <w:r>
        <w:rPr>
          <w:highlight w:val="none"/>
        </w:rPr>
      </w:r>
      <w:bookmarkEnd w:id="279"/>
      <w:r>
        <w:rPr>
          <w:highlight w:val="none"/>
        </w:rPr>
      </w:r>
      <w:bookmarkEnd w:id="280"/>
      <w:r>
        <w:rPr>
          <w:highlight w:val="none"/>
        </w:rPr>
      </w:r>
      <w:bookmarkEnd w:id="281"/>
      <w:r>
        <w:rPr>
          <w:highlight w:val="none"/>
        </w:rPr>
      </w:r>
      <w:bookmarkEnd w:id="282"/>
      <w:r>
        <w:rPr>
          <w:highlight w:val="none"/>
        </w:rPr>
      </w:r>
      <w:bookmarkEnd w:id="283"/>
      <w:r>
        <w:rPr>
          <w:highlight w:val="none"/>
        </w:rPr>
      </w:r>
      <w:bookmarkEnd w:id="284"/>
      <w:r>
        <w:rPr>
          <w:highlight w:val="none"/>
        </w:rPr>
      </w:r>
      <w:bookmarkEnd w:id="285"/>
      <w:r>
        <w:rPr>
          <w:highlight w:val="none"/>
        </w:rPr>
      </w:r>
      <w:bookmarkEnd w:id="286"/>
      <w:r>
        <w:rPr>
          <w:highlight w:val="none"/>
        </w:rPr>
      </w:r>
      <w:r/>
    </w:p>
    <w:p>
      <w:pPr>
        <w:ind w:firstLine="482"/>
        <w:jc w:val="left"/>
        <w:spacing w:line="360" w:lineRule="auto"/>
        <w:rPr>
          <w:rFonts w:hint="default" w:ascii="宋体" w:hAnsi="宋体" w:eastAsia="宋体" w:cs="Times New Roman"/>
          <w:b/>
          <w:color w:val="auto"/>
          <w:sz w:val="24"/>
          <w:szCs w:val="24"/>
          <w:highlight w:val="none"/>
        </w:rPr>
      </w:pPr>
      <w:r>
        <w:rPr>
          <w:highlight w:val="none"/>
        </w:rPr>
      </w:r>
      <w:bookmarkStart w:id="287" w:name="_Toc351203641"/>
      <w:r>
        <w:rPr>
          <w:rFonts w:hint="default" w:ascii="宋体" w:hAnsi="宋体" w:eastAsia="宋体" w:cs="Times New Roman"/>
          <w:b/>
          <w:color w:val="auto"/>
          <w:sz w:val="24"/>
          <w:szCs w:val="24"/>
          <w:highlight w:val="none"/>
        </w:rPr>
        <w:t xml:space="preserve">9</w:t>
      </w:r>
      <w:bookmarkEnd w:id="266"/>
      <w:r>
        <w:rPr>
          <w:highlight w:val="none"/>
        </w:rPr>
      </w:r>
      <w:bookmarkEnd w:id="267"/>
      <w:r>
        <w:rPr>
          <w:highlight w:val="none"/>
        </w:rPr>
      </w:r>
      <w:bookmarkEnd w:id="268"/>
      <w:r>
        <w:rPr>
          <w:highlight w:val="none"/>
        </w:rPr>
      </w:r>
      <w:bookmarkStart w:id="288" w:name="_Toc304295559"/>
      <w:r>
        <w:rPr>
          <w:highlight w:val="none"/>
        </w:rPr>
      </w:r>
      <w:bookmarkStart w:id="289" w:name="_Toc300934982"/>
      <w:r>
        <w:rPr>
          <w:highlight w:val="none"/>
        </w:rPr>
      </w:r>
      <w:bookmarkStart w:id="290" w:name="_Toc303539139"/>
      <w:r>
        <w:rPr>
          <w:highlight w:val="none"/>
        </w:rPr>
      </w:r>
      <w:bookmarkStart w:id="291" w:name="_Toc297123533"/>
      <w:r>
        <w:rPr>
          <w:highlight w:val="none"/>
        </w:rPr>
      </w:r>
      <w:bookmarkStart w:id="292" w:name="_Toc312678021"/>
      <w:r>
        <w:rPr>
          <w:highlight w:val="none"/>
        </w:rPr>
      </w:r>
      <w:bookmarkStart w:id="293" w:name="_Toc297216192"/>
      <w:r>
        <w:rPr>
          <w:highlight w:val="none"/>
        </w:rPr>
      </w:r>
      <w:bookmarkStart w:id="294" w:name="_Toc312677495"/>
      <w:r>
        <w:rPr>
          <w:highlight w:val="none"/>
        </w:rPr>
      </w:r>
      <w:bookmarkStart w:id="295" w:name="_Toc297048359"/>
      <w:r>
        <w:rPr>
          <w:highlight w:val="none"/>
        </w:rPr>
      </w:r>
      <w:bookmarkStart w:id="296" w:name="_Toc267251428"/>
      <w:r>
        <w:rPr>
          <w:highlight w:val="none"/>
        </w:rPr>
      </w:r>
      <w:bookmarkStart w:id="297" w:name="_Toc296891001"/>
      <w:r>
        <w:rPr>
          <w:highlight w:val="none"/>
        </w:rPr>
      </w:r>
      <w:bookmarkStart w:id="298" w:name="_Toc296347172"/>
      <w:r>
        <w:rPr>
          <w:highlight w:val="none"/>
        </w:rPr>
      </w:r>
      <w:bookmarkStart w:id="299" w:name="_Toc292559883"/>
      <w:r>
        <w:rPr>
          <w:highlight w:val="none"/>
        </w:rPr>
      </w:r>
      <w:bookmarkStart w:id="300" w:name="_Toc296503173"/>
      <w:r>
        <w:rPr>
          <w:highlight w:val="none"/>
        </w:rPr>
      </w:r>
      <w:bookmarkStart w:id="301" w:name="_Toc292559378"/>
      <w:r>
        <w:rPr>
          <w:highlight w:val="none"/>
        </w:rPr>
      </w:r>
      <w:bookmarkStart w:id="302" w:name="_Toc297120473"/>
      <w:r>
        <w:rPr>
          <w:highlight w:val="none"/>
        </w:rPr>
      </w:r>
      <w:bookmarkStart w:id="303" w:name="_Toc296346674"/>
      <w:r>
        <w:rPr>
          <w:highlight w:val="none"/>
        </w:rPr>
      </w:r>
      <w:bookmarkStart w:id="304" w:name="_Toc296891213"/>
      <w:r>
        <w:rPr>
          <w:highlight w:val="none"/>
        </w:rPr>
      </w:r>
      <w:bookmarkStart w:id="305" w:name="_Toc267251427"/>
      <w:r>
        <w:rPr>
          <w:highlight w:val="none"/>
        </w:rPr>
      </w:r>
      <w:bookmarkStart w:id="306" w:name="_Toc296944512"/>
      <w:r>
        <w:rPr>
          <w:rFonts w:hint="default" w:ascii="宋体" w:hAnsi="宋体" w:eastAsia="宋体" w:cs="Times New Roman"/>
          <w:b/>
          <w:color w:val="auto"/>
          <w:sz w:val="24"/>
          <w:szCs w:val="24"/>
          <w:highlight w:val="none"/>
        </w:rPr>
        <w:t xml:space="preserve">. 试验与检验</w:t>
      </w:r>
      <w:bookmarkEnd w:id="287"/>
      <w:r>
        <w:rPr>
          <w:highlight w:val="none"/>
        </w:rPr>
      </w:r>
      <w:bookmarkEnd w:id="288"/>
      <w:r>
        <w:rPr>
          <w:highlight w:val="none"/>
        </w:rPr>
      </w:r>
      <w:bookmarkEnd w:id="289"/>
      <w:r>
        <w:rPr>
          <w:highlight w:val="none"/>
        </w:rPr>
      </w:r>
      <w:bookmarkEnd w:id="290"/>
      <w:r>
        <w:rPr>
          <w:highlight w:val="none"/>
        </w:rPr>
      </w:r>
      <w:bookmarkEnd w:id="291"/>
      <w:r>
        <w:rPr>
          <w:highlight w:val="none"/>
        </w:rPr>
      </w:r>
      <w:bookmarkEnd w:id="292"/>
      <w:r>
        <w:rPr>
          <w:highlight w:val="none"/>
        </w:rPr>
      </w:r>
      <w:bookmarkEnd w:id="293"/>
      <w:r>
        <w:rPr>
          <w:highlight w:val="none"/>
        </w:rPr>
      </w:r>
      <w:bookmarkEnd w:id="294"/>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w:t>
      </w:r>
      <w:bookmarkStart w:id="307" w:name="_Toc303539140"/>
      <w:r>
        <w:rPr>
          <w:highlight w:val="none"/>
        </w:rPr>
      </w:r>
      <w:bookmarkStart w:id="308" w:name="_Toc304295560"/>
      <w:r>
        <w:rPr>
          <w:highlight w:val="none"/>
        </w:rPr>
      </w:r>
      <w:bookmarkStart w:id="309" w:name="_Toc312677496"/>
      <w:r>
        <w:rPr>
          <w:highlight w:val="none"/>
        </w:rPr>
      </w:r>
      <w:bookmarkStart w:id="310" w:name="_Toc300934983"/>
      <w:r>
        <w:rPr>
          <w:highlight w:val="none"/>
        </w:rPr>
      </w:r>
      <w:bookmarkStart w:id="311" w:name="_Toc297216193"/>
      <w:r>
        <w:rPr>
          <w:highlight w:val="none"/>
        </w:rPr>
      </w:r>
      <w:bookmarkStart w:id="312" w:name="_Toc312678022"/>
      <w:r>
        <w:rPr>
          <w:highlight w:val="none"/>
        </w:rPr>
      </w:r>
      <w:bookmarkStart w:id="313" w:name="_Toc297123534"/>
      <w:r>
        <w:rPr>
          <w:rFonts w:hint="default" w:ascii="宋体" w:hAnsi="宋体" w:eastAsia="宋体" w:cs="Times New Roman"/>
          <w:color w:val="auto"/>
          <w:sz w:val="24"/>
          <w:szCs w:val="24"/>
          <w:highlight w:val="none"/>
        </w:rPr>
        <w:t xml:space="preserve">.1试验设备与试验人员</w:t>
      </w:r>
      <w:bookmarkEnd w:id="307"/>
      <w:r>
        <w:rPr>
          <w:highlight w:val="none"/>
        </w:rPr>
      </w:r>
      <w:bookmarkEnd w:id="308"/>
      <w:r>
        <w:rPr>
          <w:highlight w:val="none"/>
        </w:rPr>
      </w:r>
      <w:bookmarkEnd w:id="309"/>
      <w:r>
        <w:rPr>
          <w:highlight w:val="none"/>
        </w:rPr>
      </w:r>
      <w:bookmarkEnd w:id="310"/>
      <w:r>
        <w:rPr>
          <w:highlight w:val="none"/>
        </w:rPr>
      </w:r>
      <w:bookmarkEnd w:id="311"/>
      <w:r>
        <w:rPr>
          <w:highlight w:val="none"/>
        </w:rPr>
      </w:r>
      <w:bookmarkEnd w:id="312"/>
      <w:r>
        <w:rPr>
          <w:highlight w:val="none"/>
        </w:rPr>
      </w:r>
      <w:bookmarkEnd w:id="313"/>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w:t>
      </w:r>
      <w:bookmarkStart w:id="314" w:name="_Toc297216194"/>
      <w:r>
        <w:rPr>
          <w:highlight w:val="none"/>
        </w:rPr>
      </w:r>
      <w:bookmarkStart w:id="315" w:name="_Toc303539141"/>
      <w:r>
        <w:rPr>
          <w:highlight w:val="none"/>
        </w:rPr>
      </w:r>
      <w:bookmarkStart w:id="316" w:name="_Toc297123535"/>
      <w:r>
        <w:rPr>
          <w:highlight w:val="none"/>
        </w:rPr>
      </w:r>
      <w:bookmarkStart w:id="317" w:name="_Toc300934984"/>
      <w:r>
        <w:rPr>
          <w:highlight w:val="none"/>
        </w:rPr>
      </w:r>
      <w:bookmarkStart w:id="318" w:name="_Toc312678023"/>
      <w:r>
        <w:rPr>
          <w:highlight w:val="none"/>
        </w:rPr>
      </w:r>
      <w:bookmarkStart w:id="319" w:name="_Toc312677497"/>
      <w:r>
        <w:rPr>
          <w:highlight w:val="none"/>
        </w:rPr>
      </w:r>
      <w:bookmarkStart w:id="320" w:name="_Toc304295561"/>
      <w:r>
        <w:rPr>
          <w:highlight w:val="none"/>
        </w:rPr>
      </w:r>
      <w:bookmarkStart w:id="321" w:name="_Toc318581174"/>
      <w:r>
        <w:rPr>
          <w:rFonts w:hint="default" w:ascii="宋体" w:hAnsi="宋体" w:eastAsia="宋体" w:cs="Times New Roman"/>
          <w:color w:val="auto"/>
          <w:sz w:val="24"/>
          <w:szCs w:val="24"/>
          <w:highlight w:val="none"/>
        </w:rPr>
        <w:t xml:space="preserve">.1.2 试验设备</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施工现场需要配置的试验场所：</w:t>
      </w:r>
      <w:bookmarkEnd w:id="314"/>
      <w:r>
        <w:rPr>
          <w:highlight w:val="none"/>
        </w:rPr>
      </w:r>
      <w:bookmarkEnd w:id="315"/>
      <w:r>
        <w:rPr>
          <w:highlight w:val="none"/>
        </w:rPr>
      </w:r>
      <w:bookmarkEnd w:id="316"/>
      <w:r>
        <w:rPr>
          <w:highlight w:val="none"/>
        </w:rPr>
      </w:r>
      <w:bookmarkEnd w:id="317"/>
      <w:r>
        <w:rPr>
          <w:highlight w:val="none"/>
        </w:rPr>
      </w:r>
      <w:bookmarkEnd w:id="318"/>
      <w:r>
        <w:rPr>
          <w:highlight w:val="none"/>
        </w:rPr>
      </w:r>
      <w:bookmarkEnd w:id="319"/>
      <w:r>
        <w:rPr>
          <w:highlight w:val="none"/>
        </w:rPr>
      </w:r>
      <w:bookmarkEnd w:id="320"/>
      <w:r>
        <w:rPr>
          <w:highlight w:val="none"/>
        </w:rPr>
      </w:r>
      <w:bookmarkStart w:id="322" w:name="_Toc303539142"/>
      <w:r>
        <w:rPr>
          <w:highlight w:val="none"/>
        </w:rPr>
      </w:r>
      <w:bookmarkStart w:id="323" w:name="_Toc304295562"/>
      <w:r>
        <w:rPr>
          <w:highlight w:val="none"/>
        </w:rPr>
      </w:r>
      <w:bookmarkStart w:id="324" w:name="_Toc297216195"/>
      <w:r>
        <w:rPr>
          <w:highlight w:val="none"/>
        </w:rPr>
      </w:r>
      <w:bookmarkStart w:id="325" w:name="_Toc300934985"/>
      <w:r>
        <w:rPr>
          <w:highlight w:val="none"/>
        </w:rPr>
      </w:r>
      <w:bookmarkStart w:id="326" w:name="_Toc312678024"/>
      <w:r>
        <w:rPr>
          <w:highlight w:val="none"/>
        </w:rPr>
      </w:r>
      <w:bookmarkStart w:id="327" w:name="_Toc297123536"/>
      <w:r>
        <w:rPr>
          <w:highlight w:val="none"/>
        </w:rPr>
      </w:r>
      <w:bookmarkStart w:id="328" w:name="_Toc312677498"/>
      <w:r>
        <w:rPr>
          <w:rFonts w:hint="eastAsia" w:ascii="宋体" w:hAnsi="宋体" w:eastAsia="宋体" w:cs="Times New Roman"/>
          <w:color w:val="auto"/>
          <w:sz w:val="24"/>
          <w:szCs w:val="24"/>
          <w:highlight w:val="none"/>
          <w:u w:val="single"/>
        </w:rPr>
        <w:t xml:space="preserve">根据现场实际施工需求</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 </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施工现场需要配备的试验设备：</w:t>
      </w:r>
      <w:r>
        <w:rPr>
          <w:rFonts w:hint="eastAsia" w:ascii="宋体" w:hAnsi="宋体" w:eastAsia="宋体" w:cs="Times New Roman"/>
          <w:color w:val="auto"/>
          <w:sz w:val="24"/>
          <w:szCs w:val="24"/>
          <w:highlight w:val="none"/>
          <w:u w:val="single"/>
        </w:rPr>
        <w:t xml:space="preserve">根据现场实际施工需求</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施工现场需要具备的其他试验条件：</w:t>
      </w:r>
      <w:r>
        <w:rPr>
          <w:rFonts w:hint="eastAsia" w:ascii="宋体" w:hAnsi="宋体" w:eastAsia="宋体" w:cs="Times New Roman"/>
          <w:color w:val="auto"/>
          <w:sz w:val="24"/>
          <w:szCs w:val="24"/>
          <w:highlight w:val="none"/>
          <w:u w:val="single"/>
        </w:rPr>
        <w:t xml:space="preserve">根据现场实际施工需求</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9.4 现场工艺试验</w:t>
      </w:r>
      <w:r>
        <w:rPr>
          <w:rFonts w:hint="eastAsia" w:ascii="宋体" w:hAnsi="宋体" w:eastAsia="宋体" w:cs="Times New Roman"/>
          <w:color w:val="auto"/>
          <w:sz w:val="24"/>
          <w:szCs w:val="24"/>
          <w:highlight w:val="none"/>
        </w:rPr>
        <w:t xml:space="preserve"> </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现场工艺试验的有关约定：</w:t>
      </w:r>
      <w:r>
        <w:rPr>
          <w:rFonts w:hint="eastAsia" w:ascii="宋体" w:hAnsi="宋体" w:eastAsia="宋体" w:cs="Times New Roman"/>
          <w:color w:val="auto"/>
          <w:sz w:val="24"/>
          <w:szCs w:val="24"/>
          <w:highlight w:val="none"/>
          <w:u w:val="single"/>
        </w:rPr>
        <w:t xml:space="preserve">根据现场实际施工需求</w:t>
      </w:r>
      <w:r>
        <w:rPr>
          <w:rFonts w:hint="default" w:ascii="宋体" w:hAnsi="宋体" w:eastAsia="宋体" w:cs="Times New Roman"/>
          <w:color w:val="auto"/>
          <w:sz w:val="24"/>
          <w:szCs w:val="24"/>
          <w:highlight w:val="none"/>
        </w:rPr>
        <w:t xml:space="preserve">。</w:t>
      </w:r>
      <w:bookmarkEnd w:id="321"/>
      <w:r>
        <w:rPr>
          <w:highlight w:val="none"/>
        </w:rPr>
      </w:r>
      <w:bookmarkEnd w:id="322"/>
      <w:r>
        <w:rPr>
          <w:highlight w:val="none"/>
        </w:rPr>
      </w:r>
      <w:bookmarkEnd w:id="323"/>
      <w:r>
        <w:rPr>
          <w:highlight w:val="none"/>
        </w:rPr>
      </w:r>
      <w:bookmarkEnd w:id="324"/>
      <w:r>
        <w:rPr>
          <w:highlight w:val="none"/>
        </w:rPr>
      </w:r>
      <w:bookmarkEnd w:id="325"/>
      <w:r>
        <w:rPr>
          <w:highlight w:val="none"/>
        </w:rPr>
      </w:r>
      <w:bookmarkEnd w:id="326"/>
      <w:r>
        <w:rPr>
          <w:highlight w:val="none"/>
        </w:rPr>
      </w:r>
      <w:bookmarkEnd w:id="327"/>
      <w:r>
        <w:rPr>
          <w:highlight w:val="none"/>
        </w:rPr>
      </w:r>
      <w:bookmarkEnd w:id="328"/>
      <w:r>
        <w:rPr>
          <w:highlight w:val="none"/>
        </w:rPr>
      </w:r>
      <w:r/>
    </w:p>
    <w:p>
      <w:pPr>
        <w:ind w:firstLine="482"/>
        <w:jc w:val="left"/>
        <w:spacing w:line="360" w:lineRule="auto"/>
        <w:rPr>
          <w:rFonts w:hint="default" w:ascii="宋体" w:hAnsi="宋体" w:eastAsia="宋体" w:cs="Times New Roman"/>
          <w:b/>
          <w:color w:val="auto"/>
          <w:sz w:val="24"/>
          <w:szCs w:val="24"/>
          <w:highlight w:val="none"/>
        </w:rPr>
      </w:pPr>
      <w:r>
        <w:rPr>
          <w:highlight w:val="none"/>
        </w:rPr>
      </w:r>
      <w:bookmarkStart w:id="329" w:name="_Toc351203642"/>
      <w:r>
        <w:rPr>
          <w:rFonts w:hint="default" w:ascii="宋体" w:hAnsi="宋体" w:eastAsia="宋体" w:cs="Times New Roman"/>
          <w:b/>
          <w:color w:val="auto"/>
          <w:sz w:val="24"/>
          <w:szCs w:val="24"/>
          <w:highlight w:val="none"/>
        </w:rPr>
        <w:t xml:space="preserve">1</w:t>
      </w:r>
      <w:bookmarkEnd w:id="295"/>
      <w:r>
        <w:rPr>
          <w:highlight w:val="none"/>
        </w:rPr>
      </w:r>
      <w:bookmarkEnd w:id="296"/>
      <w:r>
        <w:rPr>
          <w:highlight w:val="none"/>
        </w:rPr>
      </w:r>
      <w:bookmarkEnd w:id="297"/>
      <w:r>
        <w:rPr>
          <w:highlight w:val="none"/>
        </w:rPr>
      </w:r>
      <w:bookmarkEnd w:id="298"/>
      <w:r>
        <w:rPr>
          <w:highlight w:val="none"/>
        </w:rPr>
      </w:r>
      <w:bookmarkEnd w:id="299"/>
      <w:r>
        <w:rPr>
          <w:highlight w:val="none"/>
        </w:rPr>
      </w:r>
      <w:bookmarkEnd w:id="300"/>
      <w:r>
        <w:rPr>
          <w:highlight w:val="none"/>
        </w:rPr>
      </w:r>
      <w:bookmarkEnd w:id="301"/>
      <w:r>
        <w:rPr>
          <w:highlight w:val="none"/>
        </w:rPr>
      </w:r>
      <w:bookmarkEnd w:id="302"/>
      <w:r>
        <w:rPr>
          <w:highlight w:val="none"/>
        </w:rPr>
      </w:r>
      <w:bookmarkEnd w:id="303"/>
      <w:r>
        <w:rPr>
          <w:highlight w:val="none"/>
        </w:rPr>
      </w:r>
      <w:bookmarkEnd w:id="304"/>
      <w:r>
        <w:rPr>
          <w:highlight w:val="none"/>
        </w:rPr>
      </w:r>
      <w:bookmarkEnd w:id="305"/>
      <w:r>
        <w:rPr>
          <w:highlight w:val="none"/>
        </w:rPr>
      </w:r>
      <w:bookmarkEnd w:id="306"/>
      <w:r>
        <w:rPr>
          <w:highlight w:val="none"/>
        </w:rPr>
      </w:r>
      <w:bookmarkStart w:id="330" w:name="_Toc304295566"/>
      <w:r>
        <w:rPr>
          <w:highlight w:val="none"/>
        </w:rPr>
      </w:r>
      <w:bookmarkStart w:id="331" w:name="_Toc292559398"/>
      <w:r>
        <w:rPr>
          <w:highlight w:val="none"/>
        </w:rPr>
      </w:r>
      <w:bookmarkStart w:id="332" w:name="_Toc296944532"/>
      <w:r>
        <w:rPr>
          <w:highlight w:val="none"/>
        </w:rPr>
      </w:r>
      <w:bookmarkStart w:id="333" w:name="_Toc312677499"/>
      <w:r>
        <w:rPr>
          <w:highlight w:val="none"/>
        </w:rPr>
      </w:r>
      <w:bookmarkStart w:id="334" w:name="_Toc296503193"/>
      <w:r>
        <w:rPr>
          <w:highlight w:val="none"/>
        </w:rPr>
      </w:r>
      <w:bookmarkStart w:id="335" w:name="_Toc296891021"/>
      <w:r>
        <w:rPr>
          <w:highlight w:val="none"/>
        </w:rPr>
      </w:r>
      <w:bookmarkStart w:id="336" w:name="_Toc297123540"/>
      <w:r>
        <w:rPr>
          <w:highlight w:val="none"/>
        </w:rPr>
      </w:r>
      <w:bookmarkStart w:id="337" w:name="_Toc297048379"/>
      <w:r>
        <w:rPr>
          <w:highlight w:val="none"/>
        </w:rPr>
      </w:r>
      <w:bookmarkStart w:id="338" w:name="_Toc300934989"/>
      <w:r>
        <w:rPr>
          <w:highlight w:val="none"/>
        </w:rPr>
      </w:r>
      <w:bookmarkStart w:id="339" w:name="_Toc297120493"/>
      <w:r>
        <w:rPr>
          <w:highlight w:val="none"/>
        </w:rPr>
      </w:r>
      <w:bookmarkStart w:id="340" w:name="_Toc296347192"/>
      <w:r>
        <w:rPr>
          <w:highlight w:val="none"/>
        </w:rPr>
      </w:r>
      <w:bookmarkStart w:id="341" w:name="_Toc312678025"/>
      <w:r>
        <w:rPr>
          <w:highlight w:val="none"/>
        </w:rPr>
      </w:r>
      <w:bookmarkStart w:id="342" w:name="_Toc297216199"/>
      <w:r>
        <w:rPr>
          <w:highlight w:val="none"/>
        </w:rPr>
      </w:r>
      <w:bookmarkStart w:id="343" w:name="_Toc296891233"/>
      <w:r>
        <w:rPr>
          <w:highlight w:val="none"/>
        </w:rPr>
      </w:r>
      <w:bookmarkStart w:id="344" w:name="_Toc303539146"/>
      <w:r>
        <w:rPr>
          <w:highlight w:val="none"/>
        </w:rPr>
      </w:r>
      <w:bookmarkStart w:id="345" w:name="_Toc296346694"/>
      <w:r>
        <w:rPr>
          <w:highlight w:val="none"/>
        </w:rPr>
      </w:r>
      <w:bookmarkStart w:id="346" w:name="_Toc292559903"/>
      <w:r>
        <w:rPr>
          <w:highlight w:val="none"/>
        </w:rPr>
      </w:r>
      <w:bookmarkStart w:id="347" w:name="_Toc267251435"/>
      <w:r>
        <w:rPr>
          <w:highlight w:val="none"/>
        </w:rPr>
      </w:r>
      <w:bookmarkStart w:id="348" w:name="_Toc267251441"/>
      <w:r>
        <w:rPr>
          <w:highlight w:val="none"/>
        </w:rPr>
      </w:r>
      <w:bookmarkStart w:id="349" w:name="_Toc267251439"/>
      <w:r>
        <w:rPr>
          <w:highlight w:val="none"/>
        </w:rPr>
      </w:r>
      <w:bookmarkStart w:id="350" w:name="_Toc267251437"/>
      <w:r>
        <w:rPr>
          <w:highlight w:val="none"/>
        </w:rPr>
      </w:r>
      <w:bookmarkStart w:id="351" w:name="_Toc267251440"/>
      <w:r>
        <w:rPr>
          <w:highlight w:val="none"/>
        </w:rPr>
      </w:r>
      <w:bookmarkStart w:id="352" w:name="_Toc267251433"/>
      <w:r>
        <w:rPr>
          <w:rFonts w:hint="default" w:ascii="宋体" w:hAnsi="宋体" w:eastAsia="宋体" w:cs="Times New Roman"/>
          <w:b/>
          <w:color w:val="auto"/>
          <w:sz w:val="24"/>
          <w:szCs w:val="24"/>
          <w:highlight w:val="none"/>
        </w:rPr>
        <w:t xml:space="preserve">0. 变更</w:t>
      </w:r>
      <w:bookmarkEnd w:id="329"/>
      <w:r>
        <w:rPr>
          <w:highlight w:val="none"/>
        </w:rPr>
      </w:r>
      <w:bookmarkEnd w:id="330"/>
      <w:r>
        <w:rPr>
          <w:highlight w:val="none"/>
        </w:rPr>
      </w:r>
      <w:bookmarkEnd w:id="331"/>
      <w:r>
        <w:rPr>
          <w:highlight w:val="none"/>
        </w:rPr>
      </w:r>
      <w:bookmarkEnd w:id="332"/>
      <w:r>
        <w:rPr>
          <w:highlight w:val="none"/>
        </w:rPr>
      </w:r>
      <w:bookmarkEnd w:id="333"/>
      <w:r>
        <w:rPr>
          <w:highlight w:val="none"/>
        </w:rPr>
      </w:r>
      <w:bookmarkEnd w:id="334"/>
      <w:r>
        <w:rPr>
          <w:highlight w:val="none"/>
        </w:rPr>
      </w:r>
      <w:bookmarkEnd w:id="335"/>
      <w:r>
        <w:rPr>
          <w:highlight w:val="none"/>
        </w:rPr>
      </w:r>
      <w:bookmarkEnd w:id="336"/>
      <w:r>
        <w:rPr>
          <w:highlight w:val="none"/>
        </w:rPr>
      </w:r>
      <w:bookmarkEnd w:id="337"/>
      <w:r>
        <w:rPr>
          <w:highlight w:val="none"/>
        </w:rPr>
      </w:r>
      <w:bookmarkEnd w:id="338"/>
      <w:r>
        <w:rPr>
          <w:highlight w:val="none"/>
        </w:rPr>
      </w:r>
      <w:bookmarkEnd w:id="339"/>
      <w:r>
        <w:rPr>
          <w:highlight w:val="none"/>
        </w:rPr>
      </w:r>
      <w:bookmarkEnd w:id="340"/>
      <w:r>
        <w:rPr>
          <w:highlight w:val="none"/>
        </w:rPr>
      </w:r>
      <w:bookmarkEnd w:id="341"/>
      <w:r>
        <w:rPr>
          <w:highlight w:val="none"/>
        </w:rPr>
      </w:r>
      <w:bookmarkEnd w:id="342"/>
      <w:r>
        <w:rPr>
          <w:highlight w:val="none"/>
        </w:rPr>
      </w:r>
      <w:bookmarkEnd w:id="343"/>
      <w:r>
        <w:rPr>
          <w:highlight w:val="none"/>
        </w:rPr>
      </w:r>
      <w:bookmarkEnd w:id="344"/>
      <w:r>
        <w:rPr>
          <w:highlight w:val="none"/>
        </w:rPr>
      </w:r>
      <w:bookmarkEnd w:id="345"/>
      <w:r>
        <w:rPr>
          <w:highlight w:val="none"/>
        </w:rPr>
      </w:r>
      <w:bookmarkEnd w:id="346"/>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Start w:id="353" w:name="_Toc304295567"/>
      <w:r>
        <w:rPr>
          <w:highlight w:val="none"/>
        </w:rPr>
      </w:r>
      <w:bookmarkStart w:id="354" w:name="_Toc300934990"/>
      <w:r>
        <w:rPr>
          <w:highlight w:val="none"/>
        </w:rPr>
      </w:r>
      <w:bookmarkStart w:id="355" w:name="_Toc296503194"/>
      <w:r>
        <w:rPr>
          <w:highlight w:val="none"/>
        </w:rPr>
      </w:r>
      <w:bookmarkStart w:id="356" w:name="_Toc297123541"/>
      <w:r>
        <w:rPr>
          <w:highlight w:val="none"/>
        </w:rPr>
      </w:r>
      <w:bookmarkStart w:id="357" w:name="_Toc312678026"/>
      <w:r>
        <w:rPr>
          <w:highlight w:val="none"/>
        </w:rPr>
      </w:r>
      <w:bookmarkStart w:id="358" w:name="_Toc296346695"/>
      <w:r>
        <w:rPr>
          <w:highlight w:val="none"/>
        </w:rPr>
      </w:r>
      <w:bookmarkStart w:id="359" w:name="_Toc296891234"/>
      <w:r>
        <w:rPr>
          <w:highlight w:val="none"/>
        </w:rPr>
      </w:r>
      <w:bookmarkStart w:id="360" w:name="_Toc292559399"/>
      <w:r>
        <w:rPr>
          <w:highlight w:val="none"/>
        </w:rPr>
      </w:r>
      <w:bookmarkStart w:id="361" w:name="_Toc296347193"/>
      <w:r>
        <w:rPr>
          <w:highlight w:val="none"/>
        </w:rPr>
      </w:r>
      <w:bookmarkStart w:id="362" w:name="_Toc297216200"/>
      <w:r>
        <w:rPr>
          <w:highlight w:val="none"/>
        </w:rPr>
      </w:r>
      <w:bookmarkStart w:id="363" w:name="_Toc297120494"/>
      <w:r>
        <w:rPr>
          <w:highlight w:val="none"/>
        </w:rPr>
      </w:r>
      <w:bookmarkStart w:id="364" w:name="_Toc292559904"/>
      <w:r>
        <w:rPr>
          <w:highlight w:val="none"/>
        </w:rPr>
      </w:r>
      <w:bookmarkStart w:id="365" w:name="_Toc296891022"/>
      <w:r>
        <w:rPr>
          <w:highlight w:val="none"/>
        </w:rPr>
      </w:r>
      <w:bookmarkStart w:id="366" w:name="_Toc297048380"/>
      <w:r>
        <w:rPr>
          <w:highlight w:val="none"/>
        </w:rPr>
      </w:r>
      <w:bookmarkStart w:id="367" w:name="_Toc303539147"/>
      <w:r>
        <w:rPr>
          <w:highlight w:val="none"/>
        </w:rPr>
      </w:r>
      <w:bookmarkStart w:id="368" w:name="_Toc312677500"/>
      <w:r>
        <w:rPr>
          <w:highlight w:val="none"/>
        </w:rPr>
      </w:r>
      <w:bookmarkStart w:id="369" w:name="_Toc296944533"/>
      <w:r>
        <w:rPr>
          <w:rFonts w:hint="default" w:ascii="宋体" w:hAnsi="宋体" w:eastAsia="宋体" w:cs="Times New Roman"/>
          <w:color w:val="auto"/>
          <w:sz w:val="24"/>
          <w:szCs w:val="24"/>
          <w:highlight w:val="none"/>
        </w:rPr>
        <w:t xml:space="preserve">0.1变更的范围</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关于变更的范围的约定：</w:t>
      </w:r>
      <w:r>
        <w:rPr>
          <w:rFonts w:hint="eastAsia" w:ascii="宋体" w:hAnsi="宋体" w:eastAsia="宋体" w:cs="Times New Roman"/>
          <w:color w:val="auto"/>
          <w:sz w:val="24"/>
          <w:szCs w:val="24"/>
          <w:highlight w:val="none"/>
        </w:rPr>
        <w:t xml:space="preserve">按通用条款执行</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10.4 变更估价</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10.4.1 变更估价原则</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关于变更估价的约定</w:t>
      </w:r>
      <w:r>
        <w:rPr>
          <w:rFonts w:hint="eastAsia" w:ascii="宋体" w:hAnsi="宋体" w:eastAsia="宋体" w:cs="Times New Roman"/>
          <w:color w:val="auto"/>
          <w:sz w:val="24"/>
          <w:szCs w:val="24"/>
          <w:highlight w:val="none"/>
          <w:lang w:eastAsia="zh-CN"/>
        </w:rPr>
        <w:t xml:space="preserve">：</w:t>
      </w:r>
      <w:r>
        <w:rPr>
          <w:rFonts w:hint="default" w:ascii="宋体" w:hAnsi="宋体" w:eastAsia="宋体" w:cs="Times New Roman"/>
          <w:color w:val="auto"/>
          <w:sz w:val="24"/>
          <w:szCs w:val="24"/>
          <w:highlight w:val="none"/>
        </w:rPr>
        <w:t xml:space="preserve"> </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（1）已标价工程量清单或预算书有相同项目的，按照相同项目单价认定；</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（2）已标价工程量清单或预算书中无相同项目，但有类似项目的，参照类似项目的单价认定；</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己标价工程量清单中没有适用也没有类似于变更工程项目的，应由承包人根据变更工程资料、计算规则和计价办法、工程造价管理机构发布的信息价和承包人报价浮动率提出变更工程项目的单价，并应报发包人确认后调整。承包人报价浮动率按下列公式计算：</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承包人报价浮动率L=（1-中标价/招标控制价）*100%</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己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End w:id="353"/>
      <w:r>
        <w:rPr>
          <w:highlight w:val="none"/>
        </w:rPr>
      </w:r>
      <w:bookmarkEnd w:id="354"/>
      <w:r>
        <w:rPr>
          <w:highlight w:val="none"/>
        </w:rPr>
      </w:r>
      <w:bookmarkEnd w:id="355"/>
      <w:r>
        <w:rPr>
          <w:highlight w:val="none"/>
        </w:rPr>
      </w:r>
      <w:bookmarkEnd w:id="356"/>
      <w:r>
        <w:rPr>
          <w:highlight w:val="none"/>
        </w:rPr>
      </w:r>
      <w:bookmarkEnd w:id="357"/>
      <w:r>
        <w:rPr>
          <w:highlight w:val="none"/>
        </w:rPr>
      </w:r>
      <w:bookmarkEnd w:id="358"/>
      <w:r>
        <w:rPr>
          <w:highlight w:val="none"/>
        </w:rPr>
      </w:r>
      <w:bookmarkEnd w:id="359"/>
      <w:r>
        <w:rPr>
          <w:highlight w:val="none"/>
        </w:rPr>
      </w:r>
      <w:bookmarkEnd w:id="360"/>
      <w:r>
        <w:rPr>
          <w:highlight w:val="none"/>
        </w:rPr>
      </w:r>
      <w:bookmarkEnd w:id="361"/>
      <w:r>
        <w:rPr>
          <w:highlight w:val="none"/>
        </w:rPr>
      </w:r>
      <w:bookmarkEnd w:id="362"/>
      <w:r>
        <w:rPr>
          <w:highlight w:val="none"/>
        </w:rPr>
      </w:r>
      <w:bookmarkEnd w:id="363"/>
      <w:r>
        <w:rPr>
          <w:highlight w:val="none"/>
        </w:rPr>
      </w:r>
      <w:bookmarkEnd w:id="364"/>
      <w:r>
        <w:rPr>
          <w:highlight w:val="none"/>
        </w:rPr>
      </w:r>
      <w:bookmarkEnd w:id="365"/>
      <w:r>
        <w:rPr>
          <w:highlight w:val="none"/>
        </w:rPr>
      </w:r>
      <w:bookmarkEnd w:id="366"/>
      <w:r>
        <w:rPr>
          <w:highlight w:val="none"/>
        </w:rPr>
      </w:r>
      <w:bookmarkEnd w:id="367"/>
      <w:r>
        <w:rPr>
          <w:highlight w:val="none"/>
        </w:rPr>
      </w:r>
      <w:bookmarkEnd w:id="368"/>
      <w:r>
        <w:rPr>
          <w:highlight w:val="none"/>
        </w:rPr>
      </w:r>
      <w:bookmarkEnd w:id="369"/>
      <w:r>
        <w:rPr>
          <w:highlight w:val="none"/>
        </w:rPr>
      </w:r>
      <w:bookmarkStart w:id="370" w:name="_Toc296347196"/>
      <w:r>
        <w:rPr>
          <w:highlight w:val="none"/>
        </w:rPr>
      </w:r>
      <w:bookmarkStart w:id="371" w:name="_Toc296346698"/>
      <w:r>
        <w:rPr>
          <w:highlight w:val="none"/>
        </w:rPr>
      </w:r>
      <w:bookmarkStart w:id="372" w:name="_Toc296944536"/>
      <w:r>
        <w:rPr>
          <w:highlight w:val="none"/>
        </w:rPr>
      </w:r>
      <w:bookmarkStart w:id="373" w:name="_Toc297120497"/>
      <w:r>
        <w:rPr>
          <w:highlight w:val="none"/>
        </w:rPr>
      </w:r>
      <w:bookmarkStart w:id="374" w:name="_Toc297048383"/>
      <w:r>
        <w:rPr>
          <w:highlight w:val="none"/>
        </w:rPr>
      </w:r>
      <w:bookmarkStart w:id="375" w:name="_Toc296503197"/>
      <w:r>
        <w:rPr>
          <w:highlight w:val="none"/>
        </w:rPr>
      </w:r>
      <w:bookmarkStart w:id="376" w:name="_Toc297123544"/>
      <w:r>
        <w:rPr>
          <w:highlight w:val="none"/>
        </w:rPr>
      </w:r>
      <w:bookmarkStart w:id="377" w:name="_Toc292559402"/>
      <w:r>
        <w:rPr>
          <w:highlight w:val="none"/>
        </w:rPr>
      </w:r>
      <w:bookmarkStart w:id="378" w:name="_Toc292559907"/>
      <w:r>
        <w:rPr>
          <w:highlight w:val="none"/>
        </w:rPr>
      </w:r>
      <w:bookmarkStart w:id="379" w:name="_Toc296891237"/>
      <w:r>
        <w:rPr>
          <w:highlight w:val="none"/>
        </w:rPr>
      </w:r>
      <w:bookmarkStart w:id="380" w:name="_Toc300934993"/>
      <w:r>
        <w:rPr>
          <w:highlight w:val="none"/>
        </w:rPr>
      </w:r>
      <w:bookmarkStart w:id="381" w:name="_Toc297216203"/>
      <w:r>
        <w:rPr>
          <w:highlight w:val="none"/>
        </w:rPr>
      </w:r>
      <w:bookmarkStart w:id="382" w:name="_Toc296891025"/>
      <w:r>
        <w:rPr>
          <w:highlight w:val="none"/>
        </w:rPr>
      </w:r>
      <w:bookmarkStart w:id="383" w:name="_Toc303539150"/>
      <w:r>
        <w:rPr>
          <w:highlight w:val="none"/>
        </w:rPr>
      </w:r>
      <w:bookmarkStart w:id="384" w:name="_Toc304295570"/>
      <w:r>
        <w:rPr>
          <w:highlight w:val="none"/>
        </w:rPr>
      </w:r>
      <w:bookmarkStart w:id="385" w:name="_Toc312678029"/>
      <w:r>
        <w:rPr>
          <w:highlight w:val="none"/>
        </w:rPr>
      </w:r>
      <w:bookmarkStart w:id="386" w:name="_Toc312677503"/>
      <w:r>
        <w:rPr>
          <w:rFonts w:hint="default" w:ascii="宋体" w:hAnsi="宋体" w:eastAsia="宋体" w:cs="Times New Roman"/>
          <w:color w:val="auto"/>
          <w:sz w:val="24"/>
          <w:szCs w:val="24"/>
          <w:highlight w:val="none"/>
        </w:rPr>
        <w:t xml:space="preserve">0.5承</w:t>
      </w:r>
      <w:bookmarkEnd w:id="370"/>
      <w:r>
        <w:rPr>
          <w:highlight w:val="none"/>
        </w:rPr>
      </w:r>
      <w:bookmarkEnd w:id="371"/>
      <w:r>
        <w:rPr>
          <w:highlight w:val="none"/>
        </w:rPr>
      </w:r>
      <w:bookmarkEnd w:id="372"/>
      <w:r>
        <w:rPr>
          <w:highlight w:val="none"/>
        </w:rPr>
      </w:r>
      <w:bookmarkEnd w:id="373"/>
      <w:r>
        <w:rPr>
          <w:highlight w:val="none"/>
        </w:rPr>
      </w:r>
      <w:bookmarkEnd w:id="374"/>
      <w:r>
        <w:rPr>
          <w:highlight w:val="none"/>
        </w:rPr>
      </w:r>
      <w:bookmarkEnd w:id="375"/>
      <w:r>
        <w:rPr>
          <w:highlight w:val="none"/>
        </w:rPr>
      </w:r>
      <w:bookmarkEnd w:id="376"/>
      <w:r>
        <w:rPr>
          <w:highlight w:val="none"/>
        </w:rPr>
      </w:r>
      <w:bookmarkEnd w:id="377"/>
      <w:r>
        <w:rPr>
          <w:highlight w:val="none"/>
        </w:rPr>
      </w:r>
      <w:bookmarkEnd w:id="378"/>
      <w:r>
        <w:rPr>
          <w:highlight w:val="none"/>
        </w:rPr>
      </w:r>
      <w:bookmarkEnd w:id="379"/>
      <w:r>
        <w:rPr>
          <w:highlight w:val="none"/>
        </w:rPr>
      </w:r>
      <w:bookmarkEnd w:id="380"/>
      <w:r>
        <w:rPr>
          <w:highlight w:val="none"/>
        </w:rPr>
      </w:r>
      <w:bookmarkEnd w:id="381"/>
      <w:r>
        <w:rPr>
          <w:highlight w:val="none"/>
        </w:rPr>
      </w:r>
      <w:bookmarkEnd w:id="382"/>
      <w:r>
        <w:rPr>
          <w:highlight w:val="none"/>
        </w:rPr>
      </w:r>
      <w:bookmarkEnd w:id="383"/>
      <w:r>
        <w:rPr>
          <w:highlight w:val="none"/>
        </w:rPr>
      </w:r>
      <w:bookmarkStart w:id="387" w:name="_Toc296346704"/>
      <w:r>
        <w:rPr>
          <w:highlight w:val="none"/>
        </w:rPr>
      </w:r>
      <w:bookmarkStart w:id="388" w:name="_Toc300934994"/>
      <w:r>
        <w:rPr>
          <w:highlight w:val="none"/>
        </w:rPr>
      </w:r>
      <w:bookmarkStart w:id="389" w:name="_Toc296503203"/>
      <w:r>
        <w:rPr>
          <w:highlight w:val="none"/>
        </w:rPr>
      </w:r>
      <w:bookmarkStart w:id="390" w:name="_Toc292559913"/>
      <w:r>
        <w:rPr>
          <w:highlight w:val="none"/>
        </w:rPr>
      </w:r>
      <w:bookmarkStart w:id="391" w:name="_Toc297120503"/>
      <w:r>
        <w:rPr>
          <w:highlight w:val="none"/>
        </w:rPr>
      </w:r>
      <w:bookmarkStart w:id="392" w:name="_Toc296347202"/>
      <w:r>
        <w:rPr>
          <w:highlight w:val="none"/>
        </w:rPr>
      </w:r>
      <w:bookmarkStart w:id="393" w:name="_Toc296944542"/>
      <w:r>
        <w:rPr>
          <w:highlight w:val="none"/>
        </w:rPr>
      </w:r>
      <w:bookmarkStart w:id="394" w:name="_Toc303539151"/>
      <w:r>
        <w:rPr>
          <w:highlight w:val="none"/>
        </w:rPr>
      </w:r>
      <w:bookmarkStart w:id="395" w:name="_Toc296891031"/>
      <w:r>
        <w:rPr>
          <w:highlight w:val="none"/>
        </w:rPr>
      </w:r>
      <w:bookmarkStart w:id="396" w:name="_Toc297123545"/>
      <w:r>
        <w:rPr>
          <w:highlight w:val="none"/>
        </w:rPr>
      </w:r>
      <w:bookmarkStart w:id="397" w:name="_Toc297048389"/>
      <w:r>
        <w:rPr>
          <w:highlight w:val="none"/>
        </w:rPr>
      </w:r>
      <w:bookmarkStart w:id="398" w:name="_Toc297216204"/>
      <w:r>
        <w:rPr>
          <w:highlight w:val="none"/>
        </w:rPr>
      </w:r>
      <w:bookmarkStart w:id="399" w:name="_Toc292559408"/>
      <w:r>
        <w:rPr>
          <w:highlight w:val="none"/>
        </w:rPr>
      </w:r>
      <w:bookmarkStart w:id="400" w:name="_Toc296891243"/>
      <w:r>
        <w:rPr>
          <w:rFonts w:hint="default" w:ascii="宋体" w:hAnsi="宋体" w:eastAsia="宋体" w:cs="Times New Roman"/>
          <w:color w:val="auto"/>
          <w:sz w:val="24"/>
          <w:szCs w:val="24"/>
          <w:highlight w:val="none"/>
        </w:rPr>
        <w:t xml:space="preserve">包人的合理化建议</w:t>
      </w:r>
      <w:bookmarkEnd w:id="384"/>
      <w:r>
        <w:rPr>
          <w:highlight w:val="none"/>
        </w:rPr>
      </w:r>
      <w:bookmarkEnd w:id="385"/>
      <w:r>
        <w:rPr>
          <w:highlight w:val="none"/>
        </w:rPr>
      </w:r>
      <w:bookmarkEnd w:id="386"/>
      <w:r>
        <w:rPr>
          <w:highlight w:val="none"/>
        </w:rPr>
      </w:r>
      <w:bookmarkEnd w:id="387"/>
      <w:r>
        <w:rPr>
          <w:highlight w:val="none"/>
        </w:rPr>
      </w:r>
      <w:bookmarkEnd w:id="388"/>
      <w:r>
        <w:rPr>
          <w:highlight w:val="none"/>
        </w:rPr>
      </w:r>
      <w:bookmarkEnd w:id="389"/>
      <w:r>
        <w:rPr>
          <w:highlight w:val="none"/>
        </w:rPr>
      </w:r>
      <w:bookmarkEnd w:id="390"/>
      <w:r>
        <w:rPr>
          <w:highlight w:val="none"/>
        </w:rPr>
      </w:r>
      <w:bookmarkEnd w:id="391"/>
      <w:r>
        <w:rPr>
          <w:highlight w:val="none"/>
        </w:rPr>
      </w:r>
      <w:bookmarkEnd w:id="392"/>
      <w:r>
        <w:rPr>
          <w:highlight w:val="none"/>
        </w:rPr>
      </w:r>
      <w:bookmarkEnd w:id="393"/>
      <w:r>
        <w:rPr>
          <w:highlight w:val="none"/>
        </w:rPr>
      </w:r>
      <w:bookmarkEnd w:id="394"/>
      <w:r>
        <w:rPr>
          <w:highlight w:val="none"/>
        </w:rPr>
      </w:r>
      <w:bookmarkEnd w:id="395"/>
      <w:r>
        <w:rPr>
          <w:highlight w:val="none"/>
        </w:rPr>
      </w:r>
      <w:bookmarkEnd w:id="396"/>
      <w:r>
        <w:rPr>
          <w:highlight w:val="none"/>
        </w:rPr>
      </w:r>
      <w:bookmarkEnd w:id="397"/>
      <w:r>
        <w:rPr>
          <w:highlight w:val="none"/>
        </w:rPr>
      </w:r>
      <w:bookmarkEnd w:id="398"/>
      <w:r>
        <w:rPr>
          <w:highlight w:val="none"/>
        </w:rPr>
      </w:r>
      <w:bookmarkEnd w:id="399"/>
      <w:r>
        <w:rPr>
          <w:highlight w:val="none"/>
        </w:rPr>
      </w:r>
      <w:bookmarkEnd w:id="400"/>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监理人审查承包人合理化建议的期限：</w:t>
      </w:r>
      <w:r>
        <w:rPr>
          <w:rFonts w:hint="eastAsia" w:ascii="宋体" w:hAnsi="宋体" w:eastAsia="宋体" w:cs="Times New Roman"/>
          <w:color w:val="auto"/>
          <w:sz w:val="24"/>
          <w:szCs w:val="24"/>
          <w:highlight w:val="none"/>
          <w:u w:val="single"/>
        </w:rPr>
        <w:t xml:space="preserve">收到承包人书面合理化建议后</w:t>
      </w:r>
      <w:r>
        <w:rPr>
          <w:rFonts w:hint="default" w:ascii="宋体" w:hAnsi="宋体" w:eastAsia="宋体" w:cs="Times New Roman"/>
          <w:color w:val="auto"/>
          <w:sz w:val="24"/>
          <w:szCs w:val="24"/>
          <w:highlight w:val="none"/>
          <w:u w:val="single"/>
        </w:rPr>
        <w:t xml:space="preserve">7</w:t>
      </w:r>
      <w:r>
        <w:rPr>
          <w:rFonts w:hint="eastAsia" w:ascii="宋体" w:hAnsi="宋体" w:eastAsia="宋体" w:cs="Times New Roman"/>
          <w:color w:val="auto"/>
          <w:sz w:val="24"/>
          <w:szCs w:val="24"/>
          <w:highlight w:val="none"/>
          <w:u w:val="single"/>
        </w:rPr>
        <w:t xml:space="preserve">工作日内</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发包人审批承包人合理化建议的期限：</w:t>
      </w:r>
      <w:r>
        <w:rPr>
          <w:rFonts w:hint="eastAsia" w:ascii="宋体" w:hAnsi="宋体" w:eastAsia="宋体" w:cs="Times New Roman"/>
          <w:color w:val="auto"/>
          <w:sz w:val="24"/>
          <w:szCs w:val="24"/>
          <w:highlight w:val="none"/>
          <w:u w:val="single"/>
        </w:rPr>
        <w:t xml:space="preserve">收到承包人书面合理化建议后</w:t>
      </w:r>
      <w:r>
        <w:rPr>
          <w:rFonts w:hint="default" w:ascii="宋体" w:hAnsi="宋体" w:eastAsia="宋体" w:cs="Times New Roman"/>
          <w:color w:val="auto"/>
          <w:sz w:val="24"/>
          <w:szCs w:val="24"/>
          <w:highlight w:val="none"/>
          <w:u w:val="single"/>
        </w:rPr>
        <w:t xml:space="preserve">7</w:t>
      </w:r>
      <w:r>
        <w:rPr>
          <w:rFonts w:hint="eastAsia" w:ascii="宋体" w:hAnsi="宋体" w:eastAsia="宋体" w:cs="Times New Roman"/>
          <w:color w:val="auto"/>
          <w:sz w:val="24"/>
          <w:szCs w:val="24"/>
          <w:highlight w:val="none"/>
          <w:u w:val="single"/>
        </w:rPr>
        <w:t xml:space="preserve">工作日内</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承</w:t>
      </w:r>
      <w:bookmarkStart w:id="401" w:name="_Toc292559409"/>
      <w:r>
        <w:rPr>
          <w:highlight w:val="none"/>
        </w:rPr>
      </w:r>
      <w:bookmarkStart w:id="402" w:name="_Toc318581175"/>
      <w:r>
        <w:rPr>
          <w:highlight w:val="none"/>
        </w:rPr>
      </w:r>
      <w:bookmarkStart w:id="403" w:name="_Toc296891032"/>
      <w:r>
        <w:rPr>
          <w:highlight w:val="none"/>
        </w:rPr>
      </w:r>
      <w:bookmarkStart w:id="404" w:name="_Toc297048390"/>
      <w:r>
        <w:rPr>
          <w:highlight w:val="none"/>
        </w:rPr>
      </w:r>
      <w:bookmarkStart w:id="405" w:name="_Toc300934995"/>
      <w:r>
        <w:rPr>
          <w:highlight w:val="none"/>
        </w:rPr>
      </w:r>
      <w:bookmarkStart w:id="406" w:name="_Toc312678030"/>
      <w:r>
        <w:rPr>
          <w:highlight w:val="none"/>
        </w:rPr>
      </w:r>
      <w:bookmarkStart w:id="407" w:name="_Toc292559914"/>
      <w:r>
        <w:rPr>
          <w:highlight w:val="none"/>
        </w:rPr>
      </w:r>
      <w:bookmarkStart w:id="408" w:name="_Toc312677504"/>
      <w:r>
        <w:rPr>
          <w:highlight w:val="none"/>
        </w:rPr>
      </w:r>
      <w:bookmarkStart w:id="409" w:name="_Toc296347203"/>
      <w:r>
        <w:rPr>
          <w:highlight w:val="none"/>
        </w:rPr>
      </w:r>
      <w:bookmarkStart w:id="410" w:name="_Toc296346705"/>
      <w:r>
        <w:rPr>
          <w:highlight w:val="none"/>
        </w:rPr>
      </w:r>
      <w:bookmarkStart w:id="411" w:name="_Toc297123546"/>
      <w:r>
        <w:rPr>
          <w:highlight w:val="none"/>
        </w:rPr>
      </w:r>
      <w:bookmarkStart w:id="412" w:name="_Toc297120504"/>
      <w:r>
        <w:rPr>
          <w:highlight w:val="none"/>
        </w:rPr>
      </w:r>
      <w:bookmarkStart w:id="413" w:name="_Toc304295571"/>
      <w:r>
        <w:rPr>
          <w:highlight w:val="none"/>
        </w:rPr>
      </w:r>
      <w:bookmarkStart w:id="414" w:name="_Toc296944543"/>
      <w:r>
        <w:rPr>
          <w:highlight w:val="none"/>
        </w:rPr>
      </w:r>
      <w:bookmarkStart w:id="415" w:name="_Toc303539152"/>
      <w:r>
        <w:rPr>
          <w:highlight w:val="none"/>
        </w:rPr>
      </w:r>
      <w:bookmarkStart w:id="416" w:name="_Toc296891244"/>
      <w:r>
        <w:rPr>
          <w:highlight w:val="none"/>
        </w:rPr>
      </w:r>
      <w:bookmarkStart w:id="417" w:name="_Toc296503204"/>
      <w:r>
        <w:rPr>
          <w:highlight w:val="none"/>
        </w:rPr>
      </w:r>
      <w:bookmarkStart w:id="418" w:name="_Toc297216205"/>
      <w:r>
        <w:rPr>
          <w:rFonts w:hint="default" w:ascii="宋体" w:hAnsi="宋体" w:eastAsia="宋体" w:cs="Times New Roman"/>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rPr>
        <w:t xml:space="preserve">。</w:t>
      </w:r>
      <w:bookmarkEnd w:id="401"/>
      <w:r>
        <w:rPr>
          <w:highlight w:val="none"/>
        </w:rPr>
      </w:r>
      <w:bookmarkEnd w:id="402"/>
      <w:r>
        <w:rPr>
          <w:highlight w:val="none"/>
        </w:rPr>
      </w:r>
      <w:bookmarkEnd w:id="403"/>
      <w:r>
        <w:rPr>
          <w:highlight w:val="none"/>
        </w:rPr>
      </w:r>
      <w:bookmarkEnd w:id="404"/>
      <w:r>
        <w:rPr>
          <w:highlight w:val="none"/>
        </w:rPr>
      </w:r>
      <w:bookmarkEnd w:id="405"/>
      <w:r>
        <w:rPr>
          <w:highlight w:val="none"/>
        </w:rPr>
      </w:r>
      <w:bookmarkEnd w:id="406"/>
      <w:r>
        <w:rPr>
          <w:highlight w:val="none"/>
        </w:rPr>
      </w:r>
      <w:bookmarkEnd w:id="407"/>
      <w:r>
        <w:rPr>
          <w:highlight w:val="none"/>
        </w:rPr>
      </w:r>
      <w:bookmarkEnd w:id="408"/>
      <w:r>
        <w:rPr>
          <w:highlight w:val="none"/>
        </w:rPr>
      </w:r>
      <w:bookmarkEnd w:id="409"/>
      <w:r>
        <w:rPr>
          <w:highlight w:val="none"/>
        </w:rPr>
      </w:r>
      <w:bookmarkEnd w:id="410"/>
      <w:r>
        <w:rPr>
          <w:highlight w:val="none"/>
        </w:rPr>
      </w:r>
      <w:bookmarkEnd w:id="411"/>
      <w:r>
        <w:rPr>
          <w:highlight w:val="none"/>
        </w:rPr>
      </w:r>
      <w:bookmarkEnd w:id="412"/>
      <w:r>
        <w:rPr>
          <w:highlight w:val="none"/>
        </w:rPr>
      </w:r>
      <w:bookmarkEnd w:id="413"/>
      <w:r>
        <w:rPr>
          <w:highlight w:val="none"/>
        </w:rPr>
      </w:r>
      <w:bookmarkEnd w:id="414"/>
      <w:r>
        <w:rPr>
          <w:highlight w:val="none"/>
        </w:rPr>
      </w:r>
      <w:bookmarkEnd w:id="415"/>
      <w:r>
        <w:rPr>
          <w:highlight w:val="none"/>
        </w:rPr>
      </w:r>
      <w:bookmarkEnd w:id="416"/>
      <w:r>
        <w:rPr>
          <w:highlight w:val="none"/>
        </w:rPr>
      </w:r>
      <w:bookmarkEnd w:id="417"/>
      <w:r>
        <w:rPr>
          <w:highlight w:val="none"/>
        </w:rPr>
      </w:r>
      <w:bookmarkEnd w:id="418"/>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Start w:id="419" w:name="_Toc292559909"/>
      <w:r>
        <w:rPr>
          <w:highlight w:val="none"/>
        </w:rPr>
      </w:r>
      <w:bookmarkStart w:id="420" w:name="_Toc297216207"/>
      <w:r>
        <w:rPr>
          <w:highlight w:val="none"/>
        </w:rPr>
      </w:r>
      <w:bookmarkStart w:id="421" w:name="_Toc297123548"/>
      <w:r>
        <w:rPr>
          <w:highlight w:val="none"/>
        </w:rPr>
      </w:r>
      <w:bookmarkStart w:id="422" w:name="_Toc312677507"/>
      <w:r>
        <w:rPr>
          <w:highlight w:val="none"/>
        </w:rPr>
      </w:r>
      <w:bookmarkStart w:id="423" w:name="_Toc304295574"/>
      <w:r>
        <w:rPr>
          <w:highlight w:val="none"/>
        </w:rPr>
      </w:r>
      <w:bookmarkStart w:id="424" w:name="_Toc296346700"/>
      <w:r>
        <w:rPr>
          <w:highlight w:val="none"/>
        </w:rPr>
      </w:r>
      <w:bookmarkStart w:id="425" w:name="_Toc303539154"/>
      <w:r>
        <w:rPr>
          <w:highlight w:val="none"/>
        </w:rPr>
      </w:r>
      <w:bookmarkStart w:id="426" w:name="_Toc296503199"/>
      <w:r>
        <w:rPr>
          <w:highlight w:val="none"/>
        </w:rPr>
      </w:r>
      <w:bookmarkStart w:id="427" w:name="_Toc296347198"/>
      <w:r>
        <w:rPr>
          <w:highlight w:val="none"/>
        </w:rPr>
      </w:r>
      <w:bookmarkStart w:id="428" w:name="_Toc300934997"/>
      <w:r>
        <w:rPr>
          <w:highlight w:val="none"/>
        </w:rPr>
      </w:r>
      <w:bookmarkStart w:id="429" w:name="_Toc296891239"/>
      <w:r>
        <w:rPr>
          <w:highlight w:val="none"/>
        </w:rPr>
      </w:r>
      <w:bookmarkStart w:id="430" w:name="_Toc296944538"/>
      <w:r>
        <w:rPr>
          <w:highlight w:val="none"/>
        </w:rPr>
      </w:r>
      <w:bookmarkStart w:id="431" w:name="_Toc297120499"/>
      <w:r>
        <w:rPr>
          <w:highlight w:val="none"/>
        </w:rPr>
      </w:r>
      <w:bookmarkStart w:id="432" w:name="_Toc312678033"/>
      <w:r>
        <w:rPr>
          <w:highlight w:val="none"/>
        </w:rPr>
      </w:r>
      <w:bookmarkStart w:id="433" w:name="_Toc297048385"/>
      <w:r>
        <w:rPr>
          <w:highlight w:val="none"/>
        </w:rPr>
      </w:r>
      <w:bookmarkStart w:id="434" w:name="_Toc296891027"/>
      <w:r>
        <w:rPr>
          <w:highlight w:val="none"/>
        </w:rPr>
      </w:r>
      <w:bookmarkStart w:id="435" w:name="_Toc292559404"/>
      <w:r>
        <w:rPr>
          <w:rFonts w:hint="default" w:ascii="宋体" w:hAnsi="宋体" w:eastAsia="宋体" w:cs="Times New Roman"/>
          <w:color w:val="auto"/>
          <w:sz w:val="24"/>
          <w:szCs w:val="24"/>
          <w:highlight w:val="none"/>
        </w:rPr>
        <w:t xml:space="preserve">0.7 暂估价</w:t>
      </w:r>
      <w:bookmarkEnd w:id="419"/>
      <w:r>
        <w:rPr>
          <w:highlight w:val="none"/>
        </w:rPr>
      </w:r>
      <w:bookmarkEnd w:id="420"/>
      <w:r>
        <w:rPr>
          <w:highlight w:val="none"/>
        </w:rPr>
      </w:r>
      <w:bookmarkEnd w:id="421"/>
      <w:r>
        <w:rPr>
          <w:highlight w:val="none"/>
        </w:rPr>
      </w:r>
      <w:bookmarkEnd w:id="422"/>
      <w:r>
        <w:rPr>
          <w:highlight w:val="none"/>
        </w:rPr>
      </w:r>
      <w:bookmarkEnd w:id="423"/>
      <w:r>
        <w:rPr>
          <w:highlight w:val="none"/>
        </w:rPr>
      </w:r>
      <w:bookmarkEnd w:id="424"/>
      <w:r>
        <w:rPr>
          <w:highlight w:val="none"/>
        </w:rPr>
      </w:r>
      <w:bookmarkEnd w:id="425"/>
      <w:r>
        <w:rPr>
          <w:highlight w:val="none"/>
        </w:rPr>
      </w:r>
      <w:bookmarkEnd w:id="426"/>
      <w:r>
        <w:rPr>
          <w:highlight w:val="none"/>
        </w:rPr>
      </w:r>
      <w:bookmarkEnd w:id="427"/>
      <w:r>
        <w:rPr>
          <w:highlight w:val="none"/>
        </w:rPr>
      </w:r>
      <w:bookmarkEnd w:id="428"/>
      <w:r>
        <w:rPr>
          <w:highlight w:val="none"/>
        </w:rPr>
      </w:r>
      <w:bookmarkEnd w:id="429"/>
      <w:r>
        <w:rPr>
          <w:highlight w:val="none"/>
        </w:rPr>
      </w:r>
      <w:bookmarkEnd w:id="430"/>
      <w:r>
        <w:rPr>
          <w:highlight w:val="none"/>
        </w:rPr>
      </w:r>
      <w:bookmarkEnd w:id="431"/>
      <w:r>
        <w:rPr>
          <w:highlight w:val="none"/>
        </w:rPr>
      </w:r>
      <w:bookmarkEnd w:id="432"/>
      <w:r>
        <w:rPr>
          <w:highlight w:val="none"/>
        </w:rPr>
      </w:r>
      <w:bookmarkEnd w:id="433"/>
      <w:r>
        <w:rPr>
          <w:highlight w:val="none"/>
        </w:rPr>
      </w:r>
      <w:bookmarkEnd w:id="434"/>
      <w:r>
        <w:rPr>
          <w:highlight w:val="none"/>
        </w:rPr>
      </w:r>
      <w:bookmarkEnd w:id="435"/>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Start w:id="436" w:name="_Toc312677509"/>
      <w:r>
        <w:rPr>
          <w:highlight w:val="none"/>
        </w:rPr>
      </w:r>
      <w:bookmarkStart w:id="437" w:name="_Toc312678035"/>
      <w:r>
        <w:rPr>
          <w:highlight w:val="none"/>
        </w:rPr>
      </w:r>
      <w:bookmarkStart w:id="438" w:name="_Toc318581177"/>
      <w:r>
        <w:rPr>
          <w:rFonts w:hint="default" w:ascii="宋体" w:hAnsi="宋体" w:eastAsia="宋体" w:cs="Times New Roman"/>
          <w:color w:val="auto"/>
          <w:sz w:val="24"/>
          <w:szCs w:val="24"/>
          <w:highlight w:val="none"/>
        </w:rPr>
        <w:t xml:space="preserve">0.7.1 依法必须招标的暂估价项目</w:t>
      </w:r>
      <w:bookmarkEnd w:id="436"/>
      <w:r>
        <w:rPr>
          <w:highlight w:val="none"/>
        </w:rPr>
      </w:r>
      <w:bookmarkEnd w:id="437"/>
      <w:r>
        <w:rPr>
          <w:highlight w:val="none"/>
        </w:rPr>
      </w:r>
      <w:bookmarkEnd w:id="438"/>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对于依法必须招标的暂估价项目的确认和批准采取</w:t>
      </w:r>
      <w:r>
        <w:rPr>
          <w:rFonts w:hint="eastAsia" w:ascii="宋体" w:hAnsi="宋体" w:eastAsia="宋体" w:cs="Times New Roman"/>
          <w:color w:val="auto"/>
          <w:sz w:val="24"/>
          <w:szCs w:val="24"/>
          <w:highlight w:val="none"/>
        </w:rPr>
        <w:t xml:space="preserve">以下</w:t>
      </w:r>
      <w:r>
        <w:rPr>
          <w:rFonts w:hint="default" w:ascii="宋体" w:hAnsi="宋体" w:eastAsia="宋体" w:cs="Times New Roman"/>
          <w:color w:val="auto"/>
          <w:sz w:val="24"/>
          <w:szCs w:val="24"/>
          <w:highlight w:val="none"/>
        </w:rPr>
        <w:t xml:space="preserve">方式确定</w:t>
      </w:r>
      <w:r>
        <w:rPr>
          <w:rFonts w:hint="eastAsia"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对于依法必须招标的暂估价项目，由发包人招标确定暂估价供应商或分包人，承包人应按照施工进度计划，在招标工作启动前14天通知发包人。 </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10.7.2 不属于依法必须招标的暂估价项目</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不属于依法必须招标的暂估价项目由承包人提出实施计划及价款，报监理、审计、发包人确认后实施。</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10.8 暂列金额</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合同当事人关于暂列金额使用的约定：</w:t>
      </w:r>
      <w:r>
        <w:rPr>
          <w:rFonts w:hint="eastAsia" w:ascii="宋体" w:hAnsi="宋体" w:eastAsia="宋体" w:cs="Times New Roman"/>
          <w:color w:val="auto"/>
          <w:sz w:val="24"/>
          <w:szCs w:val="24"/>
          <w:highlight w:val="none"/>
          <w:u w:val="single"/>
        </w:rPr>
        <w:t xml:space="preserve">暂列金额应按照发包人的要求使用  </w:t>
      </w:r>
      <w:r>
        <w:rPr>
          <w:rFonts w:hint="eastAsia" w:ascii="宋体" w:hAnsi="宋体" w:eastAsia="宋体" w:cs="Times New Roman"/>
          <w:color w:val="auto"/>
          <w:sz w:val="24"/>
          <w:szCs w:val="24"/>
          <w:highlight w:val="none"/>
        </w:rPr>
        <w:t xml:space="preserve">。</w:t>
      </w:r>
      <w:r>
        <w:rPr>
          <w:highlight w:val="none"/>
        </w:rPr>
      </w:r>
      <w:r/>
    </w:p>
    <w:p>
      <w:pPr>
        <w:ind w:firstLine="482"/>
        <w:jc w:val="left"/>
        <w:spacing w:line="360" w:lineRule="auto"/>
        <w:rPr>
          <w:rFonts w:hint="default" w:ascii="宋体" w:hAnsi="宋体" w:eastAsia="宋体" w:cs="Times New Roman"/>
          <w:b/>
          <w:color w:val="auto"/>
          <w:sz w:val="24"/>
          <w:szCs w:val="24"/>
          <w:highlight w:val="none"/>
        </w:rPr>
      </w:pPr>
      <w:r>
        <w:rPr>
          <w:highlight w:val="none"/>
        </w:rPr>
      </w:r>
      <w:bookmarkStart w:id="439" w:name="_Toc351203643"/>
      <w:r>
        <w:rPr>
          <w:rFonts w:hint="default" w:ascii="宋体" w:hAnsi="宋体" w:eastAsia="宋体" w:cs="Times New Roman"/>
          <w:b/>
          <w:color w:val="auto"/>
          <w:sz w:val="24"/>
          <w:szCs w:val="24"/>
          <w:highlight w:val="none"/>
        </w:rPr>
        <w:t xml:space="preserve">11. 价格调整</w:t>
      </w:r>
      <w:bookmarkEnd w:id="347"/>
      <w:r>
        <w:rPr>
          <w:highlight w:val="none"/>
        </w:rPr>
      </w:r>
      <w:bookmarkEnd w:id="348"/>
      <w:r>
        <w:rPr>
          <w:highlight w:val="none"/>
        </w:rPr>
      </w:r>
      <w:bookmarkEnd w:id="349"/>
      <w:r>
        <w:rPr>
          <w:highlight w:val="none"/>
        </w:rPr>
      </w:r>
      <w:bookmarkEnd w:id="350"/>
      <w:r>
        <w:rPr>
          <w:highlight w:val="none"/>
        </w:rPr>
      </w:r>
      <w:bookmarkEnd w:id="351"/>
      <w:r>
        <w:rPr>
          <w:highlight w:val="none"/>
        </w:rPr>
      </w:r>
      <w:bookmarkEnd w:id="352"/>
      <w:r>
        <w:rPr>
          <w:highlight w:val="none"/>
        </w:rPr>
      </w:r>
      <w:bookmarkEnd w:id="439"/>
      <w:r>
        <w:rPr>
          <w:highlight w:val="none"/>
        </w:rPr>
      </w:r>
      <w:r/>
    </w:p>
    <w:p>
      <w:pPr>
        <w:ind w:firstLine="480"/>
        <w:spacing w:line="360" w:lineRule="auto"/>
        <w:rPr>
          <w:rFonts w:hint="default" w:ascii="宋体" w:hAnsi="宋体" w:eastAsia="宋体" w:cs="Times New Roman"/>
          <w:color w:val="auto"/>
          <w:sz w:val="24"/>
          <w:szCs w:val="24"/>
          <w:highlight w:val="none"/>
        </w:rPr>
      </w:pPr>
      <w:r>
        <w:rPr>
          <w:highlight w:val="none"/>
        </w:rPr>
      </w:r>
      <w:bookmarkStart w:id="440" w:name="_Toc296346706"/>
      <w:r>
        <w:rPr>
          <w:highlight w:val="none"/>
        </w:rPr>
      </w:r>
      <w:bookmarkStart w:id="441" w:name="_Toc296347204"/>
      <w:r>
        <w:rPr>
          <w:highlight w:val="none"/>
        </w:rPr>
      </w:r>
      <w:bookmarkStart w:id="442" w:name="_Toc292559915"/>
      <w:r>
        <w:rPr>
          <w:highlight w:val="none"/>
        </w:rPr>
      </w:r>
      <w:bookmarkStart w:id="443" w:name="_Toc296503205"/>
      <w:r>
        <w:rPr>
          <w:highlight w:val="none"/>
        </w:rPr>
      </w:r>
      <w:bookmarkStart w:id="444" w:name="_Toc296891033"/>
      <w:r>
        <w:rPr>
          <w:highlight w:val="none"/>
        </w:rPr>
      </w:r>
      <w:bookmarkStart w:id="445" w:name="_Toc297120505"/>
      <w:r>
        <w:rPr>
          <w:highlight w:val="none"/>
        </w:rPr>
      </w:r>
      <w:bookmarkStart w:id="446" w:name="_Toc296891245"/>
      <w:r>
        <w:rPr>
          <w:highlight w:val="none"/>
        </w:rPr>
      </w:r>
      <w:bookmarkStart w:id="447" w:name="_Toc292559410"/>
      <w:r>
        <w:rPr>
          <w:highlight w:val="none"/>
        </w:rPr>
      </w:r>
      <w:bookmarkStart w:id="448" w:name="_Toc296944544"/>
      <w:r>
        <w:rPr>
          <w:highlight w:val="none"/>
        </w:rPr>
      </w:r>
      <w:bookmarkStart w:id="449" w:name="_Toc297048391"/>
      <w:r>
        <w:rPr>
          <w:highlight w:val="none"/>
        </w:rPr>
      </w:r>
      <w:bookmarkStart w:id="450" w:name="_Toc297123552"/>
      <w:r>
        <w:rPr>
          <w:highlight w:val="none"/>
        </w:rPr>
      </w:r>
      <w:bookmarkStart w:id="451" w:name="_Toc351203644"/>
      <w:r>
        <w:rPr>
          <w:highlight w:val="none"/>
        </w:rPr>
      </w:r>
      <w:bookmarkStart w:id="452" w:name="_Toc303539159"/>
      <w:r>
        <w:rPr>
          <w:highlight w:val="none"/>
        </w:rPr>
      </w:r>
      <w:bookmarkStart w:id="453" w:name="_Toc304295579"/>
      <w:r>
        <w:rPr>
          <w:highlight w:val="none"/>
        </w:rPr>
      </w:r>
      <w:bookmarkStart w:id="454" w:name="_Toc297216211"/>
      <w:r>
        <w:rPr>
          <w:highlight w:val="none"/>
        </w:rPr>
      </w:r>
      <w:bookmarkStart w:id="455" w:name="_Toc312678040"/>
      <w:r>
        <w:rPr>
          <w:highlight w:val="none"/>
        </w:rPr>
      </w:r>
      <w:bookmarkStart w:id="456" w:name="_Toc300935002"/>
      <w:r>
        <w:rPr>
          <w:rFonts w:hint="default" w:ascii="宋体" w:hAnsi="宋体" w:eastAsia="宋体" w:cs="Times New Roman"/>
          <w:color w:val="auto"/>
          <w:sz w:val="24"/>
          <w:szCs w:val="24"/>
          <w:highlight w:val="none"/>
        </w:rPr>
        <w:t xml:space="preserve">11.1 市场价格波动引起的调整</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市场价格波动是否调整合同价格的约定：</w:t>
      </w:r>
      <w:r>
        <w:rPr>
          <w:rFonts w:hint="eastAsia" w:ascii="宋体" w:hAnsi="宋体" w:eastAsia="宋体" w:cs="Times New Roman"/>
          <w:color w:val="auto"/>
          <w:sz w:val="24"/>
          <w:szCs w:val="24"/>
          <w:highlight w:val="none"/>
          <w:u w:val="single"/>
        </w:rPr>
        <w:t xml:space="preserve">不调整</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调整范围：</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因市场价格波动调整合同价格，采用以下第</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种方式对合同价格进行调整：</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第1种方式：采用价格指数</w:t>
      </w:r>
      <w:r>
        <w:rPr>
          <w:rFonts w:hint="eastAsia" w:ascii="宋体" w:hAnsi="宋体" w:eastAsia="宋体" w:cs="Times New Roman"/>
          <w:color w:val="auto"/>
          <w:sz w:val="24"/>
          <w:szCs w:val="24"/>
          <w:highlight w:val="none"/>
        </w:rPr>
        <w:t xml:space="preserve">进行价格</w:t>
      </w:r>
      <w:r>
        <w:rPr>
          <w:rFonts w:hint="default" w:ascii="宋体" w:hAnsi="宋体" w:eastAsia="宋体" w:cs="Times New Roman"/>
          <w:color w:val="auto"/>
          <w:sz w:val="24"/>
          <w:szCs w:val="24"/>
          <w:highlight w:val="none"/>
        </w:rPr>
        <w:t xml:space="preserve">调整。</w:t>
      </w:r>
      <w:r>
        <w:rPr>
          <w:highlight w:val="none"/>
        </w:rPr>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关于各可调因子、定值和变值权重，以及基本价格指数及其来源的约定：</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第2种方式：采用造价信息</w:t>
      </w:r>
      <w:r>
        <w:rPr>
          <w:rFonts w:hint="eastAsia" w:ascii="宋体" w:hAnsi="宋体" w:eastAsia="宋体" w:cs="Times New Roman"/>
          <w:color w:val="auto"/>
          <w:sz w:val="24"/>
          <w:szCs w:val="24"/>
          <w:highlight w:val="none"/>
        </w:rPr>
        <w:t xml:space="preserve">进行价格</w:t>
      </w:r>
      <w:r>
        <w:rPr>
          <w:rFonts w:hint="default" w:ascii="宋体" w:hAnsi="宋体" w:eastAsia="宋体" w:cs="Times New Roman"/>
          <w:color w:val="auto"/>
          <w:sz w:val="24"/>
          <w:szCs w:val="24"/>
          <w:highlight w:val="none"/>
        </w:rPr>
        <w:t xml:space="preserve">调整。</w:t>
      </w:r>
      <w:r>
        <w:rPr>
          <w:highlight w:val="none"/>
        </w:rPr>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关于基准价格的约定：</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专用合同条款</w:t>
      </w:r>
      <w:r>
        <w:rPr>
          <w:rFonts w:hint="eastAsia" w:ascii="宋体" w:hAnsi="宋体" w:eastAsia="宋体" w:cs="宋体"/>
          <w:color w:val="auto"/>
          <w:sz w:val="24"/>
          <w:szCs w:val="24"/>
          <w:highlight w:val="none"/>
        </w:rPr>
        <w:t xml:space="preserve">①</w:t>
      </w:r>
      <w:r>
        <w:rPr>
          <w:rFonts w:hint="default" w:ascii="宋体" w:hAnsi="宋体" w:eastAsia="宋体" w:cs="Times New Roman"/>
          <w:color w:val="auto"/>
          <w:sz w:val="24"/>
          <w:szCs w:val="24"/>
          <w:highlight w:val="none"/>
        </w:rPr>
        <w:t xml:space="preserve">承包人在已标价工程量清单或预算书中载明的材料单价低于基准价格的：专用合同条款合同履行期间材料单价涨幅以基准价格为基础超过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%时，或材料单价跌幅以已标价工程量清单或预算书中载明材料单价为基础超过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%时，其超过部分据实调整。</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②</w:t>
      </w:r>
      <w:r>
        <w:rPr>
          <w:rFonts w:hint="default" w:ascii="宋体" w:hAnsi="宋体" w:eastAsia="宋体" w:cs="Times New Roman"/>
          <w:color w:val="auto"/>
          <w:sz w:val="24"/>
          <w:szCs w:val="24"/>
          <w:highlight w:val="none"/>
        </w:rPr>
        <w:t xml:space="preserve">承包人在已标价工程量清单或预算书中载明的材料单价高于基准价格的：专用合同条款合同履行期间材料单价跌幅以基准价格为基础超过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%时，材料单价涨幅以已标价工程量清单或预算书中载明材料单价为基础超过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%时，其超过部分据实调整。</w:t>
      </w:r>
      <w:r>
        <w:rPr>
          <w:highlight w:val="none"/>
        </w:rPr>
      </w:r>
      <w:r/>
    </w:p>
    <w:p>
      <w:pPr>
        <w:ind w:firstLine="645"/>
        <w:jc w:val="left"/>
        <w:spacing w:line="360" w:lineRule="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③</w:t>
      </w:r>
      <w:r>
        <w:rPr>
          <w:rFonts w:hint="default" w:ascii="宋体" w:hAnsi="宋体" w:eastAsia="宋体" w:cs="Times New Roman"/>
          <w:color w:val="auto"/>
          <w:sz w:val="24"/>
          <w:szCs w:val="24"/>
          <w:highlight w:val="none"/>
        </w:rPr>
        <w:t xml:space="preserve">承包人在已标价工程量清单或预算书中载明的材料单价等于基准单价的：专用合同条款合同履行期间材料单价涨跌幅以基准单价为基础超过±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%时，其超过部分据实调整。</w:t>
      </w:r>
      <w:r>
        <w:rPr>
          <w:highlight w:val="none"/>
        </w:rPr>
      </w:r>
      <w:r/>
    </w:p>
    <w:p>
      <w:pPr>
        <w:ind w:firstLine="645"/>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第3种方式：其他价格调整方式：</w:t>
      </w:r>
      <w:r>
        <w:rPr>
          <w:rFonts w:hint="eastAsia" w:ascii="宋体" w:hAnsi="宋体" w:eastAsia="宋体" w:cs="Times New Roman"/>
          <w:color w:val="auto"/>
          <w:sz w:val="24"/>
          <w:szCs w:val="24"/>
          <w:highlight w:val="none"/>
          <w:u w:val="single"/>
        </w:rPr>
        <w:t xml:space="preserve"> /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2"/>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12. </w:t>
      </w:r>
      <w:bookmarkEnd w:id="440"/>
      <w:r>
        <w:rPr>
          <w:highlight w:val="none"/>
        </w:rPr>
      </w:r>
      <w:bookmarkEnd w:id="441"/>
      <w:r>
        <w:rPr>
          <w:highlight w:val="none"/>
        </w:rPr>
      </w:r>
      <w:bookmarkEnd w:id="442"/>
      <w:r>
        <w:rPr>
          <w:highlight w:val="none"/>
        </w:rPr>
      </w:r>
      <w:bookmarkEnd w:id="443"/>
      <w:r>
        <w:rPr>
          <w:highlight w:val="none"/>
        </w:rPr>
      </w:r>
      <w:bookmarkEnd w:id="444"/>
      <w:r>
        <w:rPr>
          <w:highlight w:val="none"/>
        </w:rPr>
      </w:r>
      <w:bookmarkEnd w:id="445"/>
      <w:r>
        <w:rPr>
          <w:highlight w:val="none"/>
        </w:rPr>
      </w:r>
      <w:bookmarkEnd w:id="446"/>
      <w:r>
        <w:rPr>
          <w:highlight w:val="none"/>
        </w:rPr>
      </w:r>
      <w:bookmarkEnd w:id="447"/>
      <w:r>
        <w:rPr>
          <w:highlight w:val="none"/>
        </w:rPr>
      </w:r>
      <w:bookmarkEnd w:id="448"/>
      <w:r>
        <w:rPr>
          <w:highlight w:val="none"/>
        </w:rPr>
      </w:r>
      <w:bookmarkEnd w:id="449"/>
      <w:r>
        <w:rPr>
          <w:rFonts w:hint="default" w:ascii="宋体" w:hAnsi="宋体" w:eastAsia="宋体" w:cs="Times New Roman"/>
          <w:b/>
          <w:color w:val="auto"/>
          <w:sz w:val="24"/>
          <w:szCs w:val="24"/>
          <w:highlight w:val="none"/>
        </w:rPr>
        <w:t xml:space="preserve">合同价格、计量与支付</w:t>
      </w:r>
      <w:bookmarkEnd w:id="450"/>
      <w:r>
        <w:rPr>
          <w:highlight w:val="none"/>
        </w:rPr>
      </w:r>
      <w:bookmarkEnd w:id="451"/>
      <w:r>
        <w:rPr>
          <w:highlight w:val="none"/>
        </w:rPr>
      </w:r>
      <w:bookmarkEnd w:id="452"/>
      <w:r>
        <w:rPr>
          <w:highlight w:val="none"/>
        </w:rPr>
      </w:r>
      <w:bookmarkEnd w:id="453"/>
      <w:r>
        <w:rPr>
          <w:highlight w:val="none"/>
        </w:rPr>
      </w:r>
      <w:bookmarkEnd w:id="454"/>
      <w:r>
        <w:rPr>
          <w:highlight w:val="none"/>
        </w:rPr>
      </w:r>
      <w:bookmarkEnd w:id="455"/>
      <w:r>
        <w:rPr>
          <w:highlight w:val="none"/>
        </w:rPr>
      </w:r>
      <w:bookmarkEnd w:id="456"/>
      <w:r>
        <w:rPr>
          <w:highlight w:val="none"/>
        </w:rPr>
      </w:r>
      <w:r/>
    </w:p>
    <w:p>
      <w:pPr>
        <w:ind w:firstLine="480"/>
        <w:spacing w:line="360" w:lineRule="auto"/>
        <w:rPr>
          <w:rFonts w:hint="default" w:ascii="宋体" w:hAnsi="宋体" w:eastAsia="宋体" w:cs="Times New Roman"/>
          <w:color w:val="auto"/>
          <w:sz w:val="24"/>
          <w:szCs w:val="24"/>
          <w:highlight w:val="none"/>
        </w:rPr>
      </w:pPr>
      <w:r>
        <w:rPr>
          <w:highlight w:val="none"/>
        </w:rPr>
      </w:r>
      <w:bookmarkStart w:id="457" w:name="_Toc267251461"/>
      <w:r>
        <w:rPr>
          <w:highlight w:val="none"/>
        </w:rPr>
      </w:r>
      <w:bookmarkStart w:id="458" w:name="_Toc292559411"/>
      <w:r>
        <w:rPr>
          <w:highlight w:val="none"/>
        </w:rPr>
      </w:r>
      <w:bookmarkStart w:id="459" w:name="_Toc292559916"/>
      <w:r>
        <w:rPr>
          <w:highlight w:val="none"/>
        </w:rPr>
      </w:r>
      <w:bookmarkStart w:id="460" w:name="_Toc297048392"/>
      <w:r>
        <w:rPr>
          <w:highlight w:val="none"/>
        </w:rPr>
      </w:r>
      <w:bookmarkStart w:id="461" w:name="_Toc296346707"/>
      <w:r>
        <w:rPr>
          <w:highlight w:val="none"/>
        </w:rPr>
      </w:r>
      <w:bookmarkStart w:id="462" w:name="_Toc296503206"/>
      <w:r>
        <w:rPr>
          <w:highlight w:val="none"/>
        </w:rPr>
      </w:r>
      <w:bookmarkStart w:id="463" w:name="_Toc296891034"/>
      <w:r>
        <w:rPr>
          <w:highlight w:val="none"/>
        </w:rPr>
      </w:r>
      <w:bookmarkStart w:id="464" w:name="_Toc297120506"/>
      <w:r>
        <w:rPr>
          <w:highlight w:val="none"/>
        </w:rPr>
      </w:r>
      <w:bookmarkStart w:id="465" w:name="_Toc296891246"/>
      <w:r>
        <w:rPr>
          <w:highlight w:val="none"/>
        </w:rPr>
      </w:r>
      <w:bookmarkStart w:id="466" w:name="_Toc296944545"/>
      <w:r>
        <w:rPr>
          <w:highlight w:val="none"/>
        </w:rPr>
      </w:r>
      <w:bookmarkStart w:id="467" w:name="_Toc296347205"/>
      <w:r>
        <w:rPr>
          <w:highlight w:val="none"/>
        </w:rPr>
      </w:r>
      <w:bookmarkStart w:id="468" w:name="_Toc297123553"/>
      <w:r>
        <w:rPr>
          <w:highlight w:val="none"/>
        </w:rPr>
      </w:r>
      <w:bookmarkStart w:id="469" w:name="_Toc300935003"/>
      <w:r>
        <w:rPr>
          <w:highlight w:val="none"/>
        </w:rPr>
      </w:r>
      <w:bookmarkStart w:id="470" w:name="_Toc303539160"/>
      <w:r>
        <w:rPr>
          <w:highlight w:val="none"/>
        </w:rPr>
      </w:r>
      <w:bookmarkStart w:id="471" w:name="_Toc304295580"/>
      <w:r>
        <w:rPr>
          <w:highlight w:val="none"/>
        </w:rPr>
      </w:r>
      <w:bookmarkStart w:id="472" w:name="_Toc297216212"/>
      <w:r>
        <w:rPr>
          <w:highlight w:val="none"/>
        </w:rPr>
      </w:r>
      <w:bookmarkStart w:id="473" w:name="_Toc312678041"/>
      <w:r>
        <w:rPr>
          <w:rFonts w:hint="default" w:ascii="宋体" w:hAnsi="宋体" w:eastAsia="宋体" w:cs="Times New Roman"/>
          <w:color w:val="auto"/>
          <w:sz w:val="24"/>
          <w:szCs w:val="24"/>
          <w:highlight w:val="none"/>
        </w:rPr>
        <w:t xml:space="preserve">12.1 合</w:t>
      </w:r>
      <w:bookmarkEnd w:id="457"/>
      <w:r>
        <w:rPr>
          <w:highlight w:val="none"/>
        </w:rPr>
      </w:r>
      <w:bookmarkEnd w:id="458"/>
      <w:r>
        <w:rPr>
          <w:highlight w:val="none"/>
        </w:rPr>
      </w:r>
      <w:bookmarkEnd w:id="459"/>
      <w:r>
        <w:rPr>
          <w:rFonts w:hint="default" w:ascii="宋体" w:hAnsi="宋体" w:eastAsia="宋体" w:cs="Times New Roman"/>
          <w:color w:val="auto"/>
          <w:sz w:val="24"/>
          <w:szCs w:val="24"/>
          <w:highlight w:val="none"/>
        </w:rPr>
        <w:t xml:space="preserve">同价</w:t>
      </w:r>
      <w:bookmarkEnd w:id="460"/>
      <w:r>
        <w:rPr>
          <w:highlight w:val="none"/>
        </w:rPr>
      </w:r>
      <w:bookmarkEnd w:id="461"/>
      <w:r>
        <w:rPr>
          <w:highlight w:val="none"/>
        </w:rPr>
      </w:r>
      <w:bookmarkEnd w:id="462"/>
      <w:r>
        <w:rPr>
          <w:highlight w:val="none"/>
        </w:rPr>
      </w:r>
      <w:bookmarkEnd w:id="463"/>
      <w:r>
        <w:rPr>
          <w:highlight w:val="none"/>
        </w:rPr>
      </w:r>
      <w:bookmarkEnd w:id="464"/>
      <w:r>
        <w:rPr>
          <w:highlight w:val="none"/>
        </w:rPr>
      </w:r>
      <w:bookmarkEnd w:id="465"/>
      <w:r>
        <w:rPr>
          <w:highlight w:val="none"/>
        </w:rPr>
      </w:r>
      <w:bookmarkEnd w:id="466"/>
      <w:r>
        <w:rPr>
          <w:highlight w:val="none"/>
        </w:rPr>
      </w:r>
      <w:bookmarkEnd w:id="467"/>
      <w:r>
        <w:rPr>
          <w:rFonts w:hint="default" w:ascii="宋体" w:hAnsi="宋体" w:eastAsia="宋体" w:cs="Times New Roman"/>
          <w:color w:val="auto"/>
          <w:sz w:val="24"/>
          <w:szCs w:val="24"/>
          <w:highlight w:val="none"/>
        </w:rPr>
        <w:t xml:space="preserve">格形式</w:t>
      </w:r>
      <w:bookmarkEnd w:id="468"/>
      <w:r>
        <w:rPr>
          <w:highlight w:val="none"/>
        </w:rPr>
      </w:r>
      <w:bookmarkEnd w:id="469"/>
      <w:r>
        <w:rPr>
          <w:highlight w:val="none"/>
        </w:rPr>
      </w:r>
      <w:bookmarkEnd w:id="470"/>
      <w:r>
        <w:rPr>
          <w:highlight w:val="none"/>
        </w:rPr>
      </w:r>
      <w:bookmarkEnd w:id="471"/>
      <w:r>
        <w:rPr>
          <w:highlight w:val="none"/>
        </w:rPr>
      </w:r>
      <w:bookmarkEnd w:id="472"/>
      <w:r>
        <w:rPr>
          <w:highlight w:val="none"/>
        </w:rPr>
      </w:r>
      <w:bookmarkEnd w:id="473"/>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1、单价合同</w:t>
      </w:r>
      <w:r>
        <w:rPr>
          <w:highlight w:val="none"/>
        </w:rPr>
      </w:r>
      <w:r/>
    </w:p>
    <w:p>
      <w:pPr>
        <w:ind w:firstLine="570"/>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固定单价合同，固定单价为综合单价（综合单价包括人工费、材料费、机械费、管理费、利润、风险费用）。承包人已充分考虑施工期间各类人工、材料、机械的市场风险等风险计入单价报价，结算时综合单价不再调整。</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综合单价包含的风险范围：</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highlight w:val="none"/>
        </w:rPr>
      </w:r>
      <w:bookmarkStart w:id="474" w:name="_Toc296503207"/>
      <w:r>
        <w:rPr>
          <w:highlight w:val="none"/>
        </w:rPr>
      </w:r>
      <w:bookmarkStart w:id="475" w:name="_Toc297120507"/>
      <w:r>
        <w:rPr>
          <w:highlight w:val="none"/>
        </w:rPr>
      </w:r>
      <w:bookmarkStart w:id="476" w:name="_Toc297216213"/>
      <w:r>
        <w:rPr>
          <w:highlight w:val="none"/>
        </w:rPr>
      </w:r>
      <w:bookmarkStart w:id="477" w:name="_Toc300935004"/>
      <w:r>
        <w:rPr>
          <w:highlight w:val="none"/>
        </w:rPr>
      </w:r>
      <w:bookmarkStart w:id="478" w:name="_Toc296347206"/>
      <w:r>
        <w:rPr>
          <w:highlight w:val="none"/>
        </w:rPr>
      </w:r>
      <w:bookmarkStart w:id="479" w:name="_Toc292559412"/>
      <w:r>
        <w:rPr>
          <w:highlight w:val="none"/>
        </w:rPr>
      </w:r>
      <w:bookmarkStart w:id="480" w:name="_Toc304295581"/>
      <w:r>
        <w:rPr>
          <w:highlight w:val="none"/>
        </w:rPr>
      </w:r>
      <w:bookmarkStart w:id="481" w:name="_Toc312678042"/>
      <w:r>
        <w:rPr>
          <w:highlight w:val="none"/>
        </w:rPr>
      </w:r>
      <w:bookmarkStart w:id="482" w:name="_Toc296891035"/>
      <w:r>
        <w:rPr>
          <w:highlight w:val="none"/>
        </w:rPr>
      </w:r>
      <w:bookmarkStart w:id="483" w:name="_Toc303539161"/>
      <w:r>
        <w:rPr>
          <w:highlight w:val="none"/>
        </w:rPr>
      </w:r>
      <w:bookmarkStart w:id="484" w:name="_Toc296944546"/>
      <w:r>
        <w:rPr>
          <w:highlight w:val="none"/>
        </w:rPr>
      </w:r>
      <w:bookmarkStart w:id="485" w:name="_Toc297048393"/>
      <w:r>
        <w:rPr>
          <w:highlight w:val="none"/>
        </w:rPr>
      </w:r>
      <w:bookmarkStart w:id="486" w:name="_Toc296891247"/>
      <w:r>
        <w:rPr>
          <w:highlight w:val="none"/>
        </w:rPr>
      </w:r>
      <w:bookmarkStart w:id="487" w:name="_Toc292559917"/>
      <w:r>
        <w:rPr>
          <w:highlight w:val="none"/>
        </w:rPr>
      </w:r>
      <w:bookmarkStart w:id="488" w:name="_Toc297123554"/>
      <w:r>
        <w:rPr>
          <w:highlight w:val="none"/>
        </w:rPr>
      </w:r>
      <w:bookmarkStart w:id="489" w:name="_Toc296346708"/>
      <w:r>
        <w:rPr>
          <w:rFonts w:hint="eastAsia" w:ascii="宋体" w:hAnsi="宋体" w:eastAsia="宋体" w:cs="Times New Roman"/>
          <w:color w:val="auto"/>
          <w:sz w:val="24"/>
          <w:szCs w:val="24"/>
          <w:highlight w:val="none"/>
          <w:u w:val="single"/>
        </w:rPr>
        <w:t xml:space="preserve">承包人风险：除不可抗力、发包人风险以外的其他一切风险。</w:t>
      </w:r>
      <w:r>
        <w:rPr>
          <w:highlight w:val="none"/>
        </w:rPr>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发包人风险：1．国家法律、法规、规章和政策发生变化；2．省级或行业建设主管部门发布的人工费调整，但承包人对人工费或人工单价的报价高于发布的除外；3.合同专用条款11.1约定的市场物价波动风险；4.工程量的风险。</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风险费用的计算方法：</w:t>
      </w:r>
      <w:r>
        <w:rPr>
          <w:rFonts w:hint="eastAsia" w:ascii="宋体" w:hAnsi="宋体" w:eastAsia="宋体" w:cs="Times New Roman"/>
          <w:color w:val="auto"/>
          <w:sz w:val="24"/>
          <w:szCs w:val="24"/>
          <w:highlight w:val="none"/>
          <w:u w:val="single"/>
        </w:rPr>
        <w:t xml:space="preserve">承包人投标时应自行充分考虑风险，除不可抗力及发包人风险外，今后不做调整。本工程主要材料风险（本合同第</w:t>
      </w:r>
      <w:r>
        <w:rPr>
          <w:rFonts w:hint="default" w:ascii="宋体" w:hAnsi="宋体" w:eastAsia="宋体" w:cs="Times New Roman"/>
          <w:color w:val="auto"/>
          <w:sz w:val="24"/>
          <w:szCs w:val="24"/>
          <w:highlight w:val="none"/>
          <w:u w:val="single"/>
        </w:rPr>
        <w:t xml:space="preserve">11.1</w:t>
      </w:r>
      <w:r>
        <w:rPr>
          <w:rFonts w:hint="eastAsia" w:ascii="宋体" w:hAnsi="宋体" w:eastAsia="宋体" w:cs="Times New Roman"/>
          <w:color w:val="auto"/>
          <w:sz w:val="24"/>
          <w:szCs w:val="24"/>
          <w:highlight w:val="none"/>
          <w:u w:val="single"/>
        </w:rPr>
        <w:t xml:space="preserve">条约定范围）计算方法执行专用条款相关规定。</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风险范围以外合同价格的调整方法</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因分部分项工程量清单漏项或非承包人原因的工程变更，造成增加工程量</w:t>
      </w:r>
      <w:r>
        <w:rPr>
          <w:rFonts w:hint="eastAsia" w:ascii="宋体" w:hAnsi="宋体" w:eastAsia="宋体" w:cs="Times New Roman"/>
          <w:color w:val="auto"/>
          <w:sz w:val="24"/>
          <w:szCs w:val="24"/>
          <w:highlight w:val="none"/>
          <w:u w:val="single"/>
        </w:rPr>
        <w:t xml:space="preserve">清单项目，其对应的综合单价按下列方法确定：①与工程量清单中已有工作内容和价格组成相同的项目，按合同已有项目综合单价执行；②与工程量清单中已有工作内容和价格组成相类似的项目，应参照合同类似项目的综合单价；③在工程量清单中没有适用或类似的工作内容和价格组成的项目，由承包人根据变更工程资料、计量规则和计价办法、工程造价管理机构发布的信息价格和承包人报价浮动率，提出变更工程项目的单价，并报发包人确认后调整。承包人报价浮动率按下列公式计算：承包人报价浮动率=（1-中标价/招标控制价）*100%。其余按10.4.1执行</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2、总价合同</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总价包含的风险范围：</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风险费用的计算方法：</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风险范围以外合同价格的调整方法：</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3、其他价格方式：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474"/>
      <w:r>
        <w:rPr>
          <w:highlight w:val="none"/>
        </w:rPr>
      </w:r>
      <w:bookmarkEnd w:id="475"/>
      <w:r>
        <w:rPr>
          <w:highlight w:val="none"/>
        </w:rPr>
      </w:r>
      <w:bookmarkEnd w:id="476"/>
      <w:r>
        <w:rPr>
          <w:highlight w:val="none"/>
        </w:rPr>
      </w:r>
      <w:bookmarkEnd w:id="477"/>
      <w:r>
        <w:rPr>
          <w:highlight w:val="none"/>
        </w:rPr>
      </w:r>
      <w:bookmarkEnd w:id="478"/>
      <w:r>
        <w:rPr>
          <w:highlight w:val="none"/>
        </w:rPr>
      </w:r>
      <w:bookmarkEnd w:id="479"/>
      <w:r>
        <w:rPr>
          <w:highlight w:val="none"/>
        </w:rPr>
      </w:r>
      <w:bookmarkEnd w:id="480"/>
      <w:r>
        <w:rPr>
          <w:highlight w:val="none"/>
        </w:rPr>
      </w:r>
      <w:bookmarkEnd w:id="481"/>
      <w:r>
        <w:rPr>
          <w:highlight w:val="none"/>
        </w:rPr>
      </w:r>
      <w:bookmarkEnd w:id="482"/>
      <w:r>
        <w:rPr>
          <w:highlight w:val="none"/>
        </w:rPr>
      </w:r>
      <w:bookmarkEnd w:id="483"/>
      <w:r>
        <w:rPr>
          <w:highlight w:val="none"/>
        </w:rPr>
      </w:r>
      <w:bookmarkEnd w:id="484"/>
      <w:r>
        <w:rPr>
          <w:highlight w:val="none"/>
        </w:rPr>
      </w:r>
      <w:bookmarkEnd w:id="485"/>
      <w:r>
        <w:rPr>
          <w:highlight w:val="none"/>
        </w:rPr>
      </w:r>
      <w:bookmarkEnd w:id="486"/>
      <w:r>
        <w:rPr>
          <w:highlight w:val="none"/>
        </w:rPr>
      </w:r>
      <w:bookmarkEnd w:id="487"/>
      <w:r>
        <w:rPr>
          <w:highlight w:val="none"/>
        </w:rPr>
      </w:r>
      <w:bookmarkEnd w:id="488"/>
      <w:r>
        <w:rPr>
          <w:highlight w:val="none"/>
        </w:rPr>
      </w:r>
      <w:bookmarkEnd w:id="489"/>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12.2 预付款</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12.2.1 预付款的支付</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预付款支付比例或金额：</w:t>
      </w:r>
      <w:r>
        <w:rPr>
          <w:rFonts w:hint="default" w:ascii="宋体" w:hAnsi="宋体" w:eastAsia="宋体" w:cs="宋体"/>
          <w:color w:val="auto"/>
          <w:sz w:val="24"/>
          <w:szCs w:val="24"/>
          <w:highlight w:val="none"/>
          <w:u w:val="single"/>
        </w:rPr>
        <w:t xml:space="preserve">签约合同价（扣除合同价中暂列金额、暂估价项目）的10%。</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预付款扣回的方式：</w:t>
      </w:r>
      <w:r>
        <w:rPr>
          <w:rFonts w:hint="default" w:ascii="宋体" w:hAnsi="宋体" w:eastAsia="宋体" w:cs="宋体"/>
          <w:color w:val="auto"/>
          <w:sz w:val="24"/>
          <w:szCs w:val="24"/>
          <w:highlight w:val="none"/>
          <w:u w:val="single"/>
        </w:rPr>
        <w:t xml:space="preserve">工程竣工验收合格后付款时扣除预付款</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12.2.2 预付款担保</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承包人提交预付款担保的期限：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预付款担保的形式为：</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 计量</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12.3.1 计量原则</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工程量计算规则：</w:t>
      </w:r>
      <w:r>
        <w:rPr>
          <w:rFonts w:hint="eastAsia" w:ascii="宋体" w:hAnsi="宋体" w:eastAsia="宋体" w:cs="Times New Roman"/>
          <w:color w:val="auto"/>
          <w:sz w:val="24"/>
          <w:szCs w:val="24"/>
          <w:highlight w:val="none"/>
          <w:u w:val="single"/>
        </w:rPr>
        <w:t xml:space="preserve">工程量计算规则执行国家标准《建设工程工程量清单计价</w:t>
      </w:r>
      <w:r>
        <w:rPr>
          <w:rFonts w:hint="eastAsia" w:ascii="宋体" w:hAnsi="宋体" w:cs="Times New Roman"/>
          <w:color w:val="auto"/>
          <w:sz w:val="24"/>
          <w:szCs w:val="24"/>
          <w:highlight w:val="none"/>
          <w:u w:val="single"/>
          <w:lang w:val="en-US" w:eastAsia="zh-CN"/>
        </w:rPr>
        <w:t xml:space="preserve">标准</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eastAsia="zh-CN"/>
        </w:rPr>
        <w:t xml:space="preserve">（</w:t>
      </w:r>
      <w:r>
        <w:rPr>
          <w:rFonts w:hint="default" w:ascii="宋体" w:hAnsi="宋体" w:eastAsia="宋体" w:cs="Times New Roman"/>
          <w:color w:val="auto"/>
          <w:sz w:val="24"/>
          <w:szCs w:val="24"/>
          <w:highlight w:val="none"/>
          <w:u w:val="single"/>
        </w:rPr>
        <w:t xml:space="preserve">GB</w:t>
      </w:r>
      <w:r>
        <w:rPr>
          <w:rFonts w:hint="eastAsia" w:ascii="宋体" w:hAnsi="宋体" w:eastAsia="宋体" w:cs="Times New Roman"/>
          <w:color w:val="auto"/>
          <w:sz w:val="24"/>
          <w:szCs w:val="24"/>
          <w:highlight w:val="none"/>
          <w:u w:val="single"/>
          <w:lang w:val="en-US" w:eastAsia="zh-CN"/>
        </w:rPr>
        <w:t xml:space="preserve">/T</w:t>
      </w:r>
      <w:r>
        <w:rPr>
          <w:rFonts w:hint="default" w:ascii="宋体" w:hAnsi="宋体" w:eastAsia="宋体" w:cs="Times New Roman"/>
          <w:color w:val="auto"/>
          <w:sz w:val="24"/>
          <w:szCs w:val="24"/>
          <w:highlight w:val="none"/>
          <w:u w:val="single"/>
        </w:rPr>
        <w:t xml:space="preserve">50500-20</w:t>
      </w:r>
      <w:r>
        <w:rPr>
          <w:rFonts w:hint="eastAsia" w:ascii="宋体" w:hAnsi="宋体" w:eastAsia="宋体" w:cs="Times New Roman"/>
          <w:color w:val="auto"/>
          <w:sz w:val="24"/>
          <w:szCs w:val="24"/>
          <w:highlight w:val="none"/>
          <w:u w:val="single"/>
          <w:lang w:val="en-US" w:eastAsia="zh-CN"/>
        </w:rPr>
        <w:t xml:space="preserve">24</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、现行计价定额及相关图集；承包人实际完成的工程量按约定的工程量计算规则和有合同约束力的图纸进行计量</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12.3.2 计量周期</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关于计量周期的约定：</w:t>
      </w:r>
      <w:r>
        <w:rPr>
          <w:rFonts w:hint="eastAsia" w:ascii="宋体" w:hAnsi="宋体" w:eastAsia="宋体" w:cs="Times New Roman"/>
          <w:color w:val="auto"/>
          <w:sz w:val="24"/>
          <w:szCs w:val="24"/>
          <w:highlight w:val="none"/>
          <w:u w:val="single"/>
        </w:rPr>
        <w:t xml:space="preserve">承包人应按月及时编报分部分项工程量，工程竣工后承包人应组织相关工程技术管理人员编制工程结算书，并在工程竣工后</w:t>
      </w:r>
      <w:r>
        <w:rPr>
          <w:rFonts w:hint="default" w:ascii="宋体" w:hAnsi="宋体" w:eastAsia="宋体" w:cs="Times New Roman"/>
          <w:color w:val="auto"/>
          <w:sz w:val="24"/>
          <w:szCs w:val="24"/>
          <w:highlight w:val="none"/>
          <w:u w:val="single"/>
        </w:rPr>
        <w:t xml:space="preserve">60天内完成竣工结算编报工作；若承包人未按要求完成该部分工作，视为违约，违约金为施工合同总价的1%，由承包人在决算价款中向发包人支付</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12.3.3 单价合同的计量</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关于单价合同计量的约定：</w:t>
      </w:r>
      <w:r>
        <w:rPr>
          <w:rFonts w:hint="eastAsia" w:ascii="宋体" w:hAnsi="宋体" w:eastAsia="宋体" w:cs="Times New Roman"/>
          <w:color w:val="auto"/>
          <w:sz w:val="24"/>
          <w:szCs w:val="24"/>
          <w:highlight w:val="none"/>
          <w:u w:val="single"/>
        </w:rPr>
        <w:t xml:space="preserve">执行通用条款</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12.3.4 总价合同的计量</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关于总价合同计量的约定：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12.3.5总价合同采用支付分解表计量支付的，是否适用第12.3.4 项</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总价合同的计量</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约定</w:t>
      </w:r>
      <w:r>
        <w:rPr>
          <w:rFonts w:hint="eastAsia" w:ascii="宋体" w:hAnsi="宋体" w:eastAsia="宋体" w:cs="Times New Roman"/>
          <w:color w:val="auto"/>
          <w:sz w:val="24"/>
          <w:szCs w:val="24"/>
          <w:highlight w:val="none"/>
        </w:rPr>
        <w:t xml:space="preserve">进行计量：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12.3.6 其他价格形式合同的计量</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其他价格形式的计量方式和程序：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left="0" w:firstLine="480"/>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12.4 工程进度款支付</w:t>
      </w:r>
      <w:r>
        <w:rPr>
          <w:highlight w:val="none"/>
        </w:rPr>
      </w:r>
      <w:r/>
    </w:p>
    <w:p>
      <w:pPr>
        <w:ind w:left="0"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highlight w:val="none"/>
        </w:rPr>
      </w:r>
      <w:bookmarkStart w:id="490" w:name="_Toc296503211"/>
      <w:r>
        <w:rPr>
          <w:highlight w:val="none"/>
        </w:rPr>
      </w:r>
      <w:bookmarkStart w:id="491" w:name="_Toc297120511"/>
      <w:r>
        <w:rPr>
          <w:highlight w:val="none"/>
        </w:rPr>
      </w:r>
      <w:bookmarkStart w:id="492" w:name="_Toc296346712"/>
      <w:r>
        <w:rPr>
          <w:highlight w:val="none"/>
        </w:rPr>
      </w:r>
      <w:bookmarkStart w:id="493" w:name="_Toc296944550"/>
      <w:r>
        <w:rPr>
          <w:highlight w:val="none"/>
        </w:rPr>
      </w:r>
      <w:bookmarkStart w:id="494" w:name="_Toc296347210"/>
      <w:r>
        <w:rPr>
          <w:highlight w:val="none"/>
        </w:rPr>
      </w:r>
      <w:bookmarkStart w:id="495" w:name="_Toc303539163"/>
      <w:r>
        <w:rPr>
          <w:highlight w:val="none"/>
        </w:rPr>
      </w:r>
      <w:bookmarkStart w:id="496" w:name="_Toc297048397"/>
      <w:r>
        <w:rPr>
          <w:highlight w:val="none"/>
        </w:rPr>
      </w:r>
      <w:bookmarkStart w:id="497" w:name="_Toc296891039"/>
      <w:r>
        <w:rPr>
          <w:highlight w:val="none"/>
        </w:rPr>
      </w:r>
      <w:bookmarkStart w:id="498" w:name="_Toc297216215"/>
      <w:r>
        <w:rPr>
          <w:highlight w:val="none"/>
        </w:rPr>
      </w:r>
      <w:bookmarkStart w:id="499" w:name="_Toc300935006"/>
      <w:r>
        <w:rPr>
          <w:highlight w:val="none"/>
        </w:rPr>
      </w:r>
      <w:bookmarkStart w:id="500" w:name="_Toc297123556"/>
      <w:r>
        <w:rPr>
          <w:highlight w:val="none"/>
        </w:rPr>
      </w:r>
      <w:bookmarkStart w:id="501" w:name="_Toc292559416"/>
      <w:r>
        <w:rPr>
          <w:highlight w:val="none"/>
        </w:rPr>
      </w:r>
      <w:bookmarkStart w:id="502" w:name="_Toc296891251"/>
      <w:r>
        <w:rPr>
          <w:highlight w:val="none"/>
        </w:rPr>
      </w:r>
      <w:bookmarkStart w:id="503" w:name="_Toc292559921"/>
      <w:r>
        <w:rPr>
          <w:rFonts w:hint="default" w:ascii="宋体" w:hAnsi="宋体" w:eastAsia="宋体" w:cs="Times New Roman"/>
          <w:color w:val="auto"/>
          <w:sz w:val="24"/>
          <w:szCs w:val="24"/>
          <w:highlight w:val="none"/>
        </w:rPr>
        <w:t xml:space="preserve">12.4.1 付款周期</w:t>
      </w:r>
      <w:r>
        <w:rPr>
          <w:highlight w:val="none"/>
        </w:rPr>
      </w:r>
      <w:r/>
    </w:p>
    <w:p>
      <w:pPr>
        <w:ind w:left="0" w:firstLine="482"/>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本项目无预付款，全部工程竣工并经验收合格后，待财政专项资金到账后按次按比例支付工程款，余3%为质保金，待质保期满后无息退还。</w:t>
      </w:r>
      <w:r>
        <w:rPr>
          <w:rFonts w:hint="eastAsia" w:ascii="宋体" w:hAnsi="宋体" w:eastAsia="宋体" w:cs="Times New Roman"/>
          <w:b/>
          <w:bCs/>
          <w:color w:val="auto"/>
          <w:sz w:val="24"/>
          <w:szCs w:val="24"/>
          <w:highlight w:val="none"/>
        </w:rPr>
        <w:br/>
      </w:r>
      <w:r>
        <w:rPr>
          <w:rFonts w:hint="eastAsia" w:ascii="宋体" w:hAnsi="宋体" w:eastAsia="宋体" w:cs="Times New Roman"/>
          <w:b/>
          <w:bCs/>
          <w:color w:val="auto"/>
          <w:sz w:val="24"/>
          <w:szCs w:val="24"/>
          <w:highlight w:val="none"/>
          <w:lang w:val="en-US" w:eastAsia="zh-CN"/>
        </w:rPr>
        <w:t xml:space="preserve">    </w:t>
      </w:r>
      <w:r>
        <w:rPr>
          <w:rFonts w:hint="eastAsia" w:ascii="宋体" w:hAnsi="宋体" w:eastAsia="宋体" w:cs="Times New Roman"/>
          <w:b/>
          <w:bCs/>
          <w:color w:val="auto"/>
          <w:sz w:val="24"/>
          <w:szCs w:val="24"/>
          <w:highlight w:val="none"/>
        </w:rPr>
        <w:t xml:space="preserve">注：</w:t>
      </w:r>
      <w:r>
        <w:rPr>
          <w:rFonts w:hint="default" w:ascii="宋体" w:hAnsi="宋体" w:eastAsia="宋体" w:cs="Times New Roman"/>
          <w:b/>
          <w:bCs/>
          <w:color w:val="auto"/>
          <w:sz w:val="24"/>
          <w:szCs w:val="24"/>
          <w:highlight w:val="none"/>
        </w:rPr>
        <w:t xml:space="preserve">承包人必须保证施工期间的</w:t>
      </w:r>
      <w:r>
        <w:rPr>
          <w:rFonts w:hint="eastAsia" w:ascii="宋体" w:hAnsi="宋体" w:eastAsia="宋体" w:cs="Times New Roman"/>
          <w:b/>
          <w:bCs/>
          <w:color w:val="auto"/>
          <w:sz w:val="24"/>
          <w:szCs w:val="24"/>
          <w:highlight w:val="none"/>
        </w:rPr>
        <w:t xml:space="preserve">农</w:t>
      </w:r>
      <w:r>
        <w:rPr>
          <w:rFonts w:hint="default" w:ascii="宋体" w:hAnsi="宋体" w:eastAsia="宋体" w:cs="Times New Roman"/>
          <w:b/>
          <w:bCs/>
          <w:color w:val="auto"/>
          <w:sz w:val="24"/>
          <w:szCs w:val="24"/>
          <w:highlight w:val="none"/>
        </w:rPr>
        <w:t xml:space="preserve">民工工资发放，每次支付工程进度款时必须在上报已完工程量的报告中单列人工费，并办理已支付</w:t>
      </w:r>
      <w:r>
        <w:rPr>
          <w:rFonts w:hint="eastAsia" w:ascii="宋体" w:hAnsi="宋体" w:eastAsia="宋体" w:cs="Times New Roman"/>
          <w:b/>
          <w:bCs/>
          <w:color w:val="auto"/>
          <w:sz w:val="24"/>
          <w:szCs w:val="24"/>
          <w:highlight w:val="none"/>
        </w:rPr>
        <w:t xml:space="preserve">农</w:t>
      </w:r>
      <w:r>
        <w:rPr>
          <w:rFonts w:hint="default" w:ascii="宋体" w:hAnsi="宋体" w:eastAsia="宋体" w:cs="Times New Roman"/>
          <w:b/>
          <w:bCs/>
          <w:color w:val="auto"/>
          <w:sz w:val="24"/>
          <w:szCs w:val="24"/>
          <w:highlight w:val="none"/>
        </w:rPr>
        <w:t xml:space="preserve">民工工资相关确认手续。若出现拖欠</w:t>
      </w:r>
      <w:r>
        <w:rPr>
          <w:rFonts w:hint="eastAsia" w:ascii="宋体" w:hAnsi="宋体" w:eastAsia="宋体" w:cs="Times New Roman"/>
          <w:b/>
          <w:bCs/>
          <w:color w:val="auto"/>
          <w:sz w:val="24"/>
          <w:szCs w:val="24"/>
          <w:highlight w:val="none"/>
        </w:rPr>
        <w:t xml:space="preserve">农</w:t>
      </w:r>
      <w:r>
        <w:rPr>
          <w:rFonts w:hint="default" w:ascii="宋体" w:hAnsi="宋体" w:eastAsia="宋体" w:cs="Times New Roman"/>
          <w:b/>
          <w:bCs/>
          <w:color w:val="auto"/>
          <w:sz w:val="24"/>
          <w:szCs w:val="24"/>
          <w:highlight w:val="none"/>
        </w:rPr>
        <w:t xml:space="preserve">民工工资</w:t>
      </w:r>
      <w:r>
        <w:rPr>
          <w:rFonts w:hint="eastAsia" w:ascii="宋体" w:hAnsi="宋体" w:eastAsia="宋体" w:cs="Times New Roman"/>
          <w:b/>
          <w:bCs/>
          <w:color w:val="auto"/>
          <w:sz w:val="24"/>
          <w:szCs w:val="24"/>
          <w:highlight w:val="none"/>
        </w:rPr>
        <w:t xml:space="preserve">情况，</w:t>
      </w:r>
      <w:r>
        <w:rPr>
          <w:rFonts w:hint="default" w:ascii="宋体" w:hAnsi="宋体" w:eastAsia="宋体" w:cs="Times New Roman"/>
          <w:b/>
          <w:bCs/>
          <w:color w:val="auto"/>
          <w:sz w:val="24"/>
          <w:szCs w:val="24"/>
          <w:highlight w:val="none"/>
        </w:rPr>
        <w:t xml:space="preserve">发包人有权从工程进度款扣除拖欠的</w:t>
      </w:r>
      <w:r>
        <w:rPr>
          <w:rFonts w:hint="eastAsia" w:ascii="宋体" w:hAnsi="宋体" w:eastAsia="宋体" w:cs="Times New Roman"/>
          <w:b/>
          <w:bCs/>
          <w:color w:val="auto"/>
          <w:sz w:val="24"/>
          <w:szCs w:val="24"/>
          <w:highlight w:val="none"/>
        </w:rPr>
        <w:t xml:space="preserve">农</w:t>
      </w:r>
      <w:r>
        <w:rPr>
          <w:rFonts w:hint="default" w:ascii="宋体" w:hAnsi="宋体" w:eastAsia="宋体" w:cs="Times New Roman"/>
          <w:b/>
          <w:bCs/>
          <w:color w:val="auto"/>
          <w:sz w:val="24"/>
          <w:szCs w:val="24"/>
          <w:highlight w:val="none"/>
        </w:rPr>
        <w:t xml:space="preserve">民工工资。</w:t>
      </w:r>
      <w:r>
        <w:rPr>
          <w:highlight w:val="none"/>
        </w:rPr>
      </w:r>
      <w:r/>
    </w:p>
    <w:p>
      <w:pPr>
        <w:ind w:left="0"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12.4.2 进度付款申请单的编制</w:t>
      </w:r>
      <w:r>
        <w:rPr>
          <w:highlight w:val="none"/>
        </w:rPr>
      </w:r>
      <w:r/>
    </w:p>
    <w:p>
      <w:pPr>
        <w:ind w:left="0"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关于进度付款申请单编制的约定：</w:t>
      </w:r>
      <w:r>
        <w:rPr>
          <w:rFonts w:hint="eastAsia" w:ascii="宋体" w:hAnsi="宋体" w:eastAsia="宋体" w:cs="Times New Roman"/>
          <w:color w:val="auto"/>
          <w:sz w:val="24"/>
          <w:szCs w:val="24"/>
          <w:highlight w:val="none"/>
          <w:u w:val="single"/>
        </w:rPr>
        <w:t xml:space="preserve">   /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End w:id="490"/>
      <w:r>
        <w:rPr>
          <w:highlight w:val="none"/>
        </w:rPr>
      </w:r>
      <w:bookmarkEnd w:id="491"/>
      <w:r>
        <w:rPr>
          <w:highlight w:val="none"/>
        </w:rPr>
      </w:r>
      <w:bookmarkEnd w:id="492"/>
      <w:r>
        <w:rPr>
          <w:highlight w:val="none"/>
        </w:rPr>
      </w:r>
      <w:bookmarkEnd w:id="493"/>
      <w:r>
        <w:rPr>
          <w:highlight w:val="none"/>
        </w:rPr>
      </w:r>
      <w:bookmarkEnd w:id="494"/>
      <w:r>
        <w:rPr>
          <w:highlight w:val="none"/>
        </w:rPr>
      </w:r>
      <w:bookmarkEnd w:id="495"/>
      <w:r>
        <w:rPr>
          <w:highlight w:val="none"/>
        </w:rPr>
      </w:r>
      <w:bookmarkEnd w:id="496"/>
      <w:r>
        <w:rPr>
          <w:highlight w:val="none"/>
        </w:rPr>
      </w:r>
      <w:bookmarkEnd w:id="497"/>
      <w:r>
        <w:rPr>
          <w:highlight w:val="none"/>
        </w:rPr>
      </w:r>
      <w:bookmarkEnd w:id="498"/>
      <w:r>
        <w:rPr>
          <w:highlight w:val="none"/>
        </w:rPr>
      </w:r>
      <w:bookmarkEnd w:id="499"/>
      <w:r>
        <w:rPr>
          <w:highlight w:val="none"/>
        </w:rPr>
      </w:r>
      <w:bookmarkEnd w:id="500"/>
      <w:r>
        <w:rPr>
          <w:highlight w:val="none"/>
        </w:rPr>
      </w:r>
      <w:bookmarkEnd w:id="501"/>
      <w:r>
        <w:rPr>
          <w:highlight w:val="none"/>
        </w:rPr>
      </w:r>
      <w:bookmarkEnd w:id="502"/>
      <w:r>
        <w:rPr>
          <w:highlight w:val="none"/>
        </w:rPr>
      </w:r>
      <w:bookmarkEnd w:id="503"/>
      <w:r>
        <w:rPr>
          <w:rFonts w:hint="default" w:ascii="宋体" w:hAnsi="宋体" w:eastAsia="宋体" w:cs="Times New Roman"/>
          <w:color w:val="auto"/>
          <w:sz w:val="24"/>
          <w:szCs w:val="24"/>
          <w:highlight w:val="none"/>
        </w:rPr>
        <w:t xml:space="preserve">2.4.3 进度付款申请单的提交</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（1）单价合同进度付款申请单提交的约定</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（2）总价合同进度付款申请单提交的约定</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（3）其他价格形式合同进度付款申请单提交的约定：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12.4.4 进度款审核和支付</w:t>
      </w:r>
      <w:r>
        <w:rPr>
          <w:highlight w:val="none"/>
        </w:rPr>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（1）监理人审查并报送发包人的期限：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发包人完成审批并签发进度款支付证书的期限：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（2）发包人支付进度款的期限：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按资金到位情况拨付</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发包人逾期支付进度款的违约金的计算方式：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12.4.6 支付分解表的编制</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2、总价合同支付分解表的编制与审批：</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3、单价合同的总价项目支付分解表的编制与审批：</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执行通用条款</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2"/>
        <w:jc w:val="left"/>
        <w:spacing w:line="360" w:lineRule="auto"/>
        <w:rPr>
          <w:rFonts w:hint="default" w:ascii="宋体" w:hAnsi="宋体" w:eastAsia="宋体" w:cs="Times New Roman"/>
          <w:b/>
          <w:color w:val="auto"/>
          <w:sz w:val="24"/>
          <w:szCs w:val="24"/>
          <w:highlight w:val="none"/>
        </w:rPr>
      </w:pPr>
      <w:r>
        <w:rPr>
          <w:highlight w:val="none"/>
        </w:rPr>
      </w:r>
      <w:bookmarkStart w:id="504" w:name="_Toc312678053"/>
      <w:r>
        <w:rPr>
          <w:highlight w:val="none"/>
        </w:rPr>
      </w:r>
      <w:bookmarkStart w:id="505" w:name="_Toc297123564"/>
      <w:r>
        <w:rPr>
          <w:highlight w:val="none"/>
        </w:rPr>
      </w:r>
      <w:bookmarkStart w:id="506" w:name="_Toc296346720"/>
      <w:r>
        <w:rPr>
          <w:highlight w:val="none"/>
        </w:rPr>
      </w:r>
      <w:bookmarkStart w:id="507" w:name="_Toc296347218"/>
      <w:r>
        <w:rPr>
          <w:highlight w:val="none"/>
        </w:rPr>
      </w:r>
      <w:bookmarkStart w:id="508" w:name="_Toc297120519"/>
      <w:r>
        <w:rPr>
          <w:highlight w:val="none"/>
        </w:rPr>
      </w:r>
      <w:bookmarkStart w:id="509" w:name="_Toc296503219"/>
      <w:r>
        <w:rPr>
          <w:highlight w:val="none"/>
        </w:rPr>
      </w:r>
      <w:bookmarkStart w:id="510" w:name="_Toc297048405"/>
      <w:r>
        <w:rPr>
          <w:highlight w:val="none"/>
        </w:rPr>
      </w:r>
      <w:bookmarkStart w:id="511" w:name="_Toc297216223"/>
      <w:r>
        <w:rPr>
          <w:highlight w:val="none"/>
        </w:rPr>
      </w:r>
      <w:bookmarkStart w:id="512" w:name="_Toc303539172"/>
      <w:r>
        <w:rPr>
          <w:highlight w:val="none"/>
        </w:rPr>
      </w:r>
      <w:bookmarkStart w:id="513" w:name="_Toc296891259"/>
      <w:r>
        <w:rPr>
          <w:highlight w:val="none"/>
        </w:rPr>
      </w:r>
      <w:bookmarkStart w:id="514" w:name="_Toc300935015"/>
      <w:r>
        <w:rPr>
          <w:highlight w:val="none"/>
        </w:rPr>
      </w:r>
      <w:bookmarkStart w:id="515" w:name="_Toc296891047"/>
      <w:r>
        <w:rPr>
          <w:highlight w:val="none"/>
        </w:rPr>
      </w:r>
      <w:bookmarkStart w:id="516" w:name="_Toc296944558"/>
      <w:r>
        <w:rPr>
          <w:highlight w:val="none"/>
        </w:rPr>
      </w:r>
      <w:bookmarkStart w:id="517" w:name="_Toc292559929"/>
      <w:r>
        <w:rPr>
          <w:highlight w:val="none"/>
        </w:rPr>
      </w:r>
      <w:bookmarkStart w:id="518" w:name="_Toc351203645"/>
      <w:r>
        <w:rPr>
          <w:highlight w:val="none"/>
        </w:rPr>
      </w:r>
      <w:bookmarkStart w:id="519" w:name="_Toc292559424"/>
      <w:r>
        <w:rPr>
          <w:highlight w:val="none"/>
        </w:rPr>
      </w:r>
      <w:bookmarkStart w:id="520" w:name="_Toc304295593"/>
      <w:r>
        <w:rPr>
          <w:rFonts w:hint="default" w:ascii="宋体" w:hAnsi="宋体" w:eastAsia="宋体" w:cs="Times New Roman"/>
          <w:b/>
          <w:color w:val="auto"/>
          <w:sz w:val="24"/>
          <w:szCs w:val="24"/>
          <w:highlight w:val="none"/>
        </w:rPr>
        <w:t xml:space="preserve">13.</w:t>
      </w:r>
      <w:r>
        <w:rPr>
          <w:rFonts w:hint="eastAsia" w:ascii="宋体" w:hAnsi="宋体" w:eastAsia="宋体" w:cs="Times New Roman"/>
          <w:b/>
          <w:color w:val="auto"/>
          <w:sz w:val="24"/>
          <w:szCs w:val="24"/>
          <w:highlight w:val="none"/>
        </w:rPr>
        <w:t xml:space="preserve"> </w:t>
      </w:r>
      <w:r>
        <w:rPr>
          <w:rFonts w:hint="default" w:ascii="宋体" w:hAnsi="宋体" w:eastAsia="宋体" w:cs="Times New Roman"/>
          <w:b/>
          <w:color w:val="auto"/>
          <w:sz w:val="24"/>
          <w:szCs w:val="24"/>
          <w:highlight w:val="none"/>
        </w:rPr>
        <w:t xml:space="preserve">验收和工程试车</w:t>
      </w:r>
      <w:bookmarkEnd w:id="504"/>
      <w:r>
        <w:rPr>
          <w:highlight w:val="none"/>
        </w:rPr>
      </w:r>
      <w:bookmarkEnd w:id="505"/>
      <w:r>
        <w:rPr>
          <w:highlight w:val="none"/>
        </w:rPr>
      </w:r>
      <w:bookmarkEnd w:id="506"/>
      <w:r>
        <w:rPr>
          <w:highlight w:val="none"/>
        </w:rPr>
      </w:r>
      <w:bookmarkEnd w:id="507"/>
      <w:r>
        <w:rPr>
          <w:highlight w:val="none"/>
        </w:rPr>
      </w:r>
      <w:bookmarkEnd w:id="508"/>
      <w:r>
        <w:rPr>
          <w:highlight w:val="none"/>
        </w:rPr>
      </w:r>
      <w:bookmarkEnd w:id="509"/>
      <w:r>
        <w:rPr>
          <w:highlight w:val="none"/>
        </w:rPr>
      </w:r>
      <w:bookmarkEnd w:id="510"/>
      <w:r>
        <w:rPr>
          <w:highlight w:val="none"/>
        </w:rPr>
      </w:r>
      <w:bookmarkEnd w:id="511"/>
      <w:r>
        <w:rPr>
          <w:highlight w:val="none"/>
        </w:rPr>
      </w:r>
      <w:bookmarkEnd w:id="512"/>
      <w:r>
        <w:rPr>
          <w:highlight w:val="none"/>
        </w:rPr>
      </w:r>
      <w:bookmarkEnd w:id="513"/>
      <w:r>
        <w:rPr>
          <w:highlight w:val="none"/>
        </w:rPr>
      </w:r>
      <w:bookmarkEnd w:id="514"/>
      <w:r>
        <w:rPr>
          <w:highlight w:val="none"/>
        </w:rPr>
      </w:r>
      <w:bookmarkEnd w:id="515"/>
      <w:r>
        <w:rPr>
          <w:highlight w:val="none"/>
        </w:rPr>
      </w:r>
      <w:bookmarkEnd w:id="516"/>
      <w:r>
        <w:rPr>
          <w:highlight w:val="none"/>
        </w:rPr>
      </w:r>
      <w:bookmarkEnd w:id="517"/>
      <w:r>
        <w:rPr>
          <w:highlight w:val="none"/>
        </w:rPr>
      </w:r>
      <w:bookmarkEnd w:id="518"/>
      <w:r>
        <w:rPr>
          <w:highlight w:val="none"/>
        </w:rPr>
      </w:r>
      <w:bookmarkEnd w:id="519"/>
      <w:r>
        <w:rPr>
          <w:highlight w:val="none"/>
        </w:rPr>
      </w:r>
      <w:bookmarkEnd w:id="520"/>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13.1 分部分项工程验收</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13.1.2监理人不能按时进行验收时，应提前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24</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小时提交书面延期要求。</w:t>
      </w:r>
      <w:r>
        <w:rPr>
          <w:highlight w:val="none"/>
        </w:rPr>
      </w:r>
      <w:r/>
    </w:p>
    <w:p>
      <w:pPr>
        <w:ind w:firstLine="480"/>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color w:val="auto"/>
          <w:sz w:val="24"/>
          <w:szCs w:val="24"/>
          <w:highlight w:val="none"/>
        </w:rPr>
        <w:t xml:space="preserve">关于延期最长不得超过：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48 </w:t>
      </w:r>
      <w:r>
        <w:rPr>
          <w:rFonts w:hint="default" w:ascii="宋体" w:hAnsi="宋体" w:eastAsia="宋体" w:cs="Times New Roman"/>
          <w:color w:val="auto"/>
          <w:sz w:val="24"/>
          <w:szCs w:val="24"/>
          <w:highlight w:val="none"/>
        </w:rPr>
        <w:t xml:space="preserve">小时。</w:t>
      </w:r>
      <w:r>
        <w:rPr>
          <w:highlight w:val="none"/>
        </w:rPr>
      </w:r>
      <w:r/>
    </w:p>
    <w:p>
      <w:pPr>
        <w:ind w:firstLine="480"/>
        <w:spacing w:line="360" w:lineRule="auto"/>
        <w:rPr>
          <w:rFonts w:hint="default" w:ascii="宋体" w:hAnsi="宋体" w:eastAsia="宋体" w:cs="Times New Roman"/>
          <w:color w:val="auto"/>
          <w:sz w:val="24"/>
          <w:szCs w:val="24"/>
          <w:highlight w:val="none"/>
        </w:rPr>
      </w:pPr>
      <w:r>
        <w:rPr>
          <w:highlight w:val="none"/>
        </w:rPr>
      </w:r>
      <w:bookmarkStart w:id="521" w:name="_Toc296891263"/>
      <w:r>
        <w:rPr>
          <w:highlight w:val="none"/>
        </w:rPr>
      </w:r>
      <w:bookmarkStart w:id="522" w:name="_Toc296503223"/>
      <w:r>
        <w:rPr>
          <w:highlight w:val="none"/>
        </w:rPr>
      </w:r>
      <w:bookmarkStart w:id="523" w:name="_Toc296346724"/>
      <w:r>
        <w:rPr>
          <w:highlight w:val="none"/>
        </w:rPr>
      </w:r>
      <w:bookmarkStart w:id="524" w:name="_Toc296891051"/>
      <w:r>
        <w:rPr>
          <w:highlight w:val="none"/>
        </w:rPr>
      </w:r>
      <w:bookmarkStart w:id="525" w:name="_Toc297120523"/>
      <w:r>
        <w:rPr>
          <w:highlight w:val="none"/>
        </w:rPr>
      </w:r>
      <w:bookmarkStart w:id="526" w:name="_Toc297216224"/>
      <w:r>
        <w:rPr>
          <w:highlight w:val="none"/>
        </w:rPr>
      </w:r>
      <w:bookmarkStart w:id="527" w:name="_Toc296944562"/>
      <w:r>
        <w:rPr>
          <w:highlight w:val="none"/>
        </w:rPr>
      </w:r>
      <w:bookmarkStart w:id="528" w:name="_Toc303539173"/>
      <w:r>
        <w:rPr>
          <w:highlight w:val="none"/>
        </w:rPr>
      </w:r>
      <w:bookmarkStart w:id="529" w:name="_Toc297048409"/>
      <w:r>
        <w:rPr>
          <w:highlight w:val="none"/>
        </w:rPr>
      </w:r>
      <w:bookmarkStart w:id="530" w:name="_Toc312678056"/>
      <w:r>
        <w:rPr>
          <w:highlight w:val="none"/>
        </w:rPr>
      </w:r>
      <w:bookmarkStart w:id="531" w:name="_Toc292559428"/>
      <w:r>
        <w:rPr>
          <w:highlight w:val="none"/>
        </w:rPr>
      </w:r>
      <w:bookmarkStart w:id="532" w:name="_Toc304295596"/>
      <w:r>
        <w:rPr>
          <w:highlight w:val="none"/>
        </w:rPr>
      </w:r>
      <w:bookmarkStart w:id="533" w:name="_Toc296347222"/>
      <w:r>
        <w:rPr>
          <w:highlight w:val="none"/>
        </w:rPr>
      </w:r>
      <w:bookmarkStart w:id="534" w:name="_Toc292559933"/>
      <w:r>
        <w:rPr>
          <w:highlight w:val="none"/>
        </w:rPr>
      </w:r>
      <w:bookmarkStart w:id="535" w:name="_Toc300935016"/>
      <w:r>
        <w:rPr>
          <w:highlight w:val="none"/>
        </w:rPr>
      </w:r>
      <w:bookmarkStart w:id="536" w:name="_Toc297123565"/>
      <w:r>
        <w:rPr>
          <w:highlight w:val="none"/>
        </w:rPr>
      </w:r>
      <w:bookmarkStart w:id="537" w:name="_Toc267251473"/>
      <w:r>
        <w:rPr>
          <w:highlight w:val="none"/>
        </w:rPr>
      </w:r>
      <w:bookmarkStart w:id="538" w:name="_Toc267251475"/>
      <w:r>
        <w:rPr>
          <w:highlight w:val="none"/>
        </w:rPr>
      </w:r>
      <w:bookmarkStart w:id="539" w:name="_Toc267251474"/>
      <w:r>
        <w:rPr>
          <w:highlight w:val="none"/>
        </w:rPr>
      </w:r>
      <w:bookmarkStart w:id="540" w:name="_Toc267251476"/>
      <w:r>
        <w:rPr>
          <w:highlight w:val="none"/>
        </w:rPr>
      </w:r>
      <w:bookmarkStart w:id="541" w:name="_Toc267251470"/>
      <w:r>
        <w:rPr>
          <w:highlight w:val="none"/>
        </w:rPr>
      </w:r>
      <w:bookmarkStart w:id="542" w:name="_Toc267251472"/>
      <w:r>
        <w:rPr>
          <w:highlight w:val="none"/>
        </w:rPr>
      </w:r>
      <w:bookmarkStart w:id="543" w:name="_Toc267251471"/>
      <w:r>
        <w:rPr>
          <w:rFonts w:hint="default" w:ascii="宋体" w:hAnsi="宋体" w:eastAsia="宋体" w:cs="Times New Roman"/>
          <w:color w:val="auto"/>
          <w:sz w:val="24"/>
          <w:szCs w:val="24"/>
          <w:highlight w:val="none"/>
        </w:rPr>
        <w:t xml:space="preserve">13.2 竣工验收</w:t>
      </w:r>
      <w:bookmarkEnd w:id="521"/>
      <w:r>
        <w:rPr>
          <w:highlight w:val="none"/>
        </w:rPr>
      </w:r>
      <w:bookmarkEnd w:id="522"/>
      <w:r>
        <w:rPr>
          <w:highlight w:val="none"/>
        </w:rPr>
      </w:r>
      <w:bookmarkEnd w:id="523"/>
      <w:r>
        <w:rPr>
          <w:highlight w:val="none"/>
        </w:rPr>
      </w:r>
      <w:bookmarkEnd w:id="524"/>
      <w:r>
        <w:rPr>
          <w:highlight w:val="none"/>
        </w:rPr>
      </w:r>
      <w:bookmarkEnd w:id="525"/>
      <w:r>
        <w:rPr>
          <w:highlight w:val="none"/>
        </w:rPr>
      </w:r>
      <w:bookmarkEnd w:id="526"/>
      <w:r>
        <w:rPr>
          <w:highlight w:val="none"/>
        </w:rPr>
      </w:r>
      <w:bookmarkEnd w:id="527"/>
      <w:r>
        <w:rPr>
          <w:highlight w:val="none"/>
        </w:rPr>
      </w:r>
      <w:bookmarkEnd w:id="528"/>
      <w:r>
        <w:rPr>
          <w:highlight w:val="none"/>
        </w:rPr>
      </w:r>
      <w:bookmarkEnd w:id="529"/>
      <w:r>
        <w:rPr>
          <w:highlight w:val="none"/>
        </w:rPr>
      </w:r>
      <w:bookmarkEnd w:id="530"/>
      <w:r>
        <w:rPr>
          <w:highlight w:val="none"/>
        </w:rPr>
      </w:r>
      <w:bookmarkEnd w:id="531"/>
      <w:r>
        <w:rPr>
          <w:highlight w:val="none"/>
        </w:rPr>
      </w:r>
      <w:bookmarkEnd w:id="532"/>
      <w:r>
        <w:rPr>
          <w:highlight w:val="none"/>
        </w:rPr>
      </w:r>
      <w:bookmarkEnd w:id="533"/>
      <w:r>
        <w:rPr>
          <w:highlight w:val="none"/>
        </w:rPr>
      </w:r>
      <w:bookmarkEnd w:id="534"/>
      <w:r>
        <w:rPr>
          <w:highlight w:val="none"/>
        </w:rPr>
      </w:r>
      <w:bookmarkEnd w:id="535"/>
      <w:r>
        <w:rPr>
          <w:highlight w:val="none"/>
        </w:rPr>
      </w:r>
      <w:bookmarkEnd w:id="536"/>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highlight w:val="none"/>
        </w:rPr>
      </w:r>
      <w:bookmarkStart w:id="544" w:name="_Toc280868704"/>
      <w:r>
        <w:rPr>
          <w:highlight w:val="none"/>
        </w:rPr>
      </w:r>
      <w:bookmarkStart w:id="545" w:name="_Toc280868705"/>
      <w:r>
        <w:rPr>
          <w:highlight w:val="none"/>
        </w:rPr>
      </w:r>
      <w:bookmarkStart w:id="546" w:name="_Toc280868706"/>
      <w:r>
        <w:rPr>
          <w:highlight w:val="none"/>
        </w:rPr>
      </w:r>
      <w:bookmarkStart w:id="547" w:name="_Toc280868707"/>
      <w:r>
        <w:rPr>
          <w:highlight w:val="none"/>
        </w:rPr>
      </w:r>
      <w:bookmarkStart w:id="548" w:name="_Toc280868708"/>
      <w:r>
        <w:rPr>
          <w:highlight w:val="none"/>
        </w:rPr>
      </w:r>
      <w:bookmarkStart w:id="549" w:name="_Toc280868709"/>
      <w:r>
        <w:rPr>
          <w:rFonts w:hint="default" w:ascii="宋体" w:hAnsi="宋体" w:eastAsia="宋体" w:cs="Times New Roman"/>
          <w:color w:val="auto"/>
          <w:sz w:val="24"/>
          <w:szCs w:val="24"/>
          <w:highlight w:val="none"/>
        </w:rPr>
        <w:t xml:space="preserve">13.2.2竣工验收程序</w:t>
      </w:r>
      <w:bookmarkEnd w:id="544"/>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关于竣工验收程序的约定：</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（1）承包人向监理人报送竣工验收申请报告，监理人应在收到竣工验收申请报告后</w:t>
      </w:r>
      <w:r>
        <w:rPr>
          <w:rFonts w:hint="eastAsia" w:ascii="宋体" w:hAnsi="宋体" w:eastAsia="宋体" w:cs="Times New Roman"/>
          <w:color w:val="auto"/>
          <w:sz w:val="24"/>
          <w:szCs w:val="24"/>
          <w:highlight w:val="none"/>
        </w:rPr>
        <w:t xml:space="preserve">14</w:t>
      </w:r>
      <w:r>
        <w:rPr>
          <w:rFonts w:hint="default" w:ascii="宋体" w:hAnsi="宋体" w:eastAsia="宋体" w:cs="Times New Roman"/>
          <w:color w:val="auto"/>
          <w:sz w:val="24"/>
          <w:szCs w:val="24"/>
          <w:highlight w:val="none"/>
        </w:rPr>
        <w:t xml:space="preserve">天内完成审查并报送发包人。监理人审查后认为尚不具备验收条件的，应通知承包人在竣工验收前承包人还需完成的工作内容，承包人应在完成监理人通知的全部工作内容后，再次提交竣工验收申请报告。</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（2）监理人审查后认为已具备竣工验收条件的，应将竣工验收申请报告提交发包人，发包人应在收到</w:t>
      </w:r>
      <w:r>
        <w:rPr>
          <w:rFonts w:hint="eastAsia" w:ascii="宋体" w:hAnsi="宋体" w:eastAsia="宋体" w:cs="Times New Roman"/>
          <w:color w:val="auto"/>
          <w:sz w:val="24"/>
          <w:szCs w:val="24"/>
          <w:highlight w:val="none"/>
        </w:rPr>
        <w:t xml:space="preserve">经</w:t>
      </w:r>
      <w:r>
        <w:rPr>
          <w:rFonts w:hint="default" w:ascii="宋体" w:hAnsi="宋体" w:eastAsia="宋体" w:cs="Times New Roman"/>
          <w:color w:val="auto"/>
          <w:sz w:val="24"/>
          <w:szCs w:val="24"/>
          <w:highlight w:val="none"/>
        </w:rPr>
        <w:t xml:space="preserve">监理人审核的竣工验收申请报告后28天内</w:t>
      </w:r>
      <w:r>
        <w:rPr>
          <w:rFonts w:hint="eastAsia" w:ascii="宋体" w:hAnsi="宋体" w:eastAsia="宋体" w:cs="Times New Roman"/>
          <w:color w:val="auto"/>
          <w:sz w:val="24"/>
          <w:szCs w:val="24"/>
          <w:highlight w:val="none"/>
        </w:rPr>
        <w:t xml:space="preserve">审批</w:t>
      </w:r>
      <w:r>
        <w:rPr>
          <w:rFonts w:hint="default" w:ascii="宋体" w:hAnsi="宋体" w:eastAsia="宋体" w:cs="Times New Roman"/>
          <w:color w:val="auto"/>
          <w:sz w:val="24"/>
          <w:szCs w:val="24"/>
          <w:highlight w:val="none"/>
        </w:rPr>
        <w:t xml:space="preserve">完毕并组织监理人、承包人、设计人等相关单位完成竣工验收。</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（3）竣工验收合格的，发包人应在验收合格后</w:t>
      </w:r>
      <w:r>
        <w:rPr>
          <w:rFonts w:hint="eastAsia" w:ascii="宋体" w:hAnsi="宋体" w:eastAsia="宋体" w:cs="Times New Roman"/>
          <w:color w:val="auto"/>
          <w:sz w:val="24"/>
          <w:szCs w:val="24"/>
          <w:highlight w:val="none"/>
        </w:rPr>
        <w:t xml:space="preserve">28</w:t>
      </w:r>
      <w:r>
        <w:rPr>
          <w:rFonts w:hint="default" w:ascii="宋体" w:hAnsi="宋体" w:eastAsia="宋体" w:cs="Times New Roman"/>
          <w:color w:val="auto"/>
          <w:sz w:val="24"/>
          <w:szCs w:val="24"/>
          <w:highlight w:val="none"/>
        </w:rPr>
        <w:t xml:space="preserve">天内向承包人签发工程接收证书。发包人无正当理由逾期不颁发工程接收证书的，自验收合格后第</w:t>
      </w:r>
      <w:r>
        <w:rPr>
          <w:rFonts w:hint="eastAsia" w:ascii="宋体" w:hAnsi="宋体" w:eastAsia="宋体" w:cs="Times New Roman"/>
          <w:color w:val="auto"/>
          <w:sz w:val="24"/>
          <w:szCs w:val="24"/>
          <w:highlight w:val="none"/>
        </w:rPr>
        <w:t xml:space="preserve">29</w:t>
      </w:r>
      <w:r>
        <w:rPr>
          <w:rFonts w:hint="default" w:ascii="宋体" w:hAnsi="宋体" w:eastAsia="宋体" w:cs="Times New Roman"/>
          <w:color w:val="auto"/>
          <w:sz w:val="24"/>
          <w:szCs w:val="24"/>
          <w:highlight w:val="none"/>
        </w:rPr>
        <w:t xml:space="preserve">天起视为已颁发工程接收证书。</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（5）工程未经验收或验收不合格，发包人擅自使用的，应在转移占有工程后</w:t>
      </w:r>
      <w:r>
        <w:rPr>
          <w:rFonts w:hint="eastAsia" w:ascii="宋体" w:hAnsi="宋体" w:eastAsia="宋体" w:cs="Times New Roman"/>
          <w:color w:val="auto"/>
          <w:sz w:val="24"/>
          <w:szCs w:val="24"/>
          <w:highlight w:val="none"/>
        </w:rPr>
        <w:t xml:space="preserve">28</w:t>
      </w:r>
      <w:r>
        <w:rPr>
          <w:rFonts w:hint="default" w:ascii="宋体" w:hAnsi="宋体" w:eastAsia="宋体" w:cs="Times New Roman"/>
          <w:color w:val="auto"/>
          <w:sz w:val="24"/>
          <w:szCs w:val="24"/>
          <w:highlight w:val="none"/>
        </w:rPr>
        <w:t xml:space="preserve">天内向承包人颁发工程接收证书；发包人无正当理由逾期不颁发工程接收证书的，自转移占有后第</w:t>
      </w:r>
      <w:r>
        <w:rPr>
          <w:rFonts w:hint="eastAsia" w:ascii="宋体" w:hAnsi="宋体" w:eastAsia="宋体" w:cs="Times New Roman"/>
          <w:color w:val="auto"/>
          <w:sz w:val="24"/>
          <w:szCs w:val="24"/>
          <w:highlight w:val="none"/>
        </w:rPr>
        <w:t xml:space="preserve">29</w:t>
      </w:r>
      <w:r>
        <w:rPr>
          <w:rFonts w:hint="default" w:ascii="宋体" w:hAnsi="宋体" w:eastAsia="宋体" w:cs="Times New Roman"/>
          <w:color w:val="auto"/>
          <w:sz w:val="24"/>
          <w:szCs w:val="24"/>
          <w:highlight w:val="none"/>
        </w:rPr>
        <w:t xml:space="preserve">天起视为已颁发工程接收证书。</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发包人不按照本项约定组织竣工验收、颁发工程接收证书的违约金的计算方法：</w:t>
      </w:r>
      <w:r>
        <w:rPr>
          <w:rFonts w:hint="eastAsia" w:ascii="宋体" w:hAnsi="宋体" w:eastAsia="宋体" w:cs="Times New Roman"/>
          <w:color w:val="auto"/>
          <w:sz w:val="24"/>
          <w:szCs w:val="24"/>
          <w:highlight w:val="none"/>
          <w:u w:val="single"/>
        </w:rPr>
        <w:t xml:space="preserve">不计取，违约金为零</w:t>
      </w:r>
      <w:r>
        <w:rPr>
          <w:rFonts w:hint="default" w:ascii="宋体" w:hAnsi="宋体" w:eastAsia="宋体" w:cs="Times New Roman"/>
          <w:color w:val="auto"/>
          <w:sz w:val="24"/>
          <w:szCs w:val="24"/>
          <w:highlight w:val="none"/>
        </w:rPr>
        <w:t xml:space="preserve">。</w:t>
      </w:r>
      <w:bookmarkEnd w:id="545"/>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13.2.5移交、接收全部与部分工程</w:t>
      </w:r>
      <w:bookmarkEnd w:id="546"/>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承包人向发包人移交工程的期限：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执行通用条款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发包人未按本合同约定接收全部或部分工程的，违约金的计算方法为：</w:t>
      </w:r>
      <w:r>
        <w:rPr>
          <w:rFonts w:hint="eastAsia" w:ascii="宋体" w:hAnsi="宋体" w:eastAsia="宋体" w:cs="Times New Roman"/>
          <w:color w:val="auto"/>
          <w:sz w:val="24"/>
          <w:szCs w:val="24"/>
          <w:highlight w:val="none"/>
          <w:u w:val="single"/>
        </w:rPr>
        <w:t xml:space="preserve">不计取，违约金为零</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547"/>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承包人未按时移交工程的，违约金的计算方法为：</w:t>
      </w:r>
      <w:r>
        <w:rPr>
          <w:rFonts w:hint="eastAsia" w:ascii="宋体" w:hAnsi="宋体" w:eastAsia="宋体" w:cs="Times New Roman"/>
          <w:color w:val="auto"/>
          <w:sz w:val="24"/>
          <w:szCs w:val="24"/>
          <w:highlight w:val="none"/>
          <w:u w:val="single"/>
        </w:rPr>
        <w:t xml:space="preserve">承包人须按</w:t>
      </w:r>
      <w:r>
        <w:rPr>
          <w:rFonts w:hint="eastAsia" w:ascii="宋体" w:hAnsi="宋体" w:eastAsia="宋体" w:cs="Times New Roman"/>
          <w:color w:val="auto"/>
          <w:sz w:val="24"/>
          <w:szCs w:val="24"/>
          <w:highlight w:val="none"/>
          <w:u w:val="single"/>
          <w:lang w:val="en-US" w:eastAsia="zh-CN"/>
        </w:rPr>
        <w:t xml:space="preserve">1000</w:t>
      </w:r>
      <w:r>
        <w:rPr>
          <w:rFonts w:hint="default" w:ascii="宋体" w:hAnsi="宋体" w:eastAsia="宋体" w:cs="Times New Roman"/>
          <w:color w:val="auto"/>
          <w:sz w:val="24"/>
          <w:szCs w:val="24"/>
          <w:highlight w:val="none"/>
          <w:u w:val="single"/>
        </w:rPr>
        <w:t xml:space="preserve">元/天向发包人支</w:t>
      </w:r>
      <w:r>
        <w:rPr>
          <w:rFonts w:hint="eastAsia" w:ascii="宋体" w:hAnsi="宋体" w:eastAsia="宋体" w:cs="Times New Roman"/>
          <w:color w:val="auto"/>
          <w:sz w:val="24"/>
          <w:szCs w:val="24"/>
          <w:highlight w:val="none"/>
          <w:u w:val="single"/>
        </w:rPr>
        <w:t xml:space="preserve">付违约金，</w:t>
      </w:r>
      <w:r>
        <w:rPr>
          <w:rFonts w:hint="default" w:ascii="宋体" w:hAnsi="宋体" w:eastAsia="宋体" w:cs="Times New Roman"/>
          <w:color w:val="auto"/>
          <w:sz w:val="24"/>
          <w:szCs w:val="24"/>
          <w:highlight w:val="none"/>
          <w:u w:val="single"/>
        </w:rPr>
        <w:t xml:space="preserve">违约金从工程竣工结算款中</w:t>
      </w:r>
      <w:r>
        <w:rPr>
          <w:rFonts w:hint="eastAsia" w:ascii="宋体" w:hAnsi="宋体" w:eastAsia="宋体" w:cs="Times New Roman"/>
          <w:color w:val="auto"/>
          <w:sz w:val="24"/>
          <w:szCs w:val="24"/>
          <w:highlight w:val="none"/>
          <w:u w:val="single"/>
        </w:rPr>
        <w:t xml:space="preserve">扣除</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13.3 工程试车</w:t>
      </w:r>
      <w:bookmarkEnd w:id="548"/>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13.3.1 试车程序</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工程试车内容：</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（1）单机无负荷试车费用由</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承担；</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（2）无负荷联动试车费用由</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承担。</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13.3.3 投料试车</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关于投料试车相关事项的约定：</w:t>
      </w:r>
      <w:r>
        <w:rPr>
          <w:rFonts w:hint="eastAsia" w:ascii="宋体" w:hAnsi="宋体" w:eastAsia="宋体" w:cs="Times New Roman"/>
          <w:color w:val="auto"/>
          <w:sz w:val="24"/>
          <w:szCs w:val="24"/>
          <w:highlight w:val="none"/>
          <w:u w:val="single"/>
        </w:rPr>
        <w:t xml:space="preserve">    /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13.6 竣工退场</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13.6.1 竣工退场</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承包人完成竣工退场的期限：</w:t>
      </w:r>
      <w:r>
        <w:rPr>
          <w:rFonts w:hint="eastAsia" w:ascii="宋体" w:hAnsi="宋体" w:eastAsia="宋体" w:cs="Times New Roman"/>
          <w:color w:val="auto"/>
          <w:sz w:val="24"/>
          <w:szCs w:val="24"/>
          <w:highlight w:val="none"/>
          <w:u w:val="single"/>
        </w:rPr>
        <w:t xml:space="preserve">工程竣工验收后，施工单位的施工人员、材料、设备必须在</w:t>
      </w:r>
      <w:r>
        <w:rPr>
          <w:rFonts w:hint="default" w:ascii="宋体" w:hAnsi="宋体" w:eastAsia="宋体" w:cs="Times New Roman"/>
          <w:color w:val="auto"/>
          <w:sz w:val="24"/>
          <w:szCs w:val="24"/>
          <w:highlight w:val="none"/>
          <w:u w:val="single"/>
        </w:rPr>
        <w:t xml:space="preserve">7天内全部退出</w:t>
      </w:r>
      <w:r>
        <w:rPr>
          <w:rFonts w:hint="eastAsia" w:ascii="宋体" w:hAnsi="宋体" w:eastAsia="宋体" w:cs="Times New Roman"/>
          <w:color w:val="auto"/>
          <w:sz w:val="24"/>
          <w:szCs w:val="24"/>
          <w:highlight w:val="none"/>
          <w:u w:val="single"/>
        </w:rPr>
        <w:t xml:space="preserve">现场</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2"/>
        <w:jc w:val="left"/>
        <w:spacing w:line="360" w:lineRule="auto"/>
        <w:rPr>
          <w:rFonts w:hint="default" w:ascii="宋体" w:hAnsi="宋体" w:eastAsia="宋体" w:cs="Times New Roman"/>
          <w:b/>
          <w:color w:val="auto"/>
          <w:sz w:val="24"/>
          <w:szCs w:val="24"/>
          <w:highlight w:val="none"/>
        </w:rPr>
      </w:pPr>
      <w:r>
        <w:rPr>
          <w:highlight w:val="none"/>
        </w:rPr>
      </w:r>
      <w:bookmarkStart w:id="550" w:name="_Toc351203646"/>
      <w:r>
        <w:rPr>
          <w:rFonts w:hint="default" w:ascii="宋体" w:hAnsi="宋体" w:eastAsia="宋体" w:cs="Times New Roman"/>
          <w:b/>
          <w:color w:val="auto"/>
          <w:sz w:val="24"/>
          <w:szCs w:val="24"/>
          <w:highlight w:val="none"/>
        </w:rPr>
        <w:t xml:space="preserve">14. 竣工结算</w:t>
      </w:r>
      <w:bookmarkEnd w:id="550"/>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14.1 竣工</w:t>
      </w:r>
      <w:r>
        <w:rPr>
          <w:rFonts w:hint="eastAsia" w:ascii="宋体" w:hAnsi="宋体" w:eastAsia="宋体" w:cs="Times New Roman"/>
          <w:color w:val="auto"/>
          <w:sz w:val="24"/>
          <w:szCs w:val="24"/>
          <w:highlight w:val="none"/>
        </w:rPr>
        <w:t xml:space="preserve">结算</w:t>
      </w:r>
      <w:r>
        <w:rPr>
          <w:rFonts w:hint="default" w:ascii="宋体" w:hAnsi="宋体" w:eastAsia="宋体" w:cs="Times New Roman"/>
          <w:color w:val="auto"/>
          <w:sz w:val="24"/>
          <w:szCs w:val="24"/>
          <w:highlight w:val="none"/>
        </w:rPr>
        <w:t xml:space="preserve">申请</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承包人提交竣工</w:t>
      </w:r>
      <w:r>
        <w:rPr>
          <w:rFonts w:hint="eastAsia" w:ascii="宋体" w:hAnsi="宋体" w:eastAsia="宋体" w:cs="Times New Roman"/>
          <w:color w:val="auto"/>
          <w:sz w:val="24"/>
          <w:szCs w:val="24"/>
          <w:highlight w:val="none"/>
        </w:rPr>
        <w:t xml:space="preserve">结算</w:t>
      </w:r>
      <w:r>
        <w:rPr>
          <w:rFonts w:hint="default" w:ascii="宋体" w:hAnsi="宋体" w:eastAsia="宋体" w:cs="Times New Roman"/>
          <w:color w:val="auto"/>
          <w:sz w:val="24"/>
          <w:szCs w:val="24"/>
          <w:highlight w:val="none"/>
        </w:rPr>
        <w:t xml:space="preserve">申请单的期限：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执行通用条款</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tabs>
          <w:tab w:val="left" w:pos="7870" w:leader="none"/>
        </w:tabs>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竣工</w:t>
      </w:r>
      <w:r>
        <w:rPr>
          <w:rFonts w:hint="eastAsia" w:ascii="宋体" w:hAnsi="宋体" w:eastAsia="宋体" w:cs="Times New Roman"/>
          <w:color w:val="auto"/>
          <w:sz w:val="24"/>
          <w:szCs w:val="24"/>
          <w:highlight w:val="none"/>
        </w:rPr>
        <w:t xml:space="preserve">结算</w:t>
      </w:r>
      <w:r>
        <w:rPr>
          <w:rFonts w:hint="default" w:ascii="宋体" w:hAnsi="宋体" w:eastAsia="宋体" w:cs="Times New Roman"/>
          <w:color w:val="auto"/>
          <w:sz w:val="24"/>
          <w:szCs w:val="24"/>
          <w:highlight w:val="none"/>
        </w:rPr>
        <w:t xml:space="preserve">申请单应包括的内容：</w:t>
      </w:r>
      <w:r>
        <w:rPr>
          <w:rFonts w:hint="eastAsia" w:ascii="宋体" w:hAnsi="宋体" w:eastAsia="宋体" w:cs="Times New Roman"/>
          <w:color w:val="auto"/>
          <w:sz w:val="24"/>
          <w:szCs w:val="24"/>
          <w:highlight w:val="none"/>
          <w:u w:val="single"/>
        </w:rPr>
        <w:t xml:space="preserve">按发包人要求执行</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14.2 竣工结算审核</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w:t>
      </w:r>
      <w:r>
        <w:rPr>
          <w:rFonts w:hint="eastAsia" w:ascii="宋体" w:hAnsi="宋体" w:eastAsia="宋体" w:cs="Times New Roman"/>
          <w:color w:val="auto"/>
          <w:sz w:val="24"/>
          <w:szCs w:val="24"/>
          <w:highlight w:val="none"/>
        </w:rPr>
        <w:t xml:space="preserve">审批</w:t>
      </w:r>
      <w:r>
        <w:rPr>
          <w:rFonts w:hint="default" w:ascii="宋体" w:hAnsi="宋体" w:eastAsia="宋体" w:cs="Times New Roman"/>
          <w:color w:val="auto"/>
          <w:sz w:val="24"/>
          <w:szCs w:val="24"/>
          <w:highlight w:val="none"/>
        </w:rPr>
        <w:t xml:space="preserve">竣工付款申请单的期限：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具体实施按照发包人规定的工作流程及要求执行</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发包人完成竣工付款的期限：</w:t>
      </w:r>
      <w:r>
        <w:rPr>
          <w:rFonts w:hint="eastAsia" w:ascii="宋体" w:hAnsi="宋体" w:eastAsia="宋体" w:cs="Times New Roman"/>
          <w:color w:val="auto"/>
          <w:sz w:val="24"/>
          <w:szCs w:val="24"/>
          <w:highlight w:val="none"/>
          <w:u w:val="single"/>
        </w:rPr>
        <w:t xml:space="preserve">具体实施按照发包人规定的工作流程及要求执行</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关于竣工付款证书异议部分复核的方式和程序：</w:t>
      </w:r>
      <w:r>
        <w:rPr>
          <w:rFonts w:hint="eastAsia" w:ascii="宋体" w:hAnsi="宋体" w:eastAsia="宋体" w:cs="Times New Roman"/>
          <w:color w:val="auto"/>
          <w:sz w:val="24"/>
          <w:szCs w:val="24"/>
          <w:highlight w:val="none"/>
          <w:u w:val="single"/>
        </w:rPr>
        <w:t xml:space="preserve">按通用条款第</w:t>
      </w:r>
      <w:r>
        <w:rPr>
          <w:rFonts w:hint="default" w:ascii="宋体" w:hAnsi="宋体" w:eastAsia="宋体" w:cs="Times New Roman"/>
          <w:color w:val="auto"/>
          <w:sz w:val="24"/>
          <w:szCs w:val="24"/>
          <w:highlight w:val="none"/>
          <w:u w:val="single"/>
        </w:rPr>
        <w:t xml:space="preserve">20条“争议解决”的约定</w:t>
      </w:r>
      <w:r>
        <w:rPr>
          <w:rFonts w:hint="eastAsia" w:ascii="宋体" w:hAnsi="宋体" w:eastAsia="宋体" w:cs="Times New Roman"/>
          <w:color w:val="auto"/>
          <w:sz w:val="24"/>
          <w:szCs w:val="24"/>
          <w:highlight w:val="none"/>
          <w:u w:val="single"/>
        </w:rPr>
        <w:t xml:space="preserve">办理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14.4 最终结清</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14.4.1 最终结清申请单</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承包人提交最终结清申请单的份数：</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按发包人要求执行</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承包人提交最终结算申请单的期限：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缺陷责任期满后7天内</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 </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14.4.2 最终结清证书和支付</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（1）发包人完成最终结清申请单的</w:t>
      </w:r>
      <w:r>
        <w:rPr>
          <w:rFonts w:hint="eastAsia" w:ascii="宋体" w:hAnsi="宋体" w:eastAsia="宋体" w:cs="Times New Roman"/>
          <w:color w:val="auto"/>
          <w:sz w:val="24"/>
          <w:szCs w:val="24"/>
          <w:highlight w:val="none"/>
        </w:rPr>
        <w:t xml:space="preserve">审批</w:t>
      </w:r>
      <w:r>
        <w:rPr>
          <w:rFonts w:hint="default" w:ascii="宋体" w:hAnsi="宋体" w:eastAsia="宋体" w:cs="Times New Roman"/>
          <w:color w:val="auto"/>
          <w:sz w:val="24"/>
          <w:szCs w:val="24"/>
          <w:highlight w:val="none"/>
        </w:rPr>
        <w:t xml:space="preserve">并颁发最终结清证书的期限：</w:t>
      </w:r>
      <w:r>
        <w:rPr>
          <w:rFonts w:hint="eastAsia" w:ascii="宋体" w:hAnsi="宋体" w:eastAsia="宋体" w:cs="Times New Roman"/>
          <w:color w:val="auto"/>
          <w:sz w:val="24"/>
          <w:szCs w:val="24"/>
          <w:highlight w:val="none"/>
          <w:u w:val="single"/>
        </w:rPr>
        <w:t xml:space="preserve">按发包人工作流程</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（2）发包人完成支付的期限：</w:t>
      </w:r>
      <w:r>
        <w:rPr>
          <w:rFonts w:hint="eastAsia" w:ascii="宋体" w:hAnsi="宋体" w:eastAsia="宋体" w:cs="Times New Roman"/>
          <w:color w:val="auto"/>
          <w:sz w:val="24"/>
          <w:szCs w:val="24"/>
          <w:highlight w:val="none"/>
          <w:u w:val="single"/>
        </w:rPr>
        <w:t xml:space="preserve">颁发最终结清证书后30</w:t>
      </w:r>
      <w:r>
        <w:rPr>
          <w:rFonts w:hint="default" w:ascii="宋体" w:hAnsi="宋体" w:eastAsia="宋体" w:cs="Times New Roman"/>
          <w:color w:val="auto"/>
          <w:sz w:val="24"/>
          <w:szCs w:val="24"/>
          <w:highlight w:val="none"/>
          <w:u w:val="single"/>
        </w:rPr>
        <w:t xml:space="preserve">天内完成</w:t>
      </w:r>
      <w:r>
        <w:rPr>
          <w:rFonts w:hint="default" w:ascii="宋体" w:hAnsi="宋体" w:eastAsia="宋体" w:cs="Times New Roman"/>
          <w:color w:val="auto"/>
          <w:sz w:val="24"/>
          <w:szCs w:val="24"/>
          <w:highlight w:val="none"/>
        </w:rPr>
        <w:t xml:space="preserve">。</w:t>
      </w:r>
      <w:bookmarkEnd w:id="537"/>
      <w:r>
        <w:rPr>
          <w:highlight w:val="none"/>
        </w:rPr>
      </w:r>
      <w:bookmarkEnd w:id="538"/>
      <w:r>
        <w:rPr>
          <w:highlight w:val="none"/>
        </w:rPr>
      </w:r>
      <w:bookmarkEnd w:id="539"/>
      <w:r>
        <w:rPr>
          <w:highlight w:val="none"/>
        </w:rPr>
      </w:r>
      <w:bookmarkEnd w:id="540"/>
      <w:r>
        <w:rPr>
          <w:highlight w:val="none"/>
        </w:rPr>
      </w:r>
      <w:bookmarkEnd w:id="541"/>
      <w:r>
        <w:rPr>
          <w:highlight w:val="none"/>
        </w:rPr>
      </w:r>
      <w:bookmarkEnd w:id="542"/>
      <w:r>
        <w:rPr>
          <w:highlight w:val="none"/>
        </w:rPr>
      </w:r>
      <w:bookmarkEnd w:id="543"/>
      <w:r>
        <w:rPr>
          <w:highlight w:val="none"/>
        </w:rPr>
      </w:r>
      <w:bookmarkEnd w:id="549"/>
      <w:r>
        <w:rPr>
          <w:highlight w:val="none"/>
        </w:rPr>
      </w:r>
      <w:r/>
    </w:p>
    <w:p>
      <w:pPr>
        <w:ind w:firstLine="482"/>
        <w:jc w:val="left"/>
        <w:spacing w:line="360" w:lineRule="auto"/>
        <w:rPr>
          <w:rFonts w:hint="default" w:ascii="宋体" w:hAnsi="宋体" w:eastAsia="宋体" w:cs="Times New Roman"/>
          <w:b/>
          <w:color w:val="auto"/>
          <w:sz w:val="24"/>
          <w:szCs w:val="24"/>
          <w:highlight w:val="none"/>
        </w:rPr>
      </w:pPr>
      <w:r>
        <w:rPr>
          <w:highlight w:val="none"/>
        </w:rPr>
      </w:r>
      <w:bookmarkStart w:id="551" w:name="_Toc351203647"/>
      <w:r>
        <w:rPr>
          <w:highlight w:val="none"/>
        </w:rPr>
      </w:r>
      <w:bookmarkStart w:id="552" w:name="_Toc267251483"/>
      <w:r>
        <w:rPr>
          <w:highlight w:val="none"/>
        </w:rPr>
      </w:r>
      <w:bookmarkStart w:id="553" w:name="_Toc267251484"/>
      <w:r>
        <w:rPr>
          <w:highlight w:val="none"/>
        </w:rPr>
      </w:r>
      <w:bookmarkStart w:id="554" w:name="_Toc267251482"/>
      <w:r>
        <w:rPr>
          <w:highlight w:val="none"/>
        </w:rPr>
      </w:r>
      <w:bookmarkStart w:id="555" w:name="_Toc267251485"/>
      <w:r>
        <w:rPr>
          <w:highlight w:val="none"/>
        </w:rPr>
      </w:r>
      <w:bookmarkStart w:id="556" w:name="_Toc267251488"/>
      <w:r>
        <w:rPr>
          <w:highlight w:val="none"/>
        </w:rPr>
      </w:r>
      <w:bookmarkStart w:id="557" w:name="_Toc267251490"/>
      <w:r>
        <w:rPr>
          <w:highlight w:val="none"/>
        </w:rPr>
      </w:r>
      <w:bookmarkStart w:id="558" w:name="_Toc267251486"/>
      <w:r>
        <w:rPr>
          <w:highlight w:val="none"/>
        </w:rPr>
      </w:r>
      <w:bookmarkStart w:id="559" w:name="_Toc267251489"/>
      <w:r>
        <w:rPr>
          <w:highlight w:val="none"/>
        </w:rPr>
      </w:r>
      <w:bookmarkStart w:id="560" w:name="_Toc267251495"/>
      <w:r>
        <w:rPr>
          <w:highlight w:val="none"/>
        </w:rPr>
      </w:r>
      <w:bookmarkStart w:id="561" w:name="_Toc267251492"/>
      <w:r>
        <w:rPr>
          <w:highlight w:val="none"/>
        </w:rPr>
      </w:r>
      <w:bookmarkStart w:id="562" w:name="_Toc267251501"/>
      <w:r>
        <w:rPr>
          <w:highlight w:val="none"/>
        </w:rPr>
      </w:r>
      <w:bookmarkStart w:id="563" w:name="_Toc267251502"/>
      <w:r>
        <w:rPr>
          <w:highlight w:val="none"/>
        </w:rPr>
      </w:r>
      <w:bookmarkStart w:id="564" w:name="_Toc267251499"/>
      <w:r>
        <w:rPr>
          <w:highlight w:val="none"/>
        </w:rPr>
      </w:r>
      <w:bookmarkStart w:id="565" w:name="_Toc267251496"/>
      <w:r>
        <w:rPr>
          <w:highlight w:val="none"/>
        </w:rPr>
      </w:r>
      <w:bookmarkStart w:id="566" w:name="_Toc267251493"/>
      <w:r>
        <w:rPr>
          <w:highlight w:val="none"/>
        </w:rPr>
      </w:r>
      <w:bookmarkStart w:id="567" w:name="_Toc267251494"/>
      <w:r>
        <w:rPr>
          <w:highlight w:val="none"/>
        </w:rPr>
      </w:r>
      <w:bookmarkStart w:id="568" w:name="_Toc267251497"/>
      <w:r>
        <w:rPr>
          <w:highlight w:val="none"/>
        </w:rPr>
      </w:r>
      <w:bookmarkStart w:id="569" w:name="_Toc267251498"/>
      <w:r>
        <w:rPr>
          <w:highlight w:val="none"/>
        </w:rPr>
      </w:r>
      <w:bookmarkStart w:id="570" w:name="_Toc267251491"/>
      <w:r>
        <w:rPr>
          <w:highlight w:val="none"/>
        </w:rPr>
      </w:r>
      <w:bookmarkStart w:id="571" w:name="_Toc267251503"/>
      <w:r>
        <w:rPr>
          <w:highlight w:val="none"/>
        </w:rPr>
      </w:r>
      <w:bookmarkStart w:id="572" w:name="_Toc267251504"/>
      <w:r>
        <w:rPr>
          <w:highlight w:val="none"/>
        </w:rPr>
      </w:r>
      <w:bookmarkStart w:id="573" w:name="_Toc267251506"/>
      <w:r>
        <w:rPr>
          <w:highlight w:val="none"/>
        </w:rPr>
      </w:r>
      <w:bookmarkStart w:id="574" w:name="_Toc267251507"/>
      <w:r>
        <w:rPr>
          <w:highlight w:val="none"/>
        </w:rPr>
      </w:r>
      <w:bookmarkStart w:id="575" w:name="_Toc267251508"/>
      <w:r>
        <w:rPr>
          <w:highlight w:val="none"/>
        </w:rPr>
      </w:r>
      <w:bookmarkStart w:id="576" w:name="_Toc267251509"/>
      <w:r>
        <w:rPr>
          <w:highlight w:val="none"/>
        </w:rPr>
      </w:r>
      <w:bookmarkStart w:id="577" w:name="_Toc267251514"/>
      <w:r>
        <w:rPr>
          <w:highlight w:val="none"/>
        </w:rPr>
      </w:r>
      <w:bookmarkStart w:id="578" w:name="_Toc267251515"/>
      <w:r>
        <w:rPr>
          <w:highlight w:val="none"/>
        </w:rPr>
      </w:r>
      <w:bookmarkStart w:id="579" w:name="_Toc267251510"/>
      <w:r>
        <w:rPr>
          <w:highlight w:val="none"/>
        </w:rPr>
      </w:r>
      <w:bookmarkStart w:id="580" w:name="_Toc267251513"/>
      <w:r>
        <w:rPr>
          <w:highlight w:val="none"/>
        </w:rPr>
      </w:r>
      <w:bookmarkStart w:id="581" w:name="_Toc267251511"/>
      <w:r>
        <w:rPr>
          <w:rFonts w:hint="default" w:ascii="宋体" w:hAnsi="宋体" w:eastAsia="宋体" w:cs="Times New Roman"/>
          <w:b/>
          <w:color w:val="auto"/>
          <w:sz w:val="24"/>
          <w:szCs w:val="24"/>
          <w:highlight w:val="none"/>
        </w:rPr>
        <w:t xml:space="preserve">15. 缺陷责任期与保修</w:t>
      </w:r>
      <w:bookmarkEnd w:id="551"/>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15.2缺陷责任期</w:t>
      </w:r>
      <w:bookmarkEnd w:id="552"/>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缺陷责任期的具体期限：</w:t>
      </w:r>
      <w:r>
        <w:rPr>
          <w:rFonts w:hint="eastAsia" w:ascii="宋体" w:hAnsi="宋体" w:eastAsia="宋体" w:cs="Times New Roman"/>
          <w:color w:val="auto"/>
          <w:sz w:val="24"/>
          <w:szCs w:val="24"/>
          <w:highlight w:val="none"/>
          <w:u w:val="single"/>
          <w:lang w:val="en-US" w:eastAsia="zh-CN"/>
        </w:rPr>
        <w:t xml:space="preserve">24</w:t>
      </w:r>
      <w:r>
        <w:rPr>
          <w:rFonts w:hint="eastAsia" w:ascii="宋体" w:hAnsi="宋体" w:eastAsia="宋体" w:cs="Times New Roman"/>
          <w:color w:val="auto"/>
          <w:sz w:val="24"/>
          <w:szCs w:val="24"/>
          <w:highlight w:val="none"/>
          <w:u w:val="single"/>
        </w:rPr>
        <w:t xml:space="preserve">个月</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15.3 质量保证金</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关于是否扣留质量保证金的约定：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不扣留</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553"/>
      <w:r>
        <w:rPr>
          <w:highlight w:val="none"/>
        </w:rPr>
      </w:r>
      <w:bookmarkEnd w:id="554"/>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15.4保修</w:t>
      </w:r>
      <w:bookmarkEnd w:id="555"/>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15.4.1 保修责任</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工程保修期为：</w:t>
      </w:r>
      <w:r>
        <w:rPr>
          <w:rFonts w:hint="eastAsia" w:ascii="宋体" w:hAnsi="宋体" w:eastAsia="宋体" w:cs="Times New Roman"/>
          <w:color w:val="auto"/>
          <w:sz w:val="24"/>
          <w:szCs w:val="24"/>
          <w:highlight w:val="none"/>
          <w:u w:val="single"/>
        </w:rPr>
        <w:t xml:space="preserve">本工程保修期限为</w:t>
      </w:r>
      <w:r>
        <w:rPr>
          <w:rFonts w:hint="eastAsia" w:ascii="宋体" w:hAnsi="宋体" w:eastAsia="宋体" w:cs="Times New Roman"/>
          <w:color w:val="auto"/>
          <w:sz w:val="24"/>
          <w:szCs w:val="24"/>
          <w:highlight w:val="none"/>
          <w:u w:val="single"/>
          <w:lang w:val="en-US" w:eastAsia="zh-CN"/>
        </w:rPr>
        <w:t xml:space="preserve">24</w:t>
      </w:r>
      <w:r>
        <w:rPr>
          <w:rFonts w:hint="eastAsia" w:ascii="宋体" w:hAnsi="宋体" w:eastAsia="宋体" w:cs="Times New Roman"/>
          <w:color w:val="auto"/>
          <w:sz w:val="24"/>
          <w:szCs w:val="24"/>
          <w:highlight w:val="none"/>
          <w:u w:val="single"/>
        </w:rPr>
        <w:t xml:space="preserve">个月</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15.4.3 修复通知</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承包人收到保修通知并到达工程现场的合理时间：</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收到保修通知或口头通知24小时内</w:t>
      </w:r>
      <w:r>
        <w:rPr>
          <w:rFonts w:hint="default" w:ascii="宋体" w:hAnsi="宋体" w:eastAsia="宋体" w:cs="Times New Roman"/>
          <w:color w:val="auto"/>
          <w:sz w:val="24"/>
          <w:szCs w:val="24"/>
          <w:highlight w:val="none"/>
        </w:rPr>
        <w:t xml:space="preserve">。</w:t>
      </w:r>
      <w:bookmarkEnd w:id="556"/>
      <w:r>
        <w:rPr>
          <w:highlight w:val="none"/>
        </w:rPr>
      </w:r>
      <w:bookmarkEnd w:id="557"/>
      <w:r>
        <w:rPr>
          <w:highlight w:val="none"/>
        </w:rPr>
      </w:r>
      <w:bookmarkEnd w:id="558"/>
      <w:r>
        <w:rPr>
          <w:highlight w:val="none"/>
        </w:rPr>
      </w:r>
      <w:bookmarkEnd w:id="559"/>
      <w:r>
        <w:rPr>
          <w:highlight w:val="none"/>
        </w:rPr>
      </w:r>
      <w:r/>
    </w:p>
    <w:p>
      <w:pPr>
        <w:ind w:firstLine="482"/>
        <w:jc w:val="left"/>
        <w:spacing w:line="360" w:lineRule="auto"/>
        <w:rPr>
          <w:rFonts w:hint="default" w:ascii="宋体" w:hAnsi="宋体" w:eastAsia="宋体" w:cs="Times New Roman"/>
          <w:b/>
          <w:color w:val="auto"/>
          <w:sz w:val="24"/>
          <w:szCs w:val="24"/>
          <w:highlight w:val="none"/>
        </w:rPr>
      </w:pPr>
      <w:r>
        <w:rPr>
          <w:highlight w:val="none"/>
        </w:rPr>
      </w:r>
      <w:bookmarkStart w:id="582" w:name="_Toc351203648"/>
      <w:r>
        <w:rPr>
          <w:highlight w:val="none"/>
        </w:rPr>
      </w:r>
      <w:bookmarkStart w:id="583" w:name="_Toc280868717"/>
      <w:r>
        <w:rPr>
          <w:highlight w:val="none"/>
        </w:rPr>
      </w:r>
      <w:bookmarkStart w:id="584" w:name="_Toc280868718"/>
      <w:r>
        <w:rPr>
          <w:rFonts w:hint="default" w:ascii="宋体" w:hAnsi="宋体" w:eastAsia="宋体" w:cs="Times New Roman"/>
          <w:b/>
          <w:color w:val="auto"/>
          <w:sz w:val="24"/>
          <w:szCs w:val="24"/>
          <w:highlight w:val="none"/>
        </w:rPr>
        <w:t xml:space="preserve">16. 违约</w:t>
      </w:r>
      <w:bookmarkEnd w:id="582"/>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16.1 发包人违约</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16.1.1发包人违约的情形</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发包人违约的其他情形：</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16.1.2 发包人违约的责任</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发包人违约责任的承担方式和计算方法：</w:t>
      </w:r>
      <w:r>
        <w:rPr>
          <w:highlight w:val="none"/>
        </w:rPr>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（1）因发包人原因未能在计划开工日期前7天内下达开工通知的违约责任：</w:t>
      </w:r>
      <w:r>
        <w:rPr>
          <w:rFonts w:hint="eastAsia" w:ascii="宋体" w:hAnsi="宋体" w:eastAsia="宋体" w:cs="Times New Roman"/>
          <w:color w:val="auto"/>
          <w:sz w:val="24"/>
          <w:szCs w:val="24"/>
          <w:highlight w:val="none"/>
          <w:u w:val="single"/>
        </w:rPr>
        <w:t xml:space="preserve">由承包人书面提出，并有监理工程师和发包人派驻现场工程师核实确认后，顺延工期，不补偿任何费用</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（2）因发包人原因未能按合同约定支付合同价款的违约责任：</w:t>
      </w:r>
      <w:r>
        <w:rPr>
          <w:rFonts w:hint="eastAsia" w:ascii="宋体" w:hAnsi="宋体" w:eastAsia="宋体" w:cs="Times New Roman"/>
          <w:color w:val="auto"/>
          <w:sz w:val="24"/>
          <w:szCs w:val="24"/>
          <w:highlight w:val="none"/>
          <w:u w:val="single"/>
        </w:rPr>
        <w:t xml:space="preserve">不补偿任何费用</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（3）发包人违反第10.1款</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变更的范围</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第（2）项约定，自行实施被取消的工作或转由他人实施的违约责任：</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不补偿任何费用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Times New Roman"/>
          <w:color w:val="auto"/>
          <w:sz w:val="24"/>
          <w:szCs w:val="24"/>
          <w:highlight w:val="none"/>
          <w:u w:val="single"/>
        </w:rPr>
        <w:t xml:space="preserve">由承包人书面提出，并有监理工程师和发包人派驻现场工程师核实确认后，顺延工期，不补偿任何费用</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（5）因发包人违反合同约定造成暂停施工的违约责任：</w:t>
      </w:r>
      <w:r>
        <w:rPr>
          <w:rFonts w:hint="eastAsia" w:ascii="宋体" w:hAnsi="宋体" w:eastAsia="宋体" w:cs="Times New Roman"/>
          <w:color w:val="auto"/>
          <w:sz w:val="24"/>
          <w:szCs w:val="24"/>
          <w:highlight w:val="none"/>
          <w:u w:val="single"/>
        </w:rPr>
        <w:t xml:space="preserve">由承包人书面提出，并有监理工程师和发包人派驻现场工程师核实确认后，可酌情延长工期，不补偿任何费用</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（6）发包人无正当理由没有在约定期限内发出复工指示，导致承包人无法复工的违约责任：</w:t>
      </w:r>
      <w:r>
        <w:rPr>
          <w:rFonts w:hint="eastAsia" w:ascii="宋体" w:hAnsi="宋体" w:eastAsia="宋体" w:cs="Times New Roman"/>
          <w:color w:val="auto"/>
          <w:sz w:val="24"/>
          <w:szCs w:val="24"/>
          <w:highlight w:val="none"/>
          <w:u w:val="single"/>
        </w:rPr>
        <w:t xml:space="preserve">由承包人书面提出，并有监理工程师和发包人代表书面确认后，可酌情延长工期，不补偿任何费用</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r>
        <w:rPr>
          <w:rFonts w:hint="eastAsia" w:ascii="宋体" w:hAnsi="宋体" w:eastAsia="宋体" w:cs="Times New Roman"/>
          <w:color w:val="auto"/>
          <w:sz w:val="24"/>
          <w:szCs w:val="24"/>
          <w:highlight w:val="none"/>
        </w:rPr>
        <w:t xml:space="preserve">其他：</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16.1.3 因发包人违约解除合同</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承包人按16.1.1项</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发包人违约的情形</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约定暂停施工满</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84</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天后发包人仍不纠正其违约行为并致使合同目的不能实现的，承包人有权解除合同。</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删除通用条款16.1.4，调整为：解除合同，解除履约担保，进行审计结算，合同解除后，按12.4.1条付款比例支付。</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审计结算款包括：</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（1）合同解除前所完成工作的价款；</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（2）承包人为工程施工订购并已付款的材料、工程设备和其他物品的价款；</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（3）承包人撤离施工现场以及遣散承包人人员的款项；</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（4）按照合同约定在合同解除前应支付的违约金；</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（5）按照合同约定应当支付给承包人的其他款项；</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（6）按照合同约定应退还的质量保证金；</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（7）因解除合同给承包人造成的损失。</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16.2 承包人违约</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16.2.1 承包人违约的情形</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承包人违约的其他情形：</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因承包人安全文明措施不到位的或未按规定实施的</w:t>
      </w:r>
      <w:r>
        <w:rPr>
          <w:rFonts w:hint="eastAsia"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若因承包人原因，导致周边住户和单位投诉或新闻媒体负面曝光</w:t>
      </w:r>
      <w:r>
        <w:rPr>
          <w:rFonts w:hint="eastAsia"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承包人不能按规定上报竣工结算</w:t>
      </w:r>
      <w:r>
        <w:rPr>
          <w:rFonts w:hint="eastAsia"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因承包人原因发生保险事故给发包人造成影响的</w:t>
      </w:r>
      <w:r>
        <w:rPr>
          <w:rFonts w:hint="eastAsia"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5</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招标文件和合同规定承包人其他违约情形</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16.2.2承包人违约的责任</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承包人违约责任的承担方式和计算方法：</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default" w:ascii="宋体" w:hAnsi="宋体" w:eastAsia="宋体" w:cs="Times New Roman"/>
          <w:color w:val="auto"/>
          <w:sz w:val="24"/>
          <w:szCs w:val="24"/>
          <w:highlight w:val="none"/>
        </w:rPr>
        <w:t xml:space="preserve">承包人违反合同约定进行转包或违法分包的</w:t>
      </w:r>
      <w:r>
        <w:rPr>
          <w:rFonts w:hint="eastAsia" w:ascii="宋体" w:hAnsi="宋体" w:eastAsia="宋体" w:cs="Times New Roman"/>
          <w:color w:val="auto"/>
          <w:sz w:val="24"/>
          <w:szCs w:val="24"/>
          <w:highlight w:val="none"/>
        </w:rPr>
        <w:t xml:space="preserve">：按合同价的10%进行处罚，并从工程款中直接扣除，经发包人要求仍未整改到位或情节严重的清除出场</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default" w:ascii="宋体" w:hAnsi="宋体" w:eastAsia="宋体" w:cs="Times New Roman"/>
          <w:color w:val="auto"/>
          <w:sz w:val="24"/>
          <w:szCs w:val="24"/>
          <w:highlight w:val="none"/>
        </w:rPr>
        <w:t xml:space="preserve">承包人违反合同约定采购和使用不合格的材料和工程设备的</w:t>
      </w:r>
      <w:r>
        <w:rPr>
          <w:rFonts w:hint="eastAsia" w:ascii="宋体" w:hAnsi="宋体" w:eastAsia="宋体" w:cs="Times New Roman"/>
          <w:color w:val="auto"/>
          <w:sz w:val="24"/>
          <w:szCs w:val="24"/>
          <w:highlight w:val="none"/>
        </w:rPr>
        <w:t xml:space="preserve">：按发包人要求进行整改，并按</w:t>
      </w:r>
      <w:r>
        <w:rPr>
          <w:rFonts w:hint="default" w:ascii="宋体" w:hAnsi="宋体" w:eastAsia="宋体" w:cs="Times New Roman"/>
          <w:color w:val="auto"/>
          <w:sz w:val="24"/>
          <w:szCs w:val="24"/>
          <w:highlight w:val="none"/>
        </w:rPr>
        <w:t xml:space="preserve">材料和工程设备</w:t>
      </w:r>
      <w:r>
        <w:rPr>
          <w:rFonts w:hint="eastAsia" w:ascii="宋体" w:hAnsi="宋体" w:eastAsia="宋体" w:cs="Times New Roman"/>
          <w:color w:val="auto"/>
          <w:sz w:val="24"/>
          <w:szCs w:val="24"/>
          <w:highlight w:val="none"/>
        </w:rPr>
        <w:t xml:space="preserve">价款的20%进行处罚，并从工程款中直接扣除；</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default" w:ascii="宋体" w:hAnsi="宋体" w:eastAsia="宋体" w:cs="Times New Roman"/>
          <w:color w:val="auto"/>
          <w:sz w:val="24"/>
          <w:szCs w:val="24"/>
          <w:highlight w:val="none"/>
        </w:rPr>
        <w:t xml:space="preserve">因承包人原因导致工程质量不符合合同要求的</w:t>
      </w:r>
      <w:r>
        <w:rPr>
          <w:rFonts w:hint="eastAsia" w:ascii="宋体" w:hAnsi="宋体" w:eastAsia="宋体" w:cs="Times New Roman"/>
          <w:color w:val="auto"/>
          <w:sz w:val="24"/>
          <w:szCs w:val="24"/>
          <w:highlight w:val="none"/>
        </w:rPr>
        <w:t xml:space="preserve">：限期整改，工期不延长，同时按2万元/处对承包人进行处罚</w:t>
      </w:r>
      <w:r>
        <w:rPr>
          <w:rFonts w:hint="default" w:ascii="宋体" w:hAnsi="宋体" w:eastAsia="宋体" w:cs="Times New Roman"/>
          <w:color w:val="auto"/>
          <w:sz w:val="24"/>
          <w:szCs w:val="24"/>
          <w:highlight w:val="none"/>
        </w:rPr>
        <w:t xml:space="preserve">； </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default" w:ascii="宋体" w:hAnsi="宋体" w:eastAsia="宋体" w:cs="Times New Roman"/>
          <w:color w:val="auto"/>
          <w:sz w:val="24"/>
          <w:szCs w:val="24"/>
          <w:highlight w:val="none"/>
        </w:rPr>
        <w:t xml:space="preserve">承包人违反第8.9款</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材料与设备专用</w:t>
      </w:r>
      <w:r>
        <w:rPr>
          <w:rFonts w:hint="eastAsia" w:ascii="宋体" w:hAnsi="宋体" w:eastAsia="宋体" w:cs="Times New Roman"/>
          <w:color w:val="auto"/>
          <w:sz w:val="24"/>
          <w:szCs w:val="24"/>
          <w:highlight w:val="none"/>
        </w:rPr>
        <w:t xml:space="preserve">要求〕</w:t>
      </w:r>
      <w:r>
        <w:rPr>
          <w:rFonts w:hint="default" w:ascii="宋体" w:hAnsi="宋体" w:eastAsia="宋体" w:cs="Times New Roman"/>
          <w:color w:val="auto"/>
          <w:sz w:val="24"/>
          <w:szCs w:val="24"/>
          <w:highlight w:val="none"/>
        </w:rPr>
        <w:t xml:space="preserve">的约定，未经批准，私自将已按照合同约定进入施工现场的材料或设备撤离施工现场的</w:t>
      </w:r>
      <w:r>
        <w:rPr>
          <w:rFonts w:hint="eastAsia" w:ascii="宋体" w:hAnsi="宋体" w:eastAsia="宋体" w:cs="Times New Roman"/>
          <w:color w:val="auto"/>
          <w:sz w:val="24"/>
          <w:szCs w:val="24"/>
          <w:highlight w:val="none"/>
        </w:rPr>
        <w:t xml:space="preserve">：限期整改，工期不延长，每发现一次处罚</w:t>
      </w:r>
      <w:r>
        <w:rPr>
          <w:rFonts w:hint="eastAsia" w:ascii="宋体" w:hAnsi="宋体" w:eastAsia="宋体" w:cs="Times New Roman"/>
          <w:color w:val="auto"/>
          <w:sz w:val="24"/>
          <w:szCs w:val="24"/>
          <w:highlight w:val="none"/>
          <w:lang w:val="en-US" w:eastAsia="zh-CN"/>
        </w:rPr>
        <w:t xml:space="preserve">1000</w:t>
      </w:r>
      <w:r>
        <w:rPr>
          <w:rFonts w:hint="eastAsia" w:ascii="宋体" w:hAnsi="宋体" w:eastAsia="宋体" w:cs="Times New Roman"/>
          <w:color w:val="auto"/>
          <w:sz w:val="24"/>
          <w:szCs w:val="24"/>
          <w:highlight w:val="none"/>
        </w:rPr>
        <w:t xml:space="preserve">元</w:t>
      </w:r>
      <w:r>
        <w:rPr>
          <w:rFonts w:hint="default" w:ascii="宋体" w:hAnsi="宋体" w:eastAsia="宋体" w:cs="Times New Roman"/>
          <w:color w:val="auto"/>
          <w:sz w:val="24"/>
          <w:szCs w:val="24"/>
          <w:highlight w:val="none"/>
        </w:rPr>
        <w:t xml:space="preserve">； </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rPr>
          <w:rFonts w:hint="default" w:ascii="宋体" w:hAnsi="宋体" w:eastAsia="宋体" w:cs="Times New Roman"/>
          <w:color w:val="auto"/>
          <w:sz w:val="24"/>
          <w:szCs w:val="24"/>
          <w:highlight w:val="none"/>
        </w:rPr>
        <w:t xml:space="preserve">承包人在缺陷责任期及保修期内，未能在合理期限对工程缺陷进行修复，或拒绝按发包人要求进行修复的</w:t>
      </w:r>
      <w:r>
        <w:rPr>
          <w:rFonts w:hint="eastAsia" w:ascii="宋体" w:hAnsi="宋体" w:eastAsia="宋体" w:cs="Times New Roman"/>
          <w:color w:val="auto"/>
          <w:sz w:val="24"/>
          <w:szCs w:val="24"/>
          <w:highlight w:val="none"/>
        </w:rPr>
        <w:t xml:space="preserve">：发包人可委托其他人员修理，保修费用从质量保修金内扣除，如保修费用超过质量保证金，发包人有权向承包人进行追偿，承包人不得就维修费用提出任何异议</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rPr>
          <w:rFonts w:hint="default" w:ascii="宋体" w:hAnsi="宋体" w:eastAsia="宋体" w:cs="Times New Roman"/>
          <w:color w:val="auto"/>
          <w:sz w:val="24"/>
          <w:szCs w:val="24"/>
          <w:highlight w:val="none"/>
        </w:rPr>
        <w:t xml:space="preserve">承包人明确表示或者以其行为表明不履行合同主要义务的</w:t>
      </w:r>
      <w:r>
        <w:rPr>
          <w:rFonts w:hint="eastAsia" w:ascii="宋体" w:hAnsi="宋体" w:eastAsia="宋体" w:cs="Times New Roman"/>
          <w:color w:val="auto"/>
          <w:sz w:val="24"/>
          <w:szCs w:val="24"/>
          <w:highlight w:val="none"/>
        </w:rPr>
        <w:t xml:space="preserve">：清除出场，扣除履约保证金；如履约保证金不足，发包人有权从已完工程价款中扣除；发包人有损失的，发包人有权要求承包人进行赔偿，并上报建设主管部门</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 </w:t>
      </w:r>
      <w:r>
        <w:rPr>
          <w:rFonts w:hint="default" w:ascii="宋体" w:hAnsi="宋体" w:eastAsia="宋体" w:cs="Times New Roman"/>
          <w:color w:val="auto"/>
          <w:sz w:val="24"/>
          <w:szCs w:val="24"/>
          <w:highlight w:val="none"/>
        </w:rPr>
        <w:t xml:space="preserve">因承包人安全文明措施不到位的或未按规定实施的，在接发包人通知后3天内未按书面通知要求整改的，承包人须按</w:t>
      </w:r>
      <w:r>
        <w:rPr>
          <w:rFonts w:hint="eastAsia" w:ascii="宋体" w:hAnsi="宋体" w:eastAsia="宋体" w:cs="Times New Roman"/>
          <w:color w:val="auto"/>
          <w:sz w:val="24"/>
          <w:szCs w:val="24"/>
          <w:highlight w:val="none"/>
          <w:lang w:val="en-US" w:eastAsia="zh-CN"/>
        </w:rPr>
        <w:t xml:space="preserve">1</w:t>
      </w:r>
      <w:r>
        <w:rPr>
          <w:rFonts w:hint="default" w:ascii="宋体" w:hAnsi="宋体" w:eastAsia="宋体" w:cs="Times New Roman"/>
          <w:color w:val="auto"/>
          <w:sz w:val="24"/>
          <w:szCs w:val="24"/>
          <w:highlight w:val="none"/>
        </w:rPr>
        <w:t xml:space="preserve">000元/次向发包人支付违约金，费</w:t>
      </w:r>
      <w:r>
        <w:rPr>
          <w:rFonts w:hint="eastAsia" w:ascii="宋体" w:hAnsi="宋体" w:eastAsia="宋体" w:cs="Times New Roman"/>
          <w:color w:val="auto"/>
          <w:sz w:val="24"/>
          <w:szCs w:val="24"/>
          <w:highlight w:val="none"/>
        </w:rPr>
        <w:t xml:space="preserve">用在承包人履约担保金中扣除。同时发包人有权另行安排他人完成，费用在承包人工程款中扣除。</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w:t>
      </w:r>
      <w:r>
        <w:rPr>
          <w:rFonts w:hint="default" w:ascii="宋体" w:hAnsi="宋体" w:eastAsia="宋体" w:cs="Times New Roman"/>
          <w:color w:val="auto"/>
          <w:sz w:val="24"/>
          <w:szCs w:val="24"/>
          <w:highlight w:val="none"/>
        </w:rPr>
        <w:t xml:space="preserve">若因承包人原因，导致周边住户和单位投诉或新闻媒体负面曝光的，承包人需承担由此产生的一切后果和费用。每曝光一次承包人需向发包人支付</w:t>
      </w:r>
      <w:r>
        <w:rPr>
          <w:rFonts w:hint="eastAsia" w:ascii="宋体" w:hAnsi="宋体" w:eastAsia="宋体" w:cs="Times New Roman"/>
          <w:color w:val="auto"/>
          <w:sz w:val="24"/>
          <w:szCs w:val="24"/>
          <w:highlight w:val="none"/>
        </w:rPr>
        <w:t xml:space="preserve">1万</w:t>
      </w:r>
      <w:r>
        <w:rPr>
          <w:rFonts w:hint="default" w:ascii="宋体" w:hAnsi="宋体" w:eastAsia="宋体" w:cs="Times New Roman"/>
          <w:color w:val="auto"/>
          <w:sz w:val="24"/>
          <w:szCs w:val="24"/>
          <w:highlight w:val="none"/>
        </w:rPr>
        <w:t xml:space="preserve">元的违约金。</w:t>
      </w:r>
      <w:r>
        <w:rPr>
          <w:highlight w:val="none"/>
        </w:rPr>
      </w:r>
      <w:r/>
    </w:p>
    <w:p>
      <w:pPr>
        <w:ind w:left="0"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（9）如因承包人原因发生保险事故给发包人造成影响的，承包人承担违约责任，需向发包人支付保险赔付金20%的违约金。</w:t>
      </w:r>
      <w:r>
        <w:rPr>
          <w:highlight w:val="none"/>
        </w:rPr>
      </w:r>
      <w:r/>
    </w:p>
    <w:p>
      <w:pPr>
        <w:ind w:left="0"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（10）对严重违约需清除出场的承包人，发包人将其情况书面报告当地及企业所在地建设行政主管部门，向承包人书面提出限期清场的要求并登报公示。</w:t>
      </w:r>
      <w:r>
        <w:rPr>
          <w:highlight w:val="none"/>
        </w:rPr>
      </w:r>
      <w:r/>
    </w:p>
    <w:p>
      <w:pPr>
        <w:ind w:left="0"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（11）招标文件和合同规定承包人其他违约责任：限期整改，工期不延长，同时按2万元/次对承包人进行处罚；如发包人认为违约行为严重、恶劣，可以加重处罚。 </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16.2.3 因承包人违约解除合同</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关于承包人违约解除合同的特别约定：</w:t>
      </w:r>
      <w:r>
        <w:rPr>
          <w:rFonts w:hint="eastAsia" w:ascii="宋体" w:hAnsi="宋体" w:eastAsia="宋体" w:cs="Times New Roman"/>
          <w:color w:val="auto"/>
          <w:sz w:val="24"/>
          <w:szCs w:val="24"/>
          <w:highlight w:val="none"/>
          <w:u w:val="single"/>
        </w:rPr>
        <w:t xml:space="preserve">执行通用条款</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w:t>
      </w:r>
      <w:r>
        <w:rPr>
          <w:rFonts w:hint="eastAsia" w:ascii="宋体" w:hAnsi="宋体" w:eastAsia="宋体" w:cs="Times New Roman"/>
          <w:color w:val="auto"/>
          <w:sz w:val="24"/>
          <w:szCs w:val="24"/>
          <w:highlight w:val="none"/>
        </w:rPr>
        <w:t xml:space="preserve">继续</w:t>
      </w:r>
      <w:r>
        <w:rPr>
          <w:rFonts w:hint="default" w:ascii="宋体" w:hAnsi="宋体" w:eastAsia="宋体" w:cs="Times New Roman"/>
          <w:color w:val="auto"/>
          <w:sz w:val="24"/>
          <w:szCs w:val="24"/>
          <w:highlight w:val="none"/>
        </w:rPr>
        <w:t xml:space="preserve">使用承包人在施工现场的材料、设备、临时工程、承包人文件和由承包人或以其名义编制的其他文件</w:t>
      </w:r>
      <w:r>
        <w:rPr>
          <w:rFonts w:hint="eastAsia" w:ascii="宋体" w:hAnsi="宋体" w:eastAsia="宋体" w:cs="Times New Roman"/>
          <w:color w:val="auto"/>
          <w:sz w:val="24"/>
          <w:szCs w:val="24"/>
          <w:highlight w:val="none"/>
        </w:rPr>
        <w:t xml:space="preserve">的费用承担方式</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发包人有权无偿使用。发包人继续使用的行为不免除或减轻承包人应承担的违约责任</w:t>
      </w:r>
      <w:r>
        <w:rPr>
          <w:rFonts w:hint="eastAsia" w:ascii="宋体" w:hAnsi="宋体" w:eastAsia="宋体" w:cs="Times New Roman"/>
          <w:color w:val="auto"/>
          <w:sz w:val="24"/>
          <w:szCs w:val="24"/>
          <w:highlight w:val="none"/>
        </w:rPr>
        <w:t xml:space="preserve">。</w:t>
      </w:r>
      <w:r>
        <w:rPr>
          <w:highlight w:val="none"/>
        </w:rPr>
      </w:r>
      <w:r/>
    </w:p>
    <w:p>
      <w:pPr>
        <w:ind w:firstLine="482"/>
        <w:jc w:val="left"/>
        <w:spacing w:line="360" w:lineRule="auto"/>
        <w:rPr>
          <w:rFonts w:hint="default" w:ascii="宋体" w:hAnsi="宋体" w:eastAsia="宋体" w:cs="Times New Roman"/>
          <w:b/>
          <w:color w:val="auto"/>
          <w:sz w:val="24"/>
          <w:szCs w:val="24"/>
          <w:highlight w:val="none"/>
        </w:rPr>
      </w:pPr>
      <w:r>
        <w:rPr>
          <w:highlight w:val="none"/>
        </w:rPr>
      </w:r>
      <w:bookmarkStart w:id="585" w:name="_Toc351203649"/>
      <w:r>
        <w:rPr>
          <w:rFonts w:hint="default" w:ascii="宋体" w:hAnsi="宋体" w:eastAsia="宋体" w:cs="Times New Roman"/>
          <w:b/>
          <w:color w:val="auto"/>
          <w:sz w:val="24"/>
          <w:szCs w:val="24"/>
          <w:highlight w:val="none"/>
        </w:rPr>
        <w:t xml:space="preserve">17. 不可抗力</w:t>
      </w:r>
      <w:bookmarkEnd w:id="585"/>
      <w:r>
        <w:rPr>
          <w:rFonts w:hint="default" w:ascii="宋体" w:hAnsi="宋体" w:eastAsia="宋体" w:cs="Times New Roman"/>
          <w:b/>
          <w:color w:val="auto"/>
          <w:sz w:val="24"/>
          <w:szCs w:val="24"/>
          <w:highlight w:val="none"/>
        </w:rPr>
        <w:t xml:space="preserve"> </w:t>
      </w:r>
      <w:bookmarkEnd w:id="583"/>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17.1 不可抗力的确认</w:t>
      </w:r>
      <w:r>
        <w:rPr>
          <w:highlight w:val="none"/>
        </w:rPr>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除通用合同条款约定的不可抗力事件之外，视为不可抗力的其他情形：</w:t>
      </w:r>
      <w:r>
        <w:rPr>
          <w:rFonts w:hint="eastAsia" w:ascii="宋体" w:hAnsi="宋体" w:eastAsia="宋体" w:cs="Times New Roman"/>
          <w:color w:val="auto"/>
          <w:sz w:val="24"/>
          <w:szCs w:val="24"/>
          <w:highlight w:val="none"/>
          <w:u w:val="single"/>
        </w:rPr>
        <w:t xml:space="preserve">战争、动乱、空中飞行物体坠落以及洪水、地震、重大疫情等</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17.4 因不可抗力解除合同</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合同解除后，发包人应在商定或确定发包人应支付款项后</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28 </w:t>
      </w:r>
      <w:r>
        <w:rPr>
          <w:rFonts w:hint="default" w:ascii="宋体" w:hAnsi="宋体" w:eastAsia="宋体" w:cs="Times New Roman"/>
          <w:color w:val="auto"/>
          <w:sz w:val="24"/>
          <w:szCs w:val="24"/>
          <w:highlight w:val="none"/>
        </w:rPr>
        <w:t xml:space="preserve">天内完成款项的支付。</w:t>
      </w:r>
      <w:r>
        <w:rPr>
          <w:highlight w:val="none"/>
        </w:rPr>
      </w:r>
      <w:r/>
    </w:p>
    <w:p>
      <w:pPr>
        <w:ind w:firstLine="482"/>
        <w:jc w:val="left"/>
        <w:spacing w:line="360" w:lineRule="auto"/>
        <w:rPr>
          <w:rFonts w:hint="default" w:ascii="宋体" w:hAnsi="宋体" w:eastAsia="宋体" w:cs="Times New Roman"/>
          <w:b/>
          <w:color w:val="auto"/>
          <w:sz w:val="24"/>
          <w:szCs w:val="24"/>
          <w:highlight w:val="none"/>
        </w:rPr>
      </w:pPr>
      <w:r>
        <w:rPr>
          <w:highlight w:val="none"/>
        </w:rPr>
      </w:r>
      <w:bookmarkStart w:id="586" w:name="_Toc351203650"/>
      <w:r>
        <w:rPr>
          <w:rFonts w:hint="default" w:ascii="宋体" w:hAnsi="宋体" w:eastAsia="宋体" w:cs="Times New Roman"/>
          <w:b/>
          <w:color w:val="auto"/>
          <w:sz w:val="24"/>
          <w:szCs w:val="24"/>
          <w:highlight w:val="none"/>
        </w:rPr>
        <w:t xml:space="preserve">18. 保险</w:t>
      </w:r>
      <w:bookmarkEnd w:id="584"/>
      <w:r>
        <w:rPr>
          <w:highlight w:val="none"/>
        </w:rPr>
      </w:r>
      <w:bookmarkEnd w:id="586"/>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18.1 工程保险</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关于工程保险的特别约定：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18.3 其他保险</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关于其他保险的约定：</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1</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保险合同需经发包人审批。</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2</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保险事故发生时，承包人有责任尽力采取必要的措施，防止或者减少损失。</w:t>
      </w:r>
      <w:r>
        <w:rPr>
          <w:highlight w:val="none"/>
        </w:rPr>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3</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如发生保险事故时，承包人应负责向保险公司索赔及办理赔付事宜。</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4</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合同生效后，承包人必须在工程开工前办理保险，如承包人未办理保险的，发包人有权从工程进度款中扣除此工程保险费用,直接选择</w:t>
      </w:r>
      <w:r>
        <w:rPr>
          <w:rFonts w:hint="eastAsia" w:ascii="宋体" w:hAnsi="宋体" w:eastAsia="宋体" w:cs="Times New Roman"/>
          <w:color w:val="auto"/>
          <w:sz w:val="24"/>
          <w:szCs w:val="24"/>
          <w:highlight w:val="none"/>
          <w:u w:val="single"/>
        </w:rPr>
        <w:t xml:space="preserve">保险人</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承包人是否应为其施工设备等办理财产保险：</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是</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18.7 通知义务</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关于变更保险合同时的通知义务的约定：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执行通用条款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560"/>
      <w:r>
        <w:rPr>
          <w:highlight w:val="none"/>
        </w:rPr>
      </w:r>
      <w:bookmarkEnd w:id="561"/>
      <w:r>
        <w:rPr>
          <w:highlight w:val="none"/>
        </w:rPr>
      </w:r>
      <w:bookmarkEnd w:id="562"/>
      <w:r>
        <w:rPr>
          <w:highlight w:val="none"/>
        </w:rPr>
      </w:r>
      <w:bookmarkEnd w:id="563"/>
      <w:r>
        <w:rPr>
          <w:highlight w:val="none"/>
        </w:rPr>
      </w:r>
      <w:bookmarkEnd w:id="564"/>
      <w:r>
        <w:rPr>
          <w:highlight w:val="none"/>
        </w:rPr>
      </w:r>
      <w:bookmarkEnd w:id="565"/>
      <w:r>
        <w:rPr>
          <w:highlight w:val="none"/>
        </w:rPr>
      </w:r>
      <w:bookmarkEnd w:id="566"/>
      <w:r>
        <w:rPr>
          <w:highlight w:val="none"/>
        </w:rPr>
      </w:r>
      <w:bookmarkEnd w:id="567"/>
      <w:r>
        <w:rPr>
          <w:highlight w:val="none"/>
        </w:rPr>
      </w:r>
      <w:bookmarkEnd w:id="568"/>
      <w:r>
        <w:rPr>
          <w:highlight w:val="none"/>
        </w:rPr>
      </w:r>
      <w:bookmarkEnd w:id="569"/>
      <w:r>
        <w:rPr>
          <w:highlight w:val="none"/>
        </w:rPr>
      </w:r>
      <w:bookmarkEnd w:id="570"/>
      <w:r>
        <w:rPr>
          <w:highlight w:val="none"/>
        </w:rPr>
      </w:r>
      <w:bookmarkEnd w:id="571"/>
      <w:r>
        <w:rPr>
          <w:highlight w:val="none"/>
        </w:rPr>
      </w:r>
      <w:r/>
    </w:p>
    <w:p>
      <w:pPr>
        <w:ind w:firstLine="482"/>
        <w:jc w:val="left"/>
        <w:spacing w:line="360" w:lineRule="auto"/>
        <w:rPr>
          <w:rFonts w:hint="default" w:ascii="宋体" w:hAnsi="宋体" w:eastAsia="宋体" w:cs="Times New Roman"/>
          <w:b/>
          <w:color w:val="auto"/>
          <w:sz w:val="24"/>
          <w:szCs w:val="24"/>
          <w:highlight w:val="none"/>
        </w:rPr>
      </w:pPr>
      <w:r>
        <w:rPr>
          <w:highlight w:val="none"/>
        </w:rPr>
      </w:r>
      <w:bookmarkStart w:id="587" w:name="_Toc351203651"/>
      <w:r>
        <w:rPr>
          <w:rFonts w:hint="default" w:ascii="宋体" w:hAnsi="宋体" w:eastAsia="宋体" w:cs="Times New Roman"/>
          <w:b/>
          <w:color w:val="auto"/>
          <w:sz w:val="24"/>
          <w:szCs w:val="24"/>
          <w:highlight w:val="none"/>
        </w:rPr>
        <w:t xml:space="preserve">20. 争议解决</w:t>
      </w:r>
      <w:bookmarkEnd w:id="572"/>
      <w:r>
        <w:rPr>
          <w:highlight w:val="none"/>
        </w:rPr>
      </w:r>
      <w:bookmarkEnd w:id="573"/>
      <w:r>
        <w:rPr>
          <w:highlight w:val="none"/>
        </w:rPr>
      </w:r>
      <w:bookmarkEnd w:id="587"/>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20.3 争</w:t>
      </w:r>
      <w:bookmarkEnd w:id="574"/>
      <w:r>
        <w:rPr>
          <w:rFonts w:hint="default" w:ascii="宋体" w:hAnsi="宋体" w:eastAsia="宋体" w:cs="Times New Roman"/>
          <w:color w:val="auto"/>
          <w:sz w:val="24"/>
          <w:szCs w:val="24"/>
          <w:highlight w:val="none"/>
        </w:rPr>
        <w:t xml:space="preserve">议评审</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合同当事人是否同意将工程争议提交争议评审小组决</w:t>
      </w:r>
      <w:r>
        <w:rPr>
          <w:rFonts w:hint="eastAsia" w:ascii="宋体" w:hAnsi="宋体" w:eastAsia="宋体" w:cs="Times New Roman"/>
          <w:color w:val="auto"/>
          <w:sz w:val="24"/>
          <w:szCs w:val="24"/>
          <w:highlight w:val="none"/>
        </w:rPr>
        <w:t xml:space="preserve">定：</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20.3.1 争议评审小组的确定</w:t>
      </w:r>
      <w:r>
        <w:rPr>
          <w:highlight w:val="none"/>
        </w:rPr>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争议评审小组成员的确定：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选定争议评审员的期限：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争议评审小组成员的报酬承担方式：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其他事项的约定：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20.3.2 争议评审小组的决定</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合同当事人关于本项的约定：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20.4仲裁或诉讼</w:t>
      </w:r>
      <w:bookmarkEnd w:id="575"/>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因合同及合同有关事项发生的争议，按下列第</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（2）</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种方式</w:t>
      </w:r>
      <w:r>
        <w:rPr>
          <w:rFonts w:hint="eastAsia" w:ascii="宋体" w:hAnsi="宋体" w:eastAsia="宋体" w:cs="Times New Roman"/>
          <w:color w:val="auto"/>
          <w:sz w:val="24"/>
          <w:szCs w:val="24"/>
          <w:highlight w:val="none"/>
        </w:rPr>
        <w:t xml:space="preserve">解</w:t>
      </w:r>
      <w:r>
        <w:rPr>
          <w:rFonts w:hint="default" w:ascii="宋体" w:hAnsi="宋体" w:eastAsia="宋体" w:cs="Times New Roman"/>
          <w:color w:val="auto"/>
          <w:sz w:val="24"/>
          <w:szCs w:val="24"/>
          <w:highlight w:val="none"/>
        </w:rPr>
        <w:t xml:space="preserve">决：</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（1）向</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仲裁委员会申请仲裁；</w:t>
      </w:r>
      <w:r>
        <w:rPr>
          <w:highlight w:val="none"/>
        </w:rPr>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（2）向</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工程所在地</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人民法院起诉。</w:t>
      </w:r>
      <w:bookmarkEnd w:id="576"/>
      <w:r>
        <w:rPr>
          <w:highlight w:val="none"/>
        </w:rPr>
      </w:r>
      <w:bookmarkEnd w:id="577"/>
      <w:r>
        <w:rPr>
          <w:highlight w:val="none"/>
        </w:rPr>
      </w:r>
      <w:bookmarkEnd w:id="578"/>
      <w:r>
        <w:rPr>
          <w:highlight w:val="none"/>
        </w:rPr>
      </w:r>
      <w:bookmarkEnd w:id="579"/>
      <w:r>
        <w:rPr>
          <w:highlight w:val="none"/>
        </w:rPr>
      </w:r>
      <w:bookmarkEnd w:id="580"/>
      <w:r>
        <w:rPr>
          <w:highlight w:val="none"/>
        </w:rPr>
      </w:r>
      <w:bookmarkEnd w:id="581"/>
      <w:r>
        <w:rPr>
          <w:highlight w:val="none"/>
        </w:rPr>
      </w:r>
      <w:r/>
    </w:p>
    <w:p>
      <w:pPr>
        <w:ind w:firstLine="482"/>
        <w:jc w:val="left"/>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21. 补充条款</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21.6无论任何时期，发包人有权在本合同所属工程范围内根据整个项目的实际施工进度，将工程分阶段开工与竣工。承包人已被视为在报价中考虑此因素。</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21.9本合同价中应包括防洪、防风、暴雨措施所需要的一切费用。</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21.10施工过程中与周围发生的纠纷由承包人自行协商解决，费用由承包人自理，该费用应包含在合同价中。因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21.11施工期间承包人必须配合相关单位做好文明施工及安全的工作，否则发包人及总包方有权进行对其经济处罚。承包人应负责自己施工范围内的垃圾清运至总包方指定地点，由总包方统一外运处理。</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21.12承包人负责本工程竣工资料的整理，保证资料符合要求，及时报送总包并配合总包整体工程竣工验收。因资料移交不及时及工程质量导致竣工验收或竣工备案延误的，按工期延误处理。</w:t>
      </w:r>
      <w:r>
        <w:rPr>
          <w:highlight w:val="none"/>
        </w:rPr>
      </w:r>
      <w:r/>
    </w:p>
    <w:p>
      <w:pPr>
        <w:ind w:firstLine="480"/>
        <w:spacing w:line="360" w:lineRule="auto"/>
        <w:rPr>
          <w:rFonts w:hint="eastAsia" w:ascii="宋体" w:hAnsi="宋体" w:cs="Times New Roman"/>
          <w:color w:val="auto"/>
          <w:sz w:val="24"/>
          <w:szCs w:val="24"/>
          <w:highlight w:val="none"/>
        </w:rPr>
      </w:pPr>
      <w:r>
        <w:rPr>
          <w:rFonts w:hint="eastAsia" w:ascii="宋体" w:hAnsi="宋体" w:eastAsia="宋体" w:cs="Times New Roman"/>
          <w:color w:val="auto"/>
          <w:sz w:val="24"/>
          <w:szCs w:val="24"/>
          <w:highlight w:val="none"/>
        </w:rPr>
        <w:t xml:space="preserve">21.13承包人应对现场作业、施工方法及施工过程的完整性、稳定性和安全性承担全部责任，负责完成对工程的稳定、完整、安全、可靠及有效运行所必需的全部工作</w:t>
      </w:r>
      <w:r>
        <w:rPr>
          <w:rFonts w:hint="eastAsia" w:ascii="宋体" w:hAnsi="宋体" w:cs="Times New Roman"/>
          <w:color w:val="auto"/>
          <w:sz w:val="24"/>
          <w:szCs w:val="24"/>
          <w:highlight w:val="none"/>
          <w:lang w:eastAsia="zh-CN"/>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21.14</w:t>
      </w:r>
      <w:r>
        <w:rPr>
          <w:rFonts w:hint="eastAsia" w:ascii="宋体" w:hAnsi="宋体" w:eastAsia="宋体" w:cs="Times New Roman"/>
          <w:color w:val="auto"/>
          <w:sz w:val="24"/>
          <w:szCs w:val="24"/>
          <w:highlight w:val="none"/>
        </w:rPr>
        <w:t xml:space="preserve">本工程结算时，施工单位本着诚实守信的原则申报工程结算价。对施工单位申报的工程结算价，经评审核减额超出申报结算价3％的，施工单位按照全部核减金额的2％向建设单位支付违约金，并由建设单位从工程结算价款中直接扣除。</w:t>
      </w:r>
      <w:r>
        <w:rPr>
          <w:rFonts w:hint="eastAsia" w:ascii="宋体" w:hAnsi="宋体" w:eastAsia="宋体" w:cs="Times New Roman"/>
          <w:color w:val="auto"/>
          <w:sz w:val="24"/>
          <w:szCs w:val="24"/>
          <w:highlight w:val="none"/>
          <w:lang w:eastAsia="zh-CN"/>
        </w:rPr>
        <w:t xml:space="preserve">”</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21.15施工过程中周围发生的阻扰施工的各类民扰、矛盾及纠纷由承包人自行协商解决，费用由承包人自理，该费用应包含在合同价中。</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21.16施工过程中及时清运因本工程产生之建筑垃圾，保持现场的整洁，创文明施工现场，所有建筑垃圾应清理出施工区域按有关规定处理，否则由此引起的一切损失或产生的费用由乙方负责。</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21.17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21.18承包人不得有弄虚作假，不得有以任何形式允许其他单位或个人使用承包人单位的资质证书、营业执照参与本工程的施工、非法转包、违法分包等违法违规行为，否则发包人将对此不良行为进行曝光，取消中标资格,并向行政主管部门报告；已签订合同进场施工的，一经发现有以上情况，发包人有权终止合同并对其清场处理，承包人赔付合同价30%的违约金，承包人必须无条件立即撤场，已完合格工程量按70%造价结算；发包人保留依法追究其法律责任的权力，一切后果由承包人承担。</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21.19因承包方挂靠、转包行为导致本合同无效的，发包方按照已完成合格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21.20为切实保障农民工权益，本项目实行实名制管理、农民工工资实行专户支付，具体按连建管【2017】83号文、苏建建管【2016】707号文、苏政办发【2016】85号文、《建筑工人实名制管理办法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试行</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国务院令第724号（《保障农民工工资支付条例》）等文件及市清欠办相关规定要求执行。包括但不限于：施工单位应当依法与所招用的农民工订立劳动合同并实行农民工劳动用工实名制管理，且工程开工前应安装实名制管理系统并配备实现实名制管理所需的硬件设施设备；施工单位应当按照与农民工书面约定或者依法制定的规章制度规定的工资支付周期和具体支付日期足额支付工资。</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21.21承包人应严格服从发包人工程管理制度规范施工，按照发包人要求的范围进行拆除等施工，否则造成的一切损失由承包人承担。</w:t>
      </w:r>
      <w:r>
        <w:rPr>
          <w:highlight w:val="none"/>
        </w:rPr>
      </w:r>
      <w:r/>
    </w:p>
    <w:p>
      <w:pPr>
        <w:ind w:firstLine="480"/>
        <w:jc w:val="left"/>
        <w:spacing w:line="360" w:lineRule="auto"/>
        <w:tabs>
          <w:tab w:val="left" w:pos="0" w:leader="none"/>
        </w:tabs>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rPr>
        <w:t xml:space="preserve">22、</w:t>
      </w:r>
      <w:r>
        <w:rPr>
          <w:rFonts w:hint="default" w:ascii="宋体" w:hAnsi="宋体" w:eastAsia="宋体" w:cs="Times New Roman"/>
          <w:color w:val="auto"/>
          <w:sz w:val="24"/>
          <w:szCs w:val="24"/>
          <w:highlight w:val="none"/>
        </w:rPr>
        <w:t xml:space="preserve">承包人必须做到“六个百分百”施工标准，即“施工工地周边100%围挡、物料堆放100%覆盖、出入车辆100%冲洗、施工现场地面100%硬化、拆迁工地100%湿法作业、渣土车辆100%密闭运输”，因此而产生的全部费用由承包人自理，该费用应包含在合同价中。</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21.23、本合同正本一式六份，具有同等法律效力，甲乙双方、见证方各执两份，采购人报一份至政府采购监督管理部门。</w:t>
      </w:r>
      <w:r>
        <w:rPr>
          <w:highlight w:val="none"/>
        </w:rPr>
      </w:r>
      <w:r/>
    </w:p>
    <w:p>
      <w:pPr>
        <w:ind w:firstLine="480"/>
        <w:jc w:val="left"/>
        <w:tabs>
          <w:tab w:val="left" w:pos="0" w:leader="none"/>
        </w:tabs>
        <w:rPr>
          <w:rFonts w:ascii="宋体" w:hAnsi="宋体"/>
          <w:color w:val="auto"/>
          <w:highlight w:val="none"/>
        </w:rPr>
        <w:sectPr>
          <w:footnotePr/>
          <w:endnotePr/>
          <w:type w:val="nextPage"/>
          <w:pgSz w:w="11906" w:h="16838" w:orient="portrait"/>
          <w:pgMar w:top="1361" w:right="1361" w:bottom="1361" w:left="1361" w:header="851" w:footer="992" w:gutter="0"/>
          <w:cols w:num="1" w:sep="0" w:space="720" w:equalWidth="1"/>
          <w:docGrid w:linePitch="360"/>
          <w:titlePg/>
        </w:sectPr>
      </w:pPr>
      <w:r>
        <w:rPr>
          <w:rFonts w:ascii="宋体" w:hAnsi="宋体"/>
          <w:color w:val="auto"/>
          <w:highlight w:val="none"/>
        </w:rPr>
      </w:r>
      <w:r>
        <w:rPr>
          <w:highlight w:val="none"/>
        </w:rPr>
      </w:r>
      <w:r/>
    </w:p>
    <w:p>
      <w:pPr>
        <w:ind w:firstLine="0"/>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附</w:t>
      </w:r>
      <w:bookmarkStart w:id="588" w:name="_Toc267261699"/>
      <w:r>
        <w:rPr>
          <w:highlight w:val="none"/>
        </w:rPr>
      </w:r>
      <w:bookmarkStart w:id="589" w:name="_Toc296944567"/>
      <w:r>
        <w:rPr>
          <w:highlight w:val="none"/>
        </w:rPr>
      </w:r>
      <w:bookmarkStart w:id="590" w:name="_Toc296346729"/>
      <w:r>
        <w:rPr>
          <w:highlight w:val="none"/>
        </w:rPr>
      </w:r>
      <w:bookmarkStart w:id="591" w:name="_Toc296347227"/>
      <w:r>
        <w:rPr>
          <w:highlight w:val="none"/>
        </w:rPr>
      </w:r>
      <w:bookmarkStart w:id="592" w:name="_Toc296891056"/>
      <w:r>
        <w:rPr>
          <w:highlight w:val="none"/>
        </w:rPr>
      </w:r>
      <w:bookmarkStart w:id="593" w:name="_Toc296503228"/>
      <w:r>
        <w:rPr>
          <w:highlight w:val="none"/>
        </w:rPr>
      </w:r>
      <w:bookmarkStart w:id="594" w:name="_Toc296891268"/>
      <w:r>
        <w:rPr>
          <w:rFonts w:hint="default" w:ascii="宋体" w:hAnsi="宋体" w:eastAsia="宋体" w:cs="Times New Roman"/>
          <w:color w:val="auto"/>
          <w:sz w:val="24"/>
          <w:szCs w:val="24"/>
          <w:highlight w:val="none"/>
        </w:rPr>
        <w:t xml:space="preserve">件</w:t>
      </w:r>
      <w:r>
        <w:rPr>
          <w:rFonts w:hint="eastAsia" w:ascii="宋体" w:hAnsi="宋体" w:eastAsia="宋体" w:cs="Times New Roman"/>
          <w:color w:val="auto"/>
          <w:sz w:val="24"/>
          <w:szCs w:val="24"/>
          <w:highlight w:val="none"/>
        </w:rPr>
        <w:t xml:space="preserve">1</w:t>
      </w:r>
      <w:bookmarkEnd w:id="588"/>
      <w:r>
        <w:rPr>
          <w:highlight w:val="none"/>
        </w:rPr>
      </w:r>
      <w:bookmarkEnd w:id="589"/>
      <w:r>
        <w:rPr>
          <w:highlight w:val="none"/>
        </w:rPr>
      </w:r>
      <w:bookmarkEnd w:id="590"/>
      <w:r>
        <w:rPr>
          <w:highlight w:val="none"/>
        </w:rPr>
      </w:r>
      <w:bookmarkEnd w:id="591"/>
      <w:r>
        <w:rPr>
          <w:highlight w:val="none"/>
        </w:rPr>
      </w:r>
      <w:bookmarkEnd w:id="592"/>
      <w:r>
        <w:rPr>
          <w:highlight w:val="none"/>
        </w:rPr>
      </w:r>
      <w:bookmarkEnd w:id="593"/>
      <w:r>
        <w:rPr>
          <w:highlight w:val="none"/>
        </w:rPr>
      </w:r>
      <w:bookmarkEnd w:id="594"/>
      <w:r>
        <w:rPr>
          <w:highlight w:val="none"/>
        </w:rPr>
      </w:r>
      <w:r/>
    </w:p>
    <w:p>
      <w:pPr>
        <w:ind w:firstLine="0"/>
        <w:jc w:val="center"/>
        <w:spacing w:before="120" w:after="120" w:line="440" w:lineRule="exact"/>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t xml:space="preserve">承包人主要施工管理人员表</w:t>
      </w:r>
      <w:r>
        <w:rPr>
          <w:highlight w:val="none"/>
        </w:rPr>
      </w:r>
      <w:r/>
    </w:p>
    <w:tbl>
      <w:tblPr>
        <w:tblStyle w:val="666"/>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名    称</w:t>
            </w:r>
            <w:r>
              <w:rPr>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姓名</w:t>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职务</w:t>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职称</w:t>
            </w:r>
            <w:r>
              <w:rPr>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主要资历、经验及承担过的项目</w:t>
            </w:r>
            <w:r>
              <w:rPr>
                <w:highlight w:val="none"/>
              </w:rPr>
            </w:r>
            <w:r/>
          </w:p>
        </w:tc>
      </w:tr>
      <w:tr>
        <w:trPr>
          <w:jc w:val="center"/>
        </w:trPr>
        <w:tc>
          <w:tcPr>
            <w:gridSpan w:val="5"/>
            <w:tcW w:w="9809"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一、总部人员</w:t>
            </w:r>
            <w:r>
              <w:rPr>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项目主管</w:t>
            </w:r>
            <w:r>
              <w:rPr>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r>
      <w:tr>
        <w:trPr>
          <w:jc w:val="center"/>
        </w:trPr>
        <w:tc>
          <w:tcPr>
            <w:tcW w:w="1871" w:type="dxa"/>
            <w:vAlign w:val="center"/>
            <w:vMerge w:val="restart"/>
            <w:textDirection w:val="lrTb"/>
            <w:noWrap w:val="false"/>
          </w:tcPr>
          <w:p>
            <w:pPr>
              <w:ind w:left="72" w:right="72" w:firstLine="0"/>
              <w:jc w:val="center"/>
              <w:keepNext/>
              <w:spacing w:after="60"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其他人员</w:t>
            </w:r>
            <w:r>
              <w:rPr>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r>
      <w:tr>
        <w:trPr>
          <w:jc w:val="center"/>
        </w:trPr>
        <w:tc>
          <w:tcPr>
            <w:gridSpan w:val="5"/>
            <w:tcW w:w="9809"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二、现场人员</w:t>
            </w:r>
            <w:r>
              <w:rPr>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项目经理</w:t>
            </w:r>
            <w:r>
              <w:rPr>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项目副经理</w:t>
            </w:r>
            <w:r>
              <w:rPr>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技术负责人</w:t>
            </w:r>
            <w:r>
              <w:rPr>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造价管理</w:t>
            </w:r>
            <w:r>
              <w:rPr>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质量管理</w:t>
            </w:r>
            <w:r>
              <w:rPr>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材料管理</w:t>
            </w:r>
            <w:r>
              <w:rPr>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计划管理</w:t>
            </w:r>
            <w:r>
              <w:rPr>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安全管理</w:t>
            </w:r>
            <w:r>
              <w:rPr>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r>
      <w:tr>
        <w:trPr>
          <w:jc w:val="center"/>
        </w:trPr>
        <w:tc>
          <w:tcPr>
            <w:tcW w:w="1871" w:type="dxa"/>
            <w:vAlign w:val="center"/>
            <w:vMerge w:val="restart"/>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其他人员</w:t>
            </w:r>
            <w:r>
              <w:rPr>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tc>
      </w:tr>
    </w:tbl>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br w:type="page" w:clear="all"/>
      </w:r>
      <w:r>
        <w:rPr>
          <w:rFonts w:hint="eastAsia" w:ascii="宋体" w:hAnsi="宋体" w:eastAsia="宋体" w:cs="Times New Roman"/>
          <w:color w:val="auto"/>
          <w:sz w:val="24"/>
          <w:szCs w:val="24"/>
          <w:highlight w:val="none"/>
        </w:rPr>
        <w:t xml:space="preserve">附件2</w:t>
      </w:r>
      <w:r>
        <w:rPr>
          <w:highlight w:val="none"/>
        </w:rPr>
      </w:r>
      <w:r/>
    </w:p>
    <w:p>
      <w:pPr>
        <w:ind w:firstLine="0"/>
        <w:jc w:val="center"/>
        <w:spacing w:line="360" w:lineRule="auto"/>
        <w:rPr>
          <w:rFonts w:hint="default"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中标人诚信承诺书</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我单位系</w:t>
      </w:r>
      <w:r>
        <w:rPr>
          <w:rFonts w:hint="eastAsia" w:ascii="宋体" w:hAnsi="宋体" w:eastAsia="宋体" w:cs="Times New Roman"/>
          <w:color w:val="auto"/>
          <w:sz w:val="24"/>
          <w:szCs w:val="24"/>
          <w:highlight w:val="none"/>
          <w:u w:val="single"/>
        </w:rPr>
        <w:t xml:space="preserve"> （中标人名称）</w:t>
      </w:r>
      <w:r>
        <w:rPr>
          <w:rFonts w:hint="eastAsia" w:ascii="宋体" w:hAnsi="宋体" w:eastAsia="宋体" w:cs="Times New Roman"/>
          <w:color w:val="auto"/>
          <w:sz w:val="24"/>
          <w:szCs w:val="24"/>
          <w:highlight w:val="none"/>
        </w:rPr>
        <w:t xml:space="preserve">作为</w:t>
      </w:r>
      <w:r>
        <w:rPr>
          <w:rFonts w:hint="eastAsia" w:ascii="宋体" w:hAnsi="宋体" w:eastAsia="宋体" w:cs="Times New Roman"/>
          <w:color w:val="auto"/>
          <w:sz w:val="24"/>
          <w:szCs w:val="24"/>
          <w:highlight w:val="none"/>
          <w:u w:val="single"/>
        </w:rPr>
        <w:t xml:space="preserve">（建设单位名称）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val="en-US" w:eastAsia="zh-CN"/>
        </w:rPr>
        <w:t xml:space="preserve">项目</w:t>
      </w:r>
      <w:r>
        <w:rPr>
          <w:rFonts w:hint="eastAsia" w:ascii="宋体" w:hAnsi="宋体" w:eastAsia="宋体" w:cs="Times New Roman"/>
          <w:color w:val="auto"/>
          <w:sz w:val="24"/>
          <w:szCs w:val="24"/>
          <w:highlight w:val="none"/>
          <w:u w:val="single"/>
        </w:rPr>
        <w:t xml:space="preserve">名称）</w:t>
      </w:r>
      <w:r>
        <w:rPr>
          <w:rFonts w:hint="eastAsia" w:ascii="宋体" w:hAnsi="宋体" w:eastAsia="宋体" w:cs="Times New Roman"/>
          <w:color w:val="auto"/>
          <w:sz w:val="24"/>
          <w:szCs w:val="24"/>
          <w:highlight w:val="none"/>
        </w:rPr>
        <w:t xml:space="preserve">的中标人，我单位郑重承诺，我单位在该项目标段的投标工作中所出具的有文件资料（如单位资质证书、建造师证书、单位及建造师、业绩证明等）均是真实有效的，我单位对该中标标段拟派遣建造师</w:t>
      </w:r>
      <w:r>
        <w:rPr>
          <w:rFonts w:hint="eastAsia" w:ascii="宋体" w:hAnsi="宋体" w:eastAsia="宋体" w:cs="Times New Roman"/>
          <w:color w:val="auto"/>
          <w:sz w:val="24"/>
          <w:szCs w:val="24"/>
          <w:highlight w:val="none"/>
          <w:u w:val="single"/>
        </w:rPr>
        <w:t xml:space="preserve">（项目负责人姓名）</w:t>
      </w:r>
      <w:r>
        <w:rPr>
          <w:rFonts w:hint="eastAsia" w:ascii="宋体" w:hAnsi="宋体" w:eastAsia="宋体" w:cs="Times New Roman"/>
          <w:color w:val="auto"/>
          <w:sz w:val="24"/>
          <w:szCs w:val="24"/>
          <w:highlight w:val="none"/>
        </w:rPr>
        <w:t xml:space="preserve">将严格按照投标文件及合同约定的内容、期限等积极到场开展工作，若我单位投标过程中提供的资审资料及投标文件有伪造事实以及建造师（总监）未按合同约定开展现场工作，经查实后，我单位愿意接受相关法律的处罚，并承担作为不良行为公示所产生的一切后果。</w:t>
      </w:r>
      <w:r>
        <w:rPr>
          <w:highlight w:val="none"/>
        </w:rPr>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p>
      <w:pPr>
        <w:ind w:left="0"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项目负责人签字：</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highlight w:val="none"/>
        </w:rPr>
      </w:r>
      <w:r/>
    </w:p>
    <w:p>
      <w:pPr>
        <w:ind w:firstLine="36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中标人法人代表或授权委托人签字：</w:t>
      </w:r>
      <w:r>
        <w:rPr>
          <w:rFonts w:hint="eastAsia" w:ascii="宋体" w:hAnsi="宋体" w:eastAsia="宋体" w:cs="Times New Roman"/>
          <w:color w:val="auto"/>
          <w:sz w:val="24"/>
          <w:szCs w:val="24"/>
          <w:highlight w:val="none"/>
          <w:u w:val="single"/>
        </w:rPr>
        <w:t xml:space="preserve">                  </w:t>
      </w:r>
      <w:r>
        <w:rPr>
          <w:highlight w:val="none"/>
        </w:rPr>
      </w:r>
      <w:r/>
    </w:p>
    <w:p>
      <w:pPr>
        <w:ind w:firstLine="360"/>
        <w:jc w:val="cente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highlight w:val="none"/>
        </w:rPr>
      </w:r>
      <w:r/>
    </w:p>
    <w:p>
      <w:pPr>
        <w:ind w:firstLine="360"/>
        <w:jc w:val="cente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公 章</w:t>
      </w:r>
      <w:r>
        <w:rPr>
          <w:highlight w:val="none"/>
        </w:rPr>
      </w:r>
      <w:r/>
    </w:p>
    <w:p>
      <w:pPr>
        <w:ind w:firstLine="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年    月    日</w:t>
      </w:r>
      <w:r>
        <w:rPr>
          <w:highlight w:val="none"/>
        </w:rPr>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br w:type="page" w:clear="all"/>
      </w:r>
      <w:r>
        <w:rPr>
          <w:rFonts w:hint="eastAsia" w:ascii="宋体" w:hAnsi="宋体" w:eastAsia="宋体" w:cs="Times New Roman"/>
          <w:color w:val="auto"/>
          <w:sz w:val="24"/>
          <w:szCs w:val="24"/>
          <w:highlight w:val="none"/>
        </w:rPr>
        <w:t xml:space="preserve">附件3</w:t>
      </w:r>
      <w:r>
        <w:rPr>
          <w:highlight w:val="none"/>
        </w:rPr>
      </w:r>
      <w:r/>
    </w:p>
    <w:p>
      <w:pPr>
        <w:ind w:firstLine="0"/>
        <w:jc w:val="center"/>
        <w:spacing w:line="360" w:lineRule="auto"/>
        <w:rPr>
          <w:rFonts w:hint="default"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 xml:space="preserve">廉政合同</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根据有关工程建设、廉政建设的规定，为做好工程建设中的党风廉政建设，保证工程建设高效优质，保证建设资金的安全和有效使用以及投资效益，</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项目法人</w:t>
      </w:r>
      <w:r>
        <w:rPr>
          <w:rFonts w:hint="eastAsia" w:ascii="宋体" w:hAnsi="宋体" w:eastAsia="宋体" w:cs="Times New Roman"/>
          <w:color w:val="auto"/>
          <w:sz w:val="24"/>
          <w:szCs w:val="24"/>
          <w:highlight w:val="none"/>
          <w:u w:val="single"/>
        </w:rPr>
        <w:t xml:space="preserve">（发包人名称）</w:t>
      </w:r>
      <w:r>
        <w:rPr>
          <w:rFonts w:hint="eastAsia" w:ascii="宋体" w:hAnsi="宋体" w:eastAsia="宋体" w:cs="Times New Roman"/>
          <w:color w:val="auto"/>
          <w:sz w:val="24"/>
          <w:szCs w:val="24"/>
          <w:highlight w:val="none"/>
        </w:rPr>
        <w:t xml:space="preserve">与该项目的施工单位</w:t>
      </w:r>
      <w:r>
        <w:rPr>
          <w:rFonts w:hint="eastAsia" w:ascii="宋体" w:hAnsi="宋体" w:eastAsia="宋体" w:cs="Times New Roman"/>
          <w:color w:val="auto"/>
          <w:sz w:val="24"/>
          <w:szCs w:val="24"/>
          <w:highlight w:val="none"/>
          <w:u w:val="single"/>
        </w:rPr>
        <w:t xml:space="preserve">（承包人名称）</w:t>
      </w:r>
      <w:r>
        <w:rPr>
          <w:rFonts w:hint="eastAsia" w:ascii="宋体" w:hAnsi="宋体" w:eastAsia="宋体" w:cs="Times New Roman"/>
          <w:color w:val="auto"/>
          <w:sz w:val="24"/>
          <w:szCs w:val="24"/>
          <w:highlight w:val="none"/>
        </w:rPr>
        <w:t xml:space="preserve">，特订立如下合同。</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1．发包人和承包人双方的权利和义务</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（1）严格遵守党的政策规定和国家有关法律法规的有关规定。</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（2）严格执行</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标段施工合同文件，自觉按合同办事。</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（3）双方的业务活动坚持公开、公正、诚信、透明的原则（法律认定的商业秘密和合同文件另有规定除外），不得损害国家和集体利益，不得违反工程建设管理规章制度。</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（4）建立健全廉政制度，开展廉政教育，设立廉政告示牌，公布举报电话，监督并认真查处违法违纪行为。</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（5）发现对方在业务活动中有违反廉政规定的行为，有及时提醒对方纠正的权利和义务。</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（6）发现对方严重违反本合同义务条款的行为，有向其上级有关部门举报、建议给予处理并要求告知处理结果的权利。</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2．发包人的义务</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（1）发包人及其工作人员不得索要或接受承包人的礼金、有价证券和贵重物品，不得让承包人报销任何应由发包人或发包人工作人员个人支付的费用等。</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（2）发包人工作人员不得参加承包人安排的超标准宴请和娱乐活动；不得接受承包人提供的通讯工具、交通工具和高档办公用品等。</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（3）发包人及其工作人员不利要求或者接受承包人为其住房装修、婚丧嫁娶活动、配偶子女的工作安排以及出国出境、旅游等提供方便等。</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（4）发包人工作人员及其配偶、子女不得从事与发包人工作有关的材料设备供应、工程分包、劳务等经济活动等。</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（5）发包人及期工作人员不得以任何理由向承包人推荐分包单位或推销材料，不得要求承包人购买合同规定外的材料和设备。</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（6）发包人工作人员要秉公办事，不准营私舞弊，不准利用职权从事各种个人有偿中介活动和安排个人施工队伍。</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3．承包人的义务</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（1）承包人不得以任何理由向发包人及其工作人员行贿或馈赠礼金、有价证券、贵重礼品。</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（2）承包人不得以任何名义为发包人及其工作人员报销应由发包人单位或个人支付的任何费用。</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（3）承包人不得以任何理由安排发包人工作人员参加超标准宴请及娱乐活动。</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（4）承包人不得为发包人单位和个人购置或提供通讯工具、交通工具和高档办公用品等。</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4．违约责任</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（1）发包人及其工作人员违反本合同第1、2条，按管理权限，依据有关规定给予党纪、政纪或组织处理；涉嫌犯罪的，移交司法机关追究刑事责任；给承包人单位造成经济损失的，应予以赔偿。</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承包人及其工作人员违反本合同第1、3条，按管理权限，依据有关规定给予党纪、政纪或组织处理；给发包人单位造成经济损失的，应予以赔偿；情节严重的，发包人建议主管部门给予承包人一至三年内不得进入建设市场的处罚。</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6.本合同有效期为发包人和承包人签署之日起至该工程项目竣工验收后止。</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7．本合同经双方签字盖章后立即生效。</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发包人（公章）：                 承包人（公章）： </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法定代表人（签字或盖章）：       法定代表人（签字或盖章）： </w:t>
      </w:r>
      <w:r>
        <w:rPr>
          <w:highlight w:val="none"/>
        </w:rPr>
      </w:r>
      <w:r/>
    </w:p>
    <w:p>
      <w:pPr>
        <w:ind w:firstLine="480"/>
        <w:spacing w:line="360" w:lineRule="auto"/>
        <w:rPr>
          <w:rFonts w:hint="default" w:ascii="宋体" w:hAnsi="宋体" w:eastAsia="宋体" w:cs="Times New Roman"/>
          <w:bCs/>
          <w:color w:val="auto"/>
          <w:sz w:val="21"/>
          <w:szCs w:val="20"/>
          <w:highlight w:val="none"/>
        </w:rPr>
      </w:pPr>
      <w:r>
        <w:rPr>
          <w:rFonts w:hint="eastAsia" w:ascii="宋体" w:hAnsi="宋体" w:eastAsia="宋体" w:cs="Times New Roman"/>
          <w:color w:val="auto"/>
          <w:sz w:val="24"/>
          <w:szCs w:val="24"/>
          <w:highlight w:val="none"/>
        </w:rPr>
        <w:t xml:space="preserve">年    月    日                    年    月    日</w:t>
      </w:r>
      <w:bookmarkStart w:id="595" w:name="_Toc234382946"/>
      <w:r>
        <w:rPr>
          <w:rFonts w:hint="eastAsia" w:ascii="宋体" w:hAnsi="宋体" w:eastAsia="宋体" w:cs="Times New Roman"/>
          <w:color w:val="auto"/>
          <w:sz w:val="28"/>
          <w:szCs w:val="28"/>
          <w:highlight w:val="none"/>
        </w:rPr>
        <w:br w:type="page" w:clear="all"/>
      </w:r>
      <w:bookmarkEnd w:id="595"/>
      <w:r>
        <w:rPr>
          <w:rFonts w:hint="eastAsia" w:ascii="宋体" w:hAnsi="宋体" w:eastAsia="宋体" w:cs="Times New Roman"/>
          <w:color w:val="auto"/>
          <w:sz w:val="24"/>
          <w:szCs w:val="24"/>
          <w:highlight w:val="none"/>
        </w:rPr>
        <w:t xml:space="preserve">附件4：</w:t>
      </w:r>
      <w:r>
        <w:rPr>
          <w:highlight w:val="none"/>
        </w:rPr>
      </w:r>
      <w:r/>
    </w:p>
    <w:p>
      <w:pPr>
        <w:ind w:left="0" w:firstLine="0"/>
        <w:jc w:val="center"/>
        <w:spacing w:line="400" w:lineRule="exact"/>
        <w:widowControl w:val="off"/>
        <w:rPr>
          <w:rFonts w:hint="default" w:ascii="宋体" w:hAnsi="宋体" w:eastAsia="宋体" w:cs="Times New Roman"/>
          <w:b/>
          <w:bCs/>
          <w:color w:val="auto"/>
          <w:sz w:val="28"/>
          <w:szCs w:val="28"/>
          <w:highlight w:val="none"/>
        </w:rPr>
        <w:outlineLvl w:val="0"/>
      </w:pPr>
      <w:r>
        <w:rPr>
          <w:highlight w:val="none"/>
        </w:rPr>
      </w:r>
      <w:bookmarkStart w:id="596" w:name="_Toc16591"/>
      <w:r>
        <w:rPr>
          <w:highlight w:val="none"/>
        </w:rPr>
      </w:r>
      <w:bookmarkStart w:id="597" w:name="_Toc31288"/>
      <w:r>
        <w:rPr>
          <w:highlight w:val="none"/>
        </w:rPr>
      </w:r>
      <w:bookmarkStart w:id="598" w:name="_Toc10419"/>
      <w:r>
        <w:rPr>
          <w:rFonts w:hint="default" w:ascii="宋体" w:hAnsi="宋体" w:eastAsia="宋体" w:cs="Times New Roman"/>
          <w:b/>
          <w:bCs/>
          <w:color w:val="auto"/>
          <w:sz w:val="28"/>
          <w:szCs w:val="28"/>
          <w:highlight w:val="none"/>
          <w:lang w:val="en-US" w:eastAsia="zh-CN" w:bidi="ar-SA"/>
        </w:rPr>
        <w:t xml:space="preserve">安全生产责任承诺书</w:t>
      </w:r>
      <w:bookmarkEnd w:id="596"/>
      <w:r>
        <w:rPr>
          <w:highlight w:val="none"/>
        </w:rPr>
      </w:r>
      <w:bookmarkEnd w:id="597"/>
      <w:r>
        <w:rPr>
          <w:highlight w:val="none"/>
        </w:rPr>
      </w:r>
      <w:bookmarkEnd w:id="598"/>
      <w:r>
        <w:rPr>
          <w:highlight w:val="none"/>
        </w:rPr>
      </w:r>
      <w:r/>
    </w:p>
    <w:p>
      <w:pPr>
        <w:ind w:firstLine="0"/>
        <w:spacing w:line="240" w:lineRule="auto"/>
        <w:rPr>
          <w:rFonts w:hint="default" w:ascii="Calibri" w:hAnsi="Calibri" w:eastAsia="宋体" w:cs="Times New Roman"/>
          <w:color w:val="auto"/>
          <w:sz w:val="28"/>
          <w:szCs w:val="28"/>
          <w:highlight w:val="none"/>
        </w:rPr>
      </w:pPr>
      <w:r>
        <w:rPr>
          <w:rFonts w:hint="default" w:ascii="Calibri" w:hAnsi="Calibri" w:eastAsia="宋体" w:cs="Times New Roman"/>
          <w:color w:val="auto"/>
          <w:sz w:val="28"/>
          <w:szCs w:val="28"/>
          <w:highlight w:val="none"/>
        </w:rPr>
      </w:r>
      <w:r>
        <w:rPr>
          <w:highlight w:val="none"/>
        </w:rPr>
      </w:r>
      <w:r/>
    </w:p>
    <w:p>
      <w:pPr>
        <w:spacing w:line="520" w:lineRule="exact"/>
        <w:rPr>
          <w:rFonts w:hint="default" w:ascii="Calibri" w:hAnsi="Calibri" w:eastAsia="宋体" w:cs="Times New Roman"/>
          <w:color w:val="auto"/>
          <w:sz w:val="24"/>
          <w:szCs w:val="22"/>
          <w:highlight w:val="none"/>
        </w:rPr>
      </w:pPr>
      <w:r>
        <w:rPr>
          <w:rFonts w:hint="eastAsia" w:ascii="Calibri" w:hAnsi="Calibri"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（承包人名称）</w:t>
      </w:r>
      <w:r>
        <w:rPr>
          <w:rFonts w:hint="eastAsia" w:ascii="Calibri" w:hAnsi="Calibri" w:eastAsia="宋体" w:cs="Times New Roman"/>
          <w:color w:val="auto"/>
          <w:sz w:val="24"/>
          <w:szCs w:val="22"/>
          <w:highlight w:val="none"/>
          <w:u w:val="single"/>
          <w:lang w:val="en-US" w:eastAsia="zh-CN"/>
        </w:rPr>
        <w:t xml:space="preserve">       </w:t>
      </w:r>
      <w:r>
        <w:rPr>
          <w:rFonts w:hint="default" w:ascii="Calibri" w:hAnsi="Calibri" w:eastAsia="宋体" w:cs="Times New Roman"/>
          <w:color w:val="auto"/>
          <w:sz w:val="24"/>
          <w:szCs w:val="22"/>
          <w:highlight w:val="none"/>
        </w:rPr>
        <w:t xml:space="preserve">：</w:t>
      </w:r>
      <w:r>
        <w:rPr>
          <w:highlight w:val="none"/>
        </w:rPr>
      </w:r>
      <w:r/>
    </w:p>
    <w:p>
      <w:pPr>
        <w:ind w:firstLine="0"/>
        <w:spacing w:line="240" w:lineRule="exact"/>
        <w:rPr>
          <w:rFonts w:hint="default" w:ascii="Calibri" w:hAnsi="Calibri" w:eastAsia="宋体" w:cs="Times New Roman"/>
          <w:color w:val="auto"/>
          <w:sz w:val="24"/>
          <w:szCs w:val="22"/>
          <w:highlight w:val="none"/>
        </w:rPr>
      </w:pPr>
      <w:r>
        <w:rPr>
          <w:rFonts w:hint="default" w:ascii="Calibri" w:hAnsi="Calibri" w:eastAsia="宋体" w:cs="Times New Roman"/>
          <w:color w:val="auto"/>
          <w:sz w:val="24"/>
          <w:szCs w:val="22"/>
          <w:highlight w:val="none"/>
        </w:rPr>
      </w:r>
      <w:r>
        <w:rPr>
          <w:highlight w:val="none"/>
        </w:rPr>
      </w:r>
      <w:r/>
    </w:p>
    <w:p>
      <w:pPr>
        <w:ind w:firstLine="480"/>
        <w:spacing w:line="520" w:lineRule="exact"/>
        <w:rPr>
          <w:rFonts w:hint="default" w:ascii="Calibri" w:hAnsi="Calibri" w:eastAsia="宋体" w:cs="Times New Roman"/>
          <w:color w:val="auto"/>
          <w:sz w:val="24"/>
          <w:szCs w:val="22"/>
          <w:highlight w:val="none"/>
        </w:rPr>
      </w:pPr>
      <w:r>
        <w:rPr>
          <w:rFonts w:hint="eastAsia" w:ascii="Calibri" w:hAnsi="Calibri" w:eastAsia="宋体" w:cs="Times New Roman"/>
          <w:color w:val="auto"/>
          <w:sz w:val="24"/>
          <w:szCs w:val="22"/>
          <w:highlight w:val="none"/>
        </w:rPr>
        <w:t xml:space="preserve">我单位在</w:t>
      </w:r>
      <w:r>
        <w:rPr>
          <w:rFonts w:hint="eastAsia" w:ascii="Calibri" w:hAnsi="Calibri" w:eastAsia="宋体" w:cs="Times New Roman"/>
          <w:color w:val="auto"/>
          <w:sz w:val="24"/>
          <w:szCs w:val="22"/>
          <w:highlight w:val="none"/>
          <w:lang w:val="en-US" w:eastAsia="zh-CN"/>
        </w:rPr>
        <w:t xml:space="preserve"> </w:t>
      </w:r>
      <w:r>
        <w:rPr>
          <w:rFonts w:hint="eastAsia" w:ascii="Calibri" w:hAnsi="Calibri" w:eastAsia="宋体" w:cs="Times New Roman"/>
          <w:color w:val="auto"/>
          <w:sz w:val="24"/>
          <w:szCs w:val="22"/>
          <w:highlight w:val="none"/>
          <w:u w:val="single"/>
          <w:lang w:val="en-US" w:eastAsia="zh-CN"/>
        </w:rPr>
        <w:t xml:space="preserve">    项目名称           </w:t>
      </w:r>
      <w:r>
        <w:rPr>
          <w:rFonts w:hint="eastAsia" w:ascii="Calibri" w:hAnsi="Calibri" w:eastAsia="宋体" w:cs="Times New Roman"/>
          <w:color w:val="auto"/>
          <w:sz w:val="24"/>
          <w:szCs w:val="22"/>
          <w:highlight w:val="none"/>
        </w:rPr>
        <w:t xml:space="preserve">磋商中有幸成交，现就安全生产承诺如下：现场安全文明施工，保证不发生任何安全责任事故、人员伤亡事故；不损坏公共设施、电力燃气通信给排水等市政管网。如因施工造成的任何设施等损坏，我单位自行修复或赔偿。在此工程施工过程中所发生的一切工伤、交通等安全事故以及造成的经济损失，均由我单位自行承担，并承担一切责任。</w:t>
      </w:r>
      <w:r>
        <w:rPr>
          <w:highlight w:val="none"/>
        </w:rPr>
      </w:r>
      <w:r/>
    </w:p>
    <w:p>
      <w:pPr>
        <w:ind w:firstLine="0"/>
        <w:spacing w:line="520" w:lineRule="exact"/>
        <w:rPr>
          <w:rFonts w:hint="default" w:ascii="Calibri" w:hAnsi="Calibri" w:eastAsia="宋体" w:cs="Times New Roman"/>
          <w:color w:val="auto"/>
          <w:sz w:val="24"/>
          <w:szCs w:val="22"/>
          <w:highlight w:val="none"/>
        </w:rPr>
      </w:pPr>
      <w:r>
        <w:rPr>
          <w:rFonts w:hint="default" w:ascii="Calibri" w:hAnsi="Calibri" w:eastAsia="宋体" w:cs="Times New Roman"/>
          <w:color w:val="auto"/>
          <w:sz w:val="24"/>
          <w:szCs w:val="22"/>
          <w:highlight w:val="none"/>
        </w:rPr>
      </w:r>
      <w:r>
        <w:rPr>
          <w:highlight w:val="none"/>
        </w:rPr>
      </w:r>
      <w:r/>
    </w:p>
    <w:p>
      <w:pPr>
        <w:ind w:firstLine="480"/>
        <w:spacing w:line="520" w:lineRule="exact"/>
        <w:rPr>
          <w:rFonts w:hint="default" w:ascii="Calibri" w:hAnsi="Calibri" w:eastAsia="宋体" w:cs="Times New Roman"/>
          <w:color w:val="auto"/>
          <w:sz w:val="24"/>
          <w:szCs w:val="22"/>
          <w:highlight w:val="none"/>
        </w:rPr>
      </w:pPr>
      <w:r>
        <w:rPr>
          <w:rFonts w:hint="default" w:ascii="Calibri" w:hAnsi="Calibri" w:eastAsia="宋体" w:cs="Times New Roman"/>
          <w:color w:val="auto"/>
          <w:sz w:val="24"/>
          <w:szCs w:val="22"/>
          <w:highlight w:val="none"/>
        </w:rPr>
        <w:t xml:space="preserve">承  包  人</w:t>
      </w:r>
      <w:r>
        <w:rPr>
          <w:rFonts w:hint="eastAsia" w:ascii="Calibri" w:hAnsi="Calibri" w:eastAsia="宋体" w:cs="Times New Roman"/>
          <w:color w:val="auto"/>
          <w:sz w:val="24"/>
          <w:szCs w:val="22"/>
          <w:highlight w:val="none"/>
        </w:rPr>
        <w:t xml:space="preserve">（</w:t>
      </w:r>
      <w:r>
        <w:rPr>
          <w:rFonts w:hint="default" w:ascii="Calibri" w:hAnsi="Calibri" w:eastAsia="宋体" w:cs="Times New Roman"/>
          <w:color w:val="auto"/>
          <w:sz w:val="24"/>
          <w:szCs w:val="22"/>
          <w:highlight w:val="none"/>
        </w:rPr>
        <w:t xml:space="preserve">公章</w:t>
      </w:r>
      <w:r>
        <w:rPr>
          <w:rFonts w:hint="eastAsia" w:ascii="Calibri" w:hAnsi="Calibri" w:eastAsia="宋体" w:cs="Times New Roman"/>
          <w:color w:val="auto"/>
          <w:sz w:val="24"/>
          <w:szCs w:val="22"/>
          <w:highlight w:val="none"/>
        </w:rPr>
        <w:t xml:space="preserve">）</w:t>
      </w:r>
      <w:r>
        <w:rPr>
          <w:rFonts w:hint="default" w:ascii="Calibri" w:hAnsi="Calibri" w:eastAsia="宋体" w:cs="Times New Roman"/>
          <w:color w:val="auto"/>
          <w:sz w:val="24"/>
          <w:szCs w:val="22"/>
          <w:highlight w:val="none"/>
        </w:rPr>
        <w:t xml:space="preserve">：</w:t>
      </w:r>
      <w:r>
        <w:rPr>
          <w:highlight w:val="none"/>
        </w:rPr>
      </w:r>
      <w:r/>
    </w:p>
    <w:p>
      <w:pPr>
        <w:ind w:firstLine="420"/>
        <w:jc w:val="left"/>
        <w:spacing w:line="360" w:lineRule="auto"/>
        <w:widowControl w:val="off"/>
        <w:rPr>
          <w:rFonts w:hint="default" w:ascii="Times New Roman" w:hAnsi="Times New Roman" w:eastAsia="宋体" w:cs="Times New Roman"/>
          <w:color w:val="auto"/>
          <w:sz w:val="21"/>
          <w:szCs w:val="24"/>
          <w:highlight w:val="none"/>
        </w:rPr>
      </w:pPr>
      <w:r>
        <w:rPr>
          <w:rFonts w:hint="default" w:ascii="Times New Roman" w:hAnsi="Times New Roman" w:eastAsia="宋体" w:cs="Times New Roman"/>
          <w:color w:val="auto"/>
          <w:sz w:val="21"/>
          <w:szCs w:val="24"/>
          <w:highlight w:val="none"/>
          <w:lang w:val="en-US" w:eastAsia="zh-CN" w:bidi="ar-SA"/>
        </w:rPr>
      </w:r>
      <w:r>
        <w:rPr>
          <w:highlight w:val="none"/>
        </w:rPr>
      </w:r>
      <w:r/>
    </w:p>
    <w:p>
      <w:pPr>
        <w:ind w:firstLine="480"/>
        <w:spacing w:line="520" w:lineRule="exact"/>
        <w:rPr>
          <w:rFonts w:hint="default" w:ascii="Calibri" w:hAnsi="Calibri" w:eastAsia="宋体" w:cs="Times New Roman"/>
          <w:color w:val="auto"/>
          <w:sz w:val="24"/>
          <w:szCs w:val="22"/>
          <w:highlight w:val="none"/>
        </w:rPr>
      </w:pPr>
      <w:r>
        <w:rPr>
          <w:rFonts w:hint="default" w:ascii="Calibri" w:hAnsi="Calibri" w:eastAsia="宋体" w:cs="Times New Roman"/>
          <w:color w:val="auto"/>
          <w:sz w:val="24"/>
          <w:szCs w:val="22"/>
          <w:highlight w:val="none"/>
        </w:rPr>
        <w:t xml:space="preserve">法定代表人</w:t>
      </w:r>
      <w:r>
        <w:rPr>
          <w:rFonts w:hint="eastAsia" w:ascii="Calibri" w:hAnsi="Calibri" w:eastAsia="宋体" w:cs="Times New Roman"/>
          <w:color w:val="auto"/>
          <w:sz w:val="24"/>
          <w:szCs w:val="22"/>
          <w:highlight w:val="none"/>
        </w:rPr>
        <w:t xml:space="preserve">（</w:t>
      </w:r>
      <w:r>
        <w:rPr>
          <w:rFonts w:hint="default" w:ascii="Calibri" w:hAnsi="Calibri" w:eastAsia="宋体" w:cs="Times New Roman"/>
          <w:color w:val="auto"/>
          <w:sz w:val="24"/>
          <w:szCs w:val="22"/>
          <w:highlight w:val="none"/>
        </w:rPr>
        <w:t xml:space="preserve">签字</w:t>
      </w:r>
      <w:r>
        <w:rPr>
          <w:rFonts w:hint="eastAsia" w:ascii="Calibri" w:hAnsi="Calibri" w:eastAsia="宋体" w:cs="Times New Roman"/>
          <w:color w:val="auto"/>
          <w:sz w:val="24"/>
          <w:szCs w:val="22"/>
          <w:highlight w:val="none"/>
        </w:rPr>
        <w:t xml:space="preserve">）</w:t>
      </w:r>
      <w:r>
        <w:rPr>
          <w:rFonts w:hint="default" w:ascii="Calibri" w:hAnsi="Calibri" w:eastAsia="宋体" w:cs="Times New Roman"/>
          <w:color w:val="auto"/>
          <w:sz w:val="24"/>
          <w:szCs w:val="22"/>
          <w:highlight w:val="none"/>
        </w:rPr>
        <w:t xml:space="preserve">： </w:t>
      </w:r>
      <w:r>
        <w:rPr>
          <w:highlight w:val="none"/>
        </w:rPr>
      </w:r>
      <w:r/>
    </w:p>
    <w:p>
      <w:pPr>
        <w:ind w:firstLine="480"/>
        <w:spacing w:line="520" w:lineRule="exact"/>
        <w:rPr>
          <w:rFonts w:hint="default" w:ascii="Calibri" w:hAnsi="Calibri" w:eastAsia="宋体" w:cs="Times New Roman"/>
          <w:color w:val="auto"/>
          <w:sz w:val="24"/>
          <w:szCs w:val="22"/>
          <w:highlight w:val="none"/>
        </w:rPr>
      </w:pPr>
      <w:r>
        <w:rPr>
          <w:rFonts w:hint="default" w:ascii="Calibri" w:hAnsi="Calibri" w:eastAsia="宋体" w:cs="Times New Roman"/>
          <w:color w:val="auto"/>
          <w:sz w:val="24"/>
          <w:szCs w:val="22"/>
          <w:highlight w:val="none"/>
        </w:rPr>
      </w:r>
      <w:r>
        <w:rPr>
          <w:highlight w:val="none"/>
        </w:rPr>
      </w:r>
      <w:r/>
    </w:p>
    <w:p>
      <w:pPr>
        <w:ind w:firstLine="480"/>
        <w:spacing w:line="520" w:lineRule="exact"/>
        <w:rPr>
          <w:rFonts w:hint="default" w:ascii="Calibri" w:hAnsi="Calibri" w:eastAsia="宋体" w:cs="Times New Roman"/>
          <w:color w:val="auto"/>
          <w:sz w:val="24"/>
          <w:szCs w:val="22"/>
          <w:highlight w:val="none"/>
        </w:rPr>
      </w:pPr>
      <w:r>
        <w:rPr>
          <w:rFonts w:hint="eastAsia" w:ascii="Calibri" w:hAnsi="Calibri" w:eastAsia="宋体" w:cs="Times New Roman"/>
          <w:color w:val="auto"/>
          <w:sz w:val="24"/>
          <w:szCs w:val="22"/>
          <w:highlight w:val="none"/>
        </w:rPr>
        <w:t xml:space="preserve">日期：</w:t>
      </w:r>
      <w:r>
        <w:rPr>
          <w:highlight w:val="none"/>
        </w:rPr>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br w:type="page" w:clear="all"/>
      </w:r>
      <w:r>
        <w:rPr>
          <w:rFonts w:hint="eastAsia" w:ascii="宋体" w:hAnsi="宋体" w:eastAsia="宋体" w:cs="Times New Roman"/>
          <w:color w:val="auto"/>
          <w:sz w:val="24"/>
          <w:szCs w:val="24"/>
          <w:highlight w:val="none"/>
        </w:rPr>
        <w:t xml:space="preserve">附件5</w:t>
      </w:r>
      <w:r>
        <w:rPr>
          <w:highlight w:val="none"/>
        </w:rPr>
      </w:r>
      <w:r/>
    </w:p>
    <w:p>
      <w:pPr>
        <w:ind w:firstLine="0"/>
        <w:jc w:val="center"/>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不拖欠农民工工资承诺书</w:t>
      </w:r>
      <w:r>
        <w:rPr>
          <w:highlight w:val="none"/>
        </w:rPr>
      </w:r>
      <w:r/>
    </w:p>
    <w:p>
      <w:pPr>
        <w:ind w:firstLine="0"/>
        <w:jc w:val="center"/>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r>
      <w:r>
        <w:rPr>
          <w:highlight w:val="none"/>
        </w:rPr>
      </w:r>
      <w:r/>
    </w:p>
    <w:p>
      <w:pPr>
        <w:ind w:firstLine="17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致：</w:t>
      </w:r>
      <w:r>
        <w:rPr>
          <w:rFonts w:hint="eastAsia" w:ascii="宋体" w:hAnsi="宋体" w:eastAsia="宋体" w:cs="Times New Roman"/>
          <w:b/>
          <w:bCs/>
          <w:color w:val="auto"/>
          <w:sz w:val="24"/>
          <w:szCs w:val="24"/>
          <w:highlight w:val="none"/>
          <w:u w:val="single"/>
          <w:lang w:val="en-US" w:eastAsia="zh-CN"/>
        </w:rPr>
        <w:t xml:space="preserve">               </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为保护农民工的合法权益，不拖欠农民工工资，本人</w:t>
      </w:r>
      <w:r>
        <w:rPr>
          <w:rFonts w:hint="eastAsia" w:ascii="宋体" w:hAnsi="宋体" w:eastAsia="宋体" w:cs="Times New Roman"/>
          <w:color w:val="auto"/>
          <w:sz w:val="24"/>
          <w:szCs w:val="24"/>
          <w:highlight w:val="none"/>
          <w:u w:val="single"/>
        </w:rPr>
        <w:t xml:space="preserve">（承包人法定代表人姓名）</w:t>
      </w:r>
      <w:r>
        <w:rPr>
          <w:rFonts w:hint="eastAsia" w:ascii="宋体" w:hAnsi="宋体" w:eastAsia="宋体" w:cs="Times New Roman"/>
          <w:color w:val="auto"/>
          <w:sz w:val="24"/>
          <w:szCs w:val="24"/>
          <w:highlight w:val="none"/>
        </w:rPr>
        <w:t xml:space="preserve">以</w:t>
      </w:r>
      <w:r>
        <w:rPr>
          <w:rFonts w:hint="eastAsia" w:ascii="宋体" w:hAnsi="宋体" w:eastAsia="宋体" w:cs="Times New Roman"/>
          <w:color w:val="auto"/>
          <w:sz w:val="24"/>
          <w:szCs w:val="24"/>
          <w:highlight w:val="none"/>
          <w:u w:val="single"/>
        </w:rPr>
        <w:t xml:space="preserve">（承包人全称）</w:t>
      </w:r>
      <w:r>
        <w:rPr>
          <w:rFonts w:hint="eastAsia" w:ascii="宋体" w:hAnsi="宋体" w:eastAsia="宋体" w:cs="Times New Roman"/>
          <w:color w:val="auto"/>
          <w:sz w:val="24"/>
          <w:szCs w:val="24"/>
          <w:highlight w:val="none"/>
        </w:rPr>
        <w:t xml:space="preserve">法定代表人的资格，郑重承诺：</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本单位中标承建</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需要使用农民工时，将保证做到：</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1、按照《劳动法》规定雇用和使用农民工，工资将直接发给农民工本人，严禁发放给“包工头”。</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、严格遵守《保障农民工工资支付条例》，以及国家和地方关于农民工工资的其他有关规定。</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rPr>
          <w:highlight w:val="none"/>
        </w:rPr>
      </w:r>
      <w:r/>
    </w:p>
    <w:p>
      <w:pPr>
        <w:ind w:left="-410" w:right="-334"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p>
      <w:pPr>
        <w:ind w:left="-410" w:right="-334"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p>
      <w:pPr>
        <w:ind w:left="410" w:right="23"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承包人（公章）： </w:t>
      </w:r>
      <w:r>
        <w:rPr>
          <w:highlight w:val="none"/>
        </w:rPr>
      </w:r>
      <w:r/>
    </w:p>
    <w:p>
      <w:pPr>
        <w:ind w:left="410" w:right="23"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w:t>
      </w:r>
      <w:r>
        <w:rPr>
          <w:rFonts w:hint="eastAsia" w:ascii="宋体" w:hAnsi="宋体" w:eastAsia="宋体" w:cs="Times New Roman"/>
          <w:color w:val="auto"/>
          <w:sz w:val="24"/>
          <w:szCs w:val="20"/>
          <w:highlight w:val="none"/>
        </w:rPr>
        <w:t xml:space="preserve">（签字或盖章）</w:t>
      </w:r>
      <w:r>
        <w:rPr>
          <w:rFonts w:hint="eastAsia" w:ascii="宋体" w:hAnsi="宋体" w:eastAsia="宋体" w:cs="Times New Roman"/>
          <w:color w:val="auto"/>
          <w:sz w:val="24"/>
          <w:szCs w:val="24"/>
          <w:highlight w:val="none"/>
        </w:rPr>
        <w:t xml:space="preserve">：</w:t>
      </w:r>
      <w:r>
        <w:rPr>
          <w:highlight w:val="none"/>
        </w:rPr>
      </w:r>
      <w:r/>
    </w:p>
    <w:p>
      <w:pPr>
        <w:ind w:left="360" w:right="23"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     年  月   日</w:t>
      </w:r>
      <w:r>
        <w:rPr>
          <w:highlight w:val="none"/>
        </w:rPr>
      </w:r>
      <w:r/>
    </w:p>
    <w:p>
      <w:pPr>
        <w:ind w:firstLine="0"/>
        <w:jc w:val="left"/>
        <w:spacing w:line="360" w:lineRule="auto"/>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r>
      <w:r>
        <w:rPr>
          <w:highlight w:val="none"/>
        </w:rPr>
      </w:r>
      <w:r/>
    </w:p>
    <w:p>
      <w:pPr>
        <w:ind w:left="0" w:firstLine="0"/>
        <w:jc w:val="center"/>
        <w:spacing w:line="40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bCs/>
          <w:color w:val="auto"/>
          <w:sz w:val="21"/>
          <w:szCs w:val="20"/>
          <w:highlight w:val="none"/>
          <w:lang w:val="en-US" w:eastAsia="zh-CN" w:bidi="ar-SA"/>
        </w:rPr>
        <w:br w:type="page" w:clear="all"/>
      </w:r>
      <w:r>
        <w:rPr>
          <w:rFonts w:hint="default" w:ascii="宋体" w:hAnsi="宋体" w:eastAsia="宋体" w:cs="Times New Roman"/>
          <w:color w:val="auto"/>
          <w:sz w:val="24"/>
          <w:szCs w:val="24"/>
          <w:highlight w:val="none"/>
          <w:lang w:val="en-US" w:eastAsia="zh-CN" w:bidi="ar-SA"/>
        </w:rPr>
        <w:t xml:space="preserve">合同签订相关事项</w:t>
      </w:r>
      <w:r>
        <w:rPr>
          <w:highlight w:val="none"/>
        </w:rPr>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rPr>
          <w:highlight w:val="none"/>
        </w:rPr>
      </w:r>
      <w:r/>
    </w:p>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rPr>
          <w:highlight w:val="none"/>
        </w:rPr>
      </w:r>
      <w:r/>
    </w:p>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 磋商文件、成交供应商的响应文件及磋商采购过程中有关澄清、承诺文件均作为合同附件。</w:t>
      </w:r>
      <w:r>
        <w:rPr>
          <w:highlight w:val="none"/>
        </w:rPr>
      </w:r>
      <w:r/>
    </w:p>
    <w:p>
      <w:pPr>
        <w:spacing w:line="360" w:lineRule="auto"/>
        <w:rPr>
          <w:rFonts w:hint="eastAsia" w:ascii="宋体" w:hAnsi="宋体" w:eastAsia="宋体" w:cs="宋体"/>
          <w:color w:val="auto"/>
          <w:sz w:val="24"/>
          <w:szCs w:val="24"/>
          <w:highlight w:val="none"/>
        </w:rPr>
      </w:pPr>
      <w:r>
        <w:rPr>
          <w:rFonts w:hint="default"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rPr>
          <w:highlight w:val="none"/>
        </w:rPr>
      </w:r>
      <w:r/>
    </w:p>
    <w:p>
      <w:pPr>
        <w:ind w:right="23"/>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br w:type="page" w:clear="all"/>
      </w:r>
      <w:r>
        <w:rPr>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44"/>
          <w:szCs w:val="44"/>
          <w:highlight w:val="none"/>
        </w:rPr>
        <w:outlineLvl w:val="0"/>
      </w:pPr>
      <w:r>
        <w:rPr>
          <w:rFonts w:hint="eastAsia" w:ascii="宋体" w:hAnsi="宋体" w:eastAsia="宋体" w:cs="宋体"/>
          <w:b/>
          <w:bCs/>
          <w:color w:val="auto"/>
          <w:spacing w:val="0"/>
          <w:sz w:val="44"/>
          <w:szCs w:val="44"/>
          <w:highlight w:val="none"/>
        </w:rPr>
        <w:t xml:space="preserve">第四章 </w:t>
      </w:r>
      <w:r>
        <w:rPr>
          <w:rFonts w:hint="eastAsia" w:ascii="宋体" w:hAnsi="宋体" w:eastAsia="宋体" w:cs="宋体"/>
          <w:b/>
          <w:bCs/>
          <w:color w:val="auto"/>
          <w:spacing w:val="0"/>
          <w:sz w:val="44"/>
          <w:szCs w:val="44"/>
          <w:highlight w:val="none"/>
          <w:lang w:val="en-US" w:eastAsia="zh-CN"/>
        </w:rPr>
        <w:t xml:space="preserve">采购</w:t>
      </w:r>
      <w:r>
        <w:rPr>
          <w:rFonts w:hint="eastAsia" w:ascii="宋体" w:hAnsi="宋体" w:eastAsia="宋体" w:cs="宋体"/>
          <w:b/>
          <w:bCs/>
          <w:color w:val="auto"/>
          <w:spacing w:val="0"/>
          <w:sz w:val="44"/>
          <w:szCs w:val="44"/>
          <w:highlight w:val="none"/>
        </w:rPr>
        <w:t xml:space="preserve">需求</w:t>
      </w:r>
      <w:bookmarkEnd w:id="52"/>
      <w:r>
        <w:rPr>
          <w:highlight w:val="none"/>
        </w:rPr>
      </w:r>
      <w:bookmarkEnd w:id="53"/>
      <w:r>
        <w:rPr>
          <w:highlight w:val="none"/>
        </w:rPr>
      </w:r>
      <w:bookmarkEnd w:id="55"/>
      <w:r>
        <w:rPr>
          <w:highlight w:val="none"/>
        </w:rPr>
      </w:r>
      <w:r/>
    </w:p>
    <w:p>
      <w:pPr>
        <w:ind w:left="0" w:right="0" w:firstLine="480"/>
        <w:pageBreakBefore w:val="0"/>
        <w:spacing w:beforeAutospacing="0" w:afterAutospacing="0" w:line="360" w:lineRule="auto"/>
        <w:rPr>
          <w:rFonts w:hint="eastAsia" w:ascii="宋体" w:hAnsi="宋体" w:eastAsia="宋体" w:cs="宋体"/>
          <w:bCs/>
          <w:color w:val="auto"/>
          <w:spacing w:val="0"/>
          <w:sz w:val="24"/>
          <w:szCs w:val="24"/>
          <w:highlight w:val="none"/>
        </w:rPr>
      </w:pPr>
      <w:r>
        <w:rPr>
          <w:highlight w:val="none"/>
        </w:rPr>
      </w:r>
      <w:bookmarkStart w:id="599" w:name="_Toc103953737"/>
      <w:r>
        <w:rPr>
          <w:highlight w:val="none"/>
        </w:rPr>
      </w:r>
      <w:bookmarkStart w:id="600" w:name="_Toc74142174"/>
      <w:r>
        <w:rPr>
          <w:highlight w:val="none"/>
        </w:rPr>
      </w:r>
      <w:bookmarkStart w:id="601" w:name="_Toc26498"/>
      <w:r>
        <w:rPr>
          <w:highlight w:val="none"/>
        </w:rPr>
      </w:r>
      <w:bookmarkStart w:id="602" w:name="_Toc61149622"/>
      <w:r>
        <w:rPr>
          <w:highlight w:val="none"/>
        </w:rPr>
      </w:r>
      <w:bookmarkStart w:id="603" w:name="_Toc23828480"/>
      <w:r>
        <w:rPr>
          <w:highlight w:val="none"/>
        </w:rPr>
      </w:r>
      <w:bookmarkStart w:id="604" w:name="_Toc26554097"/>
      <w:r>
        <w:rPr>
          <w:rFonts w:hint="eastAsia" w:ascii="宋体" w:hAnsi="宋体" w:eastAsia="宋体" w:cs="宋体"/>
          <w:bCs/>
          <w:color w:val="auto"/>
          <w:spacing w:val="0"/>
          <w:sz w:val="24"/>
          <w:szCs w:val="24"/>
          <w:highlight w:val="none"/>
        </w:rPr>
        <w:t xml:space="preserve">1、说明：本项目采购方式为</w:t>
      </w:r>
      <w:r>
        <w:rPr>
          <w:rFonts w:hint="eastAsia" w:ascii="宋体" w:hAnsi="宋体" w:eastAsia="宋体" w:cs="宋体"/>
          <w:bCs/>
          <w:color w:val="auto"/>
          <w:spacing w:val="0"/>
          <w:sz w:val="24"/>
          <w:szCs w:val="24"/>
          <w:highlight w:val="none"/>
          <w:u w:val="single"/>
        </w:rPr>
        <w:t xml:space="preserve"> 竞争性谈判 </w:t>
      </w:r>
      <w:r>
        <w:rPr>
          <w:rFonts w:hint="eastAsia" w:ascii="宋体" w:hAnsi="宋体" w:eastAsia="宋体" w:cs="宋体"/>
          <w:bCs/>
          <w:color w:val="auto"/>
          <w:spacing w:val="0"/>
          <w:sz w:val="24"/>
          <w:szCs w:val="24"/>
          <w:highlight w:val="none"/>
        </w:rPr>
        <w:t xml:space="preserve">，项目属性为</w:t>
      </w:r>
      <w:r>
        <w:rPr>
          <w:rFonts w:hint="eastAsia" w:ascii="宋体" w:hAnsi="宋体" w:eastAsia="宋体" w:cs="宋体"/>
          <w:bCs/>
          <w:color w:val="auto"/>
          <w:spacing w:val="0"/>
          <w:sz w:val="24"/>
          <w:szCs w:val="24"/>
          <w:highlight w:val="none"/>
          <w:u w:val="single"/>
          <w:lang w:val="en-US" w:eastAsia="zh-CN"/>
        </w:rPr>
        <w:t xml:space="preserve">工程</w:t>
      </w:r>
      <w:r>
        <w:rPr>
          <w:rFonts w:hint="eastAsia" w:ascii="宋体" w:hAnsi="宋体" w:eastAsia="宋体" w:cs="宋体"/>
          <w:bCs/>
          <w:color w:val="auto"/>
          <w:spacing w:val="0"/>
          <w:sz w:val="24"/>
          <w:szCs w:val="24"/>
          <w:highlight w:val="none"/>
        </w:rPr>
        <w:t xml:space="preserve">，</w:t>
      </w:r>
      <w:r>
        <w:rPr>
          <w:rFonts w:hint="eastAsia" w:ascii="宋体" w:hAnsi="宋体" w:eastAsia="宋体" w:cs="宋体"/>
          <w:color w:val="auto"/>
          <w:spacing w:val="0"/>
          <w:sz w:val="24"/>
          <w:szCs w:val="24"/>
          <w:highlight w:val="none"/>
        </w:rPr>
        <w:t xml:space="preserve">采购标的对应的中小企业划</w:t>
      </w:r>
      <w:r>
        <w:rPr>
          <w:rFonts w:hint="eastAsia" w:ascii="宋体" w:hAnsi="宋体" w:eastAsia="宋体" w:cs="宋体"/>
          <w:bCs/>
          <w:color w:val="auto"/>
          <w:spacing w:val="0"/>
          <w:sz w:val="24"/>
          <w:szCs w:val="24"/>
          <w:highlight w:val="none"/>
        </w:rPr>
        <w:t xml:space="preserve">分标准所属行业为</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
          <w:bCs/>
          <w:caps w:val="0"/>
          <w:color w:val="auto"/>
          <w:spacing w:val="0"/>
          <w:position w:val="0"/>
          <w:sz w:val="24"/>
          <w:szCs w:val="24"/>
          <w:highlight w:val="none"/>
          <w:u w:val="single"/>
        </w:rPr>
        <w:t xml:space="preserve">建筑业</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w:t>
      </w:r>
      <w:r>
        <w:rPr>
          <w:highlight w:val="none"/>
        </w:rPr>
      </w:r>
      <w:r/>
    </w:p>
    <w:p>
      <w:pPr>
        <w:ind w:left="0" w:right="0" w:firstLine="48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Cs/>
          <w:i w:val="0"/>
          <w:iCs w:val="0"/>
          <w:color w:val="auto"/>
          <w:spacing w:val="0"/>
          <w:sz w:val="24"/>
          <w:szCs w:val="24"/>
          <w:highlight w:val="none"/>
          <w:u w:val="none"/>
        </w:rPr>
        <w:t xml:space="preserve">2</w:t>
      </w:r>
      <w:r>
        <w:rPr>
          <w:rFonts w:hint="eastAsia" w:ascii="宋体" w:hAnsi="宋体" w:eastAsia="宋体" w:cs="宋体"/>
          <w:bCs/>
          <w:i/>
          <w:iCs/>
          <w:color w:val="auto"/>
          <w:spacing w:val="0"/>
          <w:sz w:val="24"/>
          <w:szCs w:val="24"/>
          <w:highlight w:val="none"/>
          <w:u w:val="none"/>
        </w:rPr>
        <w:t xml:space="preserve">、</w:t>
      </w:r>
      <w:bookmarkEnd w:id="599"/>
      <w:r>
        <w:rPr>
          <w:highlight w:val="none"/>
        </w:rPr>
      </w:r>
      <w:bookmarkEnd w:id="600"/>
      <w:r>
        <w:rPr>
          <w:rFonts w:hint="eastAsia" w:ascii="宋体" w:hAnsi="宋体" w:eastAsia="宋体" w:cs="宋体"/>
          <w:b/>
          <w:caps w:val="0"/>
          <w:color w:val="auto"/>
          <w:spacing w:val="0"/>
          <w:position w:val="0"/>
          <w:sz w:val="24"/>
          <w:szCs w:val="24"/>
          <w:highlight w:val="none"/>
          <w:u w:val="none"/>
        </w:rPr>
        <w:t xml:space="preserve">本</w:t>
      </w:r>
      <w:r>
        <w:rPr>
          <w:rFonts w:hint="eastAsia" w:ascii="宋体" w:hAnsi="宋体" w:eastAsia="宋体" w:cs="宋体"/>
          <w:b/>
          <w:caps w:val="0"/>
          <w:color w:val="auto"/>
          <w:spacing w:val="0"/>
          <w:position w:val="0"/>
          <w:sz w:val="24"/>
          <w:szCs w:val="24"/>
          <w:highlight w:val="none"/>
          <w:u w:val="none"/>
          <w:lang w:val="en-US" w:eastAsia="zh-CN"/>
        </w:rPr>
        <w:t xml:space="preserve">项目</w:t>
      </w:r>
      <w:r>
        <w:rPr>
          <w:rFonts w:hint="eastAsia" w:ascii="宋体" w:hAnsi="宋体" w:eastAsia="宋体" w:cs="宋体"/>
          <w:b/>
          <w:caps w:val="0"/>
          <w:color w:val="auto"/>
          <w:spacing w:val="0"/>
          <w:position w:val="0"/>
          <w:sz w:val="24"/>
          <w:szCs w:val="24"/>
          <w:highlight w:val="none"/>
          <w:u w:val="none"/>
        </w:rPr>
        <w:t xml:space="preserve">文件中</w:t>
      </w:r>
      <w:r>
        <w:rPr>
          <w:rFonts w:hint="eastAsia" w:ascii="宋体" w:hAnsi="宋体" w:eastAsia="宋体" w:cs="宋体"/>
          <w:b/>
          <w:i/>
          <w:caps w:val="0"/>
          <w:color w:val="auto"/>
          <w:spacing w:val="0"/>
          <w:position w:val="0"/>
          <w:sz w:val="24"/>
          <w:szCs w:val="24"/>
          <w:highlight w:val="none"/>
          <w:u w:val="single"/>
        </w:rPr>
        <w:t xml:space="preserve">斜体且有下划线部分</w:t>
      </w:r>
      <w:r>
        <w:rPr>
          <w:rFonts w:hint="eastAsia" w:ascii="宋体" w:hAnsi="宋体" w:eastAsia="宋体" w:cs="宋体"/>
          <w:b/>
          <w:caps w:val="0"/>
          <w:color w:val="auto"/>
          <w:spacing w:val="0"/>
          <w:position w:val="0"/>
          <w:sz w:val="24"/>
          <w:szCs w:val="24"/>
          <w:highlight w:val="none"/>
        </w:rPr>
        <w:t xml:space="preserve">为实质性要求和条件</w:t>
      </w:r>
      <w:r>
        <w:rPr>
          <w:rFonts w:hint="eastAsia" w:ascii="宋体" w:hAnsi="宋体" w:eastAsia="宋体" w:cs="宋体"/>
          <w:caps w:val="0"/>
          <w:color w:val="auto"/>
          <w:spacing w:val="0"/>
          <w:position w:val="0"/>
          <w:sz w:val="24"/>
          <w:szCs w:val="24"/>
          <w:highlight w:val="none"/>
        </w:rPr>
        <w:t xml:space="preserve">，由采购人根据实际情况设置，供应商须逐条明确作出满足实质性要求和条件的响应，否则将按无效响应处理。</w:t>
      </w:r>
      <w:r>
        <w:rPr>
          <w:highlight w:val="none"/>
        </w:rPr>
      </w:r>
      <w:r/>
    </w:p>
    <w:p>
      <w:pPr>
        <w:numPr>
          <w:ilvl w:val="0"/>
          <w:numId w:val="0"/>
        </w:numPr>
        <w:ind w:left="0" w:right="0" w:firstLine="482"/>
        <w:pageBreakBefore w:val="0"/>
        <w:spacing w:beforeAutospacing="0" w:afterAutospacing="0" w:line="360" w:lineRule="auto"/>
        <w:rPr>
          <w:rFonts w:hint="eastAsia" w:ascii="宋体" w:hAnsi="宋体" w:eastAsia="宋体" w:cs="宋体"/>
          <w:b/>
          <w:caps w:val="0"/>
          <w:color w:val="auto"/>
          <w:spacing w:val="0"/>
          <w:position w:val="0"/>
          <w:sz w:val="24"/>
          <w:szCs w:val="24"/>
          <w:highlight w:val="none"/>
        </w:rPr>
      </w:pPr>
      <w:r>
        <w:rPr>
          <w:rFonts w:hint="eastAsia" w:ascii="宋体" w:hAnsi="宋体" w:eastAsia="宋体" w:cs="宋体"/>
          <w:b/>
          <w:caps w:val="0"/>
          <w:color w:val="auto"/>
          <w:spacing w:val="0"/>
          <w:position w:val="0"/>
          <w:sz w:val="24"/>
          <w:szCs w:val="24"/>
          <w:highlight w:val="none"/>
          <w:lang w:val="en-US" w:eastAsia="zh-CN" w:bidi="ar-SA"/>
        </w:rPr>
        <w:t xml:space="preserve">二、</w:t>
      </w:r>
      <w:r>
        <w:rPr>
          <w:rFonts w:hint="eastAsia" w:ascii="宋体" w:hAnsi="宋体" w:eastAsia="宋体" w:cs="宋体"/>
          <w:b/>
          <w:bCs/>
          <w:caps w:val="0"/>
          <w:color w:val="auto"/>
          <w:spacing w:val="0"/>
          <w:position w:val="0"/>
          <w:sz w:val="24"/>
          <w:szCs w:val="24"/>
          <w:highlight w:val="none"/>
        </w:rPr>
        <w:t xml:space="preserve">技术标准和要求</w:t>
      </w:r>
      <w:r>
        <w:rPr>
          <w:rFonts w:hint="eastAsia" w:ascii="宋体" w:hAnsi="宋体" w:eastAsia="宋体" w:cs="宋体"/>
          <w:caps w:val="0"/>
          <w:color w:val="auto"/>
          <w:spacing w:val="0"/>
          <w:position w:val="0"/>
          <w:sz w:val="24"/>
          <w:szCs w:val="24"/>
          <w:highlight w:val="none"/>
        </w:rPr>
        <w:fldChar w:fldCharType="begin"/>
      </w:r>
      <w:r>
        <w:rPr>
          <w:rFonts w:hint="eastAsia" w:ascii="宋体" w:hAnsi="宋体" w:eastAsia="宋体" w:cs="宋体"/>
          <w:caps w:val="0"/>
          <w:color w:val="auto"/>
          <w:spacing w:val="0"/>
          <w:position w:val="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aps w:val="0"/>
          <w:color w:val="auto"/>
          <w:spacing w:val="0"/>
          <w:position w:val="0"/>
          <w:sz w:val="24"/>
          <w:szCs w:val="24"/>
          <w:highlight w:val="none"/>
        </w:rPr>
        <w:fldChar w:fldCharType="separate"/>
      </w:r>
      <w:r>
        <w:rPr>
          <w:rFonts w:hint="eastAsia" w:ascii="宋体" w:hAnsi="宋体" w:eastAsia="宋体" w:cs="宋体"/>
          <w:b/>
          <w:caps w:val="0"/>
          <w:color w:val="auto"/>
          <w:spacing w:val="0"/>
          <w:position w:val="0"/>
          <w:sz w:val="24"/>
          <w:szCs w:val="24"/>
          <w:highlight w:val="none"/>
        </w:rPr>
        <w:t xml:space="preserve">详见本工程施工图说明以及国家有关的工程建设标准强制性条文。</w:t>
      </w:r>
      <w:r>
        <w:rPr>
          <w:rFonts w:hint="eastAsia" w:ascii="宋体" w:hAnsi="宋体" w:eastAsia="宋体" w:cs="宋体"/>
          <w:b/>
          <w:caps w:val="0"/>
          <w:color w:val="auto"/>
          <w:spacing w:val="0"/>
          <w:position w:val="0"/>
          <w:sz w:val="24"/>
          <w:szCs w:val="24"/>
          <w:highlight w:val="none"/>
        </w:rPr>
        <w:fldChar w:fldCharType="end"/>
      </w:r>
      <w:r>
        <w:rPr>
          <w:highlight w:val="none"/>
        </w:rPr>
      </w:r>
      <w:r/>
    </w:p>
    <w:p>
      <w:pPr>
        <w:ind w:left="0" w:right="0" w:firstLine="480"/>
        <w:pageBreakBefore w:val="0"/>
        <w:spacing w:beforeAutospacing="0" w:afterAutospacing="0" w:line="360" w:lineRule="auto"/>
        <w:rPr>
          <w:rFonts w:hint="default" w:ascii="宋体" w:hAnsi="宋体" w:eastAsia="宋体" w:cs="宋体"/>
          <w:color w:val="auto"/>
          <w:spacing w:val="0"/>
          <w:sz w:val="24"/>
          <w:szCs w:val="24"/>
          <w:highlight w:val="none"/>
        </w:rPr>
      </w:pPr>
      <w:r>
        <w:rPr>
          <w:rFonts w:hint="eastAsia" w:ascii="宋体" w:hAnsi="宋体" w:eastAsia="宋体" w:cs="宋体"/>
          <w:b/>
          <w:bCs/>
          <w:caps w:val="0"/>
          <w:color w:val="auto"/>
          <w:spacing w:val="0"/>
          <w:position w:val="0"/>
          <w:sz w:val="24"/>
          <w:szCs w:val="24"/>
          <w:highlight w:val="none"/>
        </w:rPr>
        <w:t xml:space="preserve">三、工程建设标准及技术规范</w:t>
      </w:r>
      <w:r>
        <w:rPr>
          <w:rFonts w:hint="eastAsia" w:ascii="宋体" w:hAnsi="宋体" w:cs="宋体"/>
          <w:b/>
          <w:bCs/>
          <w:caps w:val="0"/>
          <w:color w:val="auto"/>
          <w:spacing w:val="0"/>
          <w:position w:val="0"/>
          <w:sz w:val="24"/>
          <w:szCs w:val="24"/>
          <w:highlight w:val="none"/>
          <w:lang w:eastAsia="zh-CN"/>
        </w:rPr>
        <w:t xml:space="preserve">：</w:t>
      </w:r>
      <w:r>
        <w:rPr>
          <w:rFonts w:hint="eastAsia" w:ascii="宋体" w:hAnsi="宋体" w:cs="宋体"/>
          <w:b/>
          <w:bCs/>
          <w:caps w:val="0"/>
          <w:color w:val="auto"/>
          <w:spacing w:val="0"/>
          <w:position w:val="0"/>
          <w:sz w:val="24"/>
          <w:szCs w:val="24"/>
          <w:highlight w:val="none"/>
          <w:lang w:val="en-US" w:eastAsia="zh-CN"/>
        </w:rPr>
        <w:t xml:space="preserve">详见工程量清单</w:t>
      </w:r>
      <w:r>
        <w:rPr>
          <w:highlight w:val="none"/>
        </w:rPr>
      </w:r>
      <w:r/>
    </w:p>
    <w:p>
      <w:pPr>
        <w:ind w:left="0" w:right="0" w:firstLine="442"/>
        <w:jc w:val="left"/>
        <w:pageBreakBefore w:val="0"/>
        <w:spacing w:beforeAutospacing="0" w:afterAutospacing="0" w:line="360" w:lineRule="auto"/>
        <w:rPr>
          <w:rFonts w:hint="eastAsia" w:ascii="宋体" w:hAnsi="宋体" w:eastAsia="宋体" w:cs="宋体"/>
          <w:color w:val="auto"/>
          <w:spacing w:val="0"/>
          <w:sz w:val="24"/>
          <w:szCs w:val="24"/>
          <w:highlight w:val="none"/>
        </w:rPr>
      </w:pPr>
      <w:r>
        <w:rPr>
          <w:highlight w:val="none"/>
        </w:rPr>
      </w:r>
      <w:bookmarkStart w:id="605" w:name="_Toc19241"/>
      <w:r>
        <w:rPr>
          <w:rFonts w:hint="eastAsia" w:ascii="宋体" w:hAnsi="宋体" w:eastAsia="宋体" w:cs="宋体"/>
          <w:b/>
          <w:color w:val="auto"/>
          <w:spacing w:val="0"/>
          <w:sz w:val="24"/>
          <w:szCs w:val="24"/>
          <w:highlight w:val="none"/>
        </w:rPr>
        <w:t xml:space="preserve">四、商务条款</w:t>
      </w:r>
      <w:r>
        <w:rPr>
          <w:highlight w:val="none"/>
        </w:rPr>
      </w:r>
      <w:r/>
    </w:p>
    <w:p>
      <w:pPr>
        <w:pStyle w:val="674"/>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1、付款方式</w:t>
      </w:r>
      <w:r>
        <w:rPr>
          <w:highlight w:val="none"/>
        </w:rPr>
      </w:r>
      <w:r/>
    </w:p>
    <w:p>
      <w:pPr>
        <w:pStyle w:val="674"/>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本项目无预付款，全部工程竣工并经验收合格后，待财政专项资金到账后按次按比例支付工程款，余3%为质保金，待质保期满后无息退还。</w:t>
      </w:r>
      <w:r>
        <w:rPr>
          <w:rFonts w:hint="eastAsia" w:ascii="宋体" w:hAnsi="宋体" w:eastAsia="宋体" w:cs="宋体"/>
          <w:i/>
          <w:iCs/>
          <w:color w:val="auto"/>
          <w:spacing w:val="0"/>
          <w:sz w:val="24"/>
          <w:szCs w:val="24"/>
          <w:highlight w:val="none"/>
          <w:u w:val="single"/>
        </w:rPr>
        <w:br/>
      </w:r>
      <w:r>
        <w:rPr>
          <w:rFonts w:hint="eastAsia" w:ascii="宋体" w:hAnsi="宋体" w:eastAsia="宋体" w:cs="宋体"/>
          <w:i/>
          <w:iCs/>
          <w:color w:val="auto"/>
          <w:spacing w:val="0"/>
          <w:sz w:val="24"/>
          <w:szCs w:val="24"/>
          <w:highlight w:val="none"/>
          <w:u w:val="single"/>
          <w:lang w:val="en-US" w:eastAsia="zh-CN"/>
        </w:rPr>
        <w:t xml:space="preserve">    </w:t>
      </w:r>
      <w:r>
        <w:rPr>
          <w:rFonts w:hint="eastAsia" w:ascii="宋体" w:hAnsi="宋体" w:eastAsia="宋体" w:cs="宋体"/>
          <w:i/>
          <w:iCs/>
          <w:color w:val="auto"/>
          <w:spacing w:val="0"/>
          <w:sz w:val="24"/>
          <w:szCs w:val="24"/>
          <w:highlight w:val="none"/>
          <w:u w:val="single"/>
        </w:rPr>
        <w:t xml:space="preserve">注：</w:t>
      </w:r>
      <w:r>
        <w:rPr>
          <w:rFonts w:hint="default" w:ascii="宋体" w:hAnsi="宋体" w:eastAsia="宋体" w:cs="宋体"/>
          <w:i/>
          <w:iCs/>
          <w:color w:val="auto"/>
          <w:spacing w:val="0"/>
          <w:sz w:val="24"/>
          <w:szCs w:val="24"/>
          <w:highlight w:val="none"/>
          <w:u w:val="single"/>
        </w:rPr>
        <w:t xml:space="preserve">承包人必须保证施工期间的</w:t>
      </w:r>
      <w:r>
        <w:rPr>
          <w:rFonts w:hint="eastAsia" w:ascii="宋体" w:hAnsi="宋体" w:eastAsia="宋体" w:cs="宋体"/>
          <w:i/>
          <w:iCs/>
          <w:color w:val="auto"/>
          <w:spacing w:val="0"/>
          <w:sz w:val="24"/>
          <w:szCs w:val="24"/>
          <w:highlight w:val="none"/>
          <w:u w:val="single"/>
        </w:rPr>
        <w:t xml:space="preserve">农</w:t>
      </w:r>
      <w:r>
        <w:rPr>
          <w:rFonts w:hint="default" w:ascii="宋体" w:hAnsi="宋体" w:eastAsia="宋体" w:cs="宋体"/>
          <w:i/>
          <w:iCs/>
          <w:color w:val="auto"/>
          <w:spacing w:val="0"/>
          <w:sz w:val="24"/>
          <w:szCs w:val="24"/>
          <w:highlight w:val="none"/>
          <w:u w:val="single"/>
        </w:rPr>
        <w:t xml:space="preserve">民工工资发放，每次支付工程进度款时必须在上报已完工程量的报告中单列人工费，并办理已支付</w:t>
      </w:r>
      <w:r>
        <w:rPr>
          <w:rFonts w:hint="eastAsia" w:ascii="宋体" w:hAnsi="宋体" w:eastAsia="宋体" w:cs="宋体"/>
          <w:i/>
          <w:iCs/>
          <w:color w:val="auto"/>
          <w:spacing w:val="0"/>
          <w:sz w:val="24"/>
          <w:szCs w:val="24"/>
          <w:highlight w:val="none"/>
          <w:u w:val="single"/>
        </w:rPr>
        <w:t xml:space="preserve">农</w:t>
      </w:r>
      <w:r>
        <w:rPr>
          <w:rFonts w:hint="default" w:ascii="宋体" w:hAnsi="宋体" w:eastAsia="宋体" w:cs="宋体"/>
          <w:i/>
          <w:iCs/>
          <w:color w:val="auto"/>
          <w:spacing w:val="0"/>
          <w:sz w:val="24"/>
          <w:szCs w:val="24"/>
          <w:highlight w:val="none"/>
          <w:u w:val="single"/>
        </w:rPr>
        <w:t xml:space="preserve">民工工资相关确认手续。若出现拖欠</w:t>
      </w:r>
      <w:r>
        <w:rPr>
          <w:rFonts w:hint="eastAsia" w:ascii="宋体" w:hAnsi="宋体" w:eastAsia="宋体" w:cs="宋体"/>
          <w:i/>
          <w:iCs/>
          <w:color w:val="auto"/>
          <w:spacing w:val="0"/>
          <w:sz w:val="24"/>
          <w:szCs w:val="24"/>
          <w:highlight w:val="none"/>
          <w:u w:val="single"/>
        </w:rPr>
        <w:t xml:space="preserve">农</w:t>
      </w:r>
      <w:r>
        <w:rPr>
          <w:rFonts w:hint="default" w:ascii="宋体" w:hAnsi="宋体" w:eastAsia="宋体" w:cs="宋体"/>
          <w:i/>
          <w:iCs/>
          <w:color w:val="auto"/>
          <w:spacing w:val="0"/>
          <w:sz w:val="24"/>
          <w:szCs w:val="24"/>
          <w:highlight w:val="none"/>
          <w:u w:val="single"/>
        </w:rPr>
        <w:t xml:space="preserve">民工工资</w:t>
      </w:r>
      <w:r>
        <w:rPr>
          <w:rFonts w:hint="eastAsia" w:ascii="宋体" w:hAnsi="宋体" w:eastAsia="宋体" w:cs="宋体"/>
          <w:i/>
          <w:iCs/>
          <w:color w:val="auto"/>
          <w:spacing w:val="0"/>
          <w:sz w:val="24"/>
          <w:szCs w:val="24"/>
          <w:highlight w:val="none"/>
          <w:u w:val="single"/>
        </w:rPr>
        <w:t xml:space="preserve">情况，</w:t>
      </w:r>
      <w:r>
        <w:rPr>
          <w:rFonts w:hint="default" w:ascii="宋体" w:hAnsi="宋体" w:eastAsia="宋体" w:cs="宋体"/>
          <w:i/>
          <w:iCs/>
          <w:color w:val="auto"/>
          <w:spacing w:val="0"/>
          <w:sz w:val="24"/>
          <w:szCs w:val="24"/>
          <w:highlight w:val="none"/>
          <w:u w:val="single"/>
        </w:rPr>
        <w:t xml:space="preserve">发包人有权从工程进度款扣除拖欠的</w:t>
      </w:r>
      <w:r>
        <w:rPr>
          <w:rFonts w:hint="eastAsia" w:ascii="宋体" w:hAnsi="宋体" w:eastAsia="宋体" w:cs="宋体"/>
          <w:i/>
          <w:iCs/>
          <w:color w:val="auto"/>
          <w:spacing w:val="0"/>
          <w:sz w:val="24"/>
          <w:szCs w:val="24"/>
          <w:highlight w:val="none"/>
          <w:u w:val="single"/>
        </w:rPr>
        <w:t xml:space="preserve">农</w:t>
      </w:r>
      <w:r>
        <w:rPr>
          <w:rFonts w:hint="default" w:ascii="宋体" w:hAnsi="宋体" w:eastAsia="宋体" w:cs="宋体"/>
          <w:i/>
          <w:iCs/>
          <w:color w:val="auto"/>
          <w:spacing w:val="0"/>
          <w:sz w:val="24"/>
          <w:szCs w:val="24"/>
          <w:highlight w:val="none"/>
          <w:u w:val="single"/>
        </w:rPr>
        <w:t xml:space="preserve">民工工资。</w:t>
      </w:r>
      <w:r>
        <w:rPr>
          <w:highlight w:val="none"/>
        </w:rPr>
      </w:r>
      <w:r/>
    </w:p>
    <w:p>
      <w:pPr>
        <w:pStyle w:val="674"/>
        <w:ind w:left="0" w:right="0" w:firstLine="442"/>
        <w:jc w:val="left"/>
        <w:pageBreakBefore w:val="0"/>
        <w:spacing w:beforeAutospacing="0" w:afterAutospacing="0" w:line="360" w:lineRule="auto"/>
        <w:rPr>
          <w:rFonts w:hint="eastAsia" w:ascii="宋体" w:hAnsi="宋体" w:eastAsia="宋体" w:cs="宋体"/>
          <w:b/>
          <w:bCs/>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2、履约保证金</w:t>
      </w:r>
      <w:r>
        <w:rPr>
          <w:highlight w:val="none"/>
        </w:rPr>
      </w:r>
      <w:r/>
    </w:p>
    <w:p>
      <w:pPr>
        <w:pStyle w:val="674"/>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承包人是否提供履约保证金：是 ；</w:t>
      </w:r>
      <w:r>
        <w:rPr>
          <w:highlight w:val="none"/>
        </w:rPr>
      </w:r>
      <w:r/>
    </w:p>
    <w:p>
      <w:pPr>
        <w:pStyle w:val="674"/>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履约保证金的形式:</w:t>
      </w:r>
      <w:r>
        <w:rPr>
          <w:rFonts w:hint="eastAsia" w:ascii="宋体" w:hAnsi="宋体" w:eastAsia="宋体" w:cs="宋体"/>
          <w:i/>
          <w:iCs/>
          <w:color w:val="auto"/>
          <w:spacing w:val="0"/>
          <w:sz w:val="24"/>
          <w:szCs w:val="24"/>
          <w:highlight w:val="none"/>
          <w:u w:val="single"/>
          <w:lang w:val="en-US" w:eastAsia="zh-CN"/>
        </w:rPr>
        <w:t xml:space="preserve">现金或银行保函</w:t>
      </w:r>
      <w:r>
        <w:rPr>
          <w:rFonts w:hint="eastAsia" w:ascii="宋体" w:hAnsi="宋体" w:eastAsia="宋体" w:cs="宋体"/>
          <w:i/>
          <w:iCs/>
          <w:color w:val="auto"/>
          <w:spacing w:val="0"/>
          <w:sz w:val="24"/>
          <w:szCs w:val="24"/>
          <w:highlight w:val="none"/>
          <w:u w:val="single"/>
        </w:rPr>
        <w:t xml:space="preserve">；</w:t>
      </w:r>
      <w:r>
        <w:rPr>
          <w:highlight w:val="none"/>
        </w:rPr>
      </w:r>
      <w:r/>
    </w:p>
    <w:p>
      <w:pPr>
        <w:pStyle w:val="674"/>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履约保证金的金额：合同价的10 %；</w:t>
      </w:r>
      <w:r>
        <w:rPr>
          <w:highlight w:val="none"/>
        </w:rPr>
      </w:r>
      <w:r/>
    </w:p>
    <w:p>
      <w:pPr>
        <w:pStyle w:val="674"/>
        <w:ind w:left="0" w:right="0" w:firstLine="440"/>
        <w:jc w:val="left"/>
        <w:pageBreakBefore w:val="0"/>
        <w:spacing w:beforeAutospacing="0" w:afterAutospacing="0" w:line="360" w:lineRule="auto"/>
        <w:rPr>
          <w:rFonts w:hint="eastAsia" w:ascii="宋体" w:hAnsi="宋体" w:eastAsia="宋体" w:cs="宋体"/>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成交供应商必须在成交公告发出之日起7日内，向采购人提交合同价10%的履约保证金，否则发包人可以取消其中标资格。履约保证金在工程经竣工验收合格后30天内无息退还。</w:t>
      </w:r>
      <w:r>
        <w:rPr>
          <w:highlight w:val="none"/>
        </w:rPr>
      </w:r>
      <w:r/>
    </w:p>
    <w:p>
      <w:pPr>
        <w:pStyle w:val="674"/>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3、工期要求</w:t>
      </w:r>
      <w:r>
        <w:rPr>
          <w:highlight w:val="none"/>
        </w:rPr>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cs="宋体"/>
          <w:bCs/>
          <w:i/>
          <w:iCs/>
          <w:color w:val="auto"/>
          <w:spacing w:val="0"/>
          <w:sz w:val="24"/>
          <w:szCs w:val="24"/>
          <w:highlight w:val="none"/>
          <w:u w:val="single"/>
          <w:lang w:val="en-US" w:eastAsia="zh-CN"/>
        </w:rPr>
        <w:t xml:space="preserve">60日历天</w:t>
      </w:r>
      <w:r>
        <w:rPr>
          <w:rFonts w:hint="eastAsia" w:ascii="宋体" w:hAnsi="宋体" w:eastAsia="宋体" w:cs="宋体"/>
          <w:bCs/>
          <w:i/>
          <w:iCs/>
          <w:color w:val="auto"/>
          <w:spacing w:val="0"/>
          <w:sz w:val="24"/>
          <w:szCs w:val="24"/>
          <w:highlight w:val="none"/>
          <w:u w:val="single"/>
        </w:rPr>
        <w:t xml:space="preserve">（以实际开工日起计算）</w:t>
      </w:r>
      <w:r>
        <w:rPr>
          <w:highlight w:val="none"/>
        </w:rPr>
      </w:r>
      <w:r/>
    </w:p>
    <w:p>
      <w:pPr>
        <w:pStyle w:val="656"/>
        <w:numPr>
          <w:ilvl w:val="0"/>
          <w:numId w:val="0"/>
        </w:numPr>
        <w:ind w:left="0" w:right="0" w:firstLine="442"/>
        <w:pageBreakBefore w:val="0"/>
        <w:spacing w:before="0" w:beforeAutospacing="0" w:afterAutospacing="0" w:line="360" w:lineRule="auto"/>
        <w:rPr>
          <w:rFonts w:hint="eastAsia" w:ascii="宋体" w:hAnsi="宋体" w:eastAsia="宋体" w:cs="宋体"/>
          <w:i/>
          <w:iCs/>
          <w:color w:val="auto"/>
          <w:spacing w:val="0"/>
          <w:sz w:val="24"/>
          <w:szCs w:val="24"/>
          <w:highlight w:val="none"/>
          <w:u w:val="single"/>
        </w:rPr>
      </w:pPr>
      <w:r>
        <w:rPr>
          <w:highlight w:val="none"/>
        </w:rPr>
      </w:r>
      <w:bookmarkStart w:id="606" w:name="_Toc12537"/>
      <w:r>
        <w:rPr>
          <w:rFonts w:hint="eastAsia" w:ascii="宋体" w:hAnsi="宋体" w:eastAsia="宋体" w:cs="宋体"/>
          <w:i/>
          <w:iCs/>
          <w:color w:val="auto"/>
          <w:spacing w:val="0"/>
          <w:sz w:val="24"/>
          <w:szCs w:val="24"/>
          <w:highlight w:val="none"/>
          <w:u w:val="single"/>
        </w:rPr>
        <w:t xml:space="preserve">4、质量标准</w:t>
      </w:r>
      <w:bookmarkEnd w:id="606"/>
      <w:r>
        <w:rPr>
          <w:highlight w:val="none"/>
        </w:rPr>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eastAsia="宋体" w:cs="宋体"/>
          <w:bCs/>
          <w:i/>
          <w:iCs/>
          <w:color w:val="auto"/>
          <w:spacing w:val="0"/>
          <w:sz w:val="24"/>
          <w:szCs w:val="24"/>
          <w:highlight w:val="none"/>
          <w:u w:val="single"/>
        </w:rPr>
        <w:t xml:space="preserve">合格</w:t>
      </w:r>
      <w:r>
        <w:rPr>
          <w:highlight w:val="none"/>
        </w:rPr>
      </w:r>
      <w:r/>
    </w:p>
    <w:p>
      <w:pPr>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5、保修期</w:t>
      </w:r>
      <w:r>
        <w:rPr>
          <w:highlight w:val="none"/>
        </w:rPr>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eastAsia="宋体" w:cs="宋体"/>
          <w:bCs/>
          <w:i/>
          <w:iCs/>
          <w:color w:val="auto"/>
          <w:spacing w:val="0"/>
          <w:sz w:val="24"/>
          <w:szCs w:val="24"/>
          <w:highlight w:val="none"/>
          <w:u w:val="single"/>
        </w:rPr>
        <w:t xml:space="preserve">本工程保修期为</w:t>
      </w:r>
      <w:r>
        <w:rPr>
          <w:rFonts w:hint="eastAsia" w:ascii="宋体" w:hAnsi="宋体" w:cs="宋体"/>
          <w:bCs/>
          <w:i/>
          <w:iCs/>
          <w:color w:val="auto"/>
          <w:spacing w:val="0"/>
          <w:sz w:val="24"/>
          <w:szCs w:val="24"/>
          <w:highlight w:val="none"/>
          <w:u w:val="single"/>
          <w:lang w:val="en-US" w:eastAsia="zh-CN"/>
        </w:rPr>
        <w:t xml:space="preserve">二</w:t>
      </w:r>
      <w:r>
        <w:rPr>
          <w:rFonts w:hint="eastAsia" w:ascii="宋体" w:hAnsi="宋体" w:eastAsia="宋体" w:cs="宋体"/>
          <w:bCs/>
          <w:i/>
          <w:iCs/>
          <w:color w:val="auto"/>
          <w:spacing w:val="0"/>
          <w:sz w:val="24"/>
          <w:szCs w:val="24"/>
          <w:highlight w:val="none"/>
          <w:u w:val="single"/>
        </w:rPr>
        <w:t xml:space="preserve">年</w:t>
      </w:r>
      <w:r>
        <w:rPr>
          <w:highlight w:val="none"/>
        </w:rPr>
      </w:r>
      <w:r/>
    </w:p>
    <w:p>
      <w:pPr>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lang w:val="en-US" w:eastAsia="zh-CN"/>
        </w:rPr>
        <w:t xml:space="preserve">6、签订合同后，成交供应商不得将成交工程或服务进行转包</w:t>
      </w:r>
      <w:r>
        <w:rPr>
          <w:highlight w:val="none"/>
        </w:rPr>
      </w:r>
      <w:r/>
    </w:p>
    <w:p>
      <w:pPr>
        <w:numPr>
          <w:ilvl w:val="0"/>
          <w:numId w:val="0"/>
        </w:num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其他</w:t>
      </w:r>
      <w:r>
        <w:rPr>
          <w:rFonts w:hint="eastAsia" w:ascii="宋体" w:hAnsi="宋体" w:eastAsia="宋体" w:cs="宋体"/>
          <w:b/>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eastAsia="宋体" w:cs="宋体"/>
          <w:b w:val="0"/>
          <w:bCs/>
          <w:color w:val="auto"/>
          <w:spacing w:val="0"/>
          <w:sz w:val="24"/>
          <w:szCs w:val="24"/>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rPr>
          <w:highlight w:val="none"/>
        </w:rPr>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rPr>
        <w:outlineLvl w:val="0"/>
      </w:pPr>
      <w:r>
        <w:rPr>
          <w:rFonts w:hint="eastAsia" w:ascii="宋体" w:hAnsi="宋体" w:eastAsia="宋体" w:cs="宋体"/>
          <w:b/>
          <w:bCs/>
          <w:caps w:val="0"/>
          <w:color w:val="auto"/>
          <w:spacing w:val="0"/>
          <w:position w:val="0"/>
          <w:sz w:val="44"/>
          <w:szCs w:val="44"/>
          <w:highlight w:val="none"/>
          <w:lang w:val="en-US" w:eastAsia="zh-CN" w:bidi="ar-SA"/>
        </w:rPr>
      </w:r>
      <w:r>
        <w:rPr>
          <w:highlight w:val="none"/>
        </w:rPr>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rPr>
        <w:outlineLvl w:val="0"/>
      </w:pPr>
      <w:r>
        <w:rPr>
          <w:rFonts w:hint="eastAsia" w:ascii="宋体" w:hAnsi="宋体" w:eastAsia="宋体" w:cs="宋体"/>
          <w:b/>
          <w:bCs/>
          <w:caps w:val="0"/>
          <w:color w:val="auto"/>
          <w:spacing w:val="0"/>
          <w:position w:val="0"/>
          <w:sz w:val="44"/>
          <w:szCs w:val="44"/>
          <w:highlight w:val="none"/>
          <w:lang w:val="en-US" w:eastAsia="zh-CN" w:bidi="ar-SA"/>
        </w:rPr>
      </w:r>
      <w:r>
        <w:rPr>
          <w:highlight w:val="none"/>
        </w:rPr>
      </w:r>
      <w:r/>
    </w:p>
    <w:p>
      <w:pPr>
        <w:pStyle w:val="84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lang w:val="en-US" w:eastAsia="zh-CN" w:bidi="ar-SA"/>
        </w:rPr>
      </w:r>
      <w:r>
        <w:rPr>
          <w:highlight w:val="none"/>
        </w:rPr>
      </w:r>
      <w:r/>
    </w:p>
    <w:p>
      <w:pPr>
        <w:pStyle w:val="84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lang w:val="en-US" w:eastAsia="zh-CN" w:bidi="ar-SA"/>
        </w:rPr>
      </w:r>
      <w:r>
        <w:rPr>
          <w:highlight w:val="none"/>
        </w:rPr>
      </w:r>
      <w:r/>
    </w:p>
    <w:p>
      <w:pPr>
        <w:pStyle w:val="84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lang w:val="en-US" w:eastAsia="zh-CN" w:bidi="ar-SA"/>
        </w:rPr>
      </w:r>
      <w:r>
        <w:rPr>
          <w:highlight w:val="none"/>
        </w:rPr>
      </w:r>
      <w:r/>
    </w:p>
    <w:p>
      <w:pPr>
        <w:pStyle w:val="84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lang w:val="en-US" w:eastAsia="zh-CN" w:bidi="ar-SA"/>
        </w:rPr>
      </w:r>
      <w:r>
        <w:rPr>
          <w:highlight w:val="none"/>
        </w:rPr>
      </w:r>
      <w:r/>
    </w:p>
    <w:p>
      <w:pPr>
        <w:pStyle w:val="84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lang w:val="en-US" w:eastAsia="zh-CN" w:bidi="ar-SA"/>
        </w:rPr>
      </w:r>
      <w:r>
        <w:rPr>
          <w:highlight w:val="none"/>
        </w:rPr>
      </w:r>
      <w:r/>
    </w:p>
    <w:p>
      <w:pPr>
        <w:rPr>
          <w:rFonts w:hint="eastAsia" w:ascii="宋体" w:hAnsi="宋体" w:eastAsia="宋体" w:cs="宋体"/>
          <w:b/>
          <w:bCs/>
          <w:caps w:val="0"/>
          <w:color w:val="auto"/>
          <w:spacing w:val="0"/>
          <w:position w:val="0"/>
          <w:sz w:val="44"/>
          <w:szCs w:val="44"/>
          <w:highlight w:val="none"/>
        </w:rPr>
      </w:pPr>
      <w:r>
        <w:rPr>
          <w:highlight w:val="none"/>
        </w:rPr>
      </w:r>
      <w:bookmarkStart w:id="607" w:name="_Toc16168"/>
      <w:r>
        <w:rPr>
          <w:rFonts w:hint="eastAsia" w:ascii="宋体" w:hAnsi="宋体" w:eastAsia="宋体" w:cs="宋体"/>
          <w:b/>
          <w:bCs/>
          <w:caps w:val="0"/>
          <w:color w:val="auto"/>
          <w:spacing w:val="0"/>
          <w:position w:val="0"/>
          <w:sz w:val="44"/>
          <w:szCs w:val="44"/>
          <w:highlight w:val="none"/>
          <w:lang w:val="en-US" w:eastAsia="zh-CN" w:bidi="ar-SA"/>
        </w:rPr>
        <w:br w:type="page" w:clear="all"/>
      </w:r>
      <w:r>
        <w:rPr>
          <w:highlight w:val="none"/>
        </w:rPr>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rPr>
        <w:outlineLvl w:val="0"/>
      </w:pPr>
      <w:r>
        <w:rPr>
          <w:rFonts w:hint="eastAsia" w:ascii="宋体" w:hAnsi="宋体" w:eastAsia="宋体" w:cs="宋体"/>
          <w:b/>
          <w:bCs/>
          <w:caps w:val="0"/>
          <w:color w:val="auto"/>
          <w:spacing w:val="0"/>
          <w:position w:val="0"/>
          <w:sz w:val="44"/>
          <w:szCs w:val="44"/>
          <w:highlight w:val="none"/>
          <w:lang w:val="en-US" w:eastAsia="zh-CN" w:bidi="ar-SA"/>
        </w:rPr>
        <w:t xml:space="preserve">第五章 工程量清单</w:t>
      </w:r>
      <w:bookmarkEnd w:id="607"/>
      <w:r>
        <w:rPr>
          <w:highlight w:val="none"/>
        </w:rPr>
      </w:r>
      <w:r/>
    </w:p>
    <w:p>
      <w:pPr>
        <w:numPr>
          <w:ilvl w:val="0"/>
          <w:numId w:val="4"/>
        </w:numPr>
        <w:ind w:left="1163" w:hanging="485"/>
        <w:jc w:val="both"/>
        <w:keepLines/>
        <w:keepNext/>
        <w:spacing w:before="159" w:after="200" w:line="360" w:lineRule="exact"/>
        <w:widowControl w:val="off"/>
        <w:tabs>
          <w:tab w:val="left" w:pos="1164" w:leader="none"/>
        </w:tabs>
        <w:rPr>
          <w:rFonts w:hint="default" w:ascii="Arial" w:hAnsi="Arial" w:eastAsia="Arial" w:cs="Arial"/>
          <w:b/>
          <w:bCs/>
          <w:color w:val="auto"/>
          <w:sz w:val="26"/>
          <w:szCs w:val="26"/>
          <w:highlight w:val="none"/>
        </w:rPr>
        <w:outlineLvl w:val="3"/>
      </w:pPr>
      <w:r>
        <w:rPr>
          <w:rFonts w:hint="default" w:ascii="Arial" w:hAnsi="Arial" w:eastAsia="Arial" w:cs="Arial"/>
          <w:b/>
          <w:bCs/>
          <w:color w:val="auto"/>
          <w:sz w:val="26"/>
          <w:szCs w:val="26"/>
          <w:highlight w:val="none"/>
          <w:lang w:val="en-US" w:eastAsia="zh-CN" w:bidi="ar-SA"/>
        </w:rPr>
        <w:t xml:space="preserve">工程量清单说明</w:t>
      </w:r>
      <w:r>
        <w:rPr>
          <w:highlight w:val="none"/>
        </w:rPr>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本工程量清单是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r>
        <w:rPr>
          <w:highlight w:val="none"/>
        </w:rPr>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本工程量清单应与招标文件中的投标人须知、通用合同条款、专用合同条款、技术标准和要求及图纸等一起阅读和理解。</w:t>
      </w:r>
      <w:r>
        <w:rPr>
          <w:highlight w:val="none"/>
        </w:rPr>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本工程量清单仅是投标报价的共同基础，实际工程计量和工程价款的支付应遵循合同条款的约定和第七章“技术标准和要求”的有关规定。</w:t>
      </w:r>
      <w:r>
        <w:rPr>
          <w:highlight w:val="none"/>
        </w:rPr>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补充子目工程量计算规则及子目工作内容说明：</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u w:val="single"/>
          <w:lang w:val="en-US" w:eastAsia="zh-CN" w:bidi="ar-SA"/>
        </w:rPr>
        <w:tab/>
      </w:r>
      <w:r>
        <w:rPr>
          <w:rFonts w:hint="default" w:ascii="Times New Roman" w:hAnsi="Times New Roman" w:eastAsia="宋体" w:cs="Times New Roman"/>
          <w:color w:val="auto"/>
          <w:sz w:val="24"/>
          <w:szCs w:val="24"/>
          <w:highlight w:val="none"/>
          <w:u w:val="single"/>
          <w:lang w:val="en-US" w:eastAsia="zh-CN" w:bidi="ar-SA"/>
        </w:rPr>
        <w:t xml:space="preserve">/</w:t>
      </w:r>
      <w:r>
        <w:rPr>
          <w:rFonts w:hint="default" w:ascii="Times New Roman" w:hAnsi="Times New Roman" w:eastAsia="宋体" w:cs="Times New Roman"/>
          <w:color w:val="auto"/>
          <w:sz w:val="24"/>
          <w:szCs w:val="24"/>
          <w:highlight w:val="none"/>
          <w:u w:val="single"/>
          <w:lang w:val="en-US" w:eastAsia="zh-CN" w:bidi="ar-SA"/>
        </w:rPr>
        <w:tab/>
      </w:r>
      <w:r>
        <w:rPr>
          <w:rFonts w:hint="default" w:ascii="Times New Roman" w:hAnsi="Times New Roman" w:eastAsia="宋体" w:cs="Times New Roman"/>
          <w:color w:val="auto"/>
          <w:sz w:val="24"/>
          <w:szCs w:val="24"/>
          <w:highlight w:val="none"/>
          <w:lang w:val="en-US" w:eastAsia="zh-CN" w:bidi="ar-SA"/>
        </w:rPr>
        <w:t xml:space="preserve">。</w:t>
      </w:r>
      <w:r>
        <w:rPr>
          <w:highlight w:val="none"/>
        </w:rPr>
      </w:r>
      <w:r/>
    </w:p>
    <w:p>
      <w:pPr>
        <w:numPr>
          <w:ilvl w:val="0"/>
          <w:numId w:val="4"/>
        </w:numPr>
        <w:ind w:left="1163" w:hanging="485"/>
        <w:jc w:val="both"/>
        <w:keepLines/>
        <w:keepNext/>
        <w:spacing w:before="159" w:after="200" w:line="360" w:lineRule="exact"/>
        <w:widowControl w:val="off"/>
        <w:tabs>
          <w:tab w:val="left" w:pos="1164" w:leader="none"/>
        </w:tabs>
        <w:rPr>
          <w:rFonts w:hint="default" w:ascii="Arial" w:hAnsi="Arial" w:eastAsia="Arial" w:cs="Arial"/>
          <w:b/>
          <w:bCs/>
          <w:color w:val="auto"/>
          <w:sz w:val="26"/>
          <w:szCs w:val="26"/>
          <w:highlight w:val="none"/>
        </w:rPr>
        <w:outlineLvl w:val="3"/>
      </w:pPr>
      <w:r>
        <w:rPr>
          <w:rFonts w:hint="default" w:ascii="Arial" w:hAnsi="Arial" w:eastAsia="Arial" w:cs="Arial"/>
          <w:b/>
          <w:bCs/>
          <w:color w:val="auto"/>
          <w:sz w:val="26"/>
          <w:szCs w:val="26"/>
          <w:highlight w:val="none"/>
          <w:lang w:val="en-US" w:eastAsia="zh-CN" w:bidi="ar-SA"/>
        </w:rPr>
        <w:t xml:space="preserve">投标报价说明</w:t>
      </w:r>
      <w:r>
        <w:rPr>
          <w:highlight w:val="none"/>
        </w:rPr>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工程量清单中的每一子目须填入单价或价格，且只允许有一个报价。</w:t>
      </w:r>
      <w:r>
        <w:rPr>
          <w:highlight w:val="none"/>
        </w:rPr>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工程量清单中标价的单价或金额，应包括所需的人工费、材料和施工机具使用费和企业管理费、利润以及一定范围内的风险费用等。</w:t>
      </w:r>
      <w:r>
        <w:rPr>
          <w:highlight w:val="none"/>
        </w:rPr>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工程量清单中投标人没有填入单价或价格的子目，其费用视为已分摊在工程量清单中其他相关子目的单价或价格之中。</w:t>
      </w:r>
      <w:r>
        <w:rPr>
          <w:highlight w:val="none"/>
        </w:rPr>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暂列金额的数量及拟用子目的说明：详见工程量清单。</w:t>
      </w:r>
      <w:r>
        <w:rPr>
          <w:highlight w:val="none"/>
        </w:rPr>
      </w:r>
      <w:r/>
    </w:p>
    <w:p>
      <w:pPr>
        <w:numPr>
          <w:ilvl w:val="0"/>
          <w:numId w:val="4"/>
        </w:numPr>
        <w:ind w:left="1163" w:hanging="485"/>
        <w:jc w:val="both"/>
        <w:keepLines/>
        <w:keepNext/>
        <w:spacing w:before="160" w:after="200" w:line="360" w:lineRule="exact"/>
        <w:widowControl w:val="off"/>
        <w:tabs>
          <w:tab w:val="left" w:pos="1164" w:leader="none"/>
        </w:tabs>
        <w:rPr>
          <w:rFonts w:hint="default" w:ascii="Arial" w:hAnsi="Arial" w:eastAsia="Arial" w:cs="Arial"/>
          <w:b/>
          <w:bCs/>
          <w:color w:val="auto"/>
          <w:sz w:val="26"/>
          <w:szCs w:val="26"/>
          <w:highlight w:val="none"/>
        </w:rPr>
        <w:outlineLvl w:val="3"/>
      </w:pPr>
      <w:r>
        <w:rPr>
          <w:rFonts w:hint="default" w:ascii="Arial" w:hAnsi="Arial" w:eastAsia="Arial" w:cs="Arial"/>
          <w:b/>
          <w:bCs/>
          <w:color w:val="auto"/>
          <w:sz w:val="26"/>
          <w:szCs w:val="26"/>
          <w:highlight w:val="none"/>
          <w:lang w:val="en-US" w:eastAsia="zh-CN" w:bidi="ar-SA"/>
        </w:rPr>
        <w:t xml:space="preserve">其他说明</w:t>
      </w:r>
      <w:r>
        <w:rPr>
          <w:highlight w:val="none"/>
        </w:rPr>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清单与图纸不一致处，以清单为准进行报价。</w:t>
      </w:r>
      <w:r>
        <w:rPr>
          <w:highlight w:val="none"/>
        </w:rPr>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通用措施项目安全生产费用单独列项，依据《企业安全生产费用提取和使用管理办法》（财资〔2022〕136 号）及有关文件规定足额计取。投标人报价不得下浮、删减，具体计取费率如下：1</w:t>
      </w:r>
      <w:r>
        <w:rPr>
          <w:rFonts w:hint="eastAsia" w:ascii="Times New Roman" w:hAnsi="Times New Roman" w:eastAsia="宋体" w:cs="Times New Roman"/>
          <w:color w:val="auto"/>
          <w:sz w:val="24"/>
          <w:szCs w:val="24"/>
          <w:highlight w:val="none"/>
          <w:lang w:val="en-US" w:eastAsia="zh-CN" w:bidi="ar-SA"/>
        </w:rPr>
        <w:t xml:space="preserve">.1市政工程：一般计税费率1.9%；</w:t>
      </w:r>
      <w:r>
        <w:rPr>
          <w:highlight w:val="none"/>
        </w:rPr>
      </w:r>
      <w:r/>
    </w:p>
    <w:p>
      <w:pPr>
        <w:numPr>
          <w:ilvl w:val="0"/>
          <w:numId w:val="0"/>
        </w:numPr>
        <w:contextualSpacing/>
        <w:ind w:left="72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r>
      <w:r>
        <w:rPr>
          <w:highlight w:val="none"/>
        </w:rPr>
      </w:r>
      <w:r/>
    </w:p>
    <w:p>
      <w:pPr>
        <w:numPr>
          <w:ilvl w:val="0"/>
          <w:numId w:val="4"/>
        </w:numPr>
        <w:ind w:left="1163" w:hanging="485"/>
        <w:jc w:val="both"/>
        <w:keepLines/>
        <w:keepNext/>
        <w:spacing w:before="160" w:after="200" w:line="360" w:lineRule="exact"/>
        <w:widowControl w:val="off"/>
        <w:tabs>
          <w:tab w:val="left" w:pos="1164" w:leader="none"/>
        </w:tabs>
        <w:rPr>
          <w:rFonts w:hint="default" w:ascii="Arial" w:hAnsi="Arial" w:eastAsia="Arial" w:cs="Arial"/>
          <w:b/>
          <w:bCs/>
          <w:color w:val="auto"/>
          <w:sz w:val="26"/>
          <w:szCs w:val="26"/>
          <w:highlight w:val="none"/>
        </w:rPr>
        <w:outlineLvl w:val="3"/>
      </w:pPr>
      <w:r>
        <w:rPr>
          <w:rFonts w:hint="default" w:ascii="Arial" w:hAnsi="Arial" w:eastAsia="Arial" w:cs="Arial"/>
          <w:b/>
          <w:bCs/>
          <w:color w:val="auto"/>
          <w:sz w:val="26"/>
          <w:szCs w:val="26"/>
          <w:highlight w:val="none"/>
          <w:lang w:val="en-US" w:eastAsia="zh-CN" w:bidi="ar-SA"/>
        </w:rPr>
        <w:t xml:space="preserve">工程量清单</w:t>
      </w:r>
      <w:r>
        <w:rPr>
          <w:highlight w:val="none"/>
        </w:rPr>
      </w:r>
      <w:r/>
    </w:p>
    <w:p>
      <w:pPr>
        <w:pStyle w:val="670"/>
        <w:ind w:firstLine="960"/>
        <w:rPr>
          <w:color w:val="auto"/>
          <w:highlight w:val="none"/>
        </w:rPr>
      </w:pPr>
      <w:r>
        <w:rPr>
          <w:rFonts w:hint="eastAsia" w:ascii="Times New Roman" w:hAnsi="Times New Roman" w:eastAsia="宋体" w:cs="Times New Roman"/>
          <w:color w:val="auto"/>
          <w:sz w:val="24"/>
          <w:szCs w:val="22"/>
          <w:highlight w:val="none"/>
          <w:lang w:val="en-US" w:eastAsia="zh-CN" w:bidi="ar-SA"/>
        </w:rPr>
        <w:t xml:space="preserve">见附件</w:t>
      </w:r>
      <w:r>
        <w:rPr>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44"/>
          <w:szCs w:val="44"/>
          <w:highlight w:val="none"/>
        </w:rPr>
      </w:pPr>
      <w:r>
        <w:rPr>
          <w:rFonts w:hint="eastAsia" w:ascii="宋体" w:hAnsi="宋体" w:eastAsia="宋体" w:cs="宋体"/>
          <w:caps w:val="0"/>
          <w:color w:val="auto"/>
          <w:spacing w:val="0"/>
          <w:position w:val="0"/>
          <w:szCs w:val="24"/>
          <w:highlight w:val="none"/>
        </w:rPr>
        <w:br w:type="page" w:clear="all"/>
      </w:r>
      <w:r>
        <w:rPr>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8"/>
          <w:szCs w:val="20"/>
          <w:highlight w:val="none"/>
        </w:rPr>
        <w:outlineLvl w:val="0"/>
      </w:pPr>
      <w:r>
        <w:rPr>
          <w:highlight w:val="none"/>
        </w:rPr>
      </w:r>
      <w:bookmarkStart w:id="608" w:name="_Toc25767"/>
      <w:r>
        <w:rPr>
          <w:rFonts w:hint="eastAsia" w:ascii="宋体" w:hAnsi="宋体" w:eastAsia="宋体" w:cs="宋体"/>
          <w:b/>
          <w:bCs/>
          <w:color w:val="auto"/>
          <w:spacing w:val="0"/>
          <w:sz w:val="44"/>
          <w:szCs w:val="44"/>
          <w:highlight w:val="none"/>
        </w:rPr>
        <w:t xml:space="preserve">第</w:t>
      </w:r>
      <w:r>
        <w:rPr>
          <w:rFonts w:hint="eastAsia" w:ascii="宋体" w:hAnsi="宋体" w:eastAsia="宋体" w:cs="宋体"/>
          <w:b/>
          <w:bCs/>
          <w:color w:val="auto"/>
          <w:spacing w:val="0"/>
          <w:sz w:val="44"/>
          <w:szCs w:val="44"/>
          <w:highlight w:val="none"/>
          <w:lang w:val="en-US" w:eastAsia="zh-CN"/>
        </w:rPr>
        <w:t xml:space="preserve">六</w:t>
      </w:r>
      <w:r>
        <w:rPr>
          <w:rFonts w:hint="eastAsia" w:ascii="宋体" w:hAnsi="宋体" w:eastAsia="宋体" w:cs="宋体"/>
          <w:b/>
          <w:bCs/>
          <w:color w:val="auto"/>
          <w:spacing w:val="0"/>
          <w:sz w:val="44"/>
          <w:szCs w:val="44"/>
          <w:highlight w:val="none"/>
        </w:rPr>
        <w:t xml:space="preserve">章 谈判响应文件格式</w:t>
      </w:r>
      <w:bookmarkEnd w:id="601"/>
      <w:r>
        <w:rPr>
          <w:highlight w:val="none"/>
        </w:rPr>
      </w:r>
      <w:bookmarkEnd w:id="605"/>
      <w:r>
        <w:rPr>
          <w:highlight w:val="none"/>
        </w:rPr>
      </w:r>
      <w:bookmarkEnd w:id="608"/>
      <w:r>
        <w:rPr>
          <w:highlight w:val="none"/>
        </w:rPr>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rPr>
      </w:r>
      <w:r>
        <w:rPr>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lang w:val="en-US" w:eastAsia="zh-CN"/>
        </w:rPr>
        <w:t xml:space="preserve">江 苏 省 </w:t>
      </w:r>
      <w:r>
        <w:rPr>
          <w:rFonts w:hint="eastAsia" w:ascii="宋体" w:hAnsi="宋体" w:eastAsia="宋体" w:cs="宋体"/>
          <w:b w:val="0"/>
          <w:bCs w:val="0"/>
          <w:color w:val="auto"/>
          <w:spacing w:val="0"/>
          <w:sz w:val="52"/>
          <w:szCs w:val="52"/>
          <w:highlight w:val="none"/>
        </w:rPr>
        <w:t xml:space="preserve">政 府 采 购</w:t>
      </w:r>
      <w:r>
        <w:rPr>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rPr>
      </w:r>
      <w:r>
        <w:rPr>
          <w:highlight w:val="none"/>
        </w:rPr>
      </w:r>
      <w:r/>
    </w:p>
    <w:p>
      <w:pPr>
        <w:ind w:left="0" w:right="0"/>
        <w:jc w:val="center"/>
        <w:pageBreakBefore w:val="0"/>
        <w:spacing w:beforeAutospacing="0" w:afterAutospacing="0" w:line="360" w:lineRule="auto"/>
        <w:rPr>
          <w:rFonts w:hint="eastAsia" w:ascii="宋体" w:hAnsi="宋体" w:eastAsia="宋体" w:cs="宋体"/>
          <w:b/>
          <w:color w:val="auto"/>
          <w:spacing w:val="0"/>
          <w:sz w:val="72"/>
          <w:szCs w:val="21"/>
          <w:highlight w:val="none"/>
        </w:rPr>
      </w:pPr>
      <w:r>
        <w:rPr>
          <w:rFonts w:hint="eastAsia" w:ascii="宋体" w:hAnsi="宋体" w:eastAsia="宋体" w:cs="宋体"/>
          <w:b/>
          <w:color w:val="auto"/>
          <w:spacing w:val="0"/>
          <w:sz w:val="72"/>
          <w:szCs w:val="21"/>
          <w:highlight w:val="none"/>
        </w:rPr>
        <w:t xml:space="preserve">响应文件</w:t>
      </w:r>
      <w:r>
        <w:rPr>
          <w:highlight w:val="none"/>
        </w:rPr>
      </w:r>
      <w:r/>
    </w:p>
    <w:p>
      <w:pPr>
        <w:ind w:left="0" w:right="0" w:firstLine="643"/>
        <w:jc w:val="center"/>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rPr>
          <w:highlight w:val="none"/>
        </w:rPr>
      </w:r>
      <w:r/>
    </w:p>
    <w:p>
      <w:pPr>
        <w:pStyle w:val="688"/>
        <w:ind w:left="0" w:right="0" w:firstLine="1749"/>
        <w:jc w:val="both"/>
        <w:pageBreakBefore w:val="0"/>
        <w:spacing w:before="0" w:beforeAutospacing="0" w:after="0" w:afterAutospacing="0" w:line="360" w:lineRule="auto"/>
        <w:rPr>
          <w:rFonts w:hint="eastAsia" w:ascii="宋体" w:hAnsi="宋体" w:eastAsia="宋体" w:cs="宋体"/>
          <w:b/>
          <w:color w:val="auto"/>
          <w:spacing w:val="0"/>
          <w:sz w:val="32"/>
          <w:szCs w:val="32"/>
          <w:highlight w:val="none"/>
          <w:u w:val="single"/>
        </w:rPr>
      </w:pPr>
      <w:r>
        <w:rPr>
          <w:rFonts w:hint="eastAsia" w:ascii="宋体" w:hAnsi="宋体" w:eastAsia="宋体" w:cs="宋体"/>
          <w:b/>
          <w:color w:val="auto"/>
          <w:spacing w:val="0"/>
          <w:sz w:val="32"/>
          <w:szCs w:val="32"/>
          <w:highlight w:val="none"/>
          <w:lang w:eastAsia="zh-CN"/>
        </w:rPr>
        <w:t xml:space="preserve">项目名称</w:t>
      </w:r>
      <w:r>
        <w:rPr>
          <w:rFonts w:hint="eastAsia" w:ascii="宋体" w:hAnsi="宋体" w:eastAsia="宋体" w:cs="宋体"/>
          <w:b/>
          <w:color w:val="auto"/>
          <w:spacing w:val="0"/>
          <w:sz w:val="32"/>
          <w:szCs w:val="32"/>
          <w:highlight w:val="none"/>
        </w:rPr>
        <w:t xml:space="preserve">：</w:t>
      </w:r>
      <w:r>
        <w:rPr>
          <w:rFonts w:hint="eastAsia" w:ascii="宋体" w:hAnsi="宋体" w:eastAsia="宋体" w:cs="宋体"/>
          <w:b/>
          <w:color w:val="auto"/>
          <w:spacing w:val="0"/>
          <w:sz w:val="32"/>
          <w:szCs w:val="32"/>
          <w:highlight w:val="none"/>
          <w:u w:val="single"/>
          <w:lang w:val="en-US" w:eastAsia="zh-CN"/>
        </w:rPr>
        <w:t xml:space="preserve">                    </w:t>
      </w:r>
      <w:r>
        <w:rPr>
          <w:highlight w:val="none"/>
        </w:rPr>
      </w:r>
      <w:r/>
    </w:p>
    <w:p>
      <w:pPr>
        <w:pStyle w:val="688"/>
        <w:ind w:left="0" w:right="0" w:firstLine="1749"/>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sz w:val="32"/>
          <w:szCs w:val="32"/>
          <w:highlight w:val="none"/>
          <w:lang w:eastAsia="zh-CN"/>
        </w:rPr>
        <w:t xml:space="preserve">项目编号</w:t>
      </w:r>
      <w:r>
        <w:rPr>
          <w:rFonts w:hint="eastAsia" w:ascii="宋体" w:hAnsi="宋体" w:eastAsia="宋体" w:cs="宋体"/>
          <w:b/>
          <w:color w:val="auto"/>
          <w:spacing w:val="0"/>
          <w:sz w:val="32"/>
          <w:szCs w:val="32"/>
          <w:highlight w:val="none"/>
        </w:rPr>
        <w:t xml:space="preserve">：</w:t>
      </w:r>
      <w:r>
        <w:rPr>
          <w:rFonts w:hint="eastAsia" w:ascii="宋体" w:hAnsi="宋体" w:eastAsia="宋体" w:cs="宋体"/>
          <w:b/>
          <w:color w:val="auto"/>
          <w:spacing w:val="0"/>
          <w:sz w:val="32"/>
          <w:szCs w:val="32"/>
          <w:highlight w:val="none"/>
          <w:u w:val="single"/>
          <w:lang w:val="en-US" w:eastAsia="zh-CN"/>
        </w:rPr>
        <w:t xml:space="preserve">                    </w:t>
      </w:r>
      <w:r>
        <w:rPr>
          <w:highlight w:val="none"/>
        </w:rPr>
      </w:r>
      <w:r/>
    </w:p>
    <w:p>
      <w:pPr>
        <w:pStyle w:val="688"/>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rPr>
          <w:highlight w:val="none"/>
        </w:rPr>
      </w:r>
      <w:r/>
    </w:p>
    <w:p>
      <w:pPr>
        <w:pStyle w:val="688"/>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rPr>
          <w:highlight w:val="none"/>
        </w:rPr>
      </w:r>
      <w:r/>
    </w:p>
    <w:p>
      <w:pPr>
        <w:pStyle w:val="688"/>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rPr>
          <w:highlight w:val="none"/>
        </w:rPr>
      </w:r>
      <w:r/>
    </w:p>
    <w:p>
      <w:pPr>
        <w:pStyle w:val="688"/>
        <w:ind w:left="0" w:right="0" w:firstLine="1749"/>
        <w:jc w:val="both"/>
        <w:pageBreakBefore w:val="0"/>
        <w:spacing w:before="0" w:beforeAutospacing="0" w:after="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t xml:space="preserve">供应商名称：</w:t>
      </w:r>
      <w:r>
        <w:rPr>
          <w:rFonts w:hint="eastAsia" w:ascii="宋体" w:hAnsi="宋体" w:eastAsia="宋体" w:cs="宋体"/>
          <w:b/>
          <w:bCs/>
          <w:color w:val="auto"/>
          <w:spacing w:val="0"/>
          <w:sz w:val="36"/>
          <w:szCs w:val="36"/>
          <w:highlight w:val="none"/>
          <w:u w:val="single"/>
        </w:rPr>
        <w:t xml:space="preserve">（加盖CA电子公章）</w:t>
      </w:r>
      <w:r>
        <w:rPr>
          <w:highlight w:val="none"/>
        </w:rPr>
      </w:r>
      <w:r/>
    </w:p>
    <w:p>
      <w:pPr>
        <w:pStyle w:val="688"/>
        <w:ind w:left="0" w:right="0" w:firstLine="1749"/>
        <w:jc w:val="both"/>
        <w:pageBreakBefore w:val="0"/>
        <w:spacing w:before="0" w:beforeAutospacing="0" w:after="0" w:afterAutospacing="0" w:line="360" w:lineRule="auto"/>
        <w:rPr>
          <w:rFonts w:hint="eastAsia" w:ascii="宋体" w:hAnsi="宋体" w:eastAsia="宋体" w:cs="宋体"/>
          <w:color w:val="auto"/>
          <w:spacing w:val="0"/>
          <w:sz w:val="36"/>
          <w:highlight w:val="none"/>
        </w:rPr>
      </w:pPr>
      <w:r>
        <w:rPr>
          <w:rFonts w:hint="eastAsia" w:ascii="宋体" w:hAnsi="宋体" w:eastAsia="宋体" w:cs="宋体"/>
          <w:b/>
          <w:color w:val="auto"/>
          <w:spacing w:val="0"/>
          <w:sz w:val="32"/>
          <w:szCs w:val="32"/>
          <w:highlight w:val="none"/>
        </w:rPr>
        <w:t xml:space="preserve">日</w:t>
      </w:r>
      <w:r>
        <w:rPr>
          <w:rFonts w:hint="eastAsia" w:ascii="宋体" w:hAnsi="宋体" w:eastAsia="宋体" w:cs="宋体"/>
          <w:b/>
          <w:color w:val="auto"/>
          <w:spacing w:val="0"/>
          <w:sz w:val="32"/>
          <w:szCs w:val="32"/>
          <w:highlight w:val="none"/>
          <w:lang w:val="en-US" w:eastAsia="zh-CN"/>
        </w:rPr>
        <w:t xml:space="preserve">      </w:t>
      </w:r>
      <w:r>
        <w:rPr>
          <w:rFonts w:hint="eastAsia" w:ascii="宋体" w:hAnsi="宋体" w:eastAsia="宋体" w:cs="宋体"/>
          <w:b/>
          <w:color w:val="auto"/>
          <w:spacing w:val="0"/>
          <w:sz w:val="32"/>
          <w:szCs w:val="32"/>
          <w:highlight w:val="none"/>
        </w:rPr>
        <w:t xml:space="preserve">期：</w:t>
      </w:r>
      <w:r>
        <w:rPr>
          <w:rFonts w:hint="eastAsia" w:ascii="宋体" w:hAnsi="宋体" w:eastAsia="宋体" w:cs="宋体"/>
          <w:b/>
          <w:color w:val="auto"/>
          <w:spacing w:val="0"/>
          <w:sz w:val="32"/>
          <w:szCs w:val="32"/>
          <w:highlight w:val="none"/>
          <w:u w:val="single"/>
          <w:lang w:val="en-US" w:eastAsia="zh-CN"/>
        </w:rPr>
        <w:t xml:space="preserve">                    </w:t>
      </w:r>
      <w:r>
        <w:rPr>
          <w:highlight w:val="none"/>
        </w:rPr>
      </w:r>
      <w:r/>
    </w:p>
    <w:p>
      <w:pPr>
        <w:pStyle w:val="688"/>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pacing w:val="0"/>
          <w:sz w:val="24"/>
          <w:szCs w:val="24"/>
          <w:highlight w:val="none"/>
        </w:rPr>
        <w:br w:type="page" w:clear="all"/>
      </w:r>
      <w:bookmarkEnd w:id="602"/>
      <w:r>
        <w:rPr>
          <w:highlight w:val="none"/>
        </w:rPr>
      </w:r>
      <w:bookmarkEnd w:id="603"/>
      <w:r>
        <w:rPr>
          <w:highlight w:val="none"/>
        </w:rPr>
      </w:r>
      <w:bookmarkEnd w:id="604"/>
      <w:r>
        <w:rPr>
          <w:rFonts w:hint="eastAsia" w:ascii="宋体" w:hAnsi="宋体" w:eastAsia="宋体" w:cs="宋体"/>
          <w:b/>
          <w:bCs/>
          <w:color w:val="auto"/>
          <w:spacing w:val="0"/>
          <w:sz w:val="32"/>
          <w:szCs w:val="32"/>
          <w:highlight w:val="none"/>
        </w:rPr>
        <w:t xml:space="preserve">响应文件目录</w:t>
      </w:r>
      <w:r>
        <w:rPr>
          <w:highlight w:val="none"/>
        </w:rPr>
      </w:r>
      <w:r/>
    </w:p>
    <w:p>
      <w:pPr>
        <w:pStyle w:val="688"/>
        <w:ind w:left="0" w:right="0" w:firstLine="48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一、法人或者其他组织的营业执照等证明文件，自然人的身份证明</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二、具有良好的商业信誉和健全的财务会计制度</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三、依法缴纳税收和社会保障资金的相关材料</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四、具备履行合同所必需的设备和专业技术能力的声明及证明材料</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五、参加政府采购活动前三年内在经营活动中没有重大违法记录的书面声明</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六、特定资格要求的证明文件（如果本项目设置特定资格要求，则需要提供）</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七、授权</w:t>
      </w:r>
      <w:r>
        <w:rPr>
          <w:rFonts w:hint="eastAsia" w:ascii="宋体" w:hAnsi="宋体" w:eastAsia="宋体" w:cs="宋体"/>
          <w:i w:val="0"/>
          <w:iCs w:val="0"/>
          <w:color w:val="auto"/>
          <w:spacing w:val="0"/>
          <w:sz w:val="24"/>
          <w:szCs w:val="24"/>
          <w:highlight w:val="none"/>
          <w:u w:val="none"/>
          <w:lang w:val="en-US" w:eastAsia="zh-CN"/>
        </w:rPr>
        <w:t xml:space="preserve">委托</w:t>
      </w:r>
      <w:r>
        <w:rPr>
          <w:rFonts w:hint="eastAsia" w:ascii="宋体" w:hAnsi="宋体" w:eastAsia="宋体" w:cs="宋体"/>
          <w:i w:val="0"/>
          <w:iCs w:val="0"/>
          <w:color w:val="auto"/>
          <w:spacing w:val="0"/>
          <w:sz w:val="24"/>
          <w:szCs w:val="24"/>
          <w:highlight w:val="none"/>
          <w:u w:val="none"/>
        </w:rPr>
        <w:t xml:space="preserve">书</w:t>
      </w:r>
      <w:r>
        <w:rPr>
          <w:rFonts w:hint="eastAsia" w:ascii="宋体" w:hAnsi="宋体" w:eastAsia="宋体" w:cs="宋体"/>
          <w:i w:val="0"/>
          <w:iCs w:val="0"/>
          <w:color w:val="auto"/>
          <w:spacing w:val="0"/>
          <w:sz w:val="24"/>
          <w:szCs w:val="24"/>
          <w:highlight w:val="none"/>
          <w:u w:val="none"/>
          <w:lang w:val="en-US" w:eastAsia="zh-CN"/>
        </w:rPr>
        <w:t xml:space="preserve">与</w:t>
      </w:r>
      <w:r>
        <w:rPr>
          <w:rFonts w:hint="eastAsia" w:ascii="宋体" w:hAnsi="宋体" w:eastAsia="宋体" w:cs="宋体"/>
          <w:i w:val="0"/>
          <w:iCs w:val="0"/>
          <w:color w:val="auto"/>
          <w:spacing w:val="0"/>
          <w:sz w:val="24"/>
          <w:szCs w:val="24"/>
          <w:highlight w:val="none"/>
          <w:u w:val="none"/>
        </w:rPr>
        <w:t xml:space="preserve">法定代表人身份证明</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八、</w:t>
      </w:r>
      <w:r>
        <w:rPr>
          <w:rFonts w:hint="eastAsia" w:ascii="宋体" w:hAnsi="宋体" w:eastAsia="宋体" w:cs="宋体"/>
          <w:i w:val="0"/>
          <w:iCs w:val="0"/>
          <w:color w:val="auto"/>
          <w:spacing w:val="0"/>
          <w:sz w:val="24"/>
          <w:szCs w:val="24"/>
          <w:highlight w:val="none"/>
          <w:u w:val="none"/>
          <w:lang w:val="en-US" w:eastAsia="zh-CN"/>
        </w:rPr>
        <w:t xml:space="preserve">谈判</w:t>
      </w:r>
      <w:r>
        <w:rPr>
          <w:rFonts w:hint="eastAsia" w:ascii="宋体" w:hAnsi="宋体" w:eastAsia="宋体" w:cs="宋体"/>
          <w:i w:val="0"/>
          <w:iCs w:val="0"/>
          <w:color w:val="auto"/>
          <w:spacing w:val="0"/>
          <w:sz w:val="24"/>
          <w:szCs w:val="24"/>
          <w:highlight w:val="none"/>
          <w:u w:val="none"/>
        </w:rPr>
        <w:t xml:space="preserve">响应函</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九、小微企业声明函</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十、残疾人福利性单位声明函</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w:t>
      </w:r>
      <w:r>
        <w:rPr>
          <w:rFonts w:hint="eastAsia" w:ascii="宋体" w:hAnsi="宋体" w:eastAsia="宋体" w:cs="宋体"/>
          <w:i w:val="0"/>
          <w:iCs w:val="0"/>
          <w:color w:val="auto"/>
          <w:spacing w:val="0"/>
          <w:sz w:val="24"/>
          <w:szCs w:val="24"/>
          <w:highlight w:val="none"/>
          <w:u w:val="none"/>
          <w:lang w:val="en-US" w:eastAsia="zh-CN"/>
        </w:rPr>
        <w:t xml:space="preserve">一</w:t>
      </w:r>
      <w:r>
        <w:rPr>
          <w:rFonts w:hint="eastAsia" w:ascii="宋体" w:hAnsi="宋体" w:eastAsia="宋体" w:cs="宋体"/>
          <w:i w:val="0"/>
          <w:iCs w:val="0"/>
          <w:color w:val="auto"/>
          <w:spacing w:val="0"/>
          <w:sz w:val="24"/>
          <w:szCs w:val="24"/>
          <w:highlight w:val="none"/>
          <w:u w:val="none"/>
        </w:rPr>
        <w:t xml:space="preserve">、谈判首次报价明细表</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w:t>
      </w:r>
      <w:r>
        <w:rPr>
          <w:rFonts w:hint="eastAsia" w:ascii="宋体" w:hAnsi="宋体" w:eastAsia="宋体" w:cs="宋体"/>
          <w:i w:val="0"/>
          <w:iCs w:val="0"/>
          <w:color w:val="auto"/>
          <w:spacing w:val="0"/>
          <w:sz w:val="24"/>
          <w:szCs w:val="24"/>
          <w:highlight w:val="none"/>
          <w:u w:val="none"/>
          <w:lang w:val="en-US" w:eastAsia="zh-CN"/>
        </w:rPr>
        <w:t xml:space="preserve">二</w:t>
      </w:r>
      <w:r>
        <w:rPr>
          <w:rFonts w:hint="eastAsia" w:ascii="宋体" w:hAnsi="宋体" w:eastAsia="宋体" w:cs="宋体"/>
          <w:i w:val="0"/>
          <w:iCs w:val="0"/>
          <w:color w:val="auto"/>
          <w:spacing w:val="0"/>
          <w:sz w:val="24"/>
          <w:szCs w:val="24"/>
          <w:highlight w:val="none"/>
          <w:u w:val="none"/>
        </w:rPr>
        <w:t xml:space="preserve">、</w:t>
      </w:r>
      <w:r>
        <w:rPr>
          <w:rFonts w:hint="eastAsia" w:ascii="宋体" w:hAnsi="宋体" w:eastAsia="宋体" w:cs="宋体"/>
          <w:i w:val="0"/>
          <w:iCs w:val="0"/>
          <w:color w:val="auto"/>
          <w:spacing w:val="0"/>
          <w:sz w:val="24"/>
          <w:szCs w:val="24"/>
          <w:highlight w:val="none"/>
          <w:u w:val="none"/>
          <w:lang w:val="en-US" w:eastAsia="zh-CN"/>
        </w:rPr>
        <w:t xml:space="preserve">商务条款偏离表</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rPr>
          <w:rFonts w:hint="eastAsia"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rPr>
        <w:t xml:space="preserve">十三、</w:t>
      </w:r>
      <w:r>
        <w:rPr>
          <w:rFonts w:hint="eastAsia" w:cs="宋体"/>
          <w:i w:val="0"/>
          <w:iCs w:val="0"/>
          <w:color w:val="auto"/>
          <w:spacing w:val="0"/>
          <w:sz w:val="24"/>
          <w:szCs w:val="24"/>
          <w:highlight w:val="none"/>
          <w:u w:val="none"/>
          <w:lang w:val="en-US" w:eastAsia="zh-CN"/>
        </w:rPr>
        <w:t xml:space="preserve">开标一览表</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rPr>
          <w:rFonts w:hint="eastAsia"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i w:val="0"/>
          <w:iCs w:val="0"/>
          <w:color w:val="auto"/>
          <w:spacing w:val="0"/>
          <w:sz w:val="24"/>
          <w:szCs w:val="24"/>
          <w:highlight w:val="none"/>
          <w:u w:val="none"/>
          <w:lang w:val="en-US" w:eastAsia="zh-CN"/>
        </w:rPr>
        <w:t xml:space="preserve">十四、其他材料</w:t>
      </w:r>
      <w:r>
        <w:rPr>
          <w:highlight w:val="none"/>
        </w:rPr>
      </w:r>
      <w:r/>
    </w:p>
    <w:p>
      <w:pPr>
        <w:ind w:left="0" w:right="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br w:type="page" w:clear="all"/>
      </w:r>
      <w:r>
        <w:rPr>
          <w:highlight w:val="none"/>
        </w:rPr>
      </w:r>
      <w:r/>
    </w:p>
    <w:p>
      <w:pPr>
        <w:pStyle w:val="688"/>
        <w:numPr>
          <w:ilvl w:val="0"/>
          <w:numId w:val="5"/>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法人或者其他组织的营业执照等证明文件，自然人的身份证明</w:t>
      </w:r>
      <w:r>
        <w:rPr>
          <w:highlight w:val="none"/>
        </w:rPr>
      </w:r>
      <w:r/>
    </w:p>
    <w:p>
      <w:pPr>
        <w:pStyle w:val="68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rPr>
          <w:highlight w:val="none"/>
        </w:rPr>
      </w:r>
      <w:r/>
    </w:p>
    <w:p>
      <w:pPr>
        <w:pStyle w:val="68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rPr>
          <w:highlight w:val="none"/>
        </w:rPr>
      </w:r>
      <w:r/>
    </w:p>
    <w:p>
      <w:pPr>
        <w:pStyle w:val="688"/>
        <w:numPr>
          <w:ilvl w:val="0"/>
          <w:numId w:val="5"/>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具有良好的商业信誉和健全的财务会计制度</w:t>
      </w:r>
      <w:r>
        <w:rPr>
          <w:highlight w:val="none"/>
        </w:rPr>
      </w:r>
      <w:r/>
    </w:p>
    <w:p>
      <w:pPr>
        <w:pStyle w:val="68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rPr>
          <w:highlight w:val="none"/>
        </w:rPr>
      </w:r>
      <w:r/>
    </w:p>
    <w:p>
      <w:pPr>
        <w:pStyle w:val="68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rPr>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rPr>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三、依法缴纳税收和社会保障资金的相关材料</w:t>
      </w:r>
      <w:r>
        <w:rPr>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rPr>
          <w:highlight w:val="none"/>
        </w:rPr>
      </w:r>
      <w:r/>
    </w:p>
    <w:p>
      <w:pPr>
        <w:pStyle w:val="688"/>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财务状况报告及税收、社会保障资金缴纳情况承诺函</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致：</w:t>
      </w:r>
      <w:r>
        <w:rPr>
          <w:rFonts w:hint="eastAsia" w:ascii="宋体" w:hAnsi="宋体" w:eastAsia="宋体" w:cs="宋体"/>
          <w:color w:val="auto"/>
          <w:spacing w:val="0"/>
          <w:sz w:val="24"/>
          <w:highlight w:val="none"/>
          <w:u w:val="single"/>
        </w:rPr>
        <w:t xml:space="preserve">采购人名称</w:t>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我方</w:t>
      </w:r>
      <w:r>
        <w:rPr>
          <w:rFonts w:hint="eastAsia" w:ascii="宋体" w:hAnsi="宋体" w:eastAsia="宋体" w:cs="宋体"/>
          <w:color w:val="auto"/>
          <w:spacing w:val="0"/>
          <w:sz w:val="24"/>
          <w:highlight w:val="none"/>
          <w:u w:val="single"/>
        </w:rPr>
        <w:t xml:space="preserve">供应商名称</w:t>
      </w:r>
      <w:r>
        <w:rPr>
          <w:rFonts w:hint="eastAsia" w:ascii="宋体" w:hAnsi="宋体" w:eastAsia="宋体" w:cs="宋体"/>
          <w:color w:val="auto"/>
          <w:spacing w:val="0"/>
          <w:sz w:val="24"/>
          <w:highlight w:val="none"/>
        </w:rPr>
        <w:t xml:space="preserve">参加</w:t>
      </w:r>
      <w:r>
        <w:rPr>
          <w:rFonts w:hint="eastAsia" w:ascii="宋体" w:hAnsi="宋体" w:eastAsia="宋体" w:cs="宋体"/>
          <w:color w:val="auto"/>
          <w:spacing w:val="0"/>
          <w:sz w:val="24"/>
          <w:highlight w:val="none"/>
          <w:u w:val="single"/>
        </w:rPr>
        <w:t xml:space="preserve">项目名称</w:t>
      </w:r>
      <w:r>
        <w:rPr>
          <w:rFonts w:hint="eastAsia" w:ascii="宋体" w:hAnsi="宋体" w:eastAsia="宋体" w:cs="宋体"/>
          <w:color w:val="auto"/>
          <w:spacing w:val="0"/>
          <w:sz w:val="24"/>
          <w:highlight w:val="none"/>
        </w:rPr>
        <w:t xml:space="preserve">（项目编号：</w:t>
      </w:r>
      <w:r>
        <w:rPr>
          <w:rFonts w:hint="eastAsia" w:ascii="宋体" w:hAnsi="宋体" w:eastAsia="宋体" w:cs="宋体"/>
          <w:color w:val="auto"/>
          <w:spacing w:val="0"/>
          <w:sz w:val="24"/>
          <w:highlight w:val="none"/>
          <w:u w:val="single"/>
        </w:rPr>
        <w:t xml:space="preserve">项目编号</w:t>
      </w:r>
      <w:r>
        <w:rPr>
          <w:rFonts w:hint="eastAsia" w:ascii="宋体" w:hAnsi="宋体" w:eastAsia="宋体" w:cs="宋体"/>
          <w:color w:val="auto"/>
          <w:spacing w:val="0"/>
          <w:sz w:val="24"/>
          <w:highlight w:val="none"/>
        </w:rPr>
        <w:t xml:space="preserve">）采购，根据《</w:t>
      </w:r>
      <w:r>
        <w:rPr>
          <w:rStyle w:val="692"/>
          <w:rFonts w:hint="eastAsia" w:ascii="宋体" w:hAnsi="宋体" w:eastAsia="宋体" w:cs="宋体"/>
          <w:b w:val="0"/>
          <w:color w:val="auto"/>
          <w:spacing w:val="0"/>
          <w:sz w:val="24"/>
          <w:highlight w:val="none"/>
        </w:rPr>
        <w:t xml:space="preserve">关于简化政府采购供应商资格审查有关事项的通知</w:t>
      </w:r>
      <w:r>
        <w:rPr>
          <w:rFonts w:hint="eastAsia" w:ascii="宋体" w:hAnsi="宋体" w:eastAsia="宋体" w:cs="宋体"/>
          <w:color w:val="auto"/>
          <w:spacing w:val="0"/>
          <w:sz w:val="24"/>
          <w:highlight w:val="none"/>
        </w:rPr>
        <w:t xml:space="preserve">》（连财购〔2023〕4号），我方承诺具备《中华人民共和国政府采购法》第二十二条第（二）、第（四）项，《中华人民共和国政府采购法实施条例》第十七条第（二）项规定条件的，具体包括：</w:t>
      </w:r>
      <w:r>
        <w:rPr>
          <w:highlight w:val="none"/>
        </w:rPr>
      </w:r>
      <w:r/>
    </w:p>
    <w:p>
      <w:pPr>
        <w:ind w:left="0" w:right="0" w:firstLine="24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（1）具有良好的商业信誉和健全的财务会计制度（财务状况报告）；</w:t>
      </w:r>
      <w:r>
        <w:rPr>
          <w:highlight w:val="none"/>
        </w:rPr>
      </w:r>
      <w:r/>
    </w:p>
    <w:p>
      <w:pPr>
        <w:ind w:left="0" w:right="0" w:firstLine="24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（2）有依法缴纳税收和社会保障资金的良好记录。</w:t>
      </w:r>
      <w:r>
        <w:rPr>
          <w:highlight w:val="none"/>
        </w:rPr>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highlight w:val="none"/>
        </w:rPr>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特此承诺！</w:t>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rPr>
          <w:highlight w:val="none"/>
        </w:rPr>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rPr>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四、具备履行合同所必需的设备和专业技术能力的书面声明</w:t>
      </w:r>
      <w:r>
        <w:rPr>
          <w:highlight w:val="none"/>
        </w:rPr>
      </w:r>
      <w:r/>
    </w:p>
    <w:p>
      <w:pPr>
        <w:pStyle w:val="688"/>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rPr>
          <w:highlight w:val="none"/>
        </w:rPr>
      </w:r>
      <w:r/>
    </w:p>
    <w:p>
      <w:pPr>
        <w:pStyle w:val="688"/>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rPr>
          <w:highlight w:val="none"/>
        </w:rPr>
      </w:r>
      <w:r/>
    </w:p>
    <w:p>
      <w:pPr>
        <w:pStyle w:val="688"/>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pStyle w:val="688"/>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主要设备有：</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rPr>
          <w:highlight w:val="none"/>
        </w:rPr>
      </w:r>
      <w:r/>
    </w:p>
    <w:p>
      <w:pPr>
        <w:pStyle w:val="688"/>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主要专业技术能力有：</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rPr>
          <w:highlight w:val="none"/>
        </w:rPr>
      </w:r>
      <w:r/>
    </w:p>
    <w:p>
      <w:pPr>
        <w:ind w:left="0" w:right="0" w:firstLine="482"/>
        <w:keepLines w:val="0"/>
        <w:keepNext w:val="0"/>
        <w:pageBreakBefore w:val="0"/>
        <w:spacing w:beforeAutospacing="0" w:afterAutospacing="0" w:line="360" w:lineRule="auto"/>
        <w:rPr>
          <w:rFonts w:hint="eastAsia" w:ascii="宋体" w:hAnsi="宋体" w:eastAsia="宋体" w:cs="宋体"/>
          <w:b/>
          <w:color w:val="auto"/>
          <w:spacing w:val="0"/>
          <w:sz w:val="24"/>
          <w:highlight w:val="none"/>
        </w:rPr>
      </w:pPr>
      <w:r>
        <w:rPr>
          <w:rFonts w:hint="eastAsia" w:ascii="宋体" w:hAnsi="宋体" w:eastAsia="宋体" w:cs="宋体"/>
          <w:b/>
          <w:color w:val="auto"/>
          <w:spacing w:val="0"/>
          <w:sz w:val="24"/>
          <w:highlight w:val="none"/>
        </w:rPr>
        <w:t xml:space="preserve">注：须附证明材料。</w:t>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1、主要设备证明材料：</w:t>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2、主要专业技术能力证明材料：</w:t>
      </w:r>
      <w:r>
        <w:rPr>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rPr>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rPr>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rPr>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rPr>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rPr>
          <w:highlight w:val="none"/>
        </w:rPr>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rPr>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五、参加政府采购活动前 3 年内在经营活动中没有重大违法记录的书面声明</w:t>
      </w:r>
      <w:r>
        <w:rPr>
          <w:highlight w:val="none"/>
        </w:rPr>
      </w:r>
      <w:r/>
    </w:p>
    <w:p>
      <w:pPr>
        <w:pStyle w:val="688"/>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pacing w:val="0"/>
          <w:sz w:val="44"/>
          <w:szCs w:val="44"/>
          <w:highlight w:val="none"/>
        </w:rPr>
        <w:t xml:space="preserve">声 明</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rPr>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rPr>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rPr>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rPr>
          <w:highlight w:val="none"/>
        </w:rPr>
      </w:r>
      <w:r/>
    </w:p>
    <w:p>
      <w:pPr>
        <w:ind w:left="0" w:right="0"/>
        <w:jc w:val="center"/>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rPr>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六、特定资格要求的证明文件</w:t>
      </w:r>
      <w:r>
        <w:rPr>
          <w:highlight w:val="none"/>
        </w:rPr>
      </w:r>
      <w:r/>
    </w:p>
    <w:p>
      <w:pPr>
        <w:ind w:left="0" w:right="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如果本项目申请人的特定资格要求中要求提供的，必须提供。</w:t>
      </w:r>
      <w:r>
        <w:rPr>
          <w:highlight w:val="none"/>
        </w:rPr>
      </w:r>
      <w:r/>
    </w:p>
    <w:p>
      <w:pPr>
        <w:ind w:left="0" w:right="0"/>
        <w:jc w:val="center"/>
        <w:pageBreakBefore w:val="0"/>
        <w:spacing w:beforeAutospacing="0" w:afterAutospacing="0" w:line="360" w:lineRule="auto"/>
        <w:rPr>
          <w:rFonts w:hint="eastAsia" w:ascii="宋体" w:hAnsi="宋体" w:eastAsia="宋体" w:cs="宋体"/>
          <w:i/>
          <w:caps w:val="0"/>
          <w:color w:val="auto"/>
          <w:spacing w:val="0"/>
          <w:position w:val="0"/>
          <w:sz w:val="28"/>
          <w:szCs w:val="28"/>
          <w:highlight w:val="none"/>
          <w:u w:val="single"/>
        </w:rPr>
        <w:outlineLvl w:val="1"/>
      </w:pPr>
      <w:r>
        <w:rPr>
          <w:rFonts w:hint="eastAsia" w:ascii="宋体" w:hAnsi="宋体" w:eastAsia="宋体" w:cs="宋体"/>
          <w:i/>
          <w:caps w:val="0"/>
          <w:color w:val="auto"/>
          <w:spacing w:val="0"/>
          <w:position w:val="0"/>
          <w:sz w:val="28"/>
          <w:szCs w:val="28"/>
          <w:highlight w:val="none"/>
          <w:u w:val="single"/>
        </w:rPr>
        <w:t xml:space="preserve">供应商承诺书（格式）</w:t>
      </w:r>
      <w:r>
        <w:rPr>
          <w:highlight w:val="none"/>
        </w:rPr>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lang w:bidi="ar"/>
        </w:rPr>
        <w:t xml:space="preserve">致：</w:t>
      </w:r>
      <w:r>
        <w:rPr>
          <w:rFonts w:hint="eastAsia" w:ascii="宋体" w:hAnsi="宋体" w:eastAsia="宋体" w:cs="宋体"/>
          <w:caps w:val="0"/>
          <w:color w:val="auto"/>
          <w:spacing w:val="0"/>
          <w:position w:val="0"/>
          <w:sz w:val="24"/>
          <w:szCs w:val="24"/>
          <w:highlight w:val="none"/>
          <w:u w:val="single"/>
          <w:lang w:bidi="ar"/>
        </w:rPr>
        <w:t xml:space="preserve">               </w:t>
      </w:r>
      <w:r>
        <w:rPr>
          <w:rFonts w:hint="eastAsia" w:ascii="宋体" w:hAnsi="宋体" w:eastAsia="宋体" w:cs="宋体"/>
          <w:caps w:val="0"/>
          <w:color w:val="auto"/>
          <w:spacing w:val="0"/>
          <w:position w:val="0"/>
          <w:sz w:val="24"/>
          <w:szCs w:val="24"/>
          <w:highlight w:val="none"/>
          <w:lang w:bidi="ar"/>
        </w:rPr>
        <w:t xml:space="preserve">（采购人名称）</w:t>
      </w:r>
      <w:r>
        <w:rPr>
          <w:highlight w:val="none"/>
        </w:rPr>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bidi="ar"/>
        </w:rPr>
        <w:t xml:space="preserve">我公司参与贵单位</w:t>
      </w:r>
      <w:r>
        <w:rPr>
          <w:rFonts w:hint="eastAsia" w:ascii="宋体" w:hAnsi="宋体" w:eastAsia="宋体" w:cs="宋体"/>
          <w:color w:val="auto"/>
          <w:spacing w:val="0"/>
          <w:sz w:val="24"/>
          <w:szCs w:val="24"/>
          <w:highlight w:val="none"/>
          <w:u w:val="single"/>
          <w:lang w:bidi="ar"/>
        </w:rPr>
        <w:t xml:space="preserve">               </w:t>
      </w:r>
      <w:r>
        <w:rPr>
          <w:rFonts w:hint="eastAsia" w:ascii="宋体" w:hAnsi="宋体" w:eastAsia="宋体" w:cs="宋体"/>
          <w:color w:val="auto"/>
          <w:spacing w:val="0"/>
          <w:sz w:val="24"/>
          <w:szCs w:val="24"/>
          <w:highlight w:val="none"/>
          <w:lang w:bidi="ar"/>
        </w:rPr>
        <w:t xml:space="preserve">工程项目的</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，我单位郑重承诺： </w:t>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同志及本单位近</w:t>
      </w:r>
      <w:r>
        <w:rPr>
          <w:rFonts w:hint="eastAsia" w:ascii="宋体" w:hAnsi="宋体" w:eastAsia="宋体" w:cs="宋体"/>
          <w:color w:val="auto"/>
          <w:spacing w:val="0"/>
          <w:sz w:val="24"/>
          <w:szCs w:val="24"/>
          <w:highlight w:val="none"/>
          <w:u w:val="single"/>
        </w:rPr>
        <w:t xml:space="preserve"> 2 </w:t>
      </w:r>
      <w:r>
        <w:rPr>
          <w:rFonts w:hint="eastAsia" w:ascii="宋体" w:hAnsi="宋体" w:eastAsia="宋体" w:cs="宋体"/>
          <w:color w:val="auto"/>
          <w:spacing w:val="0"/>
          <w:sz w:val="24"/>
          <w:szCs w:val="24"/>
          <w:highlight w:val="none"/>
        </w:rPr>
        <w:t xml:space="preserve">年以来无建筑市场不良行为；</w:t>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同志中标后不影响办理工程建设手续且能在岗履职； </w:t>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同志和法定代表人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 同志近</w:t>
      </w:r>
      <w:r>
        <w:rPr>
          <w:rFonts w:hint="eastAsia" w:ascii="宋体" w:hAnsi="宋体" w:eastAsia="宋体" w:cs="宋体"/>
          <w:color w:val="auto"/>
          <w:spacing w:val="0"/>
          <w:sz w:val="24"/>
          <w:szCs w:val="24"/>
          <w:highlight w:val="none"/>
          <w:u w:val="single"/>
        </w:rPr>
        <w:t xml:space="preserve"> 5 </w:t>
      </w:r>
      <w:r>
        <w:rPr>
          <w:rFonts w:hint="eastAsia" w:ascii="宋体" w:hAnsi="宋体" w:eastAsia="宋体" w:cs="宋体"/>
          <w:color w:val="auto"/>
          <w:spacing w:val="0"/>
          <w:sz w:val="24"/>
          <w:szCs w:val="24"/>
          <w:highlight w:val="none"/>
        </w:rPr>
        <w:t xml:space="preserve">年以来及本单位近</w:t>
      </w:r>
      <w:r>
        <w:rPr>
          <w:rFonts w:hint="eastAsia" w:ascii="宋体" w:hAnsi="宋体" w:eastAsia="宋体" w:cs="宋体"/>
          <w:color w:val="auto"/>
          <w:spacing w:val="0"/>
          <w:sz w:val="24"/>
          <w:szCs w:val="24"/>
          <w:highlight w:val="none"/>
          <w:u w:val="single"/>
        </w:rPr>
        <w:t xml:space="preserve"> 3 </w:t>
      </w:r>
      <w:r>
        <w:rPr>
          <w:rFonts w:hint="eastAsia" w:ascii="宋体" w:hAnsi="宋体" w:eastAsia="宋体" w:cs="宋体"/>
          <w:color w:val="auto"/>
          <w:spacing w:val="0"/>
          <w:sz w:val="24"/>
          <w:szCs w:val="24"/>
          <w:highlight w:val="none"/>
        </w:rPr>
        <w:t xml:space="preserve">年以来无行贿犯罪记录；</w:t>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4、我单位不存在借牌挂靠行为，不出借挂靠资质。</w:t>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5、我单位保证投标时（包括</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有效期内）非建筑业企业资质动态监管不合格企业，否则我单位将主动放弃中标资格；其余执行连建发【2019】182 号文、江苏省住房和城乡建设厅公告【2018】6 号文等文件规定。</w:t>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我单位在本项目上不是以联合体身份参加竞争性</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w:t>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7、本项目我单位中标后不分包或转包；</w:t>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8、未在</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信用中国</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和</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中国政府采购网</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被列为失信被执行人。</w:t>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9、</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全过程（含异议、投诉环节）出示的证明文件资料均是真实、有效的。</w:t>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10</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将委托授权项目负责人参与投标全过程（含开评标、异议、投诉环节）工作。开评标如非该委托授权代理人参与，则视为未实质响应</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文件要求；后期如发生异议或投诉，也将授权投标项目负责人本人参与处理，本单位法定代表人将在异议或投诉书中真实署名并实际参与</w:t>
      </w:r>
      <w:r>
        <w:rPr>
          <w:rFonts w:hint="eastAsia" w:ascii="宋体" w:hAnsi="宋体" w:eastAsia="宋体" w:cs="宋体"/>
          <w:color w:val="auto"/>
          <w:spacing w:val="0"/>
          <w:sz w:val="24"/>
          <w:szCs w:val="24"/>
          <w:highlight w:val="none"/>
          <w:lang w:val="en-US" w:eastAsia="zh-CN"/>
        </w:rPr>
        <w:t xml:space="preserve">采购</w:t>
      </w:r>
      <w:r>
        <w:rPr>
          <w:rFonts w:hint="eastAsia" w:ascii="宋体" w:hAnsi="宋体" w:eastAsia="宋体" w:cs="宋体"/>
          <w:color w:val="auto"/>
          <w:spacing w:val="0"/>
          <w:sz w:val="24"/>
          <w:szCs w:val="24"/>
          <w:highlight w:val="none"/>
        </w:rPr>
        <w:t xml:space="preserve">人或监管部门的质询，否则，异议或投诉不成立；</w:t>
      </w:r>
      <w:r>
        <w:rPr>
          <w:highlight w:val="none"/>
        </w:rPr>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综上，</w:t>
      </w:r>
      <w:r>
        <w:rPr>
          <w:rFonts w:hint="eastAsia" w:ascii="宋体" w:hAnsi="宋体" w:eastAsia="宋体" w:cs="宋体"/>
          <w:color w:val="auto"/>
          <w:spacing w:val="0"/>
          <w:sz w:val="24"/>
          <w:szCs w:val="24"/>
          <w:highlight w:val="none"/>
          <w:lang w:bidi="ar"/>
        </w:rPr>
        <w:t xml:space="preserve">我单位承诺如有虚假，愿意无条件接受被取消</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或成交资格、</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保证金不予退还、履约保证金不予退还、合同解除及清除出场，一切损失由我单位自行承担，同时愿意接受相关处罚，特此承诺！</w:t>
      </w:r>
      <w:r>
        <w:rPr>
          <w:highlight w:val="none"/>
        </w:rPr>
      </w:r>
      <w:r/>
    </w:p>
    <w:p>
      <w:pPr>
        <w:ind w:left="0" w:right="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r>
      <w:r>
        <w:rPr>
          <w:highlight w:val="none"/>
        </w:rPr>
      </w:r>
      <w:r/>
    </w:p>
    <w:p>
      <w:pPr>
        <w:ind w:left="0" w:right="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供应商</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（盖章）</w:t>
      </w:r>
      <w:r>
        <w:rPr>
          <w:highlight w:val="none"/>
        </w:rPr>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法定代表人：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（签字或盖章）</w:t>
      </w:r>
      <w:r>
        <w:rPr>
          <w:highlight w:val="none"/>
        </w:rPr>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授权委托代表：</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（签字）</w:t>
      </w:r>
      <w:r>
        <w:rPr>
          <w:highlight w:val="none"/>
        </w:rPr>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olor w:val="auto"/>
          <w:spacing w:val="0"/>
          <w:sz w:val="24"/>
          <w:highlight w:val="none"/>
          <w:lang w:bidi="ar"/>
        </w:rPr>
        <w:t xml:space="preserve">项目负责人证书编号</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u w:val="single"/>
        </w:rPr>
        <w:t xml:space="preserve">             </w:t>
      </w:r>
      <w:r>
        <w:rPr>
          <w:highlight w:val="none"/>
        </w:rPr>
      </w:r>
      <w:r/>
    </w:p>
    <w:p>
      <w:pPr>
        <w:ind w:left="0" w:right="0"/>
        <w:jc w:val="righ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年</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月</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日</w:t>
      </w:r>
      <w:r>
        <w:rPr>
          <w:highlight w:val="none"/>
        </w:rPr>
      </w:r>
      <w:r/>
    </w:p>
    <w:p>
      <w:pPr>
        <w:pStyle w:val="68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t xml:space="preserve">七、</w:t>
      </w:r>
      <w:r>
        <w:rPr>
          <w:rFonts w:hint="eastAsia" w:ascii="宋体" w:hAnsi="宋体" w:eastAsia="宋体" w:cs="宋体"/>
          <w:i/>
          <w:iCs/>
          <w:color w:val="auto"/>
          <w:spacing w:val="0"/>
          <w:sz w:val="32"/>
          <w:szCs w:val="32"/>
          <w:highlight w:val="none"/>
          <w:u w:val="single"/>
        </w:rPr>
        <w:t xml:space="preserve">授权委托书与法定代表人（单位负责人）身份证明</w:t>
      </w:r>
      <w:r>
        <w:rPr>
          <w:highlight w:val="none"/>
        </w:rPr>
      </w:r>
      <w:r/>
    </w:p>
    <w:p>
      <w:pPr>
        <w:pStyle w:val="688"/>
        <w:numPr>
          <w:ilvl w:val="0"/>
          <w:numId w:val="0"/>
        </w:num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授权委托书</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本授权书声明：____________（供应商名称）授权________________（被授权人的姓名）为我方就</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rPr>
        <w:t xml:space="preserve">号项目采购活动的合法代理人，以本单位名义全权处理一切与该项目采购有关的事务。</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本授权书于______年____月____日起生效，特此声明。</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被授权人身份证号码：</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被授权人联系电话：（手机）</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授权单位名称：</w:t>
      </w:r>
      <w:r>
        <w:rPr>
          <w:rFonts w:hint="eastAsia" w:ascii="宋体" w:hAnsi="宋体" w:eastAsia="宋体" w:cs="宋体"/>
          <w:color w:val="auto"/>
          <w:spacing w:val="0"/>
          <w:sz w:val="24"/>
          <w:szCs w:val="24"/>
          <w:highlight w:val="none"/>
          <w:u w:val="single"/>
        </w:rPr>
        <w:t xml:space="preserve">（加盖CA电子公章）</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单位地址：</w:t>
      </w:r>
      <w:r>
        <w:rPr>
          <w:rFonts w:hint="eastAsia" w:ascii="宋体" w:hAnsi="宋体" w:eastAsia="宋体" w:cs="宋体"/>
          <w:color w:val="auto"/>
          <w:spacing w:val="0"/>
          <w:sz w:val="24"/>
          <w:szCs w:val="24"/>
          <w:highlight w:val="none"/>
          <w:u w:val="single"/>
          <w:lang w:val="en-US" w:eastAsia="zh-CN"/>
        </w:rPr>
        <w:t xml:space="preserve">                     </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w:t>
      </w:r>
      <w:r>
        <w:rPr>
          <w:rFonts w:hint="eastAsia" w:ascii="宋体" w:hAnsi="宋体" w:eastAsia="宋体" w:cs="宋体"/>
          <w:color w:val="auto"/>
          <w:spacing w:val="0"/>
          <w:sz w:val="24"/>
          <w:szCs w:val="24"/>
          <w:highlight w:val="none"/>
          <w:u w:val="single"/>
          <w:lang w:val="en-US" w:eastAsia="zh-CN"/>
        </w:rPr>
        <w:t xml:space="preserve">                         </w:t>
      </w:r>
      <w:r>
        <w:rPr>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rPr>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t xml:space="preserve">法定代表人（单位负责人）有效期内的身份证</w:t>
      </w:r>
      <w:r>
        <w:rPr>
          <w:rFonts w:hint="eastAsia" w:ascii="宋体" w:hAnsi="宋体" w:eastAsia="宋体" w:cs="宋体"/>
          <w:b/>
          <w:color w:val="auto"/>
          <w:spacing w:val="0"/>
          <w:sz w:val="24"/>
          <w:szCs w:val="20"/>
          <w:highlight w:val="none"/>
        </w:rPr>
        <w:t xml:space="preserve">正反面</w:t>
      </w:r>
      <w:r>
        <w:rPr>
          <w:rFonts w:hint="eastAsia" w:ascii="宋体" w:hAnsi="宋体" w:eastAsia="宋体" w:cs="宋体"/>
          <w:color w:val="auto"/>
          <w:spacing w:val="0"/>
          <w:sz w:val="24"/>
          <w:szCs w:val="20"/>
          <w:highlight w:val="none"/>
        </w:rPr>
        <w:t xml:space="preserve">电子件：</w:t>
      </w:r>
      <w:r>
        <w:rPr>
          <w:highlight w:val="none"/>
        </w:rPr>
      </w:r>
      <w:r/>
    </w:p>
    <w:tbl>
      <w:tblPr>
        <w:tblStyle w:val="666"/>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rPr>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rPr>
                <w:highlight w:val="none"/>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rPr>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rPr>
                <w:highlight w:val="none"/>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t xml:space="preserve">委托代理人有效期内的身份证</w:t>
      </w:r>
      <w:r>
        <w:rPr>
          <w:rFonts w:hint="eastAsia" w:ascii="宋体" w:hAnsi="宋体" w:eastAsia="宋体" w:cs="宋体"/>
          <w:b/>
          <w:color w:val="auto"/>
          <w:spacing w:val="0"/>
          <w:sz w:val="24"/>
          <w:szCs w:val="20"/>
          <w:highlight w:val="none"/>
        </w:rPr>
        <w:t xml:space="preserve">正反面</w:t>
      </w:r>
      <w:r>
        <w:rPr>
          <w:rFonts w:hint="eastAsia" w:ascii="宋体" w:hAnsi="宋体" w:eastAsia="宋体" w:cs="宋体"/>
          <w:color w:val="auto"/>
          <w:spacing w:val="0"/>
          <w:sz w:val="24"/>
          <w:szCs w:val="20"/>
          <w:highlight w:val="none"/>
        </w:rPr>
        <w:t xml:space="preserve">电子件：</w:t>
      </w:r>
      <w:r>
        <w:rPr>
          <w:highlight w:val="none"/>
        </w:rPr>
      </w:r>
      <w:r/>
    </w:p>
    <w:tbl>
      <w:tblPr>
        <w:tblStyle w:val="666"/>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rPr>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rPr>
                <w:highlight w:val="none"/>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rPr>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rPr>
                <w:highlight w:val="none"/>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填报说明：</w:t>
      </w:r>
      <w:r>
        <w:rPr>
          <w:highlight w:val="none"/>
        </w:rPr>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1、若供应商为事业单位或其他组织或分支机构（仅当</w:t>
      </w:r>
      <w:r>
        <w:rPr>
          <w:rFonts w:hint="eastAsia" w:ascii="宋体" w:hAnsi="宋体" w:eastAsia="宋体" w:cs="宋体"/>
          <w:color w:val="auto"/>
          <w:spacing w:val="0"/>
          <w:szCs w:val="16"/>
          <w:highlight w:val="none"/>
          <w:lang w:eastAsia="zh-CN"/>
        </w:rPr>
        <w:t xml:space="preserve">谈判文件</w:t>
      </w:r>
      <w:r>
        <w:rPr>
          <w:rFonts w:hint="eastAsia" w:ascii="宋体" w:hAnsi="宋体" w:eastAsia="宋体" w:cs="宋体"/>
          <w:color w:val="auto"/>
          <w:spacing w:val="0"/>
          <w:szCs w:val="16"/>
          <w:highlight w:val="none"/>
        </w:rPr>
        <w:t xml:space="preserve">注明允许分支机构投标的），则法定代表人（单位负责人）处的签署人可为单位负责人。</w:t>
      </w:r>
      <w:r>
        <w:rPr>
          <w:highlight w:val="none"/>
        </w:rPr>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2、若响应文件中全部签字之处均为法定代表人（单位负责人）本人签署，则可不提供本《授权委托书》，但须提供《法定代表人（单位负责人）身份证明》。</w:t>
      </w:r>
      <w:r>
        <w:rPr>
          <w:highlight w:val="none"/>
        </w:rPr>
      </w:r>
      <w:r/>
    </w:p>
    <w:p>
      <w:pPr>
        <w:ind w:left="0" w:right="0" w:firstLine="480"/>
        <w:jc w:val="both"/>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3、供应商为自然人的情形，可不提供本《授权委托书》。</w:t>
      </w:r>
      <w:r>
        <w:rPr>
          <w:highlight w:val="none"/>
        </w:rPr>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lang w:val="en-US" w:eastAsia="zh-CN" w:bidi="ar-SA"/>
        </w:rPr>
        <w:br w:type="page" w:clear="all"/>
      </w:r>
      <w:r>
        <w:rPr>
          <w:highlight w:val="none"/>
        </w:rPr>
      </w:r>
      <w:r/>
    </w:p>
    <w:p>
      <w:pPr>
        <w:ind w:left="0" w:right="0"/>
        <w:jc w:val="center"/>
        <w:keepLines w:val="0"/>
        <w:keepNext w:val="0"/>
        <w:pageBreakBefore w:val="0"/>
        <w:spacing w:beforeAutospacing="0" w:afterAutospacing="0" w:line="360" w:lineRule="auto"/>
        <w:tabs>
          <w:tab w:val="left" w:pos="5580" w:leader="none"/>
        </w:tabs>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lang w:val="en-US" w:eastAsia="zh-CN" w:bidi="ar-SA"/>
        </w:rPr>
        <w:t xml:space="preserve">法定代表人身份证明</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color w:val="auto"/>
          <w:spacing w:val="0"/>
          <w:sz w:val="20"/>
          <w:szCs w:val="20"/>
          <w:highlight w:val="none"/>
        </w:rPr>
      </w:pPr>
      <w:r>
        <w:rPr>
          <w:rFonts w:hint="eastAsia" w:ascii="宋体" w:hAnsi="宋体" w:eastAsia="宋体" w:cs="宋体"/>
          <w:color w:val="auto"/>
          <w:spacing w:val="0"/>
          <w:sz w:val="20"/>
          <w:szCs w:val="20"/>
          <w:highlight w:val="none"/>
        </w:rPr>
      </w:r>
      <w:r>
        <w:rPr>
          <w:highlight w:val="none"/>
        </w:rPr>
      </w:r>
      <w:r/>
    </w:p>
    <w:p>
      <w:pPr>
        <w:ind w:left="0" w:right="0"/>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致：【采购单位】</w:t>
      </w:r>
      <w:r>
        <w:rPr>
          <w:highlight w:val="none"/>
        </w:rPr>
      </w:r>
      <w:r/>
    </w:p>
    <w:p>
      <w:pPr>
        <w:ind w:left="0" w:right="0" w:firstLine="48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兹证明，</w:t>
      </w:r>
      <w:r>
        <w:rPr>
          <w:highlight w:val="none"/>
        </w:rPr>
      </w:r>
      <w:r/>
    </w:p>
    <w:p>
      <w:pPr>
        <w:ind w:left="0" w:right="0"/>
        <w:keepLines w:val="0"/>
        <w:keepNext w:val="0"/>
        <w:pageBreakBefore w:val="0"/>
        <w:spacing w:beforeAutospacing="0" w:afterAutospacing="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姓名：</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性别：</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年龄：</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职务：</w:t>
      </w:r>
      <w:r>
        <w:rPr>
          <w:rFonts w:hint="eastAsia" w:ascii="宋体" w:hAnsi="宋体" w:eastAsia="宋体" w:cs="宋体"/>
          <w:color w:val="auto"/>
          <w:spacing w:val="0"/>
          <w:sz w:val="24"/>
          <w:highlight w:val="none"/>
          <w:u w:val="single"/>
        </w:rPr>
        <w:t xml:space="preserve">       </w:t>
      </w:r>
      <w:r>
        <w:rPr>
          <w:highlight w:val="none"/>
        </w:rPr>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rPr>
          <w:highlight w:val="none"/>
        </w:rPr>
      </w:r>
      <w:r/>
    </w:p>
    <w:p>
      <w:pPr>
        <w:ind w:left="0" w:right="0"/>
        <w:keepLines w:val="0"/>
        <w:keepNext w:val="0"/>
        <w:pageBreakBefore w:val="0"/>
        <w:spacing w:beforeAutospacing="0" w:afterAutospacing="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系</w:t>
      </w:r>
      <w:r>
        <w:rPr>
          <w:rFonts w:hint="eastAsia" w:ascii="宋体" w:hAnsi="宋体" w:eastAsia="宋体" w:cs="宋体"/>
          <w:color w:val="auto"/>
          <w:spacing w:val="0"/>
          <w:sz w:val="24"/>
          <w:highlight w:val="none"/>
          <w:u w:val="single"/>
        </w:rPr>
        <w:tab/>
      </w:r>
      <w:r>
        <w:rPr>
          <w:rFonts w:hint="eastAsia" w:ascii="宋体" w:hAnsi="宋体" w:eastAsia="宋体" w:cs="宋体"/>
          <w:color w:val="auto"/>
          <w:spacing w:val="0"/>
          <w:sz w:val="24"/>
          <w:highlight w:val="none"/>
        </w:rPr>
        <w:t xml:space="preserve">（供应商名称）的法定代表人（单位负责人）。</w:t>
      </w:r>
      <w:r>
        <w:rPr>
          <w:highlight w:val="none"/>
        </w:rPr>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rPr>
          <w:highlight w:val="none"/>
        </w:rPr>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rPr>
          <w:highlight w:val="none"/>
        </w:rPr>
      </w:r>
      <w:r/>
    </w:p>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附：法定代表人（单位负责人）有效期内的身份证正反面电子件。</w:t>
      </w:r>
      <w:r>
        <w:rPr>
          <w:highlight w:val="none"/>
        </w:rPr>
      </w:r>
      <w:r/>
    </w:p>
    <w:tbl>
      <w:tblPr>
        <w:tblStyle w:val="66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00"/>
        <w:gridCol w:w="4852"/>
      </w:tblGrid>
      <w:tr>
        <w:trPr>
          <w:jc w:val="center"/>
          <w:trHeight w:val="1399"/>
        </w:trPr>
        <w:tc>
          <w:tcPr>
            <w:tcW w:w="2537"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rPr>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rPr>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rPr>
                <w:highlight w:val="none"/>
              </w:rPr>
            </w:r>
            <w:r/>
          </w:p>
        </w:tc>
        <w:tc>
          <w:tcPr>
            <w:tcW w:w="2462"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rPr>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rPr>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rPr>
                <w:highlight w:val="none"/>
              </w:rPr>
            </w:r>
            <w:r/>
          </w:p>
        </w:tc>
      </w:tr>
    </w:tbl>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单位名称：</w:t>
      </w:r>
      <w:r>
        <w:rPr>
          <w:rFonts w:hint="eastAsia" w:ascii="宋体" w:hAnsi="宋体" w:eastAsia="宋体" w:cs="宋体"/>
          <w:color w:val="auto"/>
          <w:spacing w:val="0"/>
          <w:sz w:val="24"/>
          <w:szCs w:val="24"/>
          <w:highlight w:val="none"/>
          <w:u w:val="single"/>
        </w:rPr>
        <w:t xml:space="preserve">（加盖CA电子公章）</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单位地址：</w:t>
      </w:r>
      <w:r>
        <w:rPr>
          <w:rFonts w:hint="eastAsia" w:ascii="宋体" w:hAnsi="宋体" w:eastAsia="宋体" w:cs="宋体"/>
          <w:color w:val="auto"/>
          <w:spacing w:val="0"/>
          <w:sz w:val="24"/>
          <w:szCs w:val="24"/>
          <w:highlight w:val="none"/>
          <w:u w:val="single"/>
          <w:lang w:val="en-US" w:eastAsia="zh-CN"/>
        </w:rPr>
        <w:t xml:space="preserve">                     </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w:t>
      </w:r>
      <w:r>
        <w:rPr>
          <w:rFonts w:hint="eastAsia" w:ascii="宋体" w:hAnsi="宋体" w:eastAsia="宋体" w:cs="宋体"/>
          <w:color w:val="auto"/>
          <w:spacing w:val="0"/>
          <w:sz w:val="24"/>
          <w:szCs w:val="24"/>
          <w:highlight w:val="none"/>
          <w:u w:val="single"/>
          <w:lang w:val="en-US" w:eastAsia="zh-CN"/>
        </w:rPr>
        <w:t xml:space="preserve">                         </w:t>
      </w:r>
      <w:r>
        <w:rPr>
          <w:highlight w:val="none"/>
        </w:rPr>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lang w:val="en-US" w:eastAsia="zh-CN" w:bidi="ar-SA"/>
        </w:rPr>
        <w:br w:type="page" w:clear="all"/>
      </w:r>
      <w:r>
        <w:rPr>
          <w:highlight w:val="none"/>
        </w:rPr>
      </w:r>
      <w:r/>
    </w:p>
    <w:p>
      <w:pPr>
        <w:pStyle w:val="846"/>
        <w:ind w:left="0" w:right="0" w:firstLine="0"/>
        <w:jc w:val="both"/>
        <w:keepLines w:val="0"/>
        <w:keepNext w:val="0"/>
        <w:pageBreakBefore w:val="0"/>
        <w:spacing w:beforeAutospacing="0" w:after="0" w:afterAutospacing="0" w:line="360" w:lineRule="auto"/>
        <w:tabs>
          <w:tab w:val="left" w:pos="360" w:leader="none"/>
        </w:tabs>
        <w:rPr>
          <w:rFonts w:hint="eastAsia" w:ascii="宋体" w:hAnsi="宋体" w:eastAsia="宋体" w:cs="宋体"/>
          <w:b/>
          <w:bCs/>
          <w:i/>
          <w:iCs/>
          <w:color w:val="auto"/>
          <w:spacing w:val="0"/>
          <w:sz w:val="32"/>
          <w:szCs w:val="32"/>
          <w:highlight w:val="none"/>
          <w:u w:val="single"/>
        </w:rPr>
      </w:pPr>
      <w:r>
        <w:rPr>
          <w:rFonts w:hint="eastAsia" w:ascii="宋体" w:hAnsi="宋体" w:eastAsia="宋体" w:cs="宋体"/>
          <w:b/>
          <w:bCs/>
          <w:i/>
          <w:iCs/>
          <w:color w:val="auto"/>
          <w:spacing w:val="0"/>
          <w:sz w:val="32"/>
          <w:szCs w:val="32"/>
          <w:highlight w:val="none"/>
          <w:u w:val="single"/>
        </w:rPr>
        <w:t xml:space="preserve">八、</w:t>
      </w:r>
      <w:r>
        <w:rPr>
          <w:rFonts w:hint="eastAsia" w:ascii="宋体" w:hAnsi="宋体" w:eastAsia="宋体" w:cs="宋体"/>
          <w:b/>
          <w:bCs/>
          <w:i/>
          <w:iCs/>
          <w:color w:val="auto"/>
          <w:spacing w:val="0"/>
          <w:sz w:val="32"/>
          <w:szCs w:val="32"/>
          <w:highlight w:val="none"/>
          <w:u w:val="single"/>
          <w:lang w:val="en-US" w:eastAsia="zh-CN"/>
        </w:rPr>
        <w:t xml:space="preserve">谈判</w:t>
      </w:r>
      <w:r>
        <w:rPr>
          <w:rFonts w:hint="eastAsia" w:ascii="宋体" w:hAnsi="宋体" w:eastAsia="宋体" w:cs="宋体"/>
          <w:b/>
          <w:bCs/>
          <w:i/>
          <w:iCs/>
          <w:color w:val="auto"/>
          <w:spacing w:val="0"/>
          <w:sz w:val="32"/>
          <w:szCs w:val="32"/>
          <w:highlight w:val="none"/>
          <w:u w:val="single"/>
        </w:rPr>
        <w:t xml:space="preserve">响应函</w:t>
      </w:r>
      <w:r>
        <w:rPr>
          <w:highlight w:val="none"/>
        </w:rPr>
      </w:r>
      <w:r/>
    </w:p>
    <w:p>
      <w:pPr>
        <w:pStyle w:val="846"/>
        <w:ind w:left="0" w:right="0" w:firstLine="480"/>
        <w:keepLines w:val="0"/>
        <w:keepNext w:val="0"/>
        <w:pageBreakBefore w:val="0"/>
        <w:spacing w:beforeAutospacing="0" w:after="0" w:afterAutospacing="0" w:line="360" w:lineRule="auto"/>
        <w:widowControl w:val="off"/>
        <w:tabs>
          <w:tab w:val="left" w:pos="360" w:leader="none"/>
        </w:tabs>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致：</w:t>
      </w:r>
      <w:r>
        <w:rPr>
          <w:rFonts w:hint="eastAsia" w:ascii="宋体" w:hAnsi="宋体" w:eastAsia="宋体" w:cs="宋体"/>
          <w:color w:val="auto"/>
          <w:spacing w:val="0"/>
          <w:highlight w:val="none"/>
          <w:u w:val="single"/>
        </w:rPr>
        <w:t xml:space="preserve">                    </w:t>
      </w:r>
      <w:r>
        <w:rPr>
          <w:highlight w:val="none"/>
        </w:rPr>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根据贵方的</w:t>
      </w:r>
      <w:r>
        <w:rPr>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sz w:val="24"/>
          <w:szCs w:val="24"/>
          <w:highlight w:val="none"/>
          <w:u w:val="single"/>
          <w:lang w:val="en-US" w:eastAsia="zh-CN"/>
        </w:rPr>
        <w:t xml:space="preserve">项目名称、项目编号</w:t>
      </w:r>
      <w:r>
        <w:rPr>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，正式授权下述签字人______</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姓名</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代表我方______________（供应商的名称），全权处理本次项目</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的有关事宜。</w:t>
      </w:r>
      <w:r>
        <w:rPr>
          <w:highlight w:val="none"/>
        </w:rPr>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据此函，__________签字人兹宣布同意如下：</w:t>
      </w:r>
      <w:r>
        <w:rPr>
          <w:highlight w:val="none"/>
        </w:rPr>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1.按</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规定的各项要求，向买方提供所需货物、服务（包含与货物相关的服务及与服务相关的货物）。</w:t>
      </w:r>
      <w:r>
        <w:rPr>
          <w:highlight w:val="none"/>
        </w:rPr>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2.我们完全理解贵方不一定将合同授予最低报价的供应商。</w:t>
      </w:r>
      <w:r>
        <w:rPr>
          <w:highlight w:val="none"/>
        </w:rPr>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3.我们已详细审核全部</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及其有效补充文件，我们知道必须放弃提出含糊不清或误解问题的权利。</w:t>
      </w:r>
      <w:r>
        <w:rPr>
          <w:highlight w:val="none"/>
        </w:rPr>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4.我们同意从规定的开标日期起遵循本响应文件，并在规定的</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有效期期满之前均具有约束力。</w:t>
      </w:r>
      <w:r>
        <w:rPr>
          <w:highlight w:val="none"/>
        </w:rPr>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5.同意向贵方提供贵方可能另外要求的与</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有关的任何证据或资料，并保证我方已提供和将要提供的文件是真实的、准确的。</w:t>
      </w:r>
      <w:r>
        <w:rPr>
          <w:highlight w:val="none"/>
        </w:rPr>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6.一旦我方成交</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我方将根据</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的规定，严格履行合同的责任和义务</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并保证在</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规定的时间完成项目，交付买方验收、使用。</w:t>
      </w:r>
      <w:r>
        <w:rPr>
          <w:highlight w:val="none"/>
        </w:rPr>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7.我方与本</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有关的正式通讯地址为：</w:t>
      </w:r>
      <w:r>
        <w:rPr>
          <w:highlight w:val="none"/>
        </w:rPr>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地址：</w:t>
      </w:r>
      <w:r>
        <w:rPr>
          <w:highlight w:val="none"/>
        </w:rPr>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邮编：</w:t>
      </w:r>
      <w:r>
        <w:rPr>
          <w:highlight w:val="none"/>
        </w:rPr>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电话：</w:t>
      </w:r>
      <w:r>
        <w:rPr>
          <w:highlight w:val="none"/>
        </w:rPr>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传真：</w:t>
      </w:r>
      <w:r>
        <w:rPr>
          <w:highlight w:val="none"/>
        </w:rPr>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供应商开户行：</w:t>
      </w:r>
      <w:r>
        <w:rPr>
          <w:highlight w:val="none"/>
        </w:rPr>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账号： </w:t>
      </w:r>
      <w:r>
        <w:rPr>
          <w:highlight w:val="none"/>
        </w:rPr>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日期：________年____月____日</w:t>
      </w:r>
      <w:r>
        <w:rPr>
          <w:highlight w:val="none"/>
        </w:rPr>
      </w:r>
      <w:r/>
    </w:p>
    <w:p>
      <w:pPr>
        <w:ind w:left="0" w:right="0"/>
        <w:pageBreakBefore w:val="0"/>
        <w:spacing w:beforeAutospacing="0" w:afterAutospacing="0" w:line="360" w:lineRule="auto"/>
        <w:rPr>
          <w:rFonts w:hint="eastAsia" w:ascii="宋体" w:hAnsi="宋体" w:eastAsia="宋体" w:cs="宋体"/>
          <w:b/>
          <w:bCs/>
          <w:i/>
          <w:iCs/>
          <w:color w:val="auto"/>
          <w:spacing w:val="0"/>
          <w:sz w:val="32"/>
          <w:szCs w:val="32"/>
          <w:highlight w:val="none"/>
          <w:u w:val="single"/>
        </w:rPr>
      </w:pPr>
      <w:r>
        <w:rPr>
          <w:rFonts w:hint="eastAsia" w:ascii="宋体" w:hAnsi="宋体" w:eastAsia="宋体" w:cs="宋体"/>
          <w:b/>
          <w:bCs/>
          <w:i/>
          <w:iCs/>
          <w:color w:val="auto"/>
          <w:spacing w:val="0"/>
          <w:sz w:val="32"/>
          <w:szCs w:val="32"/>
          <w:highlight w:val="none"/>
          <w:u w:val="single"/>
          <w:lang w:val="en-US" w:eastAsia="zh-CN"/>
        </w:rPr>
        <w:br w:type="page" w:clear="all"/>
      </w:r>
      <w:r>
        <w:rPr>
          <w:highlight w:val="none"/>
        </w:rPr>
      </w:r>
      <w:r/>
    </w:p>
    <w:p>
      <w:pPr>
        <w:pStyle w:val="846"/>
        <w:ind w:left="0" w:right="0" w:firstLine="0"/>
        <w:jc w:val="both"/>
        <w:keepLines w:val="0"/>
        <w:keepNext w:val="0"/>
        <w:pageBreakBefore w:val="0"/>
        <w:spacing w:beforeAutospacing="0" w:after="0" w:afterAutospacing="0" w:line="360" w:lineRule="auto"/>
        <w:tabs>
          <w:tab w:val="left" w:pos="360" w:leader="none"/>
        </w:tabs>
        <w:rPr>
          <w:rFonts w:hint="eastAsia" w:ascii="宋体" w:hAnsi="宋体" w:eastAsia="宋体" w:cs="宋体"/>
          <w:b/>
          <w:bCs/>
          <w:i/>
          <w:iCs/>
          <w:color w:val="auto"/>
          <w:spacing w:val="0"/>
          <w:sz w:val="32"/>
          <w:szCs w:val="32"/>
          <w:highlight w:val="none"/>
          <w:u w:val="single"/>
        </w:rPr>
      </w:pPr>
      <w:r>
        <w:rPr>
          <w:rFonts w:hint="eastAsia" w:ascii="宋体" w:hAnsi="宋体" w:eastAsia="宋体" w:cs="宋体"/>
          <w:b/>
          <w:bCs/>
          <w:i/>
          <w:iCs/>
          <w:color w:val="auto"/>
          <w:spacing w:val="0"/>
          <w:sz w:val="32"/>
          <w:szCs w:val="32"/>
          <w:highlight w:val="none"/>
          <w:u w:val="single"/>
          <w:lang w:val="en-US" w:eastAsia="zh-CN"/>
        </w:rPr>
        <w:t xml:space="preserve">九、中小企业声明函</w:t>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p>
      <w:pPr>
        <w:ind w:firstLine="480"/>
        <w:spacing w:line="360" w:lineRule="auto"/>
        <w:widowControl/>
        <w:rPr>
          <w:color w:val="auto"/>
          <w:sz w:val="24"/>
          <w:highlight w:val="none"/>
        </w:rPr>
      </w:pPr>
      <w:r>
        <w:rPr>
          <w:rFonts w:hint="eastAsia"/>
          <w:color w:val="auto"/>
          <w:sz w:val="24"/>
          <w:highlight w:val="none"/>
          <w:lang w:bidi="ar"/>
        </w:rPr>
        <w:t xml:space="preserve">本公司郑重声明，根据《政府采购促进中小企业发展管理办法》（财库﹝2020﹞46 号）的规定，本公司参加</w:t>
      </w:r>
      <w:r>
        <w:rPr>
          <w:rFonts w:hint="eastAsia"/>
          <w:color w:val="auto"/>
          <w:sz w:val="24"/>
          <w:highlight w:val="none"/>
          <w:u w:val="single"/>
          <w:lang w:bidi="ar"/>
        </w:rPr>
        <w:t xml:space="preserve">           （单位名称）        </w:t>
      </w:r>
      <w:r>
        <w:rPr>
          <w:rFonts w:hint="eastAsia"/>
          <w:color w:val="auto"/>
          <w:sz w:val="24"/>
          <w:highlight w:val="none"/>
          <w:lang w:bidi="ar"/>
        </w:rPr>
        <w:t xml:space="preserve">的 </w:t>
      </w:r>
      <w:r>
        <w:rPr>
          <w:rFonts w:hint="eastAsia"/>
          <w:color w:val="auto"/>
          <w:sz w:val="24"/>
          <w:highlight w:val="none"/>
          <w:u w:val="single"/>
          <w:lang w:bidi="ar"/>
        </w:rPr>
        <w:t xml:space="preserve">  （项目名称）  </w:t>
      </w:r>
      <w:r>
        <w:rPr>
          <w:rFonts w:hint="eastAsia"/>
          <w:color w:val="auto"/>
          <w:sz w:val="24"/>
          <w:highlight w:val="none"/>
          <w:lang w:bidi="ar"/>
        </w:rPr>
        <w:t xml:space="preserve"> 采购活动，工程的施工单位全部为符合政策要求的中小企业。 </w:t>
      </w:r>
      <w:r>
        <w:rPr>
          <w:highlight w:val="none"/>
        </w:rPr>
      </w:r>
      <w:r/>
    </w:p>
    <w:p>
      <w:pPr>
        <w:ind w:firstLine="480"/>
        <w:spacing w:line="360" w:lineRule="auto"/>
        <w:widowControl/>
        <w:rPr>
          <w:color w:val="auto"/>
          <w:sz w:val="24"/>
          <w:highlight w:val="none"/>
        </w:rPr>
      </w:pPr>
      <w:r>
        <w:rPr>
          <w:rFonts w:hint="eastAsia"/>
          <w:color w:val="auto"/>
          <w:sz w:val="24"/>
          <w:highlight w:val="none"/>
          <w:u w:val="single"/>
          <w:lang w:bidi="ar"/>
        </w:rPr>
        <w:t xml:space="preserve">（标的名称）</w:t>
      </w:r>
      <w:r>
        <w:rPr>
          <w:rFonts w:hint="eastAsia"/>
          <w:color w:val="auto"/>
          <w:sz w:val="24"/>
          <w:highlight w:val="none"/>
          <w:lang w:bidi="ar"/>
        </w:rPr>
        <w:t xml:space="preserve"> ，属于</w:t>
      </w:r>
      <w:r>
        <w:rPr>
          <w:rFonts w:hint="eastAsia"/>
          <w:color w:val="auto"/>
          <w:sz w:val="24"/>
          <w:highlight w:val="none"/>
          <w:u w:val="single"/>
          <w:lang w:bidi="ar"/>
        </w:rPr>
        <w:t xml:space="preserve">（采购文件中明确的所属行业）</w:t>
      </w:r>
      <w:r>
        <w:rPr>
          <w:rFonts w:hint="eastAsia"/>
          <w:color w:val="auto"/>
          <w:sz w:val="24"/>
          <w:highlight w:val="none"/>
          <w:lang w:bidi="ar"/>
        </w:rPr>
        <w:t xml:space="preserve"> 行业；承建企业为</w:t>
      </w:r>
      <w:r>
        <w:rPr>
          <w:rFonts w:hint="eastAsia"/>
          <w:color w:val="auto"/>
          <w:sz w:val="24"/>
          <w:highlight w:val="none"/>
          <w:u w:val="single"/>
          <w:lang w:bidi="ar"/>
        </w:rPr>
        <w:t xml:space="preserve">（企业名称）</w:t>
      </w:r>
      <w:r>
        <w:rPr>
          <w:rFonts w:hint="eastAsia"/>
          <w:color w:val="auto"/>
          <w:sz w:val="24"/>
          <w:highlight w:val="none"/>
          <w:lang w:bidi="ar"/>
        </w:rPr>
        <w:t xml:space="preserve">，从业人员</w:t>
      </w:r>
      <w:r>
        <w:rPr>
          <w:rFonts w:hint="eastAsia"/>
          <w:color w:val="auto"/>
          <w:sz w:val="24"/>
          <w:highlight w:val="none"/>
          <w:u w:val="single"/>
          <w:lang w:eastAsia="zh-CN" w:bidi="ar"/>
        </w:rPr>
        <w:t xml:space="preserve">    </w:t>
      </w:r>
      <w:r>
        <w:rPr>
          <w:rFonts w:hint="eastAsia"/>
          <w:color w:val="auto"/>
          <w:sz w:val="24"/>
          <w:highlight w:val="none"/>
          <w:lang w:bidi="ar"/>
        </w:rPr>
        <w:t xml:space="preserve">人，营业收入为</w:t>
      </w:r>
      <w:r>
        <w:rPr>
          <w:rFonts w:hint="eastAsia"/>
          <w:color w:val="auto"/>
          <w:sz w:val="24"/>
          <w:highlight w:val="none"/>
          <w:u w:val="single"/>
          <w:lang w:eastAsia="zh-CN" w:bidi="ar"/>
        </w:rPr>
        <w:t xml:space="preserve">   </w:t>
      </w:r>
      <w:r>
        <w:rPr>
          <w:rFonts w:hint="eastAsia"/>
          <w:color w:val="auto"/>
          <w:sz w:val="24"/>
          <w:highlight w:val="none"/>
          <w:lang w:bidi="ar"/>
        </w:rPr>
        <w:t xml:space="preserve">万元，资产总额为</w:t>
      </w:r>
      <w:r>
        <w:rPr>
          <w:rFonts w:hint="eastAsia"/>
          <w:color w:val="auto"/>
          <w:sz w:val="24"/>
          <w:highlight w:val="none"/>
          <w:u w:val="single"/>
          <w:lang w:eastAsia="zh-CN" w:bidi="ar"/>
        </w:rPr>
        <w:t xml:space="preserve">    </w:t>
      </w:r>
      <w:r>
        <w:rPr>
          <w:rFonts w:hint="eastAsia"/>
          <w:color w:val="auto"/>
          <w:sz w:val="24"/>
          <w:highlight w:val="none"/>
          <w:lang w:bidi="ar"/>
        </w:rPr>
        <w:t xml:space="preserve">万元，属于</w:t>
      </w:r>
      <w:r>
        <w:rPr>
          <w:rFonts w:hint="eastAsia"/>
          <w:color w:val="auto"/>
          <w:sz w:val="24"/>
          <w:highlight w:val="none"/>
          <w:u w:val="single"/>
          <w:lang w:bidi="ar"/>
        </w:rPr>
        <w:t xml:space="preserve">（中型企业、小型企业、微型企业）</w:t>
      </w:r>
      <w:r>
        <w:rPr>
          <w:rFonts w:hint="eastAsia"/>
          <w:color w:val="auto"/>
          <w:sz w:val="24"/>
          <w:highlight w:val="none"/>
          <w:lang w:bidi="ar"/>
        </w:rPr>
        <w:t xml:space="preserve">； </w:t>
      </w:r>
      <w:r>
        <w:rPr>
          <w:highlight w:val="none"/>
        </w:rPr>
      </w:r>
      <w:r/>
    </w:p>
    <w:p>
      <w:pPr>
        <w:ind w:firstLine="480"/>
        <w:spacing w:line="360" w:lineRule="auto"/>
        <w:widowControl/>
        <w:rPr>
          <w:color w:val="auto"/>
          <w:sz w:val="24"/>
          <w:highlight w:val="none"/>
        </w:rPr>
      </w:pPr>
      <w:r>
        <w:rPr>
          <w:rFonts w:hint="eastAsia"/>
          <w:color w:val="auto"/>
          <w:sz w:val="24"/>
          <w:highlight w:val="none"/>
          <w:lang w:bidi="ar"/>
        </w:rPr>
        <w:t xml:space="preserve">以上企业，不属于大企业的分支机构，不存在控股股东为大企业的情形，也不存在与大企业的负责人为同一人的情形。 </w:t>
      </w:r>
      <w:r>
        <w:rPr>
          <w:highlight w:val="none"/>
        </w:rPr>
      </w:r>
      <w:r/>
    </w:p>
    <w:p>
      <w:pPr>
        <w:ind w:firstLine="480"/>
        <w:spacing w:line="360" w:lineRule="auto"/>
        <w:widowControl/>
        <w:rPr>
          <w:color w:val="auto"/>
          <w:sz w:val="24"/>
          <w:highlight w:val="none"/>
        </w:rPr>
      </w:pPr>
      <w:r>
        <w:rPr>
          <w:rFonts w:hint="eastAsia"/>
          <w:color w:val="auto"/>
          <w:sz w:val="24"/>
          <w:highlight w:val="none"/>
          <w:lang w:bidi="ar"/>
        </w:rPr>
        <w:t xml:space="preserve">本企业对上述声明内容的真实性负责。如有虚假，将依法承担相应责任。 </w:t>
      </w:r>
      <w:r>
        <w:rPr>
          <w:highlight w:val="none"/>
        </w:rPr>
      </w:r>
      <w:r/>
    </w:p>
    <w:p>
      <w:pPr>
        <w:ind w:firstLine="480"/>
        <w:spacing w:line="360" w:lineRule="auto"/>
        <w:widowControl/>
        <w:rPr>
          <w:color w:val="auto"/>
          <w:sz w:val="24"/>
          <w:highlight w:val="none"/>
          <w:u w:val="single"/>
        </w:rPr>
      </w:pPr>
      <w:r>
        <w:rPr>
          <w:rFonts w:hint="eastAsia"/>
          <w:color w:val="auto"/>
          <w:sz w:val="24"/>
          <w:highlight w:val="none"/>
          <w:lang w:bidi="ar"/>
        </w:rPr>
        <w:t xml:space="preserve">企业名称</w:t>
      </w:r>
      <w:r>
        <w:rPr>
          <w:rFonts w:hint="eastAsia" w:ascii="宋体" w:hAnsi="宋体" w:eastAsia="宋体" w:cs="宋体"/>
          <w:color w:val="auto"/>
          <w:spacing w:val="0"/>
          <w:sz w:val="24"/>
          <w:szCs w:val="24"/>
          <w:highlight w:val="none"/>
        </w:rPr>
        <w:t xml:space="preserve">（加盖CA电子公章）</w:t>
      </w:r>
      <w:r>
        <w:rPr>
          <w:rFonts w:hint="eastAsia"/>
          <w:color w:val="auto"/>
          <w:sz w:val="24"/>
          <w:highlight w:val="none"/>
          <w:lang w:bidi="ar"/>
        </w:rPr>
        <w:t xml:space="preserve">：</w:t>
      </w:r>
      <w:r>
        <w:rPr>
          <w:rFonts w:hint="eastAsia"/>
          <w:color w:val="auto"/>
          <w:sz w:val="24"/>
          <w:highlight w:val="none"/>
          <w:u w:val="single"/>
          <w:lang w:bidi="ar"/>
        </w:rPr>
        <w:t xml:space="preserve">         </w:t>
      </w:r>
      <w:r>
        <w:rPr>
          <w:highlight w:val="none"/>
        </w:rPr>
      </w:r>
      <w:r/>
    </w:p>
    <w:p>
      <w:pPr>
        <w:ind w:firstLine="480"/>
        <w:spacing w:line="360" w:lineRule="auto"/>
        <w:widowControl/>
        <w:rPr>
          <w:color w:val="auto"/>
          <w:sz w:val="24"/>
          <w:highlight w:val="none"/>
          <w:u w:val="single"/>
        </w:rPr>
      </w:pPr>
      <w:r>
        <w:rPr>
          <w:rFonts w:hint="eastAsia"/>
          <w:color w:val="auto"/>
          <w:sz w:val="24"/>
          <w:highlight w:val="none"/>
          <w:lang w:bidi="ar"/>
        </w:rPr>
        <w:t xml:space="preserve">日 期：</w:t>
      </w:r>
      <w:r>
        <w:rPr>
          <w:rFonts w:hint="eastAsia"/>
          <w:color w:val="auto"/>
          <w:sz w:val="24"/>
          <w:highlight w:val="none"/>
          <w:u w:val="single"/>
          <w:lang w:bidi="ar"/>
        </w:rPr>
        <w:t xml:space="preserve">                     </w:t>
      </w:r>
      <w:r>
        <w:rPr>
          <w:highlight w:val="none"/>
        </w:rPr>
      </w:r>
      <w:r/>
    </w:p>
    <w:p>
      <w:pPr>
        <w:ind w:firstLine="480"/>
        <w:spacing w:line="360" w:lineRule="auto"/>
        <w:widowControl/>
        <w:rPr>
          <w:b/>
          <w:bCs/>
          <w:color w:val="auto"/>
          <w:sz w:val="24"/>
          <w:highlight w:val="none"/>
        </w:rPr>
      </w:pPr>
      <w:r>
        <w:rPr>
          <w:b/>
          <w:bCs/>
          <w:color w:val="auto"/>
          <w:sz w:val="24"/>
          <w:highlight w:val="none"/>
        </w:rPr>
      </w:r>
      <w:r>
        <w:rPr>
          <w:highlight w:val="none"/>
        </w:rPr>
      </w:r>
      <w:r/>
    </w:p>
    <w:p>
      <w:pPr>
        <w:ind w:firstLine="480"/>
        <w:spacing w:line="360" w:lineRule="auto"/>
        <w:widowControl/>
        <w:rPr>
          <w:b/>
          <w:bCs/>
          <w:color w:val="auto"/>
          <w:sz w:val="24"/>
          <w:highlight w:val="none"/>
        </w:rPr>
      </w:pPr>
      <w:r>
        <w:rPr>
          <w:b/>
          <w:bCs/>
          <w:color w:val="auto"/>
          <w:sz w:val="24"/>
          <w:highlight w:val="none"/>
        </w:rPr>
      </w:r>
      <w:r>
        <w:rPr>
          <w:highlight w:val="none"/>
        </w:rPr>
      </w:r>
      <w:r/>
    </w:p>
    <w:p>
      <w:pPr>
        <w:ind w:firstLine="480"/>
        <w:spacing w:line="360" w:lineRule="auto"/>
        <w:widowControl/>
        <w:rPr>
          <w:b/>
          <w:bCs/>
          <w:color w:val="auto"/>
          <w:sz w:val="24"/>
          <w:highlight w:val="none"/>
        </w:rPr>
      </w:pPr>
      <w:r>
        <w:rPr>
          <w:b/>
          <w:bCs/>
          <w:color w:val="auto"/>
          <w:sz w:val="24"/>
          <w:highlight w:val="none"/>
        </w:rPr>
      </w:r>
      <w:r>
        <w:rPr>
          <w:highlight w:val="none"/>
        </w:rPr>
      </w:r>
      <w:r/>
    </w:p>
    <w:p>
      <w:pPr>
        <w:ind w:firstLine="480"/>
        <w:spacing w:line="360" w:lineRule="auto"/>
        <w:widowControl/>
        <w:rPr>
          <w:color w:val="auto"/>
          <w:highlight w:val="none"/>
        </w:rPr>
      </w:pPr>
      <w:r>
        <w:rPr>
          <w:rFonts w:hint="eastAsia"/>
          <w:b/>
          <w:bCs/>
          <w:color w:val="auto"/>
          <w:sz w:val="24"/>
          <w:highlight w:val="none"/>
          <w:lang w:bidi="ar"/>
        </w:rPr>
        <w:t xml:space="preserve">填报说明： </w:t>
      </w:r>
      <w:r>
        <w:rPr>
          <w:highlight w:val="none"/>
        </w:rPr>
      </w:r>
      <w:r/>
    </w:p>
    <w:p>
      <w:pPr>
        <w:ind w:firstLine="480"/>
        <w:spacing w:line="360" w:lineRule="auto"/>
        <w:widowControl/>
        <w:rPr>
          <w:color w:val="auto"/>
          <w:highlight w:val="none"/>
        </w:rPr>
      </w:pPr>
      <w:r>
        <w:rPr>
          <w:rFonts w:hint="eastAsia"/>
          <w:color w:val="auto"/>
          <w:sz w:val="24"/>
          <w:highlight w:val="none"/>
          <w:lang w:bidi="ar"/>
        </w:rPr>
        <w:t xml:space="preserve">1、从业人员、营业收入、资产总额填报上一年度数据，无上一年度数据的新成立企业可不填报。 </w:t>
      </w:r>
      <w:r>
        <w:rPr>
          <w:highlight w:val="none"/>
        </w:rPr>
      </w:r>
      <w:r/>
    </w:p>
    <w:p>
      <w:pPr>
        <w:ind w:firstLine="480"/>
        <w:spacing w:line="360" w:lineRule="auto"/>
        <w:widowControl/>
        <w:rPr>
          <w:color w:val="auto"/>
          <w:highlight w:val="none"/>
        </w:rPr>
      </w:pPr>
      <w:r>
        <w:rPr>
          <w:rFonts w:hint="eastAsia"/>
          <w:color w:val="auto"/>
          <w:sz w:val="24"/>
          <w:highlight w:val="none"/>
          <w:lang w:bidi="ar"/>
        </w:rPr>
        <w:t xml:space="preserve">2、请供应商如实填写，所填内容将作为评审的依据。如填写不完整，将不享受扶持政策。 </w:t>
      </w:r>
      <w:r>
        <w:rPr>
          <w:highlight w:val="none"/>
        </w:rPr>
      </w:r>
      <w:r/>
    </w:p>
    <w:p>
      <w:pPr>
        <w:ind w:firstLine="480"/>
        <w:spacing w:line="360" w:lineRule="auto"/>
        <w:widowControl/>
        <w:rPr>
          <w:color w:val="auto"/>
          <w:sz w:val="24"/>
          <w:highlight w:val="none"/>
        </w:rPr>
      </w:pPr>
      <w:r>
        <w:rPr>
          <w:rFonts w:hint="eastAsia"/>
          <w:color w:val="auto"/>
          <w:sz w:val="24"/>
          <w:highlight w:val="none"/>
          <w:lang w:bidi="ar"/>
        </w:rPr>
        <w:t xml:space="preserve">3、成交供应商的《中小企业声明函》随成交结果公开。</w:t>
      </w:r>
      <w:r>
        <w:rPr>
          <w:highlight w:val="none"/>
        </w:rPr>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highlight w:val="none"/>
        </w:rPr>
        <w:t xml:space="preserve"> </w:t>
      </w:r>
      <w:r>
        <w:rPr>
          <w:highlight w:val="none"/>
        </w:rPr>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rPr>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lang w:val="en-US" w:eastAsia="zh-CN" w:bidi="ar"/>
        </w:rPr>
        <w:br w:type="page" w:clear="all"/>
      </w:r>
      <w:r>
        <w:rPr>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pacing w:val="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pacing w:val="0"/>
          <w:sz w:val="32"/>
          <w:szCs w:val="32"/>
          <w:highlight w:val="none"/>
          <w:lang w:val="en-US" w:eastAsia="zh-CN" w:bidi="ar"/>
        </w:rPr>
        <w:t xml:space="preserve">十、</w:t>
      </w:r>
      <w:r>
        <w:rPr>
          <w:rFonts w:hint="eastAsia" w:ascii="宋体" w:hAnsi="宋体" w:eastAsia="宋体" w:cs="宋体"/>
          <w:b/>
          <w:bCs/>
          <w:color w:val="auto"/>
          <w:spacing w:val="0"/>
          <w:sz w:val="32"/>
          <w:szCs w:val="32"/>
          <w:highlight w:val="none"/>
          <w:lang w:bidi="ar"/>
        </w:rPr>
        <w:t xml:space="preserve">残疾人福利性单位声明函</w:t>
      </w:r>
      <w:r>
        <w:rPr>
          <w:highlight w:val="none"/>
        </w:rPr>
      </w:r>
      <w:r/>
    </w:p>
    <w:p>
      <w:pPr>
        <w:ind w:left="0" w:right="0"/>
        <w:jc w:val="center"/>
        <w:keepLines w:val="0"/>
        <w:keepNext w:val="0"/>
        <w:pageBreakBefore w:val="0"/>
        <w:spacing w:beforeAutospacing="0" w:afterAutospacing="0" w:line="360" w:lineRule="auto"/>
        <w:rPr>
          <w:rFonts w:hint="eastAsia" w:ascii="宋体" w:hAnsi="宋体" w:eastAsia="宋体" w:cs="宋体"/>
          <w:bCs/>
          <w:color w:val="auto"/>
          <w:spacing w:val="0"/>
          <w:sz w:val="36"/>
          <w:szCs w:val="28"/>
          <w:highlight w:val="none"/>
        </w:rPr>
      </w:pPr>
      <w:r>
        <w:rPr>
          <w:rFonts w:hint="eastAsia" w:ascii="宋体" w:hAnsi="宋体" w:eastAsia="宋体" w:cs="宋体"/>
          <w:bCs/>
          <w:color w:val="auto"/>
          <w:spacing w:val="0"/>
          <w:sz w:val="36"/>
          <w:szCs w:val="28"/>
          <w:highlight w:val="none"/>
        </w:rPr>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w:t>
      </w:r>
      <w:r>
        <w:rPr>
          <w:rFonts w:hint="eastAsia" w:ascii="宋体" w:hAnsi="宋体" w:eastAsia="宋体" w:cs="宋体"/>
          <w:color w:val="auto"/>
          <w:spacing w:val="0"/>
          <w:sz w:val="24"/>
          <w:szCs w:val="21"/>
          <w:highlight w:val="none"/>
        </w:rPr>
        <w:t xml:space="preserve">（</w:t>
      </w:r>
      <w:r>
        <w:rPr>
          <w:rFonts w:hint="eastAsia" w:ascii="宋体" w:hAnsi="宋体" w:eastAsia="宋体" w:cs="宋体"/>
          <w:color w:val="auto"/>
          <w:spacing w:val="0"/>
          <w:sz w:val="24"/>
          <w:szCs w:val="24"/>
          <w:highlight w:val="none"/>
        </w:rPr>
        <w:t xml:space="preserve">项目编号：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，分包号：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1"/>
          <w:highlight w:val="none"/>
        </w:rPr>
        <w:t xml:space="preserve">）</w:t>
      </w:r>
      <w:r>
        <w:rPr>
          <w:rFonts w:hint="eastAsia" w:ascii="宋体" w:hAnsi="宋体" w:eastAsia="宋体" w:cs="宋体"/>
          <w:color w:val="auto"/>
          <w:spacing w:val="0"/>
          <w:sz w:val="24"/>
          <w:szCs w:val="24"/>
          <w:highlight w:val="none"/>
        </w:rPr>
        <w:t xml:space="preserve">采购活动由本单位提供全部服务。</w:t>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本单位对上述声明的真实性负责。如有虚假，将依法承担相应责任。</w:t>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p>
      <w:pPr>
        <w:ind w:left="0" w:right="0" w:firstLine="456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企业名称（加盖CA电子公章）： </w:t>
      </w:r>
      <w:r>
        <w:rPr>
          <w:highlight w:val="none"/>
        </w:rPr>
      </w:r>
      <w:r/>
    </w:p>
    <w:p>
      <w:pPr>
        <w:ind w:left="0" w:right="0" w:firstLine="4560"/>
        <w:jc w:val="left"/>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日 期：</w:t>
      </w:r>
      <w:r>
        <w:rPr>
          <w:highlight w:val="none"/>
        </w:rPr>
      </w:r>
      <w:r/>
    </w:p>
    <w:p>
      <w:pPr>
        <w:ind w:left="0" w:right="0"/>
        <w:jc w:val="left"/>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r>
      <w:r>
        <w:rPr>
          <w:highlight w:val="none"/>
        </w:rPr>
      </w:r>
      <w:r/>
    </w:p>
    <w:p>
      <w:pPr>
        <w:ind w:left="0" w:right="0"/>
        <w:jc w:val="left"/>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r>
      <w:r>
        <w:rPr>
          <w:highlight w:val="none"/>
        </w:rPr>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填报说明：</w:t>
      </w:r>
      <w:r>
        <w:rPr>
          <w:highlight w:val="none"/>
        </w:rPr>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1、请供应商如实填写，所填内容将作为评审的依据。如填写不完整或不一致，将不享受扶持政策。</w:t>
      </w:r>
      <w:r>
        <w:rPr>
          <w:highlight w:val="none"/>
        </w:rPr>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2、成交供应商的《残疾人福利性单位声明函》随成交结果公开。</w:t>
      </w:r>
      <w:r>
        <w:rPr>
          <w:highlight w:val="none"/>
        </w:rPr>
      </w:r>
      <w:r/>
    </w:p>
    <w:p>
      <w:pPr>
        <w:numPr>
          <w:ilvl w:val="0"/>
          <w:numId w:val="0"/>
        </w:numPr>
        <w:ind w:left="0" w:right="0"/>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outlineLvl w:val="9"/>
      </w:pPr>
      <w:r>
        <w:rPr>
          <w:rFonts w:hint="eastAsia" w:ascii="宋体" w:hAnsi="宋体" w:eastAsia="宋体" w:cs="宋体"/>
          <w:b/>
          <w:color w:val="auto"/>
          <w:spacing w:val="0"/>
          <w:sz w:val="30"/>
          <w:szCs w:val="30"/>
          <w:highlight w:val="none"/>
          <w:u w:val="single"/>
        </w:rPr>
      </w:r>
      <w:r>
        <w:rPr>
          <w:highlight w:val="none"/>
        </w:rPr>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br w:type="page" w:clear="all"/>
      </w:r>
      <w:r>
        <w:rPr>
          <w:highlight w:val="none"/>
        </w:rPr>
      </w:r>
      <w:r/>
    </w:p>
    <w:p>
      <w:pPr>
        <w:ind w:left="0" w:right="0"/>
        <w:jc w:val="left"/>
        <w:pageBreakBefore w:val="0"/>
        <w:spacing w:beforeAutospacing="0" w:afterAutospacing="0" w:line="360" w:lineRule="auto"/>
        <w:rPr>
          <w:rFonts w:hint="eastAsia" w:ascii="宋体" w:hAnsi="宋体" w:eastAsia="宋体" w:cs="宋体"/>
          <w:b w:val="0"/>
          <w:bCs w:val="0"/>
          <w:i/>
          <w:iCs/>
          <w:caps w:val="0"/>
          <w:color w:val="auto"/>
          <w:spacing w:val="0"/>
          <w:position w:val="0"/>
          <w:sz w:val="32"/>
          <w:szCs w:val="3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iCs/>
          <w:color w:val="auto"/>
          <w:spacing w:val="0"/>
          <w:sz w:val="32"/>
          <w:szCs w:val="32"/>
          <w:highlight w:val="none"/>
          <w:u w:val="single"/>
          <w:lang w:val="en-US" w:eastAsia="zh-CN" w:bidi="ar"/>
        </w:rPr>
        <w:t xml:space="preserve">十一、</w:t>
      </w:r>
      <w:r>
        <w:rPr>
          <w:rFonts w:hint="eastAsia" w:ascii="宋体" w:hAnsi="宋体" w:eastAsia="宋体" w:cs="宋体"/>
          <w:b w:val="0"/>
          <w:bCs w:val="0"/>
          <w:i/>
          <w:iCs/>
          <w:caps w:val="0"/>
          <w:color w:val="auto"/>
          <w:spacing w:val="0"/>
          <w:position w:val="0"/>
          <w:sz w:val="32"/>
          <w:szCs w:val="32"/>
          <w:highlight w:val="none"/>
          <w:u w:val="single"/>
        </w:rPr>
        <w:t xml:space="preserve">首次</w:t>
      </w:r>
      <w:r>
        <w:rPr>
          <w:rFonts w:hint="eastAsia" w:ascii="宋体" w:hAnsi="宋体" w:eastAsia="宋体" w:cs="宋体"/>
          <w:b w:val="0"/>
          <w:bCs w:val="0"/>
          <w:i/>
          <w:iCs/>
          <w:caps w:val="0"/>
          <w:color w:val="auto"/>
          <w:spacing w:val="0"/>
          <w:position w:val="0"/>
          <w:sz w:val="32"/>
          <w:szCs w:val="32"/>
          <w:highlight w:val="none"/>
          <w:u w:val="single"/>
          <w:lang w:val="en-US" w:eastAsia="zh-CN"/>
        </w:rPr>
        <w:t xml:space="preserve">谈判</w:t>
      </w:r>
      <w:r>
        <w:rPr>
          <w:rFonts w:hint="eastAsia" w:ascii="宋体" w:hAnsi="宋体" w:eastAsia="宋体" w:cs="宋体"/>
          <w:b w:val="0"/>
          <w:bCs w:val="0"/>
          <w:i/>
          <w:iCs/>
          <w:caps w:val="0"/>
          <w:color w:val="auto"/>
          <w:spacing w:val="0"/>
          <w:position w:val="0"/>
          <w:sz w:val="32"/>
          <w:szCs w:val="32"/>
          <w:highlight w:val="none"/>
          <w:u w:val="single"/>
        </w:rPr>
        <w:t xml:space="preserve">报价明细表（按工程量清单报价）</w:t>
      </w:r>
      <w:r>
        <w:rPr>
          <w:highlight w:val="none"/>
        </w:rPr>
      </w:r>
      <w:r/>
    </w:p>
    <w:p>
      <w:pPr>
        <w:ind w:left="0" w:right="0"/>
        <w:jc w:val="center"/>
        <w:pageBreakBefore w:val="0"/>
        <w:spacing w:beforeAutospacing="0" w:afterAutospacing="0" w:line="360" w:lineRule="auto"/>
        <w:tabs>
          <w:tab w:val="left" w:pos="360" w:leader="none"/>
        </w:tabs>
        <w:rPr>
          <w:rFonts w:hint="eastAsia" w:ascii="宋体" w:hAnsi="宋体" w:eastAsia="宋体" w:cs="宋体"/>
          <w:bCs/>
          <w:color w:val="auto"/>
          <w:spacing w:val="0"/>
          <w:sz w:val="36"/>
          <w:szCs w:val="28"/>
          <w:highlight w:val="none"/>
        </w:rPr>
      </w:pPr>
      <w:r>
        <w:rPr>
          <w:rFonts w:hint="eastAsia" w:ascii="宋体" w:hAnsi="宋体" w:eastAsia="宋体" w:cs="宋体"/>
          <w:bCs/>
          <w:color w:val="auto"/>
          <w:spacing w:val="0"/>
          <w:sz w:val="36"/>
          <w:szCs w:val="28"/>
          <w:highlight w:val="none"/>
          <w:lang w:eastAsia="zh-CN"/>
        </w:rPr>
        <w:t xml:space="preserve">已标价工程量清单</w:t>
      </w:r>
      <w:r>
        <w:rPr>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rPr>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rPr>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rPr>
          <w:highlight w:val="none"/>
        </w:rPr>
      </w:r>
      <w:r/>
    </w:p>
    <w:p>
      <w:pPr>
        <w:ind w:left="0" w:right="0" w:firstLine="422"/>
        <w:jc w:val="left"/>
        <w:pageBreakBefore w:val="0"/>
        <w:spacing w:beforeAutospacing="0" w:afterAutospacing="0" w:line="360" w:lineRule="auto"/>
        <w:shd w:val="clear" w:color="ffffff" w:fill="ffffff"/>
        <w:rPr>
          <w:rFonts w:hint="eastAsia" w:ascii="宋体" w:hAnsi="宋体" w:eastAsia="宋体" w:cs="宋体"/>
          <w:caps w:val="0"/>
          <w:color w:val="auto"/>
          <w:spacing w:val="0"/>
          <w:position w:val="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aps w:val="0"/>
          <w:color w:val="auto"/>
          <w:spacing w:val="0"/>
          <w:position w:val="0"/>
          <w:sz w:val="22"/>
          <w:szCs w:val="24"/>
          <w:highlight w:val="none"/>
        </w:rPr>
        <w:t xml:space="preserve">注：各分项最终结算价按照首次报价与最后报价作同比例变动。</w:t>
      </w:r>
      <w:r>
        <w:rPr>
          <w:highlight w:val="none"/>
        </w:rPr>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rPr>
          <w:highlight w:val="none"/>
        </w:rPr>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日期：______年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rPr>
          <w:highlight w:val="none"/>
        </w:rPr>
      </w:r>
      <w:r/>
    </w:p>
    <w:p>
      <w:pPr>
        <w:pStyle w:val="668"/>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rPr>
          <w:highlight w:val="none"/>
        </w:rPr>
      </w:r>
      <w:r/>
    </w:p>
    <w:p>
      <w:pPr>
        <w:pStyle w:val="668"/>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rPr>
          <w:highlight w:val="none"/>
        </w:rPr>
      </w:r>
      <w:r/>
    </w:p>
    <w:p>
      <w:pPr>
        <w:pStyle w:val="668"/>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rPr>
          <w:highlight w:val="none"/>
        </w:rPr>
      </w:r>
      <w:r/>
    </w:p>
    <w:p>
      <w:pPr>
        <w:pStyle w:val="668"/>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rPr>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lang w:val="en-US" w:eastAsia="zh-CN" w:bidi="ar"/>
        </w:rPr>
        <w:br w:type="page" w:clear="all"/>
      </w:r>
      <w:r>
        <w:rPr>
          <w:highlight w:val="none"/>
        </w:rPr>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28"/>
          <w:szCs w:val="28"/>
          <w:highlight w:val="none"/>
        </w:rPr>
      </w:pPr>
      <w:r>
        <w:rPr>
          <w:rFonts w:hint="eastAsia" w:ascii="宋体" w:hAnsi="宋体" w:eastAsia="宋体" w:cs="宋体"/>
          <w:b/>
          <w:bCs/>
          <w:color w:val="auto"/>
          <w:spacing w:val="0"/>
          <w:sz w:val="32"/>
          <w:szCs w:val="32"/>
          <w:highlight w:val="none"/>
          <w:lang w:val="en-US" w:eastAsia="zh-CN" w:bidi="ar"/>
        </w:rPr>
        <w:t xml:space="preserve">十二、商务条款偏离表</w:t>
      </w:r>
      <w:r>
        <w:rPr>
          <w:highlight w:val="none"/>
        </w:rPr>
      </w:r>
      <w:r/>
    </w:p>
    <w:p>
      <w:pPr>
        <w:pStyle w:val="674"/>
        <w:ind w:left="0" w:right="0" w:firstLine="0"/>
        <w:pageBreakBefore w:val="0"/>
        <w:spacing w:beforeAutospacing="0" w:afterAutospacing="0" w:line="360" w:lineRule="auto"/>
        <w:rPr>
          <w:rFonts w:hint="eastAsia" w:ascii="宋体" w:hAnsi="宋体" w:eastAsia="宋体" w:cs="宋体"/>
          <w:color w:val="auto"/>
          <w:spacing w:val="0"/>
          <w:sz w:val="24"/>
          <w:szCs w:val="24"/>
          <w:highlight w:val="none"/>
        </w:rPr>
      </w:pPr>
      <w:r>
        <w:rPr>
          <w:highlight w:val="none"/>
        </w:rPr>
      </w:r>
      <w:bookmarkStart w:id="609" w:name="_Toc30442"/>
      <w:r>
        <w:rPr>
          <w:highlight w:val="none"/>
        </w:rPr>
      </w:r>
      <w:bookmarkStart w:id="610" w:name="_Toc2279"/>
      <w:r>
        <w:rPr>
          <w:rFonts w:hint="eastAsia" w:ascii="宋体" w:hAnsi="宋体" w:eastAsia="宋体" w:cs="宋体"/>
          <w:color w:val="auto"/>
          <w:spacing w:val="0"/>
          <w:sz w:val="24"/>
          <w:szCs w:val="24"/>
          <w:highlight w:val="none"/>
        </w:rPr>
        <w:t xml:space="preserve">项目名称：      项目编号：      分包号：</w:t>
      </w:r>
      <w:r>
        <w:rPr>
          <w:highlight w:val="none"/>
        </w:rPr>
      </w:r>
      <w:r/>
    </w:p>
    <w:tbl>
      <w:tblPr>
        <w:tblStyle w:val="66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3319"/>
        <w:gridCol w:w="3319"/>
        <w:gridCol w:w="2270"/>
      </w:tblGrid>
      <w:tr>
        <w:trPr>
          <w:jc w:val="center"/>
          <w:trHeight w:val="614"/>
        </w:trPr>
        <w:tc>
          <w:tcPr>
            <w:tcW w:w="478" w:type="pct"/>
            <w:vAlign w:val="center"/>
            <w:textDirection w:val="lrTb"/>
            <w:noWrap w:val="false"/>
          </w:tcPr>
          <w:p>
            <w:pPr>
              <w:pStyle w:val="674"/>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项号</w:t>
            </w:r>
            <w:r>
              <w:rPr>
                <w:highlight w:val="none"/>
              </w:rPr>
            </w:r>
            <w:r/>
          </w:p>
        </w:tc>
        <w:tc>
          <w:tcPr>
            <w:tcW w:w="1684" w:type="pct"/>
            <w:vAlign w:val="center"/>
            <w:textDirection w:val="lrTb"/>
            <w:noWrap w:val="false"/>
          </w:tcPr>
          <w:p>
            <w:pPr>
              <w:pStyle w:val="674"/>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的商务条款</w:t>
            </w:r>
            <w:r>
              <w:rPr>
                <w:highlight w:val="none"/>
              </w:rPr>
            </w:r>
            <w:r/>
          </w:p>
        </w:tc>
        <w:tc>
          <w:tcPr>
            <w:tcW w:w="1684" w:type="pct"/>
            <w:vAlign w:val="center"/>
            <w:textDirection w:val="lrTb"/>
            <w:noWrap w:val="false"/>
          </w:tcPr>
          <w:p>
            <w:pPr>
              <w:pStyle w:val="674"/>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响应文件的商务条款</w:t>
            </w:r>
            <w:r>
              <w:rPr>
                <w:highlight w:val="none"/>
              </w:rPr>
            </w:r>
            <w:r/>
          </w:p>
        </w:tc>
        <w:tc>
          <w:tcPr>
            <w:tcW w:w="1152" w:type="pct"/>
            <w:vAlign w:val="center"/>
            <w:textDirection w:val="lrTb"/>
            <w:noWrap w:val="false"/>
          </w:tcPr>
          <w:p>
            <w:pPr>
              <w:pStyle w:val="674"/>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偏离说明</w:t>
            </w:r>
            <w:r>
              <w:rPr>
                <w:highlight w:val="none"/>
              </w:rPr>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r>
            <w:r>
              <w:rPr>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r>
      <w:tr>
        <w:trPr>
          <w:jc w:val="center"/>
          <w:trHeight w:val="603"/>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r>
      <w:tr>
        <w:trPr>
          <w:jc w:val="center"/>
          <w:trHeight w:val="626"/>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tc>
      </w:tr>
    </w:tbl>
    <w:p>
      <w:pPr>
        <w:ind w:left="0" w:right="0" w:firstLine="0"/>
        <w:jc w:val="both"/>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rPr>
      </w:pPr>
      <w:r>
        <w:rPr>
          <w:rFonts w:hint="eastAsia" w:ascii="宋体" w:hAnsi="宋体" w:eastAsia="宋体" w:cs="宋体"/>
          <w:color w:val="auto"/>
          <w:spacing w:val="0"/>
          <w:sz w:val="24"/>
          <w:szCs w:val="24"/>
          <w:highlight w:val="none"/>
          <w:lang w:val="en-US" w:eastAsia="zh-CN" w:bidi="ar-SA"/>
        </w:rPr>
        <w:t xml:space="preserve">请</w:t>
      </w:r>
      <w:r>
        <w:rPr>
          <w:rFonts w:hint="eastAsia" w:ascii="宋体" w:hAnsi="宋体" w:eastAsia="宋体" w:cs="宋体"/>
          <w:b/>
          <w:bCs/>
          <w:color w:val="auto"/>
          <w:spacing w:val="0"/>
          <w:sz w:val="24"/>
          <w:szCs w:val="24"/>
          <w:highlight w:val="none"/>
          <w:lang w:val="en-US" w:eastAsia="zh-CN" w:bidi="ar-SA"/>
        </w:rPr>
        <w:t xml:space="preserve">逐条对应谈判文件</w:t>
      </w:r>
      <w:r>
        <w:rPr>
          <w:rFonts w:hint="eastAsia" w:ascii="宋体" w:hAnsi="宋体" w:eastAsia="宋体" w:cs="宋体"/>
          <w:color w:val="auto"/>
          <w:spacing w:val="0"/>
          <w:sz w:val="24"/>
          <w:szCs w:val="24"/>
          <w:highlight w:val="none"/>
          <w:lang w:val="en-US" w:eastAsia="zh-CN" w:bidi="ar-SA"/>
        </w:rPr>
        <w:t xml:space="preserve">“采购需求”中商务条款等内容要求的商务条件，填写该表。</w:t>
      </w:r>
      <w:r>
        <w:rPr>
          <w:highlight w:val="none"/>
        </w:rPr>
      </w:r>
      <w:r/>
    </w:p>
    <w:p>
      <w:pPr>
        <w:pStyle w:val="674"/>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rPr>
          <w:highlight w:val="none"/>
        </w:rPr>
      </w:r>
      <w:r/>
    </w:p>
    <w:p>
      <w:pPr>
        <w:pStyle w:val="674"/>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注：</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“偏离说明”填写“正偏离”“负偏离”或“无偏离”。</w:t>
      </w:r>
      <w:r>
        <w:rPr>
          <w:highlight w:val="none"/>
        </w:rPr>
      </w:r>
      <w:r/>
    </w:p>
    <w:p>
      <w:pPr>
        <w:pStyle w:val="674"/>
        <w:ind w:left="0" w:right="0" w:firstLine="96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2.行数不够，可自行添加。</w:t>
      </w:r>
      <w:r>
        <w:rPr>
          <w:highlight w:val="none"/>
        </w:rPr>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rPr>
          <w:highlight w:val="none"/>
        </w:rPr>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日期：______年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bookmarkEnd w:id="609"/>
      <w:r>
        <w:rPr>
          <w:highlight w:val="none"/>
        </w:rPr>
      </w:r>
      <w:bookmarkEnd w:id="610"/>
      <w:r>
        <w:rPr>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r>
      <w:r>
        <w:rPr>
          <w:highlight w:val="none"/>
        </w:rPr>
      </w:r>
      <w:r/>
    </w:p>
    <w:p>
      <w:pPr>
        <w:ind w:left="0" w:right="0"/>
        <w:pageBreakBefore w:val="0"/>
        <w:spacing w:beforeAutospacing="0" w:afterAutospacing="0" w:line="360" w:lineRule="auto"/>
        <w:rPr>
          <w:rFonts w:hint="eastAsia" w:ascii="宋体" w:hAnsi="宋体" w:eastAsia="宋体" w:cs="宋体"/>
          <w:color w:val="auto"/>
          <w:spacing w:val="0"/>
          <w:sz w:val="24"/>
          <w:highlight w:val="none"/>
        </w:rPr>
      </w:pPr>
      <w:r>
        <w:rPr>
          <w:highlight w:val="none"/>
        </w:rPr>
      </w:r>
      <w:bookmarkStart w:id="611" w:name="_Toc24229"/>
      <w:r>
        <w:rPr>
          <w:highlight w:val="none"/>
        </w:rPr>
      </w:r>
      <w:bookmarkStart w:id="612" w:name="_Toc7264"/>
      <w:r>
        <w:rPr>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28"/>
          <w:highlight w:val="none"/>
        </w:rPr>
      </w:pPr>
      <w:r>
        <w:rPr>
          <w:highlight w:val="none"/>
        </w:rPr>
      </w:r>
      <w:bookmarkStart w:id="613" w:name="_Toc19393"/>
      <w:r>
        <w:rPr>
          <w:highlight w:val="none"/>
        </w:rPr>
      </w:r>
      <w:bookmarkStart w:id="614" w:name="_Toc11702"/>
      <w:r>
        <w:rPr>
          <w:highlight w:val="none"/>
        </w:rPr>
      </w:r>
      <w:bookmarkStart w:id="615" w:name="_Toc23412"/>
      <w:r>
        <w:rPr>
          <w:rFonts w:hint="eastAsia" w:ascii="宋体" w:hAnsi="宋体" w:eastAsia="宋体" w:cs="宋体"/>
          <w:b/>
          <w:bCs/>
          <w:color w:val="auto"/>
          <w:spacing w:val="0"/>
          <w:sz w:val="28"/>
          <w:highlight w:val="none"/>
        </w:rPr>
        <w:br w:type="page" w:clear="all"/>
      </w:r>
      <w:r>
        <w:rPr>
          <w:highlight w:val="none"/>
        </w:rPr>
      </w:r>
      <w:r/>
    </w:p>
    <w:p>
      <w:pPr>
        <w:ind w:left="0" w:right="0"/>
        <w:pageBreakBefore w:val="0"/>
        <w:spacing w:beforeAutospacing="0" w:afterAutospacing="0" w:line="360" w:lineRule="auto"/>
        <w:rPr>
          <w:rFonts w:hint="eastAsia" w:ascii="宋体" w:hAnsi="宋体" w:eastAsia="宋体" w:cs="宋体"/>
          <w:i/>
          <w:iCs/>
          <w:caps w:val="0"/>
          <w:color w:val="auto"/>
          <w:spacing w:val="0"/>
          <w:position w:val="0"/>
          <w:sz w:val="28"/>
          <w:szCs w:val="28"/>
          <w:highlight w:val="none"/>
          <w:u w:val="single"/>
        </w:rPr>
        <w:outlineLvl w:val="1"/>
      </w:pPr>
      <w:r>
        <w:rPr>
          <w:rFonts w:hint="eastAsia" w:ascii="宋体" w:hAnsi="宋体" w:eastAsia="宋体" w:cs="宋体"/>
          <w:b/>
          <w:bCs/>
          <w:i/>
          <w:iCs/>
          <w:color w:val="auto"/>
          <w:spacing w:val="0"/>
          <w:sz w:val="32"/>
          <w:szCs w:val="32"/>
          <w:highlight w:val="none"/>
          <w:u w:val="single"/>
          <w:lang w:val="en-US" w:eastAsia="zh-CN" w:bidi="ar"/>
        </w:rPr>
        <w:t xml:space="preserve">十</w:t>
      </w:r>
      <w:r>
        <w:rPr>
          <w:rFonts w:hint="eastAsia" w:ascii="宋体" w:hAnsi="宋体" w:cs="宋体"/>
          <w:b/>
          <w:bCs/>
          <w:i/>
          <w:iCs/>
          <w:color w:val="auto"/>
          <w:spacing w:val="0"/>
          <w:sz w:val="32"/>
          <w:szCs w:val="32"/>
          <w:highlight w:val="none"/>
          <w:u w:val="single"/>
          <w:lang w:val="en-US" w:eastAsia="zh-CN" w:bidi="ar"/>
        </w:rPr>
        <w:t xml:space="preserve">三</w:t>
      </w:r>
      <w:r>
        <w:rPr>
          <w:rFonts w:hint="eastAsia" w:ascii="宋体" w:hAnsi="宋体" w:eastAsia="宋体" w:cs="宋体"/>
          <w:b/>
          <w:bCs/>
          <w:i/>
          <w:iCs/>
          <w:color w:val="auto"/>
          <w:spacing w:val="0"/>
          <w:sz w:val="32"/>
          <w:szCs w:val="32"/>
          <w:highlight w:val="none"/>
          <w:u w:val="single"/>
          <w:lang w:val="en-US" w:eastAsia="zh-CN" w:bidi="ar"/>
        </w:rPr>
        <w:t xml:space="preserve">、开标一览表</w:t>
      </w:r>
      <w:r>
        <w:rPr>
          <w:highlight w:val="none"/>
        </w:rPr>
      </w:r>
      <w:r/>
    </w:p>
    <w:p>
      <w:pPr>
        <w:ind w:left="0" w:right="0" w:firstLine="480"/>
        <w:jc w:val="center"/>
        <w:pageBreakBefore w:val="0"/>
        <w:spacing w:beforeAutospacing="0" w:afterAutospacing="0" w:line="360" w:lineRule="auto"/>
        <w:rPr>
          <w:rFonts w:hint="eastAsia" w:ascii="宋体" w:hAnsi="宋体" w:eastAsia="宋体" w:cs="宋体"/>
          <w:iCs/>
          <w:caps w:val="0"/>
          <w:color w:val="auto"/>
          <w:spacing w:val="0"/>
          <w:position w:val="0"/>
          <w:sz w:val="24"/>
          <w:szCs w:val="24"/>
          <w:highlight w:val="none"/>
        </w:rPr>
      </w:pPr>
      <w:r>
        <w:rPr>
          <w:rFonts w:hint="eastAsia" w:ascii="宋体" w:hAnsi="宋体" w:eastAsia="宋体" w:cs="宋体"/>
          <w:iCs/>
          <w:caps w:val="0"/>
          <w:color w:val="auto"/>
          <w:spacing w:val="0"/>
          <w:position w:val="0"/>
          <w:sz w:val="28"/>
          <w:szCs w:val="28"/>
          <w:highlight w:val="none"/>
        </w:rPr>
        <w:t xml:space="preserve">开标一览表</w:t>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供应商</w:t>
      </w:r>
      <w:r>
        <w:rPr>
          <w:rFonts w:hint="eastAsia" w:ascii="宋体" w:hAnsi="宋体" w:eastAsia="宋体" w:cs="宋体"/>
          <w:caps w:val="0"/>
          <w:color w:val="auto"/>
          <w:spacing w:val="0"/>
          <w:position w:val="0"/>
          <w:sz w:val="24"/>
          <w:szCs w:val="24"/>
          <w:highlight w:val="none"/>
        </w:rPr>
        <w:t xml:space="preserve">全称（加盖CA电子签章）：</w:t>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项目名称：</w:t>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项目</w:t>
      </w:r>
      <w:r>
        <w:rPr>
          <w:rFonts w:hint="eastAsia" w:ascii="宋体" w:hAnsi="宋体" w:eastAsia="宋体" w:cs="宋体"/>
          <w:caps w:val="0"/>
          <w:color w:val="auto"/>
          <w:spacing w:val="0"/>
          <w:position w:val="0"/>
          <w:sz w:val="24"/>
          <w:szCs w:val="24"/>
          <w:highlight w:val="none"/>
        </w:rPr>
        <w:t xml:space="preserve">编号：                                   分包号：</w:t>
      </w:r>
      <w:r>
        <w:rPr>
          <w:highlight w:val="none"/>
        </w:rPr>
      </w:r>
      <w:r/>
    </w:p>
    <w:tbl>
      <w:tblPr>
        <w:tblStyle w:val="6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0"/>
      </w:tblGrid>
      <w:tr>
        <w:trPr>
          <w:cantSplit/>
          <w:trHeight w:val="1192"/>
        </w:trPr>
        <w:tc>
          <w:tcPr>
            <w:tcW w:w="9500" w:type="dxa"/>
            <w:vAlign w:val="center"/>
            <w:textDirection w:val="lrTb"/>
            <w:noWrap w:val="false"/>
          </w:tcPr>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总报价</w:t>
            </w:r>
            <w:r>
              <w:rPr>
                <w:highlight w:val="none"/>
              </w:rPr>
            </w:r>
            <w:r/>
          </w:p>
        </w:tc>
      </w:tr>
      <w:tr>
        <w:trPr>
          <w:cantSplit/>
          <w:trHeight w:val="1024"/>
        </w:trPr>
        <w:tc>
          <w:tcPr>
            <w:tcW w:w="9500" w:type="dxa"/>
            <w:vAlign w:val="center"/>
            <w:textDirection w:val="lrTb"/>
            <w:noWrap w:val="false"/>
          </w:tcPr>
          <w:p>
            <w:pPr>
              <w:ind w:left="0" w:right="0" w:firstLine="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1"/>
                <w:highlight w:val="none"/>
              </w:rPr>
            </w:pPr>
            <w:r>
              <w:rPr>
                <w:rFonts w:hint="eastAsia" w:ascii="宋体" w:hAnsi="宋体" w:eastAsia="宋体" w:cs="宋体"/>
                <w:caps w:val="0"/>
                <w:color w:val="auto"/>
                <w:spacing w:val="0"/>
                <w:position w:val="0"/>
                <w:sz w:val="24"/>
                <w:szCs w:val="24"/>
                <w:highlight w:val="none"/>
                <w:lang w:val="en-US" w:eastAsia="zh-CN" w:bidi="ar-SA"/>
              </w:rPr>
              <w:t xml:space="preserve">小写：                             （人民币：元）</w:t>
            </w:r>
            <w:r>
              <w:rPr>
                <w:highlight w:val="none"/>
              </w:rPr>
            </w:r>
            <w:r/>
          </w:p>
        </w:tc>
      </w:tr>
    </w:tbl>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                                            日期：  </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年</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月</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日</w:t>
      </w:r>
      <w:r>
        <w:rPr>
          <w:highlight w:val="none"/>
        </w:rPr>
      </w:r>
      <w:r/>
    </w:p>
    <w:p>
      <w:pPr>
        <w:ind w:left="0" w:right="0" w:hanging="624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供应商（盖章）：</w:t>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法定代表人（单位负责人）或委托代理人（签字或盖章）：</w:t>
      </w:r>
      <w:r>
        <w:rPr>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    年     月     日</w:t>
      </w:r>
      <w:r>
        <w:rPr>
          <w:highlight w:val="none"/>
        </w:rPr>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pacing w:val="0"/>
          <w:sz w:val="32"/>
          <w:szCs w:val="32"/>
          <w:highlight w:val="none"/>
        </w:rPr>
        <w:outlineLvl w:val="9"/>
      </w:pPr>
      <w:r>
        <w:rPr>
          <w:rFonts w:hint="eastAsia" w:ascii="宋体" w:hAnsi="宋体" w:eastAsia="宋体" w:cs="宋体"/>
          <w:b/>
          <w:bCs/>
          <w:color w:val="auto"/>
          <w:spacing w:val="0"/>
          <w:sz w:val="32"/>
          <w:szCs w:val="32"/>
          <w:highlight w:val="none"/>
          <w:lang w:val="en-US" w:eastAsia="zh-CN" w:bidi="ar"/>
        </w:rPr>
      </w:r>
      <w:r>
        <w:rPr>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lang w:val="en-US" w:eastAsia="zh-CN" w:bidi="ar"/>
        </w:rPr>
        <w:br w:type="page" w:clear="all"/>
      </w:r>
      <w:r>
        <w:rPr>
          <w:highlight w:val="none"/>
        </w:rPr>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8"/>
          <w:highlight w:val="none"/>
        </w:rPr>
        <w:outlineLvl w:val="9"/>
      </w:pPr>
      <w:r>
        <w:rPr>
          <w:rFonts w:hint="eastAsia" w:ascii="宋体" w:hAnsi="宋体" w:eastAsia="宋体" w:cs="宋体"/>
          <w:b/>
          <w:bCs/>
          <w:color w:val="auto"/>
          <w:spacing w:val="0"/>
          <w:sz w:val="32"/>
          <w:szCs w:val="32"/>
          <w:highlight w:val="none"/>
          <w:lang w:val="en-US" w:eastAsia="zh-CN" w:bidi="ar"/>
        </w:rPr>
        <w:t xml:space="preserve">十</w:t>
      </w:r>
      <w:r>
        <w:rPr>
          <w:rFonts w:hint="eastAsia" w:ascii="宋体" w:hAnsi="宋体" w:cs="宋体"/>
          <w:b/>
          <w:bCs/>
          <w:color w:val="auto"/>
          <w:spacing w:val="0"/>
          <w:sz w:val="32"/>
          <w:szCs w:val="32"/>
          <w:highlight w:val="none"/>
          <w:lang w:val="en-US" w:eastAsia="zh-CN" w:bidi="ar"/>
        </w:rPr>
        <w:t xml:space="preserve">四</w:t>
      </w:r>
      <w:r>
        <w:rPr>
          <w:rFonts w:hint="eastAsia" w:ascii="宋体" w:hAnsi="宋体" w:eastAsia="宋体" w:cs="宋体"/>
          <w:b/>
          <w:bCs/>
          <w:color w:val="auto"/>
          <w:spacing w:val="0"/>
          <w:sz w:val="32"/>
          <w:szCs w:val="32"/>
          <w:highlight w:val="none"/>
          <w:lang w:val="en-US" w:eastAsia="zh-CN" w:bidi="ar"/>
        </w:rPr>
        <w:t xml:space="preserve">、其他材料</w:t>
      </w:r>
      <w:bookmarkEnd w:id="611"/>
      <w:r>
        <w:rPr>
          <w:highlight w:val="none"/>
        </w:rPr>
      </w:r>
      <w:bookmarkEnd w:id="612"/>
      <w:r>
        <w:rPr>
          <w:highlight w:val="none"/>
        </w:rPr>
      </w:r>
      <w:bookmarkEnd w:id="613"/>
      <w:r>
        <w:rPr>
          <w:highlight w:val="none"/>
        </w:rPr>
      </w:r>
      <w:bookmarkEnd w:id="614"/>
      <w:r>
        <w:rPr>
          <w:highlight w:val="none"/>
        </w:rPr>
      </w:r>
      <w:bookmarkEnd w:id="615"/>
      <w:r>
        <w:rPr>
          <w:highlight w:val="none"/>
        </w:rPr>
      </w:r>
      <w:r/>
    </w:p>
    <w:p>
      <w:pPr>
        <w:ind w:left="0" w:right="0"/>
        <w:jc w:val="center"/>
        <w:keepLines w:val="0"/>
        <w:keepNext w:val="0"/>
        <w:pageBreakBefore w:val="0"/>
        <w:spacing w:beforeAutospacing="0" w:afterAutospacing="0" w:line="360" w:lineRule="auto"/>
        <w:widowControl w:val="off"/>
        <w:rPr>
          <w:rFonts w:hint="eastAsia" w:ascii="宋体" w:hAnsi="宋体" w:eastAsia="宋体" w:cs="宋体"/>
          <w:color w:val="auto"/>
          <w:spacing w:val="0"/>
          <w:sz w:val="28"/>
          <w:highlight w:val="none"/>
        </w:rPr>
        <w:outlineLvl w:val="9"/>
      </w:pPr>
      <w:r>
        <w:rPr>
          <w:highlight w:val="none"/>
        </w:rPr>
      </w:r>
      <w:bookmarkStart w:id="616" w:name="_Toc15866"/>
      <w:r>
        <w:rPr>
          <w:highlight w:val="none"/>
        </w:rPr>
      </w:r>
      <w:bookmarkStart w:id="617" w:name="_Toc18112"/>
      <w:r>
        <w:rPr>
          <w:highlight w:val="none"/>
        </w:rPr>
      </w:r>
      <w:bookmarkStart w:id="618" w:name="_Toc4695"/>
      <w:r>
        <w:rPr>
          <w:highlight w:val="none"/>
        </w:rPr>
      </w:r>
      <w:bookmarkStart w:id="619" w:name="_Toc26921"/>
      <w:r>
        <w:rPr>
          <w:highlight w:val="none"/>
        </w:rPr>
      </w:r>
      <w:bookmarkStart w:id="620" w:name="_Toc32044"/>
      <w:r>
        <w:rPr>
          <w:highlight w:val="none"/>
        </w:rPr>
      </w:r>
      <w:bookmarkStart w:id="621" w:name="_Toc11517_WPSOffice_Level1"/>
      <w:r>
        <w:rPr>
          <w:highlight w:val="none"/>
        </w:rPr>
      </w:r>
      <w:bookmarkStart w:id="622" w:name="_Toc14012"/>
      <w:r>
        <w:rPr>
          <w:rFonts w:hint="eastAsia" w:ascii="宋体" w:hAnsi="宋体" w:eastAsia="宋体" w:cs="宋体"/>
          <w:color w:val="auto"/>
          <w:spacing w:val="0"/>
          <w:sz w:val="24"/>
          <w:highlight w:val="none"/>
        </w:rPr>
        <w:t xml:space="preserve">供应商认为有必要提供的材料</w:t>
      </w:r>
      <w:r>
        <w:rPr>
          <w:rFonts w:hint="eastAsia" w:ascii="宋体" w:hAnsi="宋体" w:eastAsia="宋体" w:cs="宋体"/>
          <w:color w:val="auto"/>
          <w:spacing w:val="0"/>
          <w:sz w:val="28"/>
          <w:highlight w:val="none"/>
        </w:rPr>
        <w:t xml:space="preserve">。</w:t>
      </w:r>
      <w:bookmarkEnd w:id="616"/>
      <w:r>
        <w:rPr>
          <w:highlight w:val="none"/>
        </w:rPr>
      </w:r>
      <w:bookmarkEnd w:id="617"/>
      <w:r>
        <w:rPr>
          <w:highlight w:val="none"/>
        </w:rPr>
      </w:r>
      <w:bookmarkEnd w:id="618"/>
      <w:r>
        <w:rPr>
          <w:highlight w:val="none"/>
        </w:rPr>
      </w:r>
      <w:bookmarkEnd w:id="619"/>
      <w:r>
        <w:rPr>
          <w:highlight w:val="none"/>
        </w:rPr>
      </w:r>
      <w:bookmarkEnd w:id="620"/>
      <w:r>
        <w:rPr>
          <w:highlight w:val="none"/>
        </w:rPr>
      </w:r>
      <w:bookmarkEnd w:id="621"/>
      <w:r>
        <w:rPr>
          <w:highlight w:val="none"/>
        </w:rPr>
      </w:r>
      <w:bookmarkEnd w:id="622"/>
      <w:r>
        <w:rPr>
          <w:highlight w:val="none"/>
        </w:rPr>
      </w:r>
      <w:r/>
    </w:p>
    <w:p>
      <w:pPr>
        <w:ind w:left="0" w:right="0" w:firstLine="96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4"/>
          <w:highlight w:val="none"/>
        </w:rPr>
        <w:outlineLvl w:val="9"/>
      </w:pPr>
      <w:r>
        <w:rPr>
          <w:rFonts w:hint="eastAsia" w:ascii="宋体" w:hAnsi="宋体" w:eastAsia="宋体" w:cs="宋体"/>
          <w:b w:val="0"/>
          <w:bCs w:val="0"/>
          <w:color w:val="auto"/>
          <w:spacing w:val="0"/>
          <w:sz w:val="24"/>
          <w:szCs w:val="24"/>
          <w:highlight w:val="none"/>
        </w:rPr>
      </w:r>
      <w:r>
        <w:rPr>
          <w:highlight w:val="none"/>
        </w:rPr>
      </w:r>
      <w:r/>
    </w:p>
    <w:p>
      <w:pPr>
        <w:pStyle w:val="690"/>
        <w:ind w:left="0" w:right="0" w:firstLine="210"/>
        <w:jc w:val="both"/>
        <w:keepLines w:val="0"/>
        <w:keepNext w:val="0"/>
        <w:pageBreakBefore w:val="0"/>
        <w:spacing w:beforeAutospacing="0" w:after="0" w:afterAutospacing="0" w:line="360" w:lineRule="auto"/>
        <w:shd w:val="clear" w:color="auto"/>
        <w:widowControl w:val="off"/>
        <w:rPr>
          <w:rFonts w:hint="eastAsia" w:ascii="宋体" w:hAnsi="宋体" w:eastAsia="宋体" w:cs="宋体"/>
          <w:b w:val="0"/>
          <w:bCs w:val="0"/>
          <w:color w:val="auto"/>
          <w:spacing w:val="0"/>
          <w:highlight w:val="none"/>
        </w:rPr>
        <w:outlineLvl w:val="9"/>
      </w:pPr>
      <w:r>
        <w:rPr>
          <w:rFonts w:hint="eastAsia" w:ascii="宋体" w:hAnsi="宋体" w:eastAsia="宋体" w:cs="宋体"/>
          <w:b w:val="0"/>
          <w:bCs w:val="0"/>
          <w:color w:val="auto"/>
          <w:spacing w:val="0"/>
          <w:highlight w:val="none"/>
        </w:rPr>
      </w:r>
      <w:r>
        <w:rPr>
          <w:highlight w:val="none"/>
        </w:rPr>
      </w:r>
      <w:r/>
    </w:p>
    <w:p>
      <w:pPr>
        <w:ind w:left="0" w:right="0"/>
        <w:pageBreakBefore w:val="0"/>
        <w:spacing w:beforeAutospacing="0" w:afterAutospacing="0" w:line="360" w:lineRule="auto"/>
        <w:rPr>
          <w:rFonts w:hint="eastAsia" w:ascii="宋体" w:hAnsi="宋体" w:eastAsia="宋体" w:cs="宋体"/>
          <w:b w:val="0"/>
          <w:bCs w:val="0"/>
          <w:color w:val="auto"/>
          <w:spacing w:val="0"/>
          <w:highlight w:val="none"/>
        </w:rPr>
      </w:pPr>
      <w:r>
        <w:rPr>
          <w:rFonts w:hint="eastAsia" w:ascii="宋体" w:hAnsi="宋体" w:eastAsia="宋体" w:cs="宋体"/>
          <w:b w:val="0"/>
          <w:bCs w:val="0"/>
          <w:color w:val="auto"/>
          <w:spacing w:val="0"/>
          <w:highlight w:val="none"/>
        </w:rPr>
        <w:br w:type="page" w:clear="all"/>
      </w:r>
      <w:r>
        <w:rPr>
          <w:highlight w:val="none"/>
        </w:rPr>
      </w:r>
      <w:r/>
    </w:p>
    <w:p>
      <w:pPr>
        <w:ind w:left="0" w:right="0"/>
        <w:jc w:val="center"/>
        <w:keepLines w:val="0"/>
        <w:keepNext w:val="0"/>
        <w:pageBreakBefore w:val="0"/>
        <w:spacing w:beforeAutospacing="0" w:afterAutospacing="0" w:line="360" w:lineRule="auto"/>
        <w:rPr>
          <w:rFonts w:hint="eastAsia" w:ascii="宋体" w:hAnsi="宋体" w:eastAsia="宋体" w:cs="宋体"/>
          <w:b/>
          <w:bCs/>
          <w:caps w:val="0"/>
          <w:color w:val="auto"/>
          <w:spacing w:val="0"/>
          <w:position w:val="0"/>
          <w:sz w:val="28"/>
          <w:szCs w:val="28"/>
          <w:highlight w:val="none"/>
        </w:rPr>
      </w:pPr>
      <w:r>
        <w:rPr>
          <w:rFonts w:hint="eastAsia" w:ascii="宋体" w:hAnsi="宋体" w:eastAsia="宋体" w:cs="宋体"/>
          <w:b/>
          <w:bCs/>
          <w:caps w:val="0"/>
          <w:color w:val="auto"/>
          <w:spacing w:val="0"/>
          <w:position w:val="0"/>
          <w:sz w:val="28"/>
          <w:szCs w:val="28"/>
          <w:highlight w:val="none"/>
        </w:rPr>
        <w:t xml:space="preserve">质疑函范本</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一、质疑供应商基本信息</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质疑供应商：</w:t>
      </w:r>
      <w:r>
        <w:rPr>
          <w:rFonts w:hint="eastAsia" w:ascii="宋体" w:hAnsi="宋体" w:eastAsia="宋体" w:cs="宋体"/>
          <w:caps w:val="0"/>
          <w:color w:val="auto"/>
          <w:spacing w:val="0"/>
          <w:position w:val="0"/>
          <w:sz w:val="24"/>
          <w:szCs w:val="24"/>
          <w:highlight w:val="none"/>
          <w:u w:val="single"/>
        </w:rPr>
        <w:t xml:space="preserve">                                                              </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地址：</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邮编：</w:t>
      </w:r>
      <w:r>
        <w:rPr>
          <w:rFonts w:hint="eastAsia" w:ascii="宋体" w:hAnsi="宋体" w:eastAsia="宋体" w:cs="宋体"/>
          <w:caps w:val="0"/>
          <w:color w:val="auto"/>
          <w:spacing w:val="0"/>
          <w:position w:val="0"/>
          <w:sz w:val="24"/>
          <w:szCs w:val="24"/>
          <w:highlight w:val="none"/>
          <w:u w:val="single"/>
        </w:rPr>
        <w:t xml:space="preserve">                                 </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aps w:val="0"/>
          <w:color w:val="auto"/>
          <w:spacing w:val="0"/>
          <w:position w:val="0"/>
          <w:sz w:val="24"/>
          <w:szCs w:val="24"/>
          <w:highlight w:val="none"/>
          <w:u w:val="single"/>
        </w:rPr>
        <w:t xml:space="preserve">                                   </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授权代表：</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aps w:val="0"/>
          <w:color w:val="auto"/>
          <w:spacing w:val="0"/>
          <w:position w:val="0"/>
          <w:sz w:val="24"/>
          <w:szCs w:val="24"/>
          <w:highlight w:val="none"/>
          <w:u w:val="single"/>
        </w:rPr>
        <w:t xml:space="preserve">                                  </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地址： </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邮编：</w:t>
      </w:r>
      <w:r>
        <w:rPr>
          <w:rFonts w:hint="eastAsia" w:ascii="宋体" w:hAnsi="宋体" w:eastAsia="宋体" w:cs="宋体"/>
          <w:caps w:val="0"/>
          <w:color w:val="auto"/>
          <w:spacing w:val="0"/>
          <w:position w:val="0"/>
          <w:sz w:val="24"/>
          <w:szCs w:val="24"/>
          <w:highlight w:val="none"/>
          <w:u w:val="single"/>
        </w:rPr>
        <w:t xml:space="preserve">                                     </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二、质疑项目基本情况</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质疑项目的名称：</w:t>
      </w:r>
      <w:r>
        <w:rPr>
          <w:rFonts w:hint="eastAsia" w:ascii="宋体" w:hAnsi="宋体" w:eastAsia="宋体" w:cs="宋体"/>
          <w:caps w:val="0"/>
          <w:color w:val="auto"/>
          <w:spacing w:val="0"/>
          <w:position w:val="0"/>
          <w:sz w:val="24"/>
          <w:szCs w:val="24"/>
          <w:highlight w:val="none"/>
          <w:u w:val="single"/>
        </w:rPr>
        <w:t xml:space="preserve">                                                          </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质疑项目的编号：</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包号：</w:t>
      </w:r>
      <w:r>
        <w:rPr>
          <w:rFonts w:hint="eastAsia" w:ascii="宋体" w:hAnsi="宋体" w:eastAsia="宋体" w:cs="宋体"/>
          <w:caps w:val="0"/>
          <w:color w:val="auto"/>
          <w:spacing w:val="0"/>
          <w:position w:val="0"/>
          <w:sz w:val="24"/>
          <w:szCs w:val="24"/>
          <w:highlight w:val="none"/>
          <w:u w:val="single"/>
        </w:rPr>
        <w:t xml:space="preserve">                           </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采购人名称：</w:t>
      </w:r>
      <w:r>
        <w:rPr>
          <w:rFonts w:hint="eastAsia" w:ascii="宋体" w:hAnsi="宋体" w:eastAsia="宋体" w:cs="宋体"/>
          <w:caps w:val="0"/>
          <w:color w:val="auto"/>
          <w:spacing w:val="0"/>
          <w:position w:val="0"/>
          <w:sz w:val="24"/>
          <w:szCs w:val="24"/>
          <w:highlight w:val="none"/>
          <w:u w:val="single"/>
        </w:rPr>
        <w:t xml:space="preserve">                                                              </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采购文件获取日期：</w:t>
      </w:r>
      <w:r>
        <w:rPr>
          <w:rFonts w:hint="eastAsia" w:ascii="宋体" w:hAnsi="宋体" w:eastAsia="宋体" w:cs="宋体"/>
          <w:caps w:val="0"/>
          <w:color w:val="auto"/>
          <w:spacing w:val="0"/>
          <w:position w:val="0"/>
          <w:sz w:val="24"/>
          <w:szCs w:val="24"/>
          <w:highlight w:val="none"/>
          <w:u w:val="single"/>
        </w:rPr>
        <w:t xml:space="preserve">                                                        </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三、质疑事项具体内容</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质疑事项1：</w:t>
      </w:r>
      <w:r>
        <w:rPr>
          <w:rFonts w:hint="eastAsia" w:ascii="宋体" w:hAnsi="宋体" w:eastAsia="宋体" w:cs="宋体"/>
          <w:caps w:val="0"/>
          <w:color w:val="auto"/>
          <w:spacing w:val="0"/>
          <w:position w:val="0"/>
          <w:sz w:val="24"/>
          <w:szCs w:val="24"/>
          <w:highlight w:val="none"/>
          <w:u w:val="single"/>
        </w:rPr>
        <w:t xml:space="preserve">                                                              </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事实依据：</w:t>
      </w:r>
      <w:r>
        <w:rPr>
          <w:rFonts w:hint="eastAsia" w:ascii="宋体" w:hAnsi="宋体" w:eastAsia="宋体" w:cs="宋体"/>
          <w:caps w:val="0"/>
          <w:color w:val="auto"/>
          <w:spacing w:val="0"/>
          <w:position w:val="0"/>
          <w:sz w:val="24"/>
          <w:szCs w:val="24"/>
          <w:highlight w:val="none"/>
          <w:u w:val="single"/>
        </w:rPr>
        <w:t xml:space="preserve">                                                                </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法律依据：</w:t>
      </w:r>
      <w:r>
        <w:rPr>
          <w:rFonts w:hint="eastAsia" w:ascii="宋体" w:hAnsi="宋体" w:eastAsia="宋体" w:cs="宋体"/>
          <w:caps w:val="0"/>
          <w:color w:val="auto"/>
          <w:spacing w:val="0"/>
          <w:position w:val="0"/>
          <w:sz w:val="24"/>
          <w:szCs w:val="24"/>
          <w:highlight w:val="none"/>
          <w:u w:val="single"/>
        </w:rPr>
        <w:t xml:space="preserve">                                                                </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质疑事项2</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四、与质疑事项相关的质疑请求</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请求：</w:t>
      </w:r>
      <w:r>
        <w:rPr>
          <w:rFonts w:hint="eastAsia" w:ascii="宋体" w:hAnsi="宋体" w:eastAsia="宋体" w:cs="宋体"/>
          <w:caps w:val="0"/>
          <w:color w:val="auto"/>
          <w:spacing w:val="0"/>
          <w:position w:val="0"/>
          <w:sz w:val="24"/>
          <w:szCs w:val="24"/>
          <w:highlight w:val="none"/>
          <w:u w:val="single"/>
        </w:rPr>
        <w:t xml:space="preserve">                                                                     </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签字(签章)：                   公章：                      </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    </w:t>
      </w:r>
      <w:r>
        <w:rPr>
          <w:highlight w:val="none"/>
        </w:rPr>
      </w:r>
      <w:r/>
    </w:p>
    <w:p>
      <w:pPr>
        <w:ind w:left="0" w:right="0"/>
        <w:keepLines w:val="0"/>
        <w:keepNext w:val="0"/>
        <w:pageBreakBefore w:val="0"/>
        <w:spacing w:beforeAutospacing="0" w:afterAutospacing="0" w:line="360" w:lineRule="auto"/>
        <w:rPr>
          <w:rFonts w:hint="eastAsia" w:ascii="宋体" w:hAnsi="宋体" w:eastAsia="宋体" w:cs="宋体"/>
          <w:b/>
          <w:caps w:val="0"/>
          <w:color w:val="auto"/>
          <w:spacing w:val="0"/>
          <w:position w:val="0"/>
          <w:sz w:val="24"/>
          <w:szCs w:val="24"/>
          <w:highlight w:val="none"/>
        </w:rPr>
      </w:pPr>
      <w:r>
        <w:rPr>
          <w:rFonts w:hint="eastAsia" w:ascii="宋体" w:hAnsi="宋体" w:eastAsia="宋体" w:cs="宋体"/>
          <w:b/>
          <w:caps w:val="0"/>
          <w:color w:val="auto"/>
          <w:spacing w:val="0"/>
          <w:position w:val="0"/>
          <w:sz w:val="24"/>
          <w:szCs w:val="24"/>
          <w:highlight w:val="none"/>
        </w:rPr>
        <w:t xml:space="preserve">质疑函制作说明：</w:t>
      </w:r>
      <w:r>
        <w:rPr>
          <w:highlight w:val="none"/>
        </w:rPr>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1.供应商提出质疑时，应提交质疑函和必要的证明材料。</w:t>
      </w:r>
      <w:r>
        <w:rPr>
          <w:highlight w:val="none"/>
        </w:rPr>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highlight w:val="none"/>
        </w:rPr>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3.质疑供应商若对项目的某一分包进行质疑，质疑函中应列明具体分包号。</w:t>
      </w:r>
      <w:r>
        <w:rPr>
          <w:highlight w:val="none"/>
        </w:rPr>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4.质疑函的质疑事项应具体、明确，并有必要的事实依据和法律依据。</w:t>
      </w:r>
      <w:r>
        <w:rPr>
          <w:highlight w:val="none"/>
        </w:rPr>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5.质疑函的质疑请求应与质疑事项相关。</w:t>
      </w:r>
      <w:r>
        <w:rPr>
          <w:highlight w:val="none"/>
        </w:rPr>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ind w:left="0" w:right="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bidi="ar-SA"/>
        </w:rPr>
      </w:r>
      <w:r>
        <w:rPr>
          <w:highlight w:val="none"/>
        </w:rPr>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highlight w:val="none"/>
        </w:rPr>
        <w:outlineLvl w:val="9"/>
      </w:pPr>
      <w:r>
        <w:rPr>
          <w:rFonts w:hint="eastAsia" w:ascii="宋体" w:hAnsi="宋体" w:eastAsia="宋体" w:cs="宋体"/>
          <w:b w:val="0"/>
          <w:bCs w:val="0"/>
          <w:color w:val="auto"/>
          <w:spacing w:val="0"/>
          <w:highlight w:val="none"/>
        </w:rPr>
      </w:r>
      <w:r>
        <w:rPr>
          <w:highlight w:val="none"/>
        </w:rPr>
      </w:r>
      <w:r/>
    </w:p>
    <w:sectPr>
      <w:headerReference w:type="default" r:id="rId9"/>
      <w:footnotePr/>
      <w:endnotePr/>
      <w:type w:val="nextPage"/>
      <w:pgSz w:w="11906" w:h="16838" w:orient="portrait"/>
      <w:pgMar w:top="1134" w:right="1134" w:bottom="1134" w:left="1134"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Cambria">
    <w:panose1 w:val="02040503050406030204"/>
  </w:font>
  <w:font w:name="MingLiU_HKSCS">
    <w:panose1 w:val="02020500000000000000"/>
  </w:font>
  <w:font w:name="仿宋_GB2312">
    <w:panose1 w:val="02010609060101010101"/>
  </w:font>
  <w:font w:name="Verdana">
    <w:panose1 w:val="020B0604030504040204"/>
  </w:font>
  <w:font w:name="MS Mincho">
    <w:panose1 w:val="02020603050405090304"/>
  </w:font>
  <w:font w:name="Courier New">
    <w:panose1 w:val="020703090202050204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jc w:val="center"/>
    </w:pPr>
    <w:r>
      <w:rPr>
        <w:rFonts w:hint="eastAsia"/>
        <w:lang w:val="en-US" w:eastAsia="zh-CN"/>
      </w:rPr>
      <w:t xml:space="preserve">                                                                                       </w:t>
    </w:r>
    <w:r>
      <w:rPr>
        <w:rFonts w:hint="eastAsia"/>
      </w:rPr>
      <w:t xml:space="preserve">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656"/>
      <w:isLgl w:val="false"/>
      <w:suff w:val="nothing"/>
      <w:lvlText w:val="%1、"/>
      <w:lvlJc w:val="left"/>
      <w:pPr>
        <w:ind w:left="0" w:firstLine="0"/>
        <w:tabs>
          <w:tab w:val="left" w:pos="0" w:leader="none"/>
        </w:tabs>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4">
    <w:multiLevelType w:val="hybridMultilevel"/>
    <w:lvl w:ilvl="0">
      <w:start w:val="1"/>
      <w:numFmt w:val="decimal"/>
      <w:isLgl w:val="false"/>
      <w:suff w:val="tab"/>
      <w:lvlText w:val="%1."/>
      <w:lvlJc w:val="left"/>
      <w:pPr>
        <w:ind w:left="1163" w:hanging="485"/>
      </w:pPr>
      <w:rPr>
        <w:rFonts w:hint="default" w:ascii="宋体" w:hAnsi="宋体" w:eastAsia="宋体" w:cs="宋体"/>
        <w:b/>
        <w:bCs/>
        <w:spacing w:val="0"/>
        <w:sz w:val="32"/>
        <w:szCs w:val="32"/>
        <w:lang w:val="zh-CN" w:eastAsia="zh-CN" w:bidi="zh-CN"/>
      </w:rPr>
    </w:lvl>
    <w:lvl w:ilvl="1">
      <w:start w:val="1"/>
      <w:numFmt w:val="decimal"/>
      <w:isLgl w:val="false"/>
      <w:suff w:val="tab"/>
      <w:lvlText w:val="%1.%2"/>
      <w:lvlJc w:val="left"/>
      <w:pPr>
        <w:ind w:left="678" w:hanging="480"/>
      </w:pPr>
      <w:rPr>
        <w:rFonts w:hint="default" w:ascii="宋体" w:hAnsi="宋体" w:eastAsia="宋体" w:cs="宋体"/>
        <w:sz w:val="24"/>
        <w:szCs w:val="24"/>
        <w:lang w:val="zh-CN" w:eastAsia="zh-CN" w:bidi="zh-CN"/>
      </w:rPr>
    </w:lvl>
    <w:lvl w:ilvl="2">
      <w:start w:val="0"/>
      <w:numFmt w:val="bullet"/>
      <w:isLgl w:val="false"/>
      <w:suff w:val="tab"/>
      <w:lvlText w:val="•"/>
      <w:lvlJc w:val="left"/>
      <w:pPr>
        <w:ind w:left="2142" w:hanging="480"/>
      </w:pPr>
      <w:rPr>
        <w:rFonts w:hint="default"/>
        <w:lang w:val="zh-CN" w:eastAsia="zh-CN" w:bidi="zh-CN"/>
      </w:rPr>
    </w:lvl>
    <w:lvl w:ilvl="3">
      <w:start w:val="0"/>
      <w:numFmt w:val="bullet"/>
      <w:isLgl w:val="false"/>
      <w:suff w:val="tab"/>
      <w:lvlText w:val="•"/>
      <w:lvlJc w:val="left"/>
      <w:pPr>
        <w:ind w:left="3125" w:hanging="480"/>
      </w:pPr>
      <w:rPr>
        <w:rFonts w:hint="default"/>
        <w:lang w:val="zh-CN" w:eastAsia="zh-CN" w:bidi="zh-CN"/>
      </w:rPr>
    </w:lvl>
    <w:lvl w:ilvl="4">
      <w:start w:val="0"/>
      <w:numFmt w:val="bullet"/>
      <w:isLgl w:val="false"/>
      <w:suff w:val="tab"/>
      <w:lvlText w:val="•"/>
      <w:lvlJc w:val="left"/>
      <w:pPr>
        <w:ind w:left="4108" w:hanging="480"/>
      </w:pPr>
      <w:rPr>
        <w:rFonts w:hint="default"/>
        <w:lang w:val="zh-CN" w:eastAsia="zh-CN" w:bidi="zh-CN"/>
      </w:rPr>
    </w:lvl>
    <w:lvl w:ilvl="5">
      <w:start w:val="0"/>
      <w:numFmt w:val="bullet"/>
      <w:isLgl w:val="false"/>
      <w:suff w:val="tab"/>
      <w:lvlText w:val="•"/>
      <w:lvlJc w:val="left"/>
      <w:pPr>
        <w:ind w:left="5091" w:hanging="480"/>
      </w:pPr>
      <w:rPr>
        <w:rFonts w:hint="default"/>
        <w:lang w:val="zh-CN" w:eastAsia="zh-CN" w:bidi="zh-CN"/>
      </w:rPr>
    </w:lvl>
    <w:lvl w:ilvl="6">
      <w:start w:val="0"/>
      <w:numFmt w:val="bullet"/>
      <w:isLgl w:val="false"/>
      <w:suff w:val="tab"/>
      <w:lvlText w:val="•"/>
      <w:lvlJc w:val="left"/>
      <w:pPr>
        <w:ind w:left="6074" w:hanging="480"/>
      </w:pPr>
      <w:rPr>
        <w:rFonts w:hint="default"/>
        <w:lang w:val="zh-CN" w:eastAsia="zh-CN" w:bidi="zh-CN"/>
      </w:rPr>
    </w:lvl>
    <w:lvl w:ilvl="7">
      <w:start w:val="0"/>
      <w:numFmt w:val="bullet"/>
      <w:isLgl w:val="false"/>
      <w:suff w:val="tab"/>
      <w:lvlText w:val="•"/>
      <w:lvlJc w:val="left"/>
      <w:pPr>
        <w:ind w:left="7057" w:hanging="480"/>
      </w:pPr>
      <w:rPr>
        <w:rFonts w:hint="default"/>
        <w:lang w:val="zh-CN" w:eastAsia="zh-CN" w:bidi="zh-CN"/>
      </w:rPr>
    </w:lvl>
    <w:lvl w:ilvl="8">
      <w:start w:val="0"/>
      <w:numFmt w:val="bullet"/>
      <w:isLgl w:val="false"/>
      <w:suff w:val="tab"/>
      <w:lvlText w:val="•"/>
      <w:lvlJc w:val="left"/>
      <w:pPr>
        <w:ind w:left="8040" w:hanging="480"/>
      </w:pPr>
      <w:rPr>
        <w:rFonts w:hint="default"/>
        <w:lang w:val="zh-CN" w:eastAsia="zh-CN" w:bidi="zh-CN"/>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5"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56">
    <w:name w:val="Heading 1"/>
    <w:basedOn w:val="655"/>
    <w:next w:val="655"/>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657">
    <w:name w:val="Heading 2"/>
    <w:basedOn w:val="655"/>
    <w:next w:val="655"/>
    <w:link w:val="699"/>
    <w:uiPriority w:val="9"/>
    <w:unhideWhenUsed/>
    <w:qFormat/>
    <w:pPr>
      <w:keepLines/>
      <w:keepNext/>
      <w:spacing w:before="360" w:after="200"/>
      <w:outlineLvl w:val="1"/>
    </w:pPr>
    <w:rPr>
      <w:rFonts w:ascii="Arial" w:hAnsi="Arial" w:eastAsia="Arial" w:cs="Arial"/>
      <w:sz w:val="34"/>
    </w:rPr>
  </w:style>
  <w:style w:type="paragraph" w:styleId="658">
    <w:name w:val="Heading 3"/>
    <w:basedOn w:val="655"/>
    <w:next w:val="655"/>
    <w:link w:val="700"/>
    <w:uiPriority w:val="9"/>
    <w:unhideWhenUsed/>
    <w:qFormat/>
    <w:pPr>
      <w:keepLines/>
      <w:keepNext/>
      <w:spacing w:before="320" w:after="200"/>
      <w:outlineLvl w:val="2"/>
    </w:pPr>
    <w:rPr>
      <w:rFonts w:ascii="Arial" w:hAnsi="Arial" w:eastAsia="Arial" w:cs="Arial"/>
      <w:sz w:val="30"/>
      <w:szCs w:val="30"/>
    </w:rPr>
  </w:style>
  <w:style w:type="paragraph" w:styleId="659">
    <w:name w:val="Heading 4"/>
    <w:basedOn w:val="655"/>
    <w:next w:val="655"/>
    <w:link w:val="701"/>
    <w:uiPriority w:val="9"/>
    <w:unhideWhenUsed/>
    <w:qFormat/>
    <w:pPr>
      <w:keepLines/>
      <w:keepNext/>
      <w:spacing w:before="320" w:after="200"/>
      <w:outlineLvl w:val="3"/>
    </w:pPr>
    <w:rPr>
      <w:rFonts w:ascii="Arial" w:hAnsi="Arial" w:eastAsia="Arial" w:cs="Arial"/>
      <w:b/>
      <w:bCs/>
      <w:sz w:val="26"/>
      <w:szCs w:val="26"/>
    </w:rPr>
  </w:style>
  <w:style w:type="paragraph" w:styleId="660">
    <w:name w:val="Heading 5"/>
    <w:basedOn w:val="655"/>
    <w:next w:val="655"/>
    <w:link w:val="702"/>
    <w:uiPriority w:val="9"/>
    <w:unhideWhenUsed/>
    <w:qFormat/>
    <w:pPr>
      <w:keepLines/>
      <w:keepNext/>
      <w:spacing w:before="320" w:after="200"/>
      <w:outlineLvl w:val="4"/>
    </w:pPr>
    <w:rPr>
      <w:rFonts w:ascii="Arial" w:hAnsi="Arial" w:eastAsia="Arial" w:cs="Arial"/>
      <w:b/>
      <w:bCs/>
      <w:sz w:val="24"/>
      <w:szCs w:val="24"/>
    </w:rPr>
  </w:style>
  <w:style w:type="paragraph" w:styleId="661">
    <w:name w:val="Heading 6"/>
    <w:basedOn w:val="655"/>
    <w:next w:val="655"/>
    <w:link w:val="703"/>
    <w:uiPriority w:val="9"/>
    <w:unhideWhenUsed/>
    <w:qFormat/>
    <w:pPr>
      <w:keepLines/>
      <w:keepNext/>
      <w:spacing w:before="320" w:after="200"/>
      <w:outlineLvl w:val="5"/>
    </w:pPr>
    <w:rPr>
      <w:rFonts w:ascii="Arial" w:hAnsi="Arial" w:eastAsia="Arial" w:cs="Arial"/>
      <w:b/>
      <w:bCs/>
      <w:sz w:val="22"/>
      <w:szCs w:val="22"/>
    </w:rPr>
  </w:style>
  <w:style w:type="paragraph" w:styleId="662">
    <w:name w:val="Heading 7"/>
    <w:basedOn w:val="655"/>
    <w:next w:val="655"/>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63">
    <w:name w:val="Heading 8"/>
    <w:basedOn w:val="655"/>
    <w:next w:val="655"/>
    <w:link w:val="705"/>
    <w:uiPriority w:val="9"/>
    <w:unhideWhenUsed/>
    <w:qFormat/>
    <w:pPr>
      <w:keepLines/>
      <w:keepNext/>
      <w:spacing w:before="320" w:after="200"/>
      <w:outlineLvl w:val="7"/>
    </w:pPr>
    <w:rPr>
      <w:rFonts w:ascii="Arial" w:hAnsi="Arial" w:eastAsia="Arial" w:cs="Arial"/>
      <w:i/>
      <w:iCs/>
      <w:sz w:val="22"/>
      <w:szCs w:val="22"/>
    </w:rPr>
  </w:style>
  <w:style w:type="paragraph" w:styleId="664">
    <w:name w:val="Heading 9"/>
    <w:basedOn w:val="655"/>
    <w:next w:val="655"/>
    <w:link w:val="706"/>
    <w:uiPriority w:val="9"/>
    <w:unhideWhenUsed/>
    <w:qFormat/>
    <w:pPr>
      <w:keepLines/>
      <w:keepNext/>
      <w:spacing w:before="320" w:after="200"/>
      <w:outlineLvl w:val="8"/>
    </w:pPr>
    <w:rPr>
      <w:rFonts w:ascii="Arial" w:hAnsi="Arial" w:eastAsia="Arial" w:cs="Arial"/>
      <w:i/>
      <w:iCs/>
      <w:sz w:val="21"/>
      <w:szCs w:val="21"/>
    </w:rPr>
  </w:style>
  <w:style w:type="character" w:styleId="665" w:default="1">
    <w:name w:val="Default Paragraph Font"/>
    <w:uiPriority w:val="0"/>
    <w:semiHidden/>
    <w:qFormat/>
  </w:style>
  <w:style w:type="table" w:styleId="666" w:default="1">
    <w:name w:val="Normal Table"/>
    <w:uiPriority w:val="0"/>
    <w:semiHidden/>
    <w:qFormat/>
    <w:tblPr>
      <w:tblCellMar>
        <w:left w:w="108" w:type="dxa"/>
        <w:top w:w="0" w:type="dxa"/>
        <w:right w:w="108" w:type="dxa"/>
        <w:bottom w:w="0" w:type="dxa"/>
      </w:tblCellMar>
    </w:tblPr>
  </w:style>
  <w:style w:type="paragraph" w:styleId="667">
    <w:name w:val="toc 7"/>
    <w:basedOn w:val="655"/>
    <w:next w:val="655"/>
    <w:uiPriority w:val="39"/>
    <w:unhideWhenUsed/>
    <w:qFormat/>
    <w:pPr>
      <w:ind w:left="1701" w:right="0" w:firstLine="0"/>
      <w:spacing w:after="57"/>
    </w:pPr>
  </w:style>
  <w:style w:type="paragraph" w:styleId="668">
    <w:name w:val="Normal Indent"/>
    <w:basedOn w:val="655"/>
    <w:uiPriority w:val="0"/>
    <w:qFormat/>
    <w:pPr>
      <w:ind w:left="0" w:firstLine="420"/>
      <w:jc w:val="both"/>
      <w:keepLines w:val="0"/>
      <w:keepNext w:val="0"/>
      <w:spacing w:before="0" w:beforeAutospacing="0" w:after="0" w:afterAutospacing="0" w:line="240" w:lineRule="auto"/>
      <w:widowControl w:val="off"/>
      <w:suppressLineNumbers w:val="0"/>
    </w:pPr>
    <w:rPr>
      <w:rFonts w:ascii="Times New Roman" w:hAnsi="Times New Roman" w:eastAsia="宋体" w:cs="Times New Roman"/>
      <w:sz w:val="21"/>
      <w:szCs w:val="20"/>
      <w:lang w:val="en-US" w:eastAsia="zh-CN" w:bidi="ar-SA"/>
    </w:rPr>
  </w:style>
  <w:style w:type="paragraph" w:styleId="669">
    <w:name w:val="Caption"/>
    <w:basedOn w:val="655"/>
    <w:next w:val="65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70">
    <w:name w:val="annotation text"/>
    <w:basedOn w:val="655"/>
    <w:uiPriority w:val="99"/>
    <w:semiHidden/>
    <w:unhideWhenUsed/>
    <w:qFormat/>
    <w:pPr>
      <w:jc w:val="left"/>
    </w:pPr>
  </w:style>
  <w:style w:type="paragraph" w:styleId="671">
    <w:name w:val="Body Text"/>
    <w:basedOn w:val="655"/>
    <w:uiPriority w:val="99"/>
    <w:unhideWhenUsed/>
    <w:qFormat/>
    <w:pPr>
      <w:spacing w:after="120"/>
    </w:pPr>
  </w:style>
  <w:style w:type="paragraph" w:styleId="672">
    <w:name w:val="toc 5"/>
    <w:basedOn w:val="655"/>
    <w:next w:val="655"/>
    <w:uiPriority w:val="39"/>
    <w:unhideWhenUsed/>
    <w:qFormat/>
    <w:pPr>
      <w:ind w:left="1134" w:right="0" w:firstLine="0"/>
      <w:spacing w:after="57"/>
    </w:pPr>
  </w:style>
  <w:style w:type="paragraph" w:styleId="673">
    <w:name w:val="toc 3"/>
    <w:basedOn w:val="655"/>
    <w:next w:val="655"/>
    <w:uiPriority w:val="39"/>
    <w:unhideWhenUsed/>
    <w:qFormat/>
    <w:pPr>
      <w:ind w:left="567" w:right="0" w:firstLine="0"/>
      <w:spacing w:after="57"/>
    </w:pPr>
  </w:style>
  <w:style w:type="paragraph" w:styleId="674">
    <w:name w:val="Plain Text"/>
    <w:basedOn w:val="655"/>
    <w:uiPriority w:val="0"/>
    <w:qFormat/>
    <w:pPr>
      <w:ind w:firstLine="922"/>
      <w:spacing w:line="360" w:lineRule="auto"/>
    </w:pPr>
    <w:rPr>
      <w:rFonts w:ascii="宋体" w:hAnsi="Courier New"/>
      <w:sz w:val="20"/>
      <w:szCs w:val="20"/>
    </w:rPr>
  </w:style>
  <w:style w:type="paragraph" w:styleId="675">
    <w:name w:val="toc 8"/>
    <w:basedOn w:val="655"/>
    <w:next w:val="655"/>
    <w:uiPriority w:val="39"/>
    <w:unhideWhenUsed/>
    <w:qFormat/>
    <w:pPr>
      <w:ind w:left="1984" w:right="0" w:firstLine="0"/>
      <w:spacing w:after="57"/>
    </w:pPr>
  </w:style>
  <w:style w:type="paragraph" w:styleId="676">
    <w:name w:val="endnote text"/>
    <w:basedOn w:val="655"/>
    <w:link w:val="843"/>
    <w:uiPriority w:val="99"/>
    <w:semiHidden/>
    <w:unhideWhenUsed/>
    <w:qFormat/>
    <w:pPr>
      <w:spacing w:after="0" w:line="240" w:lineRule="auto"/>
    </w:pPr>
    <w:rPr>
      <w:sz w:val="20"/>
    </w:rPr>
  </w:style>
  <w:style w:type="paragraph" w:styleId="677">
    <w:name w:val="Footer"/>
    <w:basedOn w:val="655"/>
    <w:uiPriority w:val="0"/>
    <w:qFormat/>
    <w:pPr>
      <w:jc w:val="left"/>
      <w:tabs>
        <w:tab w:val="center" w:pos="4153" w:leader="none"/>
        <w:tab w:val="right" w:pos="8306" w:leader="none"/>
      </w:tabs>
    </w:pPr>
    <w:rPr>
      <w:rFonts w:ascii="Times New Roman" w:hAnsi="Times New Roman"/>
      <w:sz w:val="18"/>
      <w:szCs w:val="18"/>
    </w:rPr>
  </w:style>
  <w:style w:type="paragraph" w:styleId="678">
    <w:name w:val="Header"/>
    <w:basedOn w:val="655"/>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679">
    <w:name w:val="toc 1"/>
    <w:basedOn w:val="655"/>
    <w:next w:val="655"/>
    <w:uiPriority w:val="39"/>
    <w:qFormat/>
    <w:pPr>
      <w:ind w:firstLine="922"/>
      <w:jc w:val="left"/>
      <w:spacing w:before="120" w:line="360" w:lineRule="auto"/>
    </w:pPr>
    <w:rPr>
      <w:rFonts w:ascii="Calibri" w:hAnsi="Calibri" w:eastAsia="宋体" w:cs="Times New Roman"/>
      <w:b/>
      <w:bCs/>
      <w:i/>
      <w:iCs/>
      <w:sz w:val="24"/>
      <w:szCs w:val="24"/>
    </w:rPr>
  </w:style>
  <w:style w:type="paragraph" w:styleId="680">
    <w:name w:val="toc 4"/>
    <w:basedOn w:val="655"/>
    <w:next w:val="655"/>
    <w:uiPriority w:val="39"/>
    <w:unhideWhenUsed/>
    <w:qFormat/>
    <w:pPr>
      <w:ind w:left="850" w:right="0" w:firstLine="0"/>
      <w:spacing w:after="57"/>
    </w:pPr>
  </w:style>
  <w:style w:type="paragraph" w:styleId="681">
    <w:name w:val="Subtitle"/>
    <w:basedOn w:val="655"/>
    <w:next w:val="655"/>
    <w:link w:val="709"/>
    <w:uiPriority w:val="11"/>
    <w:qFormat/>
    <w:pPr>
      <w:spacing w:before="200" w:after="200"/>
    </w:pPr>
    <w:rPr>
      <w:sz w:val="24"/>
      <w:szCs w:val="24"/>
    </w:rPr>
  </w:style>
  <w:style w:type="paragraph" w:styleId="682">
    <w:name w:val="footnote text"/>
    <w:basedOn w:val="655"/>
    <w:link w:val="842"/>
    <w:uiPriority w:val="99"/>
    <w:semiHidden/>
    <w:unhideWhenUsed/>
    <w:qFormat/>
    <w:pPr>
      <w:spacing w:after="40" w:line="240" w:lineRule="auto"/>
    </w:pPr>
    <w:rPr>
      <w:sz w:val="18"/>
    </w:rPr>
  </w:style>
  <w:style w:type="paragraph" w:styleId="683">
    <w:name w:val="toc 6"/>
    <w:basedOn w:val="655"/>
    <w:next w:val="655"/>
    <w:uiPriority w:val="39"/>
    <w:unhideWhenUsed/>
    <w:qFormat/>
    <w:pPr>
      <w:ind w:left="1417" w:right="0" w:firstLine="0"/>
      <w:spacing w:after="57"/>
    </w:pPr>
  </w:style>
  <w:style w:type="paragraph" w:styleId="684">
    <w:name w:val="Body Text Indent 3"/>
    <w:uiPriority w:val="0"/>
    <w:qFormat/>
    <w:pPr>
      <w:ind w:left="360" w:firstLine="802"/>
      <w:jc w:val="both"/>
      <w:spacing w:line="400" w:lineRule="exact"/>
      <w:widowControl w:val="off"/>
    </w:pPr>
    <w:rPr>
      <w:rFonts w:hint="default" w:ascii="Times New Roman" w:hAnsi="Times New Roman" w:eastAsia="宋体" w:cs="Times New Roman"/>
      <w:sz w:val="24"/>
      <w:szCs w:val="24"/>
      <w:lang w:val="en-US" w:eastAsia="zh-CN" w:bidi="ar-SA"/>
    </w:rPr>
  </w:style>
  <w:style w:type="paragraph" w:styleId="685">
    <w:name w:val="table of figures"/>
    <w:basedOn w:val="655"/>
    <w:next w:val="655"/>
    <w:uiPriority w:val="99"/>
    <w:unhideWhenUsed/>
    <w:qFormat/>
    <w:pPr>
      <w:spacing w:after="0" w:afterAutospacing="0"/>
    </w:pPr>
  </w:style>
  <w:style w:type="paragraph" w:styleId="686">
    <w:name w:val="toc 2"/>
    <w:basedOn w:val="655"/>
    <w:next w:val="655"/>
    <w:uiPriority w:val="39"/>
    <w:unhideWhenUsed/>
    <w:qFormat/>
    <w:pPr>
      <w:ind w:left="283" w:right="0" w:firstLine="0"/>
      <w:spacing w:after="57"/>
    </w:pPr>
  </w:style>
  <w:style w:type="paragraph" w:styleId="687">
    <w:name w:val="toc 9"/>
    <w:basedOn w:val="655"/>
    <w:next w:val="655"/>
    <w:uiPriority w:val="39"/>
    <w:unhideWhenUsed/>
    <w:qFormat/>
    <w:pPr>
      <w:ind w:left="2268" w:right="0" w:firstLine="0"/>
      <w:spacing w:after="57"/>
    </w:pPr>
  </w:style>
  <w:style w:type="paragraph" w:styleId="688">
    <w:name w:val="Normal (Web)"/>
    <w:basedOn w:val="655"/>
    <w:uiPriority w:val="0"/>
    <w:unhideWhenUsed/>
    <w:qFormat/>
    <w:pPr>
      <w:jc w:val="left"/>
      <w:spacing w:before="100" w:beforeAutospacing="1" w:after="100" w:afterAutospacing="1"/>
      <w:widowControl/>
    </w:pPr>
    <w:rPr>
      <w:rFonts w:ascii="宋体" w:hAnsi="宋体" w:cs="宋体"/>
      <w:sz w:val="24"/>
    </w:rPr>
  </w:style>
  <w:style w:type="paragraph" w:styleId="689">
    <w:name w:val="Title"/>
    <w:basedOn w:val="655"/>
    <w:next w:val="655"/>
    <w:link w:val="708"/>
    <w:uiPriority w:val="10"/>
    <w:qFormat/>
    <w:pPr>
      <w:contextualSpacing/>
      <w:spacing w:before="300" w:after="200"/>
    </w:pPr>
    <w:rPr>
      <w:sz w:val="48"/>
      <w:szCs w:val="48"/>
    </w:rPr>
  </w:style>
  <w:style w:type="paragraph" w:styleId="690">
    <w:name w:val="Body Text First Indent"/>
    <w:basedOn w:val="671"/>
    <w:uiPriority w:val="99"/>
    <w:qFormat/>
    <w:pPr>
      <w:ind w:firstLine="420"/>
    </w:pPr>
  </w:style>
  <w:style w:type="table" w:styleId="691">
    <w:name w:val="Table Grid"/>
    <w:basedOn w:val="66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2">
    <w:name w:val="Strong"/>
    <w:basedOn w:val="665"/>
    <w:uiPriority w:val="0"/>
    <w:qFormat/>
    <w:rPr>
      <w:b/>
      <w:bCs/>
    </w:rPr>
  </w:style>
  <w:style w:type="character" w:styleId="693">
    <w:name w:val="endnote reference"/>
    <w:basedOn w:val="665"/>
    <w:uiPriority w:val="99"/>
    <w:semiHidden/>
    <w:unhideWhenUsed/>
    <w:qFormat/>
    <w:rPr>
      <w:vertAlign w:val="superscript"/>
    </w:rPr>
  </w:style>
  <w:style w:type="character" w:styleId="694">
    <w:name w:val="Hyperlink"/>
    <w:uiPriority w:val="99"/>
    <w:unhideWhenUsed/>
    <w:qFormat/>
    <w:rPr>
      <w:color w:val="0026e5" w:themeColor="hyperlink"/>
      <w:u w:val="single"/>
      <w14:textFill>
        <w14:solidFill>
          <w14:schemeClr w14:val="hlink"/>
        </w14:solidFill>
      </w14:textFill>
    </w:rPr>
  </w:style>
  <w:style w:type="character" w:styleId="695">
    <w:name w:val="footnote reference"/>
    <w:basedOn w:val="665"/>
    <w:uiPriority w:val="99"/>
    <w:unhideWhenUsed/>
    <w:qFormat/>
    <w:rPr>
      <w:vertAlign w:val="superscript"/>
    </w:rPr>
  </w:style>
  <w:style w:type="paragraph" w:styleId="696">
    <w:name w:val="List Paragraph"/>
    <w:basedOn w:val="655"/>
    <w:uiPriority w:val="34"/>
    <w:qFormat/>
    <w:pPr>
      <w:contextualSpacing/>
      <w:ind w:left="720"/>
    </w:pPr>
  </w:style>
  <w:style w:type="paragraph" w:styleId="697" w:customStyle="1">
    <w:name w:val="Default"/>
    <w:uiPriority w:val="99"/>
    <w:qFormat/>
    <w:pPr>
      <w:widowControl w:val="off"/>
    </w:pPr>
    <w:rPr>
      <w:rFonts w:hint="default" w:ascii="MS Mincho" w:hAnsi="Calibri" w:eastAsia="MS Mincho" w:cs="Times New Roman"/>
      <w:color w:val="000000"/>
      <w:sz w:val="24"/>
      <w:szCs w:val="24"/>
    </w:rPr>
  </w:style>
  <w:style w:type="character" w:styleId="698" w:customStyle="1">
    <w:name w:val="Heading 1 Char"/>
    <w:basedOn w:val="665"/>
    <w:uiPriority w:val="9"/>
    <w:qFormat/>
    <w:rPr>
      <w:rFonts w:ascii="Arial" w:hAnsi="Arial" w:eastAsia="Arial" w:cs="Arial"/>
      <w:sz w:val="40"/>
      <w:szCs w:val="40"/>
    </w:rPr>
  </w:style>
  <w:style w:type="character" w:styleId="699" w:customStyle="1">
    <w:name w:val="Heading 2 Char"/>
    <w:basedOn w:val="665"/>
    <w:link w:val="657"/>
    <w:uiPriority w:val="9"/>
    <w:qFormat/>
    <w:rPr>
      <w:rFonts w:ascii="Arial" w:hAnsi="Arial" w:eastAsia="Arial" w:cs="Arial"/>
      <w:sz w:val="34"/>
    </w:rPr>
  </w:style>
  <w:style w:type="character" w:styleId="700" w:customStyle="1">
    <w:name w:val="Heading 3 Char"/>
    <w:basedOn w:val="665"/>
    <w:link w:val="658"/>
    <w:uiPriority w:val="9"/>
    <w:qFormat/>
    <w:rPr>
      <w:rFonts w:ascii="Arial" w:hAnsi="Arial" w:eastAsia="Arial" w:cs="Arial"/>
      <w:sz w:val="30"/>
      <w:szCs w:val="30"/>
    </w:rPr>
  </w:style>
  <w:style w:type="character" w:styleId="701" w:customStyle="1">
    <w:name w:val="Heading 4 Char"/>
    <w:basedOn w:val="665"/>
    <w:link w:val="659"/>
    <w:uiPriority w:val="9"/>
    <w:qFormat/>
    <w:rPr>
      <w:rFonts w:ascii="Arial" w:hAnsi="Arial" w:eastAsia="Arial" w:cs="Arial"/>
      <w:b/>
      <w:bCs/>
      <w:sz w:val="26"/>
      <w:szCs w:val="26"/>
    </w:rPr>
  </w:style>
  <w:style w:type="character" w:styleId="702" w:customStyle="1">
    <w:name w:val="Heading 5 Char"/>
    <w:basedOn w:val="665"/>
    <w:link w:val="660"/>
    <w:uiPriority w:val="9"/>
    <w:qFormat/>
    <w:rPr>
      <w:rFonts w:ascii="Arial" w:hAnsi="Arial" w:eastAsia="Arial" w:cs="Arial"/>
      <w:b/>
      <w:bCs/>
      <w:sz w:val="24"/>
      <w:szCs w:val="24"/>
    </w:rPr>
  </w:style>
  <w:style w:type="character" w:styleId="703" w:customStyle="1">
    <w:name w:val="Heading 6 Char"/>
    <w:basedOn w:val="665"/>
    <w:link w:val="661"/>
    <w:uiPriority w:val="9"/>
    <w:qFormat/>
    <w:rPr>
      <w:rFonts w:ascii="Arial" w:hAnsi="Arial" w:eastAsia="Arial" w:cs="Arial"/>
      <w:b/>
      <w:bCs/>
      <w:sz w:val="22"/>
      <w:szCs w:val="22"/>
    </w:rPr>
  </w:style>
  <w:style w:type="character" w:styleId="704" w:customStyle="1">
    <w:name w:val="Heading 7 Char"/>
    <w:basedOn w:val="665"/>
    <w:link w:val="662"/>
    <w:uiPriority w:val="9"/>
    <w:qFormat/>
    <w:rPr>
      <w:rFonts w:ascii="Arial" w:hAnsi="Arial" w:eastAsia="Arial" w:cs="Arial"/>
      <w:b/>
      <w:bCs/>
      <w:i/>
      <w:iCs/>
      <w:sz w:val="22"/>
      <w:szCs w:val="22"/>
    </w:rPr>
  </w:style>
  <w:style w:type="character" w:styleId="705" w:customStyle="1">
    <w:name w:val="Heading 8 Char"/>
    <w:basedOn w:val="665"/>
    <w:link w:val="663"/>
    <w:uiPriority w:val="9"/>
    <w:qFormat/>
    <w:rPr>
      <w:rFonts w:ascii="Arial" w:hAnsi="Arial" w:eastAsia="Arial" w:cs="Arial"/>
      <w:i/>
      <w:iCs/>
      <w:sz w:val="22"/>
      <w:szCs w:val="22"/>
    </w:rPr>
  </w:style>
  <w:style w:type="character" w:styleId="706" w:customStyle="1">
    <w:name w:val="Heading 9 Char"/>
    <w:basedOn w:val="665"/>
    <w:link w:val="664"/>
    <w:uiPriority w:val="9"/>
    <w:qFormat/>
    <w:rPr>
      <w:rFonts w:ascii="Arial" w:hAnsi="Arial" w:eastAsia="Arial" w:cs="Arial"/>
      <w:i/>
      <w:iCs/>
      <w:sz w:val="21"/>
      <w:szCs w:val="21"/>
    </w:rPr>
  </w:style>
  <w:style w:type="paragraph" w:styleId="707">
    <w:name w:val="No Spacing"/>
    <w:uiPriority w:val="1"/>
    <w:qFormat/>
    <w:pPr>
      <w:spacing w:before="0" w:after="0" w:line="240" w:lineRule="auto"/>
    </w:pPr>
    <w:rPr>
      <w:rFonts w:hint="default" w:asciiTheme="minorHAnsi" w:hAnsiTheme="minorHAnsi" w:eastAsiaTheme="minorEastAsia" w:cstheme="minorBidi"/>
    </w:rPr>
  </w:style>
  <w:style w:type="character" w:styleId="708" w:customStyle="1">
    <w:name w:val="Title Char"/>
    <w:basedOn w:val="665"/>
    <w:link w:val="689"/>
    <w:uiPriority w:val="10"/>
    <w:qFormat/>
    <w:rPr>
      <w:sz w:val="48"/>
      <w:szCs w:val="48"/>
    </w:rPr>
  </w:style>
  <w:style w:type="character" w:styleId="709" w:customStyle="1">
    <w:name w:val="Subtitle Char"/>
    <w:basedOn w:val="665"/>
    <w:link w:val="681"/>
    <w:uiPriority w:val="11"/>
    <w:qFormat/>
    <w:rPr>
      <w:sz w:val="24"/>
      <w:szCs w:val="24"/>
    </w:rPr>
  </w:style>
  <w:style w:type="paragraph" w:styleId="710">
    <w:name w:val="Quote"/>
    <w:basedOn w:val="655"/>
    <w:next w:val="655"/>
    <w:link w:val="711"/>
    <w:uiPriority w:val="29"/>
    <w:qFormat/>
    <w:pPr>
      <w:ind w:left="720" w:right="720"/>
    </w:pPr>
    <w:rPr>
      <w:i/>
    </w:rPr>
  </w:style>
  <w:style w:type="character" w:styleId="711" w:customStyle="1">
    <w:name w:val="Quote Char"/>
    <w:link w:val="710"/>
    <w:uiPriority w:val="29"/>
    <w:qFormat/>
    <w:rPr>
      <w:i/>
    </w:rPr>
  </w:style>
  <w:style w:type="paragraph" w:styleId="712">
    <w:name w:val="Intense Quote"/>
    <w:basedOn w:val="655"/>
    <w:next w:val="655"/>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customStyle="1">
    <w:name w:val="Intense Quote Char"/>
    <w:link w:val="712"/>
    <w:uiPriority w:val="30"/>
    <w:qFormat/>
    <w:rPr>
      <w:i/>
    </w:rPr>
  </w:style>
  <w:style w:type="character" w:styleId="714" w:customStyle="1">
    <w:name w:val="Header Char"/>
    <w:basedOn w:val="665"/>
    <w:uiPriority w:val="99"/>
    <w:qFormat/>
  </w:style>
  <w:style w:type="character" w:styleId="715" w:customStyle="1">
    <w:name w:val="Footer Char"/>
    <w:basedOn w:val="665"/>
    <w:uiPriority w:val="99"/>
    <w:qFormat/>
  </w:style>
  <w:style w:type="character" w:styleId="716" w:customStyle="1">
    <w:name w:val="Caption Char"/>
    <w:uiPriority w:val="99"/>
    <w:qFormat/>
  </w:style>
  <w:style w:type="table" w:styleId="717" w:customStyle="1">
    <w:name w:val="Table Grid Light"/>
    <w:basedOn w:val="6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8" w:customStyle="1">
    <w:name w:val="Plain Table 1"/>
    <w:basedOn w:val="6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2"/>
    <w:basedOn w:val="6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3"/>
    <w:basedOn w:val="6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Plain Table 4"/>
    <w:basedOn w:val="6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Plain Table 5"/>
    <w:basedOn w:val="6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Grid Table 1 Light"/>
    <w:basedOn w:val="66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1"/>
    <w:basedOn w:val="66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2"/>
    <w:basedOn w:val="66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3"/>
    <w:basedOn w:val="66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4"/>
    <w:basedOn w:val="66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5"/>
    <w:basedOn w:val="66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6"/>
    <w:basedOn w:val="66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30" w:customStyle="1">
    <w:name w:val="Grid Table 2"/>
    <w:basedOn w:val="6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2 - Accent 1"/>
    <w:basedOn w:val="66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32" w:customStyle="1">
    <w:name w:val="Grid Table 2 - Accent 2"/>
    <w:basedOn w:val="66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33" w:customStyle="1">
    <w:name w:val="Grid Table 2 - Accent 3"/>
    <w:basedOn w:val="66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34" w:customStyle="1">
    <w:name w:val="Grid Table 2 - Accent 4"/>
    <w:basedOn w:val="66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35" w:customStyle="1">
    <w:name w:val="Grid Table 2 - Accent 5"/>
    <w:basedOn w:val="66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36" w:customStyle="1">
    <w:name w:val="Grid Table 2 - Accent 6"/>
    <w:basedOn w:val="66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37" w:customStyle="1">
    <w:name w:val="Grid Table 3"/>
    <w:basedOn w:val="6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1"/>
    <w:basedOn w:val="66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2"/>
    <w:basedOn w:val="66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3"/>
    <w:basedOn w:val="66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4"/>
    <w:basedOn w:val="66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5"/>
    <w:basedOn w:val="66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6"/>
    <w:basedOn w:val="66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basedOn w:val="6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4 - Accent 1"/>
    <w:basedOn w:val="66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46" w:customStyle="1">
    <w:name w:val="Grid Table 4 - Accent 2"/>
    <w:basedOn w:val="66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47" w:customStyle="1">
    <w:name w:val="Grid Table 4 - Accent 3"/>
    <w:basedOn w:val="66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48" w:customStyle="1">
    <w:name w:val="Grid Table 4 - Accent 4"/>
    <w:basedOn w:val="66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49" w:customStyle="1">
    <w:name w:val="Grid Table 4 - Accent 5"/>
    <w:basedOn w:val="66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50" w:customStyle="1">
    <w:name w:val="Grid Table 4 - Accent 6"/>
    <w:basedOn w:val="66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51" w:customStyle="1">
    <w:name w:val="Grid Table 5 Dark"/>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5 Dark- Accent 1"/>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53" w:customStyle="1">
    <w:name w:val="Grid Table 5 Dark - Accent 2"/>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54" w:customStyle="1">
    <w:name w:val="Grid Table 5 Dark - Accent 3"/>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55" w:customStyle="1">
    <w:name w:val="Grid Table 5 Dark- Accent 4"/>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56" w:customStyle="1">
    <w:name w:val="Grid Table 5 Dark - Accent 5"/>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57" w:customStyle="1">
    <w:name w:val="Grid Table 5 Dark - Accent 6"/>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58" w:customStyle="1">
    <w:name w:val="Grid Table 6 Colorful"/>
    <w:basedOn w:val="66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6 Colorful - Accent 1"/>
    <w:basedOn w:val="66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60" w:customStyle="1">
    <w:name w:val="Grid Table 6 Colorful - Accent 2"/>
    <w:basedOn w:val="66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61" w:customStyle="1">
    <w:name w:val="Grid Table 6 Colorful - Accent 3"/>
    <w:basedOn w:val="66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62" w:customStyle="1">
    <w:name w:val="Grid Table 6 Colorful - Accent 4"/>
    <w:basedOn w:val="66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63" w:customStyle="1">
    <w:name w:val="Grid Table 6 Colorful - Accent 5"/>
    <w:basedOn w:val="66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4" w:customStyle="1">
    <w:name w:val="Grid Table 6 Colorful - Accent 6"/>
    <w:basedOn w:val="66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5" w:customStyle="1">
    <w:name w:val="Grid Table 7 Colorful"/>
    <w:basedOn w:val="6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Grid Table 7 Colorful - Accent 1"/>
    <w:basedOn w:val="66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67" w:customStyle="1">
    <w:name w:val="Grid Table 7 Colorful - Accent 2"/>
    <w:basedOn w:val="66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68" w:customStyle="1">
    <w:name w:val="Grid Table 7 Colorful - Accent 3"/>
    <w:basedOn w:val="66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69" w:customStyle="1">
    <w:name w:val="Grid Table 7 Colorful - Accent 4"/>
    <w:basedOn w:val="66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70" w:customStyle="1">
    <w:name w:val="Grid Table 7 Colorful - Accent 5"/>
    <w:basedOn w:val="66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71" w:customStyle="1">
    <w:name w:val="Grid Table 7 Colorful - Accent 6"/>
    <w:basedOn w:val="66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72" w:customStyle="1">
    <w:name w:val="List Table 1 Light"/>
    <w:basedOn w:val="6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1 Light - Accent 1"/>
    <w:basedOn w:val="66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74" w:customStyle="1">
    <w:name w:val="List Table 1 Light - Accent 2"/>
    <w:basedOn w:val="66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75" w:customStyle="1">
    <w:name w:val="List Table 1 Light - Accent 3"/>
    <w:basedOn w:val="66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76" w:customStyle="1">
    <w:name w:val="List Table 1 Light - Accent 4"/>
    <w:basedOn w:val="66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77" w:customStyle="1">
    <w:name w:val="List Table 1 Light - Accent 5"/>
    <w:basedOn w:val="66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78" w:customStyle="1">
    <w:name w:val="List Table 1 Light - Accent 6"/>
    <w:basedOn w:val="66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79" w:customStyle="1">
    <w:name w:val="List Table 2"/>
    <w:basedOn w:val="6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2 - Accent 1"/>
    <w:basedOn w:val="66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81" w:customStyle="1">
    <w:name w:val="List Table 2 - Accent 2"/>
    <w:basedOn w:val="66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82" w:customStyle="1">
    <w:name w:val="List Table 2 - Accent 3"/>
    <w:basedOn w:val="66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83" w:customStyle="1">
    <w:name w:val="List Table 2 - Accent 4"/>
    <w:basedOn w:val="66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84" w:customStyle="1">
    <w:name w:val="List Table 2 - Accent 5"/>
    <w:basedOn w:val="66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85" w:customStyle="1">
    <w:name w:val="List Table 2 - Accent 6"/>
    <w:basedOn w:val="66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86" w:customStyle="1">
    <w:name w:val="List Table 3"/>
    <w:basedOn w:val="6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3 - Accent 1"/>
    <w:basedOn w:val="66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88" w:customStyle="1">
    <w:name w:val="List Table 3 - Accent 2"/>
    <w:basedOn w:val="66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89" w:customStyle="1">
    <w:name w:val="List Table 3 - Accent 3"/>
    <w:basedOn w:val="66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90" w:customStyle="1">
    <w:name w:val="List Table 3 - Accent 4"/>
    <w:basedOn w:val="66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91" w:customStyle="1">
    <w:name w:val="List Table 3 - Accent 5"/>
    <w:basedOn w:val="66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92" w:customStyle="1">
    <w:name w:val="List Table 3 - Accent 6"/>
    <w:basedOn w:val="66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93" w:customStyle="1">
    <w:name w:val="List Table 4"/>
    <w:basedOn w:val="6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 Accent 1"/>
    <w:basedOn w:val="66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5" w:customStyle="1">
    <w:name w:val="List Table 4 - Accent 2"/>
    <w:basedOn w:val="66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96" w:customStyle="1">
    <w:name w:val="List Table 4 - Accent 3"/>
    <w:basedOn w:val="66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97" w:customStyle="1">
    <w:name w:val="List Table 4 - Accent 4"/>
    <w:basedOn w:val="66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98" w:customStyle="1">
    <w:name w:val="List Table 4 - Accent 5"/>
    <w:basedOn w:val="66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99" w:customStyle="1">
    <w:name w:val="List Table 4 - Accent 6"/>
    <w:basedOn w:val="66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00" w:customStyle="1">
    <w:name w:val="List Table 5 Dark"/>
    <w:basedOn w:val="6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1"/>
    <w:basedOn w:val="66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2"/>
    <w:basedOn w:val="66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3"/>
    <w:basedOn w:val="66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4"/>
    <w:basedOn w:val="66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5"/>
    <w:basedOn w:val="66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6"/>
    <w:basedOn w:val="66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basedOn w:val="6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6 Colorful - Accent 1"/>
    <w:basedOn w:val="66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09" w:customStyle="1">
    <w:name w:val="List Table 6 Colorful - Accent 2"/>
    <w:basedOn w:val="66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10" w:customStyle="1">
    <w:name w:val="List Table 6 Colorful - Accent 3"/>
    <w:basedOn w:val="66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11" w:customStyle="1">
    <w:name w:val="List Table 6 Colorful - Accent 4"/>
    <w:basedOn w:val="66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12" w:customStyle="1">
    <w:name w:val="List Table 6 Colorful - Accent 5"/>
    <w:basedOn w:val="66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13" w:customStyle="1">
    <w:name w:val="List Table 6 Colorful - Accent 6"/>
    <w:basedOn w:val="66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14" w:customStyle="1">
    <w:name w:val="List Table 7 Colorful"/>
    <w:basedOn w:val="6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7 Colorful - Accent 1"/>
    <w:basedOn w:val="66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16" w:customStyle="1">
    <w:name w:val="List Table 7 Colorful - Accent 2"/>
    <w:basedOn w:val="66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7" w:customStyle="1">
    <w:name w:val="List Table 7 Colorful - Accent 3"/>
    <w:basedOn w:val="66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18" w:customStyle="1">
    <w:name w:val="List Table 7 Colorful - Accent 4"/>
    <w:basedOn w:val="66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9" w:customStyle="1">
    <w:name w:val="List Table 7 Colorful - Accent 5"/>
    <w:basedOn w:val="66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20" w:customStyle="1">
    <w:name w:val="List Table 7 Colorful - Accent 6"/>
    <w:basedOn w:val="66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21" w:customStyle="1">
    <w:name w:val="Lined - Accent"/>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Lined - Accent 1"/>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3" w:customStyle="1">
    <w:name w:val="Lined - Accent 2"/>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4" w:customStyle="1">
    <w:name w:val="Lined - Accent 3"/>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5" w:customStyle="1">
    <w:name w:val="Lined - Accent 4"/>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6" w:customStyle="1">
    <w:name w:val="Lined - Accent 5"/>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7" w:customStyle="1">
    <w:name w:val="Lined - Accent 6"/>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28" w:customStyle="1">
    <w:name w:val="Bordered &amp; Lined - Accent"/>
    <w:basedOn w:val="66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Bordered &amp; Lined - Accent 1"/>
    <w:basedOn w:val="66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0" w:customStyle="1">
    <w:name w:val="Bordered &amp; Lined - Accent 2"/>
    <w:basedOn w:val="66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1" w:customStyle="1">
    <w:name w:val="Bordered &amp; Lined - Accent 3"/>
    <w:basedOn w:val="66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2" w:customStyle="1">
    <w:name w:val="Bordered &amp; Lined - Accent 4"/>
    <w:basedOn w:val="66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3" w:customStyle="1">
    <w:name w:val="Bordered &amp; Lined - Accent 5"/>
    <w:basedOn w:val="66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4" w:customStyle="1">
    <w:name w:val="Bordered &amp; Lined - Accent 6"/>
    <w:basedOn w:val="66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5" w:customStyle="1">
    <w:name w:val="Bordered"/>
    <w:basedOn w:val="66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6" w:customStyle="1">
    <w:name w:val="Bordered - Accent 1"/>
    <w:basedOn w:val="66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37" w:customStyle="1">
    <w:name w:val="Bordered - Accent 2"/>
    <w:basedOn w:val="66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38" w:customStyle="1">
    <w:name w:val="Bordered - Accent 3"/>
    <w:basedOn w:val="66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39" w:customStyle="1">
    <w:name w:val="Bordered - Accent 4"/>
    <w:basedOn w:val="66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40" w:customStyle="1">
    <w:name w:val="Bordered - Accent 5"/>
    <w:basedOn w:val="66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41" w:customStyle="1">
    <w:name w:val="Bordered - Accent 6"/>
    <w:basedOn w:val="66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42" w:customStyle="1">
    <w:name w:val="Footnote Text Char"/>
    <w:link w:val="682"/>
    <w:uiPriority w:val="99"/>
    <w:qFormat/>
    <w:rPr>
      <w:sz w:val="18"/>
    </w:rPr>
  </w:style>
  <w:style w:type="character" w:styleId="843" w:customStyle="1">
    <w:name w:val="Endnote Text Char"/>
    <w:link w:val="676"/>
    <w:uiPriority w:val="99"/>
    <w:qFormat/>
    <w:rPr>
      <w:sz w:val="20"/>
    </w:rPr>
  </w:style>
  <w:style w:type="paragraph" w:styleId="844" w:customStyle="1">
    <w:name w:val="TOC Heading"/>
    <w:uiPriority w:val="39"/>
    <w:unhideWhenUsed/>
    <w:qFormat/>
    <w:rPr>
      <w:rFonts w:hint="default" w:asciiTheme="minorHAnsi" w:hAnsiTheme="minorHAnsi" w:eastAsiaTheme="minorEastAsia" w:cstheme="minorBidi"/>
    </w:rPr>
  </w:style>
  <w:style w:type="paragraph" w:styleId="845" w:customStyle="1">
    <w:name w:val="正文缩进11"/>
    <w:uiPriority w:val="0"/>
    <w:qFormat/>
    <w:pPr>
      <w:ind w:firstLine="420"/>
      <w:jc w:val="both"/>
      <w:spacing w:line="360" w:lineRule="auto"/>
      <w:widowControl w:val="off"/>
    </w:pPr>
    <w:rPr>
      <w:rFonts w:hint="default" w:ascii="Times New Roman" w:hAnsi="Times New Roman" w:eastAsia="宋体" w:cs="Times New Roman"/>
      <w:sz w:val="24"/>
      <w:szCs w:val="22"/>
    </w:rPr>
  </w:style>
  <w:style w:type="paragraph" w:styleId="846" w:customStyle="1">
    <w:name w:val="Char"/>
    <w:basedOn w:val="655"/>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847" w:customStyle="1">
    <w:name w:val="普通正文"/>
    <w:basedOn w:val="655"/>
    <w:uiPriority w:val="0"/>
    <w:qFormat/>
    <w:pPr>
      <w:ind w:firstLine="480"/>
      <w:jc w:val="left"/>
      <w:spacing w:before="120" w:after="120" w:line="360" w:lineRule="auto"/>
    </w:pPr>
    <w:rPr>
      <w:rFonts w:ascii="Arial" w:hAnsi="Arial"/>
      <w:sz w:val="24"/>
    </w:rPr>
  </w:style>
  <w:style w:type="paragraph" w:styleId="848" w:customStyle="1">
    <w:name w:val="纯文本1"/>
    <w:basedOn w:val="655"/>
    <w:uiPriority w:val="0"/>
    <w:qFormat/>
    <w:rPr>
      <w:rFonts w:ascii="宋体" w:hAnsi="Courier New"/>
      <w:szCs w:val="20"/>
    </w:rPr>
  </w:style>
  <w:style w:type="paragraph" w:styleId="849" w:customStyle="1">
    <w:name w:val="正文文本缩进 31"/>
    <w:basedOn w:val="655"/>
    <w:uiPriority w:val="0"/>
    <w:qFormat/>
    <w:pPr>
      <w:ind w:left="360"/>
      <w:spacing w:line="400" w:lineRule="exact"/>
    </w:pPr>
  </w:style>
  <w:style w:type="paragraph" w:styleId="850" w:customStyle="1">
    <w:name w:val="标题 21"/>
    <w:basedOn w:val="655"/>
    <w:next w:val="655"/>
    <w:uiPriority w:val="0"/>
    <w:qFormat/>
    <w:pPr>
      <w:keepLines/>
      <w:keepNext/>
      <w:spacing w:line="360" w:lineRule="auto"/>
      <w:outlineLvl w:val="1"/>
    </w:pPr>
    <w:rPr>
      <w:b/>
      <w:bCs/>
      <w:szCs w:val="32"/>
    </w:rPr>
  </w:style>
  <w:style w:type="paragraph" w:styleId="851" w:customStyle="1">
    <w:name w:val="标题 31"/>
    <w:basedOn w:val="655"/>
    <w:next w:val="655"/>
    <w:uiPriority w:val="0"/>
    <w:qFormat/>
    <w:pPr>
      <w:keepLines/>
      <w:keepNext/>
      <w:spacing w:before="260" w:after="260" w:line="416" w:lineRule="auto"/>
      <w:outlineLvl w:val="2"/>
    </w:pPr>
    <w:rPr>
      <w:b/>
      <w:bCs/>
      <w:sz w:val="32"/>
      <w:szCs w:val="32"/>
    </w:rPr>
  </w:style>
  <w:style w:type="paragraph" w:styleId="852" w:customStyle="1">
    <w:name w:val="目录 31"/>
    <w:basedOn w:val="655"/>
    <w:next w:val="655"/>
    <w:uiPriority w:val="39"/>
    <w:unhideWhenUsed/>
    <w:qFormat/>
    <w:pPr>
      <w:ind w:left="210"/>
      <w:jc w:val="left"/>
    </w:pPr>
    <w:rPr>
      <w:rFonts w:ascii="Calibri" w:hAnsi="Calibri" w:cs="Calibri"/>
      <w:sz w:val="20"/>
      <w:szCs w:val="20"/>
    </w:rPr>
  </w:style>
  <w:style w:type="paragraph" w:styleId="853" w:customStyle="1">
    <w:name w:val="正文文本缩进1"/>
    <w:basedOn w:val="655"/>
    <w:uiPriority w:val="0"/>
    <w:qFormat/>
    <w:pPr>
      <w:ind w:left="420" w:firstLine="200"/>
      <w:spacing w:before="100" w:beforeAutospacing="1" w:after="100" w:afterAutospacing="1"/>
    </w:pPr>
    <w:rPr>
      <w:rFonts w:ascii="Calibri" w:hAnsi="Calibri"/>
      <w:szCs w:val="22"/>
    </w:rPr>
  </w:style>
  <w:style w:type="paragraph" w:styleId="854" w:customStyle="1">
    <w:name w:val="寄信人地址1"/>
    <w:basedOn w:val="655"/>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855" w:customStyle="1">
    <w:name w:val="正文文本1"/>
    <w:basedOn w:val="655"/>
    <w:next w:val="697"/>
    <w:uiPriority w:val="0"/>
    <w:qFormat/>
    <w:pPr>
      <w:jc w:val="center"/>
    </w:pPr>
  </w:style>
  <w:style w:type="paragraph" w:styleId="856" w:customStyle="1">
    <w:name w:val="Blockquote"/>
    <w:basedOn w:val="655"/>
    <w:uiPriority w:val="99"/>
    <w:qFormat/>
    <w:pPr>
      <w:ind w:left="360" w:right="360"/>
      <w:spacing w:before="100" w:after="100"/>
    </w:pPr>
    <w:rPr>
      <w:szCs w:val="20"/>
    </w:rPr>
  </w:style>
  <w:style w:type="paragraph" w:styleId="857" w:customStyle="1">
    <w:name w:val="首行缩进"/>
    <w:basedOn w:val="655"/>
    <w:uiPriority w:val="0"/>
    <w:qFormat/>
    <w:pPr>
      <w:ind w:firstLine="480"/>
    </w:pPr>
    <w:rPr>
      <w:lang w:val="zh-CN"/>
    </w:rPr>
  </w:style>
  <w:style w:type="paragraph" w:styleId="858" w:customStyle="1">
    <w:name w:val="标题 11"/>
    <w:basedOn w:val="655"/>
    <w:next w:val="655"/>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859" w:customStyle="1">
    <w:name w:val="正文文字 6"/>
    <w:next w:val="655"/>
    <w:uiPriority w:val="99"/>
    <w:qFormat/>
    <w:pPr>
      <w:ind w:left="240"/>
      <w:jc w:val="both"/>
      <w:widowControl w:val="off"/>
    </w:pPr>
    <w:rPr>
      <w:rFonts w:hint="default" w:ascii="宋体" w:hAnsi="Times New Roman" w:eastAsia="宋体" w:cs="Times New Roman"/>
      <w:b/>
      <w:bCs/>
      <w:sz w:val="32"/>
      <w:szCs w:val="32"/>
    </w:rPr>
  </w:style>
  <w:style w:type="paragraph" w:styleId="860" w:customStyle="1">
    <w:name w:val="正文文本缩进 311"/>
    <w:basedOn w:val="655"/>
    <w:uiPriority w:val="0"/>
    <w:qFormat/>
    <w:pPr>
      <w:ind w:left="360" w:firstLine="802"/>
      <w:spacing w:line="400" w:lineRule="exact"/>
    </w:pPr>
    <w:rPr>
      <w:sz w:val="24"/>
      <w:szCs w:val="24"/>
    </w:rPr>
  </w:style>
  <w:style w:type="paragraph" w:styleId="861" w:customStyle="1">
    <w:name w:val="正文首行缩进 21"/>
    <w:basedOn w:val="853"/>
    <w:uiPriority w:val="99"/>
    <w:qFormat/>
    <w:pPr>
      <w:ind w:left="420" w:firstLine="210"/>
      <w:spacing w:before="0" w:after="120"/>
    </w:pPr>
    <w:rPr>
      <w:rFonts w:hAnsi="Courier New"/>
      <w:spacing w:val="-4"/>
      <w:sz w:val="24"/>
      <w:szCs w:val="24"/>
    </w:rPr>
  </w:style>
  <w:style w:type="paragraph" w:styleId="862" w:customStyle="1">
    <w:name w:val="正文1"/>
    <w:basedOn w:val="863"/>
    <w:uiPriority w:val="0"/>
    <w:qFormat/>
    <w:pPr>
      <w:ind w:firstLine="0"/>
      <w:spacing w:line="500" w:lineRule="exact"/>
    </w:pPr>
    <w:rPr>
      <w:rFonts w:hAnsi="新宋体"/>
    </w:rPr>
  </w:style>
  <w:style w:type="paragraph" w:styleId="863" w:customStyle="1">
    <w:name w:val="正文缩进1"/>
    <w:basedOn w:val="655"/>
    <w:uiPriority w:val="0"/>
    <w:qFormat/>
    <w:pPr>
      <w:ind w:firstLine="420"/>
      <w:spacing w:line="360" w:lineRule="atLeast"/>
    </w:pPr>
    <w:rPr>
      <w:szCs w:val="20"/>
    </w:rPr>
  </w:style>
  <w:style w:type="numbering" w:styleId="8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隱_</dc:creator>
  <cp:lastModifiedBy>中海华-连云港</cp:lastModifiedBy>
  <cp:revision>15</cp:revision>
  <dcterms:created xsi:type="dcterms:W3CDTF">2025-12-17T06:46:00Z</dcterms:created>
  <dcterms:modified xsi:type="dcterms:W3CDTF">2026-09-23T02:32:22Z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F8803E0CFAE04D138EA23896BCE36166_13</vt:lpwstr>
  </property>
  <property fmtid="{D5CDD505-2E9C-101B-9397-08002B2CF9AE}" pid="4" name="KSOTemplateDocerSaveRecord">
    <vt:lpwstr>eyJoZGlkIjoiYmVmMjAzODQzZDAxNWUzMTBmMGMxNTc0YmFlZDI1YjgiLCJ1c2VySWQiOiIzMTc5MzQ0NDkifQ==</vt:lpwstr>
  </property>
</Properties>
</file>