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40"/>
        <w:rPr>
          <w:rFonts w:hint="eastAsia"/>
        </w:rPr>
      </w:pPr>
      <w:r>
        <w:rPr>
          <w:rFonts w:hint="eastAsia"/>
        </w:rPr>
      </w:r>
      <w:r/>
    </w:p>
    <w:p>
      <w:pPr>
        <w:pStyle w:val="97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71"/>
        <w:ind w:left="1606" w:hanging="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sz w:val="32"/>
          <w:szCs w:val="24"/>
        </w:rPr>
        <w:t xml:space="preserve">江苏省消防救援总队南通支队2025年目录外装备采购项目（一）（特种防护及绳索救援类）</w:t>
      </w:r>
      <w:r>
        <w:rPr>
          <w:rFonts w:hint="eastAsia" w:ascii="Arial" w:hAnsi="Arial"/>
          <w:b/>
          <w:bCs/>
          <w:color w:val="000000"/>
          <w:sz w:val="32"/>
          <w:szCs w:val="24"/>
        </w:rPr>
      </w:r>
      <w:r/>
    </w:p>
    <w:p>
      <w:pPr>
        <w:pStyle w:val="971"/>
        <w:ind w:firstLine="964"/>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ascii="Arial" w:hAnsi="Arial" w:eastAsia="宋体" w:cs="Times New Roman"/>
          <w:b/>
          <w:bCs/>
          <w:color w:val="000000"/>
          <w:sz w:val="32"/>
          <w:szCs w:val="24"/>
        </w:rPr>
        <w:t xml:space="preserve">JSZC-320600-JZCG-G2026-0126</w:t>
      </w:r>
      <w:r>
        <w:rPr>
          <w:rFonts w:hint="eastAsia" w:ascii="Arial" w:hAnsi="Arial"/>
          <w:b/>
          <w:bCs/>
          <w:color w:val="000000"/>
          <w:sz w:val="32"/>
          <w:szCs w:val="24"/>
        </w:rPr>
      </w:r>
      <w:r/>
    </w:p>
    <w:p>
      <w:pPr>
        <w:pStyle w:val="97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7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7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7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25</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67</w:t>
      </w:r>
      <w:r>
        <w:rPr>
          <w:rFonts w:hint="eastAsia" w:ascii="黑体" w:hAnsi="Showcard Gothic" w:eastAsia="黑体"/>
          <w:color w:val="000000"/>
          <w:sz w:val="36"/>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color w:val="000000"/>
          <w:szCs w:val="21"/>
        </w:rPr>
      </w:r>
      <w:r/>
    </w:p>
    <w:p>
      <w:pPr>
        <w:pStyle w:val="1052"/>
        <w:rPr>
          <w:rFonts w:hint="eastAsia"/>
        </w:rPr>
      </w:pPr>
      <w:r>
        <w:rPr>
          <w:rFonts w:hint="eastAsia"/>
        </w:rPr>
      </w:r>
      <w:r/>
    </w:p>
    <w:p>
      <w:pPr>
        <w:pStyle w:val="97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w:t>
      </w:r>
      <w:r>
        <w:rPr>
          <w:rFonts w:hint="eastAsia" w:ascii="仿宋" w:hAnsi="仿宋" w:eastAsia="仿宋" w:cs="仿宋"/>
          <w:sz w:val="28"/>
          <w:szCs w:val="28"/>
        </w:rPr>
        <w:t xml:space="preserve">南通市消防救援支队</w:t>
      </w:r>
      <w:r>
        <w:rPr>
          <w:rFonts w:ascii="Times New Roman" w:hAnsi="Times New Roman" w:eastAsia="方正仿宋_GBK" w:cs="Times New Roman"/>
          <w:i w:val="0"/>
          <w:iCs/>
          <w:color w:val="000000"/>
          <w:sz w:val="28"/>
          <w:szCs w:val="28"/>
        </w:rPr>
        <w:t xml:space="preserve">]的委托，南通市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JSZC-320600-JZCG-G2026-0126</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val="0"/>
          <w:iCs/>
          <w:color w:val="000000"/>
          <w:sz w:val="28"/>
          <w:szCs w:val="28"/>
          <w:u w:val="single"/>
        </w:rPr>
        <w:t xml:space="preserve"> </w:t>
      </w:r>
      <w:r>
        <w:rPr>
          <w:rFonts w:hint="eastAsia" w:ascii="Times New Roman" w:hAnsi="Times New Roman" w:eastAsia="方正仿宋_GBK" w:cs="Times New Roman"/>
          <w:color w:val="000000"/>
          <w:sz w:val="28"/>
          <w:szCs w:val="28"/>
          <w:u w:val="single"/>
        </w:rPr>
        <w:t xml:space="preserve">江苏省消防救援总队南通支队2025年目录外装备采购项目（一）（特种防护及绳索救援类）</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 </w:t>
      </w:r>
      <w:r>
        <w:rPr>
          <w:rFonts w:hint="eastAsia" w:ascii="Times New Roman" w:hAnsi="Times New Roman" w:eastAsia="方正仿宋_GBK" w:cs="Times New Roman"/>
          <w:bCs/>
          <w:color w:val="000000"/>
          <w:sz w:val="28"/>
          <w:szCs w:val="28"/>
          <w:u w:val="single"/>
          <w:lang w:val="en-US" w:eastAsia="zh-CN"/>
        </w:rPr>
        <w:t xml:space="preserve">30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8985263"/>
      <w:r/>
      <w:bookmarkStart w:id="7" w:name="_Toc35393621"/>
      <w:r/>
      <w:bookmarkStart w:id="8" w:name="_Toc35393790"/>
      <w:r/>
      <w:bookmarkStart w:id="9" w:name="_Toc28359079"/>
      <w:r/>
      <w:bookmarkStart w:id="10" w:name="_Toc28359002"/>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w:t>
      </w:r>
      <w:r>
        <w:rPr>
          <w:rFonts w:ascii="Times New Roman" w:hAnsi="Times New Roman" w:eastAsia="方正仿宋_GBK" w:cs="Times New Roman"/>
          <w:color w:val="000000"/>
          <w:sz w:val="28"/>
          <w:szCs w:val="28"/>
        </w:rPr>
        <w:t xml:space="preserve">JSZC-320600-JZCG-G2026-0126</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r>
        <w:rPr>
          <w:rFonts w:ascii="Times New Roman" w:hAnsi="Times New Roman" w:eastAsia="方正仿宋_GBK" w:cs="Times New Roman"/>
          <w:color w:val="000000"/>
          <w:sz w:val="28"/>
          <w:szCs w:val="28"/>
        </w:rPr>
      </w:r>
      <w:r/>
    </w:p>
    <w:p>
      <w:pPr>
        <w:pStyle w:val="971"/>
        <w:ind w:firstLine="560"/>
        <w:spacing w:line="480" w:lineRule="exact"/>
        <w:rPr>
          <w:rFonts w:hint="eastAsia"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264.49万元</w:t>
      </w:r>
      <w:r>
        <w:rPr>
          <w:rFonts w:hint="eastAsia" w:ascii="Times New Roman" w:hAnsi="Times New Roman" w:eastAsia="方正仿宋_GBK" w:cs="Times New Roman"/>
          <w:color w:val="000000"/>
          <w:sz w:val="28"/>
          <w:szCs w:val="28"/>
          <w:lang w:val="en-US" w:eastAsia="zh-CN"/>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rPr>
          <w:rFonts w:ascii="Times New Roman" w:hAnsi="Times New Roman" w:eastAsia="方正仿宋_GBK" w:cs="Times New Roman"/>
          <w:color w:val="000000"/>
          <w:sz w:val="28"/>
          <w:szCs w:val="28"/>
        </w:rPr>
      </w:r>
      <w:r/>
    </w:p>
    <w:tbl>
      <w:tblPr>
        <w:tblpPr w:horzAnchor="text" w:tblpXSpec="center" w:vertAnchor="text" w:tblpY="1" w:leftFromText="180" w:topFromText="0" w:rightFromText="180" w:bottomFromText="0"/>
        <w:tblW w:w="92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414"/>
        <w:gridCol w:w="790"/>
        <w:gridCol w:w="788"/>
        <w:gridCol w:w="913"/>
        <w:gridCol w:w="1167"/>
        <w:gridCol w:w="1360"/>
        <w:gridCol w:w="1141"/>
      </w:tblGrid>
      <w:tr>
        <w:trPr>
          <w:trHeight w:val="1408"/>
        </w:trPr>
        <w:tc>
          <w:tcPr>
            <w:shd w:val="clear" w:color="auto" w:fill="ffffff"/>
            <w:tcW w:w="378"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包号</w:t>
            </w:r>
            <w:r>
              <w:rPr>
                <w:rFonts w:hint="eastAsia" w:ascii="仿宋" w:hAnsi="仿宋" w:eastAsia="仿宋" w:cs="仿宋"/>
                <w:b/>
                <w:szCs w:val="21"/>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rPr>
              <w:t xml:space="preserve">标的名称</w:t>
            </w:r>
            <w:r>
              <w:rPr>
                <w:rFonts w:hint="eastAsia" w:ascii="仿宋" w:hAnsi="仿宋" w:eastAsia="仿宋" w:cs="仿宋"/>
                <w:b/>
                <w:szCs w:val="21"/>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数量</w:t>
            </w:r>
            <w:r>
              <w:rPr>
                <w:rFonts w:hint="eastAsia" w:ascii="仿宋" w:hAnsi="仿宋" w:eastAsia="仿宋" w:cs="仿宋"/>
                <w:b/>
                <w:szCs w:val="21"/>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单位</w:t>
            </w:r>
            <w:r>
              <w:rPr>
                <w:rFonts w:hint="eastAsia" w:ascii="仿宋" w:hAnsi="仿宋" w:eastAsia="仿宋" w:cs="仿宋"/>
                <w:b/>
                <w:szCs w:val="21"/>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是否需要提交样品</w:t>
            </w:r>
            <w:r>
              <w:rPr>
                <w:rFonts w:hint="eastAsia" w:ascii="仿宋" w:hAnsi="仿宋" w:eastAsia="仿宋" w:cs="仿宋"/>
                <w:b/>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单价最高限价（万元）</w:t>
            </w:r>
            <w:r>
              <w:rPr>
                <w:rFonts w:hint="eastAsia" w:ascii="仿宋" w:hAnsi="仿宋" w:eastAsia="仿宋" w:cs="仿宋"/>
                <w:b/>
                <w:szCs w:val="21"/>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总价最高限价（万元）</w:t>
            </w:r>
            <w:r>
              <w:rPr>
                <w:rFonts w:hint="eastAsia" w:ascii="仿宋" w:hAnsi="仿宋" w:eastAsia="仿宋" w:cs="仿宋"/>
                <w:b/>
                <w:szCs w:val="21"/>
              </w:rPr>
            </w:r>
            <w:r/>
          </w:p>
        </w:tc>
        <w:tc>
          <w:tcPr>
            <w:shd w:val="clear" w:color="auto" w:fill="ffffff"/>
            <w:tcW w:w="615" w:type="dxa"/>
            <w:vAlign w:val="center"/>
            <w:textDirection w:val="lrTb"/>
            <w:noWrap w:val="false"/>
          </w:tcPr>
          <w:p>
            <w:pPr>
              <w:pStyle w:val="971"/>
              <w:jc w:val="center"/>
              <w:spacing w:line="360" w:lineRule="auto"/>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包总金额最高限价（万元）</w:t>
            </w:r>
            <w:r>
              <w:rPr>
                <w:rFonts w:hint="eastAsia" w:ascii="仿宋" w:hAnsi="仿宋" w:eastAsia="仿宋" w:cs="仿宋"/>
                <w:b/>
                <w:szCs w:val="21"/>
              </w:rPr>
            </w:r>
            <w:r/>
          </w:p>
        </w:tc>
      </w:tr>
      <w:tr>
        <w:trPr>
          <w:trHeight w:val="54"/>
        </w:trPr>
        <w:tc>
          <w:tcPr>
            <w:shd w:val="clear" w:color="auto" w:fill="ffffff"/>
            <w:tcW w:w="378" w:type="dxa"/>
            <w:vAlign w:val="center"/>
            <w:vMerge w:val="restart"/>
            <w:textDirection w:val="lrTb"/>
            <w:noWrap/>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1</w:t>
            </w:r>
            <w:r>
              <w:rPr>
                <w:rFonts w:hint="eastAsia" w:ascii="仿宋" w:hAnsi="仿宋" w:eastAsia="仿宋" w:cs="仿宋"/>
                <w:szCs w:val="21"/>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消防员隔热防护服</w:t>
            </w:r>
            <w:r>
              <w:rPr>
                <w:rFonts w:hint="eastAsia" w:ascii="仿宋" w:hAnsi="仿宋" w:eastAsia="仿宋" w:cs="仿宋"/>
                <w:szCs w:val="21"/>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23</w:t>
            </w:r>
            <w:r>
              <w:rPr>
                <w:rFonts w:hint="eastAsia" w:ascii="仿宋" w:hAnsi="仿宋" w:eastAsia="仿宋" w:cs="仿宋"/>
                <w:szCs w:val="21"/>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0.12</w:t>
            </w:r>
            <w:r>
              <w:rPr>
                <w:rFonts w:hint="eastAsia" w:ascii="仿宋" w:hAnsi="仿宋" w:eastAsia="仿宋" w:cs="仿宋"/>
                <w:szCs w:val="21"/>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2.76</w:t>
            </w:r>
            <w:r>
              <w:rPr>
                <w:rFonts w:hint="eastAsia" w:ascii="仿宋" w:hAnsi="仿宋" w:eastAsia="仿宋" w:cs="仿宋"/>
                <w:szCs w:val="21"/>
              </w:rPr>
            </w:r>
            <w:r/>
          </w:p>
        </w:tc>
        <w:tc>
          <w:tcPr>
            <w:tcW w:w="615" w:type="dxa"/>
            <w:vAlign w:val="center"/>
            <w:vMerge w:val="restart"/>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64.64</w:t>
            </w: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二级化学防护服</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84</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6.72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b/>
                <w:bCs/>
                <w:szCs w:val="21"/>
                <w:lang w:bidi="ar"/>
              </w:rPr>
              <w:t xml:space="preserve">一级化学防护服（核心产品）</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33</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0.6</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19.8</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化学防护手套</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双</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0.01</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0.16</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防高温手套</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双</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0.24</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消防员防蜂服</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70</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0.15</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电绝缘装具</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25</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0.25</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6.25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消防员降温背心</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307</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件</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9.21</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351"/>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阻燃毛衣</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40</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防寒服</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2.6</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7.8</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restart"/>
            <w:textDirection w:val="lrTb"/>
            <w:noWrap/>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w:t>
            </w:r>
            <w:r>
              <w:rPr>
                <w:rFonts w:hint="eastAsia" w:ascii="仿宋" w:hAnsi="仿宋" w:eastAsia="仿宋" w:cs="仿宋"/>
                <w:szCs w:val="21"/>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消防过滤式综合防毒面具</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405</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12.15</w:t>
            </w:r>
            <w:r>
              <w:rPr>
                <w:rFonts w:hint="eastAsia" w:ascii="仿宋" w:hAnsi="仿宋" w:eastAsia="仿宋" w:cs="仿宋"/>
                <w:szCs w:val="21"/>
                <w:lang w:bidi="ar"/>
              </w:rPr>
            </w:r>
            <w:r/>
          </w:p>
        </w:tc>
        <w:tc>
          <w:tcPr>
            <w:tcW w:w="615" w:type="dxa"/>
            <w:vAlign w:val="center"/>
            <w:vMerge w:val="restart"/>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39.85</w:t>
            </w: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消防坐式半身安全吊带</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0.72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消防全身式安全吊带</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42</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消防轻型安全绳（20米）</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29</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0.87</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消防通用安全绳（50米）</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0.06</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0.96</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b/>
                <w:bCs/>
                <w:szCs w:val="21"/>
                <w:lang w:bidi="ar"/>
              </w:rPr>
              <w:t xml:space="preserve">消防防坠落辅助部件（核心产品）</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11</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0.5</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脚踏绳</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0.01</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紧绳器</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锚点扁带</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60</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0.02</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救生抛投器</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绳索保护垫</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绳索保护器滑轮组</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0.15</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1.05</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安全钩</w:t>
            </w:r>
            <w:r>
              <w:rPr>
                <w:rFonts w:hint="eastAsia" w:ascii="仿宋" w:hAnsi="仿宋" w:eastAsia="仿宋" w:cs="仿宋"/>
                <w:szCs w:val="21"/>
                <w:lang w:bidi="ar"/>
              </w:rPr>
            </w:r>
            <w:r/>
          </w:p>
        </w:tc>
        <w:tc>
          <w:tcPr>
            <w:shd w:val="clear" w:color="auto" w:fill="ffffff"/>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199</w:t>
            </w:r>
            <w:r>
              <w:rPr>
                <w:rFonts w:hint="eastAsia" w:ascii="仿宋" w:hAnsi="仿宋" w:eastAsia="仿宋" w:cs="仿宋"/>
                <w:szCs w:val="21"/>
                <w:lang w:bidi="ar"/>
              </w:rPr>
            </w:r>
            <w:r/>
          </w:p>
        </w:tc>
        <w:tc>
          <w:tcPr>
            <w:shd w:val="clear" w:color="auto" w:fill="ffffff"/>
            <w:tcW w:w="42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2" w:type="dxa"/>
            <w:vAlign w:val="center"/>
            <w:textDirection w:val="lrTb"/>
            <w:noWrap w:val="false"/>
          </w:tcPr>
          <w:p>
            <w:pPr>
              <w:pStyle w:val="971"/>
              <w:jc w:val="center"/>
              <w:spacing w:line="360" w:lineRule="auto"/>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5.97</w:t>
            </w:r>
            <w:r>
              <w:rPr>
                <w:rFonts w:hint="eastAsia" w:ascii="仿宋" w:hAnsi="仿宋" w:eastAsia="仿宋" w:cs="仿宋"/>
                <w:szCs w:val="21"/>
                <w:lang w:bidi="ar"/>
              </w:rPr>
            </w:r>
            <w:r/>
          </w:p>
        </w:tc>
        <w:tc>
          <w:tcPr>
            <w:shd w:val="clear" w:color="auto" w:fill="ffffff"/>
            <w:tcW w:w="615"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310"/>
        </w:trPr>
        <w:tc>
          <w:tcPr>
            <w:shd w:val="clear" w:color="auto" w:fill="ffffff"/>
            <w:tcW w:w="378" w:type="dxa"/>
            <w:vAlign w:val="center"/>
            <w:textDirection w:val="lrTb"/>
            <w:noWrap/>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rPr>
            </w:r>
            <w:r/>
          </w:p>
        </w:tc>
        <w:tc>
          <w:tcPr>
            <w:tcW w:w="1301"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绳索救援套装（6套个人+1套班组）</w:t>
            </w:r>
            <w:r>
              <w:rPr>
                <w:rFonts w:hint="eastAsia" w:ascii="仿宋" w:hAnsi="仿宋" w:eastAsia="仿宋" w:cs="仿宋"/>
                <w:szCs w:val="21"/>
                <w:lang w:bidi="ar"/>
              </w:rPr>
            </w:r>
            <w:r/>
          </w:p>
        </w:tc>
        <w:tc>
          <w:tcPr>
            <w:tcW w:w="426"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w:t>
            </w:r>
            <w:r>
              <w:rPr>
                <w:rFonts w:hint="eastAsia" w:ascii="仿宋" w:hAnsi="仿宋" w:eastAsia="仿宋" w:cs="仿宋"/>
                <w:szCs w:val="21"/>
                <w:lang w:bidi="ar"/>
              </w:rPr>
            </w:r>
            <w:r/>
          </w:p>
        </w:tc>
        <w:tc>
          <w:tcPr>
            <w:tcW w:w="425"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rPr>
            </w:r>
            <w:r/>
          </w:p>
        </w:tc>
        <w:tc>
          <w:tcPr>
            <w:tcW w:w="492" w:type="dxa"/>
            <w:vAlign w:val="center"/>
            <w:textDirection w:val="lrTb"/>
            <w:noWrap w:val="false"/>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rPr>
            </w:r>
            <w:r/>
          </w:p>
        </w:tc>
        <w:tc>
          <w:tcPr>
            <w:shd w:val="clear" w:color="auto" w:fill="ffffff"/>
            <w:tcW w:w="6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32</w:t>
            </w:r>
            <w:r>
              <w:rPr>
                <w:rFonts w:hint="eastAsia" w:ascii="仿宋" w:hAnsi="仿宋" w:eastAsia="仿宋" w:cs="仿宋"/>
                <w:szCs w:val="21"/>
                <w:lang w:bidi="ar"/>
              </w:rPr>
            </w:r>
            <w:r/>
          </w:p>
        </w:tc>
        <w:tc>
          <w:tcPr>
            <w:shd w:val="clear" w:color="auto" w:fill="ffffff"/>
            <w:tcW w:w="729"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160</w:t>
            </w:r>
            <w:r>
              <w:rPr>
                <w:rFonts w:hint="eastAsia" w:ascii="仿宋" w:hAnsi="仿宋" w:eastAsia="仿宋" w:cs="仿宋"/>
                <w:szCs w:val="21"/>
                <w:lang w:bidi="ar"/>
              </w:rPr>
            </w:r>
            <w:r/>
          </w:p>
        </w:tc>
        <w:tc>
          <w:tcPr>
            <w:tcW w:w="615" w:type="dxa"/>
            <w:vAlign w:val="center"/>
            <w:textDirection w:val="lrTb"/>
            <w:noWrap w:val="false"/>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160</w:t>
            </w:r>
            <w:r>
              <w:rPr>
                <w:rFonts w:hint="eastAsia" w:ascii="仿宋" w:hAnsi="仿宋" w:eastAsia="仿宋" w:cs="仿宋"/>
                <w:szCs w:val="21"/>
                <w:lang w:bidi="ar"/>
              </w:rPr>
            </w:r>
            <w:r/>
          </w:p>
        </w:tc>
      </w:tr>
      <w:tr>
        <w:trPr>
          <w:trHeight w:val="310"/>
        </w:trPr>
        <w:tc>
          <w:tcPr>
            <w:gridSpan w:val="7"/>
            <w:shd w:val="clear" w:color="auto" w:fill="ffffff"/>
            <w:tcW w:w="8134" w:type="dxa"/>
            <w:vAlign w:val="center"/>
            <w:textDirection w:val="lrTb"/>
            <w:noWrap/>
          </w:tcPr>
          <w:p>
            <w:pPr>
              <w:pStyle w:val="971"/>
              <w:jc w:val="center"/>
              <w:spacing w:line="360" w:lineRule="auto"/>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合计</w:t>
            </w:r>
            <w:r>
              <w:rPr>
                <w:rFonts w:hint="eastAsia" w:ascii="仿宋" w:hAnsi="仿宋" w:eastAsia="仿宋" w:cs="仿宋"/>
                <w:szCs w:val="21"/>
                <w:lang w:bidi="ar"/>
              </w:rPr>
            </w:r>
            <w:r/>
          </w:p>
        </w:tc>
        <w:tc>
          <w:tcPr>
            <w:tcW w:w="615" w:type="dxa"/>
            <w:vAlign w:val="center"/>
            <w:textDirection w:val="lrTb"/>
            <w:noWrap/>
          </w:tcPr>
          <w:p>
            <w:pPr>
              <w:pStyle w:val="971"/>
              <w:jc w:val="center"/>
              <w:spacing w:line="360" w:lineRule="auto"/>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264.49</w:t>
            </w:r>
            <w:r>
              <w:rPr>
                <w:rFonts w:hint="eastAsia" w:ascii="仿宋" w:hAnsi="仿宋" w:eastAsia="仿宋" w:cs="仿宋"/>
                <w:szCs w:val="21"/>
              </w:rPr>
            </w:r>
            <w:r/>
          </w:p>
        </w:tc>
      </w:tr>
    </w:tbl>
    <w:p>
      <w:pPr>
        <w:pStyle w:val="9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71"/>
        <w:ind w:firstLine="560"/>
        <w:spacing w:line="480" w:lineRule="exact"/>
        <w:rPr>
          <w:rFonts w:hint="eastAsia" w:ascii="Times New Roman" w:hAnsi="Times New Roman" w:eastAsia="仿宋" w:cs="Times New Roman"/>
          <w:color w:val="000000"/>
          <w:sz w:val="28"/>
          <w:szCs w:val="28"/>
          <w:u w:val="single"/>
          <w:lang w:eastAsia="zh-CN"/>
        </w:rPr>
      </w:pPr>
      <w:r>
        <w:rPr>
          <w:rFonts w:ascii="Times New Roman" w:hAnsi="Times New Roman" w:eastAsia="方正仿宋_GBK" w:cs="Times New Roman"/>
          <w:color w:val="000000"/>
          <w:sz w:val="28"/>
          <w:szCs w:val="28"/>
        </w:rPr>
        <w:t xml:space="preserve">6.合同履行期限：</w:t>
      </w:r>
      <w:r>
        <w:rPr>
          <w:rFonts w:hint="eastAsia" w:ascii="仿宋" w:hAnsi="仿宋" w:eastAsia="仿宋" w:cs="仿宋"/>
          <w:sz w:val="28"/>
          <w:szCs w:val="28"/>
        </w:rPr>
        <w:t xml:space="preserve">签订合同后60日内将货物送达指定地点</w:t>
      </w:r>
      <w:r>
        <w:rPr>
          <w:rFonts w:hint="eastAsia" w:ascii="仿宋" w:hAnsi="仿宋" w:eastAsia="仿宋" w:cs="仿宋"/>
          <w:sz w:val="28"/>
          <w:szCs w:val="28"/>
          <w:lang w:eastAsia="zh-CN"/>
        </w:rPr>
        <w:t xml:space="preserve">。</w:t>
      </w:r>
      <w:r>
        <w:rPr>
          <w:rFonts w:hint="eastAsia" w:ascii="Times New Roman" w:hAnsi="Times New Roman" w:eastAsia="仿宋" w:cs="Times New Roman"/>
          <w:color w:val="000000"/>
          <w:sz w:val="28"/>
          <w:szCs w:val="28"/>
          <w:u w:val="single"/>
          <w:lang w:eastAsia="zh-CN"/>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28359003"/>
      <w:r/>
      <w:bookmarkStart w:id="13" w:name="_Toc28359080"/>
      <w:r/>
      <w:bookmarkStart w:id="14" w:name="_Toc35393791"/>
      <w:r/>
      <w:bookmarkStart w:id="15" w:name="_Toc35393622"/>
      <w:r/>
      <w:bookmarkStart w:id="16" w:name="_Toc38985264"/>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bookmarkStart w:id="17" w:name="_Toc35393792"/>
      <w:r/>
      <w:bookmarkStart w:id="18" w:name="_Toc28359081"/>
      <w:r/>
      <w:bookmarkStart w:id="19" w:name="_Toc38985265"/>
      <w:r/>
      <w:bookmarkStart w:id="20" w:name="_Toc28359004"/>
      <w:r/>
      <w:bookmarkStart w:id="21" w:name="_Toc35393623"/>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w:t>
      </w:r>
      <w:r>
        <w:rPr>
          <w:rFonts w:ascii="Times New Roman" w:hAnsi="Times New Roman" w:eastAsia="方正仿宋_GBK" w:cs="Times New Roman"/>
          <w:color w:val="000000"/>
          <w:sz w:val="28"/>
          <w:szCs w:val="28"/>
          <w:highlight w:val="none"/>
        </w:rPr>
        <w:t xml:space="preserve">足的资格要求：本项目</w:t>
      </w:r>
      <w:r>
        <w:rPr>
          <w:rFonts w:hint="eastAsia" w:ascii="Times New Roman" w:hAnsi="Times New Roman" w:eastAsia="方正仿宋_GBK" w:cs="Times New Roman"/>
          <w:color w:val="000000"/>
          <w:sz w:val="28"/>
          <w:szCs w:val="28"/>
          <w:highlight w:val="none"/>
          <w:lang w:val="en-US" w:eastAsia="zh-CN"/>
        </w:rPr>
        <w:t xml:space="preserve">包1、包2、包3全部</w:t>
      </w:r>
      <w:r>
        <w:rPr>
          <w:rFonts w:ascii="Times New Roman" w:hAnsi="Times New Roman" w:eastAsia="方正仿宋_GBK" w:cs="Times New Roman"/>
          <w:color w:val="000000"/>
          <w:sz w:val="28"/>
          <w:szCs w:val="28"/>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8"/>
          <w:szCs w:val="28"/>
        </w:rPr>
      </w:r>
      <w:r/>
    </w:p>
    <w:p>
      <w:pPr>
        <w:pStyle w:val="971"/>
        <w:ind w:firstLine="480"/>
        <w:spacing w:line="360" w:lineRule="auto"/>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4.</w:t>
      </w:r>
      <w:r>
        <w:rPr>
          <w:rFonts w:ascii="Times New Roman" w:hAnsi="Times New Roman" w:eastAsia="方正仿宋_GBK" w:cs="Times New Roman"/>
          <w:color w:val="000000"/>
          <w:sz w:val="28"/>
          <w:szCs w:val="28"/>
        </w:rPr>
        <w:t xml:space="preserve">本项目</w:t>
      </w:r>
      <w:r>
        <w:rPr>
          <w:rFonts w:hint="eastAsia" w:ascii="Times New Roman" w:hAnsi="Times New Roman" w:eastAsia="方正仿宋_GBK" w:cs="Times New Roman"/>
          <w:color w:val="000000"/>
          <w:sz w:val="28"/>
          <w:szCs w:val="28"/>
          <w:lang w:val="en-US" w:eastAsia="zh-CN"/>
        </w:rPr>
        <w:t xml:space="preserve">包1、包2、包3均</w:t>
      </w:r>
      <w:r>
        <w:rPr>
          <w:rFonts w:ascii="Times New Roman" w:hAnsi="Times New Roman" w:eastAsia="方正仿宋_GBK" w:cs="Times New Roman"/>
          <w:color w:val="000000"/>
          <w:sz w:val="28"/>
          <w:szCs w:val="28"/>
          <w:highlight w:val="none"/>
        </w:rPr>
        <w:t xml:space="preserve">不接受</w:t>
      </w:r>
      <w:r>
        <w:rPr>
          <w:rFonts w:ascii="Times New Roman" w:hAnsi="Times New Roman" w:eastAsia="方正仿宋_GBK" w:cs="Times New Roman"/>
          <w:color w:val="000000"/>
          <w:sz w:val="28"/>
          <w:szCs w:val="28"/>
        </w:rPr>
        <w:t xml:space="preserve">联合体投标</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 本</w:t>
      </w:r>
      <w:r>
        <w:rPr>
          <w:rFonts w:ascii="Times New Roman" w:hAnsi="Times New Roman" w:eastAsia="方正仿宋_GBK" w:cs="Times New Roman"/>
          <w:color w:val="000000"/>
          <w:sz w:val="28"/>
          <w:szCs w:val="28"/>
        </w:rPr>
        <w:t xml:space="preserve">项目</w:t>
      </w:r>
      <w:r>
        <w:rPr>
          <w:rFonts w:hint="eastAsia" w:ascii="Times New Roman" w:hAnsi="Times New Roman" w:eastAsia="方正仿宋_GBK" w:cs="Times New Roman"/>
          <w:color w:val="000000"/>
          <w:sz w:val="28"/>
          <w:szCs w:val="28"/>
          <w:lang w:val="en-US" w:eastAsia="zh-CN"/>
        </w:rPr>
        <w:t xml:space="preserve">包1、包2、包3</w:t>
      </w:r>
      <w:r>
        <w:rPr>
          <w:rFonts w:hint="eastAsia" w:ascii="Times New Roman" w:hAnsi="Times New Roman" w:eastAsia="方正仿宋_GBK" w:cs="Times New Roman"/>
          <w:color w:val="000000"/>
          <w:sz w:val="28"/>
          <w:szCs w:val="28"/>
          <w:highlight w:val="none"/>
          <w:lang w:val="en-US" w:eastAsia="zh-CN"/>
        </w:rPr>
        <w:t xml:space="preserve">均</w:t>
      </w:r>
      <w:r>
        <w:rPr>
          <w:rFonts w:ascii="Times New Roman" w:hAnsi="Times New Roman" w:eastAsia="方正仿宋_GBK" w:cs="Times New Roman"/>
          <w:color w:val="000000"/>
          <w:sz w:val="28"/>
          <w:szCs w:val="28"/>
          <w:highlight w:val="none"/>
        </w:rPr>
        <w:t xml:space="preserve">不接受分</w:t>
      </w:r>
      <w:r>
        <w:rPr>
          <w:rFonts w:ascii="Times New Roman" w:hAnsi="Times New Roman" w:eastAsia="方正仿宋_GBK" w:cs="Times New Roman"/>
          <w:color w:val="000000"/>
          <w:sz w:val="28"/>
          <w:szCs w:val="28"/>
        </w:rPr>
        <w:t xml:space="preserve">包。</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71"/>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8985266"/>
      <w:r/>
      <w:bookmarkStart w:id="25" w:name="_Toc35393624"/>
      <w:r/>
      <w:bookmarkStart w:id="26" w:name="_Toc35393793"/>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7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3</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i/>
          <w:color w:val="000000"/>
          <w:sz w:val="28"/>
          <w:szCs w:val="28"/>
        </w:rPr>
      </w:r>
      <w:r/>
    </w:p>
    <w:p>
      <w:pPr>
        <w:pStyle w:val="97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28359007"/>
      <w:r/>
      <w:bookmarkStart w:id="28" w:name="_Toc35393625"/>
      <w:r/>
      <w:bookmarkStart w:id="29" w:name="_Toc35393794"/>
      <w:r/>
      <w:bookmarkStart w:id="30" w:name="_Toc38985267"/>
      <w:r/>
      <w:bookmarkStart w:id="31" w:name="_Toc2835908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bookmarkStart w:id="32" w:name="_Toc35393795"/>
      <w:r/>
      <w:bookmarkStart w:id="33" w:name="_Toc38985268"/>
      <w:r/>
      <w:bookmarkStart w:id="34" w:name="_Toc35393626"/>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971"/>
        <w:ind w:firstLine="560"/>
        <w:spacing w:line="360" w:lineRule="auto"/>
        <w:rPr>
          <w:rFonts w:ascii="Times New Roman" w:hAnsi="Times New Roman" w:eastAsia="方正仿宋_GBK" w:cs="Times New Roman"/>
          <w:sz w:val="28"/>
          <w:szCs w:val="28"/>
          <w:highlight w:val="yellow"/>
          <w:u w:val="single"/>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b/>
          <w:bCs/>
          <w:sz w:val="28"/>
          <w:szCs w:val="28"/>
          <w:highlight w:val="none"/>
          <w:u w:val="single"/>
          <w:lang w:val="en-US" w:eastAsia="zh-CN"/>
        </w:rPr>
        <w:t xml:space="preserve">本</w:t>
      </w:r>
      <w:r>
        <w:rPr>
          <w:rFonts w:ascii="Times New Roman" w:hAnsi="Times New Roman" w:eastAsia="方正仿宋_GBK" w:cs="Times New Roman"/>
          <w:b/>
          <w:bCs/>
          <w:sz w:val="28"/>
          <w:szCs w:val="28"/>
          <w:highlight w:val="none"/>
          <w:u w:val="single"/>
        </w:rPr>
        <w:t xml:space="preserve">项目</w:t>
      </w:r>
      <w:r>
        <w:rPr>
          <w:rFonts w:hint="eastAsia" w:ascii="Times New Roman" w:hAnsi="Times New Roman" w:eastAsia="方正仿宋_GBK" w:cs="Times New Roman"/>
          <w:b/>
          <w:bCs/>
          <w:sz w:val="28"/>
          <w:szCs w:val="28"/>
          <w:highlight w:val="none"/>
          <w:u w:val="single"/>
          <w:lang w:val="en-US" w:eastAsia="zh-CN"/>
        </w:rPr>
        <w:t xml:space="preserve">包1、包2、包3均有</w:t>
      </w:r>
      <w:r>
        <w:rPr>
          <w:rFonts w:ascii="Times New Roman" w:hAnsi="Times New Roman" w:eastAsia="方正仿宋_GBK" w:cs="Times New Roman"/>
          <w:b/>
          <w:bCs/>
          <w:sz w:val="28"/>
          <w:szCs w:val="28"/>
          <w:highlight w:val="none"/>
          <w:u w:val="single"/>
        </w:rPr>
        <w:t xml:space="preserve">样品</w:t>
      </w:r>
      <w:r>
        <w:rPr>
          <w:rFonts w:ascii="Times New Roman" w:hAnsi="Times New Roman" w:eastAsia="方正仿宋_GBK" w:cs="Times New Roman"/>
          <w:b/>
          <w:bCs/>
          <w:sz w:val="28"/>
          <w:szCs w:val="28"/>
          <w:highlight w:val="none"/>
          <w:u w:val="single"/>
          <w:lang w:val="en-US" w:eastAsia="zh-CN"/>
        </w:rPr>
        <w:t xml:space="preserve">：</w:t>
      </w:r>
      <w:r>
        <w:rPr>
          <w:rFonts w:hint="eastAsia" w:ascii="Times New Roman" w:hAnsi="Times New Roman" w:eastAsia="方正仿宋_GBK" w:cs="Times New Roman"/>
          <w:b/>
          <w:bCs/>
          <w:sz w:val="28"/>
          <w:szCs w:val="28"/>
          <w:highlight w:val="none"/>
          <w:u w:val="single"/>
          <w:lang w:val="en-US" w:eastAsia="zh-CN"/>
        </w:rPr>
        <w:t xml:space="preserve">本次招标需提供与投标型号相同的样品实物（所投对应包号需提供的样品以项目需求要求为准）；样品技术参数要求详见招标文件第四章采购需求。</w:t>
      </w:r>
      <w:r>
        <w:rPr>
          <w:rFonts w:hint="eastAsia" w:ascii="Times New Roman" w:hAnsi="Times New Roman" w:eastAsia="方正仿宋_GBK" w:cs="Times New Roman"/>
          <w:b/>
          <w:bCs/>
          <w:sz w:val="28"/>
          <w:szCs w:val="28"/>
          <w:highlight w:val="none"/>
          <w:lang w:val="en-US" w:eastAsia="zh-CN"/>
        </w:rPr>
        <w:t xml:space="preserve"> </w:t>
      </w:r>
      <w:r>
        <w:rPr>
          <w:rFonts w:ascii="Times New Roman" w:hAnsi="Times New Roman" w:eastAsia="方正仿宋_GBK" w:cs="Times New Roman"/>
          <w:sz w:val="28"/>
          <w:szCs w:val="28"/>
          <w:highlight w:val="yellow"/>
          <w:u w:val="single"/>
          <w:lang w:val="en-US" w:eastAsia="zh-CN"/>
        </w:rPr>
      </w:r>
      <w:r/>
    </w:p>
    <w:p>
      <w:pPr>
        <w:pStyle w:val="971"/>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b/>
          <w:color w:val="000000"/>
          <w:sz w:val="28"/>
          <w:szCs w:val="28"/>
          <w:highlight w:val="yellow"/>
        </w:rPr>
      </w:r>
      <w:r/>
    </w:p>
    <w:p>
      <w:pPr>
        <w:pStyle w:val="971"/>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highlight w:val="yellow"/>
          <w:lang w:val="en-US" w:eastAsia="zh-CN"/>
        </w:rPr>
      </w:r>
      <w:r/>
    </w:p>
    <w:p>
      <w:pPr>
        <w:pStyle w:val="97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7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7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7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8985269"/>
      <w:r/>
      <w:bookmarkStart w:id="36" w:name="_Toc28359085"/>
      <w:r/>
      <w:bookmarkStart w:id="37" w:name="_Toc35393627"/>
      <w:r/>
      <w:bookmarkStart w:id="38" w:name="_Toc28359008"/>
      <w:r/>
      <w:bookmarkStart w:id="39" w:name="_Toc35393796"/>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7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971"/>
        <w:ind w:left="1129" w:hanging="350"/>
        <w:jc w:val="left"/>
        <w:spacing w:line="480" w:lineRule="exact"/>
        <w:rPr>
          <w:rFonts w:ascii="Times New Roman" w:hAnsi="Times New Roman" w:eastAsia="仿宋" w:cs="Times New Roman"/>
          <w:color w:val="000000"/>
          <w:sz w:val="28"/>
          <w:szCs w:val="28"/>
          <w:lang w:val="en-US" w:eastAsia="zh-CN"/>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hint="eastAsia" w:ascii="仿宋" w:hAnsi="仿宋" w:eastAsia="仿宋" w:cs="仿宋"/>
          <w:sz w:val="28"/>
          <w:szCs w:val="28"/>
          <w:u w:val="single"/>
        </w:rPr>
        <w:t xml:space="preserve">南通市消防救援支队</w:t>
      </w:r>
      <w:r>
        <w:rPr>
          <w:rFonts w:hint="eastAsia" w:ascii="仿宋" w:hAnsi="仿宋" w:eastAsia="仿宋" w:cs="仿宋"/>
          <w:sz w:val="28"/>
          <w:szCs w:val="28"/>
          <w:u w:val="single"/>
          <w:lang w:val="en-US" w:eastAsia="zh-CN"/>
        </w:rPr>
        <w:t xml:space="preserve">    </w:t>
      </w:r>
      <w:r>
        <w:rPr>
          <w:rFonts w:ascii="Times New Roman" w:hAnsi="Times New Roman" w:eastAsia="仿宋" w:cs="Times New Roman"/>
          <w:color w:val="000000"/>
          <w:sz w:val="28"/>
          <w:szCs w:val="28"/>
          <w:lang w:val="en-US" w:eastAsia="zh-CN"/>
        </w:rPr>
      </w:r>
      <w:r/>
    </w:p>
    <w:p>
      <w:pPr>
        <w:pStyle w:val="9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仿宋" w:hAnsi="仿宋" w:eastAsia="仿宋" w:cs="仿宋"/>
          <w:sz w:val="28"/>
          <w:szCs w:val="28"/>
          <w:u w:val="single"/>
        </w:rPr>
        <w:t xml:space="preserve">南通市崇川区海云路1号</w:t>
      </w:r>
      <w:r>
        <w:rPr>
          <w:rFonts w:ascii="Times New Roman" w:hAnsi="Times New Roman" w:eastAsia="方正仿宋_GBK" w:cs="Times New Roman"/>
          <w:color w:val="000000"/>
          <w:sz w:val="28"/>
          <w:szCs w:val="28"/>
        </w:rPr>
      </w:r>
      <w:r/>
    </w:p>
    <w:p>
      <w:pPr>
        <w:pStyle w:val="9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刘波</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rPr>
      </w:r>
      <w:r/>
    </w:p>
    <w:p>
      <w:pPr>
        <w:pStyle w:val="971"/>
        <w:ind w:left="1129" w:hanging="350"/>
        <w:jc w:val="left"/>
        <w:spacing w:line="480" w:lineRule="exact"/>
        <w:rPr>
          <w:rFonts w:hint="eastAsia" w:ascii="Times New Roman" w:hAnsi="Times New Roman" w:eastAsia="方正仿宋_GBK" w:cs="Times New Roman"/>
          <w:color w:val="000000"/>
          <w:sz w:val="28"/>
          <w:szCs w:val="28"/>
          <w:u w:val="single"/>
          <w:lang w:val="en-US" w:eastAsia="zh-CN"/>
        </w:rPr>
      </w:pPr>
      <w:r>
        <w:rPr>
          <w:rFonts w:ascii="Times New Roman" w:hAnsi="Times New Roman" w:eastAsia="方正仿宋_GBK" w:cs="Times New Roman"/>
          <w:color w:val="000000"/>
          <w:sz w:val="28"/>
          <w:szCs w:val="28"/>
        </w:rPr>
        <w:t xml:space="preserve">联系方式：</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0513-68529166</w:t>
      </w:r>
      <w:r>
        <w:rPr>
          <w:rFonts w:ascii="Times New Roman" w:hAnsi="Times New Roman" w:eastAsia="方正仿宋_GBK" w:cs="Times New Roman"/>
          <w:color w:val="000000"/>
          <w:sz w:val="28"/>
          <w:szCs w:val="28"/>
          <w:u w:val="single"/>
        </w:rPr>
        <w:t xml:space="preserve">　　</w:t>
      </w:r>
      <w:bookmarkStart w:id="40" w:name="_Toc28359086"/>
      <w:r/>
      <w:bookmarkStart w:id="41" w:name="_Toc28359009"/>
      <w:r>
        <w:rPr>
          <w:rFonts w:hint="eastAsia" w:ascii="Times New Roman" w:hAnsi="Times New Roman" w:eastAsia="方正仿宋_GBK" w:cs="Times New Roman"/>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沈女士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0513-59001963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97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71"/>
        <w:keepLines/>
        <w:keepNext/>
        <w:spacing w:line="480" w:lineRule="exact"/>
        <w:rPr>
          <w:rFonts w:ascii="仿宋" w:hAnsi="仿宋" w:eastAsia="仿宋"/>
          <w:b/>
          <w:bCs/>
          <w:sz w:val="28"/>
          <w:szCs w:val="28"/>
        </w:rPr>
        <w:outlineLvl w:val="2"/>
      </w:pPr>
      <w:r/>
      <w:bookmarkStart w:id="47" w:name="_Toc20823275"/>
      <w:r/>
      <w:bookmarkStart w:id="48" w:name="_Toc513029203"/>
      <w:r/>
      <w:bookmarkStart w:id="49" w:name="_Toc120614214"/>
      <w:r/>
      <w:bookmarkStart w:id="50" w:name="_Toc16938519"/>
      <w:r>
        <w:rPr>
          <w:rFonts w:ascii="仿宋" w:hAnsi="仿宋" w:eastAsia="仿宋"/>
          <w:b/>
          <w:bCs/>
          <w:sz w:val="28"/>
          <w:szCs w:val="28"/>
        </w:rPr>
        <w:t xml:space="preserve">（一）总则</w:t>
      </w:r>
      <w:bookmarkEnd w:id="47"/>
      <w:r/>
      <w:bookmarkEnd w:id="48"/>
      <w:r/>
      <w:bookmarkEnd w:id="49"/>
      <w:r/>
      <w:bookmarkEnd w:id="50"/>
      <w:r>
        <w:rPr>
          <w:rFonts w:ascii="仿宋" w:hAnsi="仿宋" w:eastAsia="仿宋"/>
          <w:b/>
          <w:bCs/>
          <w:sz w:val="28"/>
          <w:szCs w:val="28"/>
        </w:rPr>
      </w:r>
      <w:r/>
    </w:p>
    <w:p>
      <w:pPr>
        <w:pStyle w:val="97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20823276"/>
      <w:r/>
      <w:bookmarkStart w:id="54" w:name="_Toc16938520"/>
      <w:r/>
      <w:bookmarkStart w:id="55" w:name="_Toc513029204"/>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71"/>
        <w:keepNext/>
        <w:spacing w:line="480" w:lineRule="exact"/>
        <w:rPr>
          <w:rFonts w:ascii="仿宋" w:hAnsi="仿宋" w:eastAsia="仿宋"/>
          <w:b/>
          <w:bCs/>
          <w:sz w:val="28"/>
          <w:szCs w:val="28"/>
        </w:rPr>
        <w:outlineLvl w:val="3"/>
      </w:pPr>
      <w:r/>
      <w:bookmarkStart w:id="56" w:name="_Toc20823277"/>
      <w:r/>
      <w:bookmarkStart w:id="57" w:name="_Toc513029205"/>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71"/>
        <w:keepNext/>
        <w:spacing w:line="480" w:lineRule="exact"/>
        <w:rPr>
          <w:rFonts w:ascii="仿宋" w:hAnsi="仿宋" w:eastAsia="仿宋"/>
          <w:b/>
          <w:bCs/>
          <w:i w:val="0"/>
          <w:iCs w:val="0"/>
          <w:sz w:val="28"/>
          <w:szCs w:val="28"/>
          <w:highlight w:val="none"/>
          <w:u w:val="none"/>
          <w:lang w:val="en-US" w:eastAsia="zh-CN"/>
        </w:rPr>
        <w:outlineLvl w:val="3"/>
      </w:pPr>
      <w:r/>
      <w:bookmarkStart w:id="59" w:name="_Toc16938522"/>
      <w:r/>
      <w:bookmarkStart w:id="60" w:name="_Toc513029206"/>
      <w:r/>
      <w:bookmarkStart w:id="61" w:name="_Toc20823278"/>
      <w:r/>
      <w:bookmarkStart w:id="62" w:name="_Toc16938523"/>
      <w:r/>
      <w:bookmarkStart w:id="63" w:name="_Toc513029207"/>
      <w:r/>
      <w:bookmarkStart w:id="64" w:name="_Toc462564067"/>
      <w:r/>
      <w:bookmarkStart w:id="65" w:name="_Toc20823279"/>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rPr>
          <w:rFonts w:ascii="仿宋" w:hAnsi="仿宋" w:eastAsia="仿宋"/>
          <w:b/>
          <w:bCs/>
          <w:i w:val="0"/>
          <w:iCs w:val="0"/>
          <w:sz w:val="28"/>
          <w:szCs w:val="28"/>
          <w:highlight w:val="none"/>
          <w:u w:val="none"/>
          <w:lang w:val="en-US" w:eastAsia="zh-CN"/>
        </w:rPr>
      </w:r>
      <w:r/>
    </w:p>
    <w:p>
      <w:pPr>
        <w:pStyle w:val="971"/>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rPr>
          <w:rFonts w:ascii="仿宋" w:hAnsi="仿宋" w:eastAsia="仿宋"/>
          <w:i w:val="0"/>
          <w:iCs w:val="0"/>
          <w:sz w:val="28"/>
          <w:szCs w:val="28"/>
          <w:highlight w:val="none"/>
        </w:rPr>
      </w:r>
      <w:r/>
    </w:p>
    <w:p>
      <w:pPr>
        <w:pStyle w:val="971"/>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rPr>
          <w:rFonts w:ascii="仿宋" w:hAnsi="仿宋" w:eastAsia="仿宋"/>
          <w:b/>
          <w:bCs/>
          <w:i w:val="0"/>
          <w:iCs w:val="0"/>
          <w:sz w:val="28"/>
          <w:szCs w:val="28"/>
          <w:highlight w:val="none"/>
          <w:u w:val="none"/>
          <w:lang w:val="en-US" w:eastAsia="zh-CN"/>
        </w:rPr>
      </w:r>
      <w:r/>
    </w:p>
    <w:p>
      <w:pPr>
        <w:pStyle w:val="971"/>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7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71"/>
        <w:ind w:firstLine="281"/>
        <w:keepLines/>
        <w:keepNext/>
        <w:spacing w:before="145" w:after="145" w:line="480" w:lineRule="exact"/>
        <w:rPr>
          <w:rFonts w:hint="eastAsia" w:ascii="仿宋" w:hAnsi="仿宋" w:eastAsia="仿宋"/>
          <w:b/>
          <w:bCs/>
          <w:color w:val="000000"/>
          <w:sz w:val="28"/>
          <w:szCs w:val="28"/>
        </w:rPr>
        <w:outlineLvl w:val="2"/>
      </w:pPr>
      <w:r/>
      <w:bookmarkStart w:id="66" w:name="_Toc120614215"/>
      <w:r/>
      <w:bookmarkStart w:id="67" w:name="_Toc20823281"/>
      <w:r/>
      <w:bookmarkStart w:id="68" w:name="_Toc513029209"/>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70" w:name="_Toc513029210"/>
      <w:r/>
      <w:bookmarkStart w:id="71" w:name="_Toc16938526"/>
      <w:r/>
      <w:bookmarkStart w:id="72" w:name="_Toc20823282"/>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73" w:name="_Toc20823283"/>
      <w:r/>
      <w:bookmarkStart w:id="74" w:name="_Toc16938527"/>
      <w:r/>
      <w:bookmarkStart w:id="75" w:name="_Toc513029211"/>
      <w:r/>
      <w:bookmarkStart w:id="76" w:name="_Toc462564070"/>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71"/>
        <w:keepLines/>
        <w:keepNext/>
        <w:spacing w:line="480" w:lineRule="exact"/>
        <w:rPr>
          <w:rFonts w:hint="eastAsia" w:ascii="仿宋" w:hAnsi="仿宋" w:eastAsia="仿宋" w:cs="Arial"/>
          <w:b/>
          <w:bCs/>
          <w:color w:val="000000"/>
          <w:sz w:val="28"/>
          <w:szCs w:val="28"/>
        </w:rPr>
        <w:outlineLvl w:val="3"/>
      </w:pPr>
      <w:r/>
      <w:bookmarkStart w:id="77" w:name="_Toc16938528"/>
      <w:r/>
      <w:bookmarkStart w:id="78" w:name="_Toc462564071"/>
      <w:r/>
      <w:bookmarkStart w:id="79" w:name="_Toc20823284"/>
      <w:r/>
      <w:bookmarkStart w:id="80" w:name="_Toc513029212"/>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81" w:name="_Toc16938529"/>
      <w:r/>
      <w:bookmarkStart w:id="82" w:name="_Toc120614216"/>
      <w:r/>
      <w:bookmarkStart w:id="83" w:name="_Toc513029213"/>
      <w:r/>
      <w:bookmarkStart w:id="84" w:name="_Toc462564072"/>
      <w:r/>
      <w:bookmarkStart w:id="85" w:name="_Toc20823285"/>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86" w:name="_Toc513029214"/>
      <w:r/>
      <w:bookmarkStart w:id="87" w:name="_Toc16938530"/>
      <w:r/>
      <w:bookmarkStart w:id="88" w:name="_Toc462564073"/>
      <w:r/>
      <w:bookmarkStart w:id="89" w:name="_Toc20823286"/>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90" w:name="_Toc513029215"/>
      <w:r/>
      <w:bookmarkStart w:id="91" w:name="_Toc462564074"/>
      <w:r/>
      <w:bookmarkStart w:id="92" w:name="_Toc16938531"/>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70360"/>
      <w:r/>
      <w:bookmarkEnd w:id="95"/>
      <w:r/>
      <w:bookmarkStart w:id="96" w:name="_Hlt26668975"/>
      <w:r/>
      <w:bookmarkEnd w:id="96"/>
      <w:r/>
      <w:bookmarkStart w:id="97" w:name="_Toc14577357"/>
      <w:r/>
      <w:bookmarkStart w:id="98" w:name="_Toc513029219"/>
      <w:r/>
      <w:bookmarkStart w:id="99" w:name="_Toc49090509"/>
      <w:r/>
      <w:bookmarkStart w:id="100" w:name="_Toc513029216"/>
      <w:r/>
      <w:bookmarkStart w:id="101" w:name="_Toc49090507"/>
      <w:r/>
      <w:bookmarkStart w:id="102" w:name="_Toc14577354"/>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7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05" w:name="_Hlt26670486"/>
      <w:r/>
      <w:bookmarkEnd w:id="105"/>
      <w:r/>
      <w:bookmarkStart w:id="106" w:name="_Hlt26670482"/>
      <w:r/>
      <w:bookmarkEnd w:id="106"/>
      <w:r/>
      <w:bookmarkStart w:id="107" w:name="_Hlt26954848"/>
      <w:r/>
      <w:bookmarkEnd w:id="107"/>
      <w:r/>
      <w:bookmarkStart w:id="108" w:name="_Hlt26954846"/>
      <w:r/>
      <w:bookmarkEnd w:id="108"/>
      <w:r/>
      <w:bookmarkStart w:id="109" w:name="_Hlt26954731"/>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7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7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71"/>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513029224"/>
      <w:r/>
      <w:bookmarkStart w:id="119" w:name="_Toc20823296"/>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20" w:name="_Toc513029225"/>
      <w:r/>
      <w:bookmarkStart w:id="121" w:name="_Toc20823297"/>
      <w:r/>
      <w:bookmarkStart w:id="122" w:name="_Toc16938541"/>
      <w:r/>
      <w:bookmarkStart w:id="123" w:name="_Toc462564084"/>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7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20823298"/>
      <w:r/>
      <w:bookmarkStart w:id="126" w:name="_Toc513029226"/>
      <w:r>
        <w:rPr>
          <w:rFonts w:hint="eastAsia" w:ascii="仿宋" w:hAnsi="仿宋" w:eastAsia="仿宋" w:cs="Arial"/>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7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27" w:name="_Toc16938543"/>
      <w:r/>
      <w:bookmarkStart w:id="128" w:name="_Toc513029227"/>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20823300"/>
      <w:r/>
      <w:bookmarkStart w:id="132"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133" w:name="_Toc513029229"/>
      <w:r/>
      <w:bookmarkStart w:id="134" w:name="_Toc120614218"/>
      <w:r/>
      <w:bookmarkStart w:id="135" w:name="_Toc20823301"/>
      <w:r/>
      <w:bookmarkStart w:id="136" w:name="_Toc16938545"/>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513029230"/>
      <w:r/>
      <w:bookmarkStart w:id="139" w:name="_Toc16938546"/>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7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7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7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40" w:name="_Toc16938547"/>
      <w:r/>
      <w:bookmarkStart w:id="141" w:name="_Toc20823303"/>
      <w:r/>
      <w:bookmarkStart w:id="142" w:name="_Toc513029231"/>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7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7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43" w:name="_Toc16938548"/>
      <w:r/>
      <w:bookmarkStart w:id="144" w:name="_Toc513029232"/>
      <w:r/>
      <w:bookmarkStart w:id="145"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71"/>
        <w:ind w:firstLine="560"/>
        <w:spacing w:line="480" w:lineRule="exact"/>
        <w:rPr>
          <w:rFonts w:ascii="仿宋" w:hAnsi="仿宋" w:eastAsia="仿宋"/>
          <w:color w:val="000000"/>
          <w:sz w:val="28"/>
          <w:szCs w:val="28"/>
        </w:rPr>
      </w:pPr>
      <w:r/>
      <w:bookmarkStart w:id="146" w:name="_Toc20823305"/>
      <w:r/>
      <w:bookmarkStart w:id="147" w:name="_Toc513029233"/>
      <w:r/>
      <w:bookmarkStart w:id="148"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7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71"/>
        <w:ind w:firstLine="560"/>
        <w:spacing w:line="480" w:lineRule="exact"/>
        <w:rPr>
          <w:rFonts w:ascii="仿宋" w:hAnsi="仿宋" w:eastAsia="仿宋"/>
          <w:color w:val="000000"/>
          <w:sz w:val="28"/>
          <w:szCs w:val="28"/>
        </w:rPr>
      </w:pPr>
      <w:r/>
      <w:bookmarkStart w:id="149" w:name="_Toc513029234"/>
      <w:r/>
      <w:bookmarkStart w:id="150" w:name="_Toc16938550"/>
      <w:r/>
      <w:bookmarkStart w:id="151"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1040"/>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lang w:val="en-US" w:eastAsia="zh-CN"/>
        </w:rPr>
        <w:t xml:space="preserve">购〔2025〕62</w:t>
      </w:r>
      <w:r>
        <w:rPr>
          <w:rFonts w:hint="eastAsia" w:ascii="仿宋" w:hAnsi="仿宋" w:eastAsia="仿宋" w:cs="Times New Roman"/>
          <w:color w:val="000000"/>
          <w:sz w:val="28"/>
          <w:szCs w:val="28"/>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lang w:val="en-US" w:eastAsia="zh-CN"/>
        </w:rPr>
      </w:r>
      <w:r/>
    </w:p>
    <w:p>
      <w:pPr>
        <w:pStyle w:val="9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lang w:val="en-US" w:eastAsia="zh-CN"/>
        </w:rPr>
      </w:r>
      <w:r/>
    </w:p>
    <w:p>
      <w:pPr>
        <w:pStyle w:val="9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w:t>
      </w:r>
      <w:r>
        <w:rPr>
          <w:rFonts w:ascii="仿宋" w:hAnsi="仿宋" w:eastAsia="仿宋" w:cs="Times New Roman"/>
          <w:color w:val="000000"/>
          <w:sz w:val="28"/>
          <w:szCs w:val="28"/>
          <w:lang w:val="en-US" w:eastAsia="zh-CN"/>
        </w:rPr>
        <w:t xml:space="preserve">投标(响应)报价低于采购项目预算50%的，即投标(响应)报价&lt;采购项目预算×50%;</w:t>
      </w:r>
      <w:r>
        <w:rPr>
          <w:rFonts w:ascii="仿宋" w:hAnsi="仿宋" w:eastAsia="仿宋" w:cs="Times New Roman"/>
          <w:color w:val="000000"/>
          <w:sz w:val="28"/>
          <w:szCs w:val="28"/>
          <w:lang w:val="en-US" w:eastAsia="zh-CN"/>
        </w:rPr>
      </w:r>
      <w:r/>
    </w:p>
    <w:p>
      <w:pPr>
        <w:pStyle w:val="9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27.2启动异常低价投标(响</w:t>
      </w:r>
      <w:r>
        <w:rPr>
          <w:rFonts w:hint="eastAsia" w:ascii="仿宋" w:hAnsi="仿宋" w:eastAsia="仿宋" w:cs="Times New Roman"/>
          <w:color w:val="000000"/>
          <w:sz w:val="28"/>
          <w:szCs w:val="28"/>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lang w:val="en-US" w:eastAsia="zh-CN"/>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bookmarkStart w:id="152" w:name="_Toc513029235"/>
      <w:r/>
      <w:bookmarkStart w:id="153" w:name="_Toc16938551"/>
      <w:r/>
      <w:bookmarkStart w:id="154" w:name="_Toc20823307"/>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7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28.1.12 </w:t>
      </w:r>
      <w:r>
        <w:rPr>
          <w:rFonts w:hint="eastAsia" w:ascii="Times New Roman" w:hAnsi="Times New Roman" w:eastAsia="方正仿宋_GBK" w:cs="Times New Roman"/>
          <w:bCs/>
          <w:color w:val="000000"/>
          <w:sz w:val="28"/>
          <w:szCs w:val="28"/>
          <w:highlight w:val="none"/>
          <w:lang w:val="en-US"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97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97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7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7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b/>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7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7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71"/>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513029236"/>
      <w:r/>
      <w:bookmarkStart w:id="162" w:name="_Toc20823308"/>
      <w:r/>
      <w:bookmarkStart w:id="163" w:name="_Toc16938552"/>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513029237"/>
      <w:r/>
      <w:bookmarkStart w:id="165" w:name="_Toc16938553"/>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7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20614221"/>
      <w:r/>
      <w:bookmarkStart w:id="168" w:name="_Toc513029242"/>
      <w:r/>
      <w:bookmarkStart w:id="169" w:name="_Toc479757207"/>
      <w:r/>
      <w:bookmarkStart w:id="170" w:name="_Toc16938558"/>
      <w:r/>
      <w:bookmarkStart w:id="171" w:name="_Toc20823314"/>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7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1040"/>
        <w:rPr>
          <w:lang w:val="en-US" w:eastAsia="zh-CN"/>
        </w:rPr>
      </w:pPr>
      <w:r>
        <w:rPr>
          <w:lang w:val="en-US" w:eastAsia="zh-CN"/>
        </w:rPr>
      </w:r>
      <w:r/>
    </w:p>
    <w:p>
      <w:pPr>
        <w:pStyle w:val="97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1052"/>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52"/>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71"/>
        <w:ind w:firstLine="560"/>
        <w:spacing w:line="480" w:lineRule="exact"/>
        <w:rPr>
          <w:rFonts w:hint="eastAsia" w:ascii="仿宋" w:hAnsi="仿宋" w:eastAsia="仿宋"/>
          <w:bCs/>
          <w:color w:val="000000"/>
          <w:sz w:val="28"/>
          <w:szCs w:val="28"/>
        </w:rPr>
      </w:pPr>
      <w:r/>
      <w:bookmarkStart w:id="172" w:name="_Toc16938559"/>
      <w:r/>
      <w:bookmarkStart w:id="173" w:name="_Toc513029243"/>
      <w:r/>
      <w:bookmarkStart w:id="174"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71"/>
        <w:jc w:val="center"/>
        <w:spacing w:line="360" w:lineRule="auto"/>
        <w:rPr>
          <w:rFonts w:hint="eastAsia"/>
          <w:b/>
          <w:sz w:val="32"/>
          <w:szCs w:val="32"/>
        </w:rPr>
      </w:pPr>
      <w:r/>
      <w:bookmarkEnd w:id="172"/>
      <w:r/>
      <w:bookmarkEnd w:id="173"/>
      <w:r/>
      <w:bookmarkEnd w:id="174"/>
      <w:r/>
      <w:bookmarkStart w:id="175" w:name="_Toc20313"/>
      <w:r/>
      <w:bookmarkStart w:id="176" w:name="_Hlt16619350"/>
      <w:r/>
      <w:bookmarkStart w:id="177" w:name="_Toc16938590"/>
      <w:r/>
      <w:bookmarkStart w:id="178" w:name="_Toc20823346"/>
      <w:r/>
      <w:bookmarkStart w:id="179" w:name="_Toc120614244"/>
      <w:r/>
      <w:bookmarkStart w:id="180" w:name="_Toc479757211"/>
      <w:r/>
      <w:bookmarkStart w:id="181" w:name="_Toc462564139"/>
      <w:r>
        <w:rPr>
          <w:rFonts w:hint="eastAsia"/>
          <w:b/>
          <w:sz w:val="32"/>
          <w:szCs w:val="32"/>
        </w:rPr>
        <w:t xml:space="preserve">江苏省消防救援总队南通支队2025年目录外装备采购项目（一）（特种防护及绳索救援类）</w:t>
      </w:r>
      <w:r>
        <w:rPr>
          <w:rFonts w:hint="eastAsia"/>
          <w:b/>
          <w:sz w:val="32"/>
          <w:szCs w:val="32"/>
        </w:rPr>
      </w:r>
      <w:r/>
    </w:p>
    <w:p>
      <w:pPr>
        <w:pStyle w:val="971"/>
        <w:jc w:val="center"/>
        <w:spacing w:line="360" w:lineRule="auto"/>
        <w:rPr>
          <w:szCs w:val="21"/>
        </w:rPr>
      </w:pPr>
      <w:r>
        <w:rPr>
          <w:b/>
          <w:sz w:val="32"/>
          <w:szCs w:val="32"/>
        </w:rPr>
        <w:t xml:space="preserve">采购合同</w:t>
      </w:r>
      <w:r>
        <w:rPr>
          <w:szCs w:val="21"/>
        </w:rPr>
      </w:r>
      <w:r/>
    </w:p>
    <w:p>
      <w:pPr>
        <w:pStyle w:val="971"/>
        <w:spacing w:line="360" w:lineRule="auto"/>
        <w:rPr>
          <w:szCs w:val="21"/>
        </w:rPr>
      </w:pPr>
      <w:r>
        <w:rPr>
          <w:rFonts w:hint="eastAsia"/>
          <w:szCs w:val="21"/>
        </w:rPr>
        <w:t xml:space="preserve">采  购  人</w:t>
      </w:r>
      <w:r>
        <w:rPr>
          <w:szCs w:val="21"/>
        </w:rPr>
        <w:t xml:space="preserve">：（</w:t>
      </w:r>
      <w:r>
        <w:rPr>
          <w:rFonts w:hint="eastAsia"/>
          <w:szCs w:val="21"/>
        </w:rPr>
        <w:t xml:space="preserve">甲</w:t>
      </w:r>
      <w:r>
        <w:rPr>
          <w:szCs w:val="21"/>
        </w:rPr>
        <w:t xml:space="preserve">方）</w:t>
      </w:r>
      <w:r>
        <w:rPr>
          <w:szCs w:val="21"/>
        </w:rPr>
      </w:r>
      <w:r/>
    </w:p>
    <w:p>
      <w:pPr>
        <w:pStyle w:val="971"/>
        <w:spacing w:line="360" w:lineRule="auto"/>
        <w:rPr>
          <w:szCs w:val="21"/>
        </w:rPr>
      </w:pPr>
      <w:r>
        <w:rPr>
          <w:rFonts w:hint="eastAsia"/>
          <w:szCs w:val="21"/>
        </w:rPr>
        <w:t xml:space="preserve">中标供应商</w:t>
      </w:r>
      <w:r>
        <w:rPr>
          <w:szCs w:val="21"/>
        </w:rPr>
        <w:t xml:space="preserve">：（乙方）</w:t>
      </w:r>
      <w:r>
        <w:rPr>
          <w:szCs w:val="21"/>
        </w:rPr>
      </w:r>
      <w:r/>
    </w:p>
    <w:p>
      <w:pPr>
        <w:pStyle w:val="971"/>
        <w:spacing w:line="360" w:lineRule="auto"/>
        <w:rPr>
          <w:szCs w:val="21"/>
        </w:rPr>
      </w:pPr>
      <w:r>
        <w:rPr>
          <w:szCs w:val="21"/>
        </w:rPr>
        <w:t xml:space="preserve">甲、乙双方根据南通市消防救援支队</w:t>
      </w:r>
      <w:r>
        <w:rPr>
          <w:szCs w:val="21"/>
          <w:u w:val="single"/>
        </w:rPr>
        <w:t xml:space="preserve">                     </w:t>
      </w:r>
      <w:r>
        <w:rPr>
          <w:szCs w:val="21"/>
        </w:rPr>
        <w:t xml:space="preserve">（项目名称）招标的结果，签署本合同。</w:t>
      </w:r>
      <w:r>
        <w:rPr>
          <w:szCs w:val="21"/>
        </w:rPr>
      </w:r>
      <w:r/>
    </w:p>
    <w:p>
      <w:pPr>
        <w:pStyle w:val="971"/>
        <w:spacing w:line="360" w:lineRule="auto"/>
        <w:rPr>
          <w:szCs w:val="21"/>
        </w:rPr>
      </w:pPr>
      <w:r>
        <w:rPr>
          <w:szCs w:val="21"/>
        </w:rPr>
        <w:t xml:space="preserve">一、产品名称、单价</w:t>
      </w:r>
      <w:r>
        <w:rPr>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313"/>
        <w:gridCol w:w="1313"/>
        <w:gridCol w:w="1313"/>
        <w:gridCol w:w="1313"/>
        <w:gridCol w:w="1318"/>
        <w:gridCol w:w="2020"/>
      </w:tblGrid>
      <w:tr>
        <w:trPr>
          <w:trHeight w:val="57"/>
        </w:trPr>
        <w:tc>
          <w:tcPr>
            <w:tcW w:w="639" w:type="dxa"/>
            <w:vAlign w:val="center"/>
            <w:textDirection w:val="lrTb"/>
            <w:noWrap w:val="false"/>
          </w:tcPr>
          <w:p>
            <w:pPr>
              <w:pStyle w:val="971"/>
              <w:jc w:val="center"/>
              <w:rPr>
                <w:szCs w:val="21"/>
              </w:rPr>
            </w:pPr>
            <w:r>
              <w:rPr>
                <w:szCs w:val="21"/>
              </w:rPr>
              <w:t xml:space="preserve">品名</w:t>
            </w:r>
            <w:r>
              <w:rPr>
                <w:szCs w:val="21"/>
              </w:rPr>
            </w:r>
            <w:r/>
          </w:p>
        </w:tc>
        <w:tc>
          <w:tcPr>
            <w:tcW w:w="666" w:type="dxa"/>
            <w:vAlign w:val="center"/>
            <w:textDirection w:val="lrTb"/>
            <w:noWrap w:val="false"/>
          </w:tcPr>
          <w:p>
            <w:pPr>
              <w:pStyle w:val="971"/>
              <w:jc w:val="center"/>
              <w:rPr>
                <w:szCs w:val="21"/>
              </w:rPr>
            </w:pPr>
            <w:r>
              <w:rPr>
                <w:szCs w:val="21"/>
              </w:rPr>
              <w:t xml:space="preserve">品牌型号</w:t>
            </w:r>
            <w:r>
              <w:rPr>
                <w:szCs w:val="21"/>
              </w:rPr>
            </w:r>
            <w:r/>
          </w:p>
        </w:tc>
        <w:tc>
          <w:tcPr>
            <w:tcW w:w="666" w:type="dxa"/>
            <w:vAlign w:val="center"/>
            <w:textDirection w:val="lrTb"/>
            <w:noWrap w:val="false"/>
          </w:tcPr>
          <w:p>
            <w:pPr>
              <w:pStyle w:val="971"/>
              <w:jc w:val="center"/>
              <w:rPr>
                <w:szCs w:val="21"/>
              </w:rPr>
            </w:pPr>
            <w:r>
              <w:rPr>
                <w:szCs w:val="21"/>
              </w:rPr>
              <w:t xml:space="preserve">单位</w:t>
            </w:r>
            <w:r>
              <w:rPr>
                <w:szCs w:val="21"/>
              </w:rPr>
            </w:r>
            <w:r/>
          </w:p>
        </w:tc>
        <w:tc>
          <w:tcPr>
            <w:tcW w:w="666" w:type="dxa"/>
            <w:vAlign w:val="center"/>
            <w:textDirection w:val="lrTb"/>
            <w:noWrap w:val="false"/>
          </w:tcPr>
          <w:p>
            <w:pPr>
              <w:pStyle w:val="971"/>
              <w:jc w:val="center"/>
              <w:rPr>
                <w:szCs w:val="21"/>
              </w:rPr>
            </w:pPr>
            <w:r>
              <w:rPr>
                <w:szCs w:val="21"/>
              </w:rPr>
              <w:t xml:space="preserve">数量</w:t>
            </w:r>
            <w:r>
              <w:rPr>
                <w:szCs w:val="21"/>
              </w:rPr>
            </w:r>
            <w:r/>
          </w:p>
        </w:tc>
        <w:tc>
          <w:tcPr>
            <w:tcW w:w="666" w:type="dxa"/>
            <w:vAlign w:val="center"/>
            <w:textDirection w:val="lrTb"/>
            <w:noWrap w:val="false"/>
          </w:tcPr>
          <w:p>
            <w:pPr>
              <w:pStyle w:val="971"/>
              <w:jc w:val="center"/>
              <w:rPr>
                <w:szCs w:val="21"/>
              </w:rPr>
            </w:pPr>
            <w:r>
              <w:rPr>
                <w:szCs w:val="21"/>
              </w:rPr>
              <w:t xml:space="preserve">单价（元）</w:t>
            </w:r>
            <w:r>
              <w:rPr>
                <w:szCs w:val="21"/>
              </w:rPr>
            </w:r>
            <w:r/>
          </w:p>
        </w:tc>
        <w:tc>
          <w:tcPr>
            <w:tcW w:w="668" w:type="dxa"/>
            <w:vAlign w:val="center"/>
            <w:textDirection w:val="lrTb"/>
            <w:noWrap w:val="false"/>
          </w:tcPr>
          <w:p>
            <w:pPr>
              <w:pStyle w:val="971"/>
              <w:jc w:val="center"/>
              <w:rPr>
                <w:szCs w:val="21"/>
              </w:rPr>
            </w:pPr>
            <w:r>
              <w:rPr>
                <w:szCs w:val="21"/>
              </w:rPr>
              <w:t xml:space="preserve">合计</w:t>
            </w:r>
            <w:r>
              <w:rPr>
                <w:szCs w:val="21"/>
              </w:rPr>
            </w:r>
            <w:r/>
          </w:p>
          <w:p>
            <w:pPr>
              <w:pStyle w:val="971"/>
              <w:jc w:val="center"/>
              <w:rPr>
                <w:szCs w:val="21"/>
              </w:rPr>
            </w:pPr>
            <w:r>
              <w:rPr>
                <w:szCs w:val="21"/>
              </w:rPr>
              <w:t xml:space="preserve">（元）</w:t>
            </w:r>
            <w:r>
              <w:rPr>
                <w:szCs w:val="21"/>
              </w:rPr>
            </w:r>
            <w:r/>
          </w:p>
        </w:tc>
        <w:tc>
          <w:tcPr>
            <w:tcW w:w="1024" w:type="dxa"/>
            <w:vAlign w:val="center"/>
            <w:textDirection w:val="lrTb"/>
            <w:noWrap w:val="false"/>
          </w:tcPr>
          <w:p>
            <w:pPr>
              <w:pStyle w:val="971"/>
              <w:jc w:val="center"/>
              <w:rPr>
                <w:szCs w:val="21"/>
              </w:rPr>
            </w:pPr>
            <w:r>
              <w:rPr>
                <w:szCs w:val="21"/>
              </w:rPr>
              <w:t xml:space="preserve">备注</w:t>
            </w: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restart"/>
            <w:textDirection w:val="lrTb"/>
            <w:noWrap w:val="false"/>
          </w:tcPr>
          <w:p>
            <w:pPr>
              <w:pStyle w:val="971"/>
              <w:rPr>
                <w:szCs w:val="21"/>
              </w:rPr>
            </w:pPr>
            <w:r>
              <w:rPr>
                <w:szCs w:val="21"/>
              </w:rPr>
              <w:t xml:space="preserve">（需满足为完成该项目的相关运输、安装、培训、售后服务、维修、更换和质保、检验等所有费用）</w:t>
            </w:r>
            <w:r>
              <w:rPr>
                <w:szCs w:val="21"/>
              </w:rPr>
            </w:r>
            <w:r/>
          </w:p>
          <w:p>
            <w:pPr>
              <w:pStyle w:val="971"/>
              <w:rPr>
                <w:szCs w:val="21"/>
              </w:rPr>
            </w:pPr>
            <w:r>
              <w:rPr>
                <w:szCs w:val="21"/>
              </w:rPr>
              <w:t xml:space="preserve">如投标文件中技术条款或商务条款有正偏离，应在合同中进行明确。</w:t>
            </w: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continue"/>
            <w:textDirection w:val="lrTb"/>
            <w:noWrap w:val="false"/>
          </w:tcPr>
          <w:p>
            <w:pPr>
              <w:pStyle w:val="971"/>
              <w:rPr>
                <w:szCs w:val="21"/>
              </w:rPr>
            </w:pP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continue"/>
            <w:textDirection w:val="lrTb"/>
            <w:noWrap w:val="false"/>
          </w:tcPr>
          <w:p>
            <w:pPr>
              <w:pStyle w:val="971"/>
              <w:rPr>
                <w:szCs w:val="21"/>
              </w:rPr>
            </w:pPr>
            <w:r>
              <w:rPr>
                <w:szCs w:val="21"/>
              </w:rPr>
            </w:r>
            <w:r/>
          </w:p>
        </w:tc>
      </w:tr>
    </w:tbl>
    <w:p>
      <w:pPr>
        <w:pStyle w:val="1011"/>
        <w:spacing w:line="360" w:lineRule="auto"/>
        <w:rPr>
          <w:rFonts w:ascii="Times New Roman" w:hAnsi="Times New Roman"/>
          <w:sz w:val="21"/>
        </w:rPr>
      </w:pPr>
      <w:r>
        <w:rPr>
          <w:rFonts w:ascii="Times New Roman" w:hAnsi="Times New Roman"/>
          <w:sz w:val="21"/>
        </w:rPr>
        <w:t xml:space="preserve">二、合同总金额</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2.1 本合同金额为（大写）：</w:t>
      </w:r>
      <w:r>
        <w:rPr>
          <w:rFonts w:ascii="Times New Roman" w:hAnsi="Times New Roman"/>
          <w:sz w:val="21"/>
          <w:u w:val="single"/>
        </w:rPr>
        <w:t xml:space="preserve">    </w:t>
      </w:r>
      <w:r>
        <w:rPr>
          <w:rFonts w:ascii="Times New Roman" w:hAnsi="Times New Roman"/>
          <w:sz w:val="21"/>
        </w:rPr>
        <w:t xml:space="preserve">元人民币（¥：</w:t>
      </w:r>
      <w:r>
        <w:rPr>
          <w:rFonts w:ascii="Times New Roman" w:hAnsi="Times New Roman"/>
          <w:sz w:val="21"/>
          <w:u w:val="single"/>
        </w:rPr>
        <w:t xml:space="preserve">    </w:t>
      </w:r>
      <w:r>
        <w:rPr>
          <w:rFonts w:ascii="Times New Roman" w:hAnsi="Times New Roman"/>
          <w:sz w:val="21"/>
        </w:rPr>
        <w:t xml:space="preserve">元）。</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2.2 本合同总金额包括所</w:t>
      </w:r>
      <w:r>
        <w:rPr>
          <w:rFonts w:hint="eastAsia" w:ascii="Times New Roman" w:hAnsi="Times New Roman"/>
          <w:sz w:val="21"/>
          <w:lang w:eastAsia="zh-CN"/>
        </w:rPr>
        <w:t xml:space="preserve">乙方</w:t>
      </w:r>
      <w:r>
        <w:rPr>
          <w:rFonts w:ascii="Times New Roman" w:hAnsi="Times New Roman"/>
          <w:sz w:val="21"/>
        </w:rPr>
        <w:t xml:space="preserve">提供货物的产品费用、安装调试费、测试验收费、培训费、运行维护费用、税金及其他有关的为完成本项目发生的所有费用，招标文件中另有规定的除外。</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2.3 在招标文件未列明，而</w:t>
      </w:r>
      <w:r>
        <w:rPr>
          <w:rFonts w:hint="eastAsia" w:ascii="Times New Roman" w:hAnsi="Times New Roman"/>
          <w:sz w:val="21"/>
          <w:lang w:eastAsia="zh-CN"/>
        </w:rPr>
        <w:t xml:space="preserve">乙方</w:t>
      </w:r>
      <w:r>
        <w:rPr>
          <w:rFonts w:ascii="Times New Roman" w:hAnsi="Times New Roman"/>
          <w:sz w:val="21"/>
        </w:rPr>
        <w:t xml:space="preserve">认为履行本合同必需的费用也包含在合同总金额中。</w:t>
      </w:r>
      <w:r>
        <w:rPr>
          <w:rFonts w:ascii="Times New Roman" w:hAnsi="Times New Roman"/>
          <w:sz w:val="21"/>
        </w:rPr>
      </w:r>
      <w:r/>
    </w:p>
    <w:p>
      <w:pPr>
        <w:pStyle w:val="971"/>
        <w:spacing w:line="360" w:lineRule="auto"/>
        <w:rPr>
          <w:szCs w:val="21"/>
        </w:rPr>
      </w:pPr>
      <w:r>
        <w:rPr>
          <w:szCs w:val="21"/>
        </w:rPr>
        <w:t xml:space="preserve">三、项目技术参数</w:t>
      </w:r>
      <w:r>
        <w:rPr>
          <w:szCs w:val="21"/>
        </w:rPr>
      </w:r>
      <w:r/>
    </w:p>
    <w:p>
      <w:pPr>
        <w:pStyle w:val="971"/>
        <w:ind w:firstLine="420"/>
        <w:spacing w:line="360" w:lineRule="auto"/>
        <w:rPr>
          <w:szCs w:val="21"/>
        </w:rPr>
      </w:pPr>
      <w:r>
        <w:rPr>
          <w:szCs w:val="21"/>
        </w:rPr>
        <w:t xml:space="preserve">（以具体采购装备为准，参照投标文件具体内容，货物的参数型号必须附在合同内。）</w:t>
      </w:r>
      <w:r>
        <w:rPr>
          <w:szCs w:val="21"/>
        </w:rPr>
      </w:r>
      <w:r/>
    </w:p>
    <w:p>
      <w:pPr>
        <w:pStyle w:val="971"/>
        <w:ind w:firstLine="420"/>
        <w:spacing w:line="360" w:lineRule="auto"/>
        <w:rPr>
          <w:szCs w:val="21"/>
        </w:rPr>
      </w:pPr>
      <w:r>
        <w:rPr>
          <w:szCs w:val="21"/>
        </w:rPr>
        <w:t xml:space="preserve">四、质量要求及技术准备</w:t>
      </w:r>
      <w:r>
        <w:rPr>
          <w:szCs w:val="21"/>
        </w:rPr>
      </w:r>
      <w:r/>
    </w:p>
    <w:p>
      <w:pPr>
        <w:pStyle w:val="971"/>
        <w:ind w:firstLine="420"/>
        <w:spacing w:line="360" w:lineRule="auto"/>
        <w:rPr>
          <w:szCs w:val="21"/>
        </w:rPr>
      </w:pPr>
      <w:r>
        <w:rPr>
          <w:szCs w:val="21"/>
        </w:rPr>
        <w:t xml:space="preserve">4.1 </w:t>
      </w:r>
      <w:r>
        <w:rPr>
          <w:rFonts w:hint="eastAsia"/>
          <w:szCs w:val="21"/>
        </w:rPr>
        <w:t xml:space="preserve">乙方</w:t>
      </w:r>
      <w:r>
        <w:rPr>
          <w:szCs w:val="21"/>
        </w:rPr>
        <w:t xml:space="preserve">提供的装备必须符合国家颁布的质量标准和投标文件的相关技术要求。进口装备应有货物进口报关单。</w:t>
      </w:r>
      <w:r>
        <w:rPr>
          <w:szCs w:val="21"/>
        </w:rPr>
      </w:r>
      <w:r/>
    </w:p>
    <w:p>
      <w:pPr>
        <w:pStyle w:val="971"/>
        <w:ind w:firstLine="420"/>
        <w:spacing w:line="360" w:lineRule="auto"/>
        <w:rPr>
          <w:szCs w:val="21"/>
        </w:rPr>
      </w:pPr>
      <w:r>
        <w:rPr>
          <w:rFonts w:hint="eastAsia"/>
          <w:szCs w:val="21"/>
        </w:rPr>
        <w:t xml:space="preserve">4.2 乙方</w:t>
      </w:r>
      <w:r>
        <w:rPr>
          <w:szCs w:val="21"/>
        </w:rPr>
        <w:t xml:space="preserve">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w:t>
      </w:r>
      <w:r>
        <w:rPr>
          <w:rFonts w:hint="eastAsia"/>
          <w:szCs w:val="21"/>
        </w:rPr>
        <w:t xml:space="preserve">乙方</w:t>
      </w:r>
      <w:r>
        <w:rPr>
          <w:szCs w:val="21"/>
        </w:rPr>
        <w:t xml:space="preserve">应对由于设计、工艺、材料和配套件缺陷所产生的任何不足或故障负责。（如因装备质量缺陷等问题导致消防员在使用过程中发生伤亡的，由供应商负责一切后果，并承担法律责任）</w:t>
      </w:r>
      <w:r>
        <w:rPr>
          <w:szCs w:val="21"/>
        </w:rPr>
      </w:r>
      <w:r/>
    </w:p>
    <w:p>
      <w:pPr>
        <w:pStyle w:val="971"/>
        <w:ind w:firstLine="420"/>
        <w:spacing w:line="360" w:lineRule="auto"/>
        <w:rPr>
          <w:szCs w:val="21"/>
        </w:rPr>
      </w:pPr>
      <w:r>
        <w:rPr>
          <w:szCs w:val="21"/>
        </w:rPr>
        <w:t xml:space="preserve">4.3</w:t>
      </w:r>
      <w:r>
        <w:rPr>
          <w:rFonts w:hint="eastAsia"/>
          <w:szCs w:val="21"/>
        </w:rPr>
        <w:t xml:space="preserve">乙方</w:t>
      </w:r>
      <w:r>
        <w:rPr>
          <w:szCs w:val="21"/>
        </w:rPr>
        <w:t xml:space="preserve">除应履行按期按量交付合格装备的义务外，还应当提供下列服务:①装备现场安装、启动、调试；②装备组装和一般维修所必须的工具；③对</w:t>
      </w:r>
      <w:r>
        <w:rPr>
          <w:rFonts w:hint="eastAsia"/>
          <w:szCs w:val="21"/>
        </w:rPr>
        <w:t xml:space="preserve">甲方</w:t>
      </w:r>
      <w:r>
        <w:rPr>
          <w:szCs w:val="21"/>
        </w:rPr>
        <w:t xml:space="preserve">技术人员的技术指导或培训；④提供装备使用说明、影音视频等资料。⑤投标文件承诺的所有服务，除合同另有规定外，以上服务的费用均已包含在合同价款中，</w:t>
      </w:r>
      <w:r>
        <w:rPr>
          <w:rFonts w:hint="eastAsia"/>
          <w:szCs w:val="21"/>
        </w:rPr>
        <w:t xml:space="preserve">甲方</w:t>
      </w:r>
      <w:r>
        <w:rPr>
          <w:szCs w:val="21"/>
        </w:rPr>
        <w:t xml:space="preserve">不再另行支付。</w:t>
      </w:r>
      <w:r>
        <w:rPr>
          <w:szCs w:val="21"/>
        </w:rPr>
      </w:r>
      <w:r/>
    </w:p>
    <w:p>
      <w:pPr>
        <w:pStyle w:val="999"/>
        <w:spacing w:line="360" w:lineRule="auto"/>
        <w:rPr>
          <w:szCs w:val="21"/>
        </w:rPr>
      </w:pPr>
      <w:r>
        <w:rPr>
          <w:szCs w:val="21"/>
        </w:rPr>
        <w:t xml:space="preserve">五、交付使用时间、交货方式及交货地点</w:t>
      </w:r>
      <w:r>
        <w:rPr>
          <w:szCs w:val="21"/>
        </w:rPr>
      </w:r>
      <w:r/>
    </w:p>
    <w:p>
      <w:pPr>
        <w:pStyle w:val="971"/>
        <w:ind w:firstLine="420"/>
        <w:spacing w:line="360" w:lineRule="auto"/>
        <w:rPr>
          <w:szCs w:val="21"/>
        </w:rPr>
      </w:pPr>
      <w:r>
        <w:rPr>
          <w:szCs w:val="21"/>
        </w:rPr>
        <w:t xml:space="preserve">5.1 交付使用时间：</w:t>
      </w:r>
      <w:r>
        <w:rPr>
          <w:bCs/>
          <w:szCs w:val="21"/>
        </w:rPr>
        <w:t xml:space="preserve">签订合同后60日内将货物送达指定地点。</w:t>
      </w:r>
      <w:r>
        <w:rPr>
          <w:szCs w:val="21"/>
        </w:rPr>
      </w:r>
      <w:r/>
    </w:p>
    <w:p>
      <w:pPr>
        <w:pStyle w:val="971"/>
        <w:ind w:firstLine="420"/>
        <w:spacing w:line="360" w:lineRule="auto"/>
        <w:rPr>
          <w:szCs w:val="21"/>
        </w:rPr>
      </w:pPr>
      <w:r>
        <w:rPr>
          <w:szCs w:val="21"/>
        </w:rPr>
        <w:t xml:space="preserve">5.2 交货地点：以支队具体签署的采购合同中货物交付地点为准。</w:t>
      </w:r>
      <w:r>
        <w:rPr>
          <w:szCs w:val="21"/>
        </w:rPr>
      </w:r>
      <w:r/>
    </w:p>
    <w:p>
      <w:pPr>
        <w:pStyle w:val="971"/>
        <w:ind w:firstLine="420"/>
        <w:spacing w:line="360" w:lineRule="auto"/>
        <w:rPr>
          <w:szCs w:val="21"/>
        </w:rPr>
      </w:pPr>
      <w:r>
        <w:rPr>
          <w:szCs w:val="21"/>
        </w:rPr>
        <w:t xml:space="preserve">5.3交货方式：以支队具体签署的采购合同中货物方式为准，交货时甲乙双方均要有人在场负责清点移交。</w:t>
      </w:r>
      <w:r>
        <w:rPr>
          <w:szCs w:val="21"/>
        </w:rPr>
      </w:r>
      <w:r/>
    </w:p>
    <w:p>
      <w:pPr>
        <w:pStyle w:val="971"/>
        <w:spacing w:line="360" w:lineRule="auto"/>
        <w:rPr>
          <w:szCs w:val="21"/>
        </w:rPr>
      </w:pPr>
      <w:r>
        <w:rPr>
          <w:szCs w:val="21"/>
        </w:rPr>
        <w:t xml:space="preserve">六、货款支付</w:t>
      </w:r>
      <w:r>
        <w:rPr>
          <w:szCs w:val="21"/>
        </w:rPr>
      </w:r>
      <w:r/>
    </w:p>
    <w:p>
      <w:pPr>
        <w:pStyle w:val="971"/>
        <w:ind w:firstLine="420"/>
        <w:spacing w:line="360" w:lineRule="auto"/>
        <w:rPr>
          <w:szCs w:val="21"/>
        </w:rPr>
      </w:pPr>
      <w:r>
        <w:rPr>
          <w:szCs w:val="21"/>
        </w:rPr>
        <w:t xml:space="preserve">6.1 付款方式：</w:t>
      </w:r>
      <w:r>
        <w:rPr>
          <w:rFonts w:hint="eastAsia"/>
          <w:szCs w:val="21"/>
        </w:rPr>
        <w:t xml:space="preserve">甲方</w:t>
      </w:r>
      <w:r>
        <w:rPr>
          <w:szCs w:val="21"/>
        </w:rPr>
        <w:t xml:space="preserve">在收到履约保证金（函）后，30天内向</w:t>
      </w:r>
      <w:r>
        <w:rPr>
          <w:rFonts w:hint="eastAsia"/>
          <w:szCs w:val="21"/>
        </w:rPr>
        <w:t xml:space="preserve">乙方</w:t>
      </w:r>
      <w:r>
        <w:rPr>
          <w:szCs w:val="21"/>
        </w:rPr>
        <w:t xml:space="preserve">支付合同总金额30%的价款。</w:t>
      </w:r>
      <w:r>
        <w:rPr>
          <w:rFonts w:hint="eastAsia"/>
          <w:szCs w:val="21"/>
        </w:rPr>
        <w:t xml:space="preserve">乙方</w:t>
      </w:r>
      <w:r>
        <w:rPr>
          <w:szCs w:val="21"/>
        </w:rPr>
        <w:t xml:space="preserve">按照合同约定交货，并经</w:t>
      </w:r>
      <w:r>
        <w:rPr>
          <w:rFonts w:hint="eastAsia"/>
          <w:szCs w:val="21"/>
        </w:rPr>
        <w:t xml:space="preserve">甲方</w:t>
      </w:r>
      <w:r>
        <w:rPr>
          <w:szCs w:val="21"/>
        </w:rPr>
        <w:t xml:space="preserve">对合同中所有装备到货验收合格（</w:t>
      </w:r>
      <w:r>
        <w:rPr>
          <w:rFonts w:hint="eastAsia"/>
          <w:szCs w:val="21"/>
        </w:rPr>
        <w:t xml:space="preserve">甲方</w:t>
      </w:r>
      <w:r>
        <w:rPr>
          <w:szCs w:val="21"/>
        </w:rPr>
        <w:t xml:space="preserve">签署到货验收合格报告）并经结算审计后，凭</w:t>
      </w:r>
      <w:r>
        <w:rPr>
          <w:rFonts w:hint="eastAsia"/>
          <w:szCs w:val="21"/>
        </w:rPr>
        <w:t xml:space="preserve">乙方</w:t>
      </w:r>
      <w:r>
        <w:rPr>
          <w:szCs w:val="21"/>
        </w:rPr>
        <w:t xml:space="preserve">等额有效发票及</w:t>
      </w:r>
      <w:r>
        <w:rPr>
          <w:rFonts w:hint="eastAsia"/>
          <w:szCs w:val="21"/>
        </w:rPr>
        <w:t xml:space="preserve">甲方</w:t>
      </w:r>
      <w:r>
        <w:rPr>
          <w:szCs w:val="21"/>
        </w:rPr>
        <w:t xml:space="preserve">签署验收合格报告，</w:t>
      </w:r>
      <w:r>
        <w:rPr>
          <w:rFonts w:hint="eastAsia"/>
          <w:szCs w:val="21"/>
        </w:rPr>
        <w:t xml:space="preserve">甲方</w:t>
      </w:r>
      <w:r>
        <w:rPr>
          <w:szCs w:val="21"/>
        </w:rPr>
        <w:t xml:space="preserve">在30天内向</w:t>
      </w:r>
      <w:r>
        <w:rPr>
          <w:rFonts w:hint="eastAsia"/>
          <w:szCs w:val="21"/>
        </w:rPr>
        <w:t xml:space="preserve">乙方</w:t>
      </w:r>
      <w:r>
        <w:rPr>
          <w:szCs w:val="21"/>
        </w:rPr>
        <w:t xml:space="preserve">支付合同金额70%的价款。</w:t>
      </w:r>
      <w:r>
        <w:rPr>
          <w:szCs w:val="21"/>
        </w:rPr>
      </w:r>
      <w:r/>
    </w:p>
    <w:p>
      <w:pPr>
        <w:pStyle w:val="971"/>
        <w:ind w:firstLine="420"/>
        <w:spacing w:line="360" w:lineRule="auto"/>
        <w:rPr>
          <w:szCs w:val="21"/>
        </w:rPr>
      </w:pPr>
      <w:r>
        <w:rPr>
          <w:szCs w:val="21"/>
        </w:rPr>
        <w:t xml:space="preserve">6.2 当采购数量与实际使用数量不一致时，</w:t>
      </w:r>
      <w:r>
        <w:rPr>
          <w:rFonts w:hint="eastAsia"/>
          <w:szCs w:val="21"/>
        </w:rPr>
        <w:t xml:space="preserve">乙方</w:t>
      </w:r>
      <w:r>
        <w:rPr>
          <w:szCs w:val="21"/>
        </w:rPr>
        <w:t xml:space="preserve">应根据实际使用量供货，合同的最终结算金额按实际使用量乘以</w:t>
      </w:r>
      <w:r>
        <w:rPr>
          <w:rFonts w:hint="eastAsia"/>
          <w:szCs w:val="21"/>
        </w:rPr>
        <w:t xml:space="preserve">中标</w:t>
      </w:r>
      <w:r>
        <w:rPr>
          <w:szCs w:val="21"/>
        </w:rPr>
        <w:t xml:space="preserve">单价进行计算。</w:t>
      </w:r>
      <w:r>
        <w:rPr>
          <w:szCs w:val="21"/>
        </w:rPr>
      </w:r>
      <w:r/>
    </w:p>
    <w:p>
      <w:pPr>
        <w:pStyle w:val="971"/>
        <w:spacing w:line="360" w:lineRule="auto"/>
        <w:rPr>
          <w:szCs w:val="21"/>
        </w:rPr>
      </w:pPr>
      <w:r>
        <w:rPr>
          <w:szCs w:val="21"/>
        </w:rPr>
        <w:t xml:space="preserve">七、履约保证金</w:t>
      </w:r>
      <w:r>
        <w:rPr>
          <w:szCs w:val="21"/>
        </w:rPr>
      </w:r>
      <w:r/>
    </w:p>
    <w:p>
      <w:pPr>
        <w:pStyle w:val="971"/>
        <w:ind w:firstLine="420"/>
        <w:spacing w:line="360" w:lineRule="auto"/>
        <w:rPr>
          <w:szCs w:val="21"/>
        </w:rPr>
      </w:pPr>
      <w:r>
        <w:rPr>
          <w:szCs w:val="21"/>
        </w:rPr>
        <w:t xml:space="preserve">7.1本合同签订之日起7个工作日内，</w:t>
      </w:r>
      <w:r>
        <w:rPr>
          <w:rFonts w:hint="eastAsia"/>
          <w:szCs w:val="21"/>
        </w:rPr>
        <w:t xml:space="preserve">乙方</w:t>
      </w:r>
      <w:r>
        <w:rPr>
          <w:szCs w:val="21"/>
        </w:rPr>
        <w:t xml:space="preserve">应向</w:t>
      </w:r>
      <w:r>
        <w:rPr>
          <w:rFonts w:hint="eastAsia"/>
          <w:szCs w:val="21"/>
        </w:rPr>
        <w:t xml:space="preserve">甲方</w:t>
      </w:r>
      <w:r>
        <w:rPr>
          <w:szCs w:val="21"/>
        </w:rPr>
        <w:t xml:space="preserve">缴纳合同总金额5%的履约保证金（或金融机构出具的独立保函，该保函需载明：（1）见索即付；（2）收到</w:t>
      </w:r>
      <w:r>
        <w:rPr>
          <w:rFonts w:hint="eastAsia"/>
          <w:szCs w:val="21"/>
        </w:rPr>
        <w:t xml:space="preserve">甲方</w:t>
      </w:r>
      <w:r>
        <w:rPr>
          <w:szCs w:val="21"/>
        </w:rPr>
        <w:t xml:space="preserve">法定代表人或授权委托代理人签字确认并加盖公章的书面索赔通知后即应不争辩、不挑剔、不可撤销地向</w:t>
      </w:r>
      <w:r>
        <w:rPr>
          <w:rFonts w:hint="eastAsia"/>
          <w:szCs w:val="21"/>
        </w:rPr>
        <w:t xml:space="preserve">甲方</w:t>
      </w:r>
      <w:r>
        <w:rPr>
          <w:szCs w:val="21"/>
        </w:rPr>
        <w:t xml:space="preserve">支付索赔款，直至最高担保金额；（3）有效期为保函开具之日起至验收合格后一年为止；（4）担保金额为合同金额的5%。如</w:t>
      </w:r>
      <w:r>
        <w:rPr>
          <w:rFonts w:hint="eastAsia"/>
          <w:szCs w:val="21"/>
        </w:rPr>
        <w:t xml:space="preserve">乙方</w:t>
      </w:r>
      <w:r>
        <w:rPr>
          <w:szCs w:val="21"/>
        </w:rPr>
        <w:t xml:space="preserve">提供的保函未载明前述内容的，</w:t>
      </w:r>
      <w:r>
        <w:rPr>
          <w:rFonts w:hint="eastAsia"/>
          <w:szCs w:val="21"/>
        </w:rPr>
        <w:t xml:space="preserve">甲方</w:t>
      </w:r>
      <w:r>
        <w:rPr>
          <w:szCs w:val="21"/>
        </w:rPr>
        <w:t xml:space="preserve">可以拒收该保函，并要求</w:t>
      </w:r>
      <w:r>
        <w:rPr>
          <w:rFonts w:hint="eastAsia"/>
          <w:szCs w:val="21"/>
        </w:rPr>
        <w:t xml:space="preserve">乙方</w:t>
      </w:r>
      <w:r>
        <w:rPr>
          <w:szCs w:val="21"/>
        </w:rPr>
        <w:t xml:space="preserve">以银行转账的方式提供履约保证金）。</w:t>
      </w:r>
      <w:r>
        <w:rPr>
          <w:szCs w:val="21"/>
        </w:rPr>
      </w:r>
      <w:r/>
    </w:p>
    <w:p>
      <w:pPr>
        <w:pStyle w:val="971"/>
        <w:ind w:firstLine="420"/>
        <w:spacing w:line="360" w:lineRule="auto"/>
        <w:rPr>
          <w:szCs w:val="21"/>
        </w:rPr>
      </w:pPr>
      <w:r>
        <w:rPr>
          <w:szCs w:val="21"/>
        </w:rPr>
        <w:t xml:space="preserve">7.2</w:t>
      </w:r>
      <w:r>
        <w:rPr>
          <w:bCs/>
          <w:szCs w:val="21"/>
        </w:rPr>
        <w:t xml:space="preserve">自</w:t>
      </w:r>
      <w:r>
        <w:rPr>
          <w:rFonts w:hint="eastAsia"/>
          <w:bCs/>
          <w:szCs w:val="21"/>
        </w:rPr>
        <w:t xml:space="preserve">甲方</w:t>
      </w:r>
      <w:r>
        <w:rPr>
          <w:bCs/>
          <w:szCs w:val="21"/>
        </w:rPr>
        <w:t xml:space="preserve">签署到货验收合格后，及时退还履约保证金</w:t>
      </w:r>
      <w:r>
        <w:rPr>
          <w:szCs w:val="21"/>
        </w:rPr>
        <w:t xml:space="preserve">。</w:t>
      </w:r>
      <w:r>
        <w:rPr>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7.2.1本项目中标后的履约保证金为项目中标价的5%，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7.2.2乙方全部履约合同义务，经甲方验收合格无质量、进度等问题的，甲方在验收合格后60日内一次性退还履约保证金，甲方若逾期退还履约保证金的，按照逾期部分的每日0.05%支付违约金；</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7.2.3发生以下情况的，履约保证金不予退还或部分退还：</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a.签订合同后，乙方不履行合同义务的，甲方有权全额扣除履约保证金，全额不予退还，同时甲方亦有权终止合同，乙方还须承担相应的法律赔偿责任。</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7.2.4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szCs w:val="21"/>
        </w:rPr>
      </w:r>
      <w:r/>
    </w:p>
    <w:p>
      <w:pPr>
        <w:pStyle w:val="971"/>
        <w:ind w:firstLine="420"/>
        <w:spacing w:line="360" w:lineRule="auto"/>
        <w:rPr>
          <w:szCs w:val="21"/>
        </w:rPr>
      </w:pPr>
      <w:r>
        <w:rPr>
          <w:szCs w:val="21"/>
        </w:rPr>
        <w:t xml:space="preserve">7.3对于</w:t>
      </w:r>
      <w:r>
        <w:rPr>
          <w:rFonts w:hint="eastAsia"/>
          <w:szCs w:val="21"/>
        </w:rPr>
        <w:t xml:space="preserve">乙方</w:t>
      </w:r>
      <w:r>
        <w:rPr>
          <w:szCs w:val="21"/>
        </w:rPr>
        <w:t xml:space="preserve">应承担的违约责任/索赔金额，</w:t>
      </w:r>
      <w:r>
        <w:rPr>
          <w:rFonts w:hint="eastAsia"/>
          <w:szCs w:val="21"/>
        </w:rPr>
        <w:t xml:space="preserve">甲方</w:t>
      </w:r>
      <w:r>
        <w:rPr>
          <w:szCs w:val="21"/>
        </w:rPr>
        <w:t xml:space="preserve">有权直接使用履约保证金进行抵扣或向出具独立保函的金融机构主张索赔。</w:t>
      </w:r>
      <w:r>
        <w:rPr>
          <w:szCs w:val="21"/>
        </w:rPr>
      </w:r>
      <w:r/>
    </w:p>
    <w:p>
      <w:pPr>
        <w:pStyle w:val="971"/>
        <w:ind w:firstLine="420"/>
        <w:spacing w:line="360" w:lineRule="auto"/>
        <w:rPr>
          <w:szCs w:val="21"/>
        </w:rPr>
      </w:pPr>
      <w:r>
        <w:rPr>
          <w:szCs w:val="21"/>
        </w:rPr>
        <w:t xml:space="preserve">7.4</w:t>
      </w:r>
      <w:r>
        <w:rPr>
          <w:rFonts w:hint="eastAsia"/>
          <w:szCs w:val="21"/>
        </w:rPr>
        <w:t xml:space="preserve">乙方</w:t>
      </w:r>
      <w:r>
        <w:rPr>
          <w:szCs w:val="21"/>
        </w:rPr>
        <w:t xml:space="preserve">应当自履约保证金抵扣发生之日起二日内向</w:t>
      </w:r>
      <w:r>
        <w:rPr>
          <w:rFonts w:hint="eastAsia"/>
          <w:szCs w:val="21"/>
        </w:rPr>
        <w:t xml:space="preserve">甲方</w:t>
      </w:r>
      <w:r>
        <w:rPr>
          <w:szCs w:val="21"/>
        </w:rPr>
        <w:t xml:space="preserve">补足履约保证金。</w:t>
      </w:r>
      <w:r>
        <w:rPr>
          <w:szCs w:val="21"/>
        </w:rPr>
      </w:r>
      <w:r/>
    </w:p>
    <w:p>
      <w:pPr>
        <w:pStyle w:val="971"/>
        <w:spacing w:line="360" w:lineRule="auto"/>
        <w:rPr>
          <w:szCs w:val="21"/>
        </w:rPr>
      </w:pPr>
      <w:r>
        <w:rPr>
          <w:szCs w:val="21"/>
        </w:rPr>
        <w:t xml:space="preserve">八、税费</w:t>
      </w:r>
      <w:r>
        <w:rPr>
          <w:szCs w:val="21"/>
        </w:rPr>
      </w:r>
      <w:r/>
    </w:p>
    <w:p>
      <w:pPr>
        <w:pStyle w:val="971"/>
        <w:ind w:firstLine="420"/>
        <w:spacing w:line="360" w:lineRule="auto"/>
        <w:rPr>
          <w:szCs w:val="21"/>
        </w:rPr>
      </w:pPr>
      <w:r>
        <w:rPr>
          <w:szCs w:val="21"/>
        </w:rPr>
        <w:t xml:space="preserve">8.1本合同执行中相关的一切税费均由</w:t>
      </w:r>
      <w:r>
        <w:rPr>
          <w:rFonts w:hint="eastAsia"/>
          <w:szCs w:val="21"/>
        </w:rPr>
        <w:t xml:space="preserve">乙方</w:t>
      </w:r>
      <w:r>
        <w:rPr>
          <w:szCs w:val="21"/>
        </w:rPr>
        <w:t xml:space="preserve">负担。</w:t>
      </w:r>
      <w:r>
        <w:rPr>
          <w:szCs w:val="21"/>
        </w:rPr>
      </w:r>
      <w:r/>
    </w:p>
    <w:p>
      <w:pPr>
        <w:pStyle w:val="971"/>
        <w:spacing w:line="360" w:lineRule="auto"/>
        <w:rPr>
          <w:szCs w:val="21"/>
        </w:rPr>
      </w:pPr>
      <w:r>
        <w:rPr>
          <w:szCs w:val="21"/>
        </w:rPr>
        <w:t xml:space="preserve">九、质量保证及售后服务</w:t>
      </w:r>
      <w:r>
        <w:rPr>
          <w:szCs w:val="21"/>
        </w:rPr>
      </w:r>
      <w:r/>
    </w:p>
    <w:p>
      <w:pPr>
        <w:pStyle w:val="971"/>
        <w:ind w:firstLine="420"/>
        <w:spacing w:line="360" w:lineRule="auto"/>
        <w:rPr>
          <w:szCs w:val="21"/>
        </w:rPr>
      </w:pPr>
      <w:r>
        <w:rPr>
          <w:szCs w:val="21"/>
        </w:rPr>
        <w:t xml:space="preserve">9.1 </w:t>
      </w:r>
      <w:r>
        <w:rPr>
          <w:rFonts w:hint="eastAsia"/>
          <w:szCs w:val="21"/>
        </w:rPr>
        <w:t xml:space="preserve">乙方</w:t>
      </w:r>
      <w:r>
        <w:rPr>
          <w:szCs w:val="21"/>
        </w:rPr>
        <w:t xml:space="preserve">应按采购文件规定的货物性能、技术要求、质量标准向</w:t>
      </w:r>
      <w:r>
        <w:rPr>
          <w:rFonts w:hint="eastAsia"/>
          <w:szCs w:val="21"/>
        </w:rPr>
        <w:t xml:space="preserve">甲方</w:t>
      </w:r>
      <w:r>
        <w:rPr>
          <w:szCs w:val="21"/>
        </w:rPr>
        <w:t xml:space="preserve">提供未经使用的全新产品。</w:t>
      </w:r>
      <w:r>
        <w:rPr>
          <w:szCs w:val="21"/>
        </w:rPr>
      </w:r>
      <w:r/>
    </w:p>
    <w:p>
      <w:pPr>
        <w:pStyle w:val="971"/>
        <w:ind w:firstLine="420"/>
        <w:spacing w:line="360" w:lineRule="auto"/>
        <w:rPr>
          <w:szCs w:val="21"/>
        </w:rPr>
      </w:pPr>
      <w:r>
        <w:rPr>
          <w:szCs w:val="21"/>
        </w:rPr>
        <w:t xml:space="preserve">9.2 </w:t>
      </w:r>
      <w:r>
        <w:rPr>
          <w:rFonts w:hint="eastAsia"/>
          <w:szCs w:val="21"/>
        </w:rPr>
        <w:t xml:space="preserve">乙方</w:t>
      </w:r>
      <w:r>
        <w:rPr>
          <w:szCs w:val="21"/>
        </w:rPr>
        <w:t xml:space="preserve">提供的货物质保期具体以投标文件为准且不得低于三年，</w:t>
      </w:r>
      <w:r>
        <w:rPr>
          <w:rFonts w:hint="eastAsia"/>
          <w:szCs w:val="21"/>
        </w:rPr>
        <w:t xml:space="preserve">乙方</w:t>
      </w:r>
      <w:r>
        <w:rPr>
          <w:szCs w:val="21"/>
        </w:rPr>
        <w:t xml:space="preserve">提供的货物在质保期内因货物本身的质量问题发生故障，</w:t>
      </w:r>
      <w:r>
        <w:rPr>
          <w:rFonts w:hint="eastAsia"/>
          <w:szCs w:val="21"/>
        </w:rPr>
        <w:t xml:space="preserve">乙方</w:t>
      </w:r>
      <w:r>
        <w:rPr>
          <w:szCs w:val="21"/>
        </w:rPr>
        <w:t xml:space="preserve">应负责免费更换。对超过质保期发生故障的货物，</w:t>
      </w:r>
      <w:r>
        <w:rPr>
          <w:rFonts w:hint="eastAsia"/>
          <w:szCs w:val="21"/>
        </w:rPr>
        <w:t xml:space="preserve">乙方</w:t>
      </w:r>
      <w:r>
        <w:rPr>
          <w:szCs w:val="21"/>
        </w:rPr>
        <w:t xml:space="preserve">应当负责维修并按照成本价收取零配件费用。对达不到技术要求者，根据实际情况，经双方协商，可按以下办法处理：</w:t>
      </w:r>
      <w:r>
        <w:rPr>
          <w:szCs w:val="21"/>
        </w:rPr>
      </w:r>
      <w:r/>
    </w:p>
    <w:p>
      <w:pPr>
        <w:pStyle w:val="971"/>
        <w:ind w:firstLine="420"/>
        <w:spacing w:line="360" w:lineRule="auto"/>
        <w:rPr>
          <w:szCs w:val="21"/>
        </w:rPr>
      </w:pPr>
      <w:r>
        <w:rPr>
          <w:szCs w:val="21"/>
        </w:rPr>
        <w:t xml:space="preserve">（1）更换：由</w:t>
      </w:r>
      <w:r>
        <w:rPr>
          <w:rFonts w:hint="eastAsia"/>
          <w:szCs w:val="21"/>
        </w:rPr>
        <w:t xml:space="preserve">乙方</w:t>
      </w:r>
      <w:r>
        <w:rPr>
          <w:szCs w:val="21"/>
        </w:rPr>
        <w:t xml:space="preserve">承担所发生的全部费用。</w:t>
      </w:r>
      <w:r>
        <w:rPr>
          <w:szCs w:val="21"/>
        </w:rPr>
      </w:r>
      <w:r/>
    </w:p>
    <w:p>
      <w:pPr>
        <w:pStyle w:val="971"/>
        <w:ind w:firstLine="420"/>
        <w:spacing w:line="360" w:lineRule="auto"/>
        <w:rPr>
          <w:szCs w:val="21"/>
        </w:rPr>
      </w:pPr>
      <w:r>
        <w:rPr>
          <w:szCs w:val="21"/>
        </w:rPr>
        <w:t xml:space="preserve">（2）退货处理：</w:t>
      </w:r>
      <w:r>
        <w:rPr>
          <w:rFonts w:hint="eastAsia"/>
          <w:szCs w:val="21"/>
        </w:rPr>
        <w:t xml:space="preserve">乙方</w:t>
      </w:r>
      <w:r>
        <w:rPr>
          <w:szCs w:val="21"/>
        </w:rPr>
        <w:t xml:space="preserve">应退还</w:t>
      </w:r>
      <w:r>
        <w:rPr>
          <w:rFonts w:hint="eastAsia"/>
          <w:szCs w:val="21"/>
        </w:rPr>
        <w:t xml:space="preserve">甲方</w:t>
      </w:r>
      <w:r>
        <w:rPr>
          <w:szCs w:val="21"/>
        </w:rPr>
        <w:t xml:space="preserve">支付的合同款，同时应承担该货物的直接费用（运输、保险、检验）。</w:t>
      </w:r>
      <w:r>
        <w:rPr>
          <w:szCs w:val="21"/>
        </w:rPr>
      </w:r>
      <w:r/>
    </w:p>
    <w:p>
      <w:pPr>
        <w:pStyle w:val="971"/>
        <w:ind w:firstLine="420"/>
        <w:spacing w:line="360" w:lineRule="auto"/>
        <w:rPr>
          <w:szCs w:val="21"/>
        </w:rPr>
      </w:pPr>
      <w:r>
        <w:rPr>
          <w:szCs w:val="21"/>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szCs w:val="21"/>
        </w:rPr>
      </w:r>
      <w:r/>
    </w:p>
    <w:p>
      <w:pPr>
        <w:pStyle w:val="971"/>
        <w:spacing w:line="360" w:lineRule="auto"/>
        <w:rPr>
          <w:szCs w:val="21"/>
        </w:rPr>
      </w:pPr>
      <w:r>
        <w:rPr>
          <w:szCs w:val="21"/>
        </w:rPr>
        <w:t xml:space="preserve">十、调试和验收</w:t>
      </w:r>
      <w:r>
        <w:rPr>
          <w:szCs w:val="21"/>
        </w:rPr>
      </w:r>
      <w:r/>
    </w:p>
    <w:p>
      <w:pPr>
        <w:pStyle w:val="971"/>
        <w:ind w:firstLine="420"/>
        <w:spacing w:line="360" w:lineRule="auto"/>
        <w:rPr>
          <w:szCs w:val="21"/>
        </w:rPr>
      </w:pPr>
      <w:r>
        <w:rPr>
          <w:szCs w:val="21"/>
        </w:rPr>
        <w:t xml:space="preserve">10.1</w:t>
      </w:r>
      <w:r>
        <w:rPr>
          <w:rFonts w:hint="eastAsia"/>
          <w:szCs w:val="21"/>
        </w:rPr>
        <w:t xml:space="preserve">甲方</w:t>
      </w:r>
      <w:r>
        <w:rPr>
          <w:szCs w:val="21"/>
        </w:rPr>
        <w:t xml:space="preserve">对</w:t>
      </w:r>
      <w:r>
        <w:rPr>
          <w:rFonts w:hint="eastAsia"/>
          <w:szCs w:val="21"/>
        </w:rPr>
        <w:t xml:space="preserve">乙方</w:t>
      </w:r>
      <w:r>
        <w:rPr>
          <w:szCs w:val="21"/>
        </w:rPr>
        <w:t xml:space="preserve">提交的货物清单数量核对给予签收，由</w:t>
      </w:r>
      <w:r>
        <w:rPr>
          <w:rFonts w:hint="eastAsia"/>
          <w:szCs w:val="21"/>
        </w:rPr>
        <w:t xml:space="preserve">甲方</w:t>
      </w:r>
      <w:r>
        <w:rPr>
          <w:szCs w:val="21"/>
        </w:rPr>
        <w:t xml:space="preserve">出具签收单视为交付。</w:t>
      </w:r>
      <w:r>
        <w:rPr>
          <w:rFonts w:hint="eastAsia"/>
          <w:szCs w:val="21"/>
        </w:rPr>
        <w:t xml:space="preserve">甲方</w:t>
      </w:r>
      <w:r>
        <w:rPr>
          <w:szCs w:val="21"/>
        </w:rPr>
        <w:t xml:space="preserve">对</w:t>
      </w:r>
      <w:r>
        <w:rPr>
          <w:rFonts w:hint="eastAsia"/>
          <w:szCs w:val="21"/>
        </w:rPr>
        <w:t xml:space="preserve">乙方</w:t>
      </w:r>
      <w:r>
        <w:rPr>
          <w:szCs w:val="21"/>
        </w:rPr>
        <w:t xml:space="preserve">提交的货物依据采购文件、合同上的技术规格要求和国家有关质量标准进行现场验收，符合采购文件技术要求的，由</w:t>
      </w:r>
      <w:r>
        <w:rPr>
          <w:rFonts w:hint="eastAsia"/>
          <w:szCs w:val="21"/>
        </w:rPr>
        <w:t xml:space="preserve">甲方</w:t>
      </w:r>
      <w:r>
        <w:rPr>
          <w:szCs w:val="21"/>
        </w:rPr>
        <w:t xml:space="preserve">出具验收结果报告视为验收合格。</w:t>
      </w:r>
      <w:r>
        <w:rPr>
          <w:szCs w:val="21"/>
        </w:rPr>
      </w:r>
      <w:r/>
    </w:p>
    <w:p>
      <w:pPr>
        <w:pStyle w:val="971"/>
        <w:ind w:firstLine="420"/>
        <w:spacing w:line="360" w:lineRule="auto"/>
        <w:rPr>
          <w:szCs w:val="21"/>
        </w:rPr>
      </w:pPr>
      <w:r>
        <w:rPr>
          <w:szCs w:val="21"/>
        </w:rPr>
        <w:t xml:space="preserve">10.2 </w:t>
      </w:r>
      <w:r>
        <w:rPr>
          <w:rFonts w:hint="eastAsia"/>
          <w:szCs w:val="21"/>
        </w:rPr>
        <w:t xml:space="preserve">乙方</w:t>
      </w:r>
      <w:r>
        <w:rPr>
          <w:szCs w:val="21"/>
        </w:rPr>
        <w:t xml:space="preserve">交货前应对产品作出全面检查和对验收文件进行整理，并列出清单，作为</w:t>
      </w:r>
      <w:r>
        <w:rPr>
          <w:rFonts w:hint="eastAsia"/>
          <w:szCs w:val="21"/>
        </w:rPr>
        <w:t xml:space="preserve">甲方</w:t>
      </w:r>
      <w:r>
        <w:rPr>
          <w:szCs w:val="21"/>
        </w:rPr>
        <w:t xml:space="preserve">收货验收和使用的技术条件依据，检验的结果应随货物交</w:t>
      </w:r>
      <w:r>
        <w:rPr>
          <w:rFonts w:hint="eastAsia"/>
          <w:szCs w:val="21"/>
        </w:rPr>
        <w:t xml:space="preserve">甲方</w:t>
      </w:r>
      <w:r>
        <w:rPr>
          <w:szCs w:val="21"/>
        </w:rPr>
        <w:t xml:space="preserve">。</w:t>
      </w:r>
      <w:r>
        <w:rPr>
          <w:szCs w:val="21"/>
        </w:rPr>
      </w:r>
      <w:r/>
    </w:p>
    <w:p>
      <w:pPr>
        <w:pStyle w:val="971"/>
        <w:ind w:firstLine="420"/>
        <w:spacing w:line="360" w:lineRule="auto"/>
        <w:rPr>
          <w:szCs w:val="21"/>
        </w:rPr>
      </w:pPr>
      <w:r>
        <w:rPr>
          <w:szCs w:val="21"/>
        </w:rPr>
        <w:t xml:space="preserve">10.3 </w:t>
      </w:r>
      <w:r>
        <w:rPr>
          <w:rFonts w:hint="eastAsia"/>
          <w:szCs w:val="21"/>
        </w:rPr>
        <w:t xml:space="preserve">乙方</w:t>
      </w:r>
      <w:r>
        <w:rPr>
          <w:szCs w:val="21"/>
        </w:rPr>
        <w:t xml:space="preserve">提供的货物及服务，必须符合合同附件要求的技术规格标准及中华人民共和国国家标准或行业标准和环保要求，这些标准必须是相关国家或行业机构发布的最新版本的标准。</w:t>
      </w:r>
      <w:r>
        <w:rPr>
          <w:szCs w:val="21"/>
        </w:rPr>
      </w:r>
      <w:r/>
    </w:p>
    <w:p>
      <w:pPr>
        <w:pStyle w:val="971"/>
        <w:ind w:firstLine="420"/>
        <w:spacing w:line="360" w:lineRule="auto"/>
        <w:rPr>
          <w:szCs w:val="21"/>
        </w:rPr>
      </w:pPr>
      <w:r>
        <w:rPr>
          <w:szCs w:val="21"/>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szCs w:val="21"/>
        </w:rPr>
        <w:t xml:space="preserve">甲方</w:t>
      </w:r>
      <w:r>
        <w:rPr>
          <w:szCs w:val="21"/>
        </w:rPr>
        <w:t xml:space="preserve">承担；货物不符合质量标准的，鉴定费用由</w:t>
      </w:r>
      <w:r>
        <w:rPr>
          <w:rFonts w:hint="eastAsia"/>
          <w:szCs w:val="21"/>
        </w:rPr>
        <w:t xml:space="preserve">乙方</w:t>
      </w:r>
      <w:r>
        <w:rPr>
          <w:szCs w:val="21"/>
        </w:rPr>
        <w:t xml:space="preserve">承担，并且</w:t>
      </w:r>
      <w:r>
        <w:rPr>
          <w:rFonts w:hint="eastAsia"/>
          <w:szCs w:val="21"/>
        </w:rPr>
        <w:t xml:space="preserve">甲方</w:t>
      </w:r>
      <w:r>
        <w:rPr>
          <w:szCs w:val="21"/>
        </w:rPr>
        <w:t xml:space="preserve">有权追究</w:t>
      </w:r>
      <w:r>
        <w:rPr>
          <w:rFonts w:hint="eastAsia"/>
          <w:szCs w:val="21"/>
        </w:rPr>
        <w:t xml:space="preserve">乙方</w:t>
      </w:r>
      <w:r>
        <w:rPr>
          <w:szCs w:val="21"/>
        </w:rPr>
        <w:t xml:space="preserve">的责任。</w:t>
      </w:r>
      <w:r>
        <w:rPr>
          <w:szCs w:val="21"/>
        </w:rPr>
      </w:r>
      <w:r/>
    </w:p>
    <w:p>
      <w:pPr>
        <w:pStyle w:val="971"/>
        <w:ind w:firstLine="420"/>
        <w:spacing w:line="360" w:lineRule="auto"/>
        <w:rPr>
          <w:szCs w:val="21"/>
        </w:rPr>
      </w:pPr>
      <w:r>
        <w:rPr>
          <w:szCs w:val="21"/>
        </w:rPr>
        <w:t xml:space="preserve">10.5验收时</w:t>
      </w:r>
      <w:r>
        <w:rPr>
          <w:rFonts w:hint="eastAsia"/>
          <w:szCs w:val="21"/>
        </w:rPr>
        <w:t xml:space="preserve">乙方</w:t>
      </w:r>
      <w:r>
        <w:rPr>
          <w:szCs w:val="21"/>
        </w:rPr>
        <w:t xml:space="preserve">必须在现场，验收完毕后作出验收结果报告。</w:t>
      </w:r>
      <w:r>
        <w:rPr>
          <w:szCs w:val="21"/>
        </w:rPr>
      </w:r>
      <w:r/>
    </w:p>
    <w:p>
      <w:pPr>
        <w:pStyle w:val="971"/>
        <w:ind w:firstLine="420"/>
        <w:spacing w:line="360" w:lineRule="auto"/>
        <w:rPr>
          <w:szCs w:val="21"/>
        </w:rPr>
      </w:pPr>
      <w:r>
        <w:rPr>
          <w:szCs w:val="21"/>
        </w:rPr>
        <w:t xml:space="preserve">10.6</w:t>
      </w:r>
      <w:r>
        <w:rPr>
          <w:rFonts w:hint="eastAsia"/>
          <w:szCs w:val="21"/>
        </w:rPr>
        <w:t xml:space="preserve">乙方</w:t>
      </w:r>
      <w:r>
        <w:rPr>
          <w:szCs w:val="21"/>
        </w:rPr>
        <w:t xml:space="preserve">供货的产品经</w:t>
      </w:r>
      <w:r>
        <w:rPr>
          <w:rFonts w:hint="eastAsia"/>
          <w:szCs w:val="21"/>
        </w:rPr>
        <w:t xml:space="preserve">甲方</w:t>
      </w:r>
      <w:r>
        <w:rPr>
          <w:szCs w:val="21"/>
        </w:rPr>
        <w:t xml:space="preserve">3次验收不合格，</w:t>
      </w:r>
      <w:r>
        <w:rPr>
          <w:rFonts w:hint="eastAsia"/>
          <w:szCs w:val="21"/>
        </w:rPr>
        <w:t xml:space="preserve">甲方</w:t>
      </w:r>
      <w:r>
        <w:rPr>
          <w:szCs w:val="21"/>
        </w:rPr>
        <w:t xml:space="preserve">可以单方面解除合同，</w:t>
      </w:r>
      <w:r>
        <w:rPr>
          <w:rFonts w:hint="eastAsia"/>
          <w:szCs w:val="21"/>
        </w:rPr>
        <w:t xml:space="preserve">乙方</w:t>
      </w:r>
      <w:r>
        <w:rPr>
          <w:szCs w:val="21"/>
        </w:rPr>
        <w:t xml:space="preserve">在</w:t>
      </w:r>
      <w:r>
        <w:rPr>
          <w:rFonts w:hint="eastAsia"/>
          <w:szCs w:val="21"/>
        </w:rPr>
        <w:t xml:space="preserve">甲方</w:t>
      </w:r>
      <w:r>
        <w:rPr>
          <w:szCs w:val="21"/>
        </w:rPr>
        <w:t xml:space="preserve">解约后3个工作日内退还首付款。</w:t>
      </w:r>
      <w:r>
        <w:rPr>
          <w:szCs w:val="21"/>
        </w:rPr>
      </w:r>
      <w:r/>
    </w:p>
    <w:p>
      <w:pPr>
        <w:pStyle w:val="971"/>
        <w:spacing w:line="360" w:lineRule="auto"/>
        <w:rPr>
          <w:szCs w:val="21"/>
        </w:rPr>
      </w:pPr>
      <w:r>
        <w:rPr>
          <w:szCs w:val="21"/>
        </w:rPr>
        <w:t xml:space="preserve">十一、货物包装、发运及运输</w:t>
      </w:r>
      <w:r>
        <w:rPr>
          <w:szCs w:val="21"/>
        </w:rPr>
      </w:r>
      <w:r/>
    </w:p>
    <w:p>
      <w:pPr>
        <w:pStyle w:val="971"/>
        <w:ind w:firstLine="420"/>
        <w:spacing w:line="360" w:lineRule="auto"/>
        <w:rPr>
          <w:szCs w:val="21"/>
        </w:rPr>
      </w:pPr>
      <w:r>
        <w:rPr>
          <w:szCs w:val="21"/>
        </w:rPr>
        <w:t xml:space="preserve">11.1 </w:t>
      </w:r>
      <w:r>
        <w:rPr>
          <w:rFonts w:hint="eastAsia"/>
          <w:szCs w:val="21"/>
        </w:rPr>
        <w:t xml:space="preserve">乙方</w:t>
      </w:r>
      <w:r>
        <w:rPr>
          <w:szCs w:val="21"/>
        </w:rPr>
        <w:t xml:space="preserve">应在货物发运前对其进行满足运输距离、防潮和防破损装卸等要求包装，以保证货物安全运达</w:t>
      </w:r>
      <w:r>
        <w:rPr>
          <w:rFonts w:hint="eastAsia"/>
          <w:szCs w:val="21"/>
        </w:rPr>
        <w:t xml:space="preserve">甲方</w:t>
      </w:r>
      <w:r>
        <w:rPr>
          <w:szCs w:val="21"/>
        </w:rPr>
        <w:t xml:space="preserve">指定地点。</w:t>
      </w:r>
      <w:r>
        <w:rPr>
          <w:szCs w:val="21"/>
        </w:rPr>
      </w:r>
      <w:r/>
    </w:p>
    <w:p>
      <w:pPr>
        <w:pStyle w:val="971"/>
        <w:ind w:firstLine="420"/>
        <w:spacing w:line="360" w:lineRule="auto"/>
        <w:rPr>
          <w:szCs w:val="21"/>
        </w:rPr>
      </w:pPr>
      <w:r>
        <w:rPr>
          <w:szCs w:val="21"/>
        </w:rPr>
        <w:t xml:space="preserve">11.2 使用说明书、质量检验证明书以及清单一并附于货物内。</w:t>
      </w:r>
      <w:r>
        <w:rPr>
          <w:szCs w:val="21"/>
        </w:rPr>
      </w:r>
      <w:r/>
    </w:p>
    <w:p>
      <w:pPr>
        <w:pStyle w:val="971"/>
        <w:ind w:firstLine="420"/>
        <w:spacing w:line="360" w:lineRule="auto"/>
        <w:rPr>
          <w:szCs w:val="21"/>
        </w:rPr>
      </w:pPr>
      <w:r>
        <w:rPr>
          <w:szCs w:val="21"/>
        </w:rPr>
        <w:t xml:space="preserve">11.3 </w:t>
      </w:r>
      <w:r>
        <w:rPr>
          <w:rFonts w:hint="eastAsia"/>
          <w:szCs w:val="21"/>
        </w:rPr>
        <w:t xml:space="preserve">乙方</w:t>
      </w:r>
      <w:r>
        <w:rPr>
          <w:szCs w:val="21"/>
        </w:rPr>
        <w:t xml:space="preserve">在货物发运手续办理完毕后24小时内或货到</w:t>
      </w:r>
      <w:r>
        <w:rPr>
          <w:rFonts w:hint="eastAsia"/>
          <w:szCs w:val="21"/>
        </w:rPr>
        <w:t xml:space="preserve">甲方</w:t>
      </w:r>
      <w:r>
        <w:rPr>
          <w:szCs w:val="21"/>
        </w:rPr>
        <w:t xml:space="preserve">48小时前通知</w:t>
      </w:r>
      <w:r>
        <w:rPr>
          <w:rFonts w:hint="eastAsia"/>
          <w:szCs w:val="21"/>
        </w:rPr>
        <w:t xml:space="preserve">甲方</w:t>
      </w:r>
      <w:r>
        <w:rPr>
          <w:szCs w:val="21"/>
        </w:rPr>
        <w:t xml:space="preserve">，以准备接货。</w:t>
      </w:r>
      <w:r>
        <w:rPr>
          <w:szCs w:val="21"/>
        </w:rPr>
      </w:r>
      <w:r/>
    </w:p>
    <w:p>
      <w:pPr>
        <w:pStyle w:val="971"/>
        <w:ind w:firstLine="420"/>
        <w:spacing w:line="360" w:lineRule="auto"/>
        <w:rPr>
          <w:szCs w:val="21"/>
        </w:rPr>
      </w:pPr>
      <w:r>
        <w:rPr>
          <w:szCs w:val="21"/>
        </w:rPr>
        <w:t xml:space="preserve">11.4 货物在交付</w:t>
      </w:r>
      <w:r>
        <w:rPr>
          <w:rFonts w:hint="eastAsia"/>
          <w:szCs w:val="21"/>
        </w:rPr>
        <w:t xml:space="preserve">甲方</w:t>
      </w:r>
      <w:r>
        <w:rPr>
          <w:szCs w:val="21"/>
        </w:rPr>
        <w:t xml:space="preserve">前发生的风险均由</w:t>
      </w:r>
      <w:r>
        <w:rPr>
          <w:rFonts w:hint="eastAsia"/>
          <w:szCs w:val="21"/>
        </w:rPr>
        <w:t xml:space="preserve">乙方</w:t>
      </w:r>
      <w:r>
        <w:rPr>
          <w:szCs w:val="21"/>
        </w:rPr>
        <w:t xml:space="preserve">负责。</w:t>
      </w:r>
      <w:r>
        <w:rPr>
          <w:szCs w:val="21"/>
        </w:rPr>
      </w:r>
      <w:r/>
    </w:p>
    <w:p>
      <w:pPr>
        <w:pStyle w:val="971"/>
        <w:ind w:firstLine="420"/>
        <w:spacing w:line="360" w:lineRule="auto"/>
        <w:rPr>
          <w:szCs w:val="21"/>
        </w:rPr>
      </w:pPr>
      <w:r>
        <w:rPr>
          <w:szCs w:val="21"/>
        </w:rPr>
        <w:t xml:space="preserve">11.5 货物在规定的交付期限内由</w:t>
      </w:r>
      <w:r>
        <w:rPr>
          <w:rFonts w:hint="eastAsia"/>
          <w:szCs w:val="21"/>
        </w:rPr>
        <w:t xml:space="preserve">乙方</w:t>
      </w:r>
      <w:r>
        <w:rPr>
          <w:szCs w:val="21"/>
        </w:rPr>
        <w:t xml:space="preserve">送达</w:t>
      </w:r>
      <w:r>
        <w:rPr>
          <w:rFonts w:hint="eastAsia"/>
          <w:szCs w:val="21"/>
        </w:rPr>
        <w:t xml:space="preserve">甲方</w:t>
      </w:r>
      <w:r>
        <w:rPr>
          <w:szCs w:val="21"/>
        </w:rPr>
        <w:t xml:space="preserve">指定的地点</w:t>
      </w:r>
      <w:r>
        <w:rPr>
          <w:rFonts w:hint="eastAsia"/>
          <w:szCs w:val="21"/>
        </w:rPr>
        <w:t xml:space="preserve">甲方</w:t>
      </w:r>
      <w:r>
        <w:rPr>
          <w:szCs w:val="21"/>
        </w:rPr>
        <w:t xml:space="preserve">出具签收单视为交付，</w:t>
      </w:r>
      <w:r>
        <w:rPr>
          <w:rFonts w:hint="eastAsia"/>
          <w:szCs w:val="21"/>
        </w:rPr>
        <w:t xml:space="preserve">乙方</w:t>
      </w:r>
      <w:r>
        <w:rPr>
          <w:szCs w:val="21"/>
        </w:rPr>
        <w:t xml:space="preserve">同时需通知</w:t>
      </w:r>
      <w:r>
        <w:rPr>
          <w:rFonts w:hint="eastAsia"/>
          <w:szCs w:val="21"/>
        </w:rPr>
        <w:t xml:space="preserve">甲方</w:t>
      </w:r>
      <w:r>
        <w:rPr>
          <w:szCs w:val="21"/>
        </w:rPr>
        <w:t xml:space="preserve">货物已送达。</w:t>
      </w:r>
      <w:r>
        <w:rPr>
          <w:szCs w:val="21"/>
        </w:rPr>
      </w:r>
      <w:r/>
    </w:p>
    <w:p>
      <w:pPr>
        <w:pStyle w:val="971"/>
        <w:spacing w:line="360" w:lineRule="auto"/>
        <w:rPr>
          <w:szCs w:val="21"/>
        </w:rPr>
      </w:pPr>
      <w:r>
        <w:rPr>
          <w:szCs w:val="21"/>
        </w:rPr>
        <w:t xml:space="preserve">十二、违约责任</w:t>
      </w:r>
      <w:r>
        <w:rPr>
          <w:szCs w:val="21"/>
        </w:rPr>
      </w:r>
      <w:r/>
    </w:p>
    <w:p>
      <w:pPr>
        <w:pStyle w:val="971"/>
        <w:ind w:firstLine="420"/>
        <w:spacing w:line="360" w:lineRule="auto"/>
        <w:rPr>
          <w:szCs w:val="21"/>
        </w:rPr>
      </w:pPr>
      <w:r>
        <w:rPr>
          <w:szCs w:val="21"/>
        </w:rPr>
        <w:t xml:space="preserve">12.1 </w:t>
      </w:r>
      <w:r>
        <w:rPr>
          <w:rFonts w:hint="eastAsia"/>
          <w:szCs w:val="21"/>
        </w:rPr>
        <w:t xml:space="preserve">甲方</w:t>
      </w:r>
      <w:r>
        <w:rPr>
          <w:szCs w:val="21"/>
        </w:rPr>
        <w:t xml:space="preserve">无正当理由拒收货物的，</w:t>
      </w:r>
      <w:r>
        <w:rPr>
          <w:rFonts w:hint="eastAsia"/>
          <w:szCs w:val="21"/>
        </w:rPr>
        <w:t xml:space="preserve">甲方</w:t>
      </w:r>
      <w:r>
        <w:rPr>
          <w:szCs w:val="21"/>
        </w:rPr>
        <w:t xml:space="preserve">向</w:t>
      </w:r>
      <w:r>
        <w:rPr>
          <w:rFonts w:hint="eastAsia"/>
          <w:szCs w:val="21"/>
        </w:rPr>
        <w:t xml:space="preserve">乙方</w:t>
      </w:r>
      <w:r>
        <w:rPr>
          <w:szCs w:val="21"/>
        </w:rPr>
        <w:t xml:space="preserve">偿付拒收货款总值的千分之五违约金。</w:t>
      </w:r>
      <w:r>
        <w:rPr>
          <w:szCs w:val="21"/>
        </w:rPr>
      </w:r>
      <w:r/>
    </w:p>
    <w:p>
      <w:pPr>
        <w:pStyle w:val="971"/>
        <w:ind w:firstLine="420"/>
        <w:spacing w:line="360" w:lineRule="auto"/>
        <w:rPr>
          <w:szCs w:val="21"/>
        </w:rPr>
      </w:pPr>
      <w:r>
        <w:rPr>
          <w:szCs w:val="21"/>
        </w:rPr>
        <w:t xml:space="preserve">12.2 </w:t>
      </w:r>
      <w:r>
        <w:rPr>
          <w:rFonts w:hint="eastAsia"/>
          <w:szCs w:val="21"/>
        </w:rPr>
        <w:t xml:space="preserve">甲方</w:t>
      </w:r>
      <w:r>
        <w:rPr>
          <w:szCs w:val="21"/>
        </w:rPr>
        <w:t xml:space="preserve">无故逾期验收和办理货款支付手续的，</w:t>
      </w:r>
      <w:r>
        <w:rPr>
          <w:rFonts w:hint="eastAsia"/>
          <w:szCs w:val="21"/>
        </w:rPr>
        <w:t xml:space="preserve">甲方</w:t>
      </w:r>
      <w:r>
        <w:rPr>
          <w:szCs w:val="21"/>
        </w:rPr>
        <w:t xml:space="preserve">应按逾期付款总额每日万分之五向</w:t>
      </w:r>
      <w:r>
        <w:rPr>
          <w:rFonts w:hint="eastAsia"/>
          <w:szCs w:val="21"/>
        </w:rPr>
        <w:t xml:space="preserve">乙方</w:t>
      </w:r>
      <w:r>
        <w:rPr>
          <w:szCs w:val="21"/>
        </w:rPr>
        <w:t xml:space="preserve">支付违约金。</w:t>
      </w:r>
      <w:r>
        <w:rPr>
          <w:szCs w:val="21"/>
        </w:rPr>
      </w:r>
      <w:r/>
    </w:p>
    <w:p>
      <w:pPr>
        <w:pStyle w:val="971"/>
        <w:ind w:firstLine="420"/>
        <w:spacing w:line="360" w:lineRule="auto"/>
        <w:rPr>
          <w:szCs w:val="21"/>
        </w:rPr>
      </w:pPr>
      <w:r>
        <w:rPr>
          <w:szCs w:val="21"/>
        </w:rPr>
        <w:t xml:space="preserve">12.3 </w:t>
      </w:r>
      <w:r>
        <w:rPr>
          <w:rFonts w:hint="eastAsia"/>
          <w:szCs w:val="21"/>
        </w:rPr>
        <w:t xml:space="preserve">乙方</w:t>
      </w:r>
      <w:r>
        <w:rPr>
          <w:szCs w:val="21"/>
        </w:rPr>
        <w:t xml:space="preserve">逾期交付货物的，</w:t>
      </w:r>
      <w:r>
        <w:rPr>
          <w:rFonts w:hint="eastAsia"/>
          <w:szCs w:val="21"/>
        </w:rPr>
        <w:t xml:space="preserve">乙方</w:t>
      </w:r>
      <w:r>
        <w:rPr>
          <w:szCs w:val="21"/>
        </w:rPr>
        <w:t xml:space="preserve">应按逾期交货总额每日万分之五向</w:t>
      </w:r>
      <w:r>
        <w:rPr>
          <w:rFonts w:hint="eastAsia"/>
          <w:szCs w:val="21"/>
        </w:rPr>
        <w:t xml:space="preserve">甲方</w:t>
      </w:r>
      <w:r>
        <w:rPr>
          <w:szCs w:val="21"/>
        </w:rPr>
        <w:t xml:space="preserve">支付违约金，由</w:t>
      </w:r>
      <w:r>
        <w:rPr>
          <w:rFonts w:hint="eastAsia"/>
          <w:szCs w:val="21"/>
        </w:rPr>
        <w:t xml:space="preserve">甲方</w:t>
      </w:r>
      <w:r>
        <w:rPr>
          <w:szCs w:val="21"/>
        </w:rPr>
        <w:t xml:space="preserve">从待付货款中扣除</w:t>
      </w:r>
      <w:r>
        <w:rPr>
          <w:rFonts w:hint="eastAsia"/>
          <w:szCs w:val="21"/>
        </w:rPr>
        <w:t xml:space="preserve">，上限为合同总额的30%</w:t>
      </w:r>
      <w:r>
        <w:rPr>
          <w:szCs w:val="21"/>
        </w:rPr>
        <w:t xml:space="preserve">。逾期超过约定日期10个工作日不能交货的，</w:t>
      </w:r>
      <w:r>
        <w:rPr>
          <w:rFonts w:hint="eastAsia"/>
          <w:szCs w:val="21"/>
        </w:rPr>
        <w:t xml:space="preserve">甲方</w:t>
      </w:r>
      <w:r>
        <w:rPr>
          <w:szCs w:val="21"/>
        </w:rPr>
        <w:t xml:space="preserve">可解除本合同或者起诉。</w:t>
      </w:r>
      <w:r>
        <w:rPr>
          <w:rFonts w:hint="eastAsia"/>
          <w:szCs w:val="21"/>
        </w:rPr>
        <w:t xml:space="preserve">乙方</w:t>
      </w:r>
      <w:r>
        <w:rPr>
          <w:szCs w:val="21"/>
        </w:rPr>
        <w:t xml:space="preserve">因逾期交货或因其他违约行为导致</w:t>
      </w:r>
      <w:r>
        <w:rPr>
          <w:rFonts w:hint="eastAsia"/>
          <w:szCs w:val="21"/>
        </w:rPr>
        <w:t xml:space="preserve">甲方</w:t>
      </w:r>
      <w:r>
        <w:rPr>
          <w:szCs w:val="21"/>
        </w:rPr>
        <w:t xml:space="preserve">解除合同的，</w:t>
      </w:r>
      <w:r>
        <w:rPr>
          <w:rFonts w:hint="eastAsia"/>
          <w:szCs w:val="21"/>
        </w:rPr>
        <w:t xml:space="preserve">乙方</w:t>
      </w:r>
      <w:r>
        <w:rPr>
          <w:szCs w:val="21"/>
        </w:rPr>
        <w:t xml:space="preserve">应向</w:t>
      </w:r>
      <w:r>
        <w:rPr>
          <w:rFonts w:hint="eastAsia"/>
          <w:szCs w:val="21"/>
        </w:rPr>
        <w:t xml:space="preserve">甲方</w:t>
      </w:r>
      <w:r>
        <w:rPr>
          <w:szCs w:val="21"/>
        </w:rPr>
        <w:t xml:space="preserve">支付合同总值5%的违约金，如造成</w:t>
      </w:r>
      <w:r>
        <w:rPr>
          <w:rFonts w:hint="eastAsia"/>
          <w:szCs w:val="21"/>
        </w:rPr>
        <w:t xml:space="preserve">甲方</w:t>
      </w:r>
      <w:r>
        <w:rPr>
          <w:szCs w:val="21"/>
        </w:rPr>
        <w:t xml:space="preserve">损失超过违约金的，超出部分由</w:t>
      </w:r>
      <w:r>
        <w:rPr>
          <w:rFonts w:hint="eastAsia"/>
          <w:szCs w:val="21"/>
        </w:rPr>
        <w:t xml:space="preserve">乙方</w:t>
      </w:r>
      <w:r>
        <w:rPr>
          <w:szCs w:val="21"/>
        </w:rPr>
        <w:t xml:space="preserve">继续承担赔偿责任。</w:t>
      </w:r>
      <w:r>
        <w:rPr>
          <w:szCs w:val="21"/>
        </w:rPr>
      </w:r>
      <w:r/>
    </w:p>
    <w:p>
      <w:pPr>
        <w:pStyle w:val="971"/>
        <w:ind w:firstLine="420"/>
        <w:spacing w:line="360" w:lineRule="auto"/>
        <w:rPr>
          <w:szCs w:val="21"/>
        </w:rPr>
      </w:pPr>
      <w:r>
        <w:rPr>
          <w:szCs w:val="21"/>
        </w:rPr>
        <w:t xml:space="preserve">12.4 </w:t>
      </w:r>
      <w:r>
        <w:rPr>
          <w:rFonts w:hint="eastAsia"/>
          <w:szCs w:val="21"/>
        </w:rPr>
        <w:t xml:space="preserve">乙方</w:t>
      </w:r>
      <w:r>
        <w:rPr>
          <w:szCs w:val="21"/>
        </w:rPr>
        <w:t xml:space="preserve">所交的货物品种、型号、规格、技术参数、质量不符合合同规定及采购文件规定标准的，</w:t>
      </w:r>
      <w:r>
        <w:rPr>
          <w:rFonts w:hint="eastAsia"/>
          <w:szCs w:val="21"/>
        </w:rPr>
        <w:t xml:space="preserve">甲方</w:t>
      </w:r>
      <w:r>
        <w:rPr>
          <w:szCs w:val="21"/>
        </w:rPr>
        <w:t xml:space="preserve">有权拒收该货物，</w:t>
      </w:r>
      <w:r>
        <w:rPr>
          <w:rFonts w:hint="eastAsia"/>
          <w:szCs w:val="21"/>
        </w:rPr>
        <w:t xml:space="preserve">乙方</w:t>
      </w:r>
      <w:r>
        <w:rPr>
          <w:szCs w:val="21"/>
        </w:rPr>
        <w:t xml:space="preserve">愿意更换货物但逾期交货的，按</w:t>
      </w:r>
      <w:r>
        <w:rPr>
          <w:rFonts w:hint="eastAsia"/>
          <w:szCs w:val="21"/>
        </w:rPr>
        <w:t xml:space="preserve">乙方</w:t>
      </w:r>
      <w:r>
        <w:rPr>
          <w:szCs w:val="21"/>
        </w:rPr>
        <w:t xml:space="preserve">逾期交货处理。</w:t>
      </w:r>
      <w:r>
        <w:rPr>
          <w:rFonts w:hint="eastAsia"/>
          <w:szCs w:val="21"/>
        </w:rPr>
        <w:t xml:space="preserve">乙方</w:t>
      </w:r>
      <w:r>
        <w:rPr>
          <w:szCs w:val="21"/>
        </w:rPr>
        <w:t xml:space="preserve">拒绝更换货物的，</w:t>
      </w:r>
      <w:r>
        <w:rPr>
          <w:rFonts w:hint="eastAsia"/>
          <w:szCs w:val="21"/>
        </w:rPr>
        <w:t xml:space="preserve">甲方</w:t>
      </w:r>
      <w:r>
        <w:rPr>
          <w:szCs w:val="21"/>
        </w:rPr>
        <w:t xml:space="preserve">可单方面解除合同。</w:t>
      </w:r>
      <w:r>
        <w:rPr>
          <w:szCs w:val="21"/>
        </w:rPr>
      </w:r>
      <w:r/>
    </w:p>
    <w:p>
      <w:pPr>
        <w:pStyle w:val="971"/>
        <w:ind w:firstLine="420"/>
        <w:spacing w:line="360" w:lineRule="auto"/>
        <w:rPr>
          <w:szCs w:val="21"/>
        </w:rPr>
      </w:pPr>
      <w:r>
        <w:rPr>
          <w:szCs w:val="21"/>
        </w:rPr>
        <w:t xml:space="preserve">12.5</w:t>
      </w:r>
      <w:r>
        <w:rPr>
          <w:rFonts w:hint="eastAsia"/>
          <w:szCs w:val="21"/>
        </w:rPr>
        <w:t xml:space="preserve">乙方</w:t>
      </w:r>
      <w:r>
        <w:rPr>
          <w:szCs w:val="21"/>
        </w:rPr>
        <w:t xml:space="preserve">所交的货物品种、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w:t>
      </w:r>
      <w:r>
        <w:rPr>
          <w:rFonts w:hint="eastAsia"/>
          <w:szCs w:val="21"/>
        </w:rPr>
        <w:t xml:space="preserve">乙方</w:t>
      </w:r>
      <w:r>
        <w:rPr>
          <w:szCs w:val="21"/>
        </w:rPr>
        <w:t xml:space="preserve">认可本条款。</w:t>
      </w:r>
      <w:r>
        <w:rPr>
          <w:szCs w:val="21"/>
        </w:rPr>
      </w:r>
      <w:r/>
    </w:p>
    <w:p>
      <w:pPr>
        <w:pStyle w:val="971"/>
        <w:spacing w:line="360" w:lineRule="auto"/>
        <w:rPr>
          <w:szCs w:val="21"/>
        </w:rPr>
      </w:pPr>
      <w:r>
        <w:rPr>
          <w:szCs w:val="21"/>
        </w:rPr>
        <w:t xml:space="preserve">十三、不可抗力事件处理</w:t>
      </w:r>
      <w:r>
        <w:rPr>
          <w:szCs w:val="21"/>
        </w:rPr>
      </w:r>
      <w:r/>
    </w:p>
    <w:p>
      <w:pPr>
        <w:pStyle w:val="1011"/>
        <w:ind w:firstLine="420"/>
        <w:spacing w:line="360" w:lineRule="auto"/>
        <w:rPr>
          <w:rFonts w:ascii="Times New Roman" w:hAnsi="Times New Roman"/>
          <w:sz w:val="21"/>
        </w:rPr>
      </w:pPr>
      <w:r>
        <w:rPr>
          <w:rFonts w:ascii="Times New Roman" w:hAnsi="Times New Roman"/>
          <w:sz w:val="21"/>
        </w:rPr>
        <w:t xml:space="preserve">13.1</w:t>
      </w:r>
      <w:r>
        <w:rPr>
          <w:rFonts w:ascii="Times New Roman" w:hAnsi="Times New Roman"/>
          <w:sz w:val="21"/>
        </w:rPr>
        <w:t xml:space="preserve">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rFonts w:ascii="Times New Roman" w:hAnsi="Times New Roman"/>
          <w:sz w:val="21"/>
        </w:rPr>
      </w:r>
      <w:r/>
    </w:p>
    <w:p>
      <w:pPr>
        <w:pStyle w:val="971"/>
        <w:ind w:firstLine="420"/>
        <w:spacing w:line="360" w:lineRule="auto"/>
        <w:rPr>
          <w:szCs w:val="21"/>
        </w:rPr>
      </w:pPr>
      <w:r>
        <w:rPr>
          <w:szCs w:val="21"/>
        </w:rPr>
        <w:t xml:space="preserve">13.2 不可抗力事件发生后，应立即通知对方，并寄送有关权威机构出具的证明。</w:t>
      </w:r>
      <w:r>
        <w:rPr>
          <w:szCs w:val="21"/>
        </w:rPr>
      </w:r>
      <w:r/>
    </w:p>
    <w:p>
      <w:pPr>
        <w:pStyle w:val="971"/>
        <w:ind w:firstLine="420"/>
        <w:spacing w:line="360" w:lineRule="auto"/>
        <w:rPr>
          <w:szCs w:val="21"/>
        </w:rPr>
      </w:pPr>
      <w:r>
        <w:rPr>
          <w:szCs w:val="21"/>
        </w:rPr>
        <w:t xml:space="preserve">13.3 不可抗力事件延续120天以上，双方应通过友好协商，确定是否继续履行合同。</w:t>
      </w:r>
      <w:r>
        <w:rPr>
          <w:szCs w:val="21"/>
        </w:rPr>
      </w:r>
      <w:r/>
    </w:p>
    <w:p>
      <w:pPr>
        <w:pStyle w:val="971"/>
        <w:spacing w:line="360" w:lineRule="auto"/>
        <w:rPr>
          <w:szCs w:val="21"/>
        </w:rPr>
      </w:pPr>
      <w:r>
        <w:rPr>
          <w:szCs w:val="21"/>
        </w:rPr>
        <w:t xml:space="preserve">十四、诉讼</w:t>
      </w:r>
      <w:r>
        <w:rPr>
          <w:szCs w:val="21"/>
        </w:rPr>
      </w:r>
      <w:r/>
    </w:p>
    <w:p>
      <w:pPr>
        <w:pStyle w:val="971"/>
        <w:ind w:firstLine="420"/>
        <w:spacing w:line="360" w:lineRule="auto"/>
        <w:rPr>
          <w:szCs w:val="21"/>
        </w:rPr>
      </w:pPr>
      <w:r>
        <w:rPr>
          <w:szCs w:val="21"/>
        </w:rPr>
        <w:t xml:space="preserve">14.1 双方在执行合同中所发生的一切争议，应通过协商解决。如协商不成，可向合同签订地法院起诉。</w:t>
      </w:r>
      <w:r>
        <w:rPr>
          <w:szCs w:val="21"/>
        </w:rPr>
      </w:r>
      <w:r/>
    </w:p>
    <w:p>
      <w:pPr>
        <w:pStyle w:val="971"/>
        <w:spacing w:line="360" w:lineRule="auto"/>
        <w:rPr>
          <w:szCs w:val="21"/>
        </w:rPr>
      </w:pPr>
      <w:r>
        <w:rPr>
          <w:szCs w:val="21"/>
        </w:rPr>
        <w:t xml:space="preserve">十五、转包</w:t>
      </w:r>
      <w:r>
        <w:rPr>
          <w:szCs w:val="21"/>
        </w:rPr>
      </w:r>
      <w:r/>
    </w:p>
    <w:p>
      <w:pPr>
        <w:pStyle w:val="971"/>
        <w:ind w:firstLine="420"/>
        <w:spacing w:line="360" w:lineRule="auto"/>
        <w:rPr>
          <w:szCs w:val="21"/>
        </w:rPr>
      </w:pPr>
      <w:r>
        <w:rPr>
          <w:szCs w:val="21"/>
        </w:rPr>
        <w:t xml:space="preserve">14.1本合同禁止转包，本合同范围的货物，应由</w:t>
      </w:r>
      <w:r>
        <w:rPr>
          <w:rFonts w:hint="eastAsia"/>
          <w:szCs w:val="21"/>
        </w:rPr>
        <w:t xml:space="preserve">乙方</w:t>
      </w:r>
      <w:r>
        <w:rPr>
          <w:szCs w:val="21"/>
        </w:rPr>
        <w:t xml:space="preserve">直接供应的，不得转让他人供应。</w:t>
      </w:r>
      <w:r>
        <w:rPr>
          <w:szCs w:val="21"/>
        </w:rPr>
      </w:r>
      <w:r/>
    </w:p>
    <w:p>
      <w:pPr>
        <w:pStyle w:val="971"/>
        <w:spacing w:line="360" w:lineRule="auto"/>
        <w:rPr>
          <w:szCs w:val="21"/>
        </w:rPr>
      </w:pPr>
      <w:r>
        <w:rPr>
          <w:szCs w:val="21"/>
        </w:rPr>
        <w:t xml:space="preserve">十六、知识产权</w:t>
      </w:r>
      <w:r>
        <w:rPr>
          <w:szCs w:val="21"/>
        </w:rPr>
      </w:r>
      <w:r/>
    </w:p>
    <w:p>
      <w:pPr>
        <w:pStyle w:val="971"/>
        <w:ind w:firstLine="420"/>
        <w:spacing w:line="360" w:lineRule="auto"/>
        <w:rPr>
          <w:szCs w:val="21"/>
        </w:rPr>
      </w:pPr>
      <w:r>
        <w:rPr>
          <w:szCs w:val="21"/>
        </w:rPr>
        <w:t xml:space="preserve">15.1</w:t>
      </w:r>
      <w:r>
        <w:rPr>
          <w:rFonts w:hint="eastAsia"/>
          <w:szCs w:val="21"/>
        </w:rPr>
        <w:t xml:space="preserve">乙方</w:t>
      </w:r>
      <w:r>
        <w:rPr>
          <w:szCs w:val="21"/>
        </w:rPr>
        <w:t xml:space="preserve">应保证</w:t>
      </w:r>
      <w:r>
        <w:rPr>
          <w:rFonts w:hint="eastAsia"/>
          <w:szCs w:val="21"/>
        </w:rPr>
        <w:t xml:space="preserve">甲方</w:t>
      </w:r>
      <w:r>
        <w:rPr>
          <w:szCs w:val="21"/>
        </w:rPr>
        <w:t xml:space="preserve">在使用、接受本合同货物和服务或其任何一部分时不受第三方提出侵犯其专利权、版权、商标权和工业设计权等知识产权的起诉。一旦出现侵权，由</w:t>
      </w:r>
      <w:r>
        <w:rPr>
          <w:rFonts w:hint="eastAsia"/>
          <w:szCs w:val="21"/>
        </w:rPr>
        <w:t xml:space="preserve">乙方</w:t>
      </w:r>
      <w:r>
        <w:rPr>
          <w:szCs w:val="21"/>
        </w:rPr>
        <w:t xml:space="preserve">负全部责任。</w:t>
      </w:r>
      <w:r>
        <w:rPr>
          <w:szCs w:val="21"/>
        </w:rPr>
      </w:r>
      <w:r/>
    </w:p>
    <w:p>
      <w:pPr>
        <w:pStyle w:val="971"/>
        <w:spacing w:line="360" w:lineRule="auto"/>
        <w:rPr>
          <w:szCs w:val="21"/>
        </w:rPr>
      </w:pPr>
      <w:r>
        <w:rPr>
          <w:szCs w:val="21"/>
        </w:rPr>
        <w:t xml:space="preserve">十七、合同生效及其它</w:t>
      </w:r>
      <w:r>
        <w:rPr>
          <w:szCs w:val="21"/>
        </w:rPr>
      </w:r>
      <w:r/>
    </w:p>
    <w:p>
      <w:pPr>
        <w:pStyle w:val="971"/>
        <w:ind w:firstLine="420"/>
        <w:spacing w:line="360" w:lineRule="auto"/>
        <w:rPr>
          <w:szCs w:val="21"/>
        </w:rPr>
      </w:pPr>
      <w:r>
        <w:rPr>
          <w:szCs w:val="21"/>
        </w:rPr>
        <w:t xml:space="preserve">17.1 合同经甲乙双方法定代表或授权委托代表签字且加盖单位公章后生效。</w:t>
      </w:r>
      <w:r>
        <w:rPr>
          <w:szCs w:val="21"/>
        </w:rPr>
      </w:r>
      <w:r/>
    </w:p>
    <w:p>
      <w:pPr>
        <w:pStyle w:val="971"/>
        <w:ind w:firstLine="420"/>
        <w:spacing w:line="360" w:lineRule="auto"/>
        <w:rPr>
          <w:szCs w:val="21"/>
        </w:rPr>
      </w:pPr>
      <w:r>
        <w:rPr>
          <w:szCs w:val="21"/>
        </w:rPr>
        <w:t xml:space="preserve">17.2本合同未尽事宜，遵照《民法典》有关条文执行。</w:t>
      </w:r>
      <w:r>
        <w:rPr>
          <w:szCs w:val="21"/>
        </w:rPr>
      </w:r>
      <w:r/>
    </w:p>
    <w:p>
      <w:pPr>
        <w:pStyle w:val="971"/>
        <w:ind w:firstLine="420"/>
        <w:spacing w:line="360" w:lineRule="auto"/>
        <w:rPr>
          <w:szCs w:val="21"/>
        </w:rPr>
      </w:pPr>
      <w:r>
        <w:rPr>
          <w:szCs w:val="21"/>
        </w:rPr>
        <w:t xml:space="preserve">17.3本合同一式肆份，具有同等法律效力，</w:t>
      </w:r>
      <w:r>
        <w:rPr>
          <w:rFonts w:hint="eastAsia"/>
          <w:szCs w:val="21"/>
        </w:rPr>
        <w:t xml:space="preserve">甲方</w:t>
      </w:r>
      <w:r>
        <w:rPr>
          <w:szCs w:val="21"/>
        </w:rPr>
        <w:t xml:space="preserve">、</w:t>
      </w:r>
      <w:r>
        <w:rPr>
          <w:rFonts w:hint="eastAsia"/>
          <w:szCs w:val="21"/>
        </w:rPr>
        <w:t xml:space="preserve">乙方</w:t>
      </w:r>
      <w:r>
        <w:rPr>
          <w:szCs w:val="21"/>
        </w:rPr>
        <w:t xml:space="preserve">各执贰份。</w:t>
      </w:r>
      <w:r>
        <w:rPr>
          <w:szCs w:val="21"/>
        </w:rPr>
      </w:r>
      <w:r/>
    </w:p>
    <w:p>
      <w:pPr>
        <w:pStyle w:val="971"/>
        <w:ind w:firstLine="420"/>
        <w:spacing w:line="360" w:lineRule="auto"/>
        <w:rPr>
          <w:szCs w:val="21"/>
        </w:rPr>
      </w:pPr>
      <w:r>
        <w:rPr>
          <w:szCs w:val="21"/>
        </w:rPr>
        <w:t xml:space="preserve">17.4附件：</w:t>
      </w:r>
      <w:r>
        <w:rPr>
          <w:szCs w:val="21"/>
        </w:rPr>
      </w:r>
      <w:r/>
    </w:p>
    <w:p>
      <w:pPr>
        <w:pStyle w:val="971"/>
        <w:ind w:firstLine="420"/>
        <w:spacing w:line="360" w:lineRule="auto"/>
        <w:rPr>
          <w:szCs w:val="21"/>
        </w:rPr>
      </w:pPr>
      <w:r>
        <w:rPr>
          <w:szCs w:val="21"/>
        </w:rPr>
        <w:t xml:space="preserve">1、投标文件中服务承诺；</w:t>
      </w:r>
      <w:r>
        <w:rPr>
          <w:szCs w:val="21"/>
        </w:rPr>
      </w:r>
      <w:r/>
    </w:p>
    <w:p>
      <w:pPr>
        <w:pStyle w:val="971"/>
        <w:ind w:firstLine="420"/>
        <w:spacing w:line="360" w:lineRule="auto"/>
        <w:rPr>
          <w:szCs w:val="21"/>
        </w:rPr>
      </w:pPr>
      <w:r>
        <w:rPr>
          <w:szCs w:val="21"/>
        </w:rPr>
        <w:t xml:space="preserve">2、投标明细清单及产品图片（图片展示标签黏贴标记处）；</w:t>
      </w:r>
      <w:r>
        <w:rPr>
          <w:szCs w:val="21"/>
        </w:rPr>
      </w:r>
      <w:r/>
    </w:p>
    <w:p>
      <w:pPr>
        <w:pStyle w:val="971"/>
        <w:ind w:firstLine="420"/>
        <w:spacing w:line="360" w:lineRule="auto"/>
        <w:rPr>
          <w:szCs w:val="21"/>
        </w:rPr>
      </w:pPr>
      <w:r>
        <w:rPr>
          <w:szCs w:val="21"/>
        </w:rPr>
        <w:t xml:space="preserve">3、投标文件技术偏离表；</w:t>
      </w:r>
      <w:r>
        <w:rPr>
          <w:szCs w:val="21"/>
        </w:rPr>
      </w:r>
      <w:r/>
    </w:p>
    <w:p>
      <w:pPr>
        <w:pStyle w:val="971"/>
        <w:ind w:firstLine="420"/>
        <w:spacing w:line="360" w:lineRule="auto"/>
        <w:rPr>
          <w:szCs w:val="21"/>
        </w:rPr>
      </w:pPr>
      <w:r>
        <w:rPr>
          <w:szCs w:val="21"/>
        </w:rPr>
        <w:t xml:space="preserve">4、投标文件分项报价格。</w:t>
      </w:r>
      <w:r>
        <w:rPr>
          <w:szCs w:val="21"/>
        </w:rPr>
      </w:r>
      <w:r/>
    </w:p>
    <w:p>
      <w:pPr>
        <w:pStyle w:val="971"/>
        <w:ind w:firstLine="420"/>
        <w:spacing w:line="360" w:lineRule="auto"/>
        <w:rPr>
          <w:szCs w:val="21"/>
        </w:rPr>
      </w:pPr>
      <w:r>
        <w:rPr>
          <w:szCs w:val="21"/>
        </w:rPr>
        <w:t xml:space="preserve">补充条款：（支队根据实际情况与供货单位签署的售后服务承诺等保障合同履行的内容，但不得偏离合同实质性条款。）</w:t>
      </w:r>
      <w:r>
        <w:rPr>
          <w:szCs w:val="21"/>
        </w:rPr>
      </w:r>
      <w:r/>
    </w:p>
    <w:p>
      <w:pPr>
        <w:pStyle w:val="1092"/>
        <w:rPr>
          <w:rFonts w:ascii="Times New Roman"/>
          <w:sz w:val="21"/>
          <w:szCs w:val="21"/>
        </w:rPr>
      </w:pPr>
      <w:r>
        <w:rPr>
          <w:rFonts w:ascii="Times New Roman"/>
          <w:sz w:val="21"/>
          <w:szCs w:val="21"/>
        </w:rPr>
      </w:r>
      <w:r/>
    </w:p>
    <w:tbl>
      <w:tblPr>
        <w:tblW w:w="4999"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192"/>
        <w:gridCol w:w="4474"/>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甲    方:</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乙    方：</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单位名称（盖章）：</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单位名称（盖章）:</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单位地址：</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单位地址:</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法定代表人：</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法定代表人：</w:t>
            </w:r>
            <w:r>
              <w:rPr>
                <w:szCs w:val="21"/>
              </w:rPr>
            </w:r>
            <w:r/>
          </w:p>
        </w:tc>
      </w:tr>
      <w:tr>
        <w:trPr>
          <w:trHeight w:val="7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委托代理人：</w:t>
            </w:r>
            <w:r>
              <w:rPr>
                <w:szCs w:val="21"/>
              </w:rPr>
            </w:r>
            <w:r/>
          </w:p>
          <w:p>
            <w:pPr>
              <w:pStyle w:val="971"/>
              <w:rPr>
                <w:szCs w:val="21"/>
              </w:rPr>
            </w:pPr>
            <w:r>
              <w:rPr>
                <w:szCs w:val="21"/>
              </w:rPr>
              <w:t xml:space="preserve">签约日期：</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委托代理人：</w:t>
            </w:r>
            <w:r>
              <w:rPr>
                <w:szCs w:val="21"/>
              </w:rPr>
            </w:r>
            <w:r/>
          </w:p>
          <w:p>
            <w:pPr>
              <w:pStyle w:val="971"/>
              <w:rPr>
                <w:szCs w:val="21"/>
              </w:rPr>
            </w:pPr>
            <w:r>
              <w:rPr>
                <w:szCs w:val="21"/>
              </w:rPr>
              <w:t xml:space="preserve">签约日期：</w:t>
            </w:r>
            <w:r>
              <w:rPr>
                <w:szCs w:val="21"/>
              </w:rPr>
            </w:r>
            <w:r/>
          </w:p>
        </w:tc>
      </w:tr>
    </w:tbl>
    <w:p>
      <w:pPr>
        <w:pStyle w:val="971"/>
        <w:rPr>
          <w:lang w:val="zh-CN"/>
        </w:rPr>
        <w:sectPr>
          <w:footerReference w:type="default" r:id="rId10"/>
          <w:footerReference w:type="first" r:id="rId11"/>
          <w:footnotePr/>
          <w:endnotePr/>
          <w:type w:val="nextPage"/>
          <w:pgSz w:w="11905" w:h="16838" w:orient="portrait"/>
          <w:pgMar w:top="850" w:right="850" w:bottom="850" w:left="1417" w:header="397" w:footer="454" w:gutter="0"/>
          <w:pgNumType w:start="1"/>
          <w:cols w:num="1" w:sep="0" w:space="1701" w:equalWidth="1"/>
          <w:docGrid w:linePitch="360"/>
          <w:titlePg/>
        </w:sectPr>
      </w:pPr>
      <w:r>
        <w:rPr>
          <w:lang w:val="zh-CN"/>
        </w:rPr>
      </w:r>
      <w:r/>
    </w:p>
    <w:p>
      <w:pPr>
        <w:pStyle w:val="971"/>
        <w:rPr>
          <w:b/>
          <w:bCs/>
          <w:lang w:val="zh-CN"/>
        </w:rPr>
        <w:outlineLvl w:val="2"/>
      </w:pPr>
      <w:r>
        <w:rPr>
          <w:b/>
          <w:bCs/>
          <w:lang w:val="zh-CN"/>
        </w:rPr>
        <w:t xml:space="preserve">合同附件：</w:t>
      </w:r>
      <w:r>
        <w:rPr>
          <w:b/>
          <w:bCs/>
          <w:lang w:val="zh-CN"/>
        </w:rPr>
      </w:r>
      <w:r/>
    </w:p>
    <w:p>
      <w:pPr>
        <w:pStyle w:val="971"/>
      </w:pPr>
      <w:r/>
      <w:r/>
    </w:p>
    <w:p>
      <w:pPr>
        <w:pStyle w:val="971"/>
        <w:jc w:val="center"/>
        <w:widowControl/>
        <w:rPr>
          <w:b/>
          <w:szCs w:val="21"/>
        </w:rPr>
      </w:pPr>
      <w:r>
        <w:rPr>
          <w:b/>
          <w:szCs w:val="21"/>
        </w:rPr>
        <w:t xml:space="preserve">消防装备物资信息采集系统（企业）</w:t>
      </w:r>
      <w:r>
        <w:rPr>
          <w:b/>
          <w:szCs w:val="21"/>
        </w:rPr>
      </w:r>
      <w:r/>
    </w:p>
    <w:p>
      <w:pPr>
        <w:pStyle w:val="971"/>
        <w:numPr>
          <w:ilvl w:val="0"/>
          <w:numId w:val="6"/>
        </w:numPr>
        <w:ind w:left="0"/>
        <w:widowControl/>
        <w:rPr>
          <w:szCs w:val="21"/>
        </w:rPr>
        <w:outlineLvl w:val="1"/>
      </w:pPr>
      <w:r>
        <w:rPr>
          <w:szCs w:val="21"/>
        </w:rPr>
        <w:t xml:space="preserve">系统使用地址</w:t>
      </w:r>
      <w:r>
        <w:rPr>
          <w:szCs w:val="21"/>
        </w:rPr>
      </w:r>
      <w:r/>
    </w:p>
    <w:p>
      <w:pPr>
        <w:pStyle w:val="971"/>
        <w:widowControl/>
        <w:rPr>
          <w:szCs w:val="21"/>
        </w:rPr>
      </w:pPr>
      <w:r>
        <w:rPr>
          <w:szCs w:val="21"/>
        </w:rPr>
        <w:t xml:space="preserve">http://xfzb.119.gov.cn</w:t>
      </w:r>
      <w:r>
        <w:rPr>
          <w:szCs w:val="21"/>
        </w:rPr>
      </w:r>
      <w:r/>
    </w:p>
    <w:p>
      <w:pPr>
        <w:pStyle w:val="971"/>
        <w:numPr>
          <w:ilvl w:val="0"/>
          <w:numId w:val="6"/>
        </w:numPr>
        <w:ind w:left="0"/>
        <w:widowControl/>
        <w:rPr>
          <w:szCs w:val="21"/>
        </w:rPr>
        <w:outlineLvl w:val="1"/>
      </w:pPr>
      <w:r>
        <w:rPr>
          <w:szCs w:val="21"/>
        </w:rPr>
        <w:t xml:space="preserve">使用流程</w:t>
      </w:r>
      <w:r>
        <w:rPr>
          <w:szCs w:val="21"/>
        </w:rPr>
      </w:r>
      <w:r/>
    </w:p>
    <w:p>
      <w:pPr>
        <w:pStyle w:val="971"/>
        <w:widowControl/>
        <w:rPr>
          <w:szCs w:val="21"/>
        </w:rPr>
      </w:pPr>
      <w:r>
        <w:rPr>
          <w:szCs w:val="21"/>
        </w:rPr>
        <mc:AlternateContent>
          <mc:Choice Requires="wpg">
            <w:drawing>
              <wp:inline xmlns:wp="http://schemas.openxmlformats.org/drawingml/2006/wordprocessingDrawing" distT="0" distB="0" distL="0" distR="0">
                <wp:extent cx="5276939" cy="102853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4" o:title=""/>
              </v:shape>
            </w:pict>
          </mc:Fallback>
        </mc:AlternateContent>
      </w:r>
      <w:r>
        <w:rPr>
          <w:szCs w:val="21"/>
        </w:rPr>
      </w:r>
      <w:r/>
    </w:p>
    <w:p>
      <w:pPr>
        <w:pStyle w:val="971"/>
        <w:jc w:val="center"/>
        <w:widowControl/>
        <w:rPr>
          <w:szCs w:val="21"/>
        </w:rPr>
      </w:pPr>
      <w:r>
        <w:rPr>
          <w:szCs w:val="21"/>
        </w:rPr>
        <w:t xml:space="preserve">图1 企业装备信息采集使用流程图</w:t>
      </w:r>
      <w:r>
        <w:rPr>
          <w:szCs w:val="21"/>
        </w:rPr>
      </w:r>
      <w:r/>
    </w:p>
    <w:p>
      <w:pPr>
        <w:pStyle w:val="971"/>
        <w:numPr>
          <w:ilvl w:val="0"/>
          <w:numId w:val="7"/>
        </w:numPr>
        <w:widowControl/>
        <w:rPr>
          <w:szCs w:val="21"/>
        </w:rPr>
        <w:outlineLvl w:val="2"/>
      </w:pPr>
      <w:r>
        <w:rPr>
          <w:szCs w:val="21"/>
        </w:rPr>
        <w:t xml:space="preserve">企业注册</w:t>
      </w:r>
      <w:r>
        <w:rPr>
          <w:szCs w:val="21"/>
        </w:rPr>
      </w:r>
      <w:r/>
    </w:p>
    <w:p>
      <w:pPr>
        <w:pStyle w:val="971"/>
        <w:widowControl/>
        <w:rPr>
          <w:szCs w:val="21"/>
        </w:rPr>
      </w:pPr>
      <w:r>
        <w:rPr>
          <w:szCs w:val="21"/>
        </w:rPr>
        <w:t xml:space="preserve">企业在系统中注册申请系统使用账号，须提供工商营业注册凭证扫描件等基础信息；</w:t>
      </w:r>
      <w:r>
        <w:rPr>
          <w:szCs w:val="21"/>
        </w:rPr>
      </w:r>
      <w:r/>
    </w:p>
    <w:p>
      <w:pPr>
        <w:pStyle w:val="971"/>
        <w:numPr>
          <w:ilvl w:val="0"/>
          <w:numId w:val="7"/>
        </w:numPr>
        <w:widowControl/>
        <w:rPr>
          <w:szCs w:val="21"/>
        </w:rPr>
        <w:outlineLvl w:val="2"/>
      </w:pPr>
      <w:r>
        <w:rPr>
          <w:szCs w:val="21"/>
        </w:rPr>
        <w:t xml:space="preserve">企业信息完善</w:t>
      </w:r>
      <w:r>
        <w:rPr>
          <w:szCs w:val="21"/>
        </w:rPr>
      </w:r>
      <w:r/>
    </w:p>
    <w:p>
      <w:pPr>
        <w:pStyle w:val="971"/>
        <w:widowControl/>
        <w:rPr>
          <w:szCs w:val="21"/>
        </w:rPr>
      </w:pPr>
      <w:r>
        <w:rPr>
          <w:szCs w:val="21"/>
        </w:rPr>
        <w:t xml:space="preserve">企业注册审核通过后，登录系统并完善其GIS位置信息，售后机构，生产能力等信息。</w:t>
      </w:r>
      <w:r>
        <w:rPr>
          <w:szCs w:val="21"/>
        </w:rPr>
      </w:r>
      <w:r/>
    </w:p>
    <w:p>
      <w:pPr>
        <w:pStyle w:val="971"/>
        <w:numPr>
          <w:ilvl w:val="0"/>
          <w:numId w:val="7"/>
        </w:numPr>
        <w:widowControl/>
        <w:rPr>
          <w:szCs w:val="21"/>
        </w:rPr>
        <w:outlineLvl w:val="2"/>
      </w:pPr>
      <w:r>
        <w:rPr>
          <w:szCs w:val="21"/>
        </w:rPr>
        <w:t xml:space="preserve">产品信息录入</w:t>
      </w:r>
      <w:r>
        <w:rPr>
          <w:szCs w:val="21"/>
        </w:rPr>
      </w:r>
      <w:r/>
    </w:p>
    <w:p>
      <w:pPr>
        <w:pStyle w:val="971"/>
        <w:widowControl/>
        <w:rPr>
          <w:szCs w:val="21"/>
        </w:rPr>
      </w:pPr>
      <w:r>
        <w:rPr>
          <w:szCs w:val="21"/>
        </w:rPr>
        <w:t xml:space="preserve">各装备企业严格按照装备物资分类及核心参数标准，在系统上填写产品信息。</w:t>
      </w:r>
      <w:r>
        <w:rPr>
          <w:szCs w:val="21"/>
        </w:rPr>
      </w:r>
      <w:r/>
    </w:p>
    <w:p>
      <w:pPr>
        <w:pStyle w:val="971"/>
        <w:numPr>
          <w:ilvl w:val="0"/>
          <w:numId w:val="7"/>
        </w:numPr>
        <w:widowControl/>
        <w:rPr>
          <w:szCs w:val="21"/>
        </w:rPr>
        <w:outlineLvl w:val="2"/>
      </w:pPr>
      <w:r>
        <w:rPr>
          <w:szCs w:val="21"/>
        </w:rPr>
        <w:t xml:space="preserve">装备赋码申请</w:t>
      </w:r>
      <w:r>
        <w:rPr>
          <w:szCs w:val="21"/>
        </w:rPr>
      </w:r>
      <w:r/>
    </w:p>
    <w:p>
      <w:pPr>
        <w:pStyle w:val="971"/>
        <w:widowControl/>
        <w:rPr>
          <w:szCs w:val="21"/>
        </w:rPr>
      </w:pPr>
      <w:r>
        <w:rPr>
          <w:szCs w:val="21"/>
        </w:rPr>
        <w:t xml:space="preserve">各装备企业按照实际交付需要，申请装备编码，申请通过后，系统自动配发装备编码以及参考二维码。</w:t>
      </w:r>
      <w:r>
        <w:rPr>
          <w:szCs w:val="21"/>
        </w:rPr>
      </w:r>
      <w:r/>
    </w:p>
    <w:p>
      <w:pPr>
        <w:pStyle w:val="971"/>
        <w:numPr>
          <w:ilvl w:val="0"/>
          <w:numId w:val="7"/>
        </w:numPr>
        <w:widowControl/>
        <w:rPr>
          <w:szCs w:val="21"/>
        </w:rPr>
        <w:outlineLvl w:val="2"/>
      </w:pPr>
      <w:r>
        <w:rPr>
          <w:szCs w:val="21"/>
        </w:rPr>
        <w:t xml:space="preserve">企业装备赋码</w:t>
      </w:r>
      <w:r>
        <w:rPr>
          <w:szCs w:val="21"/>
        </w:rPr>
      </w:r>
      <w:r/>
    </w:p>
    <w:p>
      <w:pPr>
        <w:pStyle w:val="971"/>
        <w:widowControl/>
        <w:rPr>
          <w:szCs w:val="21"/>
        </w:rPr>
      </w:pPr>
      <w:r>
        <w:rPr>
          <w:szCs w:val="21"/>
        </w:rPr>
        <w:t xml:space="preserve">企业申请编码通过后，按照物联网标签赋码规范安装标签，统一交付队伍。</w:t>
      </w:r>
      <w:r>
        <w:rPr>
          <w:szCs w:val="21"/>
        </w:rPr>
      </w:r>
      <w:r/>
    </w:p>
    <w:p>
      <w:pPr>
        <w:pStyle w:val="971"/>
        <w:numPr>
          <w:ilvl w:val="0"/>
          <w:numId w:val="7"/>
        </w:numPr>
        <w:widowControl/>
        <w:rPr>
          <w:szCs w:val="21"/>
        </w:rPr>
        <w:outlineLvl w:val="2"/>
      </w:pPr>
      <w:r>
        <w:rPr>
          <w:szCs w:val="21"/>
        </w:rPr>
        <w:t xml:space="preserve">队伍验收</w:t>
      </w:r>
      <w:r>
        <w:rPr>
          <w:szCs w:val="21"/>
        </w:rPr>
      </w:r>
      <w:r/>
    </w:p>
    <w:p>
      <w:pPr>
        <w:pStyle w:val="971"/>
        <w:widowControl/>
        <w:rPr>
          <w:szCs w:val="21"/>
        </w:rPr>
      </w:pPr>
      <w:r>
        <w:rPr>
          <w:szCs w:val="21"/>
        </w:rPr>
        <w:t xml:space="preserve">队伍接收带编码的装备，统一交付验收。</w:t>
      </w:r>
      <w:r>
        <w:rPr>
          <w:szCs w:val="21"/>
        </w:rPr>
      </w:r>
      <w:r/>
    </w:p>
    <w:p>
      <w:pPr>
        <w:pStyle w:val="971"/>
        <w:widowControl/>
        <w:rPr>
          <w:szCs w:val="21"/>
        </w:rPr>
        <w:outlineLvl w:val="1"/>
      </w:pPr>
      <w:r>
        <w:rPr>
          <w:szCs w:val="21"/>
        </w:rPr>
        <w:t xml:space="preserve">（三）技术支持联系方式</w:t>
      </w:r>
      <w:r>
        <w:rPr>
          <w:szCs w:val="21"/>
        </w:rPr>
      </w:r>
      <w:r/>
    </w:p>
    <w:p>
      <w:pPr>
        <w:pStyle w:val="971"/>
        <w:widowControl/>
        <w:rPr>
          <w:szCs w:val="21"/>
        </w:rPr>
      </w:pPr>
      <w:r>
        <w:rPr>
          <w:szCs w:val="21"/>
        </w:rPr>
        <w:t xml:space="preserve">马英虎  15380884762； 林凯同 15032108289</w:t>
      </w:r>
      <w:r>
        <w:rPr>
          <w:szCs w:val="21"/>
        </w:rPr>
      </w:r>
      <w:r/>
    </w:p>
    <w:p>
      <w:pPr>
        <w:pStyle w:val="1092"/>
        <w:spacing w:after="0"/>
        <w:rPr>
          <w:rFonts w:ascii="Times New Roman"/>
          <w:lang w:val="zh-CN"/>
        </w:rPr>
      </w:pPr>
      <w:r>
        <w:rPr>
          <w:rFonts w:ascii="Times New Roman"/>
          <w:lang w:val="zh-CN"/>
        </w:rPr>
      </w:r>
      <w:r/>
    </w:p>
    <w:p>
      <w:pPr>
        <w:pStyle w:val="971"/>
        <w:rPr>
          <w:szCs w:val="21"/>
          <w:lang w:val="zh-CN"/>
        </w:rPr>
      </w:pPr>
      <w:r>
        <w:rPr>
          <w:bCs/>
          <w:szCs w:val="21"/>
        </w:rPr>
        <w:t xml:space="preserve">二维码符号及RFID标签粘贴位置标准及要求</w:t>
      </w:r>
      <w:r>
        <w:rPr>
          <w:szCs w:val="21"/>
          <w:lang w:val="zh-CN"/>
        </w:rPr>
      </w:r>
      <w:r/>
    </w:p>
    <w:p>
      <w:pPr>
        <w:pStyle w:val="1092"/>
        <w:spacing w:after="0"/>
        <w:rPr>
          <w:rFonts w:ascii="Times New Roman"/>
          <w:sz w:val="21"/>
          <w:szCs w:val="21"/>
        </w:rPr>
      </w:pPr>
      <w:r>
        <w:rPr>
          <w:rFonts w:ascii="Times New Roman"/>
          <w:sz w:val="21"/>
          <w:szCs w:val="21"/>
        </w:rPr>
      </w:r>
      <w:r/>
    </w:p>
    <w:p>
      <w:pPr>
        <w:pStyle w:val="971"/>
        <w:jc w:val="center"/>
        <w:rPr>
          <w:rFonts w:hint="eastAsia" w:ascii="宋体" w:hAnsi="宋体" w:cs="Courier New"/>
          <w:color w:val="000000"/>
          <w:sz w:val="24"/>
          <w:szCs w:val="24"/>
        </w:rPr>
      </w:pPr>
      <w:r>
        <w:rPr>
          <w:szCs w:val="21"/>
        </w:rPr>
        <w:t xml:space="preserve">二维码符号及RFID标签粘贴位置标准及要求待合同签订后再</w:t>
      </w:r>
      <w:r>
        <w:rPr>
          <w:rFonts w:hint="eastAsia"/>
          <w:szCs w:val="21"/>
        </w:rPr>
        <w:t xml:space="preserve">中标供应商</w:t>
      </w:r>
      <w:r>
        <w:rPr>
          <w:szCs w:val="21"/>
        </w:rPr>
        <w:t xml:space="preserve">参照</w:t>
      </w:r>
      <w:r>
        <w:rPr>
          <w:rFonts w:hint="eastAsia"/>
          <w:szCs w:val="21"/>
        </w:rPr>
        <w:t xml:space="preserve">采购人</w:t>
      </w:r>
      <w:r>
        <w:rPr>
          <w:szCs w:val="21"/>
        </w:rPr>
        <w:t xml:space="preserve">的“二维码符号及RFID标签粘贴位置标准”中的标准要求进行实施。</w:t>
      </w:r>
      <w:r>
        <w:rPr>
          <w:rFonts w:hint="eastAsia" w:ascii="黑体" w:hAnsi="华文中宋" w:eastAsia="黑体"/>
          <w:b w:val="0"/>
          <w:bCs w:val="0"/>
          <w:sz w:val="28"/>
          <w:szCs w:val="28"/>
        </w:rPr>
        <w:br w:type="page" w:clear="all"/>
      </w:r>
      <w:bookmarkEnd w:id="175"/>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71"/>
        <w:spacing w:line="480" w:lineRule="exact"/>
        <w:rPr>
          <w:rFonts w:hint="eastAsia" w:ascii="仿宋" w:hAnsi="仿宋" w:eastAsia="仿宋"/>
          <w:color w:val="000000"/>
          <w:sz w:val="28"/>
          <w:szCs w:val="28"/>
        </w:rPr>
      </w:pPr>
      <w:r/>
      <w:bookmarkStart w:id="182" w:name="_Toc49090575"/>
      <w:r/>
      <w:bookmarkStart w:id="183" w:name="_Toc26554093"/>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pPr w:horzAnchor="text" w:tblpXSpec="center" w:vertAnchor="text" w:tblpY="1" w:leftFromText="180" w:topFromText="0" w:rightFromText="180" w:bottomFromText="0"/>
        <w:tblW w:w="105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634"/>
        <w:gridCol w:w="1566"/>
        <w:gridCol w:w="652"/>
        <w:gridCol w:w="708"/>
        <w:gridCol w:w="1032"/>
        <w:gridCol w:w="753"/>
        <w:gridCol w:w="864"/>
        <w:gridCol w:w="797"/>
        <w:gridCol w:w="1024"/>
        <w:gridCol w:w="996"/>
        <w:gridCol w:w="942"/>
      </w:tblGrid>
      <w:tr>
        <w:trPr>
          <w:trHeight w:val="1408"/>
        </w:trPr>
        <w:tc>
          <w:tcPr>
            <w:shd w:val="clear" w:color="auto" w:fill="ffffff"/>
            <w:tcW w:w="258"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分包</w:t>
            </w:r>
            <w:r>
              <w:rPr>
                <w:rFonts w:hint="eastAsia" w:ascii="仿宋" w:hAnsi="仿宋" w:eastAsia="仿宋" w:cs="仿宋"/>
                <w:b/>
                <w:szCs w:val="21"/>
              </w:rPr>
            </w:r>
            <w:r/>
          </w:p>
        </w:tc>
        <w:tc>
          <w:tcPr>
            <w:shd w:val="clear" w:color="auto" w:fill="ffffff"/>
            <w:tcW w:w="301"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rPr>
              <w:t xml:space="preserve">序号</w:t>
            </w:r>
            <w:r>
              <w:rPr>
                <w:rFonts w:hint="eastAsia" w:ascii="仿宋" w:hAnsi="仿宋" w:eastAsia="仿宋" w:cs="仿宋"/>
                <w:b/>
                <w:szCs w:val="21"/>
              </w:rPr>
            </w:r>
            <w:r/>
          </w:p>
        </w:tc>
        <w:tc>
          <w:tcPr>
            <w:shd w:val="clear" w:color="auto" w:fill="ffffff"/>
            <w:tcW w:w="745"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rPr>
              <w:t xml:space="preserve">采购标的</w:t>
            </w:r>
            <w:r>
              <w:rPr>
                <w:rFonts w:hint="eastAsia" w:ascii="仿宋" w:hAnsi="仿宋" w:eastAsia="仿宋" w:cs="仿宋"/>
                <w:b/>
                <w:szCs w:val="21"/>
              </w:rPr>
            </w:r>
            <w:r/>
          </w:p>
        </w:tc>
        <w:tc>
          <w:tcPr>
            <w:shd w:val="clear" w:color="auto" w:fill="ffffff"/>
            <w:tcW w:w="310"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数量</w:t>
            </w:r>
            <w:r>
              <w:rPr>
                <w:rFonts w:hint="eastAsia" w:ascii="仿宋" w:hAnsi="仿宋" w:eastAsia="仿宋" w:cs="仿宋"/>
                <w:b/>
                <w:szCs w:val="21"/>
              </w:rPr>
            </w:r>
            <w:r/>
          </w:p>
        </w:tc>
        <w:tc>
          <w:tcPr>
            <w:shd w:val="clear" w:color="auto" w:fill="ffffff"/>
            <w:tcW w:w="337" w:type="dxa"/>
            <w:vAlign w:val="center"/>
            <w:textDirection w:val="lrTb"/>
            <w:noWrap w:val="false"/>
          </w:tcPr>
          <w:p>
            <w:pPr>
              <w:pStyle w:val="971"/>
              <w:jc w:val="center"/>
              <w:spacing w:line="440" w:lineRule="exact"/>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单位</w:t>
            </w:r>
            <w:r>
              <w:rPr>
                <w:rFonts w:hint="eastAsia" w:ascii="仿宋" w:hAnsi="仿宋" w:eastAsia="仿宋" w:cs="仿宋"/>
                <w:b/>
                <w:szCs w:val="21"/>
                <w:lang w:bidi="ar"/>
              </w:rPr>
            </w:r>
            <w:r/>
          </w:p>
        </w:tc>
        <w:tc>
          <w:tcPr>
            <w:shd w:val="clear" w:color="auto" w:fill="ffffff"/>
            <w:tcW w:w="491" w:type="dxa"/>
            <w:vAlign w:val="center"/>
            <w:textDirection w:val="lrTb"/>
            <w:noWrap w:val="false"/>
          </w:tcPr>
          <w:p>
            <w:pPr>
              <w:pStyle w:val="971"/>
              <w:jc w:val="center"/>
              <w:spacing w:line="440" w:lineRule="exact"/>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对应中小企业划分标准所属行业</w:t>
            </w:r>
            <w:r>
              <w:rPr>
                <w:rFonts w:hint="eastAsia" w:ascii="仿宋" w:hAnsi="仿宋" w:eastAsia="仿宋" w:cs="仿宋"/>
                <w:b/>
                <w:szCs w:val="21"/>
                <w:lang w:bidi="ar"/>
              </w:rPr>
            </w:r>
            <w:r/>
          </w:p>
        </w:tc>
        <w:tc>
          <w:tcPr>
            <w:shd w:val="clear" w:color="auto" w:fill="ffffff"/>
            <w:tcW w:w="358" w:type="dxa"/>
            <w:vAlign w:val="center"/>
            <w:textDirection w:val="lrTb"/>
            <w:noWrap w:val="false"/>
          </w:tcPr>
          <w:p>
            <w:pPr>
              <w:pStyle w:val="971"/>
              <w:jc w:val="center"/>
              <w:spacing w:line="440" w:lineRule="exact"/>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是否为主要标的</w:t>
            </w:r>
            <w:r>
              <w:rPr>
                <w:rFonts w:hint="eastAsia" w:ascii="仿宋" w:hAnsi="仿宋" w:eastAsia="仿宋" w:cs="仿宋"/>
                <w:b/>
                <w:szCs w:val="21"/>
                <w:lang w:bidi="ar"/>
              </w:rPr>
            </w:r>
            <w:r/>
          </w:p>
        </w:tc>
        <w:tc>
          <w:tcPr>
            <w:shd w:val="clear" w:color="auto" w:fill="ffffff"/>
            <w:tcW w:w="411" w:type="dxa"/>
            <w:vAlign w:val="center"/>
            <w:textDirection w:val="lrTb"/>
            <w:noWrap w:val="false"/>
          </w:tcPr>
          <w:p>
            <w:pPr>
              <w:pStyle w:val="971"/>
              <w:jc w:val="center"/>
              <w:spacing w:line="440" w:lineRule="exact"/>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是否为政府强制采购节能产品</w:t>
            </w:r>
            <w:r>
              <w:rPr>
                <w:rFonts w:hint="eastAsia" w:ascii="仿宋" w:hAnsi="仿宋" w:eastAsia="仿宋" w:cs="仿宋"/>
                <w:b/>
                <w:szCs w:val="21"/>
                <w:lang w:bidi="ar"/>
              </w:rPr>
            </w:r>
            <w:r/>
          </w:p>
        </w:tc>
        <w:tc>
          <w:tcPr>
            <w:shd w:val="clear" w:color="auto" w:fill="ffffff"/>
            <w:tcW w:w="379" w:type="dxa"/>
            <w:vAlign w:val="center"/>
            <w:textDirection w:val="lrTb"/>
            <w:noWrap w:val="false"/>
          </w:tcPr>
          <w:p>
            <w:pPr>
              <w:pStyle w:val="971"/>
              <w:jc w:val="center"/>
              <w:spacing w:line="440" w:lineRule="exact"/>
              <w:widowControl/>
              <w:rPr>
                <w:rFonts w:hint="eastAsia" w:ascii="仿宋" w:hAnsi="仿宋" w:eastAsia="仿宋" w:cs="仿宋"/>
                <w:b/>
                <w:szCs w:val="21"/>
                <w:lang w:bidi="ar"/>
              </w:rPr>
              <w:framePr w:vAnchor="margin" w:hAnchor="page" w:xAlign="center" w:y="1"/>
            </w:pPr>
            <w:r>
              <w:rPr>
                <w:rFonts w:hint="eastAsia" w:ascii="仿宋" w:hAnsi="仿宋" w:eastAsia="仿宋" w:cs="仿宋"/>
                <w:b/>
                <w:szCs w:val="21"/>
                <w:lang w:bidi="ar"/>
              </w:rPr>
              <w:t xml:space="preserve">是否需要提交样品</w:t>
            </w:r>
            <w:r>
              <w:rPr>
                <w:rFonts w:hint="eastAsia" w:ascii="仿宋" w:hAnsi="仿宋" w:eastAsia="仿宋" w:cs="仿宋"/>
                <w:b/>
                <w:szCs w:val="21"/>
                <w:lang w:bidi="ar"/>
              </w:rPr>
            </w:r>
            <w:r/>
          </w:p>
        </w:tc>
        <w:tc>
          <w:tcPr>
            <w:shd w:val="clear" w:color="auto" w:fill="ffffff"/>
            <w:tcW w:w="487"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单价最高限价（万元）</w:t>
            </w:r>
            <w:r>
              <w:rPr>
                <w:rFonts w:hint="eastAsia" w:ascii="仿宋" w:hAnsi="仿宋" w:eastAsia="仿宋" w:cs="仿宋"/>
                <w:b/>
                <w:szCs w:val="21"/>
              </w:rPr>
            </w:r>
            <w:r/>
          </w:p>
        </w:tc>
        <w:tc>
          <w:tcPr>
            <w:shd w:val="clear" w:color="auto" w:fill="ffffff"/>
            <w:tcW w:w="469"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总价最高限价（万元）</w:t>
            </w:r>
            <w:r>
              <w:rPr>
                <w:rFonts w:hint="eastAsia" w:ascii="仿宋" w:hAnsi="仿宋" w:eastAsia="仿宋" w:cs="仿宋"/>
                <w:b/>
                <w:szCs w:val="21"/>
              </w:rPr>
            </w:r>
            <w:r/>
          </w:p>
        </w:tc>
        <w:tc>
          <w:tcPr>
            <w:shd w:val="clear" w:color="auto" w:fill="ffffff"/>
            <w:tcW w:w="448" w:type="dxa"/>
            <w:vAlign w:val="center"/>
            <w:textDirection w:val="lrTb"/>
            <w:noWrap w:val="false"/>
          </w:tcPr>
          <w:p>
            <w:pPr>
              <w:pStyle w:val="971"/>
              <w:jc w:val="center"/>
              <w:spacing w:line="440" w:lineRule="exact"/>
              <w:widowControl/>
              <w:rPr>
                <w:rFonts w:hint="eastAsia" w:ascii="仿宋" w:hAnsi="仿宋" w:eastAsia="仿宋" w:cs="仿宋"/>
                <w:b/>
                <w:szCs w:val="21"/>
              </w:rPr>
              <w:framePr w:vAnchor="margin" w:hAnchor="page" w:xAlign="center" w:y="1"/>
            </w:pPr>
            <w:r>
              <w:rPr>
                <w:rFonts w:hint="eastAsia" w:ascii="仿宋" w:hAnsi="仿宋" w:eastAsia="仿宋" w:cs="仿宋"/>
                <w:b/>
                <w:szCs w:val="21"/>
                <w:lang w:bidi="ar"/>
              </w:rPr>
              <w:t xml:space="preserve">包总金额最高限价（万元）</w:t>
            </w:r>
            <w:r>
              <w:rPr>
                <w:rFonts w:hint="eastAsia" w:ascii="仿宋" w:hAnsi="仿宋" w:eastAsia="仿宋" w:cs="仿宋"/>
                <w:b/>
                <w:szCs w:val="21"/>
              </w:rPr>
            </w:r>
            <w:r/>
          </w:p>
        </w:tc>
      </w:tr>
      <w:tr>
        <w:trPr>
          <w:trHeight w:val="54"/>
        </w:trPr>
        <w:tc>
          <w:tcPr>
            <w:shd w:val="clear" w:color="auto" w:fill="ffffff"/>
            <w:tcW w:w="258" w:type="dxa"/>
            <w:vAlign w:val="center"/>
            <w:vMerge w:val="restart"/>
            <w:textDirection w:val="lrTb"/>
            <w:noWrap/>
          </w:tcPr>
          <w:p>
            <w:pPr>
              <w:pStyle w:val="971"/>
              <w:jc w:val="center"/>
              <w:spacing w:line="44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1</w:t>
            </w:r>
            <w:r>
              <w:rPr>
                <w:rFonts w:hint="eastAsia" w:ascii="仿宋" w:hAnsi="仿宋" w:eastAsia="仿宋" w:cs="仿宋"/>
                <w:szCs w:val="21"/>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消防员隔热防护服</w:t>
            </w:r>
            <w:r>
              <w:rPr>
                <w:rFonts w:hint="eastAsia" w:ascii="仿宋" w:hAnsi="仿宋" w:eastAsia="仿宋" w:cs="仿宋"/>
                <w:szCs w:val="21"/>
              </w:rPr>
            </w:r>
            <w:r/>
          </w:p>
        </w:tc>
        <w:tc>
          <w:tcPr>
            <w:shd w:val="clear" w:color="auto" w:fill="ffffff"/>
            <w:tcW w:w="310" w:type="dxa"/>
            <w:vAlign w:val="center"/>
            <w:textDirection w:val="lrTb"/>
            <w:noWrap w:val="false"/>
          </w:tcPr>
          <w:p>
            <w:pPr>
              <w:pStyle w:val="971"/>
              <w:jc w:val="center"/>
              <w:spacing w:line="44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23</w:t>
            </w:r>
            <w:r>
              <w:rPr>
                <w:rFonts w:hint="eastAsia" w:ascii="仿宋" w:hAnsi="仿宋" w:eastAsia="仿宋" w:cs="仿宋"/>
                <w:szCs w:val="21"/>
              </w:rPr>
            </w:r>
            <w:r/>
          </w:p>
        </w:tc>
        <w:tc>
          <w:tcPr>
            <w:shd w:val="clear" w:color="auto" w:fill="ffffff"/>
            <w:tcW w:w="337" w:type="dxa"/>
            <w:vAlign w:val="center"/>
            <w:textDirection w:val="lrTb"/>
            <w:noWrap w:val="false"/>
          </w:tcPr>
          <w:p>
            <w:pPr>
              <w:pStyle w:val="971"/>
              <w:jc w:val="center"/>
              <w:spacing w:line="44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rPr>
            </w:r>
            <w:r/>
          </w:p>
        </w:tc>
        <w:tc>
          <w:tcPr>
            <w:shd w:val="clear" w:color="auto" w:fill="ffffff"/>
            <w:tcW w:w="491" w:type="dxa"/>
            <w:vAlign w:val="center"/>
            <w:textDirection w:val="lrTb"/>
            <w:noWrap w:val="false"/>
          </w:tcPr>
          <w:p>
            <w:pPr>
              <w:pStyle w:val="971"/>
              <w:jc w:val="center"/>
              <w:spacing w:line="44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44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44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44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44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0.12</w:t>
            </w:r>
            <w:r>
              <w:rPr>
                <w:rFonts w:hint="eastAsia" w:ascii="仿宋" w:hAnsi="仿宋" w:eastAsia="仿宋" w:cs="仿宋"/>
                <w:szCs w:val="21"/>
              </w:rPr>
            </w:r>
            <w:r/>
          </w:p>
        </w:tc>
        <w:tc>
          <w:tcPr>
            <w:shd w:val="clear" w:color="auto" w:fill="ffffff"/>
            <w:tcW w:w="469" w:type="dxa"/>
            <w:vAlign w:val="center"/>
            <w:textDirection w:val="lrTb"/>
            <w:noWrap w:val="false"/>
          </w:tcPr>
          <w:p>
            <w:pPr>
              <w:pStyle w:val="971"/>
              <w:jc w:val="center"/>
              <w:spacing w:line="44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2.76</w:t>
            </w:r>
            <w:r>
              <w:rPr>
                <w:rFonts w:hint="eastAsia" w:ascii="仿宋" w:hAnsi="仿宋" w:eastAsia="仿宋" w:cs="仿宋"/>
                <w:szCs w:val="21"/>
              </w:rPr>
            </w:r>
            <w:r/>
          </w:p>
        </w:tc>
        <w:tc>
          <w:tcPr>
            <w:tcW w:w="448" w:type="dxa"/>
            <w:vAlign w:val="center"/>
            <w:vMerge w:val="restart"/>
            <w:textDirection w:val="lrTb"/>
            <w:noWrap/>
          </w:tcPr>
          <w:p>
            <w:pPr>
              <w:pStyle w:val="971"/>
              <w:jc w:val="center"/>
              <w:spacing w:line="44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64.64</w:t>
            </w: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二级化学防护服</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84</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6.72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3</w:t>
            </w:r>
            <w:r>
              <w:rPr>
                <w:rFonts w:hint="eastAsia" w:ascii="仿宋" w:hAnsi="仿宋" w:eastAsia="仿宋" w:cs="仿宋"/>
                <w:b/>
                <w:bCs/>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b/>
                <w:bCs/>
                <w:szCs w:val="21"/>
                <w:lang w:bidi="ar"/>
              </w:rPr>
              <w:t xml:space="preserve">一级化学防护服（核心产品）</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33</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0.6</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19.8</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化学防护手套</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双</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0.01</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0.16</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防高温手套</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双</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0.24</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消防员防蜂服</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70</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0.15</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电绝缘装具</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25</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0.25</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6.25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消防员降温背心</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307</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件</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9.21</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351"/>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阻燃毛衣</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40</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54"/>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防寒服</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2.6</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7.8</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restart"/>
            <w:textDirection w:val="lrTb"/>
            <w:noWrap/>
          </w:tcPr>
          <w:p>
            <w:pPr>
              <w:pStyle w:val="971"/>
              <w:jc w:val="center"/>
              <w:spacing w:line="36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w:t>
            </w:r>
            <w:r>
              <w:rPr>
                <w:rFonts w:hint="eastAsia" w:ascii="仿宋" w:hAnsi="仿宋" w:eastAsia="仿宋" w:cs="仿宋"/>
                <w:szCs w:val="21"/>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消防过滤式综合防毒面具</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405</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12.15</w:t>
            </w:r>
            <w:r>
              <w:rPr>
                <w:rFonts w:hint="eastAsia" w:ascii="仿宋" w:hAnsi="仿宋" w:eastAsia="仿宋" w:cs="仿宋"/>
                <w:szCs w:val="21"/>
                <w:lang w:bidi="ar"/>
              </w:rPr>
            </w:r>
            <w:r/>
          </w:p>
        </w:tc>
        <w:tc>
          <w:tcPr>
            <w:tcW w:w="448" w:type="dxa"/>
            <w:vAlign w:val="center"/>
            <w:vMerge w:val="restart"/>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39.85</w:t>
            </w: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消防坐式半身安全吊带</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0.72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消防全身式安全吊带</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42</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消防轻型安全绳（20米）</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29</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0.87</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消防通用安全绳（50米）</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0.06</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0.96</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6</w:t>
            </w:r>
            <w:r>
              <w:rPr>
                <w:rFonts w:hint="eastAsia" w:ascii="仿宋" w:hAnsi="仿宋" w:eastAsia="仿宋" w:cs="仿宋"/>
                <w:b/>
                <w:bCs/>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b/>
                <w:bCs/>
                <w:szCs w:val="21"/>
                <w:lang w:bidi="ar"/>
              </w:rPr>
              <w:t xml:space="preserve">消防防坠落辅助部件（核心产品）</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11</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widowControl/>
              <w:rPr>
                <w:rFonts w:hint="eastAsia" w:ascii="仿宋" w:hAnsi="仿宋" w:eastAsia="仿宋" w:cs="仿宋"/>
                <w:b/>
                <w:bCs/>
                <w:szCs w:val="21"/>
                <w:lang w:bidi="ar"/>
              </w:rPr>
              <w:framePr w:vAnchor="margin" w:hAnchor="page" w:xAlign="center" w:y="1"/>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0.5</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脚踏绳</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0.01</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8</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紧绳器</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9</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锚点扁带</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60</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根</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0.02</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救生抛投器</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4.5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11</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绳索保护垫</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15</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0.08</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12</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绳索保护器滑轮组</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7</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0.15</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1.05</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62"/>
        </w:trPr>
        <w:tc>
          <w:tcPr>
            <w:shd w:val="clear" w:color="auto" w:fill="ffffff"/>
            <w:tcW w:w="25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13</w:t>
            </w:r>
            <w:r>
              <w:rPr>
                <w:rFonts w:hint="eastAsia" w:ascii="仿宋" w:hAnsi="仿宋" w:eastAsia="仿宋" w:cs="仿宋"/>
                <w:szCs w:val="21"/>
                <w:lang w:bidi="ar"/>
              </w:rPr>
            </w:r>
            <w:r/>
          </w:p>
        </w:tc>
        <w:tc>
          <w:tcPr>
            <w:shd w:val="clear" w:color="auto" w:fill="ffffff"/>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安全钩</w:t>
            </w:r>
            <w:r>
              <w:rPr>
                <w:rFonts w:hint="eastAsia" w:ascii="仿宋" w:hAnsi="仿宋" w:eastAsia="仿宋" w:cs="仿宋"/>
                <w:szCs w:val="21"/>
                <w:lang w:bidi="ar"/>
              </w:rPr>
            </w:r>
            <w:r/>
          </w:p>
        </w:tc>
        <w:tc>
          <w:tcPr>
            <w:shd w:val="clear" w:color="auto" w:fill="ffffff"/>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199</w:t>
            </w:r>
            <w:r>
              <w:rPr>
                <w:rFonts w:hint="eastAsia" w:ascii="仿宋" w:hAnsi="仿宋" w:eastAsia="仿宋" w:cs="仿宋"/>
                <w:szCs w:val="21"/>
                <w:lang w:bidi="ar"/>
              </w:rPr>
            </w:r>
            <w:r/>
          </w:p>
        </w:tc>
        <w:tc>
          <w:tcPr>
            <w:shd w:val="clear" w:color="auto" w:fill="ffffff"/>
            <w:tcW w:w="33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个</w:t>
            </w:r>
            <w:r>
              <w:rPr>
                <w:rFonts w:hint="eastAsia" w:ascii="仿宋" w:hAnsi="仿宋" w:eastAsia="仿宋" w:cs="仿宋"/>
                <w:szCs w:val="21"/>
                <w:lang w:bidi="ar"/>
              </w:rPr>
            </w:r>
            <w:r/>
          </w:p>
        </w:tc>
        <w:tc>
          <w:tcPr>
            <w:shd w:val="clear" w:color="auto" w:fill="ffffff"/>
            <w:tcW w:w="49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shd w:val="clear" w:color="auto" w:fill="ffffff"/>
            <w:tcW w:w="358"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11"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shd w:val="clear" w:color="auto" w:fill="ffffff"/>
            <w:tcW w:w="379" w:type="dxa"/>
            <w:vAlign w:val="center"/>
            <w:textDirection w:val="lrTb"/>
            <w:noWrap w:val="false"/>
          </w:tcPr>
          <w:p>
            <w:pPr>
              <w:pStyle w:val="971"/>
              <w:jc w:val="center"/>
              <w:spacing w:line="360" w:lineRule="exact"/>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0.03</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5.97</w:t>
            </w:r>
            <w:r>
              <w:rPr>
                <w:rFonts w:hint="eastAsia" w:ascii="仿宋" w:hAnsi="仿宋" w:eastAsia="仿宋" w:cs="仿宋"/>
                <w:szCs w:val="21"/>
                <w:lang w:bidi="ar"/>
              </w:rPr>
            </w:r>
            <w:r/>
          </w:p>
        </w:tc>
        <w:tc>
          <w:tcPr>
            <w:shd w:val="clear" w:color="auto" w:fill="ffffff"/>
            <w:tcW w:w="448" w:type="dxa"/>
            <w:vAlign w:val="center"/>
            <w:vMerge w:val="continue"/>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r>
            <w:r/>
          </w:p>
        </w:tc>
      </w:tr>
      <w:tr>
        <w:trPr>
          <w:trHeight w:val="310"/>
        </w:trPr>
        <w:tc>
          <w:tcPr>
            <w:shd w:val="clear" w:color="auto" w:fill="ffffff"/>
            <w:tcW w:w="258" w:type="dxa"/>
            <w:vAlign w:val="center"/>
            <w:textDirection w:val="lrTb"/>
            <w:noWrap/>
          </w:tcPr>
          <w:p>
            <w:pPr>
              <w:pStyle w:val="971"/>
              <w:jc w:val="center"/>
              <w:spacing w:line="36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3</w:t>
            </w:r>
            <w:r>
              <w:rPr>
                <w:rFonts w:hint="eastAsia" w:ascii="仿宋" w:hAnsi="仿宋" w:eastAsia="仿宋" w:cs="仿宋"/>
                <w:szCs w:val="21"/>
              </w:rPr>
            </w:r>
            <w:r/>
          </w:p>
        </w:tc>
        <w:tc>
          <w:tcPr>
            <w:tcW w:w="301"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w:t>
            </w:r>
            <w:r>
              <w:rPr>
                <w:rFonts w:hint="eastAsia" w:ascii="仿宋" w:hAnsi="仿宋" w:eastAsia="仿宋" w:cs="仿宋"/>
                <w:szCs w:val="21"/>
                <w:lang w:bidi="ar"/>
              </w:rPr>
            </w:r>
            <w:r/>
          </w:p>
        </w:tc>
        <w:tc>
          <w:tcPr>
            <w:tcW w:w="745" w:type="dxa"/>
            <w:vAlign w:val="center"/>
            <w:textDirection w:val="lrTb"/>
            <w:noWrap w:val="false"/>
          </w:tcPr>
          <w:p>
            <w:pPr>
              <w:pStyle w:val="971"/>
              <w:jc w:val="center"/>
              <w:spacing w:line="42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绳索救援套装（6套个人+1套班组）</w:t>
            </w:r>
            <w:r>
              <w:rPr>
                <w:rFonts w:hint="eastAsia" w:ascii="仿宋" w:hAnsi="仿宋" w:eastAsia="仿宋" w:cs="仿宋"/>
                <w:szCs w:val="21"/>
                <w:lang w:bidi="ar"/>
              </w:rPr>
            </w:r>
            <w:r/>
          </w:p>
        </w:tc>
        <w:tc>
          <w:tcPr>
            <w:tcW w:w="310"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5</w:t>
            </w:r>
            <w:r>
              <w:rPr>
                <w:rFonts w:hint="eastAsia" w:ascii="仿宋" w:hAnsi="仿宋" w:eastAsia="仿宋" w:cs="仿宋"/>
                <w:szCs w:val="21"/>
                <w:lang w:bidi="ar"/>
              </w:rPr>
            </w:r>
            <w:r/>
          </w:p>
        </w:tc>
        <w:tc>
          <w:tcPr>
            <w:tcW w:w="337" w:type="dxa"/>
            <w:vAlign w:val="center"/>
            <w:textDirection w:val="lrTb"/>
            <w:noWrap w:val="false"/>
          </w:tcPr>
          <w:p>
            <w:pPr>
              <w:pStyle w:val="971"/>
              <w:jc w:val="center"/>
              <w:spacing w:line="36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套</w:t>
            </w:r>
            <w:r>
              <w:rPr>
                <w:rFonts w:hint="eastAsia" w:ascii="仿宋" w:hAnsi="仿宋" w:eastAsia="仿宋" w:cs="仿宋"/>
                <w:szCs w:val="21"/>
              </w:rPr>
            </w:r>
            <w:r/>
          </w:p>
        </w:tc>
        <w:tc>
          <w:tcPr>
            <w:tcW w:w="49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工业</w:t>
            </w:r>
            <w:r>
              <w:rPr>
                <w:rFonts w:hint="eastAsia" w:ascii="仿宋" w:hAnsi="仿宋" w:eastAsia="仿宋" w:cs="仿宋"/>
                <w:szCs w:val="21"/>
                <w:lang w:bidi="ar"/>
              </w:rPr>
            </w:r>
            <w:r/>
          </w:p>
        </w:tc>
        <w:tc>
          <w:tcPr>
            <w:tcW w:w="35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lang w:bidi="ar"/>
              </w:rPr>
            </w:r>
            <w:r/>
          </w:p>
        </w:tc>
        <w:tc>
          <w:tcPr>
            <w:tcW w:w="411"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否</w:t>
            </w:r>
            <w:r>
              <w:rPr>
                <w:rFonts w:hint="eastAsia" w:ascii="仿宋" w:hAnsi="仿宋" w:eastAsia="仿宋" w:cs="仿宋"/>
                <w:szCs w:val="21"/>
                <w:lang w:bidi="ar"/>
              </w:rPr>
            </w:r>
            <w:r/>
          </w:p>
        </w:tc>
        <w:tc>
          <w:tcPr>
            <w:tcW w:w="379" w:type="dxa"/>
            <w:vAlign w:val="center"/>
            <w:textDirection w:val="lrTb"/>
            <w:noWrap w:val="false"/>
          </w:tcPr>
          <w:p>
            <w:pPr>
              <w:pStyle w:val="971"/>
              <w:jc w:val="center"/>
              <w:spacing w:line="36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是</w:t>
            </w:r>
            <w:r>
              <w:rPr>
                <w:rFonts w:hint="eastAsia" w:ascii="仿宋" w:hAnsi="仿宋" w:eastAsia="仿宋" w:cs="仿宋"/>
                <w:szCs w:val="21"/>
              </w:rPr>
            </w:r>
            <w:r/>
          </w:p>
        </w:tc>
        <w:tc>
          <w:tcPr>
            <w:shd w:val="clear" w:color="auto" w:fill="ffffff"/>
            <w:tcW w:w="487"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32</w:t>
            </w:r>
            <w:r>
              <w:rPr>
                <w:rFonts w:hint="eastAsia" w:ascii="仿宋" w:hAnsi="仿宋" w:eastAsia="仿宋" w:cs="仿宋"/>
                <w:szCs w:val="21"/>
                <w:lang w:bidi="ar"/>
              </w:rPr>
            </w:r>
            <w:r/>
          </w:p>
        </w:tc>
        <w:tc>
          <w:tcPr>
            <w:shd w:val="clear" w:color="auto" w:fill="ffffff"/>
            <w:tcW w:w="469"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160</w:t>
            </w:r>
            <w:r>
              <w:rPr>
                <w:rFonts w:hint="eastAsia" w:ascii="仿宋" w:hAnsi="仿宋" w:eastAsia="仿宋" w:cs="仿宋"/>
                <w:szCs w:val="21"/>
                <w:lang w:bidi="ar"/>
              </w:rPr>
            </w:r>
            <w:r/>
          </w:p>
        </w:tc>
        <w:tc>
          <w:tcPr>
            <w:tcW w:w="448" w:type="dxa"/>
            <w:vAlign w:val="center"/>
            <w:textDirection w:val="lrTb"/>
            <w:noWrap w:val="false"/>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160</w:t>
            </w:r>
            <w:r>
              <w:rPr>
                <w:rFonts w:hint="eastAsia" w:ascii="仿宋" w:hAnsi="仿宋" w:eastAsia="仿宋" w:cs="仿宋"/>
                <w:szCs w:val="21"/>
                <w:lang w:bidi="ar"/>
              </w:rPr>
            </w:r>
            <w:r/>
          </w:p>
        </w:tc>
      </w:tr>
      <w:tr>
        <w:trPr>
          <w:trHeight w:val="560"/>
        </w:trPr>
        <w:tc>
          <w:tcPr>
            <w:gridSpan w:val="11"/>
            <w:shd w:val="clear" w:color="auto" w:fill="ffffff"/>
            <w:tcW w:w="9569" w:type="dxa"/>
            <w:vAlign w:val="center"/>
            <w:textDirection w:val="lrTb"/>
            <w:noWrap/>
          </w:tcPr>
          <w:p>
            <w:pPr>
              <w:pStyle w:val="971"/>
              <w:jc w:val="center"/>
              <w:spacing w:line="360" w:lineRule="exact"/>
              <w:widowControl/>
              <w:rPr>
                <w:rFonts w:hint="eastAsia" w:ascii="仿宋" w:hAnsi="仿宋" w:eastAsia="仿宋" w:cs="仿宋"/>
                <w:szCs w:val="21"/>
                <w:lang w:bidi="ar"/>
              </w:rPr>
              <w:framePr w:vAnchor="margin" w:hAnchor="page" w:xAlign="center" w:y="1"/>
            </w:pPr>
            <w:r>
              <w:rPr>
                <w:rFonts w:hint="eastAsia" w:ascii="仿宋" w:hAnsi="仿宋" w:eastAsia="仿宋" w:cs="仿宋"/>
                <w:szCs w:val="21"/>
                <w:lang w:bidi="ar"/>
              </w:rPr>
              <w:t xml:space="preserve">合计</w:t>
            </w:r>
            <w:r>
              <w:rPr>
                <w:rFonts w:hint="eastAsia" w:ascii="仿宋" w:hAnsi="仿宋" w:eastAsia="仿宋" w:cs="仿宋"/>
                <w:szCs w:val="21"/>
                <w:lang w:bidi="ar"/>
              </w:rPr>
            </w:r>
            <w:r/>
          </w:p>
        </w:tc>
        <w:tc>
          <w:tcPr>
            <w:tcW w:w="448" w:type="dxa"/>
            <w:vAlign w:val="center"/>
            <w:textDirection w:val="lrTb"/>
            <w:noWrap/>
          </w:tcPr>
          <w:p>
            <w:pPr>
              <w:pStyle w:val="971"/>
              <w:jc w:val="center"/>
              <w:spacing w:line="360" w:lineRule="exact"/>
              <w:widowControl/>
              <w:rPr>
                <w:rFonts w:hint="eastAsia" w:ascii="仿宋" w:hAnsi="仿宋" w:eastAsia="仿宋" w:cs="仿宋"/>
                <w:szCs w:val="21"/>
              </w:rPr>
              <w:framePr w:vAnchor="margin" w:hAnchor="page" w:xAlign="center" w:y="1"/>
            </w:pPr>
            <w:r>
              <w:rPr>
                <w:rFonts w:hint="eastAsia" w:ascii="仿宋" w:hAnsi="仿宋" w:eastAsia="仿宋" w:cs="仿宋"/>
                <w:szCs w:val="21"/>
                <w:lang w:bidi="ar"/>
              </w:rPr>
              <w:t xml:space="preserve">264.49</w:t>
            </w:r>
            <w:r>
              <w:rPr>
                <w:rFonts w:hint="eastAsia" w:ascii="仿宋" w:hAnsi="仿宋" w:eastAsia="仿宋" w:cs="仿宋"/>
                <w:szCs w:val="21"/>
              </w:rPr>
            </w:r>
            <w:r/>
          </w:p>
        </w:tc>
      </w:tr>
    </w:tbl>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1052"/>
        <w:rPr>
          <w:rFonts w:hint="eastAsia"/>
        </w:rPr>
      </w:pPr>
      <w:r>
        <w:rPr>
          <w:rFonts w:hint="eastAsia"/>
        </w:rPr>
      </w:r>
      <w:r/>
    </w:p>
    <w:p>
      <w:pPr>
        <w:pStyle w:val="97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7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1003"/>
        <w:ind w:firstLine="562"/>
        <w:jc w:val="left"/>
        <w:spacing w:line="360" w:lineRule="auto"/>
        <w:rPr>
          <w:rFonts w:hint="eastAsia" w:ascii="仿宋" w:hAnsi="仿宋" w:eastAsia="仿宋" w:cs="仿宋"/>
          <w:lang w:val="en-US"/>
        </w:rPr>
      </w:pPr>
      <w:r>
        <w:rPr>
          <w:rFonts w:hint="eastAsia" w:ascii="仿宋" w:hAnsi="仿宋" w:eastAsia="仿宋" w:cs="仿宋"/>
          <w:b/>
          <w:bCs/>
        </w:rPr>
        <w:t xml:space="preserve">技术参数见</w:t>
      </w:r>
      <w:r>
        <w:rPr>
          <w:rFonts w:hint="eastAsia" w:ascii="仿宋" w:hAnsi="仿宋" w:eastAsia="仿宋" w:cs="仿宋"/>
          <w:b/>
          <w:bCs/>
          <w:lang w:val="en-US" w:eastAsia="zh-CN"/>
        </w:rPr>
        <w:t xml:space="preserve">下表。</w:t>
      </w:r>
      <w:r>
        <w:rPr>
          <w:rFonts w:hint="eastAsia" w:ascii="仿宋" w:hAnsi="仿宋" w:eastAsia="仿宋" w:cs="仿宋"/>
        </w:rPr>
        <w:t xml:space="preserve">技术参数中质量标准如有新的国家或行业标准出台，则以最新标准执行。</w:t>
      </w:r>
      <w:r>
        <w:rPr>
          <w:rFonts w:hint="eastAsia" w:ascii="仿宋" w:hAnsi="仿宋" w:eastAsia="仿宋" w:cs="仿宋"/>
          <w:lang w:val="en-US"/>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包1：</w:t>
      </w:r>
      <w:r>
        <w:rPr>
          <w:rFonts w:hint="eastAsia" w:ascii="仿宋" w:hAnsi="仿宋" w:eastAsia="仿宋" w:cs="仿宋"/>
          <w:b/>
          <w:bCs/>
          <w:sz w:val="36"/>
          <w:szCs w:val="36"/>
          <w:lang w:val="en-US" w:eastAsia="zh-CN"/>
        </w:rPr>
      </w:r>
      <w:r/>
    </w:p>
    <w:tbl>
      <w:tblPr>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1.1 消防员隔热防护服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widowControl/>
              <w:rPr>
                <w:rFonts w:ascii="方正楷体_GBK" w:hAnsi="方正楷体_GBK" w:eastAsia="方正楷体_GBK" w:cs="方正楷体_GBK"/>
                <w:sz w:val="32"/>
                <w:szCs w:val="32"/>
                <w:lang w:bidi="ar"/>
              </w:rPr>
            </w:pPr>
            <w:r>
              <w:rPr>
                <w:rStyle w:val="1093"/>
                <w:rFonts w:ascii="方正楷体_GBK" w:hAnsi="方正楷体_GBK" w:eastAsia="方正楷体_GBK" w:cs="方正楷体_GBK"/>
                <w:color w:val="000000"/>
                <w:lang w:bidi="ar"/>
              </w:rPr>
              <w:t xml:space="preserve">技术参数（条）：①▲核心参数：5      ②一般参数：19</w:t>
            </w:r>
            <w:r>
              <w:rPr>
                <w:rFonts w:ascii="方正楷体_GBK" w:hAnsi="方正楷体_GBK" w:eastAsia="方正楷体_GBK" w:cs="方正楷体_GBK"/>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一、基本描述</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1、结构组成： 全套服装由隔热头套、上衣、背带裤、手套、鞋套等组成,</w:t>
            </w:r>
            <w:r>
              <w:rPr>
                <w:rStyle w:val="1095"/>
                <w:color w:val="000000"/>
                <w:lang w:bidi="ar"/>
              </w:rPr>
              <w:t xml:space="preserve"> 内配消防头盔。</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 隔热服是消防队员扑救辐射热较强的石油火灾和气体火灾以及治炼、 玻璃、 搪瓷、 水泥、 化工、 热电等行业高温作业时的防护服， 具有防辐射、 热效果好、 质地柔软、 重量轻、 牢度强以及防水等特点。</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Style w:val="1095"/>
                <w:color w:val="000000"/>
                <w:lang w:bidi="ar"/>
              </w:rPr>
              <w:t xml:space="preserve">▲3、符合XF634-2015《消防员隔热防护服》标准要求。提供国家认可的检测机构出具的与所投产品型号一致，完整有效的检验（检测）报告（报告中带有CMA标志）。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Style w:val="1095"/>
                <w:b/>
                <w:bCs/>
                <w:color w:val="000000"/>
                <w:lang w:bidi="ar"/>
              </w:rPr>
            </w:pPr>
            <w:r>
              <w:rPr>
                <w:rStyle w:val="1095"/>
                <w:b/>
                <w:bCs/>
                <w:color w:val="000000"/>
                <w:lang w:bidi="ar"/>
              </w:rPr>
              <w:t xml:space="preserve">三、技术参数</w:t>
            </w:r>
            <w:r>
              <w:rPr>
                <w:rStyle w:val="1095"/>
                <w:b/>
                <w:bCs/>
                <w:color w:val="000000"/>
                <w:lang w:bidi="ar"/>
              </w:rPr>
            </w:r>
            <w:r/>
          </w:p>
          <w:p>
            <w:pPr>
              <w:pStyle w:val="971"/>
              <w:jc w:val="left"/>
              <w:widowControl/>
              <w:rPr>
                <w:rStyle w:val="1095"/>
                <w:color w:val="000000"/>
                <w:lang w:bidi="ar"/>
              </w:rPr>
            </w:pPr>
            <w:r>
              <w:rPr>
                <w:rStyle w:val="1095"/>
                <w:color w:val="000000"/>
                <w:lang w:bidi="ar"/>
              </w:rPr>
              <w:t xml:space="preserve">4、外层性能：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▲（1）阻燃性能： 续燃时间(s)： 径向 0，纬向 0； </w:t>
            </w:r>
            <w:r>
              <w:rPr>
                <w:rStyle w:val="1095"/>
                <w:color w:val="000000"/>
                <w:lang w:bidi="ar"/>
              </w:rPr>
            </w:r>
            <w:r/>
          </w:p>
          <w:p>
            <w:pPr>
              <w:pStyle w:val="971"/>
              <w:jc w:val="left"/>
              <w:widowControl/>
              <w:rPr>
                <w:rStyle w:val="1095"/>
                <w:color w:val="000000"/>
                <w:lang w:bidi="ar"/>
              </w:rPr>
            </w:pPr>
            <w:r>
              <w:rPr>
                <w:rStyle w:val="1095"/>
                <w:color w:val="000000"/>
                <w:lang w:bidi="ar"/>
              </w:rPr>
              <w:t xml:space="preserve">▲（2）损毁长度(mm)： 径向≤ 10， 纬向≤ 10； 熔融、 滴落： 无</w:t>
            </w:r>
            <w:r>
              <w:rPr>
                <w:rStyle w:val="1095"/>
                <w:color w:val="000000"/>
                <w:lang w:bidi="ar"/>
              </w:rPr>
            </w:r>
            <w:r/>
          </w:p>
          <w:p>
            <w:pPr>
              <w:pStyle w:val="971"/>
              <w:jc w:val="left"/>
              <w:widowControl/>
              <w:rPr>
                <w:rStyle w:val="1095"/>
                <w:color w:val="000000"/>
                <w:lang w:bidi="ar"/>
              </w:rPr>
            </w:pPr>
            <w:r>
              <w:rPr>
                <w:rStyle w:val="1095"/>
                <w:color w:val="000000"/>
                <w:lang w:bidi="ar"/>
              </w:rPr>
              <w:t xml:space="preserve">▲（3）断裂强力（N）：径向≥ 2400，纬向≥ 1500；破强力（N）：径向≥1.3X10²，纬向≥1.0X10²</w:t>
            </w:r>
            <w:r>
              <w:rPr>
                <w:rStyle w:val="1095"/>
                <w:color w:val="000000"/>
                <w:lang w:bidi="ar"/>
              </w:rPr>
            </w:r>
            <w:r/>
          </w:p>
          <w:p>
            <w:pPr>
              <w:pStyle w:val="971"/>
              <w:jc w:val="left"/>
              <w:widowControl/>
              <w:rPr>
                <w:rStyle w:val="1095"/>
                <w:color w:val="000000"/>
                <w:lang w:bidi="ar"/>
              </w:rPr>
            </w:pPr>
            <w:r>
              <w:rPr>
                <w:rStyle w:val="1095"/>
                <w:color w:val="000000"/>
                <w:lang w:bidi="ar"/>
              </w:rPr>
              <w:t xml:space="preserve">（4）热稳定性能：尺寸变化率(%):经向:≤1、纬向:≤1，且无变色、 脱层、 炭化、 熔融和滴落现象。</w:t>
            </w:r>
            <w:r>
              <w:rPr>
                <w:rStyle w:val="1095"/>
                <w:color w:val="000000"/>
                <w:lang w:bidi="ar"/>
              </w:rPr>
            </w:r>
            <w:r/>
          </w:p>
          <w:p>
            <w:pPr>
              <w:pStyle w:val="971"/>
              <w:jc w:val="left"/>
              <w:widowControl/>
              <w:rPr>
                <w:rStyle w:val="1095"/>
                <w:color w:val="000000"/>
                <w:lang w:bidi="ar"/>
              </w:rPr>
            </w:pPr>
            <w:r>
              <w:rPr>
                <w:rStyle w:val="1095"/>
                <w:color w:val="000000"/>
                <w:lang w:bidi="ar"/>
              </w:rPr>
              <w:t xml:space="preserve">（5）耐静水压性能（kPa）：&gt;20.0</w:t>
            </w:r>
            <w:r>
              <w:rPr>
                <w:rStyle w:val="1095"/>
                <w:color w:val="000000"/>
                <w:lang w:bidi="ar"/>
              </w:rPr>
            </w:r>
            <w:r/>
          </w:p>
          <w:p>
            <w:pPr>
              <w:pStyle w:val="971"/>
              <w:jc w:val="left"/>
              <w:widowControl/>
              <w:rPr>
                <w:rStyle w:val="1095"/>
                <w:color w:val="000000"/>
                <w:lang w:bidi="ar"/>
              </w:rPr>
            </w:pPr>
            <w:r>
              <w:rPr>
                <w:rStyle w:val="1095"/>
                <w:color w:val="000000"/>
                <w:lang w:bidi="ar"/>
              </w:rPr>
              <w:t xml:space="preserve">（6）阻燃性能： 隔热层续燃时间(s)：经向：0，纬向:0 损毁长度(mm)：经向:≤ 41，纬向:≤ 41 熔融、 滴落:无</w:t>
            </w:r>
            <w:r>
              <w:rPr>
                <w:rStyle w:val="1095"/>
                <w:color w:val="000000"/>
                <w:lang w:bidi="ar"/>
              </w:rPr>
            </w:r>
            <w:r/>
          </w:p>
          <w:p>
            <w:pPr>
              <w:pStyle w:val="971"/>
              <w:jc w:val="left"/>
              <w:widowControl/>
              <w:rPr>
                <w:rStyle w:val="1095"/>
                <w:color w:val="000000"/>
                <w:lang w:bidi="ar"/>
              </w:rPr>
            </w:pPr>
            <w:r>
              <w:rPr>
                <w:rStyle w:val="1095"/>
                <w:color w:val="000000"/>
                <w:lang w:bidi="ar"/>
              </w:rPr>
              <w:t xml:space="preserve">（7）热稳定性能：隔热层洗后尺寸变化率(%)：经向:≤1， 纬向:≤ 1</w:t>
            </w:r>
            <w:r>
              <w:rPr>
                <w:rStyle w:val="1095"/>
                <w:color w:val="000000"/>
                <w:lang w:bidi="ar"/>
              </w:rPr>
            </w:r>
            <w:r/>
          </w:p>
          <w:p>
            <w:pPr>
              <w:pStyle w:val="971"/>
              <w:jc w:val="left"/>
              <w:widowControl/>
              <w:rPr>
                <w:rStyle w:val="1095"/>
                <w:color w:val="000000"/>
                <w:lang w:bidi="ar"/>
              </w:rPr>
            </w:pPr>
            <w:r>
              <w:rPr>
                <w:rStyle w:val="1095"/>
                <w:color w:val="000000"/>
                <w:lang w:bidi="ar"/>
              </w:rPr>
              <w:t xml:space="preserve"> 5、舒适层：</w:t>
            </w:r>
            <w:r>
              <w:rPr>
                <w:rStyle w:val="1095"/>
                <w:color w:val="000000"/>
                <w:lang w:bidi="ar"/>
              </w:rPr>
            </w:r>
            <w:r/>
          </w:p>
          <w:p>
            <w:pPr>
              <w:pStyle w:val="971"/>
              <w:jc w:val="left"/>
              <w:widowControl/>
              <w:rPr>
                <w:rStyle w:val="1095"/>
                <w:color w:val="000000"/>
                <w:lang w:bidi="ar"/>
              </w:rPr>
            </w:pPr>
            <w:r>
              <w:rPr>
                <w:rStyle w:val="1095"/>
                <w:color w:val="000000"/>
                <w:lang w:bidi="ar"/>
              </w:rPr>
              <w:t xml:space="preserve">（1）阻燃性能续燃时间(s)：经向:0，纬向:0 损毁长度(mm)：经向:≤ 40，纬向:≤40 熔融、滴落:无</w:t>
            </w:r>
            <w:r>
              <w:rPr>
                <w:rStyle w:val="1095"/>
                <w:color w:val="000000"/>
                <w:lang w:bidi="ar"/>
              </w:rPr>
            </w:r>
            <w:r/>
          </w:p>
          <w:p>
            <w:pPr>
              <w:pStyle w:val="971"/>
              <w:jc w:val="left"/>
              <w:widowControl/>
              <w:rPr>
                <w:rStyle w:val="1095"/>
                <w:color w:val="000000"/>
                <w:lang w:bidi="ar"/>
              </w:rPr>
            </w:pPr>
            <w:r>
              <w:rPr>
                <w:rStyle w:val="1095"/>
                <w:color w:val="000000"/>
                <w:lang w:bidi="ar"/>
              </w:rPr>
              <w:t xml:space="preserve">▲（2）断裂强力（N）：经向:≥540，纬向≥330</w:t>
            </w:r>
            <w:r>
              <w:rPr>
                <w:rStyle w:val="1095"/>
                <w:color w:val="000000"/>
                <w:lang w:bidi="ar"/>
              </w:rPr>
            </w:r>
            <w:r/>
          </w:p>
          <w:p>
            <w:pPr>
              <w:pStyle w:val="971"/>
              <w:jc w:val="left"/>
              <w:widowControl/>
              <w:rPr>
                <w:rStyle w:val="1095"/>
                <w:color w:val="000000"/>
                <w:lang w:bidi="ar"/>
              </w:rPr>
            </w:pPr>
            <w:r>
              <w:rPr>
                <w:rStyle w:val="1095"/>
                <w:color w:val="000000"/>
                <w:lang w:bidi="ar"/>
              </w:rPr>
              <w:t xml:space="preserve"> 6、隔热头罩性能：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（1）耐高温性能：经180℃高温 5min后,隔热头罩无炭化、 熔融和滴落现象,视窗无明显变形和损坏现象。</w:t>
            </w:r>
            <w:r>
              <w:rPr>
                <w:rStyle w:val="1095"/>
                <w:color w:val="000000"/>
                <w:lang w:bidi="ar"/>
              </w:rPr>
            </w:r>
            <w:r/>
          </w:p>
          <w:p>
            <w:pPr>
              <w:pStyle w:val="971"/>
              <w:jc w:val="left"/>
              <w:widowControl/>
              <w:rPr>
                <w:rStyle w:val="1095"/>
                <w:color w:val="000000"/>
                <w:lang w:bidi="ar"/>
              </w:rPr>
            </w:pPr>
            <w:r>
              <w:rPr>
                <w:rStyle w:val="1095"/>
                <w:color w:val="000000"/>
                <w:lang w:bidi="ar"/>
              </w:rPr>
              <w:t xml:space="preserve">（2）视野：左、右水平视野≥105°，上视野≥7°，下视野≥45°</w:t>
            </w:r>
            <w:r>
              <w:rPr>
                <w:rStyle w:val="1095"/>
                <w:color w:val="000000"/>
                <w:lang w:bidi="ar"/>
              </w:rPr>
            </w:r>
            <w:r/>
          </w:p>
          <w:p>
            <w:pPr>
              <w:pStyle w:val="971"/>
              <w:jc w:val="left"/>
              <w:widowControl/>
              <w:rPr>
                <w:rStyle w:val="1095"/>
                <w:color w:val="000000"/>
                <w:lang w:bidi="ar"/>
              </w:rPr>
            </w:pPr>
            <w:r>
              <w:rPr>
                <w:rStyle w:val="1095"/>
                <w:color w:val="000000"/>
                <w:lang w:bidi="ar"/>
              </w:rPr>
              <w:t xml:space="preserve">（3）视窗透光率：试样为浅色透明视窗透光率:≥33%</w:t>
            </w:r>
            <w:r>
              <w:rPr>
                <w:rStyle w:val="1095"/>
                <w:color w:val="000000"/>
                <w:lang w:bidi="ar"/>
              </w:rPr>
            </w:r>
            <w:r/>
          </w:p>
          <w:p>
            <w:pPr>
              <w:pStyle w:val="971"/>
              <w:jc w:val="left"/>
              <w:widowControl/>
              <w:rPr>
                <w:rStyle w:val="1095"/>
                <w:color w:val="000000"/>
                <w:lang w:bidi="ar"/>
              </w:rPr>
            </w:pPr>
            <w:r>
              <w:rPr>
                <w:rStyle w:val="1095"/>
                <w:color w:val="000000"/>
                <w:lang w:bidi="ar"/>
              </w:rPr>
              <w:t xml:space="preserve">7、隔热手套性能：隔热手套灵巧性能试验条件下拾起最小测试棒的直径为不小于 8.0mm。 性能等级为:3 级</w:t>
            </w:r>
            <w:r>
              <w:rPr>
                <w:rStyle w:val="1095"/>
                <w:color w:val="000000"/>
                <w:lang w:bidi="ar"/>
              </w:rPr>
            </w:r>
            <w:r/>
          </w:p>
          <w:p>
            <w:pPr>
              <w:pStyle w:val="971"/>
              <w:jc w:val="left"/>
              <w:widowControl/>
              <w:rPr>
                <w:rStyle w:val="1095"/>
                <w:color w:val="000000"/>
                <w:lang w:bidi="ar"/>
              </w:rPr>
            </w:pPr>
            <w:r>
              <w:rPr>
                <w:rStyle w:val="1095"/>
                <w:color w:val="000000"/>
                <w:lang w:bidi="ar"/>
              </w:rPr>
              <w:t xml:space="preserve">8、硬质附件耐高温性能：硬质附件经260℃高温 5min 后,硬质附件能保持其原有的功能。</w:t>
            </w:r>
            <w:r>
              <w:rPr>
                <w:rStyle w:val="1095"/>
                <w:color w:val="000000"/>
                <w:lang w:bidi="ar"/>
              </w:rPr>
            </w:r>
            <w:r/>
          </w:p>
          <w:p>
            <w:pPr>
              <w:pStyle w:val="971"/>
              <w:jc w:val="left"/>
              <w:widowControl/>
              <w:rPr>
                <w:rStyle w:val="1095"/>
                <w:color w:val="000000"/>
                <w:lang w:bidi="ar"/>
              </w:rPr>
            </w:pPr>
            <w:r>
              <w:rPr>
                <w:rStyle w:val="1095"/>
                <w:color w:val="000000"/>
                <w:lang w:bidi="ar"/>
              </w:rPr>
              <w:t xml:space="preserve"> 9、缝纫线耐高温性能：缝纫线经 260℃高温 5min 后,无熔融、 炭化和滴落现象。</w:t>
            </w:r>
            <w:r>
              <w:rPr>
                <w:rStyle w:val="1095"/>
                <w:color w:val="000000"/>
                <w:lang w:bidi="ar"/>
              </w:rPr>
            </w:r>
            <w:r/>
          </w:p>
          <w:p>
            <w:pPr>
              <w:pStyle w:val="971"/>
              <w:jc w:val="left"/>
              <w:widowControl/>
              <w:rPr>
                <w:rStyle w:val="1095"/>
                <w:color w:val="000000"/>
                <w:lang w:bidi="ar"/>
              </w:rPr>
            </w:pPr>
            <w:r>
              <w:rPr>
                <w:rStyle w:val="1095"/>
                <w:color w:val="000000"/>
                <w:lang w:bidi="ar"/>
              </w:rPr>
              <w:t xml:space="preserve">10、整体性能：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（1）火焰和辐射热防护性能TPP≥28.4。</w:t>
            </w:r>
            <w:r>
              <w:rPr>
                <w:rStyle w:val="1095"/>
                <w:color w:val="000000"/>
                <w:lang w:bidi="ar"/>
              </w:rPr>
            </w:r>
            <w:r/>
          </w:p>
          <w:p>
            <w:pPr>
              <w:pStyle w:val="971"/>
              <w:jc w:val="left"/>
              <w:widowControl/>
              <w:rPr>
                <w:rStyle w:val="1095"/>
                <w:color w:val="000000"/>
                <w:lang w:bidi="ar"/>
              </w:rPr>
            </w:pPr>
            <w:r>
              <w:rPr>
                <w:rStyle w:val="1095"/>
                <w:color w:val="000000"/>
                <w:lang w:bidi="ar"/>
              </w:rPr>
              <w:t xml:space="preserve">（2）接缝断裂强力（N）：≥1000。</w:t>
            </w:r>
            <w:r>
              <w:rPr>
                <w:rStyle w:val="1095"/>
                <w:color w:val="000000"/>
                <w:lang w:bidi="ar"/>
              </w:rPr>
            </w:r>
            <w:r/>
          </w:p>
          <w:p>
            <w:pPr>
              <w:pStyle w:val="971"/>
              <w:jc w:val="left"/>
              <w:widowControl/>
              <w:rPr>
                <w:rStyle w:val="1095"/>
                <w:color w:val="000000"/>
                <w:lang w:bidi="ar"/>
              </w:rPr>
            </w:pPr>
            <w:r>
              <w:rPr>
                <w:rStyle w:val="1095"/>
                <w:color w:val="000000"/>
                <w:lang w:bidi="ar"/>
              </w:rPr>
              <w:t xml:space="preserve">（3）针距密度：明暗线：9，包缝线：9。</w:t>
            </w:r>
            <w:r>
              <w:rPr>
                <w:rStyle w:val="1095"/>
                <w:color w:val="000000"/>
                <w:lang w:bidi="ar"/>
              </w:rPr>
            </w:r>
            <w:r/>
          </w:p>
          <w:p>
            <w:pPr>
              <w:pStyle w:val="971"/>
              <w:jc w:val="left"/>
              <w:widowControl/>
              <w:rPr>
                <w:rStyle w:val="1095"/>
                <w:color w:val="000000"/>
                <w:lang w:bidi="ar"/>
              </w:rPr>
            </w:pPr>
            <w:r>
              <w:rPr>
                <w:rStyle w:val="1095"/>
                <w:color w:val="000000"/>
                <w:lang w:bidi="ar"/>
              </w:rPr>
              <w:t xml:space="preserve"> 11、质量(g）：≤5630。</w:t>
            </w:r>
            <w:r>
              <w:rPr>
                <w:rStyle w:val="1095"/>
                <w:color w:val="000000"/>
                <w:lang w:bidi="ar"/>
              </w:rPr>
            </w:r>
            <w:r/>
          </w:p>
          <w:p>
            <w:pPr>
              <w:pStyle w:val="971"/>
              <w:jc w:val="left"/>
              <w:widowControl/>
              <w:rPr>
                <w:rStyle w:val="1095"/>
                <w:color w:val="000000"/>
                <w:lang w:bidi="ar"/>
              </w:rPr>
            </w:pPr>
            <w:r>
              <w:rPr>
                <w:rStyle w:val="1095"/>
                <w:color w:val="000000"/>
                <w:lang w:bidi="ar"/>
              </w:rPr>
              <w:t xml:space="preserve"> 12、隔热上衣和隔热裤面料之间的重叠部分不小于200mm。</w:t>
            </w:r>
            <w:r>
              <w:rPr>
                <w:rStyle w:val="1095"/>
                <w:color w:val="000000"/>
                <w:lang w:bidi="ar"/>
              </w:rPr>
            </w:r>
            <w:r/>
          </w:p>
          <w:p>
            <w:pPr>
              <w:pStyle w:val="971"/>
              <w:jc w:val="left"/>
              <w:widowControl/>
              <w:rPr>
                <w:rFonts w:hint="eastAsia" w:ascii="宋体" w:hAnsi="宋体" w:cs="宋体"/>
                <w:sz w:val="22"/>
                <w:lang w:bidi="ar"/>
              </w:rPr>
            </w:pPr>
            <w:r>
              <w:rPr>
                <w:rStyle w:val="1095"/>
                <w:color w:val="000000"/>
                <w:lang w:bidi="ar"/>
              </w:rPr>
              <w:t xml:space="preserve"> 13、与呼吸保护装具配套使用，背部设有背囊，背囊至少能够容纳6.8 L空气呼吸器气瓶。</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1.2 二级化学防护服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技术参数（条）：①▲核心参数：9    ②一般参数：20</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▲1、结构组成：连体式结构，连帽带抽紧绳，双层拉链门襟，密封缝线，且保证完 全覆盖使用者。由化学防护头罩、化学防护服、化学防护手套构成，与外置式正压式消防空气呼吸器配合使用。颜色为红色。</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2、主要应用场景：消防员在处置挥发 性固态、液态化学品事件中，穿着的化学防护服装。保护穿着者的头部、躯干、手臂和腿等部位免受化学品的侵害。</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Style w:val="1095"/>
                <w:b/>
                <w:bCs/>
                <w:color w:val="000000"/>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4、整体要求：整体抗水渗漏性：20min后无渗漏现象。贴条的粘附强度≥0.78kN/m。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▲5、阻燃性能：经纬向有焰燃烧时间≤10s，经纬向无焰燃烧时间≤10s，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▲6、经纬向损毁长度≤10cm。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▲7、拉伸强度：经纬向拉伸强度≥9kN/m。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8、撕裂强力：经纬向撕裂强力≥30N。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▲10、接缝强力：经纬向接缝强力≥200N。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14、耐刺穿力≥22N。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15、灵巧性能≥1级。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化学防护靴的要求：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18、抗化学品渗透性能：二甲基硫酸盐≥60min，氨气≥60min，氯气≥60min，氰氯化物≥60min，羰基氯化物≥60min，氢氰化物≥60min。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19、靴底抗刺穿力≥900N。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20、抗切割性能：不应被割穿。</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21、电绝缘性能：击穿电压≥5000V，泄露电流＜3mA。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22、防滑性能：始滑角不得小于15°。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23、防砸性能：静压力试验和冲击试验后间隙高度≥15mm。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大视窗的连体头罩：</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▲24、防（除）雾措施：应有防（除）雾措施。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25、重量≤5kg。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26、外观质量：面料表面应平整，不应有破洞、气泡、脱层、表面露布、死褶现象。化学防护靴不应有脱齿弹边、脱空、开胶、喷霜、过硫、欠硫现象。化学防护服的外贴条应整齐，不应有部件欠缺。</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27、经洗消可重复有限次使用。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28、提供不少于50种防护化学物质的中文渗透时间检验报告扫描件。</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29、每套提供中文详细使用说明书，说明书中附化学物质渗透数据表。抗化学品渗透性能（面料、面料接缝、防护手套、防护靴、防（除）雾部位、周边接缝部位）：二甲基硫酸盐、氨气、氯气、氰氯化物、羰基氯化物、氢氰化物：≥60min。</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1.3 一级化学防护服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②一般参数：10</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1.结构组成：由大视窗的连体头罩、化学防护服、呼吸器背囊、防护靴、防护手套、排气阀、内置通风系统、等部分组成。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2.主要应用场景：消防员处置气态化学品事件中，穿着的化学防护服装。</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▲4.整体气密性/Pa：≤260；超压排气阀：气密性/s：≥15；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▲5.通气阻力/Pa：80-100；通风系统分配阀:定量供气量L/min:5±1。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▲6.面料应为复合橡胶材质，面料接缝胶条应为橡胶材质，颜色应为橘红色。</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7.大视窗的连体头罩要求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7.1防（除）雾措施：应有防（除）雾措施。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7.2视窗应为双层结构，外层应为简易可更换设计，与内层通过双面胶粘附。</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8.防化手套必须为双层结构，外层应为丁基橡胶，内层应为复合膜。</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▲9.防化手套耐刺穿力：≥50N。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10.化学防护靴应为橡胶材质，靴底抗刺穿力/N：≥1150；电绝缘性能：击穿电压/V:≥5000；泄漏电流/mA:≤0.8防滑性能/°:≥15°；防砸性能/mm：静压力试验后间隙高度:≥23、冲击试验后间隙高度：≥22。</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11.面料阻燃性能：经纬向有焰燃烧时间≤2s，经纬向无焰燃烧时间≤1s，经纬向损毁长度≤5cm；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12.本防化服应对500余种化学品耐渗透时间≥480min，应提供国内或者国外检测机构出具的检测数据表（如提供国外检测机构出具的数据表，应同时提供翻译机构出具的中文译文。）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防化服结构组成：全密封连体式结构，由大视窗的连体头罩、化学防护服、呼吸器背囊、防护靴、防护手套、排气阀、分配阀等部分组成，可与空气呼吸器等设备配合使用，一体背囊式设计。抗化学品渗透性能（面料、面料接缝、视窗、防化手套、防护靴）：二甲基硫酸盐、氨气、氯气、氰氯化物、羰基氯化物、氢氰化物：≥70mi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14.内配消防头盔。安装外接气源系统接口，可与正压式空气呼吸器、移动供气源配套使用。靴子有防扎鞋底及安全头，密封性好，使用者可随意蹲下站起。</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1.4 化学防护手套</w:t>
            </w:r>
            <w:r>
              <w:rPr>
                <w:rStyle w:val="1096"/>
                <w:color w:val="000000"/>
                <w:lang w:bidi="ar"/>
              </w:rPr>
              <w:t xml:space="preserve">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Style w:val="1097"/>
                <w:color w:val="000000"/>
                <w:lang w:bidi="ar"/>
              </w:rPr>
            </w:pPr>
            <w:r>
              <w:rPr>
                <w:rStyle w:val="1093"/>
                <w:rFonts w:ascii="方正楷体_GBK" w:hAnsi="方正楷体_GBK" w:eastAsia="方正楷体_GBK" w:cs="方正楷体_GBK"/>
                <w:color w:val="000000"/>
                <w:lang w:bidi="ar"/>
              </w:rPr>
              <w:t xml:space="preserve">技术参数（条）：①▲核心参数：5     ②一般参数：6</w:t>
            </w:r>
            <w:r>
              <w:rPr>
                <w:rStyle w:val="1097"/>
                <w:color w:val="000000"/>
                <w:lang w:bidi="ar"/>
              </w:rPr>
              <w:t xml:space="preserve"> </w:t>
            </w:r>
            <w:r>
              <w:rPr>
                <w:rStyle w:val="1097"/>
                <w:color w:val="000000"/>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Style w:val="1098"/>
                <w:color w:val="000000"/>
                <w:lang w:bidi="ar"/>
              </w:rPr>
            </w:pPr>
            <w:r>
              <w:rPr>
                <w:rFonts w:hint="eastAsia" w:ascii="宋体" w:hAnsi="宋体" w:cs="宋体"/>
                <w:b/>
                <w:bCs/>
                <w:sz w:val="22"/>
                <w:lang w:bidi="ar"/>
              </w:rPr>
              <w:t xml:space="preserve">一、基本描述</w:t>
            </w:r>
            <w:r>
              <w:rPr>
                <w:rStyle w:val="1098"/>
                <w:color w:val="000000"/>
                <w:lang w:bidi="ar"/>
              </w:rPr>
              <w:br w:type="textWrapping" w:clear="all"/>
            </w:r>
            <w:r>
              <w:rPr>
                <w:rStyle w:val="1098"/>
                <w:color w:val="000000"/>
                <w:lang w:bidi="ar"/>
              </w:rPr>
              <w:t xml:space="preserve">1、用途：化学灾害事故现场作业时的手部和腕部防护。</w:t>
            </w:r>
            <w:r>
              <w:rPr>
                <w:rStyle w:val="1098"/>
                <w:color w:val="000000"/>
                <w:lang w:bidi="ar"/>
              </w:rPr>
            </w:r>
            <w:r/>
          </w:p>
          <w:p>
            <w:pPr>
              <w:pStyle w:val="971"/>
              <w:jc w:val="left"/>
              <w:widowControl/>
              <w:rPr>
                <w:rFonts w:hint="eastAsia" w:ascii="宋体" w:hAnsi="宋体" w:cs="宋体"/>
                <w:b/>
                <w:bCs/>
                <w:sz w:val="22"/>
              </w:rPr>
            </w:pPr>
            <w:r>
              <w:rPr>
                <w:rStyle w:val="1098"/>
                <w:color w:val="000000"/>
                <w:lang w:bidi="ar"/>
              </w:rPr>
              <w:t xml:space="preserve">2、氯丁橡胶棉内胎手套，表面有钻石形纹路，抓物性能更出色，佩戴舒适、活动方便。</w:t>
            </w:r>
            <w:r>
              <w:rPr>
                <w:rFonts w:hint="eastAsia" w:ascii="宋体" w:hAnsi="宋体" w:cs="宋体"/>
                <w:b/>
                <w:bCs/>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三、技术参数</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▲4、阻燃、耐热。</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▲5、防水、绝缘。</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▲6、防酸、碱、盐及各种溶剂。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7、能有效抵御芳烃、卤代物、植物油、动物油、有机酸等各种有机物的危害。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▲8、耐穿刺力≥24N。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9、灵巧性能：实验条件下，抓取的测试棒最小直径为5mm，性能等级为5级。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10、耐寒性能：在-25℃温度下冷冻下5分钟，手套表面无裂纹。</w:t>
            </w:r>
            <w:r>
              <w:rPr>
                <w:rFonts w:hint="eastAsia" w:ascii="宋体" w:hAnsi="宋体" w:cs="宋体"/>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11、耐老化性能：温度为125℃的老化实验箱经24小时后手套表面无发粘   </w:t>
            </w:r>
            <w:r>
              <w:rPr>
                <w:rFonts w:hint="eastAsia" w:ascii="宋体" w:hAnsi="宋体" w:cs="宋体"/>
                <w:b/>
                <w:bCs/>
                <w:sz w:val="22"/>
                <w:lang w:bidi="ar"/>
              </w:rPr>
              <w:t xml:space="preserve">  </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1.5 防高温手套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技术参数（条）：①▲核心参数：1     ②一般参数：13</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1、结构组成：由芳纶面料外层、阻燃隔热层、皮革及阻燃绗缝棉等材料组成。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2、主要应用场景：用于消防员在高温场所作业时的手部防护装备，具有耐温、隔热、永久阻燃、高强力、高耐磨等特性。</w:t>
            </w:r>
            <w:r>
              <w:rPr>
                <w:rFonts w:hint="eastAsia" w:ascii="宋体" w:hAnsi="宋体" w:cs="宋体"/>
                <w:sz w:val="22"/>
              </w:rPr>
            </w:r>
            <w:r/>
          </w:p>
        </w:tc>
      </w:tr>
      <w:tr>
        <w:trPr>
          <w:trHeight w:val="48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XF7-2004《消防手套》标准要求。提供国家认可的检测机构出具的与所投产品型号一致，完整有效的检验（检测）报告（报告中带有CMA标志）。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891"/>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4、阻燃性能：续燃和阴燃时间为0S，试验无熔融滴落现象。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5、抗辐射热渗透性能：内表面温升达到24℃的时间不低于62S。</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6、灵巧性能：性能等级为：3级；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7、试验条件下拾起最小测试棒的直径为8.0MM。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8、整体热防护性能（手套本体组合材料）：≥58cal/c㎡。</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9、明暗线针距密度：9针/3CM，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10、包缝线针距密度：7针/3CM。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11、耐磨性能：手套掌心面：在9KPA的压力下，经2050次循环摩擦后，试样未被磨穿。</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12、手套本体掌心面耐切割性能：≥18N；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13、背面外层材料耐切割性能：≥14N。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14、整体热防护性能的TPP值≥35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1.6 消防员防蜂服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②一般参数：20</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1、结构组成：头罩、服装、手套、靴子。</w:t>
            </w:r>
            <w:r>
              <w:rPr>
                <w:rFonts w:hint="eastAsia" w:ascii="宋体" w:hAnsi="宋体" w:cs="宋体"/>
                <w:sz w:val="22"/>
                <w:lang w:bidi="ar"/>
              </w:rPr>
              <w:br w:type="textWrapping" w:clear="all"/>
            </w:r>
            <w:r>
              <w:rPr>
                <w:rFonts w:hint="eastAsia" w:ascii="宋体" w:hAnsi="宋体" w:cs="宋体"/>
                <w:sz w:val="22"/>
                <w:lang w:bidi="ar"/>
              </w:rPr>
              <w:t xml:space="preserve">2、主要应用场景：主要防止蜂蜇及蜂类毒液侵袭，还可防硬物刮擦、切割、撕破等危险危害因素对消防员造成的损伤。</w:t>
            </w:r>
            <w:r>
              <w:rPr>
                <w:rFonts w:hint="eastAsia" w:ascii="宋体" w:hAnsi="宋体" w:cs="宋体"/>
                <w:sz w:val="22"/>
              </w:rPr>
            </w:r>
            <w:r/>
          </w:p>
        </w:tc>
      </w:tr>
      <w:tr>
        <w:trPr>
          <w:trHeight w:val="847"/>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XF3008-2020《消防员防蜂服》要求。提供国家认可的检测机构出具的与所投产品型号一致，完整有效的检验（检测）报告（报告中带有CMA标志）。</w:t>
            </w:r>
            <w:r>
              <w:rPr>
                <w:rFonts w:hint="eastAsia" w:ascii="宋体" w:hAnsi="宋体" w:cs="宋体"/>
                <w:sz w:val="22"/>
                <w:lang w:bidi="ar"/>
              </w:rPr>
            </w:r>
            <w:r/>
          </w:p>
        </w:tc>
      </w:tr>
      <w:tr>
        <w:trPr>
          <w:trHeight w:val="3509"/>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w:t>
            </w:r>
            <w:r>
              <w:rPr>
                <w:rFonts w:hint="eastAsia" w:ascii="宋体" w:hAnsi="宋体" w:cs="宋体"/>
                <w:sz w:val="22"/>
                <w:lang w:bidi="ar"/>
              </w:rPr>
              <w:br w:type="textWrapping" w:clear="all"/>
            </w:r>
            <w:r>
              <w:rPr>
                <w:rFonts w:hint="eastAsia" w:ascii="宋体" w:hAnsi="宋体" w:cs="宋体"/>
                <w:sz w:val="22"/>
                <w:lang w:bidi="ar"/>
              </w:rPr>
              <w:t xml:space="preserve">5.1衣服整体为白色，可有效形成保护色，不易引起蜂群攻击。</w:t>
            </w:r>
            <w:r>
              <w:rPr>
                <w:rFonts w:hint="eastAsia" w:ascii="宋体" w:hAnsi="宋体" w:cs="宋体"/>
                <w:sz w:val="22"/>
                <w:lang w:bidi="ar"/>
              </w:rPr>
              <w:br w:type="textWrapping" w:clear="all"/>
            </w:r>
            <w:r>
              <w:rPr>
                <w:rFonts w:hint="eastAsia" w:ascii="宋体" w:hAnsi="宋体" w:cs="宋体"/>
                <w:sz w:val="22"/>
                <w:lang w:bidi="ar"/>
              </w:rPr>
              <w:t xml:space="preserve">5.2连体式：由网状外凸头罩，衣、裤、手套、靴等组成。</w:t>
            </w:r>
            <w:r>
              <w:rPr>
                <w:rFonts w:hint="eastAsia" w:ascii="宋体" w:hAnsi="宋体" w:cs="宋体"/>
                <w:sz w:val="22"/>
                <w:lang w:bidi="ar"/>
              </w:rPr>
              <w:br w:type="textWrapping" w:clear="all"/>
            </w:r>
            <w:r>
              <w:rPr>
                <w:rFonts w:hint="eastAsia" w:ascii="宋体" w:hAnsi="宋体" w:cs="宋体"/>
                <w:sz w:val="22"/>
                <w:lang w:bidi="ar"/>
              </w:rPr>
              <w:t xml:space="preserve">5.3面罩由加密不锈钢网制作，具有透气性好，视野清晰。</w:t>
            </w:r>
            <w:r>
              <w:rPr>
                <w:rFonts w:hint="eastAsia" w:ascii="宋体" w:hAnsi="宋体" w:cs="宋体"/>
                <w:sz w:val="22"/>
                <w:lang w:bidi="ar"/>
              </w:rPr>
              <w:br w:type="textWrapping" w:clear="all"/>
            </w:r>
            <w:r>
              <w:rPr>
                <w:rFonts w:hint="eastAsia" w:ascii="宋体" w:hAnsi="宋体" w:cs="宋体"/>
                <w:sz w:val="22"/>
                <w:lang w:bidi="ar"/>
              </w:rPr>
              <w:t xml:space="preserve">5.4腋下、裆部设计有透气孔。</w:t>
            </w:r>
            <w:r>
              <w:rPr>
                <w:rFonts w:hint="eastAsia" w:ascii="宋体" w:hAnsi="宋体" w:cs="宋体"/>
                <w:sz w:val="22"/>
                <w:lang w:bidi="ar"/>
              </w:rPr>
              <w:br w:type="textWrapping" w:clear="all"/>
            </w:r>
            <w:r>
              <w:rPr>
                <w:rFonts w:hint="eastAsia" w:ascii="宋体" w:hAnsi="宋体" w:cs="宋体"/>
                <w:sz w:val="22"/>
                <w:lang w:bidi="ar"/>
              </w:rPr>
              <w:t xml:space="preserve">5.5手套灵巧，防蛰刺效果好。</w:t>
            </w:r>
            <w:r>
              <w:rPr>
                <w:rFonts w:hint="eastAsia" w:ascii="宋体" w:hAnsi="宋体" w:cs="宋体"/>
                <w:sz w:val="22"/>
                <w:lang w:bidi="ar"/>
              </w:rPr>
              <w:br w:type="textWrapping" w:clear="all"/>
            </w:r>
            <w:r>
              <w:rPr>
                <w:rFonts w:hint="eastAsia" w:ascii="宋体" w:hAnsi="宋体" w:cs="宋体"/>
                <w:sz w:val="22"/>
                <w:lang w:bidi="ar"/>
              </w:rPr>
              <w:t xml:space="preserve">5.6运动式防蜂靴，轻便合脚舒适。</w:t>
            </w:r>
            <w:r>
              <w:rPr>
                <w:rFonts w:hint="eastAsia" w:ascii="宋体" w:hAnsi="宋体" w:cs="宋体"/>
                <w:sz w:val="22"/>
                <w:lang w:bidi="ar"/>
              </w:rPr>
              <w:br w:type="textWrapping" w:clear="all"/>
            </w:r>
            <w:r>
              <w:rPr>
                <w:rFonts w:hint="eastAsia" w:ascii="宋体" w:hAnsi="宋体" w:cs="宋体"/>
                <w:sz w:val="22"/>
                <w:lang w:bidi="ar"/>
              </w:rPr>
              <w:t xml:space="preserve">5.7为提高工作人员的舒适性，降低温度，在服装背部配备四个风扇，适用于普通充电宝作为电源。</w:t>
            </w:r>
            <w:r>
              <w:rPr>
                <w:rFonts w:hint="eastAsia" w:ascii="宋体" w:hAnsi="宋体" w:cs="宋体"/>
                <w:sz w:val="22"/>
                <w:lang w:bidi="ar"/>
              </w:rPr>
              <w:br w:type="textWrapping" w:clear="all"/>
            </w:r>
            <w:r>
              <w:rPr>
                <w:rFonts w:hint="eastAsia" w:ascii="宋体" w:hAnsi="宋体" w:cs="宋体"/>
                <w:sz w:val="22"/>
                <w:lang w:bidi="ar"/>
              </w:rPr>
              <w:t xml:space="preserve">6.技术性能</w:t>
            </w:r>
            <w:r>
              <w:rPr>
                <w:rFonts w:hint="eastAsia" w:ascii="宋体" w:hAnsi="宋体" w:cs="宋体"/>
                <w:sz w:val="22"/>
                <w:lang w:bidi="ar"/>
              </w:rPr>
              <w:br w:type="textWrapping" w:clear="all"/>
            </w:r>
            <w:r>
              <w:rPr>
                <w:rFonts w:hint="eastAsia" w:ascii="宋体" w:hAnsi="宋体" w:cs="宋体"/>
                <w:sz w:val="22"/>
                <w:lang w:bidi="ar"/>
              </w:rPr>
              <w:t xml:space="preserve">6.1面料阻燃性能：经向续然时间0S,损毁长度82mm,纬向续然时间0S,损毁长度82mm。</w:t>
            </w:r>
            <w:r>
              <w:rPr>
                <w:rFonts w:hint="eastAsia" w:ascii="宋体" w:hAnsi="宋体" w:cs="宋体"/>
                <w:sz w:val="22"/>
                <w:lang w:bidi="ar"/>
              </w:rPr>
              <w:br w:type="textWrapping" w:clear="all"/>
            </w:r>
            <w:r>
              <w:rPr>
                <w:rFonts w:hint="eastAsia" w:ascii="宋体" w:hAnsi="宋体" w:cs="宋体"/>
                <w:sz w:val="22"/>
                <w:lang w:bidi="ar"/>
              </w:rPr>
              <w:t xml:space="preserve">▲6.2 抗蛰刺性能：抗蛰刺力≥0.4</w:t>
            </w:r>
            <w:r>
              <w:rPr>
                <w:rFonts w:hint="eastAsia" w:ascii="宋体" w:hAnsi="宋体" w:cs="宋体"/>
                <w:strike/>
                <w:sz w:val="22"/>
                <w:lang w:bidi="ar"/>
              </w:rPr>
              <w:t xml:space="preserve">3</w:t>
            </w:r>
            <w:r>
              <w:rPr>
                <w:rFonts w:hint="eastAsia" w:ascii="宋体" w:hAnsi="宋体" w:cs="宋体"/>
                <w:sz w:val="22"/>
                <w:lang w:bidi="ar"/>
              </w:rPr>
              <w:t xml:space="preserve">N。</w:t>
            </w:r>
            <w:r>
              <w:rPr>
                <w:rFonts w:hint="eastAsia" w:ascii="宋体" w:hAnsi="宋体" w:cs="宋体"/>
                <w:sz w:val="22"/>
                <w:lang w:bidi="ar"/>
              </w:rPr>
              <w:br w:type="textWrapping" w:clear="all"/>
            </w:r>
            <w:r>
              <w:rPr>
                <w:rFonts w:hint="eastAsia" w:ascii="宋体" w:hAnsi="宋体" w:cs="宋体"/>
                <w:sz w:val="22"/>
                <w:lang w:bidi="ar"/>
              </w:rPr>
              <w:t xml:space="preserve">6.3外层面料撕破强力经向≥160N，纬向≥75N。</w:t>
            </w:r>
            <w:r>
              <w:rPr>
                <w:rFonts w:hint="eastAsia" w:ascii="宋体" w:hAnsi="宋体" w:cs="宋体"/>
                <w:sz w:val="22"/>
                <w:lang w:bidi="ar"/>
              </w:rPr>
              <w:br w:type="textWrapping" w:clear="all"/>
            </w:r>
            <w:r>
              <w:rPr>
                <w:rFonts w:hint="eastAsia" w:ascii="宋体" w:hAnsi="宋体" w:cs="宋体"/>
                <w:sz w:val="22"/>
                <w:lang w:bidi="ar"/>
              </w:rPr>
              <w:t xml:space="preserve">6.4外层面料断裂强力经向≥1525N，纬向≥775N。</w:t>
            </w:r>
            <w:r>
              <w:rPr>
                <w:rFonts w:hint="eastAsia" w:ascii="宋体" w:hAnsi="宋体" w:cs="宋体"/>
                <w:sz w:val="22"/>
                <w:lang w:bidi="ar"/>
              </w:rPr>
              <w:br w:type="textWrapping" w:clear="all"/>
            </w:r>
            <w:r>
              <w:rPr>
                <w:rFonts w:hint="eastAsia" w:ascii="宋体" w:hAnsi="宋体" w:cs="宋体"/>
                <w:sz w:val="22"/>
                <w:lang w:bidi="ar"/>
              </w:rPr>
              <w:t xml:space="preserve">6.5表面抗湿性能、沾水等级4级，拒油性能4级。</w:t>
            </w:r>
            <w:r>
              <w:rPr>
                <w:rFonts w:hint="eastAsia" w:ascii="宋体" w:hAnsi="宋体" w:cs="宋体"/>
                <w:sz w:val="22"/>
                <w:lang w:bidi="ar"/>
              </w:rPr>
              <w:br w:type="textWrapping" w:clear="all"/>
            </w:r>
            <w:r>
              <w:rPr>
                <w:rFonts w:hint="eastAsia" w:ascii="宋体" w:hAnsi="宋体" w:cs="宋体"/>
                <w:sz w:val="22"/>
                <w:lang w:bidi="ar"/>
              </w:rPr>
              <w:t xml:space="preserve">6.6接缝断裂强力：≥680N。</w:t>
            </w:r>
            <w:r>
              <w:rPr>
                <w:rFonts w:hint="eastAsia" w:ascii="宋体" w:hAnsi="宋体" w:cs="宋体"/>
                <w:sz w:val="22"/>
                <w:lang w:bidi="ar"/>
              </w:rPr>
              <w:br w:type="textWrapping" w:clear="all"/>
            </w:r>
            <w:r>
              <w:rPr>
                <w:rFonts w:hint="eastAsia" w:ascii="宋体" w:hAnsi="宋体" w:cs="宋体"/>
                <w:sz w:val="22"/>
                <w:lang w:bidi="ar"/>
              </w:rPr>
              <w:t xml:space="preserve">▲6.7手套耐切割性能：割破力掌心、掌背＞2.0。手套撕破强力经向≥175N，纬向≥160N ，抗蛰刺性能：抗蛰刺力≥0.75N。 </w:t>
            </w:r>
            <w:r>
              <w:rPr>
                <w:rFonts w:hint="eastAsia" w:ascii="宋体" w:hAnsi="宋体" w:cs="宋体"/>
                <w:sz w:val="22"/>
                <w:lang w:bidi="ar"/>
              </w:rPr>
              <w:br w:type="textWrapping" w:clear="all"/>
            </w:r>
            <w:r>
              <w:rPr>
                <w:rFonts w:hint="eastAsia" w:ascii="宋体" w:hAnsi="宋体" w:cs="宋体"/>
                <w:sz w:val="22"/>
                <w:lang w:bidi="ar"/>
              </w:rPr>
              <w:t xml:space="preserve">6.8靴子:靴帮抗穿刺性能最大抗穿刺力≥215N,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6.9靴子：电绝缘性能:泄漏电流≥1.45mA。      </w:t>
            </w:r>
            <w:r>
              <w:rPr>
                <w:rFonts w:hint="eastAsia" w:ascii="宋体" w:hAnsi="宋体" w:cs="宋体"/>
                <w:sz w:val="22"/>
                <w:lang w:bidi="ar"/>
              </w:rPr>
              <w:br w:type="textWrapping" w:clear="all"/>
            </w:r>
            <w:r>
              <w:rPr>
                <w:rFonts w:hint="eastAsia" w:ascii="宋体" w:hAnsi="宋体" w:cs="宋体"/>
                <w:sz w:val="22"/>
                <w:lang w:bidi="ar"/>
              </w:rPr>
              <w:t xml:space="preserve">▲6.9整套防蜂服重量≤4.1kg。</w:t>
            </w:r>
            <w:r>
              <w:rPr>
                <w:rFonts w:hint="eastAsia" w:ascii="宋体" w:hAnsi="宋体" w:cs="宋体"/>
                <w:sz w:val="22"/>
                <w:lang w:bidi="ar"/>
              </w:rPr>
              <w:br w:type="textWrapping" w:clear="all"/>
            </w:r>
            <w:r>
              <w:rPr>
                <w:rFonts w:hint="eastAsia" w:ascii="宋体" w:hAnsi="宋体" w:cs="宋体"/>
                <w:sz w:val="22"/>
                <w:lang w:bidi="ar"/>
              </w:rPr>
              <w:t xml:space="preserve">7.整套服装配备一个拉杆箱，集背、提、拉功能为一体设计。</w:t>
            </w:r>
            <w:r>
              <w:rPr>
                <w:rFonts w:hint="eastAsia" w:ascii="宋体" w:hAnsi="宋体" w:cs="宋体"/>
                <w:sz w:val="22"/>
                <w:lang w:bidi="ar"/>
              </w:rPr>
              <w:br w:type="textWrapping" w:clear="all"/>
            </w:r>
            <w:r>
              <w:rPr>
                <w:rFonts w:hint="eastAsia" w:ascii="宋体" w:hAnsi="宋体" w:cs="宋体"/>
                <w:sz w:val="22"/>
                <w:lang w:bidi="ar"/>
              </w:rPr>
              <w:t xml:space="preserve">8.内配消防头盔。</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9.头罩总视野保留率≥70%，</w:t>
            </w:r>
            <w:r>
              <w:rPr>
                <w:rFonts w:hint="eastAsia" w:ascii="宋体" w:hAnsi="宋体" w:cs="宋体"/>
                <w:sz w:val="22"/>
                <w:lang w:bidi="ar"/>
              </w:rPr>
            </w:r>
            <w:r/>
          </w:p>
          <w:p>
            <w:pPr>
              <w:pStyle w:val="971"/>
              <w:jc w:val="left"/>
              <w:widowControl/>
              <w:rPr>
                <w:rFonts w:ascii="宋体" w:hAnsi="宋体" w:cs="宋体"/>
                <w:sz w:val="22"/>
              </w:rPr>
            </w:pPr>
            <w:r>
              <w:rPr>
                <w:rFonts w:hint="eastAsia" w:ascii="宋体" w:hAnsi="宋体" w:cs="宋体"/>
                <w:sz w:val="22"/>
                <w:lang w:bidi="ar"/>
              </w:rPr>
              <w:t xml:space="preserve">10.双目视野保留率≥55%。</w:t>
            </w:r>
            <w:r>
              <w:rPr>
                <w:rFonts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1.7 电绝缘装具</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②一般参数：17</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1、结构组成：由上衣和背带裤两部分组成。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2、主要应用场景：用于带电作业时的身体保护。</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▲3、符合DL/T1125-2009(10kV带电作业用绝缘服装》标准。提供国家认可的检测机构出具的与所投产品型号一致，完整有效的检验（检测）报告（报告中带有CMA标志）。</w:t>
            </w:r>
            <w:r>
              <w:rPr>
                <w:rFonts w:hint="eastAsia" w:ascii="宋体" w:hAnsi="宋体" w:cs="宋体"/>
                <w:sz w:val="22"/>
                <w:lang w:bidi="ar"/>
              </w:rPr>
            </w:r>
            <w:r/>
          </w:p>
        </w:tc>
      </w:tr>
      <w:tr>
        <w:trPr>
          <w:trHeight w:val="90"/>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4、材料和结构：电绝缘服主体包括三层材料，外层采用防化耐电尼龙涂履PVC材料制成，中层采用防静电绝缘材料，内层使用锦丝涂覆织物材料。其他辅料包括尼龙织带、防静电扣和防静电插扣等。</w:t>
            </w:r>
            <w:r>
              <w:rPr>
                <w:rFonts w:hint="eastAsia" w:ascii="宋体" w:hAnsi="宋体" w:cs="宋体"/>
                <w:sz w:val="22"/>
                <w:lang w:bidi="ar"/>
              </w:rPr>
              <w:br w:type="textWrapping" w:clear="all"/>
            </w:r>
            <w:r>
              <w:rPr>
                <w:rFonts w:hint="eastAsia" w:ascii="宋体" w:hAnsi="宋体" w:cs="宋体"/>
                <w:sz w:val="22"/>
                <w:lang w:bidi="ar"/>
              </w:rPr>
              <w:t xml:space="preserve">5、外观要求：用于带电作业时的身体保护。具备阻燃、绝缘性能。防酸、碱性能。耐热老化、耐汽油、耐寒性能。</w:t>
            </w:r>
            <w:r>
              <w:rPr>
                <w:rFonts w:hint="eastAsia" w:ascii="宋体" w:hAnsi="宋体" w:cs="宋体"/>
                <w:sz w:val="22"/>
                <w:lang w:bidi="ar"/>
              </w:rPr>
              <w:br w:type="textWrapping" w:clear="all"/>
            </w:r>
            <w:r>
              <w:rPr>
                <w:rFonts w:hint="eastAsia" w:ascii="宋体" w:hAnsi="宋体" w:cs="宋体"/>
                <w:sz w:val="22"/>
                <w:lang w:bidi="ar"/>
              </w:rPr>
              <w:t xml:space="preserve">▲6、面料拉伸强度：经向、纬向≥450N。</w:t>
            </w:r>
            <w:r>
              <w:rPr>
                <w:rFonts w:hint="eastAsia" w:ascii="宋体" w:hAnsi="宋体" w:cs="宋体"/>
                <w:sz w:val="22"/>
                <w:lang w:bidi="ar"/>
              </w:rPr>
              <w:br w:type="textWrapping" w:clear="all"/>
            </w:r>
            <w:r>
              <w:rPr>
                <w:rFonts w:hint="eastAsia" w:ascii="宋体" w:hAnsi="宋体" w:cs="宋体"/>
                <w:sz w:val="22"/>
                <w:lang w:bidi="ar"/>
              </w:rPr>
              <w:t xml:space="preserve">7、面料撕破强力：经向、纬向≥25N。</w:t>
            </w:r>
            <w:r>
              <w:rPr>
                <w:rFonts w:hint="eastAsia" w:ascii="宋体" w:hAnsi="宋体" w:cs="宋体"/>
                <w:sz w:val="22"/>
                <w:lang w:bidi="ar"/>
              </w:rPr>
              <w:br w:type="textWrapping" w:clear="all"/>
            </w:r>
            <w:r>
              <w:rPr>
                <w:rFonts w:hint="eastAsia" w:ascii="宋体" w:hAnsi="宋体" w:cs="宋体"/>
                <w:sz w:val="22"/>
                <w:lang w:bidi="ar"/>
              </w:rPr>
              <w:t xml:space="preserve">8、外观：电绝缘服表面应整洁、无污点，无开胶及破损现象。</w:t>
            </w:r>
            <w:r>
              <w:rPr>
                <w:rFonts w:hint="eastAsia" w:ascii="宋体" w:hAnsi="宋体" w:cs="宋体"/>
                <w:sz w:val="22"/>
                <w:lang w:bidi="ar"/>
              </w:rPr>
              <w:br w:type="textWrapping" w:clear="all"/>
            </w:r>
            <w:r>
              <w:rPr>
                <w:rFonts w:hint="eastAsia" w:ascii="宋体" w:hAnsi="宋体" w:cs="宋体"/>
                <w:sz w:val="22"/>
                <w:lang w:bidi="ar"/>
              </w:rPr>
              <w:t xml:space="preserve">9、电绝缘性能：试验后，绝缘上衣的前胸、后背，左袖、右袖；绝缘套裤的左腿、右腿的各部位应无电晕发生，应无闪烙、无击穿、无明显发热。</w:t>
            </w:r>
            <w:r>
              <w:rPr>
                <w:rFonts w:hint="eastAsia" w:ascii="宋体" w:hAnsi="宋体" w:cs="宋体"/>
                <w:sz w:val="22"/>
                <w:lang w:bidi="ar"/>
              </w:rPr>
              <w:br w:type="textWrapping" w:clear="all"/>
            </w:r>
            <w:r>
              <w:rPr>
                <w:rFonts w:hint="eastAsia" w:ascii="宋体" w:hAnsi="宋体" w:cs="宋体"/>
                <w:sz w:val="22"/>
                <w:lang w:bidi="ar"/>
              </w:rPr>
              <w:t xml:space="preserve">10、耐热老化性能：涂覆织物经125℃、24h的空气老化后，应不粘、不脆。</w:t>
            </w:r>
            <w:r>
              <w:rPr>
                <w:rFonts w:hint="eastAsia" w:ascii="宋体" w:hAnsi="宋体" w:cs="宋体"/>
                <w:sz w:val="22"/>
                <w:lang w:bidi="ar"/>
              </w:rPr>
              <w:br w:type="textWrapping" w:clear="all"/>
            </w:r>
            <w:r>
              <w:rPr>
                <w:rFonts w:hint="eastAsia" w:ascii="宋体" w:hAnsi="宋体" w:cs="宋体"/>
                <w:sz w:val="22"/>
                <w:lang w:bidi="ar"/>
              </w:rPr>
              <w:t xml:space="preserve">11、耐寒性能：涂覆织物经-25℃、60min折叠180°应无裂缝，且在不吸潮处理下，通过验证电压绝缘试验。</w:t>
            </w:r>
            <w:r>
              <w:rPr>
                <w:rFonts w:hint="eastAsia" w:ascii="宋体" w:hAnsi="宋体" w:cs="宋体"/>
                <w:sz w:val="22"/>
                <w:lang w:bidi="ar"/>
              </w:rPr>
              <w:br w:type="textWrapping" w:clear="all"/>
            </w:r>
            <w:r>
              <w:rPr>
                <w:rFonts w:hint="eastAsia" w:ascii="宋体" w:hAnsi="宋体" w:cs="宋体"/>
                <w:sz w:val="22"/>
                <w:lang w:bidi="ar"/>
              </w:rPr>
              <w:t xml:space="preserve">▲12、服装重量≤3.5kg。</w:t>
            </w:r>
            <w:r>
              <w:rPr>
                <w:rFonts w:hint="eastAsia" w:ascii="宋体" w:hAnsi="宋体" w:cs="宋体"/>
                <w:sz w:val="22"/>
                <w:lang w:bidi="ar"/>
              </w:rPr>
              <w:br w:type="textWrapping" w:clear="all"/>
            </w:r>
            <w:r>
              <w:rPr>
                <w:rFonts w:hint="eastAsia" w:ascii="宋体" w:hAnsi="宋体" w:cs="宋体"/>
                <w:sz w:val="22"/>
                <w:lang w:bidi="ar"/>
              </w:rPr>
              <w:t xml:space="preserve">13、手套由经过特殊处理的天然橡胶制成，具有绝缘、耐油、耐酸、耐臭氧和耐低温、强机械抗性的性能，用于高电压场所手部保护。</w:t>
            </w:r>
            <w:r>
              <w:rPr>
                <w:rFonts w:hint="eastAsia" w:ascii="宋体" w:hAnsi="宋体" w:cs="宋体"/>
                <w:sz w:val="22"/>
                <w:lang w:bidi="ar"/>
              </w:rPr>
              <w:br w:type="textWrapping" w:clear="all"/>
            </w:r>
            <w:r>
              <w:rPr>
                <w:rFonts w:hint="eastAsia" w:ascii="宋体" w:hAnsi="宋体" w:cs="宋体"/>
                <w:sz w:val="22"/>
                <w:lang w:bidi="ar"/>
              </w:rPr>
              <w:t xml:space="preserve">14、手套最高测试电压：≥5000V。</w:t>
            </w:r>
            <w:r>
              <w:rPr>
                <w:rFonts w:hint="eastAsia" w:ascii="宋体" w:hAnsi="宋体" w:cs="宋体"/>
                <w:sz w:val="22"/>
                <w:lang w:bidi="ar"/>
              </w:rPr>
              <w:br w:type="textWrapping" w:clear="all"/>
            </w:r>
            <w:r>
              <w:rPr>
                <w:rFonts w:hint="eastAsia" w:ascii="宋体" w:hAnsi="宋体" w:cs="宋体"/>
                <w:sz w:val="22"/>
                <w:lang w:bidi="ar"/>
              </w:rPr>
              <w:t xml:space="preserve">15、手套最高使用电压：≥12000V。</w:t>
            </w:r>
            <w:r>
              <w:rPr>
                <w:rFonts w:hint="eastAsia" w:ascii="宋体" w:hAnsi="宋体" w:cs="宋体"/>
                <w:sz w:val="22"/>
                <w:lang w:bidi="ar"/>
              </w:rPr>
              <w:br w:type="textWrapping" w:clear="all"/>
            </w:r>
            <w:r>
              <w:rPr>
                <w:rFonts w:hint="eastAsia" w:ascii="宋体" w:hAnsi="宋体" w:cs="宋体"/>
                <w:sz w:val="22"/>
                <w:lang w:bidi="ar"/>
              </w:rPr>
              <w:t xml:space="preserve">16、靴子帮面材料为橡胶靴面，靴底材料为橡胶底，具备耐油、耐酸、绝缘、防刺的性能，用于高电压场所作业脚部防护；</w:t>
            </w:r>
            <w:r>
              <w:rPr>
                <w:rFonts w:hint="eastAsia" w:ascii="宋体" w:hAnsi="宋体" w:cs="宋体"/>
                <w:sz w:val="22"/>
                <w:lang w:bidi="ar"/>
              </w:rPr>
              <w:br w:type="textWrapping" w:clear="all"/>
            </w:r>
            <w:r>
              <w:rPr>
                <w:rFonts w:hint="eastAsia" w:ascii="宋体" w:hAnsi="宋体" w:cs="宋体"/>
                <w:sz w:val="22"/>
                <w:lang w:bidi="ar"/>
              </w:rPr>
              <w:t xml:space="preserve">17、靴子拉伸强度：经向≥1300N,纬向≥1200N。</w:t>
            </w:r>
            <w:r>
              <w:rPr>
                <w:rFonts w:hint="eastAsia" w:ascii="宋体" w:hAnsi="宋体" w:cs="宋体"/>
                <w:sz w:val="22"/>
                <w:lang w:bidi="ar"/>
              </w:rPr>
              <w:br w:type="textWrapping" w:clear="all"/>
            </w:r>
            <w:r>
              <w:rPr>
                <w:rFonts w:hint="eastAsia" w:ascii="宋体" w:hAnsi="宋体" w:cs="宋体"/>
                <w:sz w:val="22"/>
                <w:lang w:bidi="ar"/>
              </w:rPr>
              <w:t xml:space="preserve">18、靴子撕破强力：经向≥140N,纬向≥90N。</w:t>
            </w:r>
            <w:r>
              <w:rPr>
                <w:rFonts w:hint="eastAsia" w:ascii="宋体" w:hAnsi="宋体" w:cs="宋体"/>
                <w:sz w:val="22"/>
                <w:lang w:bidi="ar"/>
              </w:rPr>
              <w:br w:type="textWrapping" w:clear="all"/>
            </w:r>
            <w:r>
              <w:rPr>
                <w:rFonts w:hint="eastAsia" w:ascii="宋体" w:hAnsi="宋体" w:cs="宋体"/>
                <w:sz w:val="22"/>
                <w:lang w:bidi="ar"/>
              </w:rPr>
              <w:t xml:space="preserve">▲19、靴子电绝缘性能：击穿压力：≥5000V，</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▲20、靴子电绝缘性能：泄露电流：≤0.1mA。</w:t>
            </w:r>
            <w:r>
              <w:rPr>
                <w:rFonts w:hint="eastAsia" w:ascii="宋体" w:hAnsi="宋体" w:cs="宋体"/>
                <w:sz w:val="22"/>
                <w:lang w:bidi="ar"/>
              </w:rPr>
              <w:br w:type="textWrapping" w:clear="all"/>
            </w:r>
            <w:r>
              <w:rPr>
                <w:rFonts w:hint="eastAsia" w:ascii="宋体" w:hAnsi="宋体" w:cs="宋体"/>
                <w:sz w:val="22"/>
                <w:lang w:bidi="ar"/>
              </w:rPr>
              <w:t xml:space="preserve">21、配备专用保养品（防止夏季黏贴加速老化）。                                                   </w:t>
            </w:r>
            <w:r>
              <w:rPr>
                <w:rFonts w:hint="eastAsia" w:ascii="宋体" w:hAnsi="宋体" w:cs="宋体"/>
                <w:sz w:val="22"/>
                <w:lang w:bidi="ar"/>
              </w:rPr>
              <w:br w:type="textWrapping" w:clear="all"/>
            </w:r>
            <w:r>
              <w:rPr>
                <w:rFonts w:hint="eastAsia" w:ascii="宋体" w:hAnsi="宋体" w:cs="宋体"/>
                <w:sz w:val="22"/>
                <w:lang w:bidi="ar"/>
              </w:rPr>
              <w:t xml:space="preserve">22、绝缘靴鞋帮厚度≥1.5mm，鞋帮连续屈挠125000次应无裂纹。</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1.8 消防员降温背心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1、结构组成：冷冻内胆，降温背心。</w:t>
            </w:r>
            <w:r>
              <w:rPr>
                <w:rFonts w:hint="eastAsia" w:ascii="宋体" w:hAnsi="宋体" w:cs="宋体"/>
                <w:sz w:val="22"/>
                <w:lang w:bidi="ar"/>
              </w:rPr>
              <w:br w:type="textWrapping" w:clear="all"/>
            </w:r>
            <w:r>
              <w:rPr>
                <w:rFonts w:hint="eastAsia" w:ascii="宋体" w:hAnsi="宋体" w:cs="宋体"/>
                <w:sz w:val="22"/>
                <w:lang w:bidi="ar"/>
              </w:rPr>
              <w:t xml:space="preserve">2、主要应用场景：灭火及应急救援作业中降低体温防止中暑。</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▲3、符合XF1265-2015《蓄冷型消防员降温背心》标准。提供国家认可的检测机构出具的与所投产品型号一致，完整有效的检验（检测）报告（报告中带有CMA标志）。</w:t>
            </w:r>
            <w:r>
              <w:rPr>
                <w:rFonts w:hint="eastAsia" w:ascii="宋体" w:hAnsi="宋体" w:cs="宋体"/>
                <w:sz w:val="22"/>
                <w:lang w:bidi="ar"/>
              </w:rPr>
            </w:r>
            <w:r/>
          </w:p>
        </w:tc>
      </w:tr>
      <w:tr>
        <w:trPr>
          <w:trHeight w:val="6642"/>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4、外层面料性能：</w:t>
            </w:r>
            <w:r>
              <w:rPr>
                <w:rFonts w:hint="eastAsia" w:ascii="宋体" w:hAnsi="宋体" w:cs="宋体"/>
                <w:sz w:val="22"/>
                <w:lang w:bidi="ar"/>
              </w:rPr>
              <w:br w:type="textWrapping" w:clear="all"/>
            </w:r>
            <w:r>
              <w:rPr>
                <w:rFonts w:hint="eastAsia" w:ascii="宋体" w:hAnsi="宋体" w:cs="宋体"/>
                <w:sz w:val="22"/>
                <w:lang w:bidi="ar"/>
              </w:rPr>
              <w:t xml:space="preserve">阻燃性能：损毁长度经向≤40mm、纬向≤45mm，续燃时间0s；</w:t>
            </w:r>
            <w:r>
              <w:rPr>
                <w:rFonts w:hint="eastAsia" w:ascii="宋体" w:hAnsi="宋体" w:cs="宋体"/>
                <w:sz w:val="22"/>
                <w:lang w:bidi="ar"/>
              </w:rPr>
              <w:br w:type="textWrapping" w:clear="all"/>
            </w:r>
            <w:r>
              <w:rPr>
                <w:rFonts w:hint="eastAsia" w:ascii="宋体" w:hAnsi="宋体" w:cs="宋体"/>
                <w:sz w:val="22"/>
                <w:lang w:bidi="ar"/>
              </w:rPr>
              <w:t xml:space="preserve">断裂强力：经向≥800N、纬向≥900N；</w:t>
            </w:r>
            <w:r>
              <w:rPr>
                <w:rFonts w:hint="eastAsia" w:ascii="宋体" w:hAnsi="宋体" w:cs="宋体"/>
                <w:sz w:val="22"/>
                <w:lang w:bidi="ar"/>
              </w:rPr>
              <w:br w:type="textWrapping" w:clear="all"/>
            </w:r>
            <w:r>
              <w:rPr>
                <w:rFonts w:hint="eastAsia" w:ascii="宋体" w:hAnsi="宋体" w:cs="宋体"/>
                <w:sz w:val="22"/>
                <w:lang w:bidi="ar"/>
              </w:rPr>
              <w:t xml:space="preserve">撕破强力：经向≥120N、纬向≥130N；</w:t>
            </w:r>
            <w:r>
              <w:rPr>
                <w:rFonts w:hint="eastAsia" w:ascii="宋体" w:hAnsi="宋体" w:cs="宋体"/>
                <w:sz w:val="22"/>
                <w:lang w:bidi="ar"/>
              </w:rPr>
              <w:br w:type="textWrapping" w:clear="all"/>
            </w:r>
            <w:r>
              <w:rPr>
                <w:rFonts w:hint="eastAsia" w:ascii="宋体" w:hAnsi="宋体" w:cs="宋体"/>
                <w:sz w:val="22"/>
                <w:lang w:bidi="ar"/>
              </w:rPr>
              <w:t xml:space="preserve">热稳定性能：经纬向尺寸变化率≤3%，试样表面无明显变化；</w:t>
            </w:r>
            <w:r>
              <w:rPr>
                <w:rFonts w:hint="eastAsia" w:ascii="宋体" w:hAnsi="宋体" w:cs="宋体"/>
                <w:sz w:val="22"/>
                <w:lang w:bidi="ar"/>
              </w:rPr>
              <w:br w:type="textWrapping" w:clear="all"/>
            </w:r>
            <w:r>
              <w:rPr>
                <w:rFonts w:hint="eastAsia" w:ascii="宋体" w:hAnsi="宋体" w:cs="宋体"/>
                <w:sz w:val="22"/>
                <w:lang w:bidi="ar"/>
              </w:rPr>
              <w:t xml:space="preserve">色牢度：耐洗沾色≥4级，耐水摩擦≥4级。</w:t>
            </w:r>
            <w:r>
              <w:rPr>
                <w:rFonts w:hint="eastAsia" w:ascii="宋体" w:hAnsi="宋体" w:cs="宋体"/>
                <w:sz w:val="22"/>
                <w:lang w:bidi="ar"/>
              </w:rPr>
              <w:br w:type="textWrapping" w:clear="all"/>
            </w:r>
            <w:r>
              <w:rPr>
                <w:rFonts w:hint="eastAsia" w:ascii="宋体" w:hAnsi="宋体" w:cs="宋体"/>
                <w:sz w:val="22"/>
                <w:lang w:bidi="ar"/>
              </w:rPr>
              <w:t xml:space="preserve">5、隔冷层性能</w:t>
            </w:r>
            <w:r>
              <w:rPr>
                <w:rFonts w:hint="eastAsia" w:ascii="宋体" w:hAnsi="宋体" w:cs="宋体"/>
                <w:sz w:val="22"/>
                <w:lang w:bidi="ar"/>
              </w:rPr>
              <w:br w:type="textWrapping" w:clear="all"/>
            </w:r>
            <w:r>
              <w:rPr>
                <w:rFonts w:hint="eastAsia" w:ascii="宋体" w:hAnsi="宋体" w:cs="宋体"/>
                <w:sz w:val="22"/>
                <w:lang w:bidi="ar"/>
              </w:rPr>
              <w:t xml:space="preserve">经纬向尺寸变化率≤4%，试样表面无明显变化；</w:t>
            </w:r>
            <w:r>
              <w:rPr>
                <w:rFonts w:hint="eastAsia" w:ascii="宋体" w:hAnsi="宋体" w:cs="宋体"/>
                <w:sz w:val="22"/>
                <w:lang w:bidi="ar"/>
              </w:rPr>
              <w:br w:type="textWrapping" w:clear="all"/>
            </w:r>
            <w:r>
              <w:rPr>
                <w:rFonts w:hint="eastAsia" w:ascii="宋体" w:hAnsi="宋体" w:cs="宋体"/>
                <w:sz w:val="22"/>
                <w:lang w:bidi="ar"/>
              </w:rPr>
              <w:t xml:space="preserve">6、舒适层性能</w:t>
            </w:r>
            <w:r>
              <w:rPr>
                <w:rFonts w:hint="eastAsia" w:ascii="宋体" w:hAnsi="宋体" w:cs="宋体"/>
                <w:sz w:val="22"/>
                <w:lang w:bidi="ar"/>
              </w:rPr>
              <w:br w:type="textWrapping" w:clear="all"/>
            </w:r>
            <w:r>
              <w:rPr>
                <w:rFonts w:hint="eastAsia" w:ascii="宋体" w:hAnsi="宋体" w:cs="宋体"/>
                <w:sz w:val="22"/>
                <w:lang w:bidi="ar"/>
              </w:rPr>
              <w:t xml:space="preserve">经阻燃性能试验后，不应有熔融，滴落现象。 </w:t>
            </w:r>
            <w:r>
              <w:rPr>
                <w:rFonts w:hint="eastAsia" w:ascii="宋体" w:hAnsi="宋体" w:cs="宋体"/>
                <w:sz w:val="22"/>
                <w:lang w:bidi="ar"/>
              </w:rPr>
              <w:br w:type="textWrapping" w:clear="all"/>
            </w:r>
            <w:r>
              <w:rPr>
                <w:rFonts w:hint="eastAsia" w:ascii="宋体" w:hAnsi="宋体" w:cs="宋体"/>
                <w:sz w:val="22"/>
                <w:lang w:bidi="ar"/>
              </w:rPr>
              <w:t xml:space="preserve">7、蓄冷降温袋</w:t>
            </w:r>
            <w:r>
              <w:rPr>
                <w:rFonts w:hint="eastAsia" w:ascii="宋体" w:hAnsi="宋体" w:cs="宋体"/>
                <w:sz w:val="22"/>
                <w:lang w:bidi="ar"/>
              </w:rPr>
              <w:br w:type="textWrapping" w:clear="all"/>
            </w:r>
            <w:r>
              <w:rPr>
                <w:rFonts w:hint="eastAsia" w:ascii="宋体" w:hAnsi="宋体" w:cs="宋体"/>
                <w:sz w:val="22"/>
                <w:lang w:bidi="ar"/>
              </w:rPr>
              <w:t xml:space="preserve">7.1蓄冷剂相变热(kJ/kg) ≥205；</w:t>
            </w:r>
            <w:r>
              <w:rPr>
                <w:rFonts w:hint="eastAsia" w:ascii="宋体" w:hAnsi="宋体" w:cs="宋体"/>
                <w:sz w:val="22"/>
                <w:lang w:bidi="ar"/>
              </w:rPr>
              <w:br w:type="textWrapping" w:clear="all"/>
            </w:r>
            <w:r>
              <w:rPr>
                <w:rFonts w:hint="eastAsia" w:ascii="宋体" w:hAnsi="宋体" w:cs="宋体"/>
                <w:sz w:val="22"/>
                <w:lang w:bidi="ar"/>
              </w:rPr>
              <w:t xml:space="preserve">▲7.2总蓄冷量(kJ) ≥310；</w:t>
            </w:r>
            <w:r>
              <w:rPr>
                <w:rFonts w:hint="eastAsia" w:ascii="宋体" w:hAnsi="宋体" w:cs="宋体"/>
                <w:sz w:val="22"/>
                <w:lang w:bidi="ar"/>
              </w:rPr>
              <w:br w:type="textWrapping" w:clear="all"/>
            </w:r>
            <w:r>
              <w:rPr>
                <w:rFonts w:hint="eastAsia" w:ascii="宋体" w:hAnsi="宋体" w:cs="宋体"/>
                <w:sz w:val="22"/>
                <w:lang w:bidi="ar"/>
              </w:rPr>
              <w:t xml:space="preserve">▲7.3静压负重: 蓄冷降温袋承受490N静压负重，不应出现破损。</w:t>
            </w:r>
            <w:r>
              <w:rPr>
                <w:rFonts w:hint="eastAsia" w:ascii="宋体" w:hAnsi="宋体" w:cs="宋体"/>
                <w:sz w:val="22"/>
                <w:lang w:bidi="ar"/>
              </w:rPr>
              <w:br w:type="textWrapping" w:clear="all"/>
            </w:r>
            <w:r>
              <w:rPr>
                <w:rFonts w:hint="eastAsia" w:ascii="宋体" w:hAnsi="宋体" w:cs="宋体"/>
                <w:sz w:val="22"/>
                <w:lang w:bidi="ar"/>
              </w:rPr>
              <w:t xml:space="preserve">8、缝制要求</w:t>
            </w:r>
            <w:r>
              <w:rPr>
                <w:rFonts w:hint="eastAsia" w:ascii="宋体" w:hAnsi="宋体" w:cs="宋体"/>
                <w:sz w:val="22"/>
                <w:lang w:bidi="ar"/>
              </w:rPr>
              <w:br w:type="textWrapping" w:clear="all"/>
            </w:r>
            <w:r>
              <w:rPr>
                <w:rFonts w:hint="eastAsia" w:ascii="宋体" w:hAnsi="宋体" w:cs="宋体"/>
                <w:sz w:val="22"/>
                <w:lang w:bidi="ar"/>
              </w:rPr>
              <w:t xml:space="preserve">8.1针距密度：明暗线(针/3cm) ≥13；</w:t>
            </w:r>
            <w:r>
              <w:rPr>
                <w:rFonts w:hint="eastAsia" w:ascii="宋体" w:hAnsi="宋体" w:cs="宋体"/>
                <w:sz w:val="22"/>
                <w:lang w:bidi="ar"/>
              </w:rPr>
              <w:br w:type="textWrapping" w:clear="all"/>
            </w:r>
            <w:r>
              <w:rPr>
                <w:rFonts w:hint="eastAsia" w:ascii="宋体" w:hAnsi="宋体" w:cs="宋体"/>
                <w:sz w:val="22"/>
                <w:lang w:bidi="ar"/>
              </w:rPr>
              <w:t xml:space="preserve">▲8.2接缝断裂强力：经向≥800N、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▲8.3接缝断裂强力：纬向≥860N；</w:t>
            </w:r>
            <w:r>
              <w:rPr>
                <w:rFonts w:hint="eastAsia" w:ascii="宋体" w:hAnsi="宋体" w:cs="宋体"/>
                <w:sz w:val="22"/>
                <w:lang w:bidi="ar"/>
              </w:rPr>
              <w:br w:type="textWrapping" w:clear="all"/>
            </w:r>
            <w:r>
              <w:rPr>
                <w:rFonts w:hint="eastAsia" w:ascii="宋体" w:hAnsi="宋体" w:cs="宋体"/>
                <w:sz w:val="22"/>
                <w:lang w:bidi="ar"/>
              </w:rPr>
              <w:t xml:space="preserve">9、接触温度(℃) ≥9 ；</w:t>
            </w:r>
            <w:r>
              <w:rPr>
                <w:rFonts w:hint="eastAsia" w:ascii="宋体" w:hAnsi="宋体" w:cs="宋体"/>
                <w:sz w:val="22"/>
                <w:lang w:bidi="ar"/>
              </w:rPr>
              <w:br w:type="textWrapping" w:clear="all"/>
            </w:r>
            <w:r>
              <w:rPr>
                <w:rFonts w:hint="eastAsia" w:ascii="宋体" w:hAnsi="宋体" w:cs="宋体"/>
                <w:sz w:val="22"/>
                <w:lang w:bidi="ar"/>
              </w:rPr>
              <w:t xml:space="preserve">10、蓄冷降温带配备数量按照1：1同等备份。</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1.9 阻燃毛衣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②一般参数：17</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1、用于消防作业穿着。具有防火阻燃、防寒保暖性能。</w:t>
            </w:r>
            <w:r>
              <w:rPr>
                <w:rFonts w:hint="eastAsia" w:ascii="宋体" w:hAnsi="宋体" w:cs="宋体"/>
                <w:sz w:val="22"/>
                <w:lang w:bidi="ar"/>
              </w:rPr>
              <w:br w:type="textWrapping" w:clear="all"/>
            </w:r>
            <w:r>
              <w:rPr>
                <w:rFonts w:hint="eastAsia" w:ascii="宋体" w:hAnsi="宋体" w:cs="宋体"/>
                <w:sz w:val="22"/>
                <w:lang w:bidi="ar"/>
              </w:rPr>
              <w:t xml:space="preserve">2、电池处理纤维纱或羊毛纱阻燃处理制造。</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XF1274-2015《消防员防护辅助装备阻燃毛衣》标准要求提供国家认可的检测机构出具的与所投产品型号一致，完整有效的检验（检测）报告（报告中带有CMA标志）。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4、纤维含量/%（结合公定回潮率）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4.1睛纶：50</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4.2绵羊毛：30</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4.3聚酯纤维：11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4.4锦纶：9（罗纹除外）</w:t>
            </w:r>
            <w:r>
              <w:rPr>
                <w:rFonts w:hint="eastAsia" w:ascii="宋体" w:hAnsi="宋体" w:cs="宋体"/>
                <w:sz w:val="22"/>
                <w:lang w:bidi="ar"/>
              </w:rPr>
              <w:br w:type="textWrapping" w:clear="all"/>
            </w:r>
            <w:r>
              <w:rPr>
                <w:rFonts w:hint="eastAsia" w:ascii="宋体" w:hAnsi="宋体" w:cs="宋体"/>
                <w:sz w:val="22"/>
                <w:lang w:bidi="ar"/>
              </w:rPr>
              <w:t xml:space="preserve">5、保暖性能:克罗值：0.26</w:t>
            </w:r>
            <w:r>
              <w:rPr>
                <w:rFonts w:hint="eastAsia" w:ascii="宋体" w:hAnsi="宋体" w:cs="宋体"/>
                <w:sz w:val="22"/>
                <w:lang w:bidi="ar"/>
              </w:rPr>
              <w:br w:type="textWrapping" w:clear="all"/>
            </w:r>
            <w:r>
              <w:rPr>
                <w:rFonts w:hint="eastAsia" w:ascii="宋体" w:hAnsi="宋体" w:cs="宋体"/>
                <w:sz w:val="22"/>
                <w:lang w:bidi="ar"/>
              </w:rPr>
              <w:t xml:space="preserve">6、氧指数/%:经向：34.5；纬向：34.5</w:t>
            </w:r>
            <w:r>
              <w:rPr>
                <w:rFonts w:hint="eastAsia" w:ascii="宋体" w:hAnsi="宋体" w:cs="宋体"/>
                <w:sz w:val="22"/>
                <w:lang w:bidi="ar"/>
              </w:rPr>
              <w:br w:type="textWrapping" w:clear="all"/>
            </w:r>
            <w:r>
              <w:rPr>
                <w:rFonts w:hint="eastAsia" w:ascii="宋体" w:hAnsi="宋体" w:cs="宋体"/>
                <w:sz w:val="22"/>
                <w:lang w:bidi="ar"/>
              </w:rPr>
              <w:t xml:space="preserve">7、阻燃面料性能：续燃时间经向：0.8；纬向：1.0；无熔融、滴落现象</w:t>
            </w:r>
            <w:r>
              <w:rPr>
                <w:rFonts w:hint="eastAsia" w:ascii="宋体" w:hAnsi="宋体" w:cs="宋体"/>
                <w:sz w:val="22"/>
                <w:lang w:bidi="ar"/>
              </w:rPr>
              <w:br w:type="textWrapping" w:clear="all"/>
            </w:r>
            <w:r>
              <w:rPr>
                <w:rFonts w:hint="eastAsia" w:ascii="宋体" w:hAnsi="宋体" w:cs="宋体"/>
                <w:sz w:val="22"/>
                <w:lang w:bidi="ar"/>
              </w:rPr>
              <w:t xml:space="preserve">8、甲醛含量（小于20mg/kg,）：未检出</w:t>
            </w:r>
            <w:r>
              <w:rPr>
                <w:rFonts w:hint="eastAsia" w:ascii="宋体" w:hAnsi="宋体" w:cs="宋体"/>
                <w:sz w:val="22"/>
                <w:lang w:bidi="ar"/>
              </w:rPr>
              <w:br w:type="textWrapping" w:clear="all"/>
            </w:r>
            <w:r>
              <w:rPr>
                <w:rFonts w:hint="eastAsia" w:ascii="宋体" w:hAnsi="宋体" w:cs="宋体"/>
                <w:sz w:val="22"/>
                <w:lang w:bidi="ar"/>
              </w:rPr>
              <w:t xml:space="preserve">9、pH值：4.7，无异味</w:t>
            </w:r>
            <w:r>
              <w:rPr>
                <w:rFonts w:hint="eastAsia" w:ascii="宋体" w:hAnsi="宋体" w:cs="宋体"/>
                <w:sz w:val="22"/>
                <w:lang w:bidi="ar"/>
              </w:rPr>
              <w:br w:type="textWrapping" w:clear="all"/>
            </w:r>
            <w:r>
              <w:rPr>
                <w:rFonts w:hint="eastAsia" w:ascii="宋体" w:hAnsi="宋体" w:cs="宋体"/>
                <w:sz w:val="22"/>
                <w:lang w:bidi="ar"/>
              </w:rPr>
              <w:t xml:space="preserve">10、染色牢度级：耐洗、变色4级；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11、起毛起球级：4级；</w:t>
            </w:r>
            <w:r>
              <w:rPr>
                <w:rFonts w:hint="eastAsia" w:ascii="宋体" w:hAnsi="宋体" w:cs="宋体"/>
                <w:sz w:val="22"/>
                <w:lang w:bidi="ar"/>
              </w:rPr>
              <w:br w:type="textWrapping" w:clear="all"/>
            </w:r>
            <w:r>
              <w:rPr>
                <w:rFonts w:hint="eastAsia" w:ascii="宋体" w:hAnsi="宋体" w:cs="宋体"/>
                <w:sz w:val="22"/>
                <w:lang w:bidi="ar"/>
              </w:rPr>
              <w:t xml:space="preserve">▲12、耐摩擦色牢度：4级</w:t>
            </w:r>
            <w:r>
              <w:rPr>
                <w:rFonts w:hint="eastAsia" w:ascii="宋体" w:hAnsi="宋体" w:cs="宋体"/>
                <w:sz w:val="22"/>
                <w:lang w:bidi="ar"/>
              </w:rPr>
              <w:br w:type="textWrapping" w:clear="all"/>
            </w:r>
            <w:r>
              <w:rPr>
                <w:rFonts w:hint="eastAsia" w:ascii="宋体" w:hAnsi="宋体" w:cs="宋体"/>
                <w:sz w:val="22"/>
                <w:lang w:bidi="ar"/>
              </w:rPr>
              <w:t xml:space="preserve">13、耐光色牢度：4级</w:t>
            </w:r>
            <w:r>
              <w:rPr>
                <w:rFonts w:hint="eastAsia" w:ascii="宋体" w:hAnsi="宋体" w:cs="宋体"/>
                <w:sz w:val="22"/>
                <w:lang w:bidi="ar"/>
              </w:rPr>
              <w:br w:type="textWrapping" w:clear="all"/>
            </w:r>
            <w:r>
              <w:rPr>
                <w:rFonts w:hint="eastAsia" w:ascii="宋体" w:hAnsi="宋体" w:cs="宋体"/>
                <w:sz w:val="22"/>
                <w:lang w:bidi="ar"/>
              </w:rPr>
              <w:t xml:space="preserve">14、起毛起球性能/级：4级</w:t>
            </w:r>
            <w:r>
              <w:rPr>
                <w:rFonts w:hint="eastAsia" w:ascii="宋体" w:hAnsi="宋体" w:cs="宋体"/>
                <w:sz w:val="22"/>
                <w:lang w:bidi="ar"/>
              </w:rPr>
              <w:br w:type="textWrapping" w:clear="all"/>
            </w:r>
            <w:r>
              <w:rPr>
                <w:rFonts w:hint="eastAsia" w:ascii="宋体" w:hAnsi="宋体" w:cs="宋体"/>
                <w:sz w:val="22"/>
                <w:lang w:bidi="ar"/>
              </w:rPr>
              <w:t xml:space="preserve">15、水洗尺寸变化率；经向-3.0；纬向-2.3</w:t>
            </w:r>
            <w:r>
              <w:rPr>
                <w:rFonts w:hint="eastAsia" w:ascii="宋体" w:hAnsi="宋体" w:cs="宋体"/>
                <w:sz w:val="22"/>
                <w:lang w:bidi="ar"/>
              </w:rPr>
              <w:br w:type="textWrapping" w:clear="all"/>
            </w:r>
            <w:r>
              <w:rPr>
                <w:rFonts w:hint="eastAsia" w:ascii="宋体" w:hAnsi="宋体" w:cs="宋体"/>
                <w:sz w:val="22"/>
                <w:lang w:bidi="ar"/>
              </w:rPr>
              <w:t xml:space="preserve">▲16、静电性能：0.20</w:t>
            </w:r>
            <w:r>
              <w:rPr>
                <w:rFonts w:hint="eastAsia" w:ascii="宋体" w:hAnsi="宋体" w:cs="宋体"/>
                <w:sz w:val="22"/>
                <w:lang w:bidi="ar"/>
              </w:rPr>
              <w:br w:type="textWrapping" w:clear="all"/>
            </w:r>
            <w:r>
              <w:rPr>
                <w:rFonts w:hint="eastAsia" w:ascii="宋体" w:hAnsi="宋体" w:cs="宋体"/>
                <w:sz w:val="22"/>
                <w:lang w:bidi="ar"/>
              </w:rPr>
              <w:t xml:space="preserve">17、标签位置正确，号型标志准确清晰。</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1.10 防冻服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②一般参数：8</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适合在工作人员在极端寒冷环境中工作时穿戴，适用于低温气体、低温冷藏、干冰、冷房、天然气液化、生物医学、消防、工业、和其他预防极度寒冷的地方。可用于液氨、液氨空气和环境、冷冻液室、冷冻箱、冷库、低温研磨、天然气站、液化气、LNG加气站等场所的救援使用。</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2、结构组成：超低温防护头罩、超低温防护连体服、超低温防护手套、超低温防护靴组成。</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▲3、GB/T38300-2019《防护服装 冷环境防护服》。提供国家认可的检测机构出具的与所投产品型号一致，完整有效的检验（检测）报告（报告中带有CMA标志）。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4、湿阻：18mPa/W</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5、耐磨性：经2000次循环摩擦后未破损</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6、耐寒性能:经-100℃，5min测试后无裂纹。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7、沾水等级：4级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▲8、整体质量：≤6000g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▲9、断力强力：经向：≥1010N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▲10、断力强力：纬向：≥580N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▲11、视窗透光率：≥96%</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12、视野：上视野：≥8°；下视野：≥46°；左、右水平视野：≥108°</w:t>
            </w:r>
            <w:r>
              <w:rPr>
                <w:rFonts w:hint="eastAsia" w:ascii="宋体" w:hAnsi="宋体" w:cs="宋体"/>
                <w:sz w:val="22"/>
                <w:lang w:bidi="ar"/>
              </w:rPr>
            </w:r>
            <w:r/>
          </w:p>
          <w:p>
            <w:pPr>
              <w:pStyle w:val="971"/>
              <w:jc w:val="left"/>
              <w:widowControl/>
              <w:rPr>
                <w:rFonts w:ascii="宋体" w:hAnsi="宋体" w:cs="宋体"/>
                <w:sz w:val="22"/>
              </w:rPr>
            </w:pPr>
            <w:r>
              <w:rPr>
                <w:rFonts w:hint="eastAsia" w:ascii="宋体" w:hAnsi="宋体" w:cs="宋体"/>
                <w:sz w:val="22"/>
                <w:lang w:bidi="ar"/>
              </w:rPr>
              <w:t xml:space="preserve">13、材料阻燃性能：损毁长度≤70mm、阴燃时间≤1秒、无滴落物。</w:t>
            </w:r>
            <w:r>
              <w:rPr>
                <w:rFonts w:ascii="宋体" w:hAnsi="宋体" w:cs="宋体"/>
                <w:sz w:val="22"/>
              </w:rPr>
            </w:r>
            <w:r/>
          </w:p>
        </w:tc>
      </w:tr>
    </w:tbl>
    <w:p>
      <w:pPr>
        <w:pStyle w:val="971"/>
      </w:pPr>
      <w:r/>
      <w:r/>
    </w:p>
    <w:p>
      <w:pPr>
        <w:pStyle w:val="1099"/>
      </w:pPr>
      <w:r/>
      <w:r/>
    </w:p>
    <w:p>
      <w:pPr>
        <w:pStyle w:val="971"/>
        <w:rPr>
          <w:rFonts w:hint="eastAsia"/>
          <w:lang w:val="en-US" w:eastAsia="zh-CN"/>
        </w:rPr>
      </w:pPr>
      <w:r>
        <w:rPr>
          <w:rFonts w:hint="eastAsia"/>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包2：</w:t>
      </w:r>
      <w:r>
        <w:rPr>
          <w:rFonts w:hint="eastAsia" w:ascii="仿宋" w:hAnsi="仿宋" w:eastAsia="仿宋" w:cs="仿宋"/>
          <w:b/>
          <w:bCs/>
          <w:sz w:val="36"/>
          <w:szCs w:val="36"/>
          <w:lang w:val="en-US" w:eastAsia="zh-CN"/>
        </w:rPr>
      </w:r>
      <w:r/>
    </w:p>
    <w:tbl>
      <w:tblPr>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 消防过滤式综合防毒面具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1、结构组成：全面罩，过滤件，滤毒盒，滤毒罐，吸气阀，呼气阀，导气管等。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2、主要应用场景：是宾馆、办公楼、商场、银行、医院、邮电、电力、石油行业、公共娱乐场所和住宅预防火灾必备的个人防护呼吸保护装置。</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GB2890-2022《呼吸防护自吸过滤式防毒面具》标准要求。提供国家认可的检测机构出具的与所投产品型号一致，完整有效的检验（检测）报告（报告中带有CMA标志）。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4、面具边缘平滑，无棱角和</w:t>
            </w:r>
            <w:r>
              <w:rPr>
                <w:rFonts w:hint="eastAsia" w:ascii="宋体" w:hAnsi="宋体" w:cs="宋体"/>
                <w:sz w:val="22"/>
                <w:lang w:bidi="ar"/>
              </w:rPr>
              <w:t xml:space="preserve">毛刺，面罩体密封层采用双层结构，密封性能好，同时和面部接触时舒适度好 ，面罩上可更换部件，面罩自带有颈带，方便在准备或工间休息时将面罩佩戴于胸前，面罩过滤装置连接件中集成有呼出阀片，可有效降低呼吸阻力，面罩带有语音震动膜片，可提供清晰的语音沟通效果，面罩的所有金属零部件应耐腐蚀，其表面应无龟裂、皱折、毛刺等缺陷。面罩体使用的橡塑材料在高、低温试验后，不应出现明显的变形、破损、粘附、龟裂、硬化以及其他异常现象。面罩在耐燃试验后，所有可能接触到火焰的材料均不应出现继续燃烧、熔融等现象，不应对人体产生附加的伤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▲5、面罩的呼气阀有保护其不受损害的呼气阀盖，呼气阀具有良好的动作性。呼气阀的气密性：当呼气阀减至-1180Pa时，全面罩呼气阀于45s内负压值下降不大于500Pa，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▲6、常温常压，相对湿度&lt;75%。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7、全面罩泄漏率不大于0.05%,面罩死腔测试结果不大于1%。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▲8、面罩视野范围广，总视野≥70%，双目视野≥55°，下方视野≥35度。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▲9、面罩吸气阻力≤30Pa。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▲10、面罩呼气阀阻力≤60Pa。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11、镜片透光率不小于89%，过滤装置与防护头罩间的联接应牢固可靠，过滤装置与防护头罩间的联接能承受的轴向拉力应不小于250N。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12、面罩头带能经受150N的拉力持续10s，不发生破裂。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13、滤罐可与过滤式防毒面具相配用。用于危险场所呼吸保护，对有毒气体和蒸汽、有毒颗粒具有良好的过滤性能； 滤罐接口螺纹为RD40， 具有螺纹接口的面罩配合使用滤罐对化学品毒气防护性能需等同于是或优于 A1B2E2K1防护型滤罐，同时需对一氧化碳、一氧化氮、汞蒸气等亦有防护作用。滤罐采用独立包装，有相应的密封保护，可防止潮气等。滤罐的正常保存期不低于5年，报废产品易处理。产品采用铝制罐体，坚固耐用，滤毒性能优异、散热性能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14、标识，具有面罩类型，型号，制造商名称，生产日期，中文说明书。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面罩采用五点式头带，方便佩戴和调节，面屏采用增强硅涂层聚碳酸酯镜片，抗冲击及刮伤性能优异。过滤装置连接件中集成有呼出阀片，可有效降低呼吸阻力面罩带有语音震动膜片，可提供清晰的语音沟通效果。</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2.2 消防坐式半身安全吊带</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技术参数（条）：①▲核心参数：8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1、结构组成：不少于3个固定点，由腰部织带、腰带带扣、拉环等零部件组成。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2、主要应用场景：用于消防抢险救作业，全身型安全带。</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4、材料和结构：能调节尺寸大小适合不同体型佩戴，织带涤纶制成。拉环为整体制成，无焊接。带扣与拉环应无棱角、毛刺，没有裂纹、明显压痕和划伤等缺陷，其边缘呈弧形。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5、外观和加工：安全吊带的腰部前方或胸剑骨部位至少应有一个承载连接部件，安全吊带的承重织带宽度应不小于45mm 且不大于70mm。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6、安全吊带的织带边缘应通过热封或其它措施来防止织线松脱。</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7、安全吊带的缝线应与织带相匹配，用肉眼易于检查:缝合接口及缝合末端回缝不应少于 13mm:线路、针迹应顺直、整齐，无明显弯曲或堆砌，无跳针、开线、断线，安全吊带的拉环不允许焊接。</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▲8、安全吊带的带扣应使安全带长度调节方便、佩戴快速且无松脱、滑落现象，安全吊带的带扣的边角半径应不小于6mm，带扣与拉环应无棱角、毛刺，不得有裂纹、明显压痕和划伤等缺陷，其边缘应呈弧形。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9、安全吊带的零部件安装应端正，整带应平直、整洁，不得有污油渍、缺损及其它有损外观的缺陷。</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▲10、静负荷性能：正立方向：安全吊带不应从人体模型上松脱，安全吊带上的带扣和调节装置滑移距离不应超过 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▲11、静负荷性能：水平方向：安全吊带不应从人体模型上松脱，安全吊带上的带扣和调节装置滑移距离不应超过 10mm，而且安全吊带不应出现影响其安全性能的明显损伤。倒立方向：安全吊带不应从人体模型上松脱，安全吊带上的带扣和调节装置滑移距离不应超过 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▲12、抗冲击性能：安全吊带不应从人体模型上松脱，而且安全吊带不应出现影响其安全性能的明显损伤。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13、耐高温性能：安全吊带的织带和缝线不应出现融熔、焦化现象。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▲14、金属零件的耐腐蚀性能：盐雾试验后，外观应符合GB/T6461-2002 外观等级评定轻微级的要求。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▲15、织带的宽度和厚度：织带宽度≥45mm；织带厚度：≤1.5mm。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16、金属拉环的厚度：前(6±0.2)mm、后(5±0.1)mm。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▲17、正立方向静拉力(指定试验) ：整带正立方向经力值22kN 静负荷实验后，无损伤。</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2.3 消防全身式安全吊带</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②一般参数：16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1、结构组成：织带、上升器、保护装置组成。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2、主要应用场景：用于高空救援 防坠落保护。</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4、织带的宽度和厚度：宽度：(43±2)mm；厚度：(2.0 士0.2)mm。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5、金属拉环的厚度(10 士 1)mm。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6、正立方向静拉力（指定试验）≥20kN。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▲7、静负荷性能：正立方向、水平方向、倒立方向。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8、安全吊带不应从人体模型上松脱，安全吊带上的带扣和调节装置滑移距离不应超过10mm,而且安全吊带不应出现影响其安全性能的明显损伤。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9、抗冲击性能：安全吊带不应从人体模型上松脱，而且安全吊带不应出现影响其安全性能的明显损伤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▲10、耐高温性能：安全吊带的织带和缝线不应出现融熔、焦化现象。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▲11、金属零件的耐腐蚀性能：盐雾试验后，外观应符合GB/T6461 一 2002 外观等级评定轻微级的要求。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12、标志在消防用防坠落装备的显著位置应有永久性的标志，其内容为：产品型号、用途、批号以及生产日期等。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13、五挂点全身安全带，内置一体式胸式上升器，腹部连接点可打开，方便连接挽索、上升器等；半硬式、宽大的腰带和腿环，使用透气泡棉作内衬，提高悬挂时的舒适度；配有双保险卡扣。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14腿环备有自动上锁扣，后背(腰带和腿环之间)带有自锁扣；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15配有五个备有保护套的成形工具环，两个工具挂环槽，两个工具包连接点，配有携带工具架凹槽，配有预设型胸式上升器的链接，使上升承载受力时更加安全。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16、腰带 70-93cm；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17、腿环 47-62cm；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18、适用身高：身高 165 - 185cm；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19、重量 ≤2000g</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20、204℃±5℃高温后，安全带的织带和缝线无熔融、焦化现象</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2.4 消防轻型安全绳（20米/根）</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1、结构组成：安全绳为连续结构，整绳粗细均匀、结构一致。</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 2、主要应用场景：消防员灭火救援、抢险救灾或日常训练。</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4、材料具有强度高、延伸率小、耐高温、抗冲击性能好等特点。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5、结构为夹心绳。主承重部分由连续纤维材料制成。</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6、安全绳应为连续结构。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7、安全绳应采用夹心绳结构。</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8、安全绳表面应无任何机械损伤现象。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9、安全绳两端应妥善收尾。</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▲10、安全绳的直径9mm-13mm，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▲11、长度不小于20m。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▲12、轻型安全绳的最小破断强度应不小于25kN。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▲13、延伸率 :当承重达到破断强度的10%时，安全绳的延伸率为5%。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14、标志：在消防用防坠落装备的显著位置应有永久性的标志，其内容为:产品型号、用途、商标(或生产厂名)、批号以及生产日期等。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▲15、安全绳每间隔2m标注有长度信息。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2.5 消防通用安全绳（50米/根）</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②一般参数：5</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1、结构组成：安全绳为连续结构，主承重部分由连续纤维制成；采用夹心绳结构；表面无任何机械损伤现象，整绳粗细均匀、结构一致；绳的两端妥善收尾。</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2、主要应用场景：消防员灭火救援、抢险救灾或日常训练。</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▲4、安全绳的直径12mm-16mm,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▲5、长度不小于50m。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▲6、破断强度：≥49KN。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7、延伸率：当承重达到破断强度的10%时，安全绳的延伸率为5±1%。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8、耐高温性能：经（204±5）℃ 耐高温性能试验后，未出现熔融、焦化现象。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9、其他：在绳尾处采用热封方式标注永久性标签内容，包含产品型号、商标、生产日期及批次等。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▲10、安全绳每间隔5m标注有长度信息。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2.6 消防防坠落辅助部件</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技术参数（条）：①▲核心参数：16     ②一般参数：50</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1、结构组成：安全主绳、8字环、D形钩、O型钩、手式上升器、脚式上升器、胸式上升器、下降器、止坠器、势能吸收器、单滑轮等组成。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2、主要应用场景：与安全绳和安全吊带、安全腰带配套使用的承载部件。</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4、安全主绳（50米）：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▲4.1直径10.5mm±0.5mm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▲4.2颜色：黑色，</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▲4.3类型：A类。</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▲4.4尼龙材质:线轴数32轴。</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▲4.5指定试验负荷≥30kN，最大冲击力5.5kN。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▲4.6延伸率应不大于5%，外皮滑动率0mm，缩水率-0.2%，外皮比重35±5%，内芯比重65±5%。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▲4.7安全绳应采用夹心绳结构,表面无任何机械损伤现象。且经204℃±5℃的耐高温性能试验后，安全绳不应出现融熔、焦化现象。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5、O型铝合金锁（8个）：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▲5.1规格110±5mm*60±5mm，重量75±5g，铝合金O型手动，闸门开度20±5mm。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▲5.2主（长）轴负重力：≥25kN。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▲5.3次（短）轴负重力：≥8kN。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▲5.4闸门开启负重力：≥7kN。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6、D型安全钩（4个）：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6.1规格115±5mm*70±5mm，重量90±5g，铝合金D型手动，闸门开度20±5mm。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6.2主（长）轴负重力：≥27kN。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6.3次（短）轴负重力：≥8kN。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6.4启负重力：≥7kN。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7、手式上升器（1对）：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▲7.1材质铝合金。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▲7.2适合绳径8-13mm单绳。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▲7.4手式上升器棘爪设计，安装绳索后只能朝一个方向滑动。柄身采用高强度铝合金材料以减轻上升器的重量。</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9.胸式上升器（1个）：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9.1重量160±5g。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9.3适合绳径：单绳8-13mm，指定试验负荷5kN。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10.脚式上升器（1对）：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10.1左右脚一对，五金配件-铝合金，纺织品-尼龙。</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10.2适合绳径：单绳8≤Ø≤13mm。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11.全身安全吊带（1个）：含胸升三类安全带，抗拉力≥22kN，重量2100g，纺织品：尼龙 五金件：胸式上升</w:t>
            </w:r>
            <w:r>
              <w:rPr>
                <w:rFonts w:hint="eastAsia" w:ascii="宋体" w:hAnsi="宋体" w:cs="宋体"/>
                <w:sz w:val="22"/>
                <w:lang w:bidi="ar"/>
              </w:rPr>
              <w:t xml:space="preserve">器-铝合金 其他-钢。安全吊带的腰部前方或胸剑骨部位至少应有一个承载连接部件。安全吊带的承重织带宽度应不小于40mm且不大于70mm。安全吊带应能调节尺寸大小以适合不同体型佩戴。安全吊带的织带边缘应通过热封或其它措施来防止织线松脱。安全吊带的缝线应与织带相匹配，用肉眼易于检查；缝合接口及缝合末端回缝不应少于13mm;线路、针迹应顺直、整齐，无明显弯曲或堆砌，无跳针、开线、继线。安全吊带的拉环不允许焊接。安全吊带的带扣应使安全带长度调节方便、佩戴快速且无松脱、滑落现象。安全吊带的带扣的边角半径应不小于6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12.头盔（1个）：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12.1重量300±5g。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12.2头围尺寸60±5cm。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12.3材质PC外壳和内部发泡一体化技术设计。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12.4头盔受到撞击后，可有效化解冲击力，能有效降低对人体的伤害，并能够获得最佳的通风透气性。</w:t>
            </w:r>
            <w:r>
              <w:rPr>
                <w:rFonts w:hint="eastAsia" w:ascii="宋体" w:hAnsi="宋体" w:cs="宋体"/>
                <w:sz w:val="22"/>
                <w:lang w:bidi="ar"/>
              </w:rPr>
            </w:r>
            <w:r/>
          </w:p>
          <w:p>
            <w:pPr>
              <w:pStyle w:val="971"/>
              <w:jc w:val="left"/>
              <w:widowControl/>
              <w:rPr>
                <w:rFonts w:hint="eastAsia" w:ascii="宋体" w:hAnsi="宋体" w:cs="宋体"/>
                <w:sz w:val="22"/>
                <w:lang w:bidi="ar"/>
              </w:rPr>
            </w:pPr>
            <w:r>
              <w:rPr>
                <w:rFonts w:ascii="宋体" w:hAnsi="宋体" w:cs="宋体"/>
                <w:sz w:val="22"/>
                <w:lang w:bidi="ar"/>
              </w:rPr>
              <w:t xml:space="preserve">12.5</w:t>
            </w:r>
            <w:r>
              <w:rPr>
                <w:rFonts w:hint="eastAsia" w:ascii="宋体" w:hAnsi="宋体" w:cs="宋体"/>
                <w:sz w:val="22"/>
                <w:lang w:bidi="ar"/>
              </w:rPr>
              <w:t xml:space="preserve">调节系统配调节轮，可以进行调节以适应不同头围，提供可以佩戴、拆卸头灯的头灯卡扣。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13.自制停式单凸轮下降器（1个）：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13.1重量220±5g，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13.3指定试验极限负荷13.5kN，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13.4最大工作负荷500KG，最小下降负荷30KG。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13.5适用绳径10mm-13mm(建议使用绳径10.2mm-11.5mm)单绳。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14.抓绳器（1个）：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14.1指定试验负荷≥11kN。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14.2材质铝合金，侧板厚度(3±0.3)mm，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ascii="宋体" w:hAnsi="宋体" w:cs="宋体"/>
                <w:sz w:val="22"/>
                <w:lang w:bidi="ar"/>
              </w:rPr>
              <w:t xml:space="preserve">14.3</w:t>
            </w:r>
            <w:r>
              <w:rPr>
                <w:rFonts w:hint="eastAsia" w:ascii="宋体" w:hAnsi="宋体" w:cs="宋体"/>
                <w:sz w:val="22"/>
                <w:lang w:bidi="ar"/>
              </w:rPr>
              <w:t xml:space="preserve">重量190±5g。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14.4有效承重100KG。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14.5适用绳径单绳8mm-13mm。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15.抓绳器链接带（1个）：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15.1长度≤60cm，重量≤85g，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15.2尼龙材质，指定试验负荷≥22kN。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16.便携式固定装置（1个）：重量230±5g，指定试验负荷≥30kN，材质：尼龙，金属配件-钢。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手套（1双）：重量100±5g，材质：羊皮，独特反光条设计，手掌和虎口都采用双层加固，极大的提高了耐磨损性能，在长距离高速下降或频繁使用中不会被摩擦产生的热量灼伤手掌；手腕部有魔术贴，可以调节松紧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18.单滑轮（1个）：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18.1重量250±5g，材质铝合金。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18.2滑轮外径:≤60mm，滑轮内径:≤45mm，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18.3规格120±5mm×80±5mm。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18.5极限负荷≥36kN，工作负荷≥5KN。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18.6适用绳径:单绳8mm≤Ø≤13mm。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19.双滑轮（1个）：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19.1重量435±5g，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19.3极限负荷≥36kN，工作负荷≥5KN。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19.4适用绳径:单绳8mm≤Ø≤13mm。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20.脚踏带（1条）：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20.1工作范围长70-115CM。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20.2重量145±5g，材质尼龙。</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21.游动止坠器（1个）：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21.1指定试验负荷≥5kN。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21.2重量90±5g。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21.3材质铝合金，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21.4有效承重100KG。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21.5适用绳径单绳8mm-13mm。</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22.游动止坠器势能吸收器（1个）：规格织带宽度≤5cm，重量≤270g，缓冲扁带轻型小巧，可以在极大程度上缓解使用者因坠落所受到的冲击。</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2.7 脚踏绳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1、主要应用场景：脚踏绳用于绳索作业中进行沿绳上升时配合手持上升器使用，可以调节长度，以适应不同身高的使用者。</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lang w:bidi="ar"/>
              </w:rPr>
            </w:pPr>
            <w:r>
              <w:rPr>
                <w:rFonts w:hint="eastAsia" w:ascii="宋体" w:hAnsi="宋体" w:cs="宋体"/>
                <w:sz w:val="22"/>
                <w:lang w:bidi="ar"/>
              </w:rPr>
              <w:t xml:space="preserve">▲2、提供国家认可的检测机构出具的与所投产品型号一致，完整有效的检验（检测）报告。</w:t>
            </w:r>
            <w:r>
              <w:rPr>
                <w:rFonts w:hint="eastAsia"/>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▲3、材质：主体承重绳为大力马纤维，脚踏扁带为涤纶材质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4、长度：80-130CM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▲5、最大破裂强度：≥5KN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6、重量：≤100g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7、使用纤维绳与扁带的结合，重量轻，体积小，具有良好的耐磨性和低延展性；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8、使用圆绳结构，能防止脚踏绳在沿绳上升时卡入胸式上升器，避免对绳索作业造成干扰；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9、通过不锈钢二孔调节扣，可以快速调节绳索长度，提高绳索作业的移动效率。</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2.8 </w:t>
            </w:r>
            <w:bookmarkStart w:id="184" w:name="OLE_LINK6"/>
            <w:r/>
            <w:bookmarkStart w:id="185" w:name="OLE_LINK7"/>
            <w:r>
              <w:rPr>
                <w:rFonts w:hint="eastAsia" w:ascii="黑体" w:hAnsi="宋体" w:eastAsia="黑体" w:cs="黑体"/>
                <w:sz w:val="32"/>
                <w:szCs w:val="32"/>
                <w:lang w:bidi="ar"/>
              </w:rPr>
              <w:t xml:space="preserve">紧绳器</w:t>
            </w:r>
            <w:bookmarkEnd w:id="184"/>
            <w:r/>
            <w:bookmarkEnd w:id="185"/>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1、结构组件:紧绳器通常由一个或多个机械部件组成，这些部件可以是齿轮、棘轮系统、弹簧等，用于提供和保持张力。</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2、主要应用场景：消防紧绳器的主要功能是提供稳定的张力，以确保绳索或链条在需要固定或拉紧的地方保持紧绷状态。</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▲3、提供国家认可的检测机构出具的与所投产品型号一致，完整有效的检验（检测）报告。</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▲4、内部两端的拱形，可快速调节绳索的摩擦力，并可快速锁定绳索，框架结构，中空设计的摩擦杆，用于单绳也可用于双绳。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▲5、适用于 8 毫米至 12.5 毫米的绳索。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6、材质：高强度碳钢；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7、拉力：≥1吨；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8、防脱吊钩：钩头设有保险卡；高强度钢丝绳；</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9、重量：≤2KG。</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b/>
                <w:bCs/>
                <w:sz w:val="32"/>
                <w:szCs w:val="32"/>
              </w:rPr>
            </w:pPr>
            <w:r>
              <w:rPr>
                <w:rFonts w:hint="eastAsia" w:ascii="黑体" w:hAnsi="宋体" w:eastAsia="黑体" w:cs="黑体"/>
                <w:sz w:val="32"/>
                <w:szCs w:val="32"/>
                <w:lang w:bidi="ar"/>
              </w:rPr>
              <w:t xml:space="preserve">2.9 锚点扁带</w:t>
            </w:r>
            <w:r>
              <w:rPr>
                <w:rFonts w:ascii="黑体" w:hAnsi="宋体" w:eastAsia="黑体" w:cs="黑体"/>
                <w:b/>
                <w:bCs/>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方正楷体_GBK" w:hAnsi="方正楷体_GBK" w:eastAsia="方正楷体_GBK" w:cs="方正楷体_GBK"/>
                <w:sz w:val="32"/>
                <w:szCs w:val="32"/>
                <w:lang w:bidi="ar"/>
              </w:rPr>
            </w:pPr>
            <w:r>
              <w:rPr>
                <w:rStyle w:val="1093"/>
                <w:rFonts w:ascii="方正楷体_GBK" w:hAnsi="方正楷体_GBK" w:eastAsia="方正楷体_GBK" w:cs="方正楷体_GBK"/>
                <w:color w:val="000000"/>
                <w:lang w:bidi="ar"/>
              </w:rPr>
              <w:t xml:space="preserve">技术参数（条）：①▲核心参数：1     ②一般参数：7</w:t>
            </w:r>
            <w:r>
              <w:rPr>
                <w:rFonts w:hint="eastAsia" w:ascii="方正楷体_GBK" w:hAnsi="方正楷体_GBK" w:eastAsia="方正楷体_GBK" w:cs="方正楷体_GBK"/>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1、结构组件:尼龙材质制成。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2、主要应用场景：登山保护、攀岩、拓展、速降、探洞保护、高空作业等。</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▲3、符合国家XF494-2023《消防用防坠落装备》标准要求。提供国家认可的检测机构出具的与所投产品型号一致，完整有效的检验（检测）报告（报告中带有CMA标志）。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4、破断强度：≥25kN。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5、宽度：≤25mm，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6、材质为高强度聚酯纤维，耐磨、耐候。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7、长度：有1m、2m可选，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8、两端采用高强度缝合工艺，经缝合强度测试，确保连接牢固。</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2.10 救生抛投器</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②一般参数：15</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2、主要应用场景：用于救助山地、河流等险要地带被困人员使用。</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▲3、符合国家GB/T 27906-2011《救生抛投器》标准要求。提供国家认可的检测机构出具的与所投产品型号一致，完整有效的检验（检测）报告（报告中带有CMA标志）。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4、外观要求：抛投器的表面应光滑无毛刺，各部件无破损。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5、结构要求：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5.1 抛投器应配备压力表，且压力表的量程应能满足工作要求，准确度不得低于1.6级。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5.2 抛投器应设有发射保险装置，保险装置的解脱动作应区别于抛投器的开启动作。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 陆用抛射距离≥200m；水用抛射距离≥100m；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▲7、抛射偏差角≤5°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8、金属件耐腐蚀性能：金属件经耐腐蚀性能试验后，不应有明显的腐蚀，且试验后仍应能满足抛射性能的要求。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9、可靠性：经可靠性能试验后，各部件不得出现脱落和破损。</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10、密封性能：在密封性能试验过程中，抛投器各受压部件不得有泄漏。</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11、安全阀：安全阀的开启压力应为额定工作压力的1.1倍，误差不得超过±0.5MPa。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12、耐压性能：耐压性能试验后，抛投器各受压部件不得有渗漏、变形。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13、抛投气瓶：</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13.1 抛投气瓶的设计、制造、检验和使用应符合相应国家标准规定。</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13.2 抛投气瓶上应有充装气体名称或化学分子式、气瓶编号、水压试验压力、公称工作压力、公称容积、重量、瓶体设计壁厚、单位代码和制造年月、监督检验标记、气瓶制造单位许可证编号、产品标准号。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▲14、抛绳长度：抛绳、水用抛绳的长度不低于额定抛投距离的1.15倍。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15、破断强度(kn)：按XF494-2004中72规定的破断强度试验，陆用抛绳的断裂强度不得小于2kN、水用抛绳的断裂强度不得小于6kN。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16、水用抛绳悬浮性能：在水面悬浮试验后，应能浮于水面。</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17、标志：救生抛投器的明显位置应有以下标志:a)产品名称及商标:b)规格型号:c)制造日期;d)出厂编号;e)额定压力;f)额定抛射距离;g)气瓶容积:h)制造厂名称、地址。</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2.11 绳索保护垫</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②一般参数：4</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1、结构组成：帆布、空洞。</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2、主要应用场景：用于消防高空作业时保护器材、绳索装备接触安全，减少污渍损耗，保护绳索。</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二、标准规范及检验报告</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▲3、符合GB18401-2010标准要求。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▲4、提供国家认可的检测机构出具的与所投产品型号一致，完整有效的检验（检测）报告（报告中带有CMA标志）。</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5、材质：100%棉；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▲6、尺⼨：≥140×80cm；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▲7、重量：≤1200g；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8、双层16安加密⾯料缝结构坚固耐磨，充份保护；</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▲9、6个304不锈钢17mm±5mm孔径⽓眼，可直接挂主锁固定，实现快速多个垫拼接。</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2.12 绳索保护器滑轮组</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②一般参数：4</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1、结构组成：侧板/轴筒铝合金滚珠轴心</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2、主要应用场景：适用于发生坠落时提升被困者，分离被困者身上挽索，将其安全放至地面。</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▲4、有4道共16个可单独转动滚珠轴承轮，拖拉时可多绳不同速比操作，可以对向滚动，提高转动效率。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5、链条式设计（可级联），收纳体积小，展开保护面积大，角设置有系辅绳固定用挂点。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6、可组合不同长度，围柱，直角，斜坡等环境均适合使用；</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▲7、有效承重不小于350kg</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highlight w:val="none"/>
                <w:lang w:bidi="ar"/>
              </w:rPr>
              <w:t xml:space="preserve">2.13 安全钩</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Style w:val="1093"/>
                <w:rFonts w:ascii="方正楷体_GBK" w:hAnsi="方正楷体_GBK" w:eastAsia="方正楷体_GBK" w:cs="方正楷体_GBK"/>
                <w:color w:val="000000"/>
                <w:lang w:bidi="ar"/>
              </w:rPr>
            </w:pPr>
            <w:r>
              <w:rPr>
                <w:rStyle w:val="1093"/>
                <w:rFonts w:ascii="方正楷体_GBK" w:hAnsi="方正楷体_GBK" w:eastAsia="方正楷体_GBK" w:cs="方正楷体_GBK"/>
                <w:color w:val="000000"/>
                <w:lang w:bidi="ar"/>
              </w:rPr>
              <w:t xml:space="preserve">技术参数（条）：①▲核心参数：4     ②一般参数：4</w:t>
            </w:r>
            <w:r>
              <w:rPr>
                <w:rStyle w:val="1093"/>
                <w:rFonts w:ascii="方正楷体_GBK" w:hAnsi="方正楷体_GBK" w:eastAsia="方正楷体_GBK" w:cs="方正楷体_GBK"/>
                <w:color w:val="000000"/>
                <w:lang w:bidi="ar"/>
              </w:rPr>
            </w:r>
            <w:r/>
          </w:p>
          <w:p>
            <w:pPr>
              <w:pStyle w:val="971"/>
              <w:widowControl/>
              <w:rPr>
                <w:rFonts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★实质性响应条款：1</w:t>
            </w:r>
            <w:r>
              <w:rPr>
                <w:rFonts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1、安全钩是用以连接安全带、扁带与锚点、器材等最常用的连接工具，安全钩与安全带在高空作业、攀登、救援等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2、材质；铝合金</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lang w:bidi="ar"/>
              </w:rPr>
            </w:pPr>
            <w:r>
              <w:rPr>
                <w:rFonts w:hint="eastAsia" w:ascii="宋体" w:hAnsi="宋体" w:cs="宋体"/>
                <w:sz w:val="22"/>
                <w:lang w:bidi="ar"/>
              </w:rPr>
              <w:t xml:space="preserve">★3、符合XF 494-2023《消防用防坠落装备》标准，提供国家认可的检测机构出具的与所投产品型号一致，完整有效的检验（检测）报告（报告中带有CMA标志）。</w:t>
            </w:r>
            <w:r>
              <w:rPr>
                <w:rFonts w:hint="eastAsia"/>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▲4、在开口闭合状态时，轻型安全钩长轴的破断强度≥35 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▲5、在开口打开状态时，轻型安全钩长轴的破断强度≥10 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6、轻型安全钩短轴的破断强度≥10kN；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▲7、开口距离：22mm±1mm；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8、开口闭合状态时长轴的最小破断强度 ≥25kN；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▲9、质量：90g±10g。</w:t>
            </w:r>
            <w:r>
              <w:rPr>
                <w:rFonts w:hint="eastAsia" w:ascii="宋体" w:hAnsi="宋体" w:cs="宋体"/>
                <w:sz w:val="22"/>
              </w:rPr>
            </w:r>
            <w:r/>
          </w:p>
        </w:tc>
      </w:tr>
    </w:tbl>
    <w:p>
      <w:pPr>
        <w:pStyle w:val="1104"/>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包3：</w:t>
      </w:r>
      <w:r>
        <w:rPr>
          <w:rFonts w:hint="eastAsia" w:ascii="仿宋" w:hAnsi="仿宋" w:eastAsia="仿宋" w:cs="仿宋"/>
          <w:b/>
          <w:bCs/>
          <w:sz w:val="36"/>
          <w:szCs w:val="36"/>
          <w:lang w:val="en-US" w:eastAsia="zh-CN"/>
        </w:rPr>
      </w:r>
      <w:r/>
    </w:p>
    <w:tbl>
      <w:tblPr>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3.1绳索救援套装（6套个人+1套班组）</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方正楷体_GBK" w:hAnsi="方正楷体_GBK" w:eastAsia="方正楷体_GBK" w:cs="方正楷体_GBK"/>
                <w:sz w:val="32"/>
                <w:szCs w:val="32"/>
                <w:lang w:bidi="ar"/>
              </w:rPr>
            </w:pPr>
            <w:r>
              <w:rPr>
                <w:rStyle w:val="1093"/>
                <w:rFonts w:ascii="方正楷体_GBK" w:hAnsi="方正楷体_GBK" w:eastAsia="方正楷体_GBK" w:cs="方正楷体_GBK"/>
                <w:color w:val="000000"/>
                <w:lang w:bidi="ar"/>
              </w:rPr>
              <w:t xml:space="preserve">技术参数（条）：①▲核心参数：2    ②一般参数：34</w:t>
            </w:r>
            <w:r>
              <w:rPr>
                <w:rFonts w:hint="eastAsia" w:ascii="方正楷体_GBK" w:hAnsi="方正楷体_GBK" w:eastAsia="方正楷体_GBK" w:cs="方正楷体_GBK"/>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1）个人套装（全身安全带、救援头盔、手式上升器、下降器、移动止坠器、双人势能吸收连接带、移动止坠器和工作定位设备、O型锁、动力挽索、小号梅陇锁、双挽索、脚踏圈、快挂扁带、椭圆形登山扣、绳索器材包、脚式上升器、膝式上升器等组成）</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团队套装（静力绳、单绳、O形双动锁、分力板、13孔分力板、万向单滑轮、万向双滑轮、过绳结专用滑轮、活动板滑轮、并行滑轮、单向滑轮下降器、机械抓结、120cm高强度扁带环、80cm高强度扁带环、全包式救援三角带、抛投绳、抛投包、救援绳刀、提拉套组、便携式越野担架、链式护绳滑轮）</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2.主要应用场景：适用于高空救援</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ascii="宋体" w:hAnsi="宋体" w:cs="宋体"/>
                <w:sz w:val="22"/>
                <w:lang w:bidi="ar"/>
              </w:rPr>
              <w:t xml:space="preserve">▲</w:t>
            </w:r>
            <w:r>
              <w:rPr>
                <w:rFonts w:hint="eastAsia" w:ascii="宋体" w:hAnsi="宋体" w:cs="宋体"/>
                <w:sz w:val="22"/>
                <w:lang w:bidi="ar"/>
              </w:rPr>
              <w:t xml:space="preserve">3.</w:t>
            </w:r>
            <w:r>
              <w:rPr>
                <w:rFonts w:ascii="宋体" w:hAnsi="宋体" w:cs="宋体"/>
                <w:sz w:val="22"/>
                <w:lang w:bidi="ar"/>
              </w:rPr>
              <w:t xml:space="preserve">符合XF494-20</w:t>
            </w:r>
            <w:r>
              <w:rPr>
                <w:rFonts w:hint="eastAsia" w:ascii="宋体" w:hAnsi="宋体" w:cs="宋体"/>
                <w:sz w:val="22"/>
                <w:lang w:bidi="ar"/>
              </w:rPr>
              <w:t xml:space="preserve">23</w:t>
            </w:r>
            <w:r>
              <w:rPr>
                <w:rFonts w:ascii="宋体" w:hAnsi="宋体" w:cs="宋体"/>
                <w:sz w:val="22"/>
                <w:lang w:bidi="ar"/>
              </w:rPr>
              <w:t xml:space="preserve">《消防用防坠落装备》标准。提供国家认可的检测机构出具的与所投产品型号一致，完整有效的检验（检测）报告（报告中带有CMA标志）。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w:t>
            </w:r>
            <w:r>
              <w:rPr>
                <w:rFonts w:ascii="宋体" w:hAnsi="宋体" w:cs="宋体"/>
                <w:sz w:val="22"/>
                <w:lang w:bidi="ar"/>
              </w:rPr>
              <w:t xml:space="preserve">个人套装（6人班组）</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w:t>
            </w:r>
            <w:r>
              <w:rPr>
                <w:rFonts w:ascii="宋体" w:hAnsi="宋体" w:cs="宋体"/>
                <w:b/>
                <w:sz w:val="22"/>
                <w:lang w:bidi="ar"/>
              </w:rPr>
              <w:t xml:space="preserve">全身安全带6个</w:t>
            </w:r>
            <w:r>
              <w:rPr>
                <w:rFonts w:ascii="宋体" w:hAnsi="宋体" w:cs="宋体"/>
                <w:sz w:val="22"/>
                <w:lang w:bidi="ar"/>
              </w:rPr>
              <w:t xml:space="preserve">：全可调安全带，半永久胸升，配有宽大的腰带，腿环和肩带。适合工作定位，止坠和限制性工作定位。肩带可完全拆除，将安全带转换为坐式安全带。腹部钢制挂点≥20KN。肩带和腿环能独立调节。所有的金属部件覆盖有E-coating带来更高的耐腐蚀性。7个人体工程学装备挂环能分别挂载5kg的工具。更重的工具可以连接腰带的织带上，能挂载高达35kg的重物。</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4.2</w:t>
            </w:r>
            <w:r>
              <w:rPr>
                <w:rFonts w:ascii="宋体" w:hAnsi="宋体" w:cs="宋体"/>
                <w:b/>
                <w:sz w:val="22"/>
                <w:lang w:bidi="ar"/>
              </w:rPr>
              <w:t xml:space="preserve">救援头盔6个</w:t>
            </w:r>
            <w:r>
              <w:rPr>
                <w:rFonts w:ascii="宋体" w:hAnsi="宋体" w:cs="宋体"/>
                <w:sz w:val="22"/>
                <w:lang w:bidi="ar"/>
              </w:rPr>
              <w:t xml:space="preserve">：用于高空作业的超舒适、轻量化头盔。全新优化设计，众多特点，使头盔更贴合头部，全天无感佩戴体验。内层采用运动头盔常用的舒适EPS轻量化结构，即使长时间佩戴也能倍感舒适。可以通过可调节高度的前额头带调整内部的深浅，这样头盔就不会向后倾斜或遮挡眼睛。头盔配有透气孔，并且通过钢网覆盖。耳朵下方的侧部卡扣可调整定位，保证了耳朵和下颚的织带完美固定。新设计的下颚带卡扣非常小巧，并且能流畅开合。头围可通过后部旋转轮在53-61cm之间轻松调节。为了方便运输和储存，头围的后部结构和调节轮可以收进壳内。</w:t>
            </w:r>
            <w:r>
              <w:rPr>
                <w:rFonts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4.3</w:t>
            </w:r>
            <w:r>
              <w:rPr>
                <w:rFonts w:ascii="宋体" w:hAnsi="宋体" w:cs="宋体"/>
                <w:b/>
                <w:sz w:val="22"/>
                <w:lang w:bidi="ar"/>
              </w:rPr>
              <w:t xml:space="preserve">手式上升器6个</w:t>
            </w:r>
            <w:r>
              <w:rPr>
                <w:rFonts w:ascii="宋体" w:hAnsi="宋体" w:cs="宋体"/>
                <w:sz w:val="22"/>
                <w:lang w:bidi="ar"/>
              </w:rPr>
              <w:t xml:space="preserve">：能完成安全顺滑上升的手式上升器。宽大的把手和可容纳两枚锁扣的下连接孔，适合大岩壁攀登、高空作业及军警使用。有左手和右手两个型号，不锈钢凸轮，提供高耐腐蚀性，适用于任何环境（冰冻或脏污的绳索）铸模把手和人体工程学设计提供舒适和有力的抓握。重量≤200g。工作负荷≥5KN。材质：主体轻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4.4</w:t>
            </w:r>
            <w:r>
              <w:rPr>
                <w:rFonts w:ascii="宋体" w:hAnsi="宋体" w:cs="宋体"/>
                <w:b/>
                <w:sz w:val="22"/>
                <w:lang w:bidi="ar"/>
              </w:rPr>
              <w:t xml:space="preserve">下降器6个</w:t>
            </w:r>
            <w:r>
              <w:rPr>
                <w:rFonts w:ascii="宋体" w:hAnsi="宋体" w:cs="宋体"/>
                <w:sz w:val="22"/>
                <w:lang w:bidi="ar"/>
              </w:rPr>
              <w:t xml:space="preserve">：人体工程学手柄，可以控制下降；移动侧板上</w:t>
            </w:r>
            <w:r>
              <w:rPr>
                <w:rFonts w:ascii="宋体" w:hAnsi="宋体" w:cs="宋体"/>
                <w:sz w:val="22"/>
                <w:lang w:bidi="ar"/>
              </w:rPr>
              <w:t xml:space="preserve">有安全开关，可保持下降器始终与安全带相连，防止掉落；内标注有绳索导向和标记，内置防装错齿轮，可减少绳索错误安装，用力过大时防恐慌功能启动自动停止下降；具有AUTO-LOCK系统可在用户松开手柄时自动返回，绳索会自动在装备内制停，无需操作手柄或打止坠结；当绳索移除时，手柄自动切换到存储位置，降低在下降器在安全带上意外钩住的风险；允许沿倾斜或水平地形平稳移动。不锈钢耐磨板抗磨损提高耐用性。重量≤600g，兼容绳索直径10~11.5mm，最大下降≥250kg物体；下降速度0.5-2m/s，材质：铝合金，钢，尼龙。</w:t>
            </w:r>
            <w:r>
              <w:rPr>
                <w:rFonts w:hint="eastAsia"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4.5</w:t>
            </w:r>
            <w:r>
              <w:rPr>
                <w:rFonts w:ascii="宋体" w:hAnsi="宋体" w:cs="宋体"/>
                <w:b/>
                <w:sz w:val="22"/>
                <w:lang w:bidi="ar"/>
              </w:rPr>
              <w:t xml:space="preserve">膝式上升器7个</w:t>
            </w:r>
            <w:r>
              <w:rPr>
                <w:rFonts w:ascii="宋体" w:hAnsi="宋体" w:cs="宋体"/>
                <w:sz w:val="22"/>
                <w:lang w:bidi="ar"/>
              </w:rPr>
              <w:t xml:space="preserve">：膝式辅助上升器，运用于绳索长距离爬升，配合传统绳索爬升的脚踏绳和脚式上升器，双腿可分别发力，从而实现快速交替式上升，节省体力，提高速度。套装重量：≤250g</w:t>
            </w:r>
            <w:r>
              <w:rPr>
                <w:rFonts w:hint="eastAsia" w:ascii="宋体" w:hAnsi="宋体" w:cs="宋体"/>
                <w:sz w:val="22"/>
                <w:lang w:bidi="ar"/>
              </w:rPr>
              <w:t xml:space="preserve">。</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4.6</w:t>
            </w:r>
            <w:r>
              <w:rPr>
                <w:rFonts w:ascii="宋体" w:hAnsi="宋体" w:cs="宋体"/>
                <w:b/>
                <w:sz w:val="22"/>
                <w:lang w:bidi="ar"/>
              </w:rPr>
              <w:t xml:space="preserve">移动止坠器6个</w:t>
            </w:r>
            <w:r>
              <w:rPr>
                <w:rFonts w:ascii="宋体" w:hAnsi="宋体" w:cs="宋体"/>
                <w:sz w:val="22"/>
                <w:lang w:bidi="ar"/>
              </w:rPr>
              <w:t xml:space="preserve">：</w:t>
            </w:r>
            <w:r>
              <w:rPr>
                <w:rFonts w:ascii="宋体" w:hAnsi="宋体" w:cs="宋体"/>
                <w:sz w:val="22"/>
                <w:lang w:bidi="ar"/>
              </w:rPr>
              <w:t xml:space="preserve">安全绳索通过ASAP LOCK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ASAP LOCK内置了锁定功能，能将设备固定在绳索上降低坠落距离。连接臂能防止通过中间时设备发生掉落。ASAP LOCK配合势能吸收器挽索将绳索与作业面保持一定距离。兼容10-13毫米直径的绳索，颜色为金黄色，重量≤450克，工作负荷100kg。材料：铝，不锈钢和尼龙。 </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4.7</w:t>
            </w:r>
            <w:r>
              <w:rPr>
                <w:rFonts w:ascii="宋体" w:hAnsi="宋体" w:cs="宋体"/>
                <w:b/>
                <w:sz w:val="22"/>
                <w:lang w:bidi="ar"/>
              </w:rPr>
              <w:t xml:space="preserve">双人势能吸收连接带6个</w:t>
            </w:r>
            <w:r>
              <w:rPr>
                <w:rFonts w:ascii="宋体" w:hAnsi="宋体" w:cs="宋体"/>
                <w:sz w:val="22"/>
                <w:lang w:bidi="ar"/>
              </w:rPr>
              <w:t xml:space="preserve">：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210g，最大负荷250k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4.8</w:t>
            </w:r>
            <w:r>
              <w:rPr>
                <w:rFonts w:ascii="宋体" w:hAnsi="宋体" w:cs="宋体"/>
                <w:b/>
                <w:sz w:val="22"/>
                <w:lang w:bidi="ar"/>
              </w:rPr>
              <w:t xml:space="preserve">移动止坠器和工作定位设备6个</w:t>
            </w:r>
            <w:r>
              <w:rPr>
                <w:rFonts w:ascii="宋体" w:hAnsi="宋体" w:cs="宋体"/>
                <w:sz w:val="22"/>
                <w:lang w:bidi="ar"/>
              </w:rPr>
              <w:t xml:space="preserve">：导向性止坠器和工作定位装置。可以使用11mm绳索。凸轮可以在需要的位置锁住。当受力后可以释放Locker。颜色：黑色哑光。重量≤200g，安全工作负荷100kg。</w:t>
            </w:r>
            <w:r>
              <w:rPr>
                <w:rFonts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4.9</w:t>
            </w:r>
            <w:r>
              <w:rPr>
                <w:rFonts w:hint="eastAsia" w:ascii="宋体" w:hAnsi="宋体" w:cs="宋体"/>
                <w:b/>
                <w:sz w:val="22"/>
                <w:lang w:bidi="ar"/>
              </w:rPr>
              <w:t xml:space="preserve"> </w:t>
            </w:r>
            <w:r>
              <w:rPr>
                <w:rFonts w:ascii="宋体" w:hAnsi="宋体" w:cs="宋体"/>
                <w:b/>
                <w:sz w:val="22"/>
                <w:lang w:bidi="ar"/>
              </w:rPr>
              <w:t xml:space="preserve">O型锁12个</w:t>
            </w:r>
            <w:r>
              <w:rPr>
                <w:rFonts w:ascii="宋体" w:hAnsi="宋体" w:cs="宋体"/>
                <w:sz w:val="22"/>
                <w:lang w:bidi="ar"/>
              </w:rPr>
              <w:t xml:space="preserve">：椭圆形的登山扣设计用于滑轮，上升器和下降器。它的几乎椭圆形的形状使锁扣易在连接处/锚点调转。材质：轻合金（阳极氧化）。纵向拉力≥25kN；横向拉力≥9kN；开口拉力≥7kN；开口大小≥20 mm；重量≤100g。</w:t>
            </w:r>
            <w:r>
              <w:rPr>
                <w:rFonts w:hint="eastAsia"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4.10</w:t>
            </w:r>
            <w:r>
              <w:rPr>
                <w:rFonts w:ascii="宋体" w:hAnsi="宋体" w:cs="宋体"/>
                <w:b/>
                <w:sz w:val="22"/>
                <w:lang w:bidi="ar"/>
              </w:rPr>
              <w:t xml:space="preserve">小号梅陇锁12个</w:t>
            </w:r>
            <w:r>
              <w:rPr>
                <w:rFonts w:ascii="宋体" w:hAnsi="宋体" w:cs="宋体"/>
                <w:sz w:val="22"/>
                <w:lang w:bidi="ar"/>
              </w:rPr>
              <w:t xml:space="preserve">：永固螺丝，防止打开。直径≤8mm。材质：镀锌钢。纵向拉力≥30kN；横向拉力≥10kN；开口大小不小于11mm。重量≤80g。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4.11 </w:t>
            </w:r>
            <w:r>
              <w:rPr>
                <w:rFonts w:ascii="宋体" w:hAnsi="宋体" w:cs="宋体"/>
                <w:b/>
                <w:sz w:val="22"/>
                <w:lang w:bidi="ar"/>
              </w:rPr>
              <w:t xml:space="preserve">动力挽索6根</w:t>
            </w:r>
            <w:r>
              <w:rPr>
                <w:rFonts w:ascii="宋体" w:hAnsi="宋体" w:cs="宋体"/>
                <w:sz w:val="22"/>
                <w:lang w:bidi="ar"/>
              </w:rPr>
              <w:t xml:space="preserve">：动力绳挽索，配有缝合终端，用于树上维护作业定位和设置锚点。适用于机械调节设备和抓结（普鲁士抓结）。10.3mm动力绳，能顺滑调节，并且能吸收更大的冲击力。颜色:黄色。强度≥20kN。单臂可调节至2m，材料: 尼龙，轻合金, PVC。</w:t>
            </w:r>
            <w:r>
              <w:rPr>
                <w:rFonts w:ascii="宋体" w:hAnsi="宋体" w:cs="宋体"/>
                <w:b/>
                <w:sz w:val="22"/>
                <w:lang w:bidi="ar"/>
              </w:rPr>
              <w:t xml:space="preserve">双挽索6根</w:t>
            </w:r>
            <w:r>
              <w:rPr>
                <w:rFonts w:ascii="宋体" w:hAnsi="宋体" w:cs="宋体"/>
                <w:sz w:val="22"/>
                <w:lang w:bidi="ar"/>
              </w:rPr>
              <w:t xml:space="preserve">：可调式行进双挽索，动力绳可吸收冲击力，直径10.3mm，可以在各种行进方式下提供连接保护。重量≤250g，1 X 65cm 固定臂，单臂可调节至95cm</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4.12 </w:t>
            </w:r>
            <w:r>
              <w:rPr>
                <w:rFonts w:ascii="宋体" w:hAnsi="宋体" w:cs="宋体"/>
                <w:sz w:val="22"/>
                <w:lang w:bidi="ar"/>
              </w:rPr>
              <w:t xml:space="preserve">脚踏圈12根：采用5.3mm辅绳制造的可调节脚踏圈。颜色：白-红。重量≤110g。材质：PAD,轻合金。长度：30-150cm</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4.13 </w:t>
            </w:r>
            <w:r>
              <w:rPr>
                <w:rFonts w:ascii="宋体" w:hAnsi="宋体" w:cs="宋体"/>
                <w:b/>
                <w:sz w:val="22"/>
                <w:lang w:bidi="ar"/>
              </w:rPr>
              <w:t xml:space="preserve">快挂扁带6根</w:t>
            </w:r>
            <w:r>
              <w:rPr>
                <w:rFonts w:ascii="宋体" w:hAnsi="宋体" w:cs="宋体"/>
                <w:sz w:val="22"/>
                <w:lang w:bidi="ar"/>
              </w:rPr>
              <w:t xml:space="preserve">：配有STRING的人体工程学快挂扁带。长度12 cm，重量：≤20克。材料：聚酰胺纤维。强度≥20 kN。</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4.14 </w:t>
            </w:r>
            <w:r>
              <w:rPr>
                <w:rFonts w:ascii="宋体" w:hAnsi="宋体" w:cs="宋体"/>
                <w:sz w:val="22"/>
                <w:lang w:bidi="ar"/>
              </w:rPr>
              <w:t xml:space="preserve">椭圆形登山扣48个：热锻轻合金椭圆形登山扣，特别设计用于滑轮，上升器和下降器。纵向拉力≥25 kN/横向拉力≥8 kN/开口拉力≥7 kN/开口大小≥20 mm/重量≤90g。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4.15 </w:t>
            </w:r>
            <w:r>
              <w:rPr>
                <w:rFonts w:ascii="宋体" w:hAnsi="宋体" w:cs="宋体"/>
                <w:b/>
                <w:sz w:val="22"/>
                <w:lang w:bidi="ar"/>
              </w:rPr>
              <w:t xml:space="preserve">绳索器材包6个</w:t>
            </w:r>
            <w:r>
              <w:rPr>
                <w:rFonts w:ascii="宋体" w:hAnsi="宋体" w:cs="宋体"/>
                <w:sz w:val="22"/>
                <w:lang w:bidi="ar"/>
              </w:rPr>
              <w:t xml:space="preserve">：装备运输包及探洞包。设计用于探洞及高空作业。超级耐磨及方便。采用防水及可洗材料制造。占用空间小，能保持干燥。顶部有ID卡位，可标注使用者信息。顶环用于运输及悬挂重量：≤2000g。材料: PVC。容量: ≥50L</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w:t>
            </w:r>
            <w:r>
              <w:rPr>
                <w:rFonts w:ascii="宋体" w:hAnsi="宋体" w:cs="宋体"/>
                <w:sz w:val="22"/>
                <w:lang w:bidi="ar"/>
              </w:rPr>
              <w:t xml:space="preserve">团队套装</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w:t>
            </w:r>
            <w:r>
              <w:rPr>
                <w:rFonts w:ascii="宋体" w:hAnsi="宋体" w:cs="宋体"/>
                <w:b/>
                <w:sz w:val="22"/>
                <w:lang w:bidi="ar"/>
              </w:rPr>
              <w:t xml:space="preserve">静力绳800米</w:t>
            </w:r>
            <w:r>
              <w:rPr>
                <w:rFonts w:ascii="宋体" w:hAnsi="宋体" w:cs="宋体"/>
                <w:sz w:val="22"/>
                <w:lang w:bidi="ar"/>
              </w:rPr>
              <w:t xml:space="preserve">：R44专利技术，特耐磨绳皮，承受拉力大，手感良好易于抓握持久的柔软性能，经过UIAA NFPA认证。直径≥10mm。承受拉力：≥30kN/静态延展率：7.4%/抗滑移性能：正反向≤1.1mm/每米重量：≤80g。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5.2</w:t>
            </w:r>
            <w:r>
              <w:rPr>
                <w:rFonts w:ascii="宋体" w:hAnsi="宋体" w:cs="宋体"/>
                <w:b/>
                <w:sz w:val="22"/>
                <w:lang w:bidi="ar"/>
              </w:rPr>
              <w:t xml:space="preserve">单绳50米</w:t>
            </w:r>
            <w:r>
              <w:rPr>
                <w:rFonts w:ascii="宋体" w:hAnsi="宋体" w:cs="宋体"/>
                <w:sz w:val="22"/>
                <w:lang w:bidi="ar"/>
              </w:rPr>
              <w:t xml:space="preserve">：单绳/直径：≥10 mm，极限坠落次数：≥8，动态延展率：≤ 40 %，静态延展率：≤ 10 %，每米重量：≤70g，新绳最大冲击力：≥9kN</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5.3 </w:t>
            </w:r>
            <w:r>
              <w:rPr>
                <w:rFonts w:ascii="宋体" w:hAnsi="宋体" w:cs="宋体"/>
                <w:sz w:val="22"/>
                <w:lang w:bidi="ar"/>
              </w:rPr>
              <w:t xml:space="preserve">O形双动锁30个：热锻轻合金椭圆形登山扣，特别设计用于滑轮，上升器和下降器。纵向拉力：≥25 kN，横向拉力：≥8 kN，开口拉力：≥7kN，开口大小：≥15 mm，重量：≤90g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5.4 </w:t>
            </w:r>
            <w:r>
              <w:rPr>
                <w:rFonts w:ascii="宋体" w:hAnsi="宋体" w:cs="宋体"/>
                <w:b/>
                <w:sz w:val="22"/>
                <w:lang w:bidi="ar"/>
              </w:rPr>
              <w:t xml:space="preserve">3/5分力板3个</w:t>
            </w:r>
            <w:r>
              <w:rPr>
                <w:rFonts w:ascii="宋体" w:hAnsi="宋体" w:cs="宋体"/>
                <w:sz w:val="22"/>
                <w:lang w:bidi="ar"/>
              </w:rPr>
              <w:t xml:space="preserve">：用于设置多个锚点的分力板。重量：≤150g。材料：轻合金。强度：≥50kN。厚度：≤10mm</w:t>
            </w:r>
            <w:r>
              <w:rPr>
                <w:rFonts w:hint="eastAsia" w:ascii="宋体" w:hAnsi="宋体" w:cs="宋体"/>
                <w:sz w:val="22"/>
                <w:lang w:bidi="ar"/>
              </w:rPr>
              <w:t xml:space="preserve">。</w:t>
            </w:r>
            <w:r>
              <w:rPr>
                <w:rFonts w:ascii="宋体" w:hAnsi="宋体" w:cs="宋体"/>
                <w:b/>
                <w:sz w:val="22"/>
                <w:lang w:bidi="ar"/>
              </w:rPr>
              <w:t xml:space="preserve">12孔分力板3个</w:t>
            </w:r>
            <w:r>
              <w:rPr>
                <w:rFonts w:ascii="宋体" w:hAnsi="宋体" w:cs="宋体"/>
                <w:sz w:val="22"/>
                <w:lang w:bidi="ar"/>
              </w:rPr>
              <w:t xml:space="preserve">：用于设置多个锚点的分力板。材质 ：铝合金。长度：≥120mm，宽度：≥230mm，重量：≤450g</w:t>
            </w:r>
            <w:r>
              <w:rPr>
                <w:rFonts w:hint="eastAsia" w:ascii="宋体" w:hAnsi="宋体" w:cs="宋体"/>
                <w:sz w:val="22"/>
                <w:lang w:bidi="ar"/>
              </w:rPr>
              <w:t xml:space="preserve">。</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5.5 </w:t>
            </w:r>
            <w:r>
              <w:rPr>
                <w:rFonts w:ascii="宋体" w:hAnsi="宋体" w:cs="宋体"/>
                <w:b/>
                <w:sz w:val="22"/>
                <w:lang w:bidi="ar"/>
              </w:rPr>
              <w:t xml:space="preserve">万向单滑轮4个</w:t>
            </w:r>
            <w:r>
              <w:rPr>
                <w:rFonts w:ascii="宋体" w:hAnsi="宋体" w:cs="宋体"/>
                <w:sz w:val="22"/>
                <w:lang w:bidi="ar"/>
              </w:rPr>
              <w:t xml:space="preserve">：高效率万向单滑轮,即使固定在锚点上也可打开，滑轮设计用于最大限度简化提拉系统、溜索的设置或改变负重方向操作。适用绳索直径：7-13mm，滑轮直径：≤40mm，轴承类型：密闭滚珠轴承，单个单滑轮最大工作负荷：≥2kN，断裂负荷：≥35 kN，重量：≤300g。</w:t>
            </w:r>
            <w:r>
              <w:rPr>
                <w:rFonts w:ascii="宋体" w:hAnsi="宋体" w:cs="宋体"/>
                <w:b/>
                <w:sz w:val="22"/>
                <w:lang w:bidi="ar"/>
              </w:rPr>
              <w:t xml:space="preserve">万向双滑轮4个</w:t>
            </w:r>
            <w:r>
              <w:rPr>
                <w:rFonts w:ascii="宋体" w:hAnsi="宋体" w:cs="宋体"/>
                <w:sz w:val="22"/>
                <w:lang w:bidi="ar"/>
              </w:rPr>
              <w:t xml:space="preserve">：高效万向双滑轮即使固定在锚点上也可打开，滑轮设计用于最大限度简化提拉系统、溜索的设置。适用绳索直径：7-13mm，滑轮直径：≤40mm，轴承类型：密闭滚珠轴承，单个双滑轮最大工作负荷：≥2kN，断裂负荷≥35 kN，重量：≤500g。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5.6 </w:t>
            </w:r>
            <w:r>
              <w:rPr>
                <w:rFonts w:ascii="宋体" w:hAnsi="宋体" w:cs="宋体"/>
                <w:b/>
                <w:sz w:val="22"/>
                <w:lang w:bidi="ar"/>
              </w:rPr>
              <w:t xml:space="preserve">过绳结专用滑轮1个</w:t>
            </w:r>
            <w:r>
              <w:rPr>
                <w:rFonts w:ascii="宋体" w:hAnsi="宋体" w:cs="宋体"/>
                <w:sz w:val="22"/>
                <w:lang w:bidi="ar"/>
              </w:rPr>
              <w:t xml:space="preserve">：</w:t>
            </w:r>
            <w:r>
              <w:rPr>
                <w:rFonts w:ascii="宋体" w:hAnsi="宋体" w:cs="宋体"/>
                <w:sz w:val="22"/>
                <w:lang w:bidi="ar"/>
              </w:rPr>
            </w:r>
            <w:r/>
          </w:p>
          <w:p>
            <w:pPr>
              <w:pStyle w:val="971"/>
              <w:jc w:val="left"/>
              <w:widowControl/>
              <w:rPr>
                <w:rFonts w:ascii="宋体" w:hAnsi="宋体" w:cs="宋体"/>
                <w:sz w:val="22"/>
                <w:lang w:bidi="ar"/>
              </w:rPr>
            </w:pPr>
            <w:r>
              <w:rPr>
                <w:rFonts w:ascii="宋体" w:hAnsi="宋体" w:cs="宋体"/>
                <w:sz w:val="22"/>
                <w:lang w:bidi="ar"/>
              </w:rPr>
              <w:t xml:space="preserve">滑轮直径≤80mm，有滚珠轴承，工作负荷≥10 kN，过绳直径：8-19mm，重量：≤1500g，断裂强度≥40kN。</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5.7</w:t>
            </w:r>
            <w:r>
              <w:rPr>
                <w:rFonts w:ascii="宋体" w:hAnsi="宋体" w:cs="宋体"/>
                <w:b/>
                <w:sz w:val="22"/>
                <w:lang w:bidi="ar"/>
              </w:rPr>
              <w:t xml:space="preserve">活动板滑轮2个</w:t>
            </w:r>
            <w:r>
              <w:rPr>
                <w:rFonts w:ascii="宋体" w:hAnsi="宋体" w:cs="宋体"/>
                <w:sz w:val="22"/>
                <w:lang w:bidi="ar"/>
              </w:rPr>
              <w:t xml:space="preserve">：可配合静力绳或动力绳使用。重量:≤260g，强度:≥ 30 kN，尺寸：≤120*90*30mm，最大使用绳径: 13毫米</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5.8 </w:t>
            </w:r>
            <w:r>
              <w:rPr>
                <w:rFonts w:ascii="宋体" w:hAnsi="宋体" w:cs="宋体"/>
                <w:b/>
                <w:sz w:val="22"/>
                <w:lang w:bidi="ar"/>
              </w:rPr>
              <w:t xml:space="preserve">并行滑轮2个</w:t>
            </w:r>
            <w:r>
              <w:rPr>
                <w:rFonts w:ascii="宋体" w:hAnsi="宋体" w:cs="宋体"/>
                <w:sz w:val="22"/>
                <w:lang w:bidi="ar"/>
              </w:rPr>
              <w:t xml:space="preserve">：可配合静力绳或动力绳使用。重量:≤450g，强度:≥35kN，尺寸：≤145*90*55mm，最大使用绳径: 13毫米</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5.9 </w:t>
            </w:r>
            <w:r>
              <w:rPr>
                <w:rFonts w:ascii="宋体" w:hAnsi="宋体" w:cs="宋体"/>
                <w:b/>
                <w:sz w:val="22"/>
                <w:lang w:bidi="ar"/>
              </w:rPr>
              <w:t xml:space="preserve">单向滑轮下降器4个</w:t>
            </w:r>
            <w:r>
              <w:rPr>
                <w:rFonts w:ascii="宋体" w:hAnsi="宋体" w:cs="宋体"/>
                <w:sz w:val="22"/>
                <w:lang w:bidi="ar"/>
              </w:rPr>
              <w:t xml:space="preserve">：专门为技术救援活动设计的下降器。重量：≤1100g</w:t>
            </w:r>
            <w:r>
              <w:rPr>
                <w:rFonts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5.10 </w:t>
            </w:r>
            <w:r>
              <w:rPr>
                <w:rFonts w:ascii="宋体" w:hAnsi="宋体" w:cs="宋体"/>
                <w:b/>
                <w:sz w:val="22"/>
                <w:lang w:bidi="ar"/>
              </w:rPr>
              <w:t xml:space="preserve">120cm高强度扁带环10根</w:t>
            </w:r>
            <w:r>
              <w:rPr>
                <w:rFonts w:ascii="宋体" w:hAnsi="宋体" w:cs="宋体"/>
                <w:sz w:val="22"/>
                <w:lang w:bidi="ar"/>
              </w:rPr>
              <w:t xml:space="preserve">：轻量化高强度扁带环。强度：≥20kN，宽度：≤20mm，材质：尼</w:t>
            </w:r>
            <w:r>
              <w:rPr>
                <w:rFonts w:hint="eastAsia" w:ascii="宋体" w:hAnsi="宋体" w:cs="宋体"/>
                <w:sz w:val="22"/>
                <w:lang w:bidi="ar"/>
              </w:rPr>
              <w:t xml:space="preserve">龙，</w:t>
            </w:r>
            <w:r>
              <w:rPr>
                <w:rFonts w:ascii="宋体" w:hAnsi="宋体" w:cs="宋体"/>
                <w:sz w:val="22"/>
                <w:lang w:bidi="ar"/>
              </w:rPr>
              <w:t xml:space="preserve">长度：</w:t>
            </w:r>
            <w:r>
              <w:rPr>
                <w:rFonts w:hint="eastAsia" w:ascii="宋体" w:hAnsi="宋体" w:cs="宋体"/>
                <w:sz w:val="22"/>
                <w:lang w:bidi="ar"/>
              </w:rPr>
              <w:t xml:space="preserve">120</w:t>
            </w:r>
            <w:r>
              <w:rPr>
                <w:rFonts w:ascii="宋体" w:hAnsi="宋体" w:cs="宋体"/>
                <w:sz w:val="22"/>
                <w:lang w:bidi="ar"/>
              </w:rPr>
              <w:t xml:space="preserve">cm±2cm。</w:t>
            </w:r>
            <w:r>
              <w:rPr>
                <w:rFonts w:ascii="宋体" w:hAnsi="宋体" w:cs="宋体"/>
                <w:b/>
                <w:sz w:val="22"/>
                <w:lang w:bidi="ar"/>
              </w:rPr>
              <w:t xml:space="preserve">80cm高强度扁带环10根</w:t>
            </w:r>
            <w:r>
              <w:rPr>
                <w:rFonts w:ascii="宋体" w:hAnsi="宋体" w:cs="宋体"/>
                <w:sz w:val="22"/>
                <w:lang w:bidi="ar"/>
              </w:rPr>
              <w:t xml:space="preserve">：轻量化高强度扁带环。强度：≥20kN，宽度：≤20mm，材质：尼龙，长度：80cm±2cm。</w:t>
            </w:r>
            <w:r>
              <w:rPr>
                <w:rFonts w:hint="eastAsia"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5.11 </w:t>
            </w:r>
            <w:r>
              <w:rPr>
                <w:rFonts w:ascii="宋体" w:hAnsi="宋体" w:cs="宋体"/>
                <w:b/>
                <w:sz w:val="22"/>
                <w:lang w:bidi="ar"/>
              </w:rPr>
              <w:t xml:space="preserve">全包式救援三角带1个</w:t>
            </w:r>
            <w:r>
              <w:rPr>
                <w:rFonts w:ascii="宋体" w:hAnsi="宋体" w:cs="宋体"/>
                <w:sz w:val="22"/>
                <w:lang w:bidi="ar"/>
              </w:rPr>
              <w:t xml:space="preserve">：适用范围大，配有肩带更加稳定，材质耐磨，角度符合人体工程，可调胸围范围：45-125 cm，工作负荷150kg，重量：≤1300 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5.12 </w:t>
            </w:r>
            <w:r>
              <w:rPr>
                <w:rFonts w:ascii="宋体" w:hAnsi="宋体" w:cs="宋体"/>
                <w:b/>
                <w:sz w:val="22"/>
                <w:lang w:bidi="ar"/>
              </w:rPr>
              <w:t xml:space="preserve">抛投绳100米</w:t>
            </w:r>
            <w:r>
              <w:rPr>
                <w:rFonts w:ascii="宋体" w:hAnsi="宋体" w:cs="宋体"/>
                <w:sz w:val="22"/>
                <w:lang w:bidi="ar"/>
              </w:rPr>
              <w:t xml:space="preserve">：用于树上作业的投掷绳。优异的绳芯结合保持圆形的截面，保证绳索能在树枝上的滑动，高辨识度的黄色，方便观察方向；直径：≤5mm，重量：≤2.5g/m，强度：≥0.8kN，材料：大力马纤维。</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5.13 </w:t>
            </w:r>
            <w:r>
              <w:rPr>
                <w:rFonts w:ascii="宋体" w:hAnsi="宋体" w:cs="宋体"/>
                <w:b/>
                <w:sz w:val="22"/>
                <w:lang w:bidi="ar"/>
              </w:rPr>
              <w:t xml:space="preserve">抛投包1个</w:t>
            </w:r>
            <w:r>
              <w:rPr>
                <w:rFonts w:ascii="宋体" w:hAnsi="宋体" w:cs="宋体"/>
                <w:sz w:val="22"/>
                <w:lang w:bidi="ar"/>
              </w:rPr>
              <w:t xml:space="preserve">：树上作业用抛投包，用于设置锚点，采用耐磨材料制造，配有3mm的钢丝环，底部有额外的环，用于拖拽绳索，重量：≤300g，材料：尼龙</w:t>
            </w:r>
            <w:r>
              <w:rPr>
                <w:rFonts w:hint="eastAsia" w:ascii="宋体" w:hAnsi="宋体" w:cs="宋体"/>
                <w:sz w:val="22"/>
                <w:lang w:bidi="ar"/>
              </w:rPr>
              <w:t xml:space="preserve">。</w:t>
            </w:r>
            <w:r>
              <w:rPr>
                <w:rFonts w:ascii="宋体" w:hAnsi="宋体" w:cs="宋体"/>
                <w:b/>
                <w:sz w:val="22"/>
                <w:lang w:bidi="ar"/>
              </w:rPr>
              <w:t xml:space="preserve">桶式背包6个</w:t>
            </w:r>
            <w:r>
              <w:rPr>
                <w:rFonts w:ascii="宋体" w:hAnsi="宋体" w:cs="宋体"/>
                <w:sz w:val="22"/>
                <w:lang w:bidi="ar"/>
              </w:rPr>
              <w:t xml:space="preserve">：30L,外面涤纶，内衬PVC，高≤50cm，重量≤2000g</w:t>
            </w:r>
            <w:r>
              <w:rPr>
                <w:rFonts w:hint="eastAsia" w:ascii="宋体" w:hAnsi="宋体" w:cs="宋体"/>
                <w:sz w:val="22"/>
                <w:lang w:bidi="ar"/>
              </w:rPr>
              <w:t xml:space="preserve">。</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5.14 </w:t>
            </w:r>
            <w:r>
              <w:rPr>
                <w:rFonts w:ascii="宋体" w:hAnsi="宋体" w:cs="宋体"/>
                <w:b/>
                <w:sz w:val="22"/>
                <w:lang w:bidi="ar"/>
              </w:rPr>
              <w:t xml:space="preserve">救援绳刀1把</w:t>
            </w:r>
            <w:r>
              <w:rPr>
                <w:rFonts w:ascii="宋体" w:hAnsi="宋体" w:cs="宋体"/>
                <w:sz w:val="22"/>
                <w:lang w:bidi="ar"/>
              </w:rPr>
              <w:t xml:space="preserve">：折刀，高质量不锈钢，刀刃≤80mm长，单手开合，配有安全锁，可以别在裤子上，也可以用辅绳连接，颜色：黑色，重量：≤100g</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w:t>
            </w:r>
            <w:r>
              <w:rPr>
                <w:rFonts w:ascii="宋体" w:hAnsi="宋体" w:cs="宋体"/>
                <w:sz w:val="22"/>
                <w:lang w:bidi="ar"/>
              </w:rPr>
              <w:t xml:space="preserve">1</w:t>
            </w:r>
            <w:r>
              <w:rPr>
                <w:rFonts w:hint="eastAsia" w:ascii="宋体" w:hAnsi="宋体" w:cs="宋体"/>
                <w:sz w:val="22"/>
                <w:lang w:bidi="ar"/>
              </w:rPr>
              <w:t xml:space="preserve">5 </w:t>
            </w:r>
            <w:r>
              <w:rPr>
                <w:rFonts w:ascii="宋体" w:hAnsi="宋体" w:cs="宋体"/>
                <w:b/>
                <w:sz w:val="22"/>
                <w:lang w:bidi="ar"/>
              </w:rPr>
              <w:t xml:space="preserve">提拉套组1套</w:t>
            </w:r>
            <w:r>
              <w:rPr>
                <w:rFonts w:ascii="宋体" w:hAnsi="宋体" w:cs="宋体"/>
                <w:sz w:val="22"/>
                <w:lang w:bidi="ar"/>
              </w:rPr>
              <w:t xml:space="preserve">：30cm≤长度≤1.1m，提拉省力比例：4:1 or 5:1，重量：≤650g，负载：≥140kg，绳直径：≤ 8mm。</w:t>
            </w:r>
            <w:r>
              <w:rPr>
                <w:rFonts w:ascii="宋体" w:hAnsi="宋体" w:cs="宋体"/>
                <w:sz w:val="22"/>
                <w:lang w:bidi="ar"/>
              </w:rPr>
            </w:r>
            <w:r/>
          </w:p>
          <w:p>
            <w:pPr>
              <w:pStyle w:val="971"/>
              <w:jc w:val="left"/>
              <w:widowControl/>
              <w:rPr>
                <w:rFonts w:ascii="宋体" w:hAnsi="宋体" w:cs="宋体"/>
                <w:sz w:val="22"/>
                <w:lang w:bidi="ar"/>
              </w:rPr>
            </w:pPr>
            <w:r>
              <w:rPr>
                <w:rFonts w:hint="eastAsia" w:ascii="宋体" w:hAnsi="宋体" w:cs="宋体"/>
                <w:sz w:val="22"/>
                <w:lang w:bidi="ar"/>
              </w:rPr>
              <w:t xml:space="preserve">5.16 </w:t>
            </w:r>
            <w:r>
              <w:rPr>
                <w:rFonts w:ascii="宋体" w:hAnsi="宋体" w:cs="宋体"/>
                <w:b/>
                <w:sz w:val="22"/>
                <w:lang w:bidi="ar"/>
              </w:rPr>
              <w:t xml:space="preserve">便携式越野担架1个</w:t>
            </w:r>
            <w:r>
              <w:rPr>
                <w:rFonts w:ascii="宋体" w:hAnsi="宋体" w:cs="宋体"/>
                <w:sz w:val="22"/>
                <w:lang w:bidi="ar"/>
              </w:rPr>
              <w:t xml:space="preserve">：该款担架适</w:t>
            </w:r>
            <w:r>
              <w:rPr>
                <w:rFonts w:ascii="宋体" w:hAnsi="宋体" w:cs="宋体"/>
                <w:sz w:val="22"/>
                <w:lang w:bidi="ar"/>
              </w:rPr>
              <w:t xml:space="preserve">用于所有救援场合，完美的考虑到了细节，常见救援场景：洞穴、峡谷、直升机等，超轻，可通过背负、小车、拖拉、热气球、直升机等方式运输，需要特殊指导和培训后才能使用。担架设计有保护伤患头部、髋部、腿部固定系统，髋部与两腿间的固定使用不同颜色织带区分连接。脊柱板内胆使用2条织带与外担架连接在一起，确保垂直吊运时伤员不会滑落。吊运带连接环大于40mm, 部头4个，两侧各2个，满足垂直及水平的吊运功能。外担架平铺尺寸长度: ≤250cm，脊柱板内胆平铺尺寸长度：≤120cm，宽度:≤ 95cm，外担架重量：≤10kg，</w:t>
            </w:r>
            <w:r>
              <w:rPr>
                <w:rFonts w:hint="eastAsia" w:ascii="宋体" w:hAnsi="宋体" w:cs="宋体"/>
                <w:sz w:val="22"/>
                <w:lang w:bidi="ar"/>
              </w:rPr>
              <w:t xml:space="preserve">5.17</w:t>
            </w:r>
            <w:r>
              <w:rPr>
                <w:rFonts w:ascii="宋体" w:hAnsi="宋体" w:cs="宋体"/>
                <w:b/>
                <w:sz w:val="22"/>
                <w:lang w:bidi="ar"/>
              </w:rPr>
              <w:t xml:space="preserve">链式护绳滑轮2个</w:t>
            </w:r>
            <w:r>
              <w:rPr>
                <w:rFonts w:ascii="宋体" w:hAnsi="宋体" w:cs="宋体"/>
                <w:sz w:val="22"/>
                <w:lang w:bidi="ar"/>
              </w:rPr>
              <w:t xml:space="preserve">：</w:t>
            </w:r>
            <w:r>
              <w:rPr>
                <w:rFonts w:ascii="宋体" w:hAnsi="宋体" w:cs="宋体"/>
                <w:sz w:val="22"/>
                <w:lang w:bidi="ar"/>
              </w:rPr>
            </w:r>
            <w:r/>
          </w:p>
          <w:p>
            <w:pPr>
              <w:pStyle w:val="971"/>
              <w:jc w:val="left"/>
              <w:widowControl/>
              <w:rPr>
                <w:rFonts w:ascii="宋体" w:hAnsi="宋体" w:cs="宋体"/>
                <w:sz w:val="22"/>
                <w:lang w:bidi="ar"/>
              </w:rPr>
            </w:pPr>
            <w:r>
              <w:rPr>
                <w:rFonts w:ascii="宋体" w:hAnsi="宋体" w:cs="宋体"/>
                <w:sz w:val="22"/>
                <w:lang w:bidi="ar"/>
              </w:rPr>
              <w:t xml:space="preserve">尺寸：≤40×12×5cm，重量：≤1500g（四轴，可多联）。执行标准：GB/T228.1-2010。用于保护绳索，避免建筑物的棱⻆、墙⻆、岩石等粗糙尖锐突起部份预防磨损绳索。链条式设计，4角设置有系辅绳固定用挂点。可组合不同角度，围柱，直角，斜坡等环境均适合使用。有效工作负载：≥350kg</w:t>
            </w:r>
            <w:r>
              <w:rPr>
                <w:rFonts w:ascii="宋体" w:hAnsi="宋体" w:cs="宋体"/>
                <w:sz w:val="22"/>
                <w:lang w:bidi="ar"/>
              </w:rPr>
            </w:r>
            <w:r/>
          </w:p>
          <w:p>
            <w:pPr>
              <w:pStyle w:val="971"/>
              <w:jc w:val="left"/>
              <w:widowControl/>
              <w:rPr>
                <w:rFonts w:ascii="宋体" w:hAnsi="宋体" w:cs="宋体"/>
                <w:sz w:val="22"/>
                <w:lang w:bidi="ar"/>
              </w:rPr>
            </w:pPr>
            <w:r>
              <w:rPr>
                <w:rFonts w:ascii="宋体" w:hAnsi="宋体" w:cs="宋体"/>
                <w:sz w:val="22"/>
                <w:lang w:bidi="ar"/>
              </w:rPr>
              <w:t xml:space="preserve">▲</w:t>
            </w:r>
            <w:r>
              <w:rPr>
                <w:rFonts w:hint="eastAsia" w:ascii="宋体" w:hAnsi="宋体" w:cs="宋体"/>
                <w:sz w:val="22"/>
                <w:lang w:bidi="ar"/>
              </w:rPr>
              <w:t xml:space="preserve">6</w:t>
            </w:r>
            <w:r>
              <w:rPr>
                <w:rFonts w:ascii="宋体" w:hAnsi="宋体" w:cs="宋体"/>
                <w:sz w:val="22"/>
                <w:lang w:bidi="ar"/>
              </w:rPr>
              <w:t xml:space="preserve">、所有滑轮组及安全钩需提供安全检测报告。</w:t>
            </w:r>
            <w:r>
              <w:rPr>
                <w:rFonts w:ascii="宋体" w:hAnsi="宋体" w:cs="宋体"/>
                <w:sz w:val="22"/>
                <w:lang w:bidi="ar"/>
              </w:rPr>
            </w:r>
            <w:r/>
          </w:p>
        </w:tc>
      </w:tr>
    </w:tbl>
    <w:p>
      <w:pPr>
        <w:pStyle w:val="1003"/>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 xml:space="preserve">注：</w:t>
      </w:r>
      <w:r>
        <w:rPr>
          <w:rFonts w:hint="eastAsia" w:ascii="仿宋" w:hAnsi="仿宋" w:eastAsia="仿宋" w:cs="仿宋"/>
          <w:b/>
          <w:bCs/>
          <w:lang w:val="en-US" w:eastAsia="zh-CN"/>
        </w:rPr>
      </w:r>
      <w:r/>
    </w:p>
    <w:p>
      <w:pPr>
        <w:pStyle w:val="1003"/>
        <w:ind w:firstLine="280"/>
        <w:spacing w:line="360" w:lineRule="auto"/>
        <w:rPr>
          <w:rFonts w:hint="eastAsia" w:ascii="仿宋" w:hAnsi="仿宋" w:eastAsia="仿宋" w:cs="仿宋"/>
          <w:i/>
          <w:iCs/>
          <w:u w:val="single"/>
        </w:rPr>
      </w:pPr>
      <w:r>
        <w:rPr>
          <w:rFonts w:hint="eastAsia" w:ascii="仿宋" w:hAnsi="仿宋" w:eastAsia="仿宋" w:cs="仿宋"/>
          <w:i/>
          <w:iCs/>
          <w:u w:val="single"/>
        </w:rPr>
        <w:t xml:space="preserve">★</w:t>
      </w:r>
      <w:r>
        <w:rPr>
          <w:rFonts w:hint="eastAsia" w:ascii="仿宋" w:hAnsi="仿宋" w:eastAsia="仿宋" w:cs="仿宋"/>
          <w:i/>
          <w:iCs/>
          <w:u w:val="single"/>
          <w:lang w:val="en-US" w:eastAsia="zh-CN"/>
        </w:rPr>
        <w:t xml:space="preserve">1</w:t>
      </w:r>
      <w:r>
        <w:rPr>
          <w:rFonts w:hint="eastAsia" w:ascii="仿宋" w:hAnsi="仿宋" w:eastAsia="仿宋" w:cs="仿宋"/>
          <w:i/>
          <w:iCs/>
          <w:u w:val="single"/>
        </w:rPr>
        <w:t xml:space="preserve">、每项产品不得超过对应的</w:t>
      </w:r>
      <w:r>
        <w:rPr>
          <w:rFonts w:hint="eastAsia" w:ascii="仿宋" w:hAnsi="仿宋" w:eastAsia="仿宋" w:cs="仿宋"/>
          <w:i/>
          <w:iCs/>
          <w:u w:val="single"/>
          <w:lang w:eastAsia="zh-CN"/>
        </w:rPr>
        <w:t xml:space="preserve">单价最高限价</w:t>
      </w:r>
      <w:r>
        <w:rPr>
          <w:rFonts w:hint="eastAsia" w:ascii="仿宋" w:hAnsi="仿宋" w:eastAsia="仿宋" w:cs="仿宋"/>
          <w:i/>
          <w:iCs/>
          <w:u w:val="single"/>
        </w:rPr>
        <w:t xml:space="preserve">；否则按无效投标处理。</w:t>
      </w:r>
      <w:r>
        <w:rPr>
          <w:rFonts w:hint="eastAsia" w:ascii="仿宋" w:hAnsi="仿宋" w:eastAsia="仿宋" w:cs="仿宋"/>
          <w:i/>
          <w:iCs/>
          <w:u w:val="single"/>
        </w:rPr>
      </w:r>
      <w:r/>
    </w:p>
    <w:p>
      <w:pPr>
        <w:pStyle w:val="1003"/>
        <w:ind w:firstLine="560"/>
        <w:spacing w:line="360" w:lineRule="auto"/>
        <w:rPr>
          <w:rFonts w:hint="eastAsia" w:ascii="仿宋" w:hAnsi="仿宋" w:eastAsia="仿宋"/>
          <w:bCs/>
          <w:color w:val="000000"/>
          <w:sz w:val="28"/>
          <w:szCs w:val="28"/>
        </w:rPr>
      </w:pPr>
      <w:r>
        <w:rPr>
          <w:rFonts w:hint="eastAsia" w:ascii="仿宋" w:hAnsi="仿宋" w:eastAsia="仿宋" w:cs="仿宋"/>
          <w:lang w:val="en-US" w:eastAsia="zh-CN"/>
        </w:rPr>
        <w:t xml:space="preserve">2</w:t>
      </w:r>
      <w:r>
        <w:rPr>
          <w:rFonts w:hint="eastAsia" w:ascii="仿宋" w:hAnsi="仿宋" w:eastAsia="仿宋" w:cs="仿宋"/>
        </w:rPr>
        <w:t xml:space="preserve">、本项目（同一个包内）单一产品采购，同一品牌的产品有多家供应商参加投标，只能按照一家供应商计算，本项目（同一个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rPr>
          <w:rFonts w:hint="eastAsia" w:ascii="仿宋" w:hAnsi="仿宋" w:eastAsia="仿宋"/>
          <w:bCs/>
          <w:color w:val="000000"/>
          <w:sz w:val="28"/>
          <w:szCs w:val="28"/>
        </w:rPr>
      </w:r>
      <w:r/>
    </w:p>
    <w:p>
      <w:pPr>
        <w:pStyle w:val="971"/>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i/>
          <w:iCs/>
          <w:sz w:val="28"/>
          <w:szCs w:val="28"/>
          <w:u w:val="single"/>
        </w:rPr>
        <w:t xml:space="preserve">★1.采购标的需执行的国家相关标准、行业标准、地方标准或者其他标准、规范；</w:t>
      </w:r>
      <w:r>
        <w:rPr>
          <w:rFonts w:hint="eastAsia" w:ascii="仿宋" w:hAnsi="仿宋" w:eastAsia="仿宋" w:cs="仿宋"/>
          <w:b/>
          <w:bCs/>
          <w:sz w:val="28"/>
          <w:szCs w:val="28"/>
        </w:rPr>
      </w:r>
      <w:r/>
    </w:p>
    <w:p>
      <w:pPr>
        <w:pStyle w:val="1101"/>
        <w:ind w:left="0" w:right="0" w:firstLine="560"/>
        <w:jc w:val="left"/>
        <w:spacing w:before="0" w:line="360" w:lineRule="auto"/>
        <w:rPr>
          <w:rFonts w:hint="eastAsia" w:ascii="仿宋" w:hAnsi="仿宋" w:eastAsia="仿宋" w:cs="仿宋"/>
          <w:b w:val="0"/>
          <w:bCs w:val="0"/>
          <w:i/>
          <w:iCs/>
          <w:sz w:val="28"/>
          <w:szCs w:val="28"/>
          <w:u w:val="single"/>
        </w:rPr>
      </w:pPr>
      <w:r>
        <w:rPr>
          <w:rFonts w:hint="eastAsia" w:ascii="仿宋" w:hAnsi="仿宋" w:eastAsia="仿宋" w:cs="仿宋"/>
          <w:b w:val="0"/>
          <w:bCs w:val="0"/>
          <w:i/>
          <w:iCs/>
          <w:sz w:val="28"/>
          <w:szCs w:val="28"/>
          <w:u w:val="single"/>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仿宋" w:hAnsi="仿宋" w:eastAsia="仿宋" w:cs="仿宋"/>
          <w:b w:val="0"/>
          <w:bCs w:val="0"/>
          <w:i/>
          <w:iCs/>
          <w:sz w:val="28"/>
          <w:szCs w:val="28"/>
          <w:u w:val="single"/>
        </w:rPr>
      </w:r>
      <w:r/>
    </w:p>
    <w:p>
      <w:pPr>
        <w:pStyle w:val="971"/>
        <w:spacing w:line="360" w:lineRule="auto"/>
        <w:rPr>
          <w:rFonts w:hint="eastAsia" w:ascii="仿宋" w:hAnsi="仿宋" w:eastAsia="仿宋" w:cs="仿宋"/>
          <w:b/>
          <w:bCs/>
          <w:i/>
          <w:iCs/>
          <w:sz w:val="28"/>
          <w:szCs w:val="28"/>
          <w:u w:val="single"/>
        </w:rPr>
      </w:pPr>
      <w:r>
        <w:rPr>
          <w:rFonts w:hint="eastAsia" w:ascii="仿宋" w:hAnsi="仿宋" w:eastAsia="仿宋" w:cs="仿宋"/>
          <w:sz w:val="28"/>
          <w:szCs w:val="28"/>
        </w:rPr>
        <w:t xml:space="preserve">★</w:t>
      </w:r>
      <w:r>
        <w:rPr>
          <w:rFonts w:hint="eastAsia" w:ascii="仿宋" w:hAnsi="仿宋" w:eastAsia="仿宋" w:cs="仿宋"/>
          <w:b/>
          <w:bCs/>
          <w:i/>
          <w:iCs/>
          <w:sz w:val="28"/>
          <w:szCs w:val="28"/>
          <w:u w:val="single"/>
        </w:rPr>
        <w:t xml:space="preserve">2.采购标的需满足的质量、安全、技术规格、物理特性等要求；</w:t>
      </w:r>
      <w:r>
        <w:rPr>
          <w:rFonts w:hint="eastAsia" w:ascii="仿宋" w:hAnsi="仿宋" w:eastAsia="仿宋" w:cs="仿宋"/>
          <w:b/>
          <w:bCs/>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（1）中标供应商应按采购文件规定的货物性能、技术要求、质量标准向采购人提供未经使用的全新产品。</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中标供应商提供的货物质保期具体以投标文件为准且不得低于三年（（具体年限按技术参数表要求，如技术参数表中未体现，按三年执行），中标供应商提供的货物在质保期内因货物本身的质量问题发生故障，中标供应商应负责免费更换。对超过质保期发生故障的货物，中标供应商应当负责维修并按照成本价收取零配件费用。对达不到技术要求者，根据实际情况，经双方协商，可按以下办法处理：</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1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①</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更换：由中标供应商承担所发生的全部费用。</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2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②</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退货处理：中标供应商应退还采购人支付的合同款，同时应承担该货物的直接费用（运输、保险、检验）。</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技术规格、技术要求及其他有关货物的特定信息由合同附件说明。所有合同附件及本项目的招标文件、投标文件、中标通知书、协议等均为本合同不可分割之部分。解释的顺序除特别说明外，以文件生成时间在后的为准。</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i/>
          <w:iCs/>
          <w:sz w:val="28"/>
          <w:szCs w:val="28"/>
          <w:u w:val="single"/>
        </w:rPr>
      </w:pPr>
      <w:r>
        <w:rPr>
          <w:rFonts w:hint="eastAsia" w:ascii="仿宋" w:hAnsi="仿宋" w:eastAsia="仿宋" w:cs="仿宋"/>
          <w:i/>
          <w:iCs/>
          <w:sz w:val="28"/>
          <w:szCs w:val="28"/>
          <w:u w:val="single"/>
        </w:rPr>
        <w:t xml:space="preserve">★</w:t>
      </w:r>
      <w:r>
        <w:rPr>
          <w:rFonts w:hint="eastAsia" w:ascii="仿宋" w:hAnsi="仿宋" w:eastAsia="仿宋" w:cs="仿宋"/>
          <w:b/>
          <w:bCs/>
          <w:i/>
          <w:iCs/>
          <w:sz w:val="28"/>
          <w:szCs w:val="28"/>
          <w:u w:val="single"/>
        </w:rPr>
        <w:t xml:space="preserve">3.采购标的的数量、采购项目交付或者实施的时间和地点；</w:t>
      </w:r>
      <w:r>
        <w:rPr>
          <w:rFonts w:hint="eastAsia" w:ascii="仿宋" w:hAnsi="仿宋" w:eastAsia="仿宋" w:cs="仿宋"/>
          <w:b/>
          <w:bCs/>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（1）交付使用时间：签订合同后60日内将货物送达指定地点。</w:t>
      </w:r>
      <w:r>
        <w:rPr>
          <w:rFonts w:hint="eastAsia" w:ascii="仿宋" w:hAnsi="仿宋" w:eastAsia="仿宋" w:cs="仿宋"/>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（2）交货地点：以支队具体签署的采购合同中货物交付地点为准。</w:t>
      </w:r>
      <w:r>
        <w:rPr>
          <w:rFonts w:hint="eastAsia" w:ascii="仿宋" w:hAnsi="仿宋" w:eastAsia="仿宋" w:cs="仿宋"/>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（3）交货方式：以支队具体签署的采购合同中货物方式为准，交货时甲乙双方均要有人在场负责清点移交。</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4.采购标的需满足的服务标准、期限、效率等要求；</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中标供应商所供装备保证是全新的、未使用过的，完全符合合同规定的质量、规格型号和性能要求。中标供应商保证所提供的装备经正确安装、正常运转和保养，在其使用寿命期内应符合合同约定的性能，并且确保通过各项检验和测试。在装备质量保证期内，中标供应商应对由于设计、工艺、材料和配套件缺陷所产生的任何不足或故障负责。(如因装备质量缺陷等问题导致消防员在使用过程中发生伤亡的，由供应商负责一切后果，并承担法律责任）</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5.采购标的的验收标准；</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1）采购人对中标供应商提交的货物清单数量核对给予签收，由采购人出具签收单视为交付。采购人对中标供应商提交的货物依据采购文件、合同上的技术规格要求和国家有关质量标准进行现场验收，符合采购文件技术要求的，由采购人出具验收结果报告视为验收合格。</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（2）中标供应商交货前应对产品作出全面检查和对验收文件进行整理，并列出清单，作为采购人收货验收和使用的技术条件依据，检验的结果应随货物交采购人。</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（3）中标供应商提供的货物及服务，必须符合合同附件要求的技术规格标准及中华人民共和国国家标准或行业标准和环保要求，这些标准必须是相关国家或行业机构发布的最新版本的标准。</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（5）验收时中标供应商必须在现场，验收完毕后作出验收结果报告。</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（6）中标供应商供货的产品经采购人3次验收不合格，采购人可以单方面解除合同，中标供应商在采购人解约后3个工作日内退还首付款。</w:t>
      </w:r>
      <w:r>
        <w:rPr>
          <w:rFonts w:hint="eastAsia" w:ascii="仿宋" w:hAnsi="仿宋" w:eastAsia="仿宋" w:cs="仿宋"/>
          <w:sz w:val="28"/>
          <w:szCs w:val="28"/>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6.采购标的的其他技术、服务等要求；</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★（1）消防器材应携带永久性标签或标识，标签或标识内容包含厂家名称、规格型号、执行标准、生产日期等装备主要参数。</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★（2）货款支付</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2.1 付款方式：采购人在收到履约保证金（函）后，30天内向中标供应商支付合同总金额30%的价款。中标供应商按照合同约定交货，并经采购人对合同中所有装备到货验收合格（采购人签署到货验收合格报告）并经结算审计后，凭中标供应商等额有效发票及采购人签署验收合格报告，采购人在30天内向中标供应商支付合同金额70%的价款。</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2.2 当采购数量与实际使用数量不一致时，中标供应商应根据实际使用量供货，合同的最终结算金额按实际使用量乘以中标单价进行计算。</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7.非单一产品采购项目，采购标的中的核心产品。</w:t>
      </w:r>
      <w:r>
        <w:rPr>
          <w:rFonts w:hint="eastAsia" w:ascii="仿宋" w:hAnsi="仿宋" w:eastAsia="仿宋" w:cs="仿宋"/>
          <w:sz w:val="28"/>
          <w:szCs w:val="2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核心产品</w:t>
            </w:r>
            <w:r>
              <w:rPr>
                <w:rFonts w:hint="eastAsia" w:ascii="仿宋" w:hAnsi="仿宋" w:eastAsia="仿宋" w:cs="仿宋"/>
                <w:sz w:val="28"/>
                <w:szCs w:val="28"/>
              </w:rPr>
            </w:r>
            <w:r/>
          </w:p>
        </w:tc>
      </w:tr>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一级化学防护服</w:t>
            </w:r>
            <w:r>
              <w:rPr>
                <w:rFonts w:hint="eastAsia" w:ascii="仿宋" w:hAnsi="仿宋" w:eastAsia="仿宋" w:cs="仿宋"/>
                <w:sz w:val="28"/>
                <w:szCs w:val="28"/>
              </w:rPr>
            </w:r>
            <w:r/>
          </w:p>
        </w:tc>
      </w:tr>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消防防坠落辅助部件</w:t>
            </w:r>
            <w:r>
              <w:rPr>
                <w:rFonts w:hint="eastAsia" w:ascii="仿宋" w:hAnsi="仿宋" w:eastAsia="仿宋" w:cs="仿宋"/>
                <w:sz w:val="28"/>
                <w:szCs w:val="28"/>
              </w:rPr>
            </w:r>
            <w:r/>
          </w:p>
        </w:tc>
      </w:tr>
    </w:tbl>
    <w:p>
      <w:pPr>
        <w:pStyle w:val="971"/>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r>
      <w:r/>
    </w:p>
    <w:p>
      <w:pPr>
        <w:pStyle w:val="971"/>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t xml:space="preserve">8</w:t>
      </w:r>
      <w:r>
        <w:rPr>
          <w:rFonts w:hint="eastAsia" w:ascii="仿宋" w:hAnsi="仿宋" w:eastAsia="仿宋" w:cs="仿宋"/>
          <w:b/>
          <w:i/>
          <w:sz w:val="28"/>
          <w:szCs w:val="28"/>
          <w:u w:val="single"/>
        </w:rPr>
        <w:t xml:space="preserve">.</w:t>
      </w:r>
      <w:r>
        <w:rPr>
          <w:rFonts w:hint="eastAsia" w:ascii="仿宋" w:hAnsi="仿宋" w:eastAsia="仿宋" w:cs="仿宋"/>
          <w:b/>
          <w:iCs/>
          <w:sz w:val="28"/>
          <w:szCs w:val="28"/>
          <w:u w:val="single"/>
        </w:rPr>
        <w:t xml:space="preserve">样品</w:t>
      </w:r>
      <w:r>
        <w:rPr>
          <w:rFonts w:hint="eastAsia" w:ascii="仿宋" w:hAnsi="仿宋" w:eastAsia="仿宋" w:cs="仿宋"/>
          <w:b/>
          <w:iCs/>
          <w:sz w:val="28"/>
          <w:szCs w:val="28"/>
          <w:u w:val="single"/>
        </w:rPr>
      </w:r>
      <w:r/>
    </w:p>
    <w:p>
      <w:pPr>
        <w:pStyle w:val="1103"/>
        <w:ind w:left="0" w:firstLine="562"/>
        <w:spacing w:line="360" w:lineRule="auto"/>
        <w:rPr>
          <w:rFonts w:hint="eastAsia" w:ascii="仿宋" w:hAnsi="仿宋" w:eastAsia="仿宋" w:cs="仿宋"/>
          <w:sz w:val="28"/>
          <w:szCs w:val="28"/>
        </w:rPr>
        <w:outlineLvl w:val="9"/>
      </w:pPr>
      <w:r>
        <w:rPr>
          <w:rFonts w:hint="eastAsia" w:ascii="仿宋" w:hAnsi="仿宋" w:eastAsia="仿宋" w:cs="仿宋"/>
          <w:sz w:val="28"/>
          <w:szCs w:val="28"/>
        </w:rPr>
        <w:t xml:space="preserve">（1）本次招标需提供与投标型号相同的样品实物（所投对应包号需提供的样品见下表）；样品技术参数要求详见招标文件第四章采购需求。 样品上用不干胶粘贴并注明器材（装备）名称、包号，并与投标样品清单相对应。样品不得出现投标供应商的名称或有关投标供应商的任何标记、标识，样品递交按现场要求放置指定地点：（样品递交地址：南通市崇川区景兴路2号南通消防灭火培训基地篮球馆，如有变动另行通知。</w:t>
      </w:r>
      <w:r>
        <w:rPr>
          <w:rFonts w:hint="eastAsia" w:ascii="仿宋" w:hAnsi="仿宋" w:eastAsia="仿宋" w:cs="仿宋"/>
          <w:sz w:val="28"/>
          <w:szCs w:val="28"/>
        </w:rPr>
      </w:r>
      <w:r/>
    </w:p>
    <w:p>
      <w:pPr>
        <w:pStyle w:val="1103"/>
        <w:ind w:left="0" w:firstLine="562"/>
        <w:spacing w:line="360" w:lineRule="auto"/>
        <w:rPr>
          <w:rFonts w:hint="eastAsia" w:ascii="仿宋" w:hAnsi="仿宋" w:eastAsia="仿宋" w:cs="仿宋"/>
          <w:b/>
          <w:bCs/>
          <w:sz w:val="28"/>
          <w:szCs w:val="28"/>
          <w:lang w:eastAsia="zh-CN"/>
        </w:rPr>
        <w:outlineLvl w:val="9"/>
      </w:pPr>
      <w:r>
        <w:rPr>
          <w:rFonts w:hint="eastAsia" w:ascii="仿宋" w:hAnsi="仿宋" w:eastAsia="仿宋" w:cs="仿宋"/>
          <w:b/>
          <w:bCs/>
          <w:sz w:val="28"/>
          <w:szCs w:val="28"/>
          <w:highlight w:val="none"/>
        </w:rPr>
        <w:t xml:space="preserve">样品递交时间：9月28日9时起至17时30分止，逾期不再接收样品，样品接收联系人：张贤龙，联系电话：18796101012</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lang w:eastAsia="zh-CN"/>
        </w:rPr>
      </w:r>
      <w:r/>
    </w:p>
    <w:tbl>
      <w:tblPr>
        <w:tblW w:w="40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3766"/>
        <w:gridCol w:w="2636"/>
      </w:tblGrid>
      <w:tr>
        <w:trPr>
          <w:trHeight w:val="887"/>
        </w:trPr>
        <w:tc>
          <w:tcPr>
            <w:shd w:val="clear" w:color="auto" w:fill="ffffff"/>
            <w:tcW w:w="723" w:type="dxa"/>
            <w:vAlign w:val="center"/>
            <w:textDirection w:val="lrTb"/>
            <w:noWrap w:val="false"/>
          </w:tcPr>
          <w:p>
            <w:pPr>
              <w:pStyle w:val="971"/>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分包</w:t>
            </w:r>
            <w:r>
              <w:rPr>
                <w:rFonts w:hint="eastAsia" w:ascii="仿宋" w:hAnsi="仿宋" w:eastAsia="仿宋" w:cs="仿宋"/>
                <w:b/>
                <w:szCs w:val="21"/>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b/>
                <w:szCs w:val="21"/>
              </w:rPr>
            </w:pPr>
            <w:r>
              <w:rPr>
                <w:rFonts w:hint="eastAsia" w:ascii="仿宋" w:hAnsi="仿宋" w:eastAsia="仿宋" w:cs="仿宋"/>
                <w:b/>
                <w:szCs w:val="21"/>
              </w:rPr>
              <w:t xml:space="preserve">采购标的</w:t>
            </w:r>
            <w:r>
              <w:rPr>
                <w:rFonts w:hint="eastAsia" w:ascii="仿宋" w:hAnsi="仿宋" w:eastAsia="仿宋" w:cs="仿宋"/>
                <w:b/>
                <w:szCs w:val="21"/>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szCs w:val="21"/>
                <w:lang w:bidi="ar"/>
              </w:rPr>
            </w:pPr>
            <w:r>
              <w:rPr>
                <w:rFonts w:hint="eastAsia" w:ascii="仿宋" w:hAnsi="仿宋" w:eastAsia="仿宋" w:cs="仿宋"/>
                <w:b/>
                <w:szCs w:val="21"/>
                <w:lang w:bidi="ar"/>
              </w:rPr>
              <w:t xml:space="preserve">是否需要提交样品</w:t>
            </w:r>
            <w:r>
              <w:rPr>
                <w:rFonts w:hint="eastAsia" w:ascii="仿宋" w:hAnsi="仿宋" w:eastAsia="仿宋" w:cs="仿宋"/>
                <w:b/>
                <w:szCs w:val="21"/>
                <w:lang w:bidi="ar"/>
              </w:rPr>
            </w:r>
            <w:r/>
          </w:p>
        </w:tc>
      </w:tr>
      <w:tr>
        <w:trPr>
          <w:trHeight w:val="54"/>
        </w:trPr>
        <w:tc>
          <w:tcPr>
            <w:shd w:val="clear" w:color="auto" w:fill="ffffff"/>
            <w:tcW w:w="723" w:type="dxa"/>
            <w:vAlign w:val="center"/>
            <w:vMerge w:val="restart"/>
            <w:textDirection w:val="lrTb"/>
            <w:noWrap/>
          </w:tcPr>
          <w:p>
            <w:pPr>
              <w:pStyle w:val="971"/>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1</w:t>
            </w:r>
            <w:r>
              <w:rPr>
                <w:rFonts w:hint="eastAsia" w:ascii="仿宋" w:hAnsi="仿宋" w:eastAsia="仿宋" w:cs="仿宋"/>
                <w:szCs w:val="21"/>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消防员隔热防护服</w:t>
            </w:r>
            <w:r>
              <w:rPr>
                <w:rFonts w:hint="eastAsia" w:ascii="仿宋" w:hAnsi="仿宋" w:eastAsia="仿宋" w:cs="仿宋"/>
                <w:szCs w:val="21"/>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54"/>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一级化学防护服（核心产品）</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54"/>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电绝缘装具</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54"/>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消防员降温背心</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62"/>
        </w:trPr>
        <w:tc>
          <w:tcPr>
            <w:shd w:val="clear" w:color="auto" w:fill="ffffff"/>
            <w:tcW w:w="723" w:type="dxa"/>
            <w:vAlign w:val="center"/>
            <w:vMerge w:val="restart"/>
            <w:textDirection w:val="lrTb"/>
            <w:noWrap/>
          </w:tcPr>
          <w:p>
            <w:pPr>
              <w:pStyle w:val="971"/>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w:t>
            </w:r>
            <w:r>
              <w:rPr>
                <w:rFonts w:hint="eastAsia" w:ascii="仿宋" w:hAnsi="仿宋" w:eastAsia="仿宋" w:cs="仿宋"/>
                <w:szCs w:val="21"/>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消防过滤式综合防毒面具</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62"/>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消防全身式安全吊带</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62"/>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消防通用安全绳（50米）</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62"/>
        </w:trPr>
        <w:tc>
          <w:tcPr>
            <w:shd w:val="clear" w:color="auto" w:fill="ffffff"/>
            <w:tcW w:w="723" w:type="dxa"/>
            <w:vAlign w:val="center"/>
            <w:vMerge w:val="continue"/>
            <w:textDirection w:val="lrTb"/>
            <w:noWrap/>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消防防坠落辅助部件（核心产品）</w:t>
            </w:r>
            <w:r>
              <w:rPr>
                <w:rFonts w:hint="eastAsia" w:ascii="仿宋" w:hAnsi="仿宋" w:eastAsia="仿宋" w:cs="仿宋"/>
                <w:szCs w:val="21"/>
                <w:lang w:bidi="ar"/>
              </w:rPr>
            </w:r>
            <w:r/>
          </w:p>
        </w:tc>
        <w:tc>
          <w:tcPr>
            <w:shd w:val="clear" w:color="auto" w:fill="ffffff"/>
            <w:tcW w:w="1761" w:type="dxa"/>
            <w:vAlign w:val="center"/>
            <w:textDirection w:val="lrTb"/>
            <w:noWrap w:val="false"/>
          </w:tcPr>
          <w:p>
            <w:pPr>
              <w:pStyle w:val="971"/>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rPr>
                <w:rFonts w:hint="eastAsia" w:ascii="仿宋" w:hAnsi="仿宋" w:eastAsia="仿宋" w:cs="仿宋"/>
                <w:b/>
                <w:bCs/>
                <w:szCs w:val="21"/>
                <w:lang w:bidi="ar"/>
              </w:rPr>
            </w:r>
            <w:r/>
          </w:p>
        </w:tc>
      </w:tr>
      <w:tr>
        <w:trPr>
          <w:trHeight w:val="310"/>
        </w:trPr>
        <w:tc>
          <w:tcPr>
            <w:shd w:val="clear" w:color="auto" w:fill="ffffff"/>
            <w:tcW w:w="723" w:type="dxa"/>
            <w:vAlign w:val="center"/>
            <w:textDirection w:val="lrTb"/>
            <w:noWrap/>
          </w:tcPr>
          <w:p>
            <w:pPr>
              <w:pStyle w:val="971"/>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3</w:t>
            </w:r>
            <w:r>
              <w:rPr>
                <w:rFonts w:hint="eastAsia" w:ascii="仿宋" w:hAnsi="仿宋" w:eastAsia="仿宋" w:cs="仿宋"/>
                <w:szCs w:val="21"/>
              </w:rPr>
            </w:r>
            <w:r/>
          </w:p>
        </w:tc>
        <w:tc>
          <w:tcPr>
            <w:tcW w:w="2515" w:type="dxa"/>
            <w:vAlign w:val="center"/>
            <w:textDirection w:val="lrTb"/>
            <w:noWrap w:val="false"/>
          </w:tcPr>
          <w:p>
            <w:pPr>
              <w:pStyle w:val="971"/>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绳索救援套装（6套个人+1套班组）</w:t>
            </w:r>
            <w:r>
              <w:rPr>
                <w:rFonts w:hint="eastAsia" w:ascii="仿宋" w:hAnsi="仿宋" w:eastAsia="仿宋" w:cs="仿宋"/>
                <w:szCs w:val="21"/>
                <w:lang w:bidi="ar"/>
              </w:rPr>
            </w:r>
            <w:r/>
          </w:p>
        </w:tc>
        <w:tc>
          <w:tcPr>
            <w:tcW w:w="1761" w:type="dxa"/>
            <w:vAlign w:val="center"/>
            <w:textDirection w:val="lrTb"/>
            <w:noWrap w:val="false"/>
          </w:tcPr>
          <w:p>
            <w:pPr>
              <w:pStyle w:val="971"/>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是</w:t>
            </w:r>
            <w:r>
              <w:rPr>
                <w:rFonts w:hint="eastAsia" w:ascii="仿宋" w:hAnsi="仿宋" w:eastAsia="仿宋" w:cs="仿宋"/>
                <w:szCs w:val="21"/>
              </w:rPr>
            </w:r>
            <w:r/>
          </w:p>
        </w:tc>
      </w:tr>
    </w:tbl>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r>
      <w:r/>
    </w:p>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（2）样品的材质、式样及规格、型号须满足采购文件的实质性要求，并为检测合格的产品。</w:t>
      </w:r>
      <w:r>
        <w:rPr>
          <w:rFonts w:hint="eastAsia" w:ascii="仿宋" w:hAnsi="仿宋" w:eastAsia="仿宋" w:cs="仿宋"/>
          <w:sz w:val="28"/>
          <w:szCs w:val="28"/>
        </w:rPr>
      </w:r>
      <w:r/>
    </w:p>
    <w:p>
      <w:pPr>
        <w:pStyle w:val="1102"/>
        <w:ind w:left="0"/>
        <w:spacing w:line="360" w:lineRule="auto"/>
        <w:rPr>
          <w:rFonts w:hint="eastAsia" w:ascii="仿宋" w:hAnsi="仿宋" w:eastAsia="仿宋" w:cs="仿宋"/>
          <w:i/>
          <w:iCs/>
          <w:sz w:val="28"/>
          <w:szCs w:val="28"/>
          <w:u w:val="single"/>
        </w:rPr>
        <w:outlineLvl w:val="2"/>
      </w:pPr>
      <w:r>
        <w:rPr>
          <w:rFonts w:hint="eastAsia" w:ascii="仿宋" w:hAnsi="仿宋" w:eastAsia="仿宋" w:cs="仿宋"/>
          <w:sz w:val="28"/>
          <w:szCs w:val="28"/>
        </w:rPr>
        <w:t xml:space="preserve">（3）由于此次采购标包较多，请投标人按规定时间前往接收地点有序递交样品实物及材料；因投标人未按时间递交样品导致样品递交、登记逾期的，投标人承担无法递交样品的责任。投标人需按招标文件要求提供样品实物。</w:t>
      </w:r>
      <w:r>
        <w:rPr>
          <w:rFonts w:hint="eastAsia" w:ascii="仿宋" w:hAnsi="仿宋" w:eastAsia="仿宋" w:cs="仿宋"/>
          <w:i/>
          <w:iCs/>
          <w:sz w:val="28"/>
          <w:szCs w:val="28"/>
          <w:u w:val="single"/>
        </w:rPr>
        <w:t xml:space="preserve">★样品实物与投标文件技术参数不一致的，作无效投标处理。</w:t>
      </w:r>
      <w:r>
        <w:rPr>
          <w:rFonts w:hint="eastAsia" w:ascii="仿宋" w:hAnsi="仿宋" w:eastAsia="仿宋" w:cs="仿宋"/>
          <w:i/>
          <w:iCs/>
          <w:sz w:val="28"/>
          <w:szCs w:val="28"/>
          <w:u w:val="single"/>
        </w:rPr>
      </w:r>
      <w:r/>
    </w:p>
    <w:p>
      <w:pPr>
        <w:pStyle w:val="97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i/>
          <w:iCs/>
          <w:sz w:val="28"/>
          <w:szCs w:val="28"/>
          <w:u w:val="single"/>
        </w:rPr>
        <w:t xml:space="preserve">★投标文件中提供有效的</w:t>
      </w:r>
      <w:r>
        <w:rPr>
          <w:rFonts w:hint="eastAsia" w:ascii="仿宋" w:hAnsi="仿宋" w:eastAsia="仿宋" w:cs="仿宋"/>
          <w:b/>
          <w:bCs/>
          <w:i/>
          <w:iCs/>
          <w:sz w:val="28"/>
          <w:szCs w:val="28"/>
          <w:u w:val="single"/>
        </w:rPr>
        <w:t xml:space="preserve">《样品破坏性测试知情同意书》（格式见附件10）</w:t>
      </w:r>
      <w:r>
        <w:rPr>
          <w:rFonts w:hint="eastAsia" w:ascii="仿宋" w:hAnsi="仿宋" w:eastAsia="仿宋" w:cs="仿宋"/>
          <w:b/>
          <w:bCs/>
          <w:sz w:val="28"/>
          <w:szCs w:val="28"/>
        </w:rPr>
        <w:t xml:space="preserve">。</w:t>
      </w:r>
      <w:r>
        <w:rPr>
          <w:rFonts w:hint="eastAsia" w:ascii="仿宋" w:hAnsi="仿宋" w:eastAsia="仿宋" w:cs="仿宋"/>
          <w:sz w:val="28"/>
          <w:szCs w:val="28"/>
          <w:lang w:bidi="ar"/>
        </w:rPr>
        <w:t xml:space="preserve">评标委员会可对样品采取破坏性测试以判断样品是否满足相关技术参数要求。供应商不得因破坏性测试向采购人、评标委员会成员或集中采购代理机构主张任何权利。 </w:t>
      </w:r>
      <w:r>
        <w:rPr>
          <w:rFonts w:hint="eastAsia" w:ascii="仿宋" w:hAnsi="仿宋" w:eastAsia="仿宋" w:cs="仿宋"/>
          <w:sz w:val="28"/>
          <w:szCs w:val="28"/>
        </w:rPr>
      </w:r>
      <w:r/>
    </w:p>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（5）中标供应商提供的样品由采购人保管、封存，并作为履约验收的参考；</w:t>
      </w:r>
      <w:r>
        <w:rPr>
          <w:rFonts w:hint="eastAsia" w:ascii="仿宋" w:hAnsi="仿宋" w:eastAsia="仿宋" w:cs="仿宋"/>
          <w:sz w:val="28"/>
          <w:szCs w:val="28"/>
        </w:rPr>
      </w:r>
      <w:r/>
    </w:p>
    <w:p>
      <w:pPr>
        <w:pStyle w:val="1102"/>
        <w:ind w:left="0"/>
        <w:spacing w:line="360" w:lineRule="auto"/>
        <w:rPr>
          <w:rFonts w:hint="eastAsia" w:ascii="仿宋" w:hAnsi="仿宋" w:eastAsia="仿宋" w:cs="仿宋"/>
          <w:b/>
          <w:bCs/>
          <w:sz w:val="28"/>
          <w:szCs w:val="28"/>
        </w:rPr>
        <w:outlineLvl w:val="2"/>
      </w:pPr>
      <w:r>
        <w:rPr>
          <w:rFonts w:hint="eastAsia" w:ascii="仿宋" w:hAnsi="仿宋" w:eastAsia="仿宋" w:cs="仿宋"/>
          <w:sz w:val="28"/>
          <w:szCs w:val="28"/>
        </w:rPr>
        <w:t xml:space="preserve">（6）未中标供应商的样品，须在</w:t>
      </w:r>
      <w:r>
        <w:rPr>
          <w:rFonts w:hint="eastAsia" w:ascii="仿宋" w:hAnsi="仿宋" w:eastAsia="仿宋" w:cs="仿宋"/>
          <w:b/>
          <w:bCs/>
          <w:sz w:val="28"/>
          <w:szCs w:val="28"/>
          <w:highlight w:val="none"/>
        </w:rPr>
        <w:t xml:space="preserve">接采购人取回通知后四</w:t>
      </w:r>
      <w:r>
        <w:rPr>
          <w:rFonts w:hint="eastAsia" w:ascii="仿宋" w:hAnsi="仿宋" w:eastAsia="仿宋" w:cs="仿宋"/>
          <w:b/>
          <w:bCs/>
          <w:sz w:val="28"/>
          <w:szCs w:val="28"/>
        </w:rPr>
        <w:t xml:space="preserve">十八小时内</w:t>
      </w:r>
      <w:r>
        <w:rPr>
          <w:rFonts w:hint="eastAsia" w:ascii="仿宋" w:hAnsi="仿宋" w:eastAsia="仿宋" w:cs="仿宋"/>
          <w:sz w:val="28"/>
          <w:szCs w:val="28"/>
        </w:rPr>
        <w:t xml:space="preserve">自行取回，未在规定时间内取回的视为投标供应商放弃对该样品的所有权，样品由采购人处置。</w:t>
      </w:r>
      <w:r>
        <w:rPr>
          <w:rFonts w:hint="eastAsia" w:ascii="仿宋" w:hAnsi="仿宋" w:eastAsia="仿宋" w:cs="仿宋"/>
          <w:b/>
          <w:bCs/>
          <w:sz w:val="28"/>
          <w:szCs w:val="28"/>
        </w:rPr>
        <w:t xml:space="preserve">采购人及集中采购代理机构不承担实物样品的保管责任，逾期未取后果自负。</w:t>
      </w:r>
      <w:r>
        <w:rPr>
          <w:rFonts w:hint="eastAsia" w:ascii="仿宋" w:hAnsi="仿宋" w:eastAsia="仿宋" w:cs="仿宋"/>
          <w:b/>
          <w:bCs/>
          <w:sz w:val="28"/>
          <w:szCs w:val="28"/>
        </w:rPr>
      </w:r>
      <w:r/>
    </w:p>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9.关于进口产品投标</w:t>
      </w:r>
      <w:r>
        <w:rPr>
          <w:rFonts w:hint="eastAsia" w:ascii="仿宋" w:hAnsi="仿宋" w:eastAsia="仿宋" w:cs="仿宋"/>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5245"/>
      </w:tblGrid>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是否接受进口产品投标</w:t>
            </w:r>
            <w:r>
              <w:rPr>
                <w:rFonts w:hint="eastAsia" w:ascii="仿宋" w:hAnsi="仿宋" w:eastAsia="仿宋" w:cs="仿宋"/>
                <w:sz w:val="28"/>
                <w:szCs w:val="28"/>
              </w:rPr>
            </w:r>
            <w:r/>
          </w:p>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bl>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10.履约保证金要求</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10.1本项目中标后的履约保证金为项目中标价的5%，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10.2中标供应商全部履约合同义务，经采购单位验收合格无质量、进度等问题的，采购人在验收合格后60日内一次性退还履约保证金，采购人若逾期退还履约保证金的，按照逾期部分的每日0.05%支付违约金；</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10.3发生以下情况的，履约保证金不予退还或部分退还：</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a.签订合同后，中标供应商不履行合同义务的，采购单位有权全额扣除履约保证金，全额不予退还，同时采购单位亦有权终止合同，中标供应商还须承担相应的法律赔偿责任。</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仿宋" w:hAnsi="仿宋" w:eastAsia="仿宋" w:cs="仿宋"/>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s="仿宋"/>
          <w:sz w:val="28"/>
          <w:szCs w:val="28"/>
          <w:lang w:val="en-US" w:eastAsia="zh-CN"/>
        </w:rPr>
        <w:t xml:space="preserve">10.4</w:t>
      </w:r>
      <w:r>
        <w:rPr>
          <w:rFonts w:hint="eastAsia" w:ascii="仿宋" w:hAnsi="仿宋" w:eastAsia="仿宋" w:cs="仿宋"/>
          <w:sz w:val="28"/>
          <w:szCs w:val="28"/>
        </w:rPr>
        <w:t xml:space="preserve">以履约保函（保险）形式向采购人缴纳的，按照《关于在全省政府采购领域推行电子履约保函（保险）的通知》，登录</w:t>
      </w:r>
      <w:r>
        <w:rPr>
          <w:rFonts w:hint="eastAsia" w:ascii="仿宋" w:hAnsi="仿宋" w:eastAsia="仿宋" w:cs="仿宋"/>
          <w:sz w:val="28"/>
          <w:szCs w:val="28"/>
          <w:lang w:eastAsia="zh-CN"/>
        </w:rPr>
        <w:t xml:space="preserve">江苏政府采购网，选择“保险保函”模块，进行相关操作。供应商可登陆江苏政府采购网“资料下载”栏目下载“政府采购电子履约（保函）保险操作手册”</w:t>
      </w:r>
      <w:r>
        <w:rPr>
          <w:rFonts w:hint="eastAsia" w:ascii="仿宋" w:hAnsi="仿宋" w:eastAsia="仿宋" w:cs="仿宋"/>
          <w:sz w:val="28"/>
          <w:szCs w:val="28"/>
          <w:lang w:val="en-US" w:eastAsia="zh-CN"/>
        </w:rPr>
        <w:t xml:space="preserve">。</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spacing w:line="360" w:lineRule="auto"/>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none"/>
          <w:lang w:val="en-US" w:eastAsia="zh-CN"/>
        </w:rPr>
        <w:t xml:space="preserve">五</w:t>
      </w:r>
      <w:r>
        <w:rPr>
          <w:rFonts w:hint="eastAsia" w:ascii="仿宋" w:hAnsi="仿宋" w:eastAsia="仿宋" w:cs="Times New Roman"/>
          <w:b/>
          <w:i/>
          <w:color w:val="000000"/>
          <w:sz w:val="28"/>
          <w:szCs w:val="28"/>
          <w:u w:val="none"/>
        </w:rPr>
        <w:t xml:space="preserve">、</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1040"/>
        <w:ind w:firstLine="560"/>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lang w:val="en-US" w:eastAsia="zh-CN"/>
        </w:rPr>
        <w:t xml:space="preserve">（一）包一、包三</w:t>
      </w:r>
      <w:r>
        <w:rPr>
          <w:rFonts w:hint="eastAsia" w:ascii="仿宋" w:hAnsi="仿宋" w:eastAsia="仿宋" w:cs="仿宋"/>
          <w:b/>
          <w:bCs/>
          <w:i/>
          <w:iCs/>
          <w:sz w:val="28"/>
          <w:szCs w:val="28"/>
          <w:u w:val="single"/>
        </w:rPr>
        <w:t xml:space="preserve">实质性要求</w:t>
      </w:r>
      <w:r>
        <w:rPr>
          <w:rFonts w:hint="eastAsia" w:ascii="仿宋" w:hAnsi="仿宋" w:eastAsia="仿宋" w:cs="仿宋"/>
          <w:b/>
          <w:bCs/>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★1.投标文件中提供有效的《样品破坏性测试知情同意书》（格式见附件10）。</w:t>
      </w:r>
      <w:r>
        <w:rPr>
          <w:rFonts w:hint="eastAsia" w:ascii="仿宋" w:hAnsi="仿宋" w:eastAsia="仿宋" w:cs="仿宋"/>
          <w:i/>
          <w:iCs/>
          <w:sz w:val="28"/>
          <w:szCs w:val="28"/>
          <w:u w:val="single"/>
        </w:rPr>
      </w:r>
      <w:r/>
    </w:p>
    <w:p>
      <w:pPr>
        <w:pStyle w:val="971"/>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2.提供《实质性要求响应承诺函》（格式见附件1</w:t>
      </w:r>
      <w:r>
        <w:rPr>
          <w:rFonts w:hint="eastAsia" w:ascii="仿宋" w:hAnsi="仿宋" w:eastAsia="仿宋" w:cs="仿宋"/>
          <w:i/>
          <w:iCs/>
          <w:sz w:val="28"/>
          <w:szCs w:val="28"/>
          <w:u w:val="single"/>
          <w:lang w:val="en-US" w:eastAsia="zh-CN"/>
        </w:rPr>
        <w:t xml:space="preserve">2</w:t>
      </w:r>
      <w:r>
        <w:rPr>
          <w:rFonts w:hint="eastAsia" w:ascii="仿宋" w:hAnsi="仿宋" w:eastAsia="仿宋" w:cs="仿宋"/>
          <w:i/>
          <w:iCs/>
          <w:sz w:val="28"/>
          <w:szCs w:val="28"/>
          <w:u w:val="single"/>
        </w:rPr>
        <w:t xml:space="preserve">）；</w:t>
      </w:r>
      <w:r>
        <w:rPr>
          <w:rFonts w:hint="eastAsia" w:ascii="仿宋" w:hAnsi="仿宋" w:eastAsia="仿宋" w:cs="仿宋"/>
          <w:i/>
          <w:iCs/>
          <w:sz w:val="28"/>
          <w:szCs w:val="28"/>
          <w:u w:val="single"/>
        </w:rPr>
      </w:r>
      <w:r/>
    </w:p>
    <w:p>
      <w:pPr>
        <w:pStyle w:val="971"/>
        <w:ind w:firstLine="560"/>
        <w:jc w:val="left"/>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3.每项产品不得超过对应的单价最高限价（单价最高限价详见第四章采购需求“采购标的清单”）；否则按无效投标处理（提供投标分项报价表，格式见附件2）。</w:t>
      </w:r>
      <w:r>
        <w:rPr>
          <w:rFonts w:hint="eastAsia" w:ascii="仿宋" w:hAnsi="仿宋" w:eastAsia="仿宋" w:cs="仿宋"/>
          <w:i/>
          <w:iCs/>
          <w:sz w:val="28"/>
          <w:szCs w:val="28"/>
          <w:u w:val="single"/>
        </w:rPr>
      </w:r>
      <w:r/>
    </w:p>
    <w:p>
      <w:pPr>
        <w:pStyle w:val="1040"/>
        <w:ind w:firstLine="560"/>
        <w:rPr>
          <w:rFonts w:hint="eastAsia" w:ascii="仿宋" w:hAnsi="仿宋" w:eastAsia="仿宋" w:cs="仿宋"/>
          <w:b/>
          <w:bCs/>
          <w:i/>
          <w:iCs/>
          <w:sz w:val="28"/>
          <w:szCs w:val="28"/>
          <w:u w:val="single"/>
          <w:lang w:val="en-US" w:eastAsia="zh-CN"/>
        </w:rPr>
      </w:pPr>
      <w:r>
        <w:rPr>
          <w:rFonts w:hint="eastAsia" w:ascii="仿宋" w:hAnsi="仿宋" w:eastAsia="仿宋" w:cs="仿宋"/>
          <w:b/>
          <w:bCs/>
          <w:i/>
          <w:iCs/>
          <w:sz w:val="28"/>
          <w:szCs w:val="28"/>
          <w:u w:val="single"/>
          <w:lang w:val="en-US" w:eastAsia="zh-CN"/>
        </w:rPr>
        <w:t xml:space="preserve">（二）包二实质性要求</w:t>
      </w:r>
      <w:r>
        <w:rPr>
          <w:rFonts w:hint="eastAsia" w:ascii="仿宋" w:hAnsi="仿宋" w:eastAsia="仿宋" w:cs="仿宋"/>
          <w:b/>
          <w:bCs/>
          <w:i/>
          <w:iCs/>
          <w:sz w:val="28"/>
          <w:szCs w:val="28"/>
          <w:u w:val="single"/>
          <w:lang w:val="en-US" w:eastAsia="zh-CN"/>
        </w:rPr>
      </w:r>
      <w:r/>
    </w:p>
    <w:p>
      <w:pPr>
        <w:pStyle w:val="1040"/>
        <w:ind w:firstLine="560"/>
        <w:rPr>
          <w:rFonts w:hint="eastAsia" w:ascii="仿宋" w:hAnsi="仿宋" w:eastAsia="仿宋" w:cs="仿宋"/>
          <w:i/>
          <w:sz w:val="28"/>
          <w:szCs w:val="28"/>
          <w:u w:val="single"/>
          <w:lang w:val="en-US" w:eastAsia="zh-CN"/>
        </w:rPr>
      </w:pPr>
      <w:r>
        <w:rPr>
          <w:rFonts w:hint="eastAsia" w:ascii="仿宋" w:hAnsi="仿宋" w:eastAsia="仿宋" w:cs="仿宋"/>
          <w:i/>
          <w:iCs/>
          <w:sz w:val="28"/>
          <w:szCs w:val="28"/>
          <w:u w:val="single"/>
          <w:lang w:eastAsia="zh-CN"/>
        </w:rPr>
        <w:t xml:space="preserve">★</w:t>
      </w:r>
      <w:r>
        <w:rPr>
          <w:rFonts w:hint="eastAsia" w:ascii="仿宋" w:hAnsi="仿宋" w:eastAsia="仿宋" w:cs="仿宋"/>
          <w:i/>
          <w:iCs/>
          <w:sz w:val="28"/>
          <w:szCs w:val="28"/>
          <w:u w:val="single"/>
          <w:lang w:val="en-US" w:eastAsia="zh-CN"/>
        </w:rPr>
        <w:t xml:space="preserve">1.</w:t>
      </w:r>
      <w:r>
        <w:rPr>
          <w:rFonts w:hint="eastAsia" w:ascii="仿宋" w:hAnsi="仿宋" w:eastAsia="仿宋" w:cs="仿宋"/>
          <w:i/>
          <w:sz w:val="28"/>
          <w:szCs w:val="28"/>
          <w:u w:val="single"/>
          <w:lang w:val="en-US" w:eastAsia="zh-CN"/>
        </w:rPr>
        <w:t xml:space="preserve">安全钩符合XF 494-2023《消防用防坠落装备》标准。</w:t>
      </w:r>
      <w:r>
        <w:rPr>
          <w:rFonts w:hint="eastAsia" w:ascii="仿宋" w:hAnsi="仿宋" w:eastAsia="仿宋" w:cs="仿宋"/>
          <w:b/>
          <w:bCs/>
          <w:i/>
          <w:sz w:val="28"/>
          <w:szCs w:val="28"/>
          <w:u w:val="single"/>
          <w:lang w:bidi="ar"/>
        </w:rPr>
        <w:t xml:space="preserve">提供国家认可的检测机构出具的与所投产品型号一致，完整有效的检验（检测）报告（报告中带有CMA标志）</w:t>
      </w:r>
      <w:r>
        <w:rPr>
          <w:rFonts w:hint="eastAsia" w:ascii="仿宋" w:hAnsi="仿宋" w:eastAsia="仿宋" w:cs="仿宋"/>
          <w:b/>
          <w:bCs/>
          <w:i/>
          <w:sz w:val="28"/>
          <w:szCs w:val="28"/>
          <w:u w:val="single"/>
          <w:lang w:eastAsia="zh-CN" w:bidi="ar"/>
        </w:rPr>
        <w:t xml:space="preserve">，</w:t>
      </w:r>
      <w:r>
        <w:rPr>
          <w:rFonts w:hint="eastAsia" w:ascii="仿宋" w:hAnsi="仿宋" w:eastAsia="仿宋" w:cs="仿宋"/>
          <w:b/>
          <w:bCs/>
          <w:i/>
          <w:sz w:val="28"/>
          <w:szCs w:val="28"/>
          <w:u w:val="single"/>
          <w:lang w:val="en-US" w:eastAsia="zh-CN" w:bidi="ar"/>
        </w:rPr>
        <w:t xml:space="preserve">未</w:t>
      </w:r>
      <w:r>
        <w:rPr>
          <w:rFonts w:hint="eastAsia" w:ascii="仿宋" w:hAnsi="仿宋" w:eastAsia="仿宋" w:cs="仿宋"/>
          <w:b/>
          <w:i/>
          <w:sz w:val="28"/>
          <w:szCs w:val="28"/>
          <w:u w:val="single"/>
          <w:lang w:val="en-US" w:eastAsia="zh-CN" w:bidi="ar"/>
        </w:rPr>
        <w:t xml:space="preserve">按要求提供或提供的材料不符合要求，作无效投标处理</w:t>
      </w:r>
      <w:r>
        <w:rPr>
          <w:rFonts w:hint="eastAsia" w:ascii="仿宋" w:hAnsi="仿宋" w:eastAsia="仿宋" w:cs="仿宋"/>
          <w:i/>
          <w:sz w:val="28"/>
          <w:szCs w:val="28"/>
          <w:u w:val="single"/>
          <w:lang w:eastAsia="zh-CN" w:bidi="ar"/>
        </w:rPr>
        <w:t xml:space="preserve">）。</w:t>
      </w:r>
      <w:r>
        <w:rPr>
          <w:rFonts w:hint="eastAsia" w:ascii="仿宋" w:hAnsi="仿宋" w:eastAsia="仿宋" w:cs="仿宋"/>
          <w:i/>
          <w:sz w:val="28"/>
          <w:szCs w:val="28"/>
          <w:u w:val="single"/>
          <w:lang w:val="en-US" w:eastAsia="zh-CN"/>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★2.投标文件中提供有效的《样品破坏性测试知情同意书》（格式见附件10）。</w:t>
      </w:r>
      <w:r>
        <w:rPr>
          <w:rFonts w:hint="eastAsia" w:ascii="仿宋" w:hAnsi="仿宋" w:eastAsia="仿宋" w:cs="仿宋"/>
          <w:i/>
          <w:iCs/>
          <w:sz w:val="28"/>
          <w:szCs w:val="28"/>
          <w:u w:val="single"/>
        </w:rPr>
      </w:r>
      <w:r/>
    </w:p>
    <w:p>
      <w:pPr>
        <w:pStyle w:val="971"/>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3.提供《</w:t>
      </w:r>
      <w:r>
        <w:rPr>
          <w:rFonts w:hint="eastAsia" w:ascii="仿宋" w:hAnsi="仿宋" w:eastAsia="仿宋" w:cs="仿宋"/>
          <w:i/>
          <w:iCs/>
          <w:sz w:val="28"/>
          <w:szCs w:val="28"/>
          <w:u w:val="single"/>
          <w:lang w:val="zh-CN"/>
        </w:rPr>
        <w:t xml:space="preserve">实质性要求响应</w:t>
      </w:r>
      <w:r>
        <w:rPr>
          <w:rFonts w:hint="eastAsia" w:ascii="仿宋" w:hAnsi="仿宋" w:eastAsia="仿宋" w:cs="仿宋"/>
          <w:i/>
          <w:iCs/>
          <w:sz w:val="28"/>
          <w:szCs w:val="28"/>
          <w:u w:val="single"/>
        </w:rPr>
        <w:t xml:space="preserve">承诺函》（格式见附件</w:t>
      </w:r>
      <w:r>
        <w:rPr>
          <w:rFonts w:hint="eastAsia" w:ascii="仿宋" w:hAnsi="仿宋" w:eastAsia="仿宋" w:cs="仿宋"/>
          <w:i/>
          <w:iCs/>
          <w:sz w:val="28"/>
          <w:szCs w:val="28"/>
          <w:u w:val="single"/>
          <w:lang w:val="en-US" w:eastAsia="zh-CN"/>
        </w:rPr>
        <w:t xml:space="preserve">12</w:t>
      </w:r>
      <w:r>
        <w:rPr>
          <w:rFonts w:hint="eastAsia" w:ascii="仿宋" w:hAnsi="仿宋" w:eastAsia="仿宋" w:cs="仿宋"/>
          <w:i/>
          <w:iCs/>
          <w:sz w:val="28"/>
          <w:szCs w:val="28"/>
          <w:u w:val="single"/>
        </w:rPr>
        <w:t xml:space="preserve">）；</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4.每项产品不得超过对应的单价最高限价（单价最高限价详见第四章采购需求“采购标的清单”）；否则按无效投标处理（提供投标分项报价表，格式见附件2）。</w:t>
      </w:r>
      <w:r>
        <w:rPr>
          <w:rFonts w:hint="eastAsia" w:ascii="仿宋" w:hAnsi="仿宋" w:eastAsia="仿宋" w:cs="仿宋"/>
          <w:i/>
          <w:iCs/>
          <w:sz w:val="28"/>
          <w:szCs w:val="28"/>
          <w:u w:val="single"/>
        </w:rPr>
      </w:r>
      <w:r/>
    </w:p>
    <w:p>
      <w:pPr>
        <w:pStyle w:val="971"/>
        <w:ind w:firstLine="480"/>
        <w:rPr>
          <w:rFonts w:hint="eastAsia" w:ascii="宋体" w:hAnsi="宋体"/>
          <w:color w:val="000000"/>
          <w:sz w:val="24"/>
          <w:szCs w:val="24"/>
        </w:rPr>
      </w:pPr>
      <w:r>
        <w:rPr>
          <w:rFonts w:hint="eastAsia" w:ascii="宋体" w:hAnsi="宋体"/>
          <w:color w:val="000000"/>
          <w:sz w:val="24"/>
          <w:szCs w:val="24"/>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71"/>
        <w:rPr>
          <w:rFonts w:hint="eastAsia" w:ascii="宋体" w:hAnsi="宋体"/>
          <w:b/>
          <w:color w:val="000000"/>
          <w:sz w:val="28"/>
          <w:szCs w:val="28"/>
        </w:rPr>
      </w:pPr>
      <w:r>
        <w:rPr>
          <w:rFonts w:hint="eastAsia" w:ascii="宋体" w:hAnsi="宋体"/>
          <w:b/>
          <w:color w:val="000000"/>
          <w:sz w:val="28"/>
          <w:szCs w:val="28"/>
        </w:rPr>
      </w:r>
      <w:r/>
    </w:p>
    <w:p>
      <w:pPr>
        <w:pStyle w:val="971"/>
        <w:jc w:val="center"/>
        <w:keepNext/>
        <w:rPr>
          <w:rFonts w:hint="eastAsia" w:ascii="黑体" w:hAnsi="Times New Roman" w:eastAsia="黑体"/>
          <w:bCs/>
          <w:color w:val="000000"/>
          <w:sz w:val="44"/>
          <w:szCs w:val="28"/>
        </w:rPr>
        <w:outlineLvl w:val="0"/>
      </w:pPr>
      <w:r/>
      <w:bookmarkStart w:id="186" w:name="_Toc120614281"/>
      <w:r>
        <w:rPr>
          <w:rFonts w:hint="eastAsia" w:ascii="黑体" w:hAnsi="Times New Roman" w:eastAsia="黑体"/>
          <w:bCs/>
          <w:color w:val="000000"/>
          <w:sz w:val="44"/>
          <w:szCs w:val="28"/>
        </w:rPr>
      </w:r>
      <w:r/>
    </w:p>
    <w:p>
      <w:pPr>
        <w:pStyle w:val="1091"/>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83"/>
        <w:rPr>
          <w:rFonts w:hint="eastAsia"/>
        </w:rPr>
      </w:pPr>
      <w:r>
        <w:rPr>
          <w:rFonts w:hint="eastAsia"/>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83"/>
        <w:rPr>
          <w:rFonts w:hint="eastAsia"/>
        </w:rPr>
      </w:pPr>
      <w:r>
        <w:rPr>
          <w:rFonts w:hint="eastAsia"/>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w:t>
      </w:r>
      <w:r>
        <w:rPr>
          <w:rFonts w:hint="eastAsia" w:ascii="仿宋" w:hAnsi="仿宋" w:eastAsia="仿宋" w:cs="Arial"/>
          <w:color w:val="000000"/>
          <w:sz w:val="28"/>
          <w:szCs w:val="28"/>
          <w:lang w:val="en-US" w:eastAsia="zh-CN"/>
        </w:rPr>
        <w:t xml:space="preserve">包1、包2、包3各</w:t>
      </w:r>
      <w:r>
        <w:rPr>
          <w:rFonts w:hint="eastAsia" w:ascii="仿宋" w:hAnsi="仿宋" w:eastAsia="仿宋" w:cs="Arial"/>
          <w:color w:val="000000"/>
          <w:sz w:val="28"/>
          <w:szCs w:val="28"/>
        </w:rPr>
        <w:t xml:space="preserve">选取1名中标候选人。</w:t>
      </w:r>
      <w:r>
        <w:rPr>
          <w:rFonts w:hint="eastAsia" w:ascii="仿宋" w:hAnsi="仿宋" w:eastAsia="仿宋" w:cs="Arial"/>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616"/>
        <w:gridCol w:w="5591"/>
      </w:tblGrid>
      <w:tr>
        <w:trPr/>
        <w:tc>
          <w:tcPr>
            <w:tcW w:w="1120"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分包</w:t>
            </w:r>
            <w:r>
              <w:rPr>
                <w:rFonts w:ascii="仿宋" w:hAnsi="仿宋" w:eastAsia="仿宋"/>
                <w:color w:val="000000"/>
                <w:sz w:val="28"/>
                <w:szCs w:val="28"/>
              </w:rPr>
              <w:t xml:space="preserve">号</w:t>
            </w:r>
            <w:r>
              <w:rPr>
                <w:rFonts w:hint="eastAsia"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5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591" w:type="dxa"/>
            <w:vAlign w:val="top"/>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r>
            <w:r/>
          </w:p>
        </w:tc>
        <w:tc>
          <w:tcPr>
            <w:tcW w:w="5591" w:type="dxa"/>
            <w:vAlign w:val="top"/>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val="en-US" w:eastAsia="zh-CN"/>
              </w:rPr>
            </w:r>
            <w:r/>
          </w:p>
        </w:tc>
        <w:tc>
          <w:tcPr>
            <w:tcW w:w="5591" w:type="dxa"/>
            <w:vAlign w:val="top"/>
            <w:textDirection w:val="lrTb"/>
            <w:noWrap w:val="false"/>
          </w:tcPr>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ascii="仿宋" w:hAnsi="仿宋" w:eastAsia="仿宋"/>
                <w:color w:val="000000"/>
                <w:sz w:val="28"/>
                <w:szCs w:val="28"/>
              </w:rPr>
            </w:r>
            <w:r/>
          </w:p>
        </w:tc>
      </w:tr>
    </w:tbl>
    <w:p>
      <w:pPr>
        <w:pStyle w:val="971"/>
        <w:ind w:firstLine="514"/>
        <w:jc w:val="left"/>
        <w:spacing w:before="120" w:after="120" w:line="480" w:lineRule="exact"/>
        <w:rPr>
          <w:rFonts w:ascii="仿宋" w:hAnsi="仿宋" w:eastAsia="仿宋"/>
          <w:color w:val="000000"/>
          <w:sz w:val="28"/>
          <w:szCs w:val="28"/>
          <w:highlight w:val="yellow"/>
        </w:rPr>
      </w:pPr>
      <w:r>
        <w:rPr>
          <w:rFonts w:hint="eastAsia" w:ascii="仿宋" w:hAnsi="仿宋" w:eastAsia="仿宋"/>
          <w:b/>
          <w:color w:val="000000"/>
          <w:sz w:val="28"/>
          <w:szCs w:val="28"/>
        </w:rPr>
        <w:t xml:space="preserve">政府采购政策功能落实</w:t>
      </w:r>
      <w:r>
        <w:rPr>
          <w:rFonts w:ascii="仿宋" w:hAnsi="仿宋" w:eastAsia="仿宋"/>
          <w:color w:val="000000"/>
          <w:sz w:val="28"/>
          <w:szCs w:val="28"/>
          <w:highlight w:val="yellow"/>
        </w:rPr>
      </w:r>
      <w:r/>
    </w:p>
    <w:p>
      <w:pPr>
        <w:pStyle w:val="971"/>
        <w:ind w:firstLine="514"/>
        <w:jc w:val="left"/>
        <w:spacing w:before="120" w:after="120" w:line="48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1、本</w:t>
      </w:r>
      <w:r>
        <w:rPr>
          <w:rFonts w:hint="eastAsia" w:ascii="仿宋" w:hAnsi="仿宋" w:eastAsia="仿宋"/>
          <w:b/>
          <w:bCs/>
          <w:color w:val="000000"/>
          <w:sz w:val="28"/>
          <w:szCs w:val="28"/>
          <w:highlight w:val="none"/>
        </w:rPr>
        <w:t xml:space="preserve">项目</w:t>
      </w:r>
      <w:r>
        <w:rPr>
          <w:rFonts w:hint="eastAsia" w:ascii="仿宋" w:hAnsi="仿宋" w:eastAsia="仿宋"/>
          <w:b/>
          <w:bCs/>
          <w:color w:val="000000"/>
          <w:sz w:val="28"/>
          <w:szCs w:val="28"/>
          <w:highlight w:val="none"/>
          <w:lang w:val="en-US" w:eastAsia="zh-CN"/>
        </w:rPr>
        <w:t xml:space="preserve">所有包均</w:t>
      </w:r>
      <w:r>
        <w:rPr>
          <w:rFonts w:hint="eastAsia" w:ascii="仿宋" w:hAnsi="仿宋" w:eastAsia="仿宋"/>
          <w:b/>
          <w:bCs/>
          <w:color w:val="000000"/>
          <w:sz w:val="28"/>
          <w:szCs w:val="28"/>
          <w:highlight w:val="none"/>
        </w:rPr>
        <w:t xml:space="preserve">专门</w:t>
      </w:r>
      <w:r>
        <w:rPr>
          <w:rFonts w:ascii="仿宋" w:hAnsi="仿宋" w:eastAsia="仿宋"/>
          <w:b/>
          <w:bCs/>
          <w:color w:val="000000"/>
          <w:sz w:val="28"/>
          <w:szCs w:val="28"/>
          <w:highlight w:val="none"/>
        </w:rPr>
        <w:t xml:space="preserve">面向中小微</w:t>
      </w:r>
      <w:r>
        <w:rPr>
          <w:rFonts w:hint="eastAsia" w:ascii="仿宋" w:hAnsi="仿宋" w:eastAsia="仿宋"/>
          <w:b/>
          <w:bCs/>
          <w:color w:val="000000"/>
          <w:sz w:val="28"/>
          <w:szCs w:val="28"/>
          <w:highlight w:val="none"/>
        </w:rPr>
        <w:t xml:space="preserve">型企业</w:t>
      </w:r>
      <w:r>
        <w:rPr>
          <w:rFonts w:ascii="仿宋" w:hAnsi="仿宋" w:eastAsia="仿宋"/>
          <w:b/>
          <w:bCs/>
          <w:color w:val="000000"/>
          <w:sz w:val="28"/>
          <w:szCs w:val="28"/>
          <w:highlight w:val="none"/>
        </w:rPr>
        <w:t xml:space="preserve">采购，</w:t>
      </w:r>
      <w:r>
        <w:rPr>
          <w:rFonts w:hint="eastAsia" w:ascii="仿宋" w:hAnsi="仿宋" w:eastAsia="仿宋"/>
          <w:b/>
          <w:bCs/>
          <w:color w:val="000000"/>
          <w:sz w:val="28"/>
          <w:szCs w:val="28"/>
          <w:highlight w:val="none"/>
        </w:rPr>
        <w:t xml:space="preserve">供应商不再</w:t>
      </w:r>
      <w:r>
        <w:rPr>
          <w:rFonts w:ascii="仿宋" w:hAnsi="仿宋" w:eastAsia="仿宋"/>
          <w:b/>
          <w:bCs/>
          <w:color w:val="000000"/>
          <w:sz w:val="28"/>
          <w:szCs w:val="28"/>
          <w:highlight w:val="none"/>
        </w:rPr>
        <w:t xml:space="preserve">享受</w:t>
      </w:r>
      <w:r>
        <w:rPr>
          <w:rFonts w:hint="eastAsia" w:ascii="仿宋" w:hAnsi="仿宋" w:eastAsia="仿宋"/>
          <w:b/>
          <w:bCs/>
          <w:color w:val="000000"/>
          <w:sz w:val="28"/>
          <w:szCs w:val="28"/>
          <w:highlight w:val="none"/>
          <w:lang w:val="en-US" w:eastAsia="zh-CN"/>
        </w:rPr>
        <w:t xml:space="preserve">中小微型企业</w:t>
      </w:r>
      <w:r>
        <w:rPr>
          <w:rFonts w:ascii="仿宋" w:hAnsi="仿宋" w:eastAsia="仿宋"/>
          <w:b/>
          <w:bCs/>
          <w:color w:val="000000"/>
          <w:sz w:val="28"/>
          <w:szCs w:val="28"/>
          <w:highlight w:val="none"/>
        </w:rPr>
        <w:t xml:space="preserve">价格扣除。</w:t>
      </w:r>
      <w:r>
        <w:rPr>
          <w:rFonts w:hint="eastAsia" w:ascii="仿宋" w:hAnsi="仿宋" w:eastAsia="仿宋"/>
          <w:b/>
          <w:bCs/>
          <w:color w:val="000000"/>
          <w:sz w:val="28"/>
          <w:szCs w:val="28"/>
          <w:highlight w:val="none"/>
        </w:rPr>
      </w:r>
      <w:r/>
    </w:p>
    <w:p>
      <w:pPr>
        <w:pStyle w:val="1052"/>
        <w:rPr>
          <w:rFonts w:hint="eastAsia" w:ascii="仿宋" w:hAnsi="仿宋" w:eastAsia="仿宋" w:cs="Times New Roman"/>
          <w:b w:val="0"/>
          <w:bCs w:val="0"/>
          <w:color w:val="000000"/>
          <w:sz w:val="28"/>
          <w:szCs w:val="28"/>
          <w:highlight w:val="none"/>
          <w:lang w:val="en-US" w:eastAsia="zh-CN" w:bidi="ar-SA"/>
        </w:rPr>
      </w:pPr>
      <w:r>
        <w:rPr>
          <w:rFonts w:hint="eastAsia" w:ascii="仿宋" w:hAnsi="仿宋" w:eastAsia="仿宋" w:cs="Times New Roman"/>
          <w:b w:val="0"/>
          <w:bCs w:val="0"/>
          <w:color w:val="000000"/>
          <w:sz w:val="28"/>
          <w:szCs w:val="28"/>
          <w:highlight w:val="none"/>
          <w:lang w:val="en-US" w:eastAsia="zh-CN" w:bidi="ar-SA"/>
        </w:rPr>
        <w:t xml:space="preserve">2、采购本国产品的支持政策</w:t>
      </w:r>
      <w:r>
        <w:rPr>
          <w:rFonts w:hint="eastAsia" w:ascii="仿宋" w:hAnsi="仿宋" w:eastAsia="仿宋" w:cs="Times New Roman"/>
          <w:b w:val="0"/>
          <w:bCs w:val="0"/>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rPr>
      </w:pPr>
      <w:r>
        <w:rPr>
          <w:rFonts w:hint="eastAsia" w:ascii="仿宋" w:hAnsi="仿宋" w:eastAsia="仿宋" w:cs="Times New Roman"/>
          <w:color w:val="000000"/>
          <w:sz w:val="28"/>
          <w:szCs w:val="28"/>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包一</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179"/>
        <w:gridCol w:w="5366"/>
        <w:gridCol w:w="811"/>
        <w:gridCol w:w="667"/>
        <w:gridCol w:w="851"/>
      </w:tblGrid>
      <w:tr>
        <w:trPr>
          <w:trHeight w:val="1160"/>
        </w:trPr>
        <w:tc>
          <w:tcPr>
            <w:tcW w:w="59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7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59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7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szCs w:val="21"/>
              </w:rPr>
            </w:pPr>
            <w:r>
              <w:rPr>
                <w:rFonts w:hint="eastAsia"/>
                <w:szCs w:val="21"/>
              </w:rPr>
              <w:t xml:space="preserve">所投产品所有技术条款完全响应招标文件要求的得28分；本项最低分0分，最高分28分。</w:t>
            </w:r>
            <w:r>
              <w:rPr>
                <w:rFonts w:hint="eastAsia"/>
                <w:szCs w:val="21"/>
              </w:rPr>
            </w:r>
            <w:r/>
          </w:p>
          <w:p>
            <w:pPr>
              <w:pStyle w:val="971"/>
              <w:jc w:val="left"/>
              <w:spacing w:line="360" w:lineRule="exact"/>
              <w:rPr>
                <w:rFonts w:hint="eastAsia" w:ascii="宋体" w:hAnsi="宋体" w:cs="宋体"/>
                <w:szCs w:val="21"/>
              </w:rPr>
            </w:pPr>
            <w:r>
              <w:rPr>
                <w:rFonts w:hint="eastAsia"/>
                <w:szCs w:val="21"/>
              </w:rPr>
              <w:t xml:space="preserve">标记“▲”为重要技术条款，重要技术条款不响应的，每条扣0.3分。无标记为一般技术条款，一般技术条款不响应的，每条扣0.1分。</w:t>
            </w: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jc w:val="left"/>
              <w:spacing w:line="360" w:lineRule="exact"/>
              <w:rPr>
                <w:rFonts w:hint="eastAsia"/>
                <w:b/>
                <w:bCs/>
                <w:szCs w:val="21"/>
              </w:rPr>
            </w:pPr>
            <w:r>
              <w:rPr>
                <w:rFonts w:hint="eastAsia"/>
                <w:b/>
                <w:bCs/>
                <w:szCs w:val="21"/>
              </w:rPr>
              <w:t xml:space="preserve">注：</w:t>
            </w:r>
            <w:r>
              <w:rPr>
                <w:rFonts w:hint="eastAsia"/>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》中注明技术</w:t>
            </w:r>
            <w:r>
              <w:rPr>
                <w:rFonts w:hint="eastAsia"/>
                <w:szCs w:val="21"/>
              </w:rPr>
              <w:t xml:space="preserve">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971"/>
              <w:jc w:val="left"/>
              <w:spacing w:line="360" w:lineRule="exact"/>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就采购需求中技术参数未明确要求需要通过技术支持资料来印证是否响应采购需求的参数内容，以投标文</w:t>
            </w:r>
            <w:r>
              <w:rPr>
                <w:rFonts w:hint="eastAsia" w:ascii="宋体" w:hAnsi="宋体" w:cs="宋体"/>
                <w:szCs w:val="21"/>
                <w:highlight w:val="none"/>
              </w:rPr>
              <w:t xml:space="preserve">件技术要求响应及偏离表响应的</w:t>
            </w:r>
            <w:r>
              <w:rPr>
                <w:rFonts w:hint="eastAsia" w:ascii="宋体" w:hAnsi="宋体" w:cs="宋体"/>
                <w:szCs w:val="21"/>
              </w:rPr>
              <w:t xml:space="preserve">内容为准，其他技术支持资料作为评审参考。</w:t>
            </w:r>
            <w:r>
              <w:rPr>
                <w:rFonts w:hint="eastAsia"/>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59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17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w:t>
            </w:r>
            <w:r>
              <w:rPr>
                <w:rFonts w:ascii="Times New Roman" w:hAnsi="Times New Roman" w:eastAsia="宋体" w:cs="Times New Roman"/>
                <w:szCs w:val="21"/>
              </w:rPr>
              <w:t xml:space="preserve">标人所提供</w:t>
            </w:r>
            <w:r>
              <w:rPr>
                <w:rFonts w:ascii="Times New Roman" w:hAnsi="Times New Roman" w:eastAsia="宋体" w:cs="Times New Roman"/>
                <w:szCs w:val="21"/>
                <w:lang w:bidi="ar"/>
              </w:rPr>
              <w:t xml:space="preserve">消防员隔热防护服</w:t>
            </w:r>
            <w:r>
              <w:rPr>
                <w:rFonts w:ascii="Times New Roman" w:hAnsi="Times New Roman" w:eastAsia="宋体" w:cs="Times New Roman"/>
                <w:szCs w:val="21"/>
                <w:lang w:eastAsia="zh-CN" w:bidi="ar"/>
              </w:rPr>
              <w:t xml:space="preserve">、</w:t>
            </w:r>
            <w:r>
              <w:rPr>
                <w:rFonts w:ascii="Times New Roman" w:hAnsi="Times New Roman" w:eastAsia="宋体" w:cs="Times New Roman"/>
                <w:b w:val="0"/>
                <w:bCs w:val="0"/>
                <w:szCs w:val="21"/>
                <w:lang w:bidi="ar"/>
              </w:rPr>
              <w:t xml:space="preserve">一级化学防护服</w:t>
            </w:r>
            <w:r>
              <w:rPr>
                <w:rFonts w:ascii="Times New Roman" w:hAnsi="Times New Roman" w:eastAsia="宋体" w:cs="Times New Roman"/>
                <w:b w:val="0"/>
                <w:bCs w:val="0"/>
                <w:szCs w:val="21"/>
                <w:lang w:eastAsia="zh-CN" w:bidi="ar"/>
              </w:rPr>
              <w:t xml:space="preserve">、</w:t>
            </w:r>
            <w:r>
              <w:rPr>
                <w:rFonts w:ascii="Times New Roman" w:hAnsi="Times New Roman" w:eastAsia="宋体" w:cs="Times New Roman"/>
                <w:szCs w:val="21"/>
                <w:lang w:bidi="ar"/>
              </w:rPr>
              <w:t xml:space="preserve">电绝缘装具</w:t>
            </w:r>
            <w:r>
              <w:rPr>
                <w:rFonts w:ascii="Times New Roman" w:hAnsi="Times New Roman" w:eastAsia="宋体" w:cs="Times New Roman"/>
                <w:szCs w:val="21"/>
                <w:lang w:eastAsia="zh-CN" w:bidi="ar"/>
              </w:rPr>
              <w:t xml:space="preserve">、</w:t>
            </w:r>
            <w:r>
              <w:rPr>
                <w:rFonts w:ascii="Times New Roman" w:hAnsi="Times New Roman" w:eastAsia="宋体" w:cs="Times New Roman"/>
                <w:szCs w:val="21"/>
                <w:lang w:bidi="ar"/>
              </w:rPr>
              <w:t xml:space="preserve">消防员降温背心</w:t>
            </w:r>
            <w:r>
              <w:rPr>
                <w:rFonts w:ascii="Times New Roman" w:hAnsi="Times New Roman" w:eastAsia="宋体" w:cs="Times New Roman"/>
                <w:szCs w:val="21"/>
              </w:rPr>
              <w:t xml:space="preserve">样品的产品质量、外观、部件结构、使用体验等方面进行</w:t>
            </w:r>
            <w:r>
              <w:rPr>
                <w:szCs w:val="21"/>
              </w:rPr>
              <w:t xml:space="preserve">现场综合评审。</w:t>
            </w:r>
            <w:r>
              <w:rPr>
                <w:rFonts w:hint="eastAsia"/>
                <w:szCs w:val="21"/>
                <w:lang w:val="en-US" w:eastAsia="zh-CN"/>
              </w:rPr>
              <w:t xml:space="preserve">每个样品最高分4分，本项满分16分。</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lang w:val="en-US" w:eastAsia="zh-CN"/>
              </w:rPr>
              <w:t xml:space="preserve">1</w:t>
            </w:r>
            <w:r>
              <w:rPr>
                <w:szCs w:val="21"/>
              </w:rPr>
              <w:t xml:space="preserve">分；瑕疵（如尺寸与参数偏差过大、重量与参数偏差过大、颜色缺乏光泽度、存在色差、产品标识不全、不清楚等），每有一处瑕疵扣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lang w:val="en-US" w:eastAsia="zh-CN"/>
              </w:rPr>
              <w:t xml:space="preserve">2</w:t>
            </w:r>
            <w:r>
              <w:rPr>
                <w:szCs w:val="21"/>
              </w:rPr>
              <w:t xml:space="preserve">分；瑕疵（如人性化设计缺失、设计不符合人体工程学要求、使用便捷性、舒适性体验感较差等），每有1处瑕疵扣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b/>
                <w:szCs w:val="21"/>
              </w:rPr>
            </w:pPr>
            <w:r>
              <w:rPr>
                <w:rFonts w:hint="eastAsia" w:ascii="仿宋" w:hAnsi="仿宋" w:eastAsia="仿宋"/>
                <w:b/>
                <w:szCs w:val="21"/>
              </w:rPr>
              <w:t xml:space="preserve">16</w:t>
            </w:r>
            <w:r>
              <w:rPr>
                <w:rFonts w:ascii="仿宋" w:hAnsi="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top"/>
            <w:textDirection w:val="lrTb"/>
            <w:noWrap w:val="false"/>
          </w:tcPr>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71"/>
        <w:numPr>
          <w:ilvl w:val="0"/>
          <w:numId w:val="0"/>
        </w:numPr>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180"/>
        <w:gridCol w:w="5355"/>
        <w:gridCol w:w="805"/>
        <w:gridCol w:w="684"/>
        <w:gridCol w:w="840"/>
      </w:tblGrid>
      <w:tr>
        <w:trPr>
          <w:trHeight w:val="1270"/>
        </w:trPr>
        <w:tc>
          <w:tcPr>
            <w:tcW w:w="60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1、方案内容完整，维保范围、内容全面，响应时间相较其他投标人迅速，维保费用合理，服务承诺对采购人有利，得6分；</w:t>
            </w:r>
            <w:r>
              <w:rPr>
                <w:szCs w:val="21"/>
              </w:rPr>
            </w:r>
            <w:r/>
          </w:p>
          <w:p>
            <w:pPr>
              <w:pStyle w:val="971"/>
              <w:ind w:left="63"/>
              <w:jc w:val="left"/>
              <w:spacing w:line="360" w:lineRule="exact"/>
              <w:rPr>
                <w:szCs w:val="21"/>
              </w:rPr>
            </w:pPr>
            <w:r>
              <w:rPr>
                <w:szCs w:val="21"/>
              </w:rPr>
              <w:t xml:space="preserve">2、方案内容有漏项但基本完整，维保范围、内容基本全面，响应时间较为迅速，维保费用适中，得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3、方案不完整，维保范围和内容不明确，响应时间缓慢，维保费用较高得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8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ind w:left="63"/>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2023年1月1日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rPr>
                <w:szCs w:val="21"/>
              </w:rPr>
            </w:r>
            <w:r/>
          </w:p>
          <w:p>
            <w:pPr>
              <w:pStyle w:val="971"/>
              <w:ind w:left="63"/>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③合同中的产品名称及产品型号请加以明显标记，以方便评审和核对。⑤合同评审中的重要信息因存在内容模糊、无法辨认而产生不利于该项评审的情况，投标人自行承担后果。</w:t>
            </w:r>
            <w:r>
              <w:rPr>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80" w:type="dxa"/>
            <w:vAlign w:val="center"/>
            <w:textDirection w:val="lrTb"/>
            <w:noWrap w:val="false"/>
          </w:tcPr>
          <w:p>
            <w:pPr>
              <w:pStyle w:val="971"/>
              <w:ind w:left="63"/>
              <w:jc w:val="left"/>
              <w:spacing w:line="360" w:lineRule="exact"/>
              <w:rPr>
                <w:szCs w:val="21"/>
              </w:rPr>
            </w:pPr>
            <w:r>
              <w:rPr>
                <w:szCs w:val="21"/>
              </w:rPr>
              <w:t xml:space="preserve">节能环保</w:t>
            </w:r>
            <w:r>
              <w:rPr>
                <w:szCs w:val="21"/>
              </w:rPr>
            </w:r>
            <w:r/>
          </w:p>
        </w:tc>
        <w:tc>
          <w:tcPr>
            <w:tcW w:w="5355" w:type="dxa"/>
            <w:vAlign w:val="center"/>
            <w:textDirection w:val="lrTb"/>
            <w:noWrap w:val="false"/>
          </w:tcPr>
          <w:p>
            <w:pPr>
              <w:pStyle w:val="971"/>
              <w:ind w:left="63"/>
              <w:jc w:val="left"/>
              <w:spacing w:line="360" w:lineRule="exact"/>
              <w:rPr>
                <w:szCs w:val="21"/>
              </w:rPr>
            </w:pPr>
            <w:r>
              <w:rPr>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szCs w:val="21"/>
              </w:rPr>
            </w:r>
            <w:r/>
          </w:p>
          <w:p>
            <w:pPr>
              <w:pStyle w:val="971"/>
              <w:ind w:left="63"/>
              <w:jc w:val="left"/>
              <w:spacing w:line="360" w:lineRule="exact"/>
              <w:rPr>
                <w:szCs w:val="21"/>
              </w:rPr>
            </w:pPr>
            <w:r>
              <w:rPr>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1099"/>
        <w:rPr>
          <w:rFonts w:hint="eastAsia" w:ascii="仿宋" w:hAnsi="仿宋" w:eastAsia="仿宋"/>
          <w:sz w:val="28"/>
          <w:szCs w:val="28"/>
        </w:rPr>
      </w:pPr>
      <w:r>
        <w:rPr>
          <w:rFonts w:hint="eastAsia" w:ascii="仿宋" w:hAnsi="仿宋" w:eastAsia="仿宋"/>
          <w:sz w:val="28"/>
          <w:szCs w:val="28"/>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1091"/>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包二</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hint="eastAsia" w:ascii="仿宋" w:hAnsi="仿宋" w:eastAsia="仿宋"/>
          <w:b/>
          <w:color w:val="000000"/>
          <w:sz w:val="28"/>
          <w:szCs w:val="28"/>
          <w:lang w:eastAsia="zh-CN"/>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rPr>
          <w:rFonts w:hint="eastAsia" w:ascii="仿宋" w:hAnsi="仿宋" w:eastAsia="仿宋"/>
          <w:b/>
          <w:color w:val="000000"/>
          <w:sz w:val="28"/>
          <w:szCs w:val="28"/>
          <w:lang w:eastAsia="zh-CN"/>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089"/>
        <w:gridCol w:w="5366"/>
        <w:gridCol w:w="811"/>
        <w:gridCol w:w="667"/>
        <w:gridCol w:w="851"/>
      </w:tblGrid>
      <w:tr>
        <w:trPr/>
        <w:tc>
          <w:tcPr>
            <w:tcW w:w="68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08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8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08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szCs w:val="21"/>
              </w:rPr>
            </w:pPr>
            <w:r>
              <w:rPr>
                <w:rFonts w:hint="eastAsia"/>
                <w:szCs w:val="21"/>
              </w:rPr>
              <w:t xml:space="preserve">所投产品所有技术条款完全响应招标文件要求的得28分；本项最低分0分，最高分28分。</w:t>
            </w:r>
            <w:r>
              <w:rPr>
                <w:rFonts w:hint="eastAsia"/>
                <w:szCs w:val="21"/>
              </w:rPr>
            </w:r>
            <w:r/>
          </w:p>
          <w:p>
            <w:pPr>
              <w:pStyle w:val="971"/>
              <w:jc w:val="left"/>
              <w:spacing w:line="360" w:lineRule="exact"/>
              <w:rPr>
                <w:rFonts w:hint="eastAsia"/>
                <w:szCs w:val="21"/>
              </w:rPr>
            </w:pPr>
            <w:r>
              <w:rPr>
                <w:rFonts w:hint="eastAsia"/>
                <w:szCs w:val="21"/>
              </w:rPr>
              <w:t xml:space="preserve">技术参数标记“★”的核心技术条款为实质性响应条件， 有负偏离则为无效投标，不参与本项评分。标记“▲”为重要技术条款，重要技术条款不响应的，每条扣0.2分。</w:t>
            </w:r>
            <w:r>
              <w:rPr>
                <w:rFonts w:hint="eastAsia"/>
                <w:szCs w:val="21"/>
              </w:rPr>
            </w:r>
            <w:r/>
          </w:p>
          <w:p>
            <w:pPr>
              <w:pStyle w:val="971"/>
              <w:jc w:val="left"/>
              <w:spacing w:line="360" w:lineRule="exact"/>
              <w:rPr>
                <w:rFonts w:hint="eastAsia" w:ascii="宋体" w:hAnsi="宋体" w:cs="宋体"/>
                <w:szCs w:val="21"/>
              </w:rPr>
            </w:pPr>
            <w:r>
              <w:rPr>
                <w:rFonts w:hint="eastAsia"/>
                <w:szCs w:val="21"/>
              </w:rPr>
              <w:t xml:space="preserve">无标记为一般技术条款，一般技术条款不响应的，每条扣0.1分。</w:t>
            </w: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jc w:val="left"/>
              <w:spacing w:line="360" w:lineRule="exact"/>
              <w:rPr>
                <w:rFonts w:hint="eastAsia"/>
                <w:b/>
                <w:bCs/>
                <w:szCs w:val="21"/>
              </w:rPr>
            </w:pPr>
            <w:r>
              <w:rPr>
                <w:rFonts w:hint="eastAsia"/>
                <w:b/>
                <w:bCs/>
                <w:szCs w:val="21"/>
              </w:rPr>
              <w:t xml:space="preserve">注：</w:t>
            </w:r>
            <w:r>
              <w:rPr>
                <w:rFonts w:hint="eastAsia"/>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w:t>
            </w:r>
            <w:r>
              <w:rPr>
                <w:rFonts w:hint="eastAsia"/>
                <w:szCs w:val="21"/>
              </w:rPr>
              <w:t xml:space="preserve">术支持资料具体页码和位置导致本项不得分的，由此产生的后果由供应商自行承担。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1105"/>
              <w:ind w:left="0"/>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w:t>
            </w:r>
            <w:r>
              <w:rPr>
                <w:rFonts w:hint="eastAsia" w:ascii="宋体" w:hAnsi="宋体" w:cs="宋体"/>
                <w:szCs w:val="21"/>
                <w:highlight w:val="none"/>
              </w:rPr>
              <w:t xml:space="preserve">求的参数内容，以投标文件技术要求响应及偏离表响应的内</w:t>
            </w:r>
            <w:r>
              <w:rPr>
                <w:rFonts w:hint="eastAsia" w:ascii="宋体" w:hAnsi="宋体" w:cs="宋体"/>
                <w:szCs w:val="21"/>
              </w:rPr>
              <w:t xml:space="preserve">容为准，其他技术支持资料作为评审参考。</w:t>
            </w:r>
            <w:r>
              <w:rPr>
                <w:rFonts w:hint="eastAsia"/>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8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08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评委对投标人所提供</w:t>
            </w:r>
            <w:r>
              <w:rPr>
                <w:szCs w:val="21"/>
                <w:lang w:bidi="ar"/>
              </w:rPr>
              <w:t xml:space="preserve">消防过滤式综合防毒面具、消防全身式安全吊带、消防通用安全绳（50米）、消防防坠落辅助部件</w:t>
            </w:r>
            <w:r>
              <w:rPr>
                <w:szCs w:val="21"/>
              </w:rPr>
              <w:t xml:space="preserve">样品的产品质量、外观、部件结构、使用体验等方面进行现场综合评审。 </w:t>
            </w:r>
            <w:r>
              <w:rPr>
                <w:rFonts w:hint="eastAsia"/>
                <w:szCs w:val="21"/>
              </w:rPr>
              <w:t xml:space="preserve">每个样品最高分4分，本项满分16分。</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rPr>
              <w:t xml:space="preserve">1</w:t>
            </w:r>
            <w:r>
              <w:rPr>
                <w:szCs w:val="21"/>
              </w:rPr>
              <w:t xml:space="preserve">分；瑕疵（如尺寸与参数偏差过大、重量与参数偏差过大、颜色缺乏光泽度、存在色差、产品标识不全、不清楚等），每有一处瑕疵扣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rPr>
              <w:t xml:space="preserve">2</w:t>
            </w:r>
            <w:r>
              <w:rPr>
                <w:szCs w:val="21"/>
              </w:rPr>
              <w:t xml:space="preserve">分；瑕疵（如人性化设计缺失、设计不符合人体工程学要求、使用便捷性、舒适性体验感较差等），每有1处瑕疵扣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b/>
                <w:bCs/>
                <w:szCs w:val="21"/>
              </w:rPr>
              <w:t xml:space="preserve">注</w:t>
            </w:r>
            <w:r>
              <w:rPr>
                <w:rFonts w:hint="eastAsia"/>
                <w:b/>
                <w:bCs/>
                <w:szCs w:val="21"/>
              </w:rPr>
              <w:t xml:space="preserve">：</w:t>
            </w:r>
            <w:r>
              <w:rPr>
                <w:b/>
                <w:bCs/>
                <w:szCs w:val="21"/>
              </w:rPr>
              <w:t xml:space="preserve">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16</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71"/>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rPr>
          <w:rFonts w:hint="eastAsia" w:ascii="仿宋" w:hAnsi="仿宋" w:eastAsia="仿宋"/>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20"/>
        <w:gridCol w:w="5355"/>
        <w:gridCol w:w="745"/>
        <w:gridCol w:w="744"/>
        <w:gridCol w:w="840"/>
      </w:tblGrid>
      <w:tr>
        <w:trPr/>
        <w:tc>
          <w:tcPr>
            <w:tcW w:w="66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方案内容完整，维保范围、内容全面，响应时间相较其他投标人迅速，维保费用合理且相较其他投标人低，服务承诺对采购人有利，得6分；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方案内容有漏项但基本完整，维保范围、内容基本全面，响应时间较为迅速，维保费用相较其他投标人适中，得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方案不完整，维保范围和内容不明确，响应时间缓慢，维保费用相较其他投标人较高得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2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rPr>
                <w:szCs w:val="21"/>
              </w:rPr>
            </w:r>
            <w:r/>
          </w:p>
          <w:p>
            <w:pPr>
              <w:pStyle w:val="971"/>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rPr>
                <w:szCs w:val="21"/>
              </w:rPr>
            </w:r>
            <w:r/>
          </w:p>
          <w:p>
            <w:pPr>
              <w:pStyle w:val="971"/>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rPr>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20" w:type="dxa"/>
            <w:vAlign w:val="center"/>
            <w:textDirection w:val="lrTb"/>
            <w:noWrap w:val="false"/>
          </w:tcPr>
          <w:p>
            <w:pPr>
              <w:pStyle w:val="971"/>
              <w:ind w:left="63"/>
              <w:jc w:val="left"/>
              <w:spacing w:line="360" w:lineRule="exact"/>
              <w:rPr>
                <w:szCs w:val="21"/>
              </w:rPr>
            </w:pPr>
            <w:r>
              <w:rPr>
                <w:rFonts w:hint="eastAsia"/>
                <w:szCs w:val="21"/>
              </w:rPr>
              <w:t xml:space="preserve">节能环保</w:t>
            </w:r>
            <w:r>
              <w:rPr>
                <w:szCs w:val="21"/>
              </w:rPr>
            </w:r>
            <w:r/>
          </w:p>
        </w:tc>
        <w:tc>
          <w:tcPr>
            <w:tcW w:w="5355" w:type="dxa"/>
            <w:vAlign w:val="center"/>
            <w:textDirection w:val="lrTb"/>
            <w:noWrap w:val="false"/>
          </w:tcPr>
          <w:p>
            <w:pPr>
              <w:pStyle w:val="971"/>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szCs w:val="21"/>
              </w:rPr>
            </w:r>
            <w:r/>
          </w:p>
          <w:p>
            <w:pPr>
              <w:pStyle w:val="971"/>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971"/>
        <w:jc w:val="both"/>
        <w:spacing w:before="120" w:after="120"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lang w:eastAsia="zh-CN"/>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包三</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09"/>
        <w:gridCol w:w="5366"/>
        <w:gridCol w:w="811"/>
        <w:gridCol w:w="667"/>
        <w:gridCol w:w="851"/>
      </w:tblGrid>
      <w:tr>
        <w:trPr/>
        <w:tc>
          <w:tcPr>
            <w:tcW w:w="66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0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0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ascii="宋体" w:hAnsi="宋体" w:cs="宋体"/>
                <w:szCs w:val="21"/>
              </w:rPr>
            </w:pPr>
            <w:r>
              <w:rPr>
                <w:rFonts w:hint="eastAsia" w:ascii="宋体" w:hAnsi="宋体" w:cs="宋体"/>
                <w:szCs w:val="21"/>
              </w:rPr>
              <w:t xml:space="preserve">所投产品所有技术条款完全响应招标文件要求的得28分；本项最低分0分，最高分28分。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标记“▲”为重要技术条款，重要技术条款不响应的，每条扣2.1分。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无标记为一般技术条款，一般技术条款不响应的，每条扣0.7分。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rPr>
                <w:b/>
                <w:bCs/>
                <w:szCs w:val="21"/>
              </w:rPr>
            </w:pPr>
            <w:r>
              <w:rPr>
                <w:rFonts w:hint="eastAsia"/>
                <w:b/>
                <w:bCs/>
                <w:szCs w:val="21"/>
              </w:rPr>
              <w:t xml:space="preserve">注：</w:t>
            </w:r>
            <w:r>
              <w:rPr>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w:t>
            </w:r>
            <w:r>
              <w:rPr>
                <w:rFonts w:hint="eastAsia"/>
                <w:szCs w:val="21"/>
              </w:rPr>
              <w:t xml:space="preserve">明技术支持资料具体页码和位置导致本项不得分的，由此产生的后果由供应商自行承担。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971"/>
              <w:jc w:val="left"/>
              <w:spacing w:line="360" w:lineRule="exact"/>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w:t>
            </w:r>
            <w:r>
              <w:rPr>
                <w:rFonts w:hint="eastAsia" w:ascii="宋体" w:hAnsi="宋体" w:cs="宋体"/>
                <w:szCs w:val="21"/>
                <w:highlight w:val="none"/>
              </w:rPr>
              <w:t xml:space="preserve">容，以投标文件技术要求响应及偏离表响应的内容为准，</w:t>
            </w:r>
            <w:r>
              <w:rPr>
                <w:rFonts w:hint="eastAsia" w:ascii="宋体" w:hAnsi="宋体" w:cs="宋体"/>
                <w:szCs w:val="21"/>
              </w:rPr>
              <w:t xml:space="preserve">其他技术支持资料作为评审参考。</w:t>
            </w:r>
            <w:r>
              <w:rPr>
                <w:rFonts w:hint="eastAsia" w:ascii="宋体" w:hAnsi="宋体" w:cs="宋体"/>
                <w:b/>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10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评委对投标人所提供</w:t>
            </w:r>
            <w:r>
              <w:rPr>
                <w:szCs w:val="21"/>
                <w:lang w:bidi="ar"/>
              </w:rPr>
              <w:t xml:space="preserve">绳索救援套装（6套个人+1套班组）</w:t>
            </w:r>
            <w:r>
              <w:rPr>
                <w:szCs w:val="21"/>
              </w:rPr>
              <w:t xml:space="preserve">样品的产品质量、外观、部件结构、使用体验等方面进行现场综合评审。 </w:t>
            </w:r>
            <w:r>
              <w:rPr>
                <w:szCs w:val="21"/>
              </w:rPr>
            </w:r>
            <w:r/>
          </w:p>
          <w:p>
            <w:pPr>
              <w:pStyle w:val="971"/>
              <w:ind w:left="63"/>
              <w:jc w:val="left"/>
              <w:spacing w:line="360" w:lineRule="exact"/>
              <w:rPr>
                <w:szCs w:val="21"/>
              </w:rPr>
            </w:pPr>
            <w:r>
              <w:rPr>
                <w:szCs w:val="21"/>
              </w:rPr>
              <w:t xml:space="preserve">1、产品质量：功能，材质，工艺等。完全符合要求得</w:t>
            </w:r>
            <w:r>
              <w:rPr>
                <w:rFonts w:hint="eastAsia"/>
                <w:szCs w:val="21"/>
              </w:rPr>
              <w:t xml:space="preserve">4</w:t>
            </w:r>
            <w:r>
              <w:rPr>
                <w:szCs w:val="21"/>
              </w:rPr>
              <w:t xml:space="preserve">分；瑕疵（如功能不全面、材质不符合质量要求、工艺较差样品表面毛糙等）在3处之内，每有一处瑕疵扣</w:t>
            </w:r>
            <w:r>
              <w:rPr>
                <w:rFonts w:hint="eastAsia"/>
                <w:szCs w:val="21"/>
              </w:rPr>
              <w:t xml:space="preserve">1</w:t>
            </w:r>
            <w:r>
              <w:rPr>
                <w:szCs w:val="21"/>
              </w:rPr>
              <w:t xml:space="preserve">分，有3处及3处以上瑕疵扣</w:t>
            </w:r>
            <w:r>
              <w:rPr>
                <w:rFonts w:hint="eastAsia"/>
                <w:szCs w:val="21"/>
              </w:rPr>
              <w:t xml:space="preserve">4</w:t>
            </w:r>
            <w:r>
              <w:rPr>
                <w:szCs w:val="21"/>
              </w:rPr>
              <w:t xml:space="preserve">分。 </w:t>
            </w:r>
            <w:r>
              <w:rPr>
                <w:szCs w:val="21"/>
              </w:rPr>
            </w:r>
            <w:r/>
          </w:p>
          <w:p>
            <w:pPr>
              <w:pStyle w:val="971"/>
              <w:ind w:left="63"/>
              <w:jc w:val="left"/>
              <w:spacing w:line="360" w:lineRule="exact"/>
              <w:rPr>
                <w:szCs w:val="21"/>
              </w:rPr>
            </w:pPr>
            <w:r>
              <w:rPr>
                <w:szCs w:val="21"/>
              </w:rPr>
              <w:t xml:space="preserve">2、外观：尺寸，重量，颜色，标识等。完全符合要求得6分；瑕疵（如尺寸与参数偏差过大、重量与参数偏差过大、颜色缺乏光泽度、存在色差、产品标识不全、不清楚等）在3处之内，每有一处瑕疵扣2分，有3处及3处以上瑕疵扣6分。 </w:t>
            </w:r>
            <w:r>
              <w:rPr>
                <w:szCs w:val="21"/>
              </w:rPr>
            </w:r>
            <w:r/>
          </w:p>
          <w:p>
            <w:pPr>
              <w:pStyle w:val="971"/>
              <w:ind w:left="63"/>
              <w:jc w:val="left"/>
              <w:spacing w:line="360" w:lineRule="exact"/>
              <w:rPr>
                <w:szCs w:val="21"/>
              </w:rPr>
            </w:pPr>
            <w:r>
              <w:rPr>
                <w:szCs w:val="21"/>
              </w:rPr>
              <w:t xml:space="preserve">3、使用体验：操作、使用的便捷性，舒适性等。完全符合要求得6分；瑕疵（如人性化设计缺失、设计不符合人体工程学要求、使用便捷性、舒适性体验感较差等）在3处之内，每有1处瑕疵扣2分，有3处及3处以上瑕疵扣6分。 </w:t>
            </w:r>
            <w:r>
              <w:rPr>
                <w:szCs w:val="21"/>
              </w:rPr>
            </w:r>
            <w:r/>
          </w:p>
          <w:p>
            <w:pPr>
              <w:pStyle w:val="971"/>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16</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71"/>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rPr>
          <w:rFonts w:hint="eastAsia" w:ascii="仿宋" w:hAnsi="仿宋" w:eastAsia="仿宋"/>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130"/>
        <w:gridCol w:w="5355"/>
        <w:gridCol w:w="755"/>
        <w:gridCol w:w="734"/>
        <w:gridCol w:w="840"/>
      </w:tblGrid>
      <w:tr>
        <w:trPr/>
        <w:tc>
          <w:tcPr>
            <w:tcW w:w="65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1、方案内容完整，维保范围、内容全面，响应时间相较其他投标人迅速，维保费用合理且相较其他投标人低，服务承诺对采购人有利，得6分；</w:t>
            </w:r>
            <w:r>
              <w:rPr>
                <w:szCs w:val="21"/>
              </w:rPr>
            </w:r>
            <w:r/>
          </w:p>
          <w:p>
            <w:pPr>
              <w:pStyle w:val="971"/>
              <w:ind w:left="63"/>
              <w:jc w:val="left"/>
              <w:spacing w:line="360" w:lineRule="exact"/>
              <w:rPr>
                <w:szCs w:val="21"/>
              </w:rPr>
            </w:pPr>
            <w:r>
              <w:rPr>
                <w:szCs w:val="21"/>
              </w:rPr>
              <w:t xml:space="preserve">2、方案内容有漏项但基本完整，维保范围、内容基本全面，响应时间较为迅速，维保费用相较其他投标人适中，得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3、方案不完整，维保范围和内容不明确，响应时间缓慢，维保费用相较其他投标人较高得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3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rPr>
                <w:szCs w:val="21"/>
              </w:rPr>
            </w:r>
            <w:r/>
          </w:p>
          <w:p>
            <w:pPr>
              <w:pStyle w:val="971"/>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rPr>
                <w:szCs w:val="21"/>
              </w:rPr>
            </w:r>
            <w:r/>
          </w:p>
          <w:p>
            <w:pPr>
              <w:pStyle w:val="971"/>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rPr>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30" w:type="dxa"/>
            <w:vAlign w:val="center"/>
            <w:textDirection w:val="lrTb"/>
            <w:noWrap w:val="false"/>
          </w:tcPr>
          <w:p>
            <w:pPr>
              <w:pStyle w:val="971"/>
              <w:jc w:val="center"/>
              <w:spacing w:line="360" w:lineRule="exact"/>
              <w:rPr>
                <w:bCs/>
                <w:szCs w:val="21"/>
              </w:rPr>
            </w:pPr>
            <w:r>
              <w:rPr>
                <w:rFonts w:hint="eastAsia" w:ascii="仿宋" w:hAnsi="仿宋" w:eastAsia="仿宋"/>
                <w:szCs w:val="21"/>
              </w:rPr>
              <w:t xml:space="preserve">节能环保</w:t>
            </w:r>
            <w:r>
              <w:rPr>
                <w:bCs/>
                <w:szCs w:val="21"/>
              </w:rPr>
            </w:r>
            <w:r/>
          </w:p>
        </w:tc>
        <w:tc>
          <w:tcPr>
            <w:tcW w:w="5355" w:type="dxa"/>
            <w:vAlign w:val="center"/>
            <w:textDirection w:val="lrTb"/>
            <w:noWrap w:val="false"/>
          </w:tcPr>
          <w:p>
            <w:pPr>
              <w:pStyle w:val="971"/>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szCs w:val="21"/>
              </w:rPr>
            </w:r>
            <w:r/>
          </w:p>
          <w:p>
            <w:pPr>
              <w:pStyle w:val="971"/>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971"/>
        <w:ind w:firstLine="560"/>
        <w:spacing w:line="480" w:lineRule="exact"/>
        <w:rPr>
          <w:rFonts w:hint="eastAsia" w:ascii="仿宋" w:hAnsi="仿宋" w:eastAsia="仿宋"/>
          <w:sz w:val="28"/>
          <w:szCs w:val="28"/>
        </w:rPr>
      </w:pPr>
      <w:r>
        <w:rPr>
          <w:rFonts w:hint="eastAsia" w:ascii="仿宋" w:hAnsi="仿宋" w:eastAsia="仿宋"/>
          <w:sz w:val="28"/>
          <w:szCs w:val="28"/>
        </w:rPr>
      </w:r>
      <w:r/>
    </w:p>
    <w:p>
      <w:pPr>
        <w:pStyle w:val="1099"/>
        <w:rPr>
          <w:rFonts w:hint="eastAsia" w:ascii="仿宋" w:hAnsi="仿宋" w:eastAsia="仿宋"/>
          <w:sz w:val="28"/>
          <w:szCs w:val="28"/>
        </w:rPr>
      </w:pPr>
      <w:r>
        <w:rPr>
          <w:rFonts w:hint="eastAsia" w:ascii="仿宋" w:hAnsi="仿宋" w:eastAsia="仿宋"/>
          <w:sz w:val="28"/>
          <w:szCs w:val="28"/>
        </w:rPr>
      </w:r>
      <w:r/>
    </w:p>
    <w:p>
      <w:pPr>
        <w:pStyle w:val="1052"/>
      </w:pPr>
      <w:r/>
      <w:r/>
    </w:p>
    <w:p>
      <w:pPr>
        <w:pStyle w:val="1052"/>
        <w:rPr>
          <w:rFonts w:hint="eastAsia" w:ascii="仿宋" w:hAnsi="仿宋" w:eastAsia="仿宋"/>
          <w:b/>
          <w:sz w:val="28"/>
          <w:szCs w:val="28"/>
          <w:highlight w:val="none"/>
        </w:rPr>
      </w:pPr>
      <w:r>
        <w:rPr>
          <w:rFonts w:hint="eastAsia" w:ascii="仿宋" w:hAnsi="仿宋" w:eastAsia="仿宋"/>
          <w:b/>
          <w:sz w:val="28"/>
          <w:szCs w:val="28"/>
          <w:highlight w:val="none"/>
        </w:rPr>
      </w:r>
      <w:r/>
    </w:p>
    <w:p>
      <w:pPr>
        <w:pStyle w:val="97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6"/>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71"/>
        <w:jc w:val="center"/>
        <w:rPr>
          <w:rFonts w:hint="eastAsia" w:ascii="宋体" w:hAnsi="宋体"/>
          <w:b/>
          <w:color w:val="000000"/>
          <w:sz w:val="72"/>
          <w:szCs w:val="21"/>
        </w:rPr>
      </w:pPr>
      <w:r/>
      <w:bookmarkStart w:id="187" w:name="_Hlt26671244"/>
      <w:r/>
      <w:bookmarkEnd w:id="187"/>
      <w:r/>
      <w:bookmarkStart w:id="188" w:name="_Hlt26955039"/>
      <w:r/>
      <w:bookmarkEnd w:id="188"/>
      <w:r/>
      <w:bookmarkStart w:id="189" w:name="_Toc49090576"/>
      <w:r/>
      <w:bookmarkStart w:id="190" w:name="_Toc120614282"/>
      <w:r/>
      <w:bookmarkStart w:id="191" w:name="_Toc26554094"/>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7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7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7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1"/>
        <w:spacing w:line="440" w:lineRule="exact"/>
        <w:rPr>
          <w:rFonts w:ascii="宋体" w:hAnsi="宋体"/>
          <w:color w:val="000000"/>
          <w:szCs w:val="21"/>
        </w:rPr>
      </w:pPr>
      <w:r>
        <w:rPr>
          <w:rFonts w:ascii="宋体" w:hAnsi="宋体"/>
          <w:color w:val="000000"/>
          <w:szCs w:val="21"/>
        </w:rPr>
      </w:r>
      <w:r/>
    </w:p>
    <w:p>
      <w:pPr>
        <w:pStyle w:val="97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97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7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7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2"/>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2</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7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关于符合本国产品标准的声明函（格式见附件11）</w:t>
      </w:r>
      <w:r>
        <w:rPr>
          <w:rFonts w:hint="eastAsia" w:ascii="仿宋" w:hAnsi="仿宋" w:eastAsia="仿宋" w:cs="Times New Roman"/>
          <w:color w:val="000000"/>
          <w:sz w:val="28"/>
          <w:szCs w:val="28"/>
          <w:highlight w:val="none"/>
          <w:lang w:val="en-US" w:eastAsia="zh-CN"/>
        </w:rPr>
      </w:r>
      <w:r/>
    </w:p>
    <w:p>
      <w:pPr>
        <w:pStyle w:val="1052"/>
      </w:p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97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7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7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102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gridCol w:w="966"/>
      </w:tblGrid>
      <w:tr>
        <w:trPr>
          <w:cantSplit/>
          <w:trHeight w:val="544"/>
        </w:trPr>
        <w:tc>
          <w:tcPr>
            <w:tcW w:w="500"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10</w:t>
            </w:r>
            <w:r>
              <w:rPr>
                <w:rFonts w:ascii="仿宋" w:hAnsi="仿宋" w:eastAsia="仿宋"/>
                <w:color w:val="000000"/>
                <w:sz w:val="28"/>
                <w:szCs w:val="28"/>
                <w:lang w:val="en-US" w:eastAsia="zh-CN"/>
              </w:rPr>
            </w:r>
            <w:r/>
          </w:p>
        </w:tc>
      </w:tr>
      <w:tr>
        <w:trPr>
          <w:cantSplit/>
          <w:trHeight w:val="294"/>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szCs w:val="21"/>
                <w:lang w:val="zh-CN"/>
              </w:rPr>
              <w:t xml:space="preserve">主要技术参数</w:t>
            </w: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质保年限</w:t>
            </w:r>
            <w:r>
              <w:rPr>
                <w:rFonts w:hint="eastAsia" w:ascii="仿宋" w:hAnsi="仿宋" w:eastAsia="仿宋"/>
                <w:color w:val="000000"/>
                <w:sz w:val="28"/>
                <w:szCs w:val="28"/>
                <w:lang w:val="en-US" w:eastAsia="zh-CN"/>
              </w:rPr>
            </w:r>
            <w:r/>
          </w:p>
        </w:tc>
      </w:tr>
      <w:tr>
        <w:trPr>
          <w:cantSplit/>
          <w:trHeight w:val="696"/>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7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tc>
        <w:tc>
          <w:tcPr>
            <w:tcW w:w="966" w:type="dxa"/>
            <w:vAlign w:val="top"/>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1"/>
            <w:tcW w:w="10229" w:type="dxa"/>
            <w:vAlign w:val="top"/>
            <w:textDirection w:val="lrTb"/>
            <w:noWrap w:val="false"/>
          </w:tcPr>
          <w:p>
            <w:pPr>
              <w:pStyle w:val="971"/>
              <w:spacing w:line="480" w:lineRule="exact"/>
              <w:rPr>
                <w:rFonts w:hint="eastAsia" w:ascii="仿宋" w:hAnsi="仿宋" w:eastAsia="仿宋" w:cs="Times New Roman"/>
                <w:color w:val="000000"/>
                <w:sz w:val="28"/>
                <w:szCs w:val="28"/>
                <w:highlight w:val="green"/>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green"/>
              </w:rPr>
            </w:r>
            <w:r/>
          </w:p>
        </w:tc>
      </w:tr>
    </w:tbl>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971"/>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1052"/>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52"/>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rPr>
          <w:rFonts w:ascii="仿宋" w:hAnsi="仿宋" w:eastAsia="仿宋" w:cs="Times New Roman"/>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83"/>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rPr>
          <w:rFonts w:ascii="仿宋" w:hAnsi="仿宋" w:eastAsia="仿宋" w:cs="Times New Roman"/>
          <w:color w:val="000000"/>
          <w:sz w:val="28"/>
          <w:szCs w:val="28"/>
        </w:rPr>
      </w:r>
      <w:r/>
    </w:p>
    <w:p>
      <w:pPr>
        <w:pStyle w:val="971"/>
        <w:rPr>
          <w:rFonts w:hint="eastAsia"/>
        </w:rPr>
      </w:pPr>
      <w:r>
        <w:rPr>
          <w:rFonts w:hint="eastAsia"/>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71"/>
        <w:ind w:firstLine="482"/>
        <w:spacing w:line="500" w:lineRule="exact"/>
        <w:rPr>
          <w:rFonts w:hint="eastAsia" w:ascii="宋体" w:hAnsi="宋体"/>
          <w:color w:val="000000"/>
          <w:sz w:val="24"/>
        </w:rPr>
      </w:pPr>
      <w:r>
        <w:rPr>
          <w:rFonts w:hint="eastAsia" w:ascii="宋体" w:hAnsi="宋体"/>
          <w:color w:val="000000"/>
          <w:sz w:val="24"/>
        </w:rPr>
      </w:r>
      <w:r/>
    </w:p>
    <w:p>
      <w:pPr>
        <w:pStyle w:val="971"/>
        <w:spacing w:line="500" w:lineRule="exact"/>
        <w:rPr>
          <w:rFonts w:hint="eastAsia" w:ascii="宋体" w:hAnsi="宋体"/>
          <w:color w:val="000000"/>
          <w:sz w:val="24"/>
        </w:rPr>
      </w:pPr>
      <w:r>
        <w:rPr>
          <w:rFonts w:hint="eastAsia" w:ascii="宋体" w:hAnsi="宋体"/>
          <w:color w:val="000000"/>
          <w:sz w:val="24"/>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7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83"/>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rPr>
          <w:rFonts w:hint="eastAsia" w:ascii="仿宋" w:hAnsi="仿宋" w:eastAsia="仿宋"/>
          <w:b/>
          <w:color w:val="000000"/>
          <w:sz w:val="28"/>
          <w:szCs w:val="28"/>
        </w:rPr>
      </w:pPr>
      <w:r>
        <w:rPr>
          <w:rFonts w:hint="eastAsia" w:ascii="仿宋" w:hAnsi="仿宋" w:eastAsia="仿宋"/>
          <w:b/>
          <w:color w:val="000000"/>
          <w:sz w:val="28"/>
          <w:szCs w:val="28"/>
        </w:rPr>
      </w:r>
      <w:r/>
    </w:p>
    <w:p>
      <w:pPr>
        <w:pStyle w:val="983"/>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rPr>
          <w:rFonts w:hint="eastAsia"/>
        </w:rPr>
      </w:pPr>
      <w:r>
        <w:rPr>
          <w:rFonts w:hint="eastAsia"/>
        </w:rPr>
      </w:r>
      <w:r/>
    </w:p>
    <w:p>
      <w:pPr>
        <w:pStyle w:val="971"/>
        <w:keepLines/>
        <w:keepNext/>
        <w:spacing w:before="260" w:after="260" w:line="480" w:lineRule="exact"/>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7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s="Times New Roman"/>
          <w:color w:val="000000"/>
          <w:sz w:val="28"/>
          <w:szCs w:val="28"/>
          <w:lang w:val="en-US" w:eastAsia="zh-CN"/>
        </w:rPr>
        <w:t xml:space="preserve">（被授权人姓名）</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7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7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7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7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71"/>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i w:val="0"/>
          <w:iCs w:val="0"/>
          <w:color w:val="000000"/>
          <w:sz w:val="28"/>
          <w:szCs w:val="28"/>
          <w:highlight w:val="non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971"/>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pStyle w:val="9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52"/>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pStyle w:val="971"/>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7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7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7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7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r>
        <w:rPr>
          <w:rFonts w:hint="eastAsia" w:ascii="仿宋" w:hAnsi="仿宋" w:eastAsia="仿宋"/>
          <w:b/>
          <w:color w:val="000000"/>
          <w:sz w:val="28"/>
          <w:szCs w:val="28"/>
          <w:lang w:val="en-US" w:eastAsia="zh-CN"/>
        </w:rPr>
        <w:t xml:space="preserve">0</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71"/>
        <w:jc w:val="center"/>
        <w:spacing w:line="360" w:lineRule="auto"/>
        <w:widowControl/>
        <w:rPr>
          <w:sz w:val="28"/>
          <w:szCs w:val="28"/>
        </w:rPr>
      </w:pPr>
      <w:r>
        <w:rPr>
          <w:b/>
          <w:bCs/>
          <w:sz w:val="28"/>
          <w:szCs w:val="28"/>
          <w:lang w:bidi="ar"/>
        </w:rPr>
        <w:t xml:space="preserve">样品破坏性测试知情同意书</w:t>
      </w:r>
      <w:r>
        <w:rPr>
          <w:sz w:val="28"/>
          <w:szCs w:val="28"/>
        </w:rPr>
      </w:r>
      <w:r/>
    </w:p>
    <w:p>
      <w:pPr>
        <w:pStyle w:val="97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南通市消防救援支队 ：</w:t>
      </w:r>
      <w:r>
        <w:rPr>
          <w:rFonts w:hint="eastAsia" w:ascii="仿宋" w:hAnsi="仿宋" w:eastAsia="仿宋" w:cs="Times New Roman"/>
          <w:color w:val="000000"/>
          <w:sz w:val="28"/>
          <w:szCs w:val="28"/>
        </w:rPr>
        <w:t xml:space="preserve">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（投标人全称）授权</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（授权代理人姓名、职务）为全权代表，参加你们组织的</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（项目名称）第</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包的采购活动，并按照招标文件要求提供样品。我方知情并承诺：允许评标委员会对样品采取破坏性测试以判断样品是否满足相关技术参数要求，不因破坏性测试 向采购人、评标委员会成员或采购代理机构主张任何权利。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投标人法定代表人（或委托代理人）签字或盖姓名章：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投标人名称（盖章）：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日 </w:t>
      </w:r>
      <w:r>
        <w:rPr>
          <w:rFonts w:hint="eastAsia" w:ascii="仿宋" w:hAnsi="仿宋" w:eastAsia="仿宋" w:cs="Times New Roman"/>
          <w:color w:val="000000"/>
          <w:sz w:val="28"/>
          <w:szCs w:val="28"/>
        </w:rPr>
      </w:r>
      <w:r/>
    </w:p>
    <w:p>
      <w:pPr>
        <w:pStyle w:val="971"/>
        <w:spacing w:line="360" w:lineRule="auto"/>
        <w:widowControl/>
        <w:rPr>
          <w:rFonts w:eastAsia="黑体"/>
          <w:b/>
          <w:bCs/>
          <w:sz w:val="20"/>
          <w:szCs w:val="20"/>
          <w:lang w:bidi="ar"/>
        </w:rPr>
      </w:pPr>
      <w:r>
        <w:rPr>
          <w:rFonts w:eastAsia="黑体"/>
          <w:b/>
          <w:bCs/>
          <w:sz w:val="20"/>
          <w:szCs w:val="20"/>
          <w:lang w:bidi="ar"/>
        </w:rPr>
      </w:r>
      <w:r/>
    </w:p>
    <w:p>
      <w:pPr>
        <w:pStyle w:val="971"/>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971"/>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注：除可填报项目外，对本同意书的实质性修改将被视为非实质性响应投标，从而导致该投标被拒绝。</w:t>
      </w:r>
      <w:r>
        <w:rPr>
          <w:rFonts w:hint="eastAsia" w:ascii="仿宋" w:hAnsi="仿宋" w:eastAsia="仿宋" w:cs="Times New Roman"/>
          <w:b/>
          <w:bCs/>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pStyle w:val="971"/>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hint="eastAsia" w:ascii="仿宋" w:hAnsi="仿宋" w:eastAsia="仿宋" w:cs="仿宋"/>
          <w:b/>
          <w:bCs/>
          <w:color w:val="000000"/>
          <w:sz w:val="28"/>
          <w:szCs w:val="28"/>
        </w:rPr>
      </w:pPr>
      <w:r/>
      <w:bookmarkEnd w:id="180"/>
      <w:r/>
      <w:bookmarkEnd w:id="181"/>
      <w:r/>
      <w:bookmarkEnd w:id="189"/>
      <w:r/>
      <w:bookmarkEnd w:id="190"/>
      <w:r/>
      <w:bookmarkEnd w:id="191"/>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keepLines w:val="0"/>
        <w:keepNext w:val="0"/>
        <w:pageBreakBefore/>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关于符合本国产品标准的声明函（采购包号：**）</w:t>
      </w:r>
      <w:r>
        <w:rPr>
          <w:rFonts w:hint="eastAsia" w:ascii="仿宋" w:hAnsi="仿宋" w:eastAsia="仿宋" w:cs="仿宋"/>
          <w:color w:val="000000"/>
          <w:sz w:val="28"/>
          <w:szCs w:val="28"/>
          <w:highlight w:val="none"/>
        </w:rPr>
      </w:r>
      <w:r/>
    </w:p>
    <w:p>
      <w:pPr>
        <w:pStyle w:val="1035"/>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5"/>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4645660</wp:posOffset>
                </wp:positionH>
                <wp:positionV relativeFrom="paragraph">
                  <wp:posOffset>511810</wp:posOffset>
                </wp:positionV>
                <wp:extent cx="1019175" cy="1441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019174"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365.8pt;mso-position-horizontal:absolute;mso-position-vertical-relative:text;margin-top:40.3pt;mso-position-vertical:absolute;width:80.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3175635</wp:posOffset>
                </wp:positionH>
                <wp:positionV relativeFrom="paragraph">
                  <wp:posOffset>567690</wp:posOffset>
                </wp:positionV>
                <wp:extent cx="1137920"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1379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50.0pt;mso-position-horizontal:absolute;mso-position-vertical-relative:text;margin-top:44.7pt;mso-position-vertical:absolute;width:89.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704850</wp:posOffset>
                </wp:positionH>
                <wp:positionV relativeFrom="paragraph">
                  <wp:posOffset>544195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55.5pt;mso-position-horizontal:absolute;mso-position-vertical-relative:text;margin-top:42.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3656330</wp:posOffset>
                </wp:positionH>
                <wp:positionV relativeFrom="paragraph">
                  <wp:posOffset>290830</wp:posOffset>
                </wp:positionV>
                <wp:extent cx="1066800" cy="1612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066800" cy="16128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87.9pt;mso-position-horizontal:absolute;mso-position-vertical-relative:text;margin-top:22.9pt;mso-position-vertical:absolute;width:84.0pt;height:12.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4854575</wp:posOffset>
                </wp:positionH>
                <wp:positionV relativeFrom="paragraph">
                  <wp:posOffset>290830</wp:posOffset>
                </wp:positionV>
                <wp:extent cx="84328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28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382.2pt;mso-position-horizontal:absolute;mso-position-vertical-relative:text;margin-top:22.9pt;mso-position-vertical:absolute;width:66.4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5274945</wp:posOffset>
                </wp:positionH>
                <wp:positionV relativeFrom="paragraph">
                  <wp:posOffset>124460</wp:posOffset>
                </wp:positionV>
                <wp:extent cx="345440" cy="838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45440"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415.3pt;mso-position-horizontal:absolute;mso-position-vertical-relative:text;margin-top:9.8pt;mso-position-vertical:absolute;width:27.2pt;height: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5080</wp:posOffset>
                </wp:positionH>
                <wp:positionV relativeFrom="paragraph">
                  <wp:posOffset>290830</wp:posOffset>
                </wp:positionV>
                <wp:extent cx="808355" cy="16573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835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0.4pt;mso-position-horizontal:absolute;mso-position-vertical-relative:text;margin-top:22.9pt;mso-position-vertical:absolute;width:63.6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1.</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Style w:val="1048"/>
          <w:rFonts w:hint="eastAsia" w:ascii="仿宋" w:hAnsi="仿宋" w:eastAsia="仿宋" w:cs="仿宋"/>
          <w:i w:val="0"/>
          <w:color w:val="000000"/>
          <w:sz w:val="28"/>
          <w:szCs w:val="28"/>
          <w:highlight w:val="none"/>
          <w:shd w:val="clear" w:color="auto" w:fill="ffffff"/>
          <w:vertAlign w:val="superscript"/>
        </w:rPr>
        <w:t xml:space="preserve">1</w:t>
      </w:r>
      <w:r>
        <w:rPr>
          <w:rFonts w:hint="eastAsia" w:ascii="仿宋" w:hAnsi="仿宋" w:eastAsia="仿宋" w:cs="仿宋"/>
          <w:color w:val="000000"/>
          <w:sz w:val="28"/>
          <w:szCs w:val="28"/>
          <w:highlight w:val="none"/>
          <w:shd w:val="clear" w:color="auto" w:fill="ffffff"/>
        </w:rPr>
        <w:t xml:space="preserve">，生产厂为</w:t>
      </w:r>
      <w:r>
        <w:rPr>
          <w:rStyle w:val="1048"/>
          <w:rFonts w:hint="eastAsia" w:ascii="仿宋" w:hAnsi="仿宋" w:eastAsia="仿宋" w:cs="仿宋"/>
          <w:i w:val="0"/>
          <w:color w:val="000000"/>
          <w:sz w:val="28"/>
          <w:szCs w:val="28"/>
          <w:highlight w:val="none"/>
          <w:u w:val="single"/>
          <w:shd w:val="clear" w:color="auto" w:fill="ffffff"/>
        </w:rPr>
        <w:t xml:space="preserve">（厂名）</w:t>
      </w:r>
      <w:r>
        <w:rPr>
          <w:rStyle w:val="1048"/>
          <w:rFonts w:hint="eastAsia" w:ascii="仿宋" w:hAnsi="仿宋" w:eastAsia="仿宋" w:cs="仿宋"/>
          <w:i w:val="0"/>
          <w:color w:val="000000"/>
          <w:sz w:val="28"/>
          <w:szCs w:val="28"/>
          <w:highlight w:val="none"/>
          <w:shd w:val="clear" w:color="auto" w:fill="ffffff"/>
          <w:vertAlign w:val="superscript"/>
        </w:rPr>
        <w:t xml:space="preserve">2</w:t>
      </w:r>
      <w:r>
        <w:rPr>
          <w:rFonts w:hint="eastAsia" w:ascii="仿宋" w:hAnsi="仿宋" w:eastAsia="仿宋" w:cs="仿宋"/>
          <w:color w:val="000000"/>
          <w:sz w:val="28"/>
          <w:szCs w:val="28"/>
          <w:highlight w:val="none"/>
          <w:shd w:val="clear" w:color="auto" w:fill="ffffff"/>
        </w:rPr>
        <w:t xml:space="preserve">，厂址为</w:t>
      </w:r>
      <w:r>
        <w:rPr>
          <w:rStyle w:val="1048"/>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u w:val="single"/>
          <w:shd w:val="clear" w:color="auto" w:fill="ffffff"/>
        </w:rPr>
        <w:t xml:space="preserve"> </w:t>
      </w:r>
      <w:r>
        <w:rPr>
          <w:rStyle w:val="1048"/>
          <w:rFonts w:hint="eastAsia" w:ascii="仿宋" w:hAnsi="仿宋" w:eastAsia="仿宋" w:cs="仿宋"/>
          <w:i w:val="0"/>
          <w:color w:val="000000"/>
          <w:sz w:val="28"/>
          <w:szCs w:val="28"/>
          <w:highlight w:val="none"/>
          <w:u w:val="single"/>
          <w:shd w:val="clear" w:color="auto" w:fill="ffffff"/>
        </w:rPr>
        <w:t xml:space="preserve">（产品名称1） </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48"/>
          <w:rFonts w:hint="eastAsia" w:ascii="仿宋" w:hAnsi="仿宋" w:eastAsia="仿宋" w:cs="仿宋"/>
          <w:i w:val="0"/>
          <w:color w:val="000000"/>
          <w:sz w:val="28"/>
          <w:szCs w:val="28"/>
          <w:highlight w:val="none"/>
          <w:u w:val="single"/>
          <w:shd w:val="clear" w:color="auto" w:fill="ffffff"/>
        </w:rPr>
        <w:t xml:space="preserve">（规定比例）</w:t>
      </w:r>
      <w:r>
        <w:rPr>
          <w:rStyle w:val="1048"/>
          <w:rFonts w:hint="eastAsia" w:ascii="仿宋" w:hAnsi="仿宋" w:eastAsia="仿宋" w:cs="仿宋"/>
          <w:i w:val="0"/>
          <w:color w:val="000000"/>
          <w:sz w:val="28"/>
          <w:szCs w:val="28"/>
          <w:highlight w:val="none"/>
          <w:shd w:val="clear" w:color="auto" w:fill="ffffff"/>
          <w:vertAlign w:val="superscript"/>
        </w:rPr>
        <w:t xml:space="preserve">3</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（关键组件）</w:t>
      </w:r>
      <w:r>
        <w:rPr>
          <w:rStyle w:val="1048"/>
          <w:rFonts w:hint="eastAsia" w:ascii="仿宋" w:hAnsi="仿宋" w:eastAsia="仿宋" w:cs="仿宋"/>
          <w:i w:val="0"/>
          <w:color w:val="000000"/>
          <w:sz w:val="28"/>
          <w:szCs w:val="28"/>
          <w:highlight w:val="none"/>
          <w:shd w:val="clear" w:color="auto" w:fill="ffffff"/>
          <w:vertAlign w:val="superscript"/>
        </w:rPr>
        <w:t xml:space="preserve">4</w:t>
      </w:r>
      <w:r>
        <w:rPr>
          <w:rFonts w:hint="eastAsia" w:ascii="仿宋" w:hAnsi="仿宋" w:eastAsia="仿宋" w:cs="仿宋"/>
          <w:color w:val="000000"/>
          <w:sz w:val="28"/>
          <w:szCs w:val="28"/>
          <w:highlight w:val="none"/>
          <w:shd w:val="clear" w:color="auto" w:fill="ffffff"/>
        </w:rPr>
        <w:t xml:space="preserve">在中国境内生产。</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（关键工序）</w:t>
      </w:r>
      <w:r>
        <w:rPr>
          <w:rStyle w:val="1048"/>
          <w:rFonts w:hint="eastAsia" w:ascii="仿宋" w:hAnsi="仿宋" w:eastAsia="仿宋" w:cs="仿宋"/>
          <w:i w:val="0"/>
          <w:color w:val="000000"/>
          <w:sz w:val="28"/>
          <w:szCs w:val="28"/>
          <w:highlight w:val="none"/>
          <w:shd w:val="clear" w:color="auto" w:fill="ffffff"/>
          <w:vertAlign w:val="superscript"/>
        </w:rPr>
        <w:t xml:space="preserve">5</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2703830</wp:posOffset>
                </wp:positionH>
                <wp:positionV relativeFrom="paragraph">
                  <wp:posOffset>499110</wp:posOffset>
                </wp:positionV>
                <wp:extent cx="1089025" cy="15938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089025" cy="1593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2.9pt;mso-position-horizontal:absolute;mso-position-vertical-relative:text;margin-top:39.3pt;mso-position-vertical:absolute;width:85.8pt;height:12.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4050030</wp:posOffset>
                </wp:positionH>
                <wp:positionV relativeFrom="paragraph">
                  <wp:posOffset>499110</wp:posOffset>
                </wp:positionV>
                <wp:extent cx="1005840" cy="1422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05840" cy="142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18.9pt;mso-position-horizontal:absolute;mso-position-vertical-relative:text;margin-top:39.3pt;mso-position-vertical:absolute;width:79.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4559300</wp:posOffset>
                </wp:positionH>
                <wp:positionV relativeFrom="paragraph">
                  <wp:posOffset>277495</wp:posOffset>
                </wp:positionV>
                <wp:extent cx="1094105" cy="1524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1094105"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359.0pt;mso-position-horizontal:absolute;mso-position-vertical-relative:text;margin-top:21.8pt;mso-position-vertical:absolute;width:86.1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3261360</wp:posOffset>
                </wp:positionH>
                <wp:positionV relativeFrom="paragraph">
                  <wp:posOffset>277495</wp:posOffset>
                </wp:positionV>
                <wp:extent cx="1062990" cy="1308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1062990"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56.8pt;mso-position-horizontal:absolute;mso-position-vertical-relative:text;margin-top:21.8pt;mso-position-vertical:absolute;width:83.7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212090</wp:posOffset>
                </wp:positionH>
                <wp:positionV relativeFrom="paragraph">
                  <wp:posOffset>510540</wp:posOffset>
                </wp:positionV>
                <wp:extent cx="102235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102235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4;o:allowoverlap:true;o:allowincell:true;mso-position-horizontal-relative:text;margin-left:16.7pt;mso-position-horizontal:absolute;mso-position-vertical-relative:text;margin-top:40.2pt;mso-position-vertical:absolute;width:80.5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-20319</wp:posOffset>
                </wp:positionH>
                <wp:positionV relativeFrom="paragraph">
                  <wp:posOffset>292735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1.6pt;mso-position-horizontal:absolute;mso-position-vertical-relative:text;margin-top:2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5213350</wp:posOffset>
                </wp:positionH>
                <wp:positionV relativeFrom="paragraph">
                  <wp:posOffset>78105</wp:posOffset>
                </wp:positionV>
                <wp:extent cx="451485" cy="10858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51485" cy="1085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true;mso-position-horizontal-relative:text;margin-left:410.5pt;mso-position-horizontal:absolute;mso-position-vertical-relative:text;margin-top:6.1pt;mso-position-vertical:absolute;width:35.5pt;height:8.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2.</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，生产厂为</w:t>
      </w:r>
      <w:r>
        <w:rPr>
          <w:rStyle w:val="1048"/>
          <w:rFonts w:hint="eastAsia" w:ascii="仿宋" w:hAnsi="仿宋" w:eastAsia="仿宋" w:cs="仿宋"/>
          <w:i w:val="0"/>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rPr>
        <w:t xml:space="preserve">，厂址为</w:t>
      </w:r>
      <w:r>
        <w:rPr>
          <w:rStyle w:val="1048"/>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48"/>
          <w:rFonts w:hint="eastAsia" w:ascii="仿宋" w:hAnsi="仿宋" w:eastAsia="仿宋" w:cs="仿宋"/>
          <w:i w:val="0"/>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（关键工序）</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5"/>
        <w:ind w:right="480" w:firstLine="434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公司（单位）名称（盖章）：　        </w:t>
      </w:r>
      <w:r>
        <w:rPr>
          <w:rFonts w:hint="eastAsia" w:ascii="仿宋" w:hAnsi="仿宋" w:eastAsia="仿宋" w:cs="仿宋"/>
          <w:color w:val="000000"/>
          <w:sz w:val="28"/>
          <w:szCs w:val="28"/>
          <w:highlight w:val="none"/>
        </w:rPr>
      </w:r>
      <w:r/>
    </w:p>
    <w:p>
      <w:pPr>
        <w:pStyle w:val="1035"/>
        <w:jc w:val="center"/>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                                日期：　   年　  月　  日         </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1.产品如有型号，请在“产品名称”栏一并填写。</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2.生产厂名与厂址应与生产厂营业执照载明的相关信息保持一致。</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4.该产品的关键组件要求实施前，“关键组件”栏可不填，下同。</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rPr>
      </w:r>
      <w:r/>
    </w:p>
    <w:p>
      <w:pPr>
        <w:pStyle w:val="971"/>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shd w:val="clear" w:color="auto" w:fill="ffffff"/>
        </w:rPr>
        <w:t xml:space="preserve">6.用斜线划除的地方无需填写。</w:t>
      </w:r>
      <w:r>
        <w:rPr>
          <w:rFonts w:hint="eastAsia" w:ascii="仿宋" w:hAnsi="仿宋" w:eastAsia="仿宋" w:cs="仿宋"/>
          <w:b/>
          <w:bCs/>
          <w:color w:val="000000"/>
          <w:sz w:val="28"/>
          <w:szCs w:val="28"/>
          <w:highlight w:val="none"/>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both"/>
        <w:rPr>
          <w:rFonts w:hint="eastAsia"/>
          <w:b/>
          <w:bCs/>
          <w:sz w:val="28"/>
          <w:szCs w:val="28"/>
          <w:lang w:bidi="ar"/>
        </w:rPr>
      </w:pPr>
      <w:r>
        <w:rPr>
          <w:rFonts w:hint="eastAsia"/>
          <w:b/>
          <w:bCs/>
          <w:sz w:val="28"/>
          <w:szCs w:val="28"/>
          <w:lang w:bidi="ar"/>
        </w:rPr>
        <w:t xml:space="preserve">附件1</w:t>
      </w:r>
      <w:r>
        <w:rPr>
          <w:rFonts w:hint="eastAsia"/>
          <w:b/>
          <w:bCs/>
          <w:sz w:val="28"/>
          <w:szCs w:val="28"/>
          <w:lang w:val="en-US" w:eastAsia="zh-CN" w:bidi="ar"/>
        </w:rPr>
        <w:t xml:space="preserve">2</w:t>
      </w:r>
      <w:r>
        <w:rPr>
          <w:rFonts w:hint="eastAsia"/>
          <w:b/>
          <w:bCs/>
          <w:sz w:val="28"/>
          <w:szCs w:val="28"/>
          <w:lang w:bidi="ar"/>
        </w:rPr>
        <w:t xml:space="preserve">   </w:t>
      </w:r>
      <w:r>
        <w:rPr>
          <w:rFonts w:hint="eastAsia"/>
          <w:b/>
          <w:bCs/>
          <w:sz w:val="28"/>
          <w:szCs w:val="28"/>
          <w:lang w:val="en-US" w:eastAsia="zh-CN" w:bidi="ar"/>
        </w:rPr>
        <w:t xml:space="preserve">              </w:t>
      </w:r>
      <w:r>
        <w:rPr>
          <w:rFonts w:hint="eastAsia"/>
          <w:b/>
          <w:bCs/>
          <w:sz w:val="28"/>
          <w:szCs w:val="28"/>
          <w:lang w:val="zh-CN" w:bidi="ar"/>
        </w:rPr>
        <w:t xml:space="preserve">实质性要求响应</w:t>
      </w:r>
      <w:r>
        <w:rPr>
          <w:rFonts w:hint="eastAsia"/>
          <w:b/>
          <w:bCs/>
          <w:sz w:val="28"/>
          <w:szCs w:val="28"/>
          <w:lang w:bidi="ar"/>
        </w:rPr>
        <w:t xml:space="preserve">承诺函</w:t>
      </w:r>
      <w:r>
        <w:rPr>
          <w:rFonts w:hint="eastAsia"/>
          <w:b/>
          <w:bCs/>
          <w:sz w:val="28"/>
          <w:szCs w:val="28"/>
          <w:lang w:bidi="ar"/>
        </w:rPr>
      </w:r>
      <w:r/>
    </w:p>
    <w:p>
      <w:pPr>
        <w:pStyle w:val="971"/>
        <w:spacing w:line="360" w:lineRule="auto"/>
        <w:widowControl/>
        <w:rPr>
          <w:rFonts w:hint="eastAsia" w:ascii="宋体" w:hAnsi="宋体" w:cs="宋体"/>
          <w:szCs w:val="21"/>
          <w:u w:val="single"/>
        </w:rPr>
      </w:pPr>
      <w:r>
        <w:rPr>
          <w:rFonts w:hint="eastAsia" w:ascii="宋体" w:hAnsi="宋体" w:cs="宋体"/>
          <w:szCs w:val="21"/>
          <w:u w:val="single"/>
        </w:rPr>
      </w:r>
      <w:r/>
    </w:p>
    <w:p>
      <w:pPr>
        <w:pStyle w:val="971"/>
        <w:spacing w:line="360" w:lineRule="auto"/>
        <w:widowControl/>
        <w:rPr>
          <w:rFonts w:hint="eastAsia" w:ascii="宋体" w:hAnsi="宋体" w:cs="宋体"/>
          <w:szCs w:val="21"/>
        </w:rPr>
      </w:pPr>
      <w:r>
        <w:rPr>
          <w:rFonts w:hint="eastAsia" w:ascii="宋体" w:hAnsi="宋体" w:cs="宋体"/>
          <w:szCs w:val="21"/>
          <w:u w:val="single"/>
        </w:rPr>
        <w:t xml:space="preserve">南通市消防救援支队</w:t>
      </w:r>
      <w:r>
        <w:rPr>
          <w:rFonts w:hint="eastAsia" w:ascii="宋体" w:hAnsi="宋体" w:cs="宋体"/>
          <w:szCs w:val="21"/>
          <w:lang w:bidi="ar"/>
        </w:rPr>
        <w:t xml:space="preserve"> ： </w:t>
      </w:r>
      <w:r>
        <w:rPr>
          <w:rFonts w:hint="eastAsia" w:ascii="宋体" w:hAnsi="宋体" w:cs="宋体"/>
          <w:szCs w:val="21"/>
        </w:rPr>
      </w:r>
      <w:r/>
    </w:p>
    <w:p>
      <w:pPr>
        <w:pStyle w:val="971"/>
        <w:ind w:firstLine="420"/>
        <w:spacing w:line="500" w:lineRule="exact"/>
        <w:rPr>
          <w:rStyle w:val="1051"/>
          <w:rFonts w:hint="eastAsia" w:ascii="宋体" w:hAnsi="宋体" w:cs="宋体"/>
          <w:szCs w:val="21"/>
        </w:rPr>
      </w:pPr>
      <w:r>
        <w:rPr>
          <w:rStyle w:val="1051"/>
          <w:rFonts w:hint="eastAsia" w:ascii="宋体" w:hAnsi="宋体" w:cs="宋体"/>
          <w:szCs w:val="21"/>
        </w:rPr>
        <w:t xml:space="preserve">我公司</w:t>
      </w:r>
      <w:r>
        <w:rPr>
          <w:rFonts w:hint="eastAsia" w:ascii="宋体" w:hAnsi="宋体" w:cs="宋体"/>
          <w:szCs w:val="21"/>
        </w:rPr>
        <w:t xml:space="preserve">________</w:t>
      </w:r>
      <w:r>
        <w:rPr>
          <w:rStyle w:val="1051"/>
          <w:rFonts w:hint="eastAsia" w:ascii="宋体" w:hAnsi="宋体" w:cs="宋体"/>
          <w:szCs w:val="21"/>
        </w:rPr>
        <w:t xml:space="preserve">（供应商名称）郑重承诺：</w:t>
      </w:r>
      <w:r>
        <w:rPr>
          <w:rStyle w:val="1051"/>
          <w:rFonts w:hint="eastAsia" w:ascii="宋体" w:hAnsi="宋体" w:cs="宋体"/>
          <w:szCs w:val="21"/>
        </w:rPr>
      </w:r>
      <w:r/>
    </w:p>
    <w:p>
      <w:pPr>
        <w:pStyle w:val="971"/>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1.我公司承诺满足以下技术部分实质性要求</w:t>
      </w:r>
      <w:r>
        <w:rPr>
          <w:rFonts w:hint="eastAsia" w:ascii="宋体" w:hAnsi="宋体" w:cs="宋体"/>
          <w:szCs w:val="21"/>
          <w:u w:val="single"/>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1.1我公司</w:t>
      </w:r>
      <w:r>
        <w:rPr>
          <w:rFonts w:hint="eastAsia" w:ascii="宋体" w:hAnsi="宋体" w:eastAsia="宋体" w:cs="宋体"/>
          <w:sz w:val="21"/>
          <w:szCs w:val="21"/>
          <w:u w:val="single"/>
          <w:lang w:eastAsia="zh-CN"/>
        </w:rPr>
        <w:t xml:space="preserve">所供装备保证是全新的、未使用过的，完全符合合同规定的质量、规格型号和性能要求。我公司保证所提供的装备经正确安装、正常运转和保养，在其使用寿命期内应符合合同约定的性能，并且确保通过各项检验和测试。在装备质量保证期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对由于设计、工艺、材料和配套件缺陷所产生的任何不足或故障负责。(如因装备质量缺陷等问题导致消防员在使用过程中发生伤亡的，由我公司负责一切后果，并承担法律责任）。</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1.2</w:t>
      </w:r>
      <w:r>
        <w:rPr>
          <w:rFonts w:hint="eastAsia" w:ascii="宋体" w:hAnsi="宋体" w:eastAsia="宋体" w:cs="宋体"/>
          <w:sz w:val="21"/>
          <w:szCs w:val="21"/>
          <w:u w:val="single"/>
          <w:lang w:eastAsia="zh-CN"/>
        </w:rPr>
        <w:t xml:space="preserve">消防器材应携带永久性标签或标识，标签或标识内容包含厂家名称、规格型号、执行标准、生产日期等装备主要参数。</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1.3</w:t>
      </w:r>
      <w:r>
        <w:rPr>
          <w:rFonts w:hint="eastAsia" w:ascii="宋体" w:hAnsi="宋体" w:eastAsia="宋体" w:cs="宋体"/>
          <w:sz w:val="21"/>
          <w:szCs w:val="21"/>
          <w:u w:val="single"/>
        </w:rPr>
        <w:t xml:space="preserve">样品实物与投标文件技术参数不一致的，</w:t>
      </w:r>
      <w:r>
        <w:rPr>
          <w:rFonts w:hint="eastAsia" w:ascii="宋体" w:hAnsi="宋体" w:eastAsia="宋体" w:cs="宋体"/>
          <w:sz w:val="21"/>
          <w:szCs w:val="21"/>
          <w:u w:val="single"/>
          <w:lang w:val="en-US" w:eastAsia="zh-CN"/>
        </w:rPr>
        <w:t xml:space="preserve">作无效投标处理</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71"/>
        <w:ind w:firstLine="420"/>
        <w:spacing w:line="360" w:lineRule="auto"/>
        <w:rPr>
          <w:rFonts w:hint="eastAsia" w:ascii="宋体" w:hAnsi="宋体" w:cs="宋体"/>
          <w:szCs w:val="21"/>
          <w:u w:val="single"/>
        </w:rPr>
      </w:pPr>
      <w:r>
        <w:rPr>
          <w:rFonts w:hint="eastAsia" w:ascii="宋体" w:hAnsi="宋体" w:cs="宋体"/>
          <w:szCs w:val="21"/>
          <w:u w:val="single"/>
        </w:rPr>
        <w:t xml:space="preserve">2.我公司承诺满足以下商务部分实质性要求</w:t>
      </w:r>
      <w:r>
        <w:rPr>
          <w:rFonts w:hint="eastAsia" w:ascii="宋体" w:hAnsi="宋体" w:cs="宋体"/>
          <w:szCs w:val="21"/>
          <w:u w:val="single"/>
        </w:rPr>
      </w:r>
      <w:r/>
    </w:p>
    <w:p>
      <w:pPr>
        <w:pStyle w:val="1101"/>
        <w:ind w:left="0" w:right="0" w:firstLine="420"/>
        <w:jc w:val="left"/>
        <w:spacing w:before="0" w:line="360" w:lineRule="auto"/>
        <w:rPr>
          <w:rFonts w:hint="eastAsia" w:ascii="宋体" w:hAnsi="宋体" w:cs="宋体"/>
          <w:b w:val="0"/>
          <w:bCs w:val="0"/>
          <w:sz w:val="21"/>
          <w:szCs w:val="21"/>
          <w:u w:val="single"/>
        </w:rPr>
      </w:pPr>
      <w:r>
        <w:rPr>
          <w:rFonts w:hint="eastAsia" w:ascii="宋体" w:hAnsi="宋体" w:cs="宋体"/>
          <w:b w:val="0"/>
          <w:bCs w:val="0"/>
          <w:sz w:val="21"/>
          <w:szCs w:val="21"/>
          <w:u w:val="single"/>
        </w:rPr>
        <w:t xml:space="preserve">2.1采购标的需执行的国家相关标准、行业标准、地方标准或者其他标准、规范：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宋体" w:hAnsi="宋体" w:cs="宋体"/>
          <w:b w:val="0"/>
          <w:bCs w:val="0"/>
          <w:sz w:val="21"/>
          <w:szCs w:val="21"/>
          <w:u w:val="single"/>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质量保证及售后服务</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2.2.1</w:t>
      </w:r>
      <w:r>
        <w:rPr>
          <w:rFonts w:hint="eastAsia" w:ascii="宋体" w:hAnsi="宋体" w:eastAsia="宋体" w:cs="宋体"/>
          <w:sz w:val="21"/>
          <w:szCs w:val="21"/>
          <w:u w:val="single"/>
          <w:lang w:eastAsia="zh-CN"/>
        </w:rPr>
        <w:t xml:space="preserve">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按采购文件规定的货物性能、技术要求、质量标准向采购人提供未经使用的全新产品。</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2.2.2</w:t>
      </w:r>
      <w:r>
        <w:rPr>
          <w:rFonts w:hint="eastAsia" w:ascii="宋体" w:hAnsi="宋体" w:eastAsia="宋体" w:cs="宋体"/>
          <w:sz w:val="21"/>
          <w:szCs w:val="21"/>
          <w:u w:val="single"/>
          <w:lang w:eastAsia="zh-CN"/>
        </w:rPr>
        <w:t xml:space="preserve">我公司提供的货物质保期具体以投标文件为准且不得低于三年（（具体年限按技术参数表要求，如技术参数表中未体现，按三年执行），我公司提供的货物在质保期内因货物本身的质量问题发生故障，我公司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负责免费更换。对超过质保期发生故障的货物，我公司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当负责维修并按照成本价收取零配件费用。对达不到技术要求者，根据实际情况，经双方协商，可按以下办法处理：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（1）更换：由我公司承担所发生的全部费用。</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（2）退货处理：我公司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退还采购人支付的合同款，同时</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承担该货物的直接费用（运输、保险、检验）。</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2.2.3</w:t>
      </w:r>
      <w:r>
        <w:rPr>
          <w:rFonts w:hint="eastAsia" w:ascii="宋体" w:hAnsi="宋体" w:eastAsia="宋体" w:cs="宋体"/>
          <w:sz w:val="21"/>
          <w:szCs w:val="21"/>
          <w:u w:val="single"/>
          <w:lang w:eastAsia="zh-CN"/>
        </w:rPr>
        <w:t xml:space="preserve">技术规格、技术要求及其他有关货物的特定信息由合同附件说明。所有合同附件及本项目的招标文件、投标文件、中标通知书、协议等均为本合同不可分割之部分。解释的顺序除特别说明外，以文件生成时间在后的为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lang w:eastAsia="zh-CN"/>
        </w:rPr>
        <w:t xml:space="preserve">交付使用时间、交货方式及交货地点</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2.3.1</w:t>
      </w:r>
      <w:r>
        <w:rPr>
          <w:rFonts w:hint="eastAsia" w:ascii="宋体" w:hAnsi="宋体" w:eastAsia="宋体" w:cs="宋体"/>
          <w:sz w:val="21"/>
          <w:szCs w:val="21"/>
          <w:u w:val="single"/>
          <w:lang w:eastAsia="zh-CN"/>
        </w:rPr>
        <w:t xml:space="preserve">交付使用时间：签订合同后60日内将货物送达指定地点。</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2.3.2</w:t>
      </w:r>
      <w:r>
        <w:rPr>
          <w:rFonts w:hint="eastAsia" w:ascii="宋体" w:hAnsi="宋体" w:eastAsia="宋体" w:cs="宋体"/>
          <w:sz w:val="21"/>
          <w:szCs w:val="21"/>
          <w:u w:val="single"/>
          <w:lang w:eastAsia="zh-CN"/>
        </w:rPr>
        <w:t xml:space="preserve">交货地点：以支队具体签署的采购合同中货物交付地点为准。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2.3.3</w:t>
      </w:r>
      <w:r>
        <w:rPr>
          <w:rFonts w:hint="eastAsia" w:ascii="宋体" w:hAnsi="宋体" w:eastAsia="宋体" w:cs="宋体"/>
          <w:sz w:val="21"/>
          <w:szCs w:val="21"/>
          <w:u w:val="single"/>
          <w:lang w:eastAsia="zh-CN"/>
        </w:rPr>
        <w:t xml:space="preserve">交货方式：以支队具体签署的采购合同中货物方式为准，交货时甲乙双方均要有人在场负责清点移交。</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lang w:eastAsia="zh-CN"/>
        </w:rPr>
        <w:t xml:space="preserve">货款支付</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2.4.1</w:t>
      </w:r>
      <w:r>
        <w:rPr>
          <w:rFonts w:hint="eastAsia" w:ascii="宋体" w:hAnsi="宋体" w:eastAsia="宋体" w:cs="宋体"/>
          <w:sz w:val="21"/>
          <w:szCs w:val="21"/>
          <w:u w:val="single"/>
          <w:lang w:eastAsia="zh-CN"/>
        </w:rPr>
        <w:t xml:space="preserve">付款方式：采购人在收到履约保证金（函）后，30天内向我公司支付合同总金额30%的价款。我公司按照合同约定交货，并经采购人对合同中所有装备到货验收合格（采购人签署到货验收合格报告）并经结算审计后，凭我公司等额有效发票及采购人签署验收合格报告，采购人在30天内向我公司支付合同金额70%的价款。</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2.4.2</w:t>
      </w:r>
      <w:r>
        <w:rPr>
          <w:rFonts w:hint="eastAsia" w:ascii="宋体" w:hAnsi="宋体" w:eastAsia="宋体" w:cs="宋体"/>
          <w:sz w:val="21"/>
          <w:szCs w:val="21"/>
          <w:u w:val="single"/>
          <w:lang w:eastAsia="zh-CN"/>
        </w:rPr>
        <w:t xml:space="preserve">当采购数量与实际使用数量不一致时，我公司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根据实际使用量供货，合同的最终结算金额按实际使用量乘以中标单价进行计算。</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2.4.3</w:t>
      </w:r>
      <w:r>
        <w:rPr>
          <w:rFonts w:hint="eastAsia" w:ascii="宋体" w:hAnsi="宋体" w:eastAsia="宋体" w:cs="宋体"/>
          <w:sz w:val="21"/>
          <w:szCs w:val="21"/>
          <w:u w:val="single"/>
          <w:lang w:eastAsia="zh-CN"/>
        </w:rPr>
        <w:t xml:space="preserve">本合同签订之日起7个工作日内，我公司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我公司提供的保函未载明前述内容的，采购人可以拒收该保函，并要求我公司以银行转账的方式提供履约保证金。</w:t>
      </w:r>
      <w:r>
        <w:rPr>
          <w:rFonts w:hint="eastAsia" w:ascii="宋体" w:hAnsi="宋体" w:eastAsia="宋体" w:cs="宋体"/>
          <w:sz w:val="21"/>
          <w:szCs w:val="21"/>
          <w:u w:val="single"/>
          <w:lang w:eastAsia="zh-CN"/>
        </w:rPr>
      </w:r>
      <w:r/>
    </w:p>
    <w:p>
      <w:pPr>
        <w:pStyle w:val="971"/>
        <w:spacing w:line="360" w:lineRule="auto"/>
        <w:widowControl/>
        <w:rPr>
          <w:rFonts w:hint="eastAsia" w:ascii="宋体" w:hAnsi="宋体" w:cs="宋体"/>
          <w:szCs w:val="21"/>
          <w:lang w:bidi="ar"/>
        </w:rPr>
      </w:pPr>
      <w:r>
        <w:rPr>
          <w:rFonts w:hint="eastAsia" w:ascii="宋体" w:hAnsi="宋体" w:cs="宋体"/>
          <w:szCs w:val="21"/>
          <w:lang w:bidi="ar"/>
        </w:rPr>
      </w:r>
      <w:r/>
    </w:p>
    <w:p>
      <w:pPr>
        <w:pStyle w:val="971"/>
        <w:spacing w:line="360" w:lineRule="auto"/>
        <w:widowControl/>
        <w:rPr>
          <w:rFonts w:hint="eastAsia" w:ascii="宋体" w:hAnsi="宋体" w:cs="宋体"/>
          <w:szCs w:val="21"/>
          <w:lang w:bidi="ar"/>
        </w:rPr>
      </w:pPr>
      <w:r>
        <w:rPr>
          <w:rFonts w:hint="eastAsia" w:ascii="宋体" w:hAnsi="宋体" w:cs="宋体"/>
          <w:szCs w:val="21"/>
          <w:lang w:bidi="ar"/>
        </w:rPr>
      </w:r>
      <w:r/>
    </w:p>
    <w:p>
      <w:pPr>
        <w:pStyle w:val="971"/>
        <w:jc w:val="right"/>
        <w:spacing w:line="360" w:lineRule="auto"/>
        <w:widowControl/>
        <w:rPr>
          <w:rFonts w:hint="eastAsia" w:ascii="宋体" w:hAnsi="宋体" w:cs="宋体"/>
          <w:szCs w:val="21"/>
        </w:rPr>
      </w:pPr>
      <w:r>
        <w:rPr>
          <w:rFonts w:hint="eastAsia" w:ascii="宋体" w:hAnsi="宋体" w:cs="宋体"/>
          <w:szCs w:val="21"/>
          <w:lang w:bidi="ar"/>
        </w:rPr>
        <w:t xml:space="preserve">投标供应商名称（盖章）： </w:t>
      </w:r>
      <w:r>
        <w:rPr>
          <w:rFonts w:hint="eastAsia" w:ascii="宋体" w:hAnsi="宋体" w:cs="宋体"/>
          <w:szCs w:val="21"/>
        </w:rPr>
      </w:r>
      <w:r/>
    </w:p>
    <w:p>
      <w:pPr>
        <w:pStyle w:val="971"/>
        <w:jc w:val="right"/>
        <w:spacing w:line="360" w:lineRule="auto"/>
        <w:widowControl/>
        <w:rPr>
          <w:rFonts w:hint="eastAsia" w:ascii="宋体" w:hAnsi="宋体" w:cs="宋体"/>
          <w:szCs w:val="21"/>
        </w:rPr>
      </w:pPr>
      <w:r>
        <w:rPr>
          <w:rFonts w:hint="eastAsia" w:ascii="宋体" w:hAnsi="宋体" w:cs="宋体"/>
          <w:szCs w:val="21"/>
          <w:lang w:bidi="ar"/>
        </w:rPr>
        <w:t xml:space="preserve">投标人法定代表人签字或盖姓名章： </w:t>
      </w:r>
      <w:r>
        <w:rPr>
          <w:rFonts w:hint="eastAsia" w:ascii="宋体" w:hAnsi="宋体" w:cs="宋体"/>
          <w:szCs w:val="21"/>
        </w:rPr>
      </w:r>
      <w:r/>
    </w:p>
    <w:p>
      <w:pPr>
        <w:pStyle w:val="971"/>
        <w:jc w:val="center"/>
        <w:spacing w:line="480" w:lineRule="exact"/>
        <w:rPr>
          <w:rFonts w:hint="eastAsia" w:ascii="仿宋" w:hAnsi="仿宋" w:eastAsia="仿宋" w:cs="仿宋"/>
          <w:b/>
          <w:bCs/>
          <w:color w:val="000000"/>
          <w:sz w:val="28"/>
          <w:szCs w:val="28"/>
        </w:rPr>
      </w:pPr>
      <w:r>
        <w:rPr>
          <w:rFonts w:hint="eastAsia" w:ascii="宋体" w:hAnsi="宋体" w:cs="宋体"/>
          <w:szCs w:val="21"/>
          <w:lang w:val="en-US" w:eastAsia="zh-CN" w:bidi="ar"/>
        </w:rPr>
        <w:t xml:space="preserve">                                                      </w:t>
      </w:r>
      <w:r>
        <w:rPr>
          <w:rFonts w:hint="eastAsia" w:ascii="宋体" w:hAnsi="宋体" w:cs="宋体"/>
          <w:szCs w:val="21"/>
          <w:lang w:bidi="ar"/>
        </w:rPr>
        <w:t xml:space="preserve">日期： 年 月 日 </w:t>
      </w: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both"/>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7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7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71"/>
        <w:ind w:firstLine="420"/>
        <w:rPr>
          <w:rFonts w:ascii="Times New Roman" w:hAnsi="Times New Roman"/>
          <w:color w:val="000000"/>
          <w:sz w:val="24"/>
          <w:szCs w:val="24"/>
        </w:rPr>
      </w:pPr>
      <w:r>
        <w:rPr>
          <w:rFonts w:ascii="Times New Roman" w:hAnsi="Times New Roman"/>
          <w:color w:val="000000"/>
          <w:sz w:val="24"/>
          <w:szCs w:val="24"/>
        </w:rPr>
      </w:r>
      <w:r/>
    </w:p>
    <w:p>
      <w:pPr>
        <w:pStyle w:val="97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97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7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7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7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rPr>
        <w:rStyle w:val="1046"/>
      </w:rPr>
    </w:r>
    <w:r/>
  </w:p>
  <w:p>
    <w:pPr>
      <w:pStyle w:val="10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9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6"/>
      <w:isLgl w:val="false"/>
      <w:suff w:val="tab"/>
      <w:lvlText w:val="附录%1."/>
      <w:lvlJc w:val="left"/>
      <w:pPr>
        <w:pStyle w:val="9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pStyle w:val="971"/>
        <w:ind w:left="709" w:hanging="709"/>
        <w:tabs>
          <w:tab w:val="num" w:pos="709" w:leader="none"/>
        </w:tabs>
      </w:pPr>
      <w:rPr>
        <w:rFonts w:hint="eastAsia"/>
      </w:rPr>
    </w:lvl>
    <w:lvl w:ilvl="1">
      <w:start w:val="1"/>
      <w:numFmt w:val="decimal"/>
      <w:isLgl w:val="false"/>
      <w:suff w:val="tab"/>
      <w:lvlText w:val="%1.%2"/>
      <w:lvlJc w:val="left"/>
      <w:pPr>
        <w:pStyle w:val="971"/>
        <w:ind w:left="709" w:hanging="709"/>
        <w:tabs>
          <w:tab w:val="num" w:pos="709" w:leader="none"/>
        </w:tabs>
      </w:pPr>
      <w:rPr>
        <w:rFonts w:hint="eastAsia"/>
      </w:rPr>
    </w:lvl>
    <w:lvl w:ilvl="2">
      <w:start w:val="1"/>
      <w:numFmt w:val="decimal"/>
      <w:isLgl w:val="false"/>
      <w:suff w:val="tab"/>
      <w:lvlText w:val="%1.%2.%3."/>
      <w:lvlJc w:val="left"/>
      <w:pPr>
        <w:pStyle w:val="971"/>
        <w:ind w:left="425" w:hanging="425"/>
        <w:tabs>
          <w:tab w:val="num" w:pos="425" w:leader="none"/>
        </w:tabs>
      </w:pPr>
      <w:rPr>
        <w:rFonts w:hint="eastAsia"/>
      </w:rPr>
    </w:lvl>
    <w:lvl w:ilvl="3">
      <w:start w:val="1"/>
      <w:numFmt w:val="decimal"/>
      <w:isLgl w:val="false"/>
      <w:suff w:val="tab"/>
      <w:lvlText w:val="%1.%2.%3.%4."/>
      <w:lvlJc w:val="left"/>
      <w:pPr>
        <w:pStyle w:val="971"/>
        <w:ind w:left="851" w:hanging="851"/>
        <w:tabs>
          <w:tab w:val="num" w:pos="851" w:leader="none"/>
        </w:tabs>
      </w:pPr>
      <w:rPr>
        <w:rFonts w:hint="eastAsia"/>
      </w:rPr>
    </w:lvl>
    <w:lvl w:ilvl="4">
      <w:start w:val="1"/>
      <w:numFmt w:val="decimal"/>
      <w:isLgl w:val="false"/>
      <w:suff w:val="tab"/>
      <w:lvlText w:val="%1.%2.%3.%4.%5."/>
      <w:lvlJc w:val="left"/>
      <w:pPr>
        <w:pStyle w:val="971"/>
        <w:ind w:left="992" w:hanging="992"/>
        <w:tabs>
          <w:tab w:val="num" w:pos="992" w:leader="none"/>
        </w:tabs>
      </w:pPr>
      <w:rPr>
        <w:rFonts w:hint="eastAsia"/>
      </w:rPr>
    </w:lvl>
    <w:lvl w:ilvl="5">
      <w:start w:val="1"/>
      <w:numFmt w:val="decimal"/>
      <w:isLgl w:val="false"/>
      <w:suff w:val="tab"/>
      <w:lvlText w:val="%1.%2.%3.%4.%5.%6."/>
      <w:lvlJc w:val="left"/>
      <w:pPr>
        <w:pStyle w:val="971"/>
        <w:ind w:left="1134" w:hanging="1134"/>
        <w:tabs>
          <w:tab w:val="num" w:pos="1134" w:leader="none"/>
        </w:tabs>
      </w:pPr>
      <w:rPr>
        <w:rFonts w:hint="eastAsia"/>
      </w:rPr>
    </w:lvl>
    <w:lvl w:ilvl="6">
      <w:start w:val="1"/>
      <w:numFmt w:val="decimal"/>
      <w:isLgl w:val="false"/>
      <w:suff w:val="tab"/>
      <w:lvlText w:val="%1.%2.%3.%4.%5.%6.%7."/>
      <w:lvlJc w:val="left"/>
      <w:pPr>
        <w:pStyle w:val="971"/>
        <w:ind w:left="1276" w:hanging="1276"/>
        <w:tabs>
          <w:tab w:val="num" w:pos="1276" w:leader="none"/>
        </w:tabs>
      </w:pPr>
      <w:rPr>
        <w:rFonts w:hint="eastAsia"/>
      </w:rPr>
    </w:lvl>
    <w:lvl w:ilvl="7">
      <w:start w:val="1"/>
      <w:numFmt w:val="decimal"/>
      <w:isLgl w:val="false"/>
      <w:suff w:val="tab"/>
      <w:lvlText w:val="%1.%2.%3.%4.%5.%6.%7.%8."/>
      <w:lvlJc w:val="left"/>
      <w:pPr>
        <w:pStyle w:val="971"/>
        <w:ind w:left="1418" w:hanging="1418"/>
        <w:tabs>
          <w:tab w:val="num" w:pos="1418" w:leader="none"/>
        </w:tabs>
      </w:pPr>
      <w:rPr>
        <w:rFonts w:hint="eastAsia"/>
      </w:rPr>
    </w:lvl>
    <w:lvl w:ilvl="8">
      <w:start w:val="1"/>
      <w:numFmt w:val="decimal"/>
      <w:isLgl w:val="false"/>
      <w:suff w:val="tab"/>
      <w:lvlText w:val="%1.%2.%3.%4.%5.%6.%7.%8.%9."/>
      <w:lvlJc w:val="left"/>
      <w:pPr>
        <w:pStyle w:val="9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1）"/>
      <w:lvlJc w:val="left"/>
      <w:pPr>
        <w:pStyle w:val="971"/>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71"/>
        <w:ind w:left="0" w:firstLine="0"/>
      </w:pPr>
      <w:rPr>
        <w:rFonts w:hint="eastAsia"/>
      </w:rPr>
    </w:lvl>
    <w:lvl w:ilvl="1">
      <w:start w:val="1"/>
      <w:numFmt w:val="decimal"/>
      <w:isLgl w:val="false"/>
      <w:suff w:val="nothing"/>
      <w:lvlText w:val="%2、"/>
      <w:lvlJc w:val="left"/>
      <w:pPr>
        <w:pStyle w:val="971"/>
        <w:ind w:left="0" w:firstLine="0"/>
      </w:pPr>
      <w:rPr>
        <w:rFonts w:hint="eastAsia"/>
      </w:rPr>
    </w:lvl>
    <w:lvl w:ilvl="2">
      <w:start w:val="1"/>
      <w:numFmt w:val="decimal"/>
      <w:isLgl w:val="false"/>
      <w:suff w:val="nothing"/>
      <w:lvlText w:val="%2.%3 "/>
      <w:lvlJc w:val="left"/>
      <w:pPr>
        <w:pStyle w:val="971"/>
        <w:ind w:left="0" w:firstLine="0"/>
      </w:pPr>
      <w:rPr>
        <w:rFonts w:hint="eastAsia"/>
      </w:rPr>
    </w:lvl>
    <w:lvl w:ilvl="3">
      <w:start w:val="1"/>
      <w:numFmt w:val="decimal"/>
      <w:isLgl w:val="false"/>
      <w:suff w:val="nothing"/>
      <w:lvlText w:val="%2.%3.%4 "/>
      <w:lvlJc w:val="left"/>
      <w:pPr>
        <w:pStyle w:val="971"/>
        <w:ind w:left="0" w:firstLine="0"/>
      </w:pPr>
      <w:rPr>
        <w:rFonts w:hint="eastAsia"/>
      </w:rPr>
    </w:lvl>
    <w:lvl w:ilvl="4">
      <w:start w:val="1"/>
      <w:numFmt w:val="decimal"/>
      <w:isLgl w:val="false"/>
      <w:suff w:val="nothing"/>
      <w:lvlText w:val="%2.%3.%4.%5 "/>
      <w:lvlJc w:val="left"/>
      <w:pPr>
        <w:pStyle w:val="971"/>
        <w:ind w:left="0" w:firstLine="0"/>
      </w:pPr>
      <w:rPr>
        <w:rFonts w:hint="eastAsia"/>
      </w:rPr>
    </w:lvl>
    <w:lvl w:ilvl="5">
      <w:start w:val="1"/>
      <w:numFmt w:val="decimal"/>
      <w:pStyle w:val="977"/>
      <w:isLgl w:val="false"/>
      <w:suff w:val="nothing"/>
      <w:lvlText w:val=""/>
      <w:lvlJc w:val="left"/>
      <w:pPr>
        <w:pStyle w:val="971"/>
        <w:ind w:left="0" w:firstLine="0"/>
      </w:pPr>
      <w:rPr>
        <w:rFonts w:hint="eastAsia"/>
      </w:rPr>
    </w:lvl>
    <w:lvl w:ilvl="6">
      <w:start w:val="1"/>
      <w:numFmt w:val="decimal"/>
      <w:pStyle w:val="978"/>
      <w:isLgl w:val="false"/>
      <w:suff w:val="nothing"/>
      <w:lvlText w:val=""/>
      <w:lvlJc w:val="left"/>
      <w:pPr>
        <w:pStyle w:val="971"/>
        <w:ind w:left="0" w:firstLine="0"/>
      </w:pPr>
      <w:rPr>
        <w:rFonts w:hint="eastAsia"/>
      </w:rPr>
    </w:lvl>
    <w:lvl w:ilvl="7">
      <w:start w:val="1"/>
      <w:numFmt w:val="decimal"/>
      <w:pStyle w:val="979"/>
      <w:isLgl w:val="false"/>
      <w:suff w:val="nothing"/>
      <w:lvlText w:val=""/>
      <w:lvlJc w:val="left"/>
      <w:pPr>
        <w:pStyle w:val="971"/>
        <w:ind w:left="0" w:firstLine="0"/>
      </w:pPr>
      <w:rPr>
        <w:rFonts w:hint="eastAsia"/>
      </w:rPr>
    </w:lvl>
    <w:lvl w:ilvl="8">
      <w:start w:val="1"/>
      <w:numFmt w:val="decimal"/>
      <w:pStyle w:val="980"/>
      <w:isLgl w:val="false"/>
      <w:suff w:val="nothing"/>
      <w:lvlText w:val=""/>
      <w:lvlJc w:val="left"/>
      <w:pPr>
        <w:pStyle w:val="971"/>
        <w:ind w:left="0" w:firstLine="0"/>
      </w:pPr>
      <w:rPr>
        <w:rFonts w:hint="eastAsia"/>
      </w:rPr>
    </w:lvl>
  </w:abstractNum>
  <w:abstractNum w:abstractNumId="5">
    <w:multiLevelType w:val="hybridMultilevel"/>
    <w:lvl w:ilvl="0">
      <w:start w:val="1"/>
      <w:numFmt w:val="decimal"/>
      <w:isLgl w:val="false"/>
      <w:suff w:val="nothing"/>
      <w:lvlText w:val="%1．"/>
      <w:lvlJc w:val="left"/>
      <w:pPr>
        <w:pStyle w:val="9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83"/>
    <w:link w:val="971"/>
    <w:qFormat/>
    <w:pPr>
      <w:jc w:val="both"/>
      <w:widowControl w:val="off"/>
    </w:pPr>
    <w:rPr>
      <w:sz w:val="21"/>
      <w:szCs w:val="22"/>
      <w:lang w:val="en-US" w:eastAsia="zh-CN" w:bidi="ar-SA"/>
    </w:rPr>
  </w:style>
  <w:style w:type="paragraph" w:styleId="972">
    <w:name w:val="标题 1"/>
    <w:basedOn w:val="971"/>
    <w:next w:val="971"/>
    <w:link w:val="984"/>
    <w:qFormat/>
    <w:pPr>
      <w:jc w:val="center"/>
      <w:keepNext/>
      <w:outlineLvl w:val="0"/>
    </w:pPr>
    <w:rPr>
      <w:rFonts w:ascii="楷体_GB2312" w:hAnsi="Times New Roman" w:eastAsia="楷体_GB2312"/>
      <w:sz w:val="28"/>
      <w:szCs w:val="28"/>
    </w:rPr>
  </w:style>
  <w:style w:type="paragraph" w:styleId="973">
    <w:name w:val="标题 2"/>
    <w:basedOn w:val="971"/>
    <w:next w:val="971"/>
    <w:link w:val="985"/>
    <w:qFormat/>
    <w:pPr>
      <w:jc w:val="center"/>
      <w:keepLines/>
      <w:keepNext/>
      <w:spacing w:before="260" w:after="260" w:line="416" w:lineRule="auto"/>
      <w:outlineLvl w:val="1"/>
    </w:pPr>
    <w:rPr>
      <w:rFonts w:ascii="Arial" w:hAnsi="Arial" w:eastAsia="幼圆"/>
      <w:b/>
      <w:bCs/>
      <w:sz w:val="44"/>
      <w:szCs w:val="44"/>
    </w:rPr>
  </w:style>
  <w:style w:type="paragraph" w:styleId="974">
    <w:name w:val="标题 3"/>
    <w:basedOn w:val="971"/>
    <w:next w:val="987"/>
    <w:link w:val="986"/>
    <w:qFormat/>
    <w:pPr>
      <w:keepLines/>
      <w:keepNext/>
      <w:spacing w:before="260" w:after="260" w:line="416" w:lineRule="auto"/>
      <w:outlineLvl w:val="2"/>
    </w:pPr>
    <w:rPr>
      <w:rFonts w:ascii="Times New Roman" w:hAnsi="Times New Roman"/>
      <w:b/>
      <w:bCs/>
      <w:sz w:val="32"/>
      <w:szCs w:val="32"/>
    </w:rPr>
  </w:style>
  <w:style w:type="paragraph" w:styleId="975">
    <w:name w:val="标题 4"/>
    <w:basedOn w:val="971"/>
    <w:next w:val="987"/>
    <w:link w:val="989"/>
    <w:qFormat/>
    <w:pPr>
      <w:keepLines/>
      <w:keepNext/>
      <w:spacing w:before="280" w:after="290" w:line="376" w:lineRule="auto"/>
      <w:outlineLvl w:val="3"/>
    </w:pPr>
    <w:rPr>
      <w:rFonts w:ascii="Arial" w:hAnsi="Arial" w:eastAsia="黑体"/>
      <w:b/>
      <w:bCs/>
      <w:sz w:val="28"/>
      <w:szCs w:val="28"/>
    </w:rPr>
  </w:style>
  <w:style w:type="paragraph" w:styleId="976">
    <w:name w:val="标题 5"/>
    <w:basedOn w:val="971"/>
    <w:next w:val="987"/>
    <w:link w:val="990"/>
    <w:qFormat/>
    <w:pPr>
      <w:keepNext/>
      <w:outlineLvl w:val="4"/>
    </w:pPr>
    <w:rPr>
      <w:rFonts w:ascii="宋体" w:hAnsi="Times New Roman"/>
      <w:color w:val="000000"/>
      <w:sz w:val="28"/>
      <w:szCs w:val="28"/>
    </w:rPr>
  </w:style>
  <w:style w:type="paragraph" w:styleId="977">
    <w:name w:val="标题 6"/>
    <w:basedOn w:val="971"/>
    <w:next w:val="971"/>
    <w:link w:val="991"/>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name w:val="标题 7"/>
    <w:basedOn w:val="971"/>
    <w:next w:val="971"/>
    <w:link w:val="99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9">
    <w:name w:val="标题 8"/>
    <w:basedOn w:val="971"/>
    <w:next w:val="971"/>
    <w:link w:val="993"/>
    <w:qFormat/>
    <w:pPr>
      <w:numPr>
        <w:ilvl w:val="7"/>
        <w:numId w:val="1"/>
      </w:numPr>
      <w:keepLines/>
      <w:keepNext/>
      <w:spacing w:before="240" w:after="64" w:line="320" w:lineRule="auto"/>
      <w:outlineLvl w:val="7"/>
    </w:pPr>
    <w:rPr>
      <w:rFonts w:ascii="Arial" w:hAnsi="Arial" w:eastAsia="黑体"/>
      <w:sz w:val="24"/>
      <w:szCs w:val="24"/>
    </w:rPr>
  </w:style>
  <w:style w:type="paragraph" w:styleId="980">
    <w:name w:val="标题 9"/>
    <w:basedOn w:val="971"/>
    <w:next w:val="971"/>
    <w:link w:val="994"/>
    <w:qFormat/>
    <w:pPr>
      <w:numPr>
        <w:ilvl w:val="8"/>
        <w:numId w:val="1"/>
      </w:numPr>
      <w:keepLines/>
      <w:keepNext/>
      <w:spacing w:before="240" w:after="64" w:line="320" w:lineRule="auto"/>
      <w:outlineLvl w:val="8"/>
    </w:pPr>
    <w:rPr>
      <w:rFonts w:ascii="Arial" w:hAnsi="Arial" w:eastAsia="黑体"/>
      <w:sz w:val="20"/>
      <w:szCs w:val="21"/>
    </w:rPr>
  </w:style>
  <w:style w:type="character" w:styleId="981">
    <w:name w:val="默认段落字体"/>
    <w:next w:val="981"/>
    <w:link w:val="971"/>
    <w:uiPriority w:val="1"/>
    <w:unhideWhenUsed/>
  </w:style>
  <w:style w:type="table" w:styleId="982">
    <w:name w:val="普通表格"/>
    <w:next w:val="982"/>
    <w:link w:val="971"/>
    <w:uiPriority w:val="99"/>
    <w:unhideWhenUsed/>
    <w:tblPr/>
  </w:style>
  <w:style w:type="paragraph" w:styleId="983">
    <w:name w:val="标题11"/>
    <w:basedOn w:val="971"/>
    <w:next w:val="971"/>
    <w:link w:val="971"/>
    <w:uiPriority w:val="10"/>
    <w:qFormat/>
    <w:pPr>
      <w:contextualSpacing/>
      <w:spacing w:before="300" w:after="200"/>
    </w:pPr>
    <w:rPr>
      <w:sz w:val="48"/>
      <w:szCs w:val="48"/>
    </w:rPr>
  </w:style>
  <w:style w:type="character" w:styleId="984">
    <w:name w:val="标题 1 Char"/>
    <w:next w:val="984"/>
    <w:link w:val="972"/>
    <w:rPr>
      <w:rFonts w:ascii="楷体_GB2312" w:hAnsi="Times New Roman" w:eastAsia="楷体_GB2312" w:cs="Times New Roman"/>
      <w:sz w:val="28"/>
      <w:szCs w:val="28"/>
    </w:rPr>
  </w:style>
  <w:style w:type="character" w:styleId="985">
    <w:name w:val="标题 2 Char"/>
    <w:next w:val="985"/>
    <w:link w:val="973"/>
    <w:rPr>
      <w:rFonts w:ascii="Arial" w:hAnsi="Arial" w:eastAsia="幼圆" w:cs="Arial"/>
      <w:b/>
      <w:bCs/>
      <w:sz w:val="44"/>
      <w:szCs w:val="44"/>
    </w:rPr>
  </w:style>
  <w:style w:type="character" w:styleId="986">
    <w:name w:val="标题 3 Char"/>
    <w:next w:val="986"/>
    <w:link w:val="974"/>
    <w:rPr>
      <w:rFonts w:ascii="Times New Roman" w:hAnsi="Times New Roman" w:eastAsia="宋体" w:cs="Times New Roman"/>
      <w:b/>
      <w:bCs/>
      <w:sz w:val="32"/>
      <w:szCs w:val="32"/>
    </w:rPr>
  </w:style>
  <w:style w:type="paragraph" w:styleId="987">
    <w:name w:val="正文缩进"/>
    <w:basedOn w:val="971"/>
    <w:next w:val="987"/>
    <w:link w:val="988"/>
    <w:pPr>
      <w:ind w:firstLine="420"/>
    </w:pPr>
    <w:rPr>
      <w:sz w:val="20"/>
      <w:szCs w:val="21"/>
    </w:rPr>
  </w:style>
  <w:style w:type="character" w:styleId="988">
    <w:name w:val="正文缩进 Char"/>
    <w:next w:val="988"/>
    <w:link w:val="987"/>
    <w:rPr>
      <w:szCs w:val="21"/>
    </w:rPr>
  </w:style>
  <w:style w:type="character" w:styleId="989">
    <w:name w:val="标题 4 Char"/>
    <w:next w:val="989"/>
    <w:link w:val="975"/>
    <w:rPr>
      <w:rFonts w:ascii="Arial" w:hAnsi="Arial" w:eastAsia="黑体" w:cs="Arial"/>
      <w:b/>
      <w:bCs/>
      <w:sz w:val="28"/>
      <w:szCs w:val="28"/>
    </w:rPr>
  </w:style>
  <w:style w:type="character" w:styleId="990">
    <w:name w:val="标题 5 Char"/>
    <w:next w:val="990"/>
    <w:link w:val="976"/>
    <w:rPr>
      <w:rFonts w:ascii="宋体" w:hAnsi="Times New Roman" w:eastAsia="宋体" w:cs="Times New Roman"/>
      <w:color w:val="000000"/>
      <w:sz w:val="28"/>
      <w:szCs w:val="28"/>
    </w:rPr>
  </w:style>
  <w:style w:type="character" w:styleId="991">
    <w:name w:val="标题 6 Char"/>
    <w:next w:val="991"/>
    <w:link w:val="977"/>
    <w:rPr>
      <w:rFonts w:ascii="Arial" w:hAnsi="Arial" w:eastAsia="黑体" w:cs="Times New Roman"/>
      <w:b/>
      <w:bCs/>
      <w:sz w:val="24"/>
      <w:szCs w:val="24"/>
    </w:rPr>
  </w:style>
  <w:style w:type="character" w:styleId="992">
    <w:name w:val="标题 7 Char"/>
    <w:next w:val="992"/>
    <w:link w:val="978"/>
    <w:rPr>
      <w:rFonts w:ascii="Times New Roman" w:hAnsi="Times New Roman" w:eastAsia="宋体" w:cs="Times New Roman"/>
      <w:b/>
      <w:bCs/>
      <w:sz w:val="24"/>
      <w:szCs w:val="24"/>
    </w:rPr>
  </w:style>
  <w:style w:type="character" w:styleId="993">
    <w:name w:val="标题 8 Char"/>
    <w:next w:val="993"/>
    <w:link w:val="979"/>
    <w:rPr>
      <w:rFonts w:ascii="Arial" w:hAnsi="Arial" w:eastAsia="黑体" w:cs="Times New Roman"/>
      <w:sz w:val="24"/>
      <w:szCs w:val="24"/>
    </w:rPr>
  </w:style>
  <w:style w:type="character" w:styleId="994">
    <w:name w:val="标题 9 Char"/>
    <w:next w:val="994"/>
    <w:link w:val="980"/>
    <w:rPr>
      <w:rFonts w:ascii="Arial" w:hAnsi="Arial" w:eastAsia="黑体" w:cs="Times New Roman"/>
      <w:szCs w:val="21"/>
    </w:rPr>
  </w:style>
  <w:style w:type="paragraph" w:styleId="995">
    <w:name w:val="列表 3"/>
    <w:basedOn w:val="971"/>
    <w:next w:val="995"/>
    <w:link w:val="971"/>
    <w:pPr>
      <w:ind w:left="100" w:hanging="200"/>
    </w:pPr>
    <w:rPr>
      <w:rFonts w:ascii="Times New Roman" w:hAnsi="Times New Roman" w:eastAsia="宋体" w:cs="Times New Roman"/>
      <w:szCs w:val="21"/>
    </w:rPr>
  </w:style>
  <w:style w:type="paragraph" w:styleId="996">
    <w:name w:val="目录 7"/>
    <w:basedOn w:val="971"/>
    <w:next w:val="971"/>
    <w:link w:val="971"/>
    <w:semiHidden/>
    <w:pPr>
      <w:ind w:left="1260"/>
      <w:jc w:val="left"/>
    </w:pPr>
    <w:rPr>
      <w:rFonts w:ascii="Times New Roman" w:hAnsi="Times New Roman" w:eastAsia="宋体" w:cs="Times New Roman"/>
      <w:szCs w:val="21"/>
    </w:rPr>
  </w:style>
  <w:style w:type="paragraph" w:styleId="997">
    <w:name w:val="文档结构图"/>
    <w:basedOn w:val="971"/>
    <w:next w:val="997"/>
    <w:link w:val="998"/>
    <w:semiHidden/>
    <w:pPr>
      <w:shd w:val="clear" w:color="auto" w:fill="000080"/>
    </w:pPr>
    <w:rPr>
      <w:rFonts w:ascii="Times New Roman" w:hAnsi="Times New Roman"/>
      <w:sz w:val="20"/>
      <w:szCs w:val="21"/>
    </w:rPr>
  </w:style>
  <w:style w:type="character" w:styleId="998">
    <w:name w:val="文档结构图 Char"/>
    <w:next w:val="998"/>
    <w:link w:val="997"/>
    <w:semiHidden/>
    <w:rPr>
      <w:rFonts w:ascii="Times New Roman" w:hAnsi="Times New Roman" w:eastAsia="宋体" w:cs="Times New Roman"/>
      <w:szCs w:val="21"/>
      <w:shd w:val="clear" w:color="auto" w:fill="000080"/>
    </w:rPr>
  </w:style>
  <w:style w:type="paragraph" w:styleId="999">
    <w:name w:val="批注文字"/>
    <w:basedOn w:val="971"/>
    <w:next w:val="999"/>
    <w:link w:val="1000"/>
    <w:unhideWhenUsed/>
    <w:pPr>
      <w:jc w:val="left"/>
    </w:pPr>
  </w:style>
  <w:style w:type="character" w:styleId="1000">
    <w:name w:val="批注文字 Char"/>
    <w:basedOn w:val="981"/>
    <w:next w:val="1000"/>
    <w:link w:val="999"/>
    <w:uiPriority w:val="99"/>
    <w:semiHidden/>
  </w:style>
  <w:style w:type="paragraph" w:styleId="1001">
    <w:name w:val="正文文本 3"/>
    <w:basedOn w:val="971"/>
    <w:next w:val="1001"/>
    <w:link w:val="1002"/>
    <w:rPr>
      <w:rFonts w:ascii="仿宋_GB2312" w:hAnsi="Arial" w:eastAsia="仿宋_GB2312"/>
      <w:sz w:val="32"/>
      <w:szCs w:val="32"/>
    </w:rPr>
  </w:style>
  <w:style w:type="character" w:styleId="1002">
    <w:name w:val="正文文本 3 Char"/>
    <w:next w:val="1002"/>
    <w:link w:val="1001"/>
    <w:rPr>
      <w:rFonts w:ascii="仿宋_GB2312" w:hAnsi="Arial" w:eastAsia="仿宋_GB2312" w:cs="Times New Roman"/>
      <w:sz w:val="32"/>
      <w:szCs w:val="32"/>
    </w:rPr>
  </w:style>
  <w:style w:type="paragraph" w:styleId="1003">
    <w:name w:val="正文文本"/>
    <w:basedOn w:val="971"/>
    <w:next w:val="971"/>
    <w:link w:val="1004"/>
    <w:rPr>
      <w:rFonts w:ascii="楷体_GB2312" w:hAnsi="Arial" w:eastAsia="楷体_GB2312"/>
      <w:sz w:val="28"/>
      <w:szCs w:val="28"/>
    </w:rPr>
  </w:style>
  <w:style w:type="character" w:styleId="1004">
    <w:name w:val="正文文本 Char"/>
    <w:next w:val="1004"/>
    <w:link w:val="1003"/>
    <w:rPr>
      <w:rFonts w:ascii="楷体_GB2312" w:hAnsi="Arial" w:eastAsia="楷体_GB2312" w:cs="Times New Roman"/>
      <w:sz w:val="28"/>
      <w:szCs w:val="28"/>
    </w:rPr>
  </w:style>
  <w:style w:type="paragraph" w:styleId="1005">
    <w:name w:val="正文文本缩进"/>
    <w:basedOn w:val="971"/>
    <w:next w:val="1005"/>
    <w:link w:val="1006"/>
    <w:unhideWhenUsed/>
    <w:pPr>
      <w:ind w:left="420"/>
      <w:spacing w:after="120"/>
    </w:pPr>
  </w:style>
  <w:style w:type="character" w:styleId="1006">
    <w:name w:val="正文文本缩进 Char"/>
    <w:basedOn w:val="981"/>
    <w:next w:val="1006"/>
    <w:link w:val="1005"/>
    <w:uiPriority w:val="99"/>
    <w:semiHidden/>
  </w:style>
  <w:style w:type="paragraph" w:styleId="1007">
    <w:name w:val="列表 2"/>
    <w:basedOn w:val="971"/>
    <w:next w:val="1007"/>
    <w:link w:val="971"/>
    <w:pPr>
      <w:ind w:left="100" w:hanging="200"/>
    </w:pPr>
    <w:rPr>
      <w:rFonts w:ascii="Times New Roman" w:hAnsi="Times New Roman" w:eastAsia="宋体" w:cs="Times New Roman"/>
      <w:szCs w:val="21"/>
    </w:rPr>
  </w:style>
  <w:style w:type="paragraph" w:styleId="1008">
    <w:name w:val="索引 4"/>
    <w:basedOn w:val="971"/>
    <w:next w:val="971"/>
    <w:link w:val="971"/>
    <w:uiPriority w:val="99"/>
    <w:unhideWhenUsed/>
    <w:qFormat/>
    <w:pPr>
      <w:ind w:left="600"/>
    </w:pPr>
  </w:style>
  <w:style w:type="paragraph" w:styleId="1009">
    <w:name w:val="目录 5"/>
    <w:basedOn w:val="971"/>
    <w:next w:val="971"/>
    <w:link w:val="971"/>
    <w:semiHidden/>
    <w:pPr>
      <w:ind w:left="840"/>
      <w:jc w:val="left"/>
    </w:pPr>
    <w:rPr>
      <w:rFonts w:ascii="Times New Roman" w:hAnsi="Times New Roman" w:eastAsia="宋体" w:cs="Times New Roman"/>
      <w:szCs w:val="21"/>
    </w:rPr>
  </w:style>
  <w:style w:type="paragraph" w:styleId="1010">
    <w:name w:val="目录 3"/>
    <w:basedOn w:val="971"/>
    <w:next w:val="971"/>
    <w:link w:val="971"/>
    <w:semiHidden/>
    <w:pPr>
      <w:ind w:left="420"/>
      <w:jc w:val="left"/>
    </w:pPr>
    <w:rPr>
      <w:rFonts w:ascii="Times New Roman" w:hAnsi="Times New Roman" w:eastAsia="宋体" w:cs="Times New Roman"/>
      <w:i/>
      <w:iCs/>
      <w:szCs w:val="24"/>
    </w:rPr>
  </w:style>
  <w:style w:type="paragraph" w:styleId="1011">
    <w:name w:val="纯文本"/>
    <w:basedOn w:val="971"/>
    <w:next w:val="1011"/>
    <w:link w:val="1012"/>
    <w:rPr>
      <w:rFonts w:ascii="宋体" w:hAnsi="Courier New"/>
      <w:sz w:val="20"/>
      <w:szCs w:val="21"/>
    </w:rPr>
  </w:style>
  <w:style w:type="character" w:styleId="1012">
    <w:name w:val="纯文本 Char"/>
    <w:next w:val="1012"/>
    <w:link w:val="1011"/>
    <w:rPr>
      <w:rFonts w:ascii="宋体" w:hAnsi="Courier New" w:eastAsia="宋体" w:cs="Courier New"/>
      <w:szCs w:val="21"/>
    </w:rPr>
  </w:style>
  <w:style w:type="paragraph" w:styleId="1013">
    <w:name w:val="目录 8"/>
    <w:basedOn w:val="971"/>
    <w:next w:val="971"/>
    <w:link w:val="971"/>
    <w:semiHidden/>
    <w:pPr>
      <w:ind w:left="1470"/>
      <w:jc w:val="left"/>
    </w:pPr>
    <w:rPr>
      <w:rFonts w:ascii="Times New Roman" w:hAnsi="Times New Roman" w:eastAsia="宋体" w:cs="Times New Roman"/>
      <w:szCs w:val="21"/>
    </w:rPr>
  </w:style>
  <w:style w:type="paragraph" w:styleId="1014">
    <w:name w:val="日期"/>
    <w:basedOn w:val="971"/>
    <w:next w:val="971"/>
    <w:link w:val="1015"/>
    <w:rPr>
      <w:rFonts w:ascii="Times New Roman" w:hAnsi="Times New Roman"/>
      <w:sz w:val="24"/>
      <w:szCs w:val="24"/>
    </w:rPr>
  </w:style>
  <w:style w:type="character" w:styleId="1015">
    <w:name w:val="日期 Char"/>
    <w:next w:val="1015"/>
    <w:link w:val="1014"/>
    <w:rPr>
      <w:rFonts w:ascii="Times New Roman" w:hAnsi="Times New Roman" w:eastAsia="宋体" w:cs="Times New Roman"/>
      <w:sz w:val="24"/>
      <w:szCs w:val="24"/>
    </w:rPr>
  </w:style>
  <w:style w:type="paragraph" w:styleId="1016">
    <w:name w:val="正文文本缩进 2"/>
    <w:basedOn w:val="971"/>
    <w:next w:val="1016"/>
    <w:link w:val="1017"/>
    <w:pPr>
      <w:ind w:left="630" w:firstLine="645"/>
    </w:pPr>
    <w:rPr>
      <w:rFonts w:ascii="Arial" w:hAnsi="Arial" w:eastAsia="仿宋_GB2312"/>
      <w:sz w:val="32"/>
      <w:szCs w:val="32"/>
    </w:rPr>
  </w:style>
  <w:style w:type="character" w:styleId="1017">
    <w:name w:val="正文文本缩进 2 Char"/>
    <w:next w:val="1017"/>
    <w:link w:val="1016"/>
    <w:rPr>
      <w:rFonts w:ascii="Arial" w:hAnsi="Arial" w:eastAsia="仿宋_GB2312" w:cs="Arial"/>
      <w:sz w:val="32"/>
      <w:szCs w:val="32"/>
    </w:rPr>
  </w:style>
  <w:style w:type="paragraph" w:styleId="1018">
    <w:name w:val="批注框文本"/>
    <w:basedOn w:val="971"/>
    <w:next w:val="1018"/>
    <w:link w:val="1019"/>
    <w:semiHidden/>
    <w:rPr>
      <w:rFonts w:ascii="Times New Roman" w:hAnsi="Times New Roman"/>
      <w:sz w:val="18"/>
      <w:szCs w:val="18"/>
    </w:rPr>
  </w:style>
  <w:style w:type="character" w:styleId="1019">
    <w:name w:val="批注框文本 Char"/>
    <w:next w:val="1019"/>
    <w:link w:val="1018"/>
    <w:semiHidden/>
    <w:rPr>
      <w:rFonts w:ascii="Times New Roman" w:hAnsi="Times New Roman" w:eastAsia="宋体" w:cs="Times New Roman"/>
      <w:sz w:val="18"/>
      <w:szCs w:val="18"/>
    </w:rPr>
  </w:style>
  <w:style w:type="paragraph" w:styleId="1020">
    <w:name w:val="页脚"/>
    <w:basedOn w:val="971"/>
    <w:next w:val="1020"/>
    <w:link w:val="1021"/>
    <w:pPr>
      <w:jc w:val="left"/>
      <w:tabs>
        <w:tab w:val="center" w:pos="4153" w:leader="none"/>
        <w:tab w:val="right" w:pos="8306" w:leader="none"/>
      </w:tabs>
    </w:pPr>
    <w:rPr>
      <w:rFonts w:ascii="Times New Roman" w:hAnsi="Times New Roman"/>
      <w:sz w:val="18"/>
      <w:szCs w:val="18"/>
    </w:rPr>
  </w:style>
  <w:style w:type="character" w:styleId="1021">
    <w:name w:val="页脚 Char"/>
    <w:next w:val="1021"/>
    <w:link w:val="1020"/>
    <w:rPr>
      <w:rFonts w:ascii="Times New Roman" w:hAnsi="Times New Roman" w:eastAsia="宋体" w:cs="Times New Roman"/>
      <w:sz w:val="18"/>
      <w:szCs w:val="18"/>
    </w:rPr>
  </w:style>
  <w:style w:type="paragraph" w:styleId="1022">
    <w:name w:val="页眉"/>
    <w:basedOn w:val="971"/>
    <w:next w:val="1022"/>
    <w:link w:val="1023"/>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3">
    <w:name w:val="页眉 Char"/>
    <w:next w:val="1023"/>
    <w:link w:val="1022"/>
    <w:rPr>
      <w:rFonts w:ascii="Times New Roman" w:hAnsi="Times New Roman" w:eastAsia="宋体" w:cs="Times New Roman"/>
      <w:sz w:val="18"/>
      <w:szCs w:val="18"/>
    </w:rPr>
  </w:style>
  <w:style w:type="paragraph" w:styleId="1024">
    <w:name w:val="目录 1"/>
    <w:basedOn w:val="971"/>
    <w:next w:val="971"/>
    <w:link w:val="9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5">
    <w:name w:val="目录 4"/>
    <w:basedOn w:val="971"/>
    <w:next w:val="971"/>
    <w:link w:val="971"/>
    <w:semiHidden/>
    <w:pPr>
      <w:ind w:left="630"/>
      <w:jc w:val="left"/>
    </w:pPr>
    <w:rPr>
      <w:rFonts w:ascii="Times New Roman" w:hAnsi="Times New Roman" w:eastAsia="宋体" w:cs="Times New Roman"/>
      <w:szCs w:val="21"/>
    </w:rPr>
  </w:style>
  <w:style w:type="paragraph" w:styleId="1026">
    <w:name w:val="列表"/>
    <w:basedOn w:val="971"/>
    <w:next w:val="1026"/>
    <w:link w:val="971"/>
    <w:pPr>
      <w:ind w:left="200" w:hanging="200"/>
    </w:pPr>
    <w:rPr>
      <w:rFonts w:ascii="Times New Roman" w:hAnsi="Times New Roman" w:eastAsia="宋体" w:cs="Times New Roman"/>
      <w:szCs w:val="21"/>
    </w:rPr>
  </w:style>
  <w:style w:type="paragraph" w:styleId="1027">
    <w:name w:val="目录 6"/>
    <w:basedOn w:val="971"/>
    <w:next w:val="971"/>
    <w:link w:val="971"/>
    <w:semiHidden/>
    <w:pPr>
      <w:ind w:left="1050"/>
      <w:jc w:val="left"/>
    </w:pPr>
    <w:rPr>
      <w:rFonts w:ascii="Times New Roman" w:hAnsi="Times New Roman" w:eastAsia="宋体" w:cs="Times New Roman"/>
      <w:szCs w:val="21"/>
    </w:rPr>
  </w:style>
  <w:style w:type="paragraph" w:styleId="1028">
    <w:name w:val="正文文本缩进 3"/>
    <w:basedOn w:val="971"/>
    <w:next w:val="1028"/>
    <w:link w:val="1029"/>
    <w:pPr>
      <w:ind w:left="645" w:firstLine="645"/>
    </w:pPr>
    <w:rPr>
      <w:rFonts w:ascii="Arial" w:hAnsi="Arial" w:eastAsia="仿宋_GB2312"/>
      <w:color w:val="ffff00"/>
      <w:sz w:val="32"/>
      <w:szCs w:val="32"/>
    </w:rPr>
  </w:style>
  <w:style w:type="character" w:styleId="1029">
    <w:name w:val="正文文本缩进 3 Char"/>
    <w:next w:val="1029"/>
    <w:link w:val="1028"/>
    <w:rPr>
      <w:rFonts w:ascii="Arial" w:hAnsi="Arial" w:eastAsia="仿宋_GB2312" w:cs="Arial"/>
      <w:color w:val="ffff00"/>
      <w:sz w:val="32"/>
      <w:szCs w:val="32"/>
    </w:rPr>
  </w:style>
  <w:style w:type="paragraph" w:styleId="1030">
    <w:name w:val="图表目录"/>
    <w:basedOn w:val="971"/>
    <w:next w:val="971"/>
    <w:link w:val="971"/>
    <w:semiHidden/>
    <w:pPr>
      <w:ind w:left="840" w:hanging="420"/>
    </w:pPr>
    <w:rPr>
      <w:rFonts w:ascii="Times New Roman" w:hAnsi="Times New Roman" w:eastAsia="宋体" w:cs="Times New Roman"/>
      <w:szCs w:val="21"/>
    </w:rPr>
  </w:style>
  <w:style w:type="paragraph" w:styleId="1031">
    <w:name w:val="目录 2"/>
    <w:basedOn w:val="971"/>
    <w:next w:val="971"/>
    <w:link w:val="971"/>
    <w:semiHidden/>
    <w:pPr>
      <w:ind w:left="210"/>
      <w:jc w:val="left"/>
    </w:pPr>
    <w:rPr>
      <w:rFonts w:ascii="Times New Roman" w:hAnsi="Times New Roman" w:eastAsia="宋体" w:cs="Times New Roman"/>
      <w:smallCaps/>
      <w:szCs w:val="24"/>
    </w:rPr>
  </w:style>
  <w:style w:type="paragraph" w:styleId="1032">
    <w:name w:val="目录 9"/>
    <w:basedOn w:val="971"/>
    <w:next w:val="971"/>
    <w:link w:val="971"/>
    <w:semiHidden/>
    <w:pPr>
      <w:ind w:left="1680"/>
      <w:jc w:val="left"/>
    </w:pPr>
    <w:rPr>
      <w:rFonts w:ascii="Times New Roman" w:hAnsi="Times New Roman" w:eastAsia="宋体" w:cs="Times New Roman"/>
      <w:szCs w:val="21"/>
    </w:rPr>
  </w:style>
  <w:style w:type="paragraph" w:styleId="1033">
    <w:name w:val="正文文本 2"/>
    <w:basedOn w:val="971"/>
    <w:next w:val="1033"/>
    <w:link w:val="1034"/>
    <w:pPr>
      <w:jc w:val="center"/>
      <w:widowControl/>
    </w:pPr>
    <w:rPr>
      <w:rFonts w:ascii="楷体_GB2312" w:hAnsi="Times New Roman" w:eastAsia="楷体_GB2312"/>
      <w:sz w:val="28"/>
      <w:szCs w:val="28"/>
    </w:rPr>
  </w:style>
  <w:style w:type="character" w:styleId="1034">
    <w:name w:val="正文文本 2 Char"/>
    <w:next w:val="1034"/>
    <w:link w:val="1033"/>
    <w:rPr>
      <w:rFonts w:ascii="楷体_GB2312" w:hAnsi="Times New Roman" w:eastAsia="楷体_GB2312" w:cs="Times New Roman"/>
      <w:sz w:val="28"/>
      <w:szCs w:val="28"/>
    </w:rPr>
  </w:style>
  <w:style w:type="paragraph" w:styleId="1035">
    <w:name w:val="普通(网站)"/>
    <w:basedOn w:val="971"/>
    <w:next w:val="1035"/>
    <w:link w:val="971"/>
    <w:uiPriority w:val="99"/>
    <w:pPr>
      <w:jc w:val="left"/>
      <w:spacing w:before="100" w:beforeAutospacing="1" w:after="100" w:afterAutospacing="1"/>
      <w:widowControl/>
    </w:pPr>
    <w:rPr>
      <w:rFonts w:ascii="宋体" w:hAnsi="宋体" w:eastAsia="宋体" w:cs="宋体"/>
      <w:sz w:val="24"/>
      <w:szCs w:val="24"/>
    </w:rPr>
  </w:style>
  <w:style w:type="paragraph" w:styleId="1036">
    <w:name w:val="索引 1"/>
    <w:basedOn w:val="971"/>
    <w:next w:val="971"/>
    <w:link w:val="971"/>
    <w:semiHidden/>
    <w:pPr>
      <w:spacing w:line="240" w:lineRule="atLeast"/>
    </w:pPr>
    <w:rPr>
      <w:rFonts w:ascii="Times New Roman" w:hAnsi="Times New Roman" w:eastAsia="宋体" w:cs="Times New Roman"/>
      <w:b/>
      <w:bCs/>
      <w:szCs w:val="21"/>
    </w:rPr>
  </w:style>
  <w:style w:type="paragraph" w:styleId="1037">
    <w:name w:val="标题"/>
    <w:basedOn w:val="971"/>
    <w:next w:val="971"/>
    <w:link w:val="971"/>
    <w:uiPriority w:val="10"/>
    <w:qFormat/>
    <w:pPr>
      <w:contextualSpacing/>
      <w:spacing w:before="300" w:after="200"/>
    </w:pPr>
    <w:rPr>
      <w:sz w:val="48"/>
      <w:szCs w:val="48"/>
    </w:rPr>
  </w:style>
  <w:style w:type="paragraph" w:styleId="1038">
    <w:name w:val="批注主题"/>
    <w:basedOn w:val="999"/>
    <w:next w:val="999"/>
    <w:link w:val="1039"/>
    <w:semiHidden/>
    <w:rPr>
      <w:rFonts w:ascii="Times New Roman" w:hAnsi="Times New Roman"/>
      <w:b/>
      <w:bCs/>
      <w:sz w:val="20"/>
      <w:szCs w:val="21"/>
    </w:rPr>
  </w:style>
  <w:style w:type="character" w:styleId="1039">
    <w:name w:val="批注主题 Char"/>
    <w:next w:val="1039"/>
    <w:link w:val="1038"/>
    <w:semiHidden/>
    <w:rPr>
      <w:rFonts w:ascii="Times New Roman" w:hAnsi="Times New Roman" w:eastAsia="宋体" w:cs="Times New Roman"/>
      <w:b/>
      <w:bCs/>
      <w:szCs w:val="21"/>
    </w:rPr>
  </w:style>
  <w:style w:type="paragraph" w:styleId="1040">
    <w:name w:val="正文首行缩进"/>
    <w:basedOn w:val="1003"/>
    <w:next w:val="1040"/>
    <w:link w:val="1041"/>
    <w:pPr>
      <w:ind w:firstLine="200"/>
      <w:spacing w:line="360" w:lineRule="auto"/>
    </w:pPr>
    <w:rPr>
      <w:rFonts w:ascii="仿宋_GB2312" w:hAnsi="Times New Roman" w:eastAsia="仿宋_GB2312"/>
      <w:sz w:val="30"/>
      <w:szCs w:val="30"/>
    </w:rPr>
  </w:style>
  <w:style w:type="character" w:styleId="1041">
    <w:name w:val="正文首行缩进 Char"/>
    <w:next w:val="1041"/>
    <w:link w:val="1040"/>
    <w:rPr>
      <w:rFonts w:ascii="仿宋_GB2312" w:hAnsi="Times New Roman" w:eastAsia="仿宋_GB2312" w:cs="Times New Roman"/>
      <w:sz w:val="30"/>
      <w:szCs w:val="30"/>
    </w:rPr>
  </w:style>
  <w:style w:type="paragraph" w:styleId="1042">
    <w:name w:val="正文首行缩进 2"/>
    <w:basedOn w:val="1005"/>
    <w:next w:val="1028"/>
    <w:link w:val="1043"/>
    <w:pPr>
      <w:ind w:left="0" w:firstLine="420"/>
      <w:spacing w:after="0" w:line="360" w:lineRule="auto"/>
    </w:pPr>
    <w:rPr>
      <w:rFonts w:ascii="宋体" w:hAnsi="宋体"/>
      <w:sz w:val="20"/>
      <w:szCs w:val="20"/>
    </w:rPr>
  </w:style>
  <w:style w:type="character" w:styleId="1043">
    <w:name w:val="正文首行缩进 2 Char"/>
    <w:next w:val="1043"/>
    <w:link w:val="1042"/>
    <w:rPr>
      <w:rFonts w:ascii="宋体" w:hAnsi="宋体" w:eastAsia="宋体" w:cs="Times New Roman"/>
      <w:szCs w:val="20"/>
    </w:rPr>
  </w:style>
  <w:style w:type="table" w:styleId="1044">
    <w:name w:val="网格型"/>
    <w:basedOn w:val="982"/>
    <w:next w:val="1044"/>
    <w:link w:val="971"/>
    <w:pPr>
      <w:jc w:val="both"/>
      <w:widowControl w:val="off"/>
    </w:pPr>
    <w:rPr>
      <w:rFonts w:ascii="Times New Roman" w:hAnsi="Times New Roman" w:eastAsia="宋体" w:cs="Times New Roman"/>
      <w:sz w:val="20"/>
      <w:szCs w:val="20"/>
    </w:rPr>
    <w:tblPr/>
  </w:style>
  <w:style w:type="character" w:styleId="1045">
    <w:name w:val="要点"/>
    <w:next w:val="1045"/>
    <w:link w:val="971"/>
    <w:qFormat/>
    <w:rPr>
      <w:b/>
      <w:bCs/>
    </w:rPr>
  </w:style>
  <w:style w:type="character" w:styleId="1046">
    <w:name w:val="页码"/>
    <w:next w:val="1046"/>
    <w:link w:val="971"/>
  </w:style>
  <w:style w:type="character" w:styleId="1047">
    <w:name w:val="已访问的超链接"/>
    <w:next w:val="1047"/>
    <w:link w:val="971"/>
    <w:rPr>
      <w:color w:val="800080"/>
      <w:u w:val="single"/>
    </w:rPr>
  </w:style>
  <w:style w:type="character" w:styleId="1048">
    <w:name w:val="强调"/>
    <w:next w:val="1048"/>
    <w:link w:val="971"/>
    <w:qFormat/>
    <w:rPr>
      <w:i/>
    </w:rPr>
  </w:style>
  <w:style w:type="character" w:styleId="1049">
    <w:name w:val="超链接"/>
    <w:next w:val="1049"/>
    <w:link w:val="971"/>
    <w:rPr>
      <w:color w:val="0000ff"/>
      <w:u w:val="single"/>
    </w:rPr>
  </w:style>
  <w:style w:type="character" w:styleId="1050">
    <w:name w:val="批注引用"/>
    <w:next w:val="1050"/>
    <w:link w:val="971"/>
    <w:semiHidden/>
    <w:rPr>
      <w:sz w:val="21"/>
      <w:szCs w:val="21"/>
    </w:rPr>
  </w:style>
  <w:style w:type="character" w:styleId="1051">
    <w:name w:val="NormalCharacter1"/>
    <w:next w:val="1051"/>
    <w:link w:val="971"/>
    <w:qFormat/>
  </w:style>
  <w:style w:type="paragraph" w:styleId="1052">
    <w:name w:val="正文首行缩进 21"/>
    <w:basedOn w:val="1053"/>
    <w:next w:val="1052"/>
    <w:link w:val="971"/>
    <w:qFormat/>
    <w:pPr>
      <w:ind w:left="0" w:firstLine="420"/>
      <w:spacing w:after="0" w:line="360" w:lineRule="auto"/>
    </w:pPr>
    <w:rPr>
      <w:rFonts w:ascii="宋体" w:hAnsi="宋体"/>
      <w:sz w:val="20"/>
      <w:szCs w:val="20"/>
      <w:lang w:eastAsia="en-US"/>
    </w:rPr>
  </w:style>
  <w:style w:type="paragraph" w:styleId="1053">
    <w:name w:val="正文文本缩进1"/>
    <w:basedOn w:val="971"/>
    <w:next w:val="1052"/>
    <w:link w:val="971"/>
    <w:uiPriority w:val="99"/>
    <w:unhideWhenUsed/>
    <w:qFormat/>
    <w:pPr>
      <w:ind w:left="420"/>
      <w:spacing w:after="120"/>
    </w:pPr>
  </w:style>
  <w:style w:type="character" w:styleId="1054">
    <w:name w:val="font5 Char"/>
    <w:next w:val="1054"/>
    <w:link w:val="971"/>
    <w:rPr>
      <w:rFonts w:ascii="宋体" w:hAnsi="宋体" w:eastAsia="宋体"/>
      <w:sz w:val="28"/>
      <w:szCs w:val="28"/>
      <w:lang w:val="en-US" w:eastAsia="zh-CN" w:bidi="ar-SA"/>
    </w:rPr>
  </w:style>
  <w:style w:type="character" w:styleId="1055">
    <w:name w:val="二级目录 Char"/>
    <w:next w:val="1055"/>
    <w:link w:val="1056"/>
    <w:rPr>
      <w:b/>
      <w:sz w:val="30"/>
      <w:szCs w:val="28"/>
      <w:lang w:val="en-US" w:eastAsia="zh-CN" w:bidi="ar-SA"/>
    </w:rPr>
  </w:style>
  <w:style w:type="paragraph" w:styleId="1056">
    <w:name w:val="二级目录"/>
    <w:next w:val="971"/>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1"/>
    <w:next w:val="1058"/>
    <w:link w:val="1057"/>
    <w:qFormat/>
    <w:pPr>
      <w:contextualSpacing/>
      <w:ind w:left="720"/>
      <w:jc w:val="left"/>
      <w:widowControl/>
    </w:pPr>
    <w:rPr>
      <w:sz w:val="24"/>
      <w:szCs w:val="24"/>
      <w:lang w:eastAsia="en-US" w:bidi="en-US"/>
    </w:rPr>
  </w:style>
  <w:style w:type="paragraph" w:styleId="1059">
    <w:name w:val="Body Text(ch)"/>
    <w:basedOn w:val="971"/>
    <w:next w:val="1003"/>
    <w:link w:val="971"/>
    <w:pPr>
      <w:spacing w:after="120"/>
    </w:pPr>
    <w:rPr>
      <w:rFonts w:ascii="宋体" w:hAnsi="Arial" w:eastAsia="宋体" w:cs="Times New Roman"/>
      <w:bCs/>
      <w:iCs/>
      <w:szCs w:val="24"/>
    </w:rPr>
  </w:style>
  <w:style w:type="paragraph" w:styleId="1060">
    <w:name w:val="xl27"/>
    <w:basedOn w:val="971"/>
    <w:next w:val="1060"/>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name w:val="xl26"/>
    <w:basedOn w:val="971"/>
    <w:next w:val="1061"/>
    <w:link w:val="9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name w:val="Char"/>
    <w:basedOn w:val="971"/>
    <w:next w:val="1062"/>
    <w:link w:val="971"/>
    <w:pPr>
      <w:ind w:firstLine="200"/>
      <w:tabs>
        <w:tab w:val="left" w:pos="360" w:leader="none"/>
      </w:tabs>
    </w:pPr>
    <w:rPr>
      <w:rFonts w:ascii="Times New Roman" w:hAnsi="Times New Roman" w:eastAsia="宋体" w:cs="Times New Roman"/>
      <w:sz w:val="28"/>
      <w:szCs w:val="30"/>
    </w:rPr>
  </w:style>
  <w:style w:type="paragraph" w:styleId="1063">
    <w:name w:val=" Char"/>
    <w:basedOn w:val="997"/>
    <w:next w:val="1063"/>
    <w:link w:val="971"/>
    <w:rPr>
      <w:rFonts w:ascii="Tahoma" w:hAnsi="Tahoma"/>
      <w:sz w:val="24"/>
      <w:szCs w:val="24"/>
    </w:rPr>
  </w:style>
  <w:style w:type="paragraph" w:styleId="1064">
    <w:name w:val="普通正文"/>
    <w:basedOn w:val="971"/>
    <w:next w:val="1064"/>
    <w:link w:val="971"/>
    <w:pPr>
      <w:ind w:firstLine="480"/>
      <w:jc w:val="left"/>
      <w:spacing w:before="120" w:after="120" w:line="360" w:lineRule="auto"/>
    </w:pPr>
    <w:rPr>
      <w:rFonts w:ascii="Arial" w:hAnsi="Arial" w:eastAsia="宋体" w:cs="Times New Roman"/>
      <w:sz w:val="24"/>
      <w:szCs w:val="24"/>
    </w:rPr>
  </w:style>
  <w:style w:type="paragraph" w:styleId="1065">
    <w:name w:val="table_lines"/>
    <w:basedOn w:val="971"/>
    <w:next w:val="1065"/>
    <w:link w:val="971"/>
    <w:pPr>
      <w:jc w:val="left"/>
      <w:widowControl/>
    </w:pPr>
    <w:rPr>
      <w:rFonts w:ascii="Times New Roman" w:hAnsi="Times New Roman" w:eastAsia="宋体" w:cs="Times New Roman"/>
      <w:sz w:val="20"/>
      <w:szCs w:val="20"/>
      <w:lang w:val="de-DE" w:eastAsia="de-DE"/>
    </w:rPr>
  </w:style>
  <w:style w:type="paragraph" w:styleId="1066">
    <w:name w:val="附录1"/>
    <w:next w:val="1066"/>
    <w:link w:val="97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67">
    <w:name w:val="font7"/>
    <w:basedOn w:val="971"/>
    <w:next w:val="1067"/>
    <w:link w:val="971"/>
    <w:pPr>
      <w:jc w:val="left"/>
      <w:spacing w:before="100" w:beforeAutospacing="1" w:after="100" w:afterAutospacing="1"/>
      <w:widowControl/>
    </w:pPr>
    <w:rPr>
      <w:rFonts w:hint="eastAsia" w:ascii="宋体" w:hAnsi="宋体" w:eastAsia="宋体" w:cs="Times New Roman"/>
      <w:sz w:val="18"/>
      <w:szCs w:val="18"/>
    </w:rPr>
  </w:style>
  <w:style w:type="paragraph" w:styleId="1068">
    <w:name w:val=" Char Char Char Char"/>
    <w:basedOn w:val="997"/>
    <w:next w:val="1068"/>
    <w:link w:val="971"/>
    <w:pPr>
      <w:spacing w:line="360" w:lineRule="auto"/>
    </w:pPr>
    <w:rPr>
      <w:rFonts w:ascii="Tahoma" w:hAnsi="Tahoma"/>
      <w:sz w:val="24"/>
      <w:szCs w:val="24"/>
    </w:rPr>
  </w:style>
  <w:style w:type="paragraph" w:styleId="1069">
    <w:name w:val="列出段落"/>
    <w:basedOn w:val="971"/>
    <w:next w:val="1069"/>
    <w:link w:val="971"/>
    <w:qFormat/>
    <w:pPr>
      <w:contextualSpacing/>
      <w:ind w:left="720"/>
      <w:jc w:val="left"/>
      <w:widowControl/>
    </w:pPr>
    <w:rPr>
      <w:rFonts w:ascii="Calibri" w:hAnsi="Calibri" w:eastAsia="宋体" w:cs="Times New Roman"/>
      <w:sz w:val="24"/>
      <w:szCs w:val="24"/>
      <w:lang w:eastAsia="en-US" w:bidi="en-US"/>
    </w:rPr>
  </w:style>
  <w:style w:type="paragraph" w:styleId="1070">
    <w:name w:val="4"/>
    <w:basedOn w:val="971"/>
    <w:next w:val="1028"/>
    <w:link w:val="971"/>
    <w:pPr>
      <w:ind w:firstLine="420"/>
      <w:spacing w:line="360" w:lineRule="auto"/>
    </w:pPr>
    <w:rPr>
      <w:rFonts w:ascii="Times New Roman" w:hAnsi="Times New Roman" w:eastAsia="宋体" w:cs="Times New Roman"/>
      <w:color w:val="ff0000"/>
      <w:sz w:val="24"/>
      <w:szCs w:val="24"/>
    </w:rPr>
  </w:style>
  <w:style w:type="paragraph" w:styleId="1071">
    <w:name w:val="普通 (Web)"/>
    <w:basedOn w:val="971"/>
    <w:next w:val="1071"/>
    <w:link w:val="971"/>
    <w:pPr>
      <w:jc w:val="left"/>
      <w:spacing w:before="100" w:beforeAutospacing="1" w:after="100" w:afterAutospacing="1"/>
      <w:widowControl/>
    </w:pPr>
    <w:rPr>
      <w:rFonts w:ascii="宋体" w:hAnsi="宋体" w:eastAsia="宋体" w:cs="Times New Roman"/>
      <w:sz w:val="24"/>
      <w:szCs w:val="24"/>
    </w:rPr>
  </w:style>
  <w:style w:type="paragraph" w:styleId="1072">
    <w:name w:val=" Char Char Char Char Char Char Char Char Char Char"/>
    <w:basedOn w:val="971"/>
    <w:next w:val="1072"/>
    <w:link w:val="971"/>
    <w:pPr>
      <w:spacing w:line="360" w:lineRule="auto"/>
    </w:pPr>
    <w:rPr>
      <w:rFonts w:ascii="Times New Roman" w:hAnsi="Times New Roman" w:eastAsia="宋体" w:cs="Times New Roman"/>
      <w:sz w:val="24"/>
      <w:szCs w:val="20"/>
    </w:rPr>
  </w:style>
  <w:style w:type="paragraph" w:styleId="1073">
    <w:name w:val="样式1"/>
    <w:basedOn w:val="971"/>
    <w:next w:val="1073"/>
    <w:link w:val="971"/>
    <w:pPr>
      <w:numPr>
        <w:ilvl w:val="0"/>
        <w:numId w:val="3"/>
      </w:numPr>
      <w:tabs>
        <w:tab w:val="left" w:pos="709" w:leader="none"/>
      </w:tabs>
    </w:pPr>
    <w:rPr>
      <w:rFonts w:ascii="宋体" w:hAnsi="宋体" w:eastAsia="宋体" w:cs="Times New Roman"/>
      <w:szCs w:val="21"/>
    </w:rPr>
  </w:style>
  <w:style w:type="paragraph" w:styleId="1074">
    <w:name w:val="font6"/>
    <w:basedOn w:val="971"/>
    <w:next w:val="1074"/>
    <w:link w:val="971"/>
    <w:pPr>
      <w:jc w:val="left"/>
      <w:spacing w:before="100" w:beforeAutospacing="1" w:after="100" w:afterAutospacing="1"/>
      <w:widowControl/>
    </w:pPr>
    <w:rPr>
      <w:rFonts w:hint="eastAsia" w:ascii="宋体" w:hAnsi="宋体" w:eastAsia="宋体" w:cs="Times New Roman"/>
      <w:sz w:val="28"/>
      <w:szCs w:val="28"/>
      <w:u w:val="single"/>
    </w:rPr>
  </w:style>
  <w:style w:type="paragraph" w:styleId="1075">
    <w:name w:val="xl25"/>
    <w:basedOn w:val="971"/>
    <w:next w:val="1075"/>
    <w:link w:val="9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图标"/>
    <w:basedOn w:val="971"/>
    <w:next w:val="971"/>
    <w:link w:val="9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7">
    <w:name w:val="标题3"/>
    <w:basedOn w:val="971"/>
    <w:next w:val="971"/>
    <w:link w:val="971"/>
    <w:pPr>
      <w:ind w:firstLine="624"/>
      <w:spacing w:line="590" w:lineRule="atLeast"/>
    </w:pPr>
    <w:rPr>
      <w:rFonts w:ascii="方正黑体_GBK" w:hAnsi="Times New Roman" w:eastAsia="方正黑体_GBK" w:cs="Times New Roman"/>
      <w:sz w:val="32"/>
      <w:szCs w:val="32"/>
    </w:rPr>
  </w:style>
  <w:style w:type="paragraph" w:styleId="1078">
    <w:name w:val="xl24"/>
    <w:basedOn w:val="971"/>
    <w:next w:val="1078"/>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name w:val="xl29"/>
    <w:basedOn w:val="971"/>
    <w:next w:val="1079"/>
    <w:link w:val="9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0">
    <w:name w:val="Char Char Char Char Char Char Char Char"/>
    <w:basedOn w:val="971"/>
    <w:next w:val="1080"/>
    <w:link w:val="971"/>
    <w:pPr>
      <w:jc w:val="left"/>
      <w:spacing w:after="160" w:line="240" w:lineRule="exact"/>
      <w:widowControl/>
    </w:pPr>
    <w:rPr>
      <w:rFonts w:ascii="Verdana" w:hAnsi="Verdana" w:eastAsia="宋体" w:cs="Times New Roman"/>
      <w:sz w:val="20"/>
      <w:szCs w:val="20"/>
      <w:lang w:eastAsia="en-US"/>
    </w:rPr>
  </w:style>
  <w:style w:type="paragraph" w:styleId="1081">
    <w:name w:val="xl28"/>
    <w:basedOn w:val="971"/>
    <w:next w:val="1081"/>
    <w:link w:val="9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2">
    <w:name w:val=" Char Char Char Char Char Char Char Char"/>
    <w:basedOn w:val="971"/>
    <w:next w:val="1082"/>
    <w:link w:val="971"/>
    <w:pPr>
      <w:jc w:val="left"/>
      <w:spacing w:after="160" w:line="240" w:lineRule="exact"/>
      <w:widowControl/>
    </w:pPr>
    <w:rPr>
      <w:rFonts w:ascii="Verdana" w:hAnsi="Verdana" w:eastAsia="宋体" w:cs="Times New Roman"/>
      <w:sz w:val="20"/>
      <w:szCs w:val="20"/>
      <w:lang w:eastAsia="en-US"/>
    </w:rPr>
  </w:style>
  <w:style w:type="paragraph" w:styleId="1083">
    <w:name w:val="xl30"/>
    <w:basedOn w:val="971"/>
    <w:next w:val="1083"/>
    <w:link w:val="971"/>
    <w:pPr>
      <w:jc w:val="center"/>
      <w:spacing w:before="100" w:beforeAutospacing="1" w:after="100" w:afterAutospacing="1"/>
      <w:widowControl/>
    </w:pPr>
    <w:rPr>
      <w:rFonts w:ascii="宋体" w:hAnsi="宋体" w:eastAsia="宋体" w:cs="Times New Roman"/>
      <w:b/>
      <w:bCs/>
      <w:sz w:val="36"/>
      <w:szCs w:val="36"/>
    </w:rPr>
  </w:style>
  <w:style w:type="paragraph" w:styleId="1084">
    <w:name w:val="Char Char Char Char"/>
    <w:basedOn w:val="997"/>
    <w:next w:val="1084"/>
    <w:link w:val="971"/>
    <w:pPr>
      <w:spacing w:line="360" w:lineRule="auto"/>
    </w:pPr>
    <w:rPr>
      <w:rFonts w:ascii="Tahoma" w:hAnsi="Tahoma"/>
      <w:sz w:val="24"/>
      <w:szCs w:val="24"/>
    </w:rPr>
  </w:style>
  <w:style w:type="paragraph" w:styleId="1085">
    <w:name w:val="table_1stline"/>
    <w:basedOn w:val="971"/>
    <w:next w:val="1085"/>
    <w:link w:val="971"/>
    <w:pPr>
      <w:jc w:val="left"/>
      <w:spacing w:before="120"/>
      <w:widowControl/>
    </w:pPr>
    <w:rPr>
      <w:rFonts w:ascii="Times New Roman" w:hAnsi="Times New Roman" w:eastAsia="宋体" w:cs="Times New Roman"/>
      <w:bCs/>
      <w:sz w:val="20"/>
      <w:szCs w:val="20"/>
      <w:lang w:val="de-DE" w:eastAsia="de-DE"/>
    </w:rPr>
  </w:style>
  <w:style w:type="paragraph" w:styleId="1086">
    <w:name w:val="font5"/>
    <w:basedOn w:val="971"/>
    <w:next w:val="1086"/>
    <w:link w:val="971"/>
    <w:pPr>
      <w:jc w:val="left"/>
      <w:spacing w:before="100" w:beforeAutospacing="1" w:after="100" w:afterAutospacing="1"/>
      <w:widowControl/>
    </w:pPr>
    <w:rPr>
      <w:rFonts w:hint="eastAsia" w:ascii="宋体" w:hAnsi="宋体" w:eastAsia="宋体" w:cs="Times New Roman"/>
      <w:sz w:val="28"/>
      <w:szCs w:val="28"/>
    </w:rPr>
  </w:style>
  <w:style w:type="paragraph" w:styleId="1087">
    <w:name w:val="标题1"/>
    <w:basedOn w:val="971"/>
    <w:next w:val="971"/>
    <w:link w:val="9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8">
    <w:name w:val="修订"/>
    <w:next w:val="1088"/>
    <w:link w:val="971"/>
    <w:uiPriority w:val="99"/>
    <w:semiHidden/>
    <w:rPr>
      <w:rFonts w:ascii="Times New Roman" w:hAnsi="Times New Roman"/>
      <w:sz w:val="21"/>
      <w:szCs w:val="21"/>
      <w:lang w:val="en-US" w:eastAsia="zh-CN" w:bidi="ar-SA"/>
    </w:rPr>
  </w:style>
  <w:style w:type="paragraph" w:styleId="1089">
    <w:name w:val="无间隔"/>
    <w:next w:val="1089"/>
    <w:link w:val="971"/>
    <w:uiPriority w:val="99"/>
    <w:qFormat/>
    <w:pPr>
      <w:jc w:val="both"/>
      <w:widowControl w:val="off"/>
    </w:pPr>
    <w:rPr>
      <w:rFonts w:ascii="Times New Roman" w:hAnsi="Times New Roman"/>
      <w:sz w:val="21"/>
      <w:szCs w:val="21"/>
      <w:lang w:val="en-US" w:eastAsia="zh-CN" w:bidi="ar-SA"/>
    </w:rPr>
  </w:style>
  <w:style w:type="paragraph" w:styleId="1090">
    <w:name w:val="引文目录标题1"/>
    <w:basedOn w:val="971"/>
    <w:next w:val="971"/>
    <w:link w:val="971"/>
    <w:qFormat/>
    <w:pPr>
      <w:spacing w:before="120"/>
    </w:pPr>
    <w:rPr>
      <w:rFonts w:ascii="Arial" w:hAnsi="Arial"/>
      <w:sz w:val="24"/>
    </w:rPr>
  </w:style>
  <w:style w:type="paragraph" w:styleId="1091">
    <w:name w:val="AONormal"/>
    <w:next w:val="1091"/>
    <w:link w:val="971"/>
    <w:qFormat/>
    <w:pPr>
      <w:ind w:firstLine="440"/>
      <w:spacing w:line="400" w:lineRule="exact"/>
    </w:pPr>
    <w:rPr>
      <w:rFonts w:ascii="华文楷体" w:hAnsi="华文楷体" w:eastAsia="华文楷体" w:cs="华文楷体"/>
      <w:sz w:val="22"/>
      <w:szCs w:val="21"/>
      <w:lang w:val="en-US" w:eastAsia="zh-CN" w:bidi="ar-SA"/>
    </w:rPr>
  </w:style>
  <w:style w:type="paragraph" w:styleId="1092">
    <w:name w:val="BodyText1"/>
    <w:basedOn w:val="971"/>
    <w:next w:val="1092"/>
    <w:link w:val="971"/>
    <w:qFormat/>
    <w:pPr>
      <w:spacing w:after="120"/>
    </w:pPr>
    <w:rPr>
      <w:rFonts w:ascii="Calibri"/>
      <w:sz w:val="20"/>
    </w:rPr>
  </w:style>
  <w:style w:type="character" w:styleId="1093">
    <w:name w:val="font21"/>
    <w:basedOn w:val="1094"/>
    <w:next w:val="1093"/>
    <w:link w:val="971"/>
    <w:qFormat/>
    <w:rPr>
      <w:sz w:val="21"/>
      <w:szCs w:val="22"/>
      <w:lang w:val="en-US" w:eastAsia="zh-CN" w:bidi="ar-SA"/>
    </w:rPr>
  </w:style>
  <w:style w:type="character" w:styleId="1094">
    <w:name w:val="默认段落字体1"/>
    <w:next w:val="1094"/>
    <w:link w:val="971"/>
    <w:uiPriority w:val="1"/>
    <w:unhideWhenUsed/>
  </w:style>
  <w:style w:type="character" w:styleId="1095">
    <w:name w:val="font11"/>
    <w:basedOn w:val="1094"/>
    <w:next w:val="1095"/>
    <w:link w:val="971"/>
    <w:qFormat/>
    <w:rPr>
      <w:rFonts w:hint="eastAsia" w:ascii="宋体" w:hAnsi="宋体" w:eastAsia="宋体" w:cs="宋体"/>
      <w:color w:val="000000"/>
      <w:sz w:val="22"/>
      <w:szCs w:val="22"/>
      <w:u w:val="none"/>
    </w:rPr>
  </w:style>
  <w:style w:type="character" w:styleId="1096">
    <w:name w:val="font71"/>
    <w:basedOn w:val="1094"/>
    <w:next w:val="1096"/>
    <w:link w:val="971"/>
    <w:qFormat/>
    <w:rPr>
      <w:rFonts w:hint="eastAsia" w:ascii="黑体" w:hAnsi="宋体" w:eastAsia="黑体" w:cs="黑体"/>
      <w:color w:val="ff0000"/>
      <w:sz w:val="32"/>
      <w:szCs w:val="32"/>
      <w:u w:val="none"/>
    </w:rPr>
  </w:style>
  <w:style w:type="character" w:styleId="1097">
    <w:name w:val="font31"/>
    <w:basedOn w:val="1094"/>
    <w:next w:val="1097"/>
    <w:link w:val="971"/>
    <w:qFormat/>
    <w:rPr>
      <w:rFonts w:hint="eastAsia" w:ascii="黑体" w:hAnsi="宋体" w:eastAsia="黑体" w:cs="黑体"/>
      <w:color w:val="000000"/>
      <w:sz w:val="32"/>
      <w:szCs w:val="32"/>
      <w:u w:val="none"/>
    </w:rPr>
  </w:style>
  <w:style w:type="character" w:styleId="1098">
    <w:name w:val="font81"/>
    <w:basedOn w:val="1094"/>
    <w:next w:val="1098"/>
    <w:link w:val="971"/>
    <w:qFormat/>
    <w:rPr>
      <w:rFonts w:hint="eastAsia" w:ascii="宋体" w:hAnsi="宋体" w:eastAsia="宋体" w:cs="宋体"/>
      <w:color w:val="000000"/>
      <w:sz w:val="22"/>
      <w:szCs w:val="22"/>
      <w:u w:val="none"/>
    </w:rPr>
  </w:style>
  <w:style w:type="paragraph" w:styleId="1099">
    <w:name w:val="正文首行缩进11"/>
    <w:basedOn w:val="1100"/>
    <w:next w:val="1099"/>
    <w:link w:val="971"/>
    <w:uiPriority w:val="99"/>
    <w:qFormat/>
    <w:pPr>
      <w:ind w:firstLine="420"/>
    </w:pPr>
  </w:style>
  <w:style w:type="paragraph" w:styleId="1100">
    <w:name w:val="正文文本1"/>
    <w:basedOn w:val="971"/>
    <w:next w:val="971"/>
    <w:link w:val="971"/>
    <w:qFormat/>
    <w:rPr>
      <w:rFonts w:ascii="仿宋_GB2312" w:eastAsia="仿宋_GB2312"/>
      <w:sz w:val="24"/>
      <w:szCs w:val="20"/>
    </w:rPr>
  </w:style>
  <w:style w:type="paragraph" w:styleId="1101">
    <w:name w:val="标题 11"/>
    <w:basedOn w:val="971"/>
    <w:next w:val="1101"/>
    <w:link w:val="971"/>
    <w:uiPriority w:val="1"/>
    <w:qFormat/>
    <w:pPr>
      <w:ind w:left="664" w:right="665"/>
      <w:jc w:val="center"/>
      <w:spacing w:before="30"/>
      <w:outlineLvl w:val="1"/>
    </w:pPr>
    <w:rPr>
      <w:b/>
      <w:bCs/>
      <w:sz w:val="32"/>
      <w:szCs w:val="32"/>
    </w:rPr>
  </w:style>
  <w:style w:type="paragraph" w:styleId="1102">
    <w:name w:val="标题 61"/>
    <w:basedOn w:val="971"/>
    <w:next w:val="1102"/>
    <w:link w:val="971"/>
    <w:uiPriority w:val="1"/>
    <w:qFormat/>
    <w:pPr>
      <w:ind w:left="680"/>
      <w:outlineLvl w:val="6"/>
    </w:pPr>
    <w:rPr>
      <w:sz w:val="24"/>
      <w:szCs w:val="24"/>
    </w:rPr>
  </w:style>
  <w:style w:type="paragraph" w:styleId="1103">
    <w:name w:val="标题 81"/>
    <w:basedOn w:val="971"/>
    <w:next w:val="1103"/>
    <w:link w:val="971"/>
    <w:uiPriority w:val="1"/>
    <w:qFormat/>
    <w:pPr>
      <w:ind w:left="680"/>
      <w:outlineLvl w:val="8"/>
    </w:pPr>
    <w:rPr>
      <w:b/>
      <w:bCs/>
      <w:sz w:val="21"/>
      <w:szCs w:val="21"/>
    </w:rPr>
  </w:style>
  <w:style w:type="paragraph" w:styleId="1104">
    <w:name w:val="正文文本11"/>
    <w:basedOn w:val="971"/>
    <w:next w:val="971"/>
    <w:link w:val="971"/>
    <w:rPr>
      <w:rFonts w:ascii="楷体_GB2312" w:hAnsi="Arial" w:eastAsia="楷体_GB2312"/>
      <w:sz w:val="28"/>
      <w:szCs w:val="28"/>
      <w:lang w:val="en-US" w:eastAsia="en-US"/>
    </w:rPr>
  </w:style>
  <w:style w:type="paragraph" w:styleId="1105">
    <w:name w:val="索引 41"/>
    <w:basedOn w:val="971"/>
    <w:next w:val="971"/>
    <w:link w:val="971"/>
    <w:uiPriority w:val="99"/>
    <w:unhideWhenUsed/>
    <w:qFormat/>
    <w:pPr>
      <w:ind w:left="600"/>
    </w:pPr>
  </w:style>
  <w:style w:type="paragraph" w:styleId="1106">
    <w:name w:val="正文首行缩进1"/>
    <w:basedOn w:val="1104"/>
    <w:next w:val="1106"/>
    <w:link w:val="971"/>
    <w:pPr>
      <w:ind w:firstLine="200"/>
      <w:spacing w:line="360" w:lineRule="auto"/>
    </w:pPr>
    <w:rPr>
      <w:rFonts w:ascii="仿宋_GB2312" w:hAnsi="Times New Roman" w:eastAsia="仿宋_GB2312"/>
      <w:sz w:val="30"/>
      <w:szCs w:val="30"/>
    </w:rPr>
  </w:style>
  <w:style w:type="character" w:styleId="1107" w:default="1">
    <w:name w:val="Default Paragraph Font"/>
    <w:uiPriority w:val="1"/>
    <w:semiHidden/>
    <w:unhideWhenUsed/>
  </w:style>
  <w:style w:type="numbering" w:styleId="1108" w:default="1">
    <w:name w:val="No List"/>
    <w:uiPriority w:val="99"/>
    <w:semiHidden/>
    <w:unhideWhenUsed/>
  </w:style>
  <w:style w:type="table" w:styleId="11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7</cp:revision>
  <dcterms:created xsi:type="dcterms:W3CDTF">2023-12-25T07:48:00Z</dcterms:created>
  <dcterms:modified xsi:type="dcterms:W3CDTF">2026-09-04T03:23:48Z</dcterms:modified>
</cp:coreProperties>
</file>