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right"/>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JSZC-321092-SWGC-C2026-0117号</w:t>
      </w:r>
      <w:r/>
    </w:p>
    <w:p>
      <w:pPr>
        <w:jc w:val="lef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outlineLvl w:val="0"/>
      </w:pPr>
      <w:r/>
      <w:bookmarkStart w:id="0" w:name="_Toc23938"/>
      <w:r/>
      <w:bookmarkStart w:id="1" w:name="_Toc5891"/>
      <w:r/>
      <w:bookmarkStart w:id="2" w:name="_Toc19601"/>
      <w:r/>
      <w:bookmarkStart w:id="3" w:name="_Toc5478"/>
      <w:r/>
      <w:bookmarkStart w:id="4" w:name="_Toc1772"/>
      <w:r/>
      <w:bookmarkStart w:id="5" w:name="_Toc18208"/>
      <w:r>
        <w:rPr>
          <w:rFonts w:hint="eastAsia" w:ascii="宋体" w:hAnsi="宋体" w:cs="宋体"/>
          <w:b/>
          <w:bCs/>
          <w:color w:val="auto"/>
          <w:sz w:val="36"/>
          <w:highlight w:val="none"/>
          <w:lang w:eastAsia="zh-CN"/>
        </w:rPr>
        <w:t xml:space="preserve">扬州市蜀冈瘦西湖风景名胜区司法局社区矫正社会服务项目（二次）</w:t>
      </w:r>
      <w:r>
        <w:rPr>
          <w:rFonts w:hint="eastAsia" w:ascii="宋体" w:hAnsi="宋体" w:eastAsia="宋体" w:cs="宋体"/>
          <w:b/>
          <w:bCs/>
          <w:color w:val="auto"/>
          <w:sz w:val="36"/>
          <w:highlight w:val="none"/>
        </w:rPr>
        <w:t xml:space="preserve">竞争性磋商文件</w:t>
      </w:r>
      <w:bookmarkEnd w:id="0"/>
      <w:r/>
      <w:bookmarkEnd w:id="1"/>
      <w:r/>
      <w:bookmarkEnd w:id="2"/>
      <w:r/>
      <w:bookmarkEnd w:id="3"/>
      <w:r/>
      <w:bookmarkEnd w:id="4"/>
      <w:r/>
      <w:bookmarkEnd w:id="5"/>
      <w:r/>
      <w:r/>
    </w:p>
    <w:p>
      <w:pPr>
        <w:pStyle w:val="86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6" o:title=""/>
              </v:shape>
            </w:pict>
          </mc:Fallback>
        </mc:AlternateConten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6"/>
          <w:highlight w:val="none"/>
        </w:rPr>
        <w:outlineLvl w:val="0"/>
      </w:pPr>
      <w:r/>
      <w:bookmarkStart w:id="6" w:name="_Toc8405"/>
      <w:r/>
      <w:bookmarkStart w:id="7" w:name="_Toc17222"/>
      <w:r/>
      <w:bookmarkStart w:id="8" w:name="_Toc32711"/>
      <w:r/>
      <w:bookmarkStart w:id="9" w:name="_Toc19174"/>
      <w:r/>
      <w:bookmarkStart w:id="10" w:name="_Toc10414"/>
      <w:r/>
      <w:bookmarkStart w:id="11" w:name="_Toc2474"/>
      <w:r>
        <w:rPr>
          <w:rFonts w:hint="eastAsia" w:ascii="宋体" w:hAnsi="宋体" w:eastAsia="宋体" w:cs="宋体"/>
          <w:b/>
          <w:bCs/>
          <w:color w:val="auto"/>
          <w:sz w:val="36"/>
          <w:highlight w:val="none"/>
        </w:rPr>
        <w:t xml:space="preserve">江苏苏维工程管理有限公司</w:t>
      </w:r>
      <w:bookmarkEnd w:id="6"/>
      <w:r/>
      <w:bookmarkEnd w:id="7"/>
      <w:r/>
      <w:bookmarkEnd w:id="8"/>
      <w:r/>
      <w:bookmarkEnd w:id="9"/>
      <w:r/>
      <w:bookmarkEnd w:id="10"/>
      <w:r/>
      <w:bookmarkEnd w:id="11"/>
      <w:r/>
      <w:r/>
    </w:p>
    <w:p>
      <w:pPr>
        <w:jc w:val="center"/>
        <w:spacing w:line="360" w:lineRule="auto"/>
        <w:rPr>
          <w:rFonts w:hint="default" w:ascii="宋体" w:hAnsi="宋体" w:eastAsia="宋体" w:cs="宋体"/>
          <w:color w:val="auto"/>
          <w:sz w:val="36"/>
          <w:highlight w:val="none"/>
          <w:lang w:val="en-US" w:eastAsia="zh-CN"/>
        </w:rPr>
      </w:pPr>
      <w:r>
        <w:rPr>
          <w:rFonts w:hint="eastAsia" w:ascii="宋体" w:hAnsi="宋体" w:eastAsia="宋体" w:cs="宋体"/>
          <w:b/>
          <w:bCs/>
          <w:color w:val="auto"/>
          <w:sz w:val="36"/>
          <w:highlight w:val="none"/>
          <w:lang w:eastAsia="zh-CN"/>
        </w:rPr>
        <w:t xml:space="preserve">202</w:t>
      </w: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lang w:eastAsia="zh-CN"/>
        </w:rPr>
        <w:t xml:space="preserve">年</w:t>
      </w:r>
      <w:r>
        <w:rPr>
          <w:rFonts w:hint="eastAsia" w:ascii="宋体" w:hAnsi="宋体" w:cs="宋体"/>
          <w:b/>
          <w:bCs/>
          <w:color w:val="auto"/>
          <w:sz w:val="36"/>
          <w:highlight w:val="none"/>
          <w:lang w:val="en-US" w:eastAsia="zh-CN"/>
        </w:rPr>
        <w:t xml:space="preserve">09</w:t>
      </w:r>
      <w:r>
        <w:rPr>
          <w:rFonts w:hint="eastAsia" w:ascii="宋体" w:hAnsi="宋体" w:eastAsia="宋体" w:cs="宋体"/>
          <w:b/>
          <w:bCs/>
          <w:color w:val="auto"/>
          <w:sz w:val="36"/>
          <w:highlight w:val="none"/>
          <w:lang w:val="en-US" w:eastAsia="zh-CN"/>
        </w:rPr>
        <w:t xml:space="preserve">月</w:t>
      </w:r>
      <w:r>
        <w:rPr>
          <w:rFonts w:hint="eastAsia" w:ascii="宋体" w:hAnsi="宋体" w:cs="宋体"/>
          <w:b/>
          <w:bCs/>
          <w:color w:val="auto"/>
          <w:sz w:val="36"/>
          <w:highlight w:val="none"/>
          <w:lang w:val="en-US" w:eastAsia="zh-CN"/>
        </w:rPr>
        <w:t xml:space="preserve">07日</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74"/>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73"/>
        <w:jc w:val="center"/>
        <w:keepLines w:val="0"/>
        <w:keepNext w:val="0"/>
        <w:pageBreakBefore w:val="0"/>
        <w:spacing w:before="0" w:after="0"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录</w:t>
      </w:r>
      <w:r/>
    </w:p>
    <w:sdt>
      <w:sdtPr>
        <w15:appearance w15:val="boundingBox"/>
        <w15:color w:val="dbdbdb"/>
        <w:id w:val="147475200"/>
        <w:docPartObj>
          <w:docPartGallery w:val="Table of Contents"/>
          <w:docPartUnique w:val="true"/>
        </w:docPartObj>
        <w:rPr>
          <w:rFonts w:hint="eastAsia" w:ascii="宋体" w:hAnsi="宋体" w:eastAsia="宋体" w:cs="宋体"/>
          <w:sz w:val="21"/>
          <w:szCs w:val="22"/>
          <w:lang w:val="en-US" w:eastAsia="zh-CN" w:bidi="ar-SA"/>
        </w:rPr>
      </w:sdtPr>
      <w:sdtContent>
        <w:p>
          <w:pPr>
            <w:ind w:left="0" w:right="0"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_Toc14305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_Toc14305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_Toc29973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_Toc10721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_Toc10721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_Toc12146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_Toc12146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_Toc14156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评审方法与评审标准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_Toc2248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end"/>
          </w:r>
          <w:r/>
        </w:p>
      </w:sdtContent>
    </w:sdt>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pPr>
      <w:r/>
      <w:bookmarkStart w:id="12" w:name="_Toc14305"/>
      <w:r>
        <w:rPr>
          <w:rFonts w:hint="eastAsia" w:ascii="黑体" w:hAnsi="黑体" w:eastAsia="黑体" w:cs="黑体"/>
          <w:b/>
          <w:bCs/>
          <w:sz w:val="32"/>
          <w:szCs w:val="32"/>
        </w:rPr>
        <w:t xml:space="preserve">第一章</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rPr>
        <w:t xml:space="preserve">磋商邀请</w:t>
      </w:r>
      <w:bookmarkEnd w:id="12"/>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受</w:t>
      </w:r>
      <w:r>
        <w:rPr>
          <w:rFonts w:hint="eastAsia" w:ascii="宋体" w:hAnsi="宋体" w:cs="宋体"/>
          <w:color w:val="000000"/>
          <w:sz w:val="21"/>
          <w:szCs w:val="21"/>
          <w:lang w:eastAsia="zh-CN"/>
        </w:rPr>
        <w:t xml:space="preserve">扬州市蜀冈-瘦西湖风景名胜区管理委员会</w:t>
      </w:r>
      <w:r>
        <w:rPr>
          <w:rFonts w:hint="eastAsia" w:ascii="宋体" w:hAnsi="宋体" w:eastAsia="宋体" w:cs="宋体"/>
          <w:color w:val="000000"/>
          <w:sz w:val="21"/>
          <w:szCs w:val="21"/>
        </w:rPr>
        <w:t xml:space="preserve">的委托，</w:t>
      </w:r>
      <w:r>
        <w:rPr>
          <w:rFonts w:hint="eastAsia" w:ascii="宋体" w:hAnsi="宋体" w:eastAsia="宋体" w:cs="宋体"/>
          <w:color w:val="000000"/>
          <w:sz w:val="21"/>
          <w:szCs w:val="21"/>
          <w:lang w:eastAsia="zh-CN"/>
        </w:rPr>
        <w:t xml:space="preserve">江苏苏维工程管理有限公司</w:t>
      </w:r>
      <w:r>
        <w:rPr>
          <w:rFonts w:hint="eastAsia" w:ascii="宋体" w:hAnsi="宋体" w:eastAsia="宋体" w:cs="宋体"/>
          <w:color w:val="000000"/>
          <w:sz w:val="21"/>
          <w:szCs w:val="21"/>
        </w:rPr>
        <w:t xml:space="preserve">就</w:t>
      </w:r>
      <w:r>
        <w:rPr>
          <w:rFonts w:hint="eastAsia" w:ascii="宋体" w:hAnsi="宋体" w:cs="宋体"/>
          <w:color w:val="000000"/>
          <w:sz w:val="21"/>
          <w:szCs w:val="21"/>
          <w:lang w:eastAsia="zh-CN"/>
        </w:rPr>
        <w:t xml:space="preserve">扬州市蜀冈瘦西湖风景名胜区司法局社区矫正社会服务项目（二次）</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eastAsia="zh-CN"/>
        </w:rPr>
        <w:t xml:space="preserve">JSZC-321092-SWGC-C2026-0117号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进行竞争性磋商采购，欢迎符合条件的供应商参加磋商。</w:t>
      </w:r>
      <w:r/>
    </w:p>
    <w:p>
      <w:pPr>
        <w:ind w:left="0" w:firstLine="480"/>
        <w:keepLines w:val="0"/>
        <w:keepNext w:val="0"/>
        <w:pageBreakBefore w:val="0"/>
        <w:spacing w:line="360" w:lineRule="auto"/>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ind w:left="0" w:firstLine="480"/>
        <w:keepLines w:val="0"/>
        <w:keepNext w:val="0"/>
        <w:pageBreakBefore w:val="0"/>
        <w:spacing w:line="360" w:lineRule="auto"/>
        <w:widowControl w:val="off"/>
        <w:rPr>
          <w:rFonts w:hint="eastAsia"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u w:val="single"/>
          <w:lang w:eastAsia="zh-CN"/>
        </w:rPr>
        <w:t xml:space="preserve">扬州市蜀冈瘦西湖风景名胜区司法局社区矫正社会服务项目（二次）</w:t>
      </w:r>
      <w:r>
        <w:rPr>
          <w:rFonts w:hint="eastAsia" w:ascii="宋体" w:hAnsi="宋体" w:eastAsia="宋体" w:cs="宋体"/>
          <w:color w:val="auto"/>
          <w:sz w:val="21"/>
          <w:szCs w:val="21"/>
          <w:u w:val="single"/>
          <w:lang w:eastAsia="zh-CN"/>
        </w:rPr>
        <w:t xml:space="preserve">（</w:t>
      </w:r>
      <w:r>
        <w:rPr>
          <w:rFonts w:hint="eastAsia" w:ascii="宋体" w:hAnsi="宋体" w:cs="宋体"/>
          <w:color w:val="auto"/>
          <w:sz w:val="21"/>
          <w:szCs w:val="21"/>
          <w:u w:val="single"/>
          <w:lang w:eastAsia="zh-CN"/>
        </w:rPr>
        <w:t xml:space="preserve">JSZC-321092-SWGC-C2026-0117号</w:t>
      </w:r>
      <w:r>
        <w:rPr>
          <w:rFonts w:hint="eastAsia" w:ascii="宋体" w:hAnsi="宋体" w:eastAsia="宋体" w:cs="宋体"/>
          <w:color w:val="auto"/>
          <w:sz w:val="21"/>
          <w:szCs w:val="21"/>
          <w:u w:val="single"/>
          <w:lang w:eastAsia="zh-CN"/>
        </w:rPr>
        <w:t xml:space="preserve">）</w:t>
      </w:r>
      <w:r>
        <w:rPr>
          <w:rFonts w:hint="eastAsia" w:ascii="宋体" w:hAnsi="宋体" w:eastAsia="宋体" w:cs="宋体"/>
          <w:color w:val="auto"/>
          <w:sz w:val="21"/>
          <w:szCs w:val="21"/>
        </w:rPr>
        <w:t xml:space="preserve">竞争性磋商项目的潜在供应商可在</w:t>
      </w:r>
      <w:r>
        <w:rPr>
          <w:rFonts w:hint="eastAsia" w:ascii="宋体" w:hAnsi="宋体" w:eastAsia="宋体" w:cs="宋体"/>
          <w:color w:val="auto"/>
          <w:sz w:val="21"/>
          <w:szCs w:val="21"/>
          <w:u w:val="single"/>
        </w:rPr>
        <w:t xml:space="preserve">“扬州市政府采购网”“江苏政府采购网”“中国政府采购网”自行免费下载</w:t>
      </w:r>
      <w:r>
        <w:rPr>
          <w:rFonts w:hint="eastAsia" w:ascii="宋体" w:hAnsi="宋体" w:eastAsia="宋体" w:cs="宋体"/>
          <w:color w:val="auto"/>
          <w:sz w:val="21"/>
          <w:szCs w:val="21"/>
        </w:rPr>
        <w:t xml:space="preserve">磋商文件，并于</w:t>
      </w:r>
      <w:r>
        <w:rPr>
          <w:rFonts w:hint="eastAsia" w:ascii="宋体" w:hAnsi="宋体" w:eastAsia="宋体" w:cs="宋体"/>
          <w:i w:val="0"/>
          <w:iCs w:val="0"/>
          <w:color w:val="auto"/>
          <w:sz w:val="21"/>
          <w:szCs w:val="21"/>
          <w:u w:val="single"/>
        </w:rPr>
        <w:t xml:space="preserve">2026年</w:t>
      </w:r>
      <w:r>
        <w:rPr>
          <w:rFonts w:hint="eastAsia" w:ascii="宋体" w:hAnsi="宋体" w:cs="宋体"/>
          <w:i w:val="0"/>
          <w:iCs w:val="0"/>
          <w:color w:val="auto"/>
          <w:sz w:val="21"/>
          <w:szCs w:val="21"/>
          <w:u w:val="single"/>
          <w:lang w:val="en-US" w:eastAsia="zh-CN"/>
        </w:rPr>
        <w:t xml:space="preserve">9</w:t>
      </w:r>
      <w:r>
        <w:rPr>
          <w:rFonts w:hint="eastAsia" w:ascii="宋体" w:hAnsi="宋体" w:eastAsia="宋体" w:cs="宋体"/>
          <w:i w:val="0"/>
          <w:iCs w:val="0"/>
          <w:color w:val="auto"/>
          <w:sz w:val="21"/>
          <w:szCs w:val="21"/>
          <w:u w:val="single"/>
        </w:rPr>
        <w:t xml:space="preserve">月</w:t>
      </w:r>
      <w:r>
        <w:rPr>
          <w:rFonts w:hint="eastAsia" w:ascii="宋体" w:hAnsi="宋体" w:cs="宋体"/>
          <w:i w:val="0"/>
          <w:iCs w:val="0"/>
          <w:color w:val="auto"/>
          <w:sz w:val="21"/>
          <w:szCs w:val="21"/>
          <w:u w:val="single"/>
          <w:lang w:val="en-US" w:eastAsia="zh-CN"/>
        </w:rPr>
        <w:t xml:space="preserve">18</w:t>
      </w:r>
      <w:r>
        <w:rPr>
          <w:rFonts w:hint="eastAsia" w:ascii="宋体" w:hAnsi="宋体" w:eastAsia="宋体" w:cs="宋体"/>
          <w:i w:val="0"/>
          <w:iCs w:val="0"/>
          <w:color w:val="auto"/>
          <w:sz w:val="21"/>
          <w:szCs w:val="21"/>
          <w:u w:val="single"/>
        </w:rPr>
        <w:t xml:space="preserve">日09点30分（北京时间）</w:t>
      </w:r>
      <w:r>
        <w:rPr>
          <w:rFonts w:hint="eastAsia" w:ascii="宋体" w:hAnsi="宋体" w:eastAsia="宋体" w:cs="宋体"/>
          <w:color w:val="auto"/>
          <w:sz w:val="21"/>
          <w:szCs w:val="21"/>
        </w:rPr>
        <w:t xml:space="preserve">前递交响应文件。</w:t>
      </w:r>
      <w:r/>
    </w:p>
    <w:p>
      <w:pPr>
        <w:ind w:left="0" w:firstLine="498"/>
        <w:keepLines w:val="0"/>
        <w:keepNext w:val="0"/>
        <w:pageBreakBefore w:val="0"/>
        <w:spacing w:line="360" w:lineRule="auto"/>
        <w:widowControl w:val="off"/>
        <w:tabs>
          <w:tab w:val="center" w:pos="4476" w:leader="none"/>
        </w:tabs>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一、项目基本情况</w:t>
      </w:r>
      <w:r>
        <w:rPr>
          <w:rFonts w:hint="eastAsia" w:ascii="宋体" w:hAnsi="宋体" w:eastAsia="宋体" w:cs="宋体"/>
          <w:color w:val="auto"/>
          <w:sz w:val="21"/>
          <w:szCs w:val="21"/>
        </w:rPr>
        <w:tab/>
      </w:r>
      <w:r/>
    </w:p>
    <w:p>
      <w:pPr>
        <w:ind w:left="0" w:firstLine="480"/>
        <w:keepLines w:val="0"/>
        <w:keepNext w:val="0"/>
        <w:pageBreakBefore w:val="0"/>
        <w:spacing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1.项目编号：</w:t>
      </w:r>
      <w:r>
        <w:rPr>
          <w:rFonts w:hint="eastAsia" w:ascii="宋体" w:hAnsi="宋体" w:cs="宋体"/>
          <w:color w:val="auto"/>
          <w:sz w:val="21"/>
          <w:szCs w:val="21"/>
          <w:lang w:eastAsia="zh-CN"/>
        </w:rPr>
        <w:t xml:space="preserve">JSZC-321092-SWGC-C2026-0117号</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2.项目名称：</w:t>
      </w:r>
      <w:r>
        <w:rPr>
          <w:rFonts w:hint="eastAsia" w:ascii="宋体" w:hAnsi="宋体" w:cs="宋体"/>
          <w:color w:val="000000"/>
          <w:sz w:val="21"/>
          <w:szCs w:val="21"/>
          <w:lang w:eastAsia="zh-CN"/>
        </w:rPr>
        <w:t xml:space="preserve">扬州市蜀冈瘦西湖风景名胜区司法局社区矫正社会服务项目（二次）</w:t>
      </w:r>
      <w:r/>
    </w:p>
    <w:p>
      <w:pPr>
        <w:ind w:left="0" w:firstLine="480"/>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3.预算金额</w:t>
      </w:r>
      <w:r>
        <w:rPr>
          <w:rFonts w:hint="eastAsia" w:ascii="宋体" w:hAnsi="宋体" w:eastAsia="宋体" w:cs="宋体"/>
          <w:color w:val="000000"/>
          <w:sz w:val="21"/>
          <w:szCs w:val="21"/>
          <w:lang w:eastAsia="zh-CN"/>
        </w:rPr>
        <w:t xml:space="preserve">：</w:t>
      </w:r>
      <w:r/>
    </w:p>
    <w:tbl>
      <w:tblPr>
        <w:tblStyle w:val="863"/>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color w:val="auto"/>
                <w:sz w:val="21"/>
                <w:szCs w:val="21"/>
                <w:highlight w:val="none"/>
                <w:u w:val="none"/>
                <w:lang w:val="en-US" w:eastAsia="zh-CN"/>
              </w:rPr>
              <w:t xml:space="preserve">一年75万元，三年225万元</w:t>
            </w:r>
            <w:r/>
          </w:p>
        </w:tc>
      </w:tr>
    </w:tbl>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4.最高限价：</w:t>
      </w:r>
      <w:r/>
    </w:p>
    <w:tbl>
      <w:tblPr>
        <w:tblStyle w:val="863"/>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3557"/>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color w:val="auto"/>
                <w:sz w:val="21"/>
                <w:szCs w:val="21"/>
                <w:highlight w:val="none"/>
                <w:u w:val="none"/>
                <w:lang w:val="en-US" w:eastAsia="zh-CN"/>
              </w:rPr>
              <w:t xml:space="preserve">一年75万元，三年225万元</w:t>
            </w:r>
            <w:r/>
          </w:p>
        </w:tc>
      </w:tr>
    </w:tbl>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5.采购需求：详细内容见本磋商文件第四章</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ff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6.合同履行期限：</w:t>
      </w:r>
      <w:r>
        <w:rPr>
          <w:rFonts w:hint="eastAsia" w:ascii="宋体" w:hAnsi="宋体" w:cs="宋体"/>
          <w:color w:val="auto"/>
          <w:highlight w:val="none"/>
          <w:lang w:bidi="ar"/>
        </w:rPr>
        <w:t xml:space="preserve">服务时间</w:t>
      </w:r>
      <w:r>
        <w:rPr>
          <w:rFonts w:hint="eastAsia" w:ascii="宋体" w:hAnsi="宋体" w:cs="宋体"/>
          <w:color w:val="auto"/>
          <w:highlight w:val="none"/>
          <w:lang w:eastAsia="zh-CN" w:bidi="ar"/>
        </w:rPr>
        <w:t xml:space="preserve">三</w:t>
      </w:r>
      <w:r>
        <w:rPr>
          <w:rFonts w:hint="eastAsia" w:ascii="宋体" w:hAnsi="宋体" w:cs="宋体"/>
          <w:color w:val="auto"/>
          <w:highlight w:val="none"/>
          <w:lang w:bidi="ar"/>
        </w:rPr>
        <w:t xml:space="preserve">年，合同一年一签，合同期满，</w:t>
      </w:r>
      <w:r>
        <w:rPr>
          <w:rFonts w:hint="eastAsia" w:ascii="宋体" w:hAnsi="宋体" w:cs="宋体"/>
          <w:color w:val="auto"/>
          <w:highlight w:val="none"/>
          <w:lang w:eastAsia="zh-CN" w:bidi="ar"/>
        </w:rPr>
        <w:t xml:space="preserve">经甲方考核</w:t>
      </w:r>
      <w:r>
        <w:rPr>
          <w:rFonts w:hint="eastAsia" w:ascii="宋体" w:hAnsi="宋体" w:cs="宋体"/>
          <w:color w:val="auto"/>
          <w:highlight w:val="none"/>
          <w:lang w:val="en-US" w:eastAsia="zh-CN" w:bidi="ar"/>
        </w:rPr>
        <w:t xml:space="preserve">合格</w:t>
      </w:r>
      <w:r>
        <w:rPr>
          <w:rFonts w:hint="eastAsia" w:ascii="宋体" w:hAnsi="宋体" w:cs="宋体"/>
          <w:color w:val="auto"/>
          <w:highlight w:val="none"/>
          <w:lang w:bidi="ar"/>
        </w:rPr>
        <w:t xml:space="preserve">后，可续签</w:t>
      </w:r>
      <w:r>
        <w:rPr>
          <w:rFonts w:hint="eastAsia" w:ascii="宋体" w:hAnsi="宋体" w:cs="宋体"/>
          <w:color w:val="auto"/>
          <w:highlight w:val="none"/>
          <w:lang w:eastAsia="zh-CN" w:bidi="ar"/>
        </w:rPr>
        <w:t xml:space="preserve">下一年度</w:t>
      </w:r>
      <w:r>
        <w:rPr>
          <w:rFonts w:hint="eastAsia" w:ascii="宋体" w:hAnsi="宋体" w:cs="宋体"/>
          <w:color w:val="auto"/>
          <w:highlight w:val="none"/>
          <w:lang w:bidi="ar"/>
        </w:rPr>
        <w:t xml:space="preserve">合同，最多续签2次。</w:t>
      </w:r>
      <w:r/>
    </w:p>
    <w:p>
      <w:pPr>
        <w:ind w:left="0" w:firstLine="498"/>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二、申请人的资格要求：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（一）通用资格要求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1.满足《中华人民共和国政府采购法》第二十二条规定：</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1.1 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1.2</w:t>
      </w:r>
      <w:r>
        <w:rPr>
          <w:rFonts w:hint="eastAsia" w:ascii="宋体" w:hAnsi="宋体" w:eastAsia="宋体" w:cs="宋体"/>
          <w:i/>
          <w:iCs/>
          <w:color w:val="000000"/>
          <w:sz w:val="21"/>
          <w:szCs w:val="21"/>
          <w:u w:val="single"/>
          <w:lang w:val="en-US" w:eastAsia="zh-CN"/>
        </w:rPr>
        <w:t xml:space="preserve"> </w:t>
      </w:r>
      <w:r>
        <w:rPr>
          <w:rFonts w:hint="eastAsia" w:ascii="宋体" w:hAnsi="宋体" w:cs="宋体"/>
          <w:i/>
          <w:iCs/>
          <w:color w:val="000000"/>
          <w:sz w:val="21"/>
          <w:szCs w:val="21"/>
          <w:u w:val="single"/>
          <w:lang w:val="en-US" w:eastAsia="zh-CN"/>
        </w:rPr>
        <w:t xml:space="preserve">上一</w:t>
      </w:r>
      <w:r>
        <w:rPr>
          <w:rFonts w:hint="eastAsia" w:ascii="宋体" w:hAnsi="宋体" w:eastAsia="宋体" w:cs="宋体"/>
          <w:i/>
          <w:iCs/>
          <w:color w:val="000000"/>
          <w:sz w:val="21"/>
          <w:szCs w:val="21"/>
          <w:u w:val="single"/>
          <w:lang w:val="en-US" w:eastAsia="zh-CN"/>
        </w:rPr>
        <w:t xml:space="preserve">年度</w:t>
      </w:r>
      <w:r>
        <w:rPr>
          <w:rFonts w:hint="eastAsia" w:ascii="宋体" w:hAnsi="宋体" w:eastAsia="宋体" w:cs="宋体"/>
          <w:i/>
          <w:iCs/>
          <w:color w:val="000000"/>
          <w:sz w:val="21"/>
          <w:szCs w:val="21"/>
          <w:u w:val="single"/>
        </w:rPr>
        <w:t xml:space="preserve">的财务状况报告（成立不满一年无需提供）；</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1.4具备履行合同所必需的设备和专业技术能力的书面声明；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1.5参加政府采购活动前3年内在经营活动中没有重大违法记录的书面声明</w:t>
      </w:r>
      <w:r>
        <w:rPr>
          <w:rFonts w:hint="eastAsia" w:ascii="宋体" w:hAnsi="宋体" w:eastAsia="宋体" w:cs="宋体"/>
          <w:i/>
          <w:iCs/>
          <w:color w:val="000000"/>
          <w:sz w:val="21"/>
          <w:szCs w:val="21"/>
          <w:u w:val="single"/>
          <w:lang w:eastAsia="zh-CN"/>
        </w:rPr>
        <w:t xml:space="preserve">；</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1.6 供应商信用承诺函</w:t>
      </w:r>
      <w:r>
        <w:rPr>
          <w:rFonts w:hint="eastAsia" w:ascii="宋体" w:hAnsi="宋体" w:eastAsia="宋体" w:cs="宋体"/>
          <w:i/>
          <w:iCs/>
          <w:color w:val="000000"/>
          <w:sz w:val="21"/>
          <w:szCs w:val="21"/>
          <w:u w:val="single"/>
          <w:lang w:val="en-US" w:eastAsia="zh-CN"/>
        </w:rPr>
        <w:t xml:space="preserve"> </w:t>
      </w:r>
      <w:r>
        <w:rPr>
          <w:rFonts w:hint="eastAsia" w:ascii="宋体" w:hAnsi="宋体" w:cs="宋体"/>
          <w:i/>
          <w:iCs/>
          <w:color w:val="000000"/>
          <w:sz w:val="21"/>
          <w:szCs w:val="21"/>
          <w:u w:val="singl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u w:val="single"/>
          <w:lang w:val="en-US" w:eastAsia="zh-CN"/>
        </w:rPr>
        <w:t xml:space="preserve">1.7法律、行政法规规定的其他条件。（提供证明材料或承诺书）。</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2.在“信用中国”网站（www.creditchina.gov.cn）、“中国政府采购网"(www.ccgp.gov.cn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3.落实政府采购政策需满足的资格要求：</w:t>
      </w:r>
      <w:r>
        <w:rPr>
          <w:rFonts w:hint="eastAsia" w:ascii="宋体" w:hAnsi="宋体" w:cs="宋体"/>
          <w:bCs/>
          <w:i w:val="0"/>
          <w:iCs w:val="0"/>
          <w:u w:val="single"/>
        </w:rPr>
        <w:t xml:space="preserve">本项目对小型和微型企业产品、残疾人福利单位、监狱和戒毒企业给予20%的价格扣除。</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4.联合体参与磋商</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2986"/>
        <w:gridCol w:w="3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是否接受联合体参与磋商</w:t>
            </w:r>
            <w:r/>
          </w:p>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无</w:t>
            </w:r>
            <w:r/>
          </w:p>
        </w:tc>
      </w:tr>
    </w:tbl>
    <w:p>
      <w:pPr>
        <w:ind w:left="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5.进口产品参与磋商</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666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是否接受进口产品参与磋商（是/否）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否</w:t>
            </w:r>
            <w:r/>
          </w:p>
        </w:tc>
      </w:tr>
    </w:tbl>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（二）本项目的特定资格要求</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66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9"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9"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w:t>
            </w:r>
            <w:r/>
          </w:p>
        </w:tc>
      </w:tr>
    </w:tbl>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（三）其它资格条件：</w:t>
      </w:r>
      <w:r/>
    </w:p>
    <w:p>
      <w:pPr>
        <w:ind w:firstLine="420"/>
        <w:keepLines w:val="0"/>
        <w:keepNext w:val="0"/>
        <w:pageBreakBefore w:val="0"/>
        <w:spacing w:line="360" w:lineRule="auto"/>
        <w:rPr>
          <w:rFonts w:hint="eastAsia" w:ascii="宋体" w:hAnsi="宋体" w:cs="宋体"/>
          <w:color w:val="auto"/>
          <w:szCs w:val="24"/>
        </w:rPr>
      </w:pPr>
      <w:r>
        <w:rPr>
          <w:rFonts w:hint="eastAsia" w:ascii="宋体" w:hAnsi="宋体" w:cs="宋体"/>
          <w:color w:val="auto"/>
          <w:szCs w:val="24"/>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Cs w:val="24"/>
        </w:rPr>
      </w:pPr>
      <w:r>
        <w:rPr>
          <w:rFonts w:hint="eastAsia" w:ascii="宋体" w:hAnsi="宋体" w:cs="宋体"/>
          <w:color w:val="auto"/>
          <w:szCs w:val="24"/>
        </w:rPr>
        <w:t xml:space="preserve">（2）除单一来源采购项目外，为采购项目提供整体设计、规范编制或者项目管理、监理、检测等服务的供应商，不得再参加该采购项目的其他采购活动</w:t>
      </w:r>
      <w:r>
        <w:rPr>
          <w:rFonts w:hint="eastAsia" w:ascii="宋体" w:hAnsi="宋体" w:cs="宋体"/>
          <w:color w:val="auto"/>
          <w:szCs w:val="24"/>
          <w:lang w:eastAsia="zh-CN"/>
        </w:rPr>
        <w:t xml:space="preserve">。</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三、获取磋商文件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1.时间：自磋商文件公告发布之日起5个工作日。</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2.方式：在“扬州市政府采购网”“江苏政府采购网”“中国政府采购网”自行免费下载磋商文件。</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3.潜在供应商访问政府采购管理交易系统（苏采云）的网络地址和方法：</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3.2“CA数字证书”的获取：供应商需办理CA锁，“苏采云”系统目前仅支持“苏采云”系统下的政务CA，省内各地区办理的“苏采云”系统下的政务CA全省通用。</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3.3“CA数字证书”的办理材料以及供应商操作手册详见：</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http://zfcg.yangzhou.gov.cn/xzzx/art/2023/art_4d7de1f7865f4a2894fc22bc452f94d8.html。</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3.4潜在供应商访问“苏采云”系统的网络地址和方法：“苏采云”系统的网址：http://jszfcg.jsczt.cn/。</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3.5采购文件（后缀名为“.kedt”）、供应商操作手册及政府采购客户端工具也可通过“苏采云”系统－－已报名项目－－报名详情页面内相应链接进行下载。</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3.6招标代理机构（采购代理机构）将数据电文形式的采购文件加载至“苏采云”系统，供潜在供应商下载或者查阅。     </w:t>
      </w:r>
      <w:r/>
    </w:p>
    <w:p>
      <w:pPr>
        <w:pStyle w:val="874"/>
        <w:ind w:left="0"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color w:val="000000"/>
          <w:sz w:val="21"/>
          <w:szCs w:val="21"/>
          <w:lang w:val="en-US" w:eastAsia="zh-CN"/>
        </w:rPr>
        <w:t xml:space="preserve">3.7苏采云系统使用谷歌浏览器参与不见面开标。</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w:t>
      </w:r>
      <w:r>
        <w:rPr>
          <w:rFonts w:hint="eastAsia" w:ascii="宋体" w:hAnsi="宋体" w:eastAsia="宋体" w:cs="宋体"/>
          <w:b/>
          <w:color w:val="auto"/>
          <w:sz w:val="21"/>
          <w:szCs w:val="21"/>
        </w:rPr>
        <w:t xml:space="preserve">提交响应文件截止时间、开启时间及地点</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t xml:space="preserve">1.时间：</w:t>
      </w:r>
      <w:r>
        <w:rPr>
          <w:rFonts w:hint="eastAsia" w:ascii="宋体" w:hAnsi="宋体" w:eastAsia="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18</w:t>
      </w:r>
      <w:r>
        <w:rPr>
          <w:rFonts w:hint="eastAsia" w:ascii="宋体" w:hAnsi="宋体" w:eastAsia="宋体" w:cs="宋体"/>
          <w:color w:val="auto"/>
          <w:sz w:val="21"/>
          <w:szCs w:val="21"/>
          <w:highlight w:val="none"/>
          <w:u w:val="single"/>
        </w:rPr>
        <w:t xml:space="preserve">日09点30分（北京时间）</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2.地点：“苏采云”政府采购交易系统。</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五、公告期限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自本公告发布之日起3个工作日。</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六、其他补充事宜</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领取CA和办理电子签章（请至扬州市文昌东路9号广陵新城市民中心1号楼5楼办理，具体联系方式：18952716110）。</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000000"/>
          <w:sz w:val="21"/>
          <w:szCs w:val="21"/>
        </w:rPr>
        <w:t xml:space="preserve">本次磋商</w:t>
      </w:r>
      <w:r>
        <w:rPr>
          <w:rFonts w:hint="eastAsia" w:ascii="宋体" w:hAnsi="宋体" w:eastAsia="宋体" w:cs="宋体"/>
          <w:color w:val="000000"/>
          <w:sz w:val="21"/>
          <w:szCs w:val="21"/>
          <w:u w:val="single"/>
        </w:rPr>
        <w:t xml:space="preserve">不收取</w:t>
      </w:r>
      <w:r>
        <w:rPr>
          <w:rFonts w:hint="eastAsia" w:ascii="宋体" w:hAnsi="宋体" w:eastAsia="宋体" w:cs="宋体"/>
          <w:color w:val="000000"/>
          <w:sz w:val="21"/>
          <w:szCs w:val="21"/>
        </w:rPr>
        <w:t xml:space="preserve">磋商保证金。</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有关本次</w:t>
      </w:r>
      <w:r>
        <w:rPr>
          <w:rFonts w:hint="eastAsia" w:ascii="宋体" w:hAnsi="宋体" w:eastAsia="宋体" w:cs="宋体"/>
          <w:bCs/>
          <w:color w:val="auto"/>
          <w:sz w:val="21"/>
          <w:szCs w:val="21"/>
          <w:highlight w:val="none"/>
          <w:lang w:val="en-US" w:eastAsia="zh-CN"/>
        </w:rPr>
        <w:t xml:space="preserve">磋商</w:t>
      </w:r>
      <w:r>
        <w:rPr>
          <w:rFonts w:hint="eastAsia" w:ascii="宋体" w:hAnsi="宋体" w:eastAsia="宋体" w:cs="宋体"/>
          <w:bCs/>
          <w:color w:val="auto"/>
          <w:sz w:val="21"/>
          <w:szCs w:val="21"/>
          <w:highlight w:val="none"/>
        </w:rPr>
        <w:t xml:space="preserve">的事项若存在变动或修改，敬请及时关注</w:t>
      </w:r>
      <w:r>
        <w:rPr>
          <w:rFonts w:hint="eastAsia" w:ascii="宋体" w:hAnsi="宋体" w:eastAsia="宋体" w:cs="宋体"/>
          <w:bCs/>
          <w:color w:val="auto"/>
          <w:sz w:val="21"/>
          <w:szCs w:val="21"/>
          <w:highlight w:val="none"/>
          <w:lang w:eastAsia="zh-CN"/>
        </w:rPr>
        <w:t xml:space="preserve">“扬州市政府采购网”“江苏政府采购网”“中国政府采购网”</w:t>
      </w:r>
      <w:r>
        <w:rPr>
          <w:rFonts w:hint="eastAsia" w:ascii="宋体" w:hAnsi="宋体" w:eastAsia="宋体" w:cs="宋体"/>
          <w:bCs/>
          <w:color w:val="auto"/>
          <w:sz w:val="21"/>
          <w:szCs w:val="21"/>
          <w:highlight w:val="none"/>
        </w:rPr>
        <w:t xml:space="preserve">发布的信息。</w:t>
      </w:r>
      <w:r/>
    </w:p>
    <w:p>
      <w:pPr>
        <w:ind w:left="0" w:firstLine="422"/>
        <w:keepLines w:val="0"/>
        <w:keepNext w:val="0"/>
        <w:pageBreakBefore w:val="0"/>
        <w:spacing w:line="360" w:lineRule="auto"/>
        <w:widowControl w:val="off"/>
        <w:tabs>
          <w:tab w:val="left" w:pos="266" w:leader="none"/>
        </w:tabs>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lang w:val="en-US" w:eastAsia="zh-CN"/>
        </w:rPr>
        <w:t xml:space="preserve">4</w:t>
      </w:r>
      <w:r>
        <w:rPr>
          <w:rFonts w:hint="eastAsia" w:ascii="宋体" w:hAnsi="宋体" w:eastAsia="宋体" w:cs="宋体"/>
          <w:b/>
          <w:i/>
          <w:iCs/>
          <w:color w:val="auto"/>
          <w:sz w:val="21"/>
          <w:szCs w:val="21"/>
          <w:highlight w:val="none"/>
          <w:u w:val="single"/>
        </w:rPr>
        <w:t xml:space="preserve">.本项目</w:t>
      </w:r>
      <w:r>
        <w:rPr>
          <w:rFonts w:hint="eastAsia" w:ascii="宋体" w:hAnsi="宋体" w:eastAsia="宋体" w:cs="宋体"/>
          <w:b/>
          <w:i/>
          <w:iCs/>
          <w:color w:val="auto"/>
          <w:sz w:val="21"/>
          <w:szCs w:val="21"/>
          <w:highlight w:val="none"/>
          <w:u w:val="single"/>
          <w:lang w:val="en-US" w:eastAsia="zh-CN"/>
        </w:rPr>
        <w:t xml:space="preserve">磋商</w:t>
      </w:r>
      <w:r>
        <w:rPr>
          <w:rFonts w:hint="eastAsia" w:ascii="宋体" w:hAnsi="宋体" w:eastAsia="宋体" w:cs="宋体"/>
          <w:b/>
          <w:i/>
          <w:iCs/>
          <w:color w:val="auto"/>
          <w:sz w:val="21"/>
          <w:szCs w:val="21"/>
          <w:highlight w:val="none"/>
          <w:u w:val="single"/>
        </w:rPr>
        <w:t xml:space="preserve">文件中所有斜体下划线部分为实质性条款，如不满足，则为无效</w:t>
      </w:r>
      <w:r>
        <w:rPr>
          <w:rFonts w:hint="eastAsia" w:ascii="宋体" w:hAnsi="宋体" w:eastAsia="宋体" w:cs="宋体"/>
          <w:b/>
          <w:i/>
          <w:iCs/>
          <w:color w:val="auto"/>
          <w:sz w:val="21"/>
          <w:szCs w:val="21"/>
          <w:highlight w:val="none"/>
          <w:u w:val="single"/>
          <w:lang w:val="en-US" w:eastAsia="zh-CN"/>
        </w:rPr>
        <w:t xml:space="preserve">响应</w:t>
      </w:r>
      <w:r>
        <w:rPr>
          <w:rFonts w:hint="eastAsia" w:ascii="宋体" w:hAnsi="宋体" w:eastAsia="宋体" w:cs="宋体"/>
          <w:b/>
          <w:i/>
          <w:iCs/>
          <w:color w:val="auto"/>
          <w:sz w:val="21"/>
          <w:szCs w:val="21"/>
          <w:highlight w:val="none"/>
          <w:u w:val="single"/>
        </w:rPr>
        <w:t xml:space="preserve">。</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由国家确定的认证机构出具的、处于有效期之内的节能产品、环境标志产品认证证书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.供应商对于所投货物的包装应按照“财办库〔2020〕123号《关于印发《商品包装政府采购需求标准（试行）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快递包装政府采购需求标准（试行）》的通知》”执行。</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.集中现场考察或答疑：采购人不组织，</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可自行考察。未考察现场或考察工作不详细的</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中标后，不得以不完全了解现场情况为理由而向采购人提出任何索赔或其他要求，对此采购人不承担任何责任并将不作任何答复。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七、本次磋商联系方式</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1.采购人信息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w:t>
      </w:r>
      <w:r>
        <w:rPr>
          <w:rFonts w:hint="eastAsia" w:ascii="宋体" w:hAnsi="宋体" w:cs="宋体"/>
          <w:color w:val="000000" w:themeColor="text1"/>
          <w:sz w:val="21"/>
          <w:szCs w:val="21"/>
          <w:highlight w:val="none"/>
          <w:lang w:val="en-US" w:eastAsia="zh-CN"/>
          <w14:textFill>
            <w14:solidFill>
              <w14:schemeClr w14:val="tx1"/>
            </w14:solidFill>
          </w14:textFill>
        </w:rPr>
        <w:t xml:space="preserve">扬州市蜀冈-瘦西湖风景名胜区管理委员会</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 址：</w:t>
      </w:r>
      <w:r>
        <w:rPr>
          <w:rFonts w:hint="eastAsia" w:asciiTheme="minorEastAsia" w:hAnsiTheme="minorEastAsia" w:eastAsiaTheme="minorEastAsia" w:cstheme="minorEastAsia"/>
          <w:color w:val="000000"/>
          <w:sz w:val="21"/>
          <w:szCs w:val="21"/>
        </w:rPr>
        <w:t xml:space="preserve">扬州市长春路7号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rPr>
        <w:t xml:space="preserve">联系人：</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胡先生</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rPr>
        <w:t xml:space="preserve">联系方式：</w:t>
      </w:r>
      <w:bookmarkStart w:id="13" w:name="OLE_LINK1"/>
      <w:r>
        <w:rPr>
          <w:rFonts w:hint="eastAsia" w:asciiTheme="minorEastAsia" w:hAnsiTheme="minorEastAsia" w:eastAsiaTheme="minorEastAsia" w:cstheme="minorEastAsia"/>
          <w:color w:val="000000" w:themeColor="text1"/>
          <w:szCs w:val="21"/>
          <w14:textFill>
            <w14:solidFill>
              <w14:schemeClr w14:val="tx1"/>
            </w14:solidFill>
          </w14:textFill>
        </w:rPr>
        <w:t xml:space="preserve">0514-87315211</w:t>
      </w:r>
      <w:bookmarkEnd w:id="13"/>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名称：江苏苏维工程管理有限公司</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地　址：扬州市邗江区翠岗路48号</w:t>
      </w:r>
      <w:r/>
    </w:p>
    <w:p>
      <w:pPr>
        <w:ind w:left="0" w:firstLine="420"/>
        <w:keepLines w:val="0"/>
        <w:keepNext w:val="0"/>
        <w:pageBreakBefore w:val="0"/>
        <w:spacing w:line="360" w:lineRule="auto"/>
        <w:widowControl w:val="off"/>
        <w:rPr>
          <w:rFonts w:hint="default" w:ascii="宋体" w:hAnsi="宋体" w:eastAsia="宋体" w:cs="宋体"/>
          <w:color w:val="auto"/>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联系人：</w:t>
      </w:r>
      <w:r>
        <w:rPr>
          <w:rFonts w:hint="eastAsia" w:ascii="宋体" w:hAnsi="宋体" w:cs="宋体"/>
          <w:color w:val="000000"/>
          <w:sz w:val="21"/>
          <w:szCs w:val="21"/>
          <w:u w:val="none"/>
          <w:lang w:eastAsia="zh-CN"/>
        </w:rPr>
        <w:t xml:space="preserve">阮玉婷、</w:t>
      </w:r>
      <w:r>
        <w:rPr>
          <w:rFonts w:hint="eastAsia" w:ascii="宋体" w:hAnsi="宋体" w:cs="宋体"/>
          <w:color w:val="auto"/>
          <w:sz w:val="21"/>
          <w:szCs w:val="21"/>
          <w:u w:val="none"/>
          <w:lang w:val="en-US" w:eastAsia="zh-CN"/>
        </w:rPr>
        <w:t xml:space="preserve">李俊</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联系方式：</w:t>
      </w:r>
      <w:r>
        <w:rPr>
          <w:rFonts w:hint="eastAsia" w:ascii="宋体" w:hAnsi="宋体" w:cs="宋体"/>
          <w:color w:val="000000"/>
          <w:sz w:val="21"/>
          <w:szCs w:val="21"/>
          <w:u w:val="none"/>
          <w:lang w:eastAsia="zh-CN"/>
        </w:rPr>
        <w:t xml:space="preserve">0514-82129122</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rPr>
          <w:rFonts w:hint="eastAsia" w:ascii="宋体" w:hAnsi="宋体" w:eastAsia="宋体" w:cs="宋体"/>
          <w:color w:val="000000"/>
          <w:sz w:val="44"/>
        </w:rPr>
      </w:pPr>
      <w:r>
        <w:rPr>
          <w:rFonts w:hint="eastAsia" w:ascii="宋体" w:hAnsi="宋体" w:eastAsia="宋体" w:cs="宋体"/>
          <w:color w:val="000000"/>
          <w:sz w:val="44"/>
        </w:rPr>
        <w:br w:type="page" w:clear="all"/>
      </w:r>
      <w:r/>
    </w:p>
    <w:p>
      <w:pPr>
        <w:pStyle w:val="828"/>
        <w:rPr>
          <w:rFonts w:hint="eastAsia"/>
        </w:rPr>
      </w:pPr>
      <w:r/>
      <w:bookmarkStart w:id="14" w:name="_Toc29973"/>
      <w:r>
        <w:rPr>
          <w:rFonts w:hint="eastAsia"/>
        </w:rPr>
        <w:t xml:space="preserve">第二章</w:t>
      </w:r>
      <w:r>
        <w:rPr>
          <w:rFonts w:hint="eastAsia"/>
          <w:lang w:val="en-US" w:eastAsia="zh-CN"/>
        </w:rPr>
        <w:t xml:space="preserve"> </w:t>
      </w:r>
      <w:r>
        <w:rPr>
          <w:rFonts w:hint="eastAsia"/>
        </w:rPr>
        <w:t xml:space="preserve">供应商须知</w:t>
      </w:r>
      <w:bookmarkEnd w:id="14"/>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一、总则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采购方式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本次政府采购活动采取竞争性磋商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以下简称磋商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方式，本磋商文件仅适用于</w:t>
      </w:r>
      <w:r>
        <w:rPr>
          <w:rFonts w:hint="eastAsia" w:ascii="宋体" w:hAnsi="宋体" w:cs="宋体"/>
          <w:color w:val="000000"/>
          <w:sz w:val="21"/>
          <w:szCs w:val="21"/>
          <w:lang w:eastAsia="zh-CN"/>
        </w:rPr>
        <w:t xml:space="preserve">JSZC-321092-SWGC-C2026-0117号</w:t>
      </w:r>
      <w:r>
        <w:rPr>
          <w:rFonts w:hint="eastAsia" w:ascii="宋体" w:hAnsi="宋体" w:eastAsia="宋体" w:cs="宋体"/>
          <w:color w:val="000000"/>
          <w:sz w:val="21"/>
          <w:szCs w:val="21"/>
        </w:rPr>
        <w:t xml:space="preserve">项目。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合格的供应商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2.1满足磋商公告中供应商资格要求的规定。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满足本磋商文件实质性要求的规定。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适用法律</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本次磋商及由此产生的合同受中华人民共和国有关的法律法规制约和保护。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rPr>
        <w:t xml:space="preserve">磋商费用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4.1 供应商应自行承担所有与参加磋商有关的费用，无论磋商过程中的做法和结果如何，</w:t>
      </w:r>
      <w:r>
        <w:rPr>
          <w:rFonts w:hint="eastAsia" w:ascii="宋体" w:hAnsi="宋体" w:eastAsia="宋体" w:cs="宋体"/>
          <w:b w:val="0"/>
          <w:bCs w:val="0"/>
          <w:color w:val="auto"/>
          <w:highlight w:val="none"/>
          <w:lang w:eastAsia="zh-CN"/>
        </w:rPr>
        <w:t xml:space="preserve">江苏苏维工程管理有限公司（</w:t>
      </w:r>
      <w:r>
        <w:rPr>
          <w:rFonts w:hint="eastAsia" w:ascii="宋体" w:hAnsi="宋体" w:eastAsia="宋体" w:cs="宋体"/>
          <w:b w:val="0"/>
          <w:bCs w:val="0"/>
          <w:color w:val="auto"/>
          <w:highlight w:val="none"/>
        </w:rPr>
        <w:t xml:space="preserve">以下简称代理机构</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在任何情况下均无义务和责任承担这些费用。</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本次采购预算包含代理服务费</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成交单位在领取成交通知书前按照国家计委印发的《计价格[2002]1980号文》和《招标代理服务收费管理暂行办法》(发改[2011]534号文件)服务类的标准一次性支付给招标代理机构代理服务费。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（1）代理服务费人民币支付；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（2）代理服务费支付方式：一次性以电汇或转账形式支付。</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招标代理服务费开户银行：</w:t>
      </w:r>
      <w:r>
        <w:rPr>
          <w:rFonts w:hint="eastAsia" w:ascii="宋体" w:hAnsi="宋体" w:eastAsia="宋体" w:cs="宋体"/>
          <w:b/>
          <w:bCs/>
          <w:color w:val="auto"/>
          <w:szCs w:val="21"/>
          <w:highlight w:val="none"/>
        </w:rPr>
        <w:t xml:space="preserve">中国工商银行扬州雍华府支行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开户名称：江苏苏维工程管理有限公司</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开户</w:t>
      </w:r>
      <w:r>
        <w:rPr>
          <w:rFonts w:hint="eastAsia" w:ascii="宋体" w:hAnsi="宋体" w:eastAsia="宋体" w:cs="宋体"/>
          <w:b/>
          <w:bCs/>
          <w:color w:val="auto"/>
          <w:szCs w:val="21"/>
          <w:highlight w:val="none"/>
          <w:lang w:val="en-US" w:eastAsia="zh-CN"/>
        </w:rPr>
        <w:t xml:space="preserve">账</w:t>
      </w:r>
      <w:r>
        <w:rPr>
          <w:rFonts w:hint="eastAsia" w:ascii="宋体" w:hAnsi="宋体" w:eastAsia="宋体" w:cs="宋体"/>
          <w:b/>
          <w:bCs/>
          <w:color w:val="auto"/>
          <w:szCs w:val="21"/>
          <w:highlight w:val="none"/>
        </w:rPr>
        <w:t xml:space="preserve">号：</w:t>
      </w:r>
      <w:r>
        <w:rPr>
          <w:rFonts w:hint="eastAsia" w:ascii="宋体" w:hAnsi="宋体" w:eastAsia="宋体" w:cs="宋体"/>
          <w:b/>
          <w:bCs/>
          <w:color w:val="auto"/>
          <w:szCs w:val="21"/>
          <w:highlight w:val="none"/>
        </w:rPr>
        <w:t xml:space="preserve">1108020819100000612</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w:t>
      </w:r>
      <w:r>
        <w:rPr>
          <w:rFonts w:hint="eastAsia" w:ascii="宋体" w:hAnsi="宋体" w:cs="宋体"/>
          <w:b/>
          <w:bCs/>
          <w:color w:val="auto"/>
          <w:szCs w:val="21"/>
          <w:highlight w:val="none"/>
          <w:lang w:val="en-US" w:eastAsia="zh-CN"/>
        </w:rPr>
        <w:t xml:space="preserve">按照</w:t>
      </w:r>
      <w:r>
        <w:rPr>
          <w:rFonts w:hint="eastAsia" w:ascii="宋体" w:hAnsi="宋体" w:eastAsia="宋体" w:cs="宋体"/>
          <w:b/>
          <w:bCs/>
          <w:color w:val="auto"/>
          <w:szCs w:val="21"/>
          <w:highlight w:val="none"/>
        </w:rPr>
        <w:t xml:space="preserve">《扬州市财政局关于进一步规范扬州市政府采购专家评审费标准的通知》（扬财购〔2020〕40号）。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5.</w:t>
      </w:r>
      <w:r>
        <w:rPr>
          <w:rFonts w:hint="eastAsia" w:ascii="宋体" w:hAnsi="宋体" w:eastAsia="宋体" w:cs="宋体"/>
          <w:b w:val="0"/>
          <w:bCs/>
          <w:color w:val="000000"/>
          <w:sz w:val="21"/>
          <w:szCs w:val="21"/>
        </w:rPr>
        <w:t xml:space="preserve">磋商文件</w:t>
      </w:r>
      <w:r>
        <w:rPr>
          <w:rFonts w:hint="eastAsia" w:ascii="宋体" w:hAnsi="宋体" w:eastAsia="宋体" w:cs="宋体"/>
          <w:color w:val="000000"/>
          <w:sz w:val="21"/>
          <w:szCs w:val="21"/>
        </w:rPr>
        <w:t xml:space="preserve">的约束力</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二、磋商文件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磋商文件构成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（1）磋商邀请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（2）供应商须知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（3）合同文本</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数量及技术要求中未分包的，供应商对要求提供的</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不得部分响应；采购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rPr>
        <w:t xml:space="preserve">磋商文件的澄清和修改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7.1在响应文件提交截止时间前，</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可以对磋商文件进行澄清和修改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澄清或者修改的内容作为磋商文件的组成部分。澄清或者修改的内容可能影响响应文件编制的，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将在提交首次响应文件截止时间至少5日前，在</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上发布书面更正公告形式通知所有获取磋商文件的供应商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更正公告内容将作为磋商文件的组成部分，并对供应商具有约束力。不足5日的，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将顺延提交首次响应文件截止时间。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三、响应文件的编制</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rPr>
        <w:t xml:space="preserve">响应文件的语言及度量衡单位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8.1供应商提交的响应文件以及供应商与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8.3</w:t>
      </w:r>
      <w:r>
        <w:rPr>
          <w:rFonts w:hint="eastAsia" w:ascii="宋体" w:hAnsi="宋体" w:eastAsia="宋体" w:cs="宋体"/>
          <w:color w:val="000000"/>
          <w:sz w:val="21"/>
          <w:szCs w:val="21"/>
        </w:rPr>
        <w:t xml:space="preserve">磋商文件中的服务单价和总价无特殊规定的采用人民币报价，以元为单位标注。磋商文件中另有规定的按规定执行。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t xml:space="preserve">响应文件构成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9.1供应商编写的响应文件应包括基本目录、资格审查内容、符合审查内容、价格扣除证明文件等部分。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9.2 如标书制作工具中格式和内容与</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发布的磋商文件不一致，请以</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发布的磋商文件为准。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9</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 供应商应当根据</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文件要求编制响应文件，响应文件应对</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w:t>
      </w:r>
      <w:r>
        <w:rPr>
          <w:rFonts w:hint="eastAsia" w:ascii="宋体" w:hAnsi="宋体" w:eastAsia="宋体" w:cs="宋体"/>
          <w:color w:val="000000"/>
          <w:sz w:val="21"/>
          <w:szCs w:val="21"/>
        </w:rPr>
        <w:t xml:space="preserve">证明磋商响应标的符合磋商文件规定的文件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10.1供应商应按照磋商文件要求提交证明文件，证明其磋商响应标的符合磋商文件规定。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10.2磋商文件对证明文件无明确形式要求的，证明文件可以以文字资料、图纸和数据等形式提交。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w:t>
      </w:r>
      <w:r>
        <w:rPr>
          <w:rFonts w:hint="eastAsia" w:ascii="宋体" w:hAnsi="宋体" w:eastAsia="宋体" w:cs="宋体"/>
          <w:color w:val="000000"/>
          <w:sz w:val="21"/>
          <w:szCs w:val="21"/>
        </w:rPr>
        <w:t xml:space="preserve">分项报价表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11.1供应商应按照磋商文件规定格式填报分项报价表</w:t>
      </w:r>
      <w:r>
        <w:rPr>
          <w:rFonts w:hint="eastAsia" w:ascii="宋体" w:hAnsi="宋体" w:eastAsia="宋体" w:cs="宋体"/>
          <w:color w:val="000000"/>
          <w:sz w:val="21"/>
          <w:szCs w:val="21"/>
          <w:lang w:eastAsia="zh-CN"/>
        </w:rPr>
        <w:t xml:space="preserve">，每项服务只允许有一个报价，任何有选择的报价将不予接受。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11.2磋商货币。响应文件中的单价和总价无特殊规定的采用人民币报价，以元为单位标注。磋商文件中另有规定的按规定执行。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.3其它费用处理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文件未列明，而供应商认为必需的费用也需列入报价。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w:t>
      </w:r>
      <w:r>
        <w:rPr>
          <w:rFonts w:hint="eastAsia" w:ascii="宋体" w:hAnsi="宋体" w:eastAsia="宋体" w:cs="宋体"/>
          <w:color w:val="000000"/>
          <w:sz w:val="21"/>
          <w:szCs w:val="21"/>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12.2供应商需按照磋商文件要求，在响应文件中提供与技术要求和商务要求相关的证明材料。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13.</w:t>
      </w:r>
      <w:r>
        <w:rPr>
          <w:rFonts w:hint="eastAsia" w:ascii="宋体" w:hAnsi="宋体" w:eastAsia="宋体" w:cs="宋体"/>
          <w:color w:val="000000"/>
          <w:sz w:val="21"/>
          <w:szCs w:val="21"/>
        </w:rPr>
        <w:t xml:space="preserve">服务承诺、培训计划、人员安排及其他</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13.2供应商需根据磋商文件要求提供培训计划。</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13.3供应商需根据磋商文件要求提供磋商响应标的的主要组成部分、功能设计、实现思路及关键技术等。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w:t>
      </w:r>
      <w:r>
        <w:rPr>
          <w:rFonts w:hint="eastAsia" w:ascii="宋体" w:hAnsi="宋体" w:eastAsia="宋体" w:cs="宋体"/>
          <w:color w:val="000000"/>
          <w:sz w:val="21"/>
          <w:szCs w:val="21"/>
        </w:rPr>
        <w:t xml:space="preserve">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14.1供应商应按照磋商文件中提供的格式完整、正确填写磋商响应函。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15.</w:t>
      </w:r>
      <w:r>
        <w:rPr>
          <w:rFonts w:hint="eastAsia" w:ascii="宋体" w:hAnsi="宋体" w:eastAsia="宋体" w:cs="宋体"/>
          <w:color w:val="000000"/>
          <w:sz w:val="21"/>
          <w:szCs w:val="21"/>
        </w:rPr>
        <w:t xml:space="preserve">磋商有效期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15.1磋商有效期为</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规定的提交响应文件截止之日后</w:t>
      </w:r>
      <w:r>
        <w:rPr>
          <w:rFonts w:hint="eastAsia" w:ascii="宋体" w:hAnsi="宋体" w:eastAsia="宋体" w:cs="宋体"/>
          <w:b/>
          <w:color w:val="000000"/>
          <w:sz w:val="21"/>
          <w:szCs w:val="21"/>
          <w:u w:val="single"/>
        </w:rPr>
        <w:t xml:space="preserve">六十（60）天</w:t>
      </w:r>
      <w:r>
        <w:rPr>
          <w:rFonts w:hint="eastAsia" w:ascii="宋体" w:hAnsi="宋体" w:eastAsia="宋体" w:cs="宋体"/>
          <w:color w:val="000000"/>
          <w:sz w:val="21"/>
          <w:szCs w:val="21"/>
        </w:rPr>
        <w:t xml:space="preserve">。磋商有效期比规定短的将被视为非实质性响应磋商文件而予以拒绝。</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磋商有效期的延长</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16.1在特殊情况下，</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17.</w:t>
      </w:r>
      <w:r>
        <w:rPr>
          <w:rFonts w:hint="eastAsia" w:ascii="宋体" w:hAnsi="宋体" w:eastAsia="宋体" w:cs="宋体"/>
          <w:color w:val="000000"/>
          <w:sz w:val="21"/>
          <w:szCs w:val="21"/>
        </w:rPr>
        <w:t xml:space="preserve">电子磋商响应文件的递交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18.</w:t>
      </w:r>
      <w:r>
        <w:rPr>
          <w:rFonts w:hint="eastAsia" w:ascii="宋体" w:hAnsi="宋体" w:eastAsia="宋体" w:cs="宋体"/>
          <w:color w:val="000000"/>
          <w:sz w:val="21"/>
          <w:szCs w:val="21"/>
        </w:rPr>
        <w:t xml:space="preserve">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18.1供应商上传电子响应文件的时间不得迟于磋商公告中规定的提交响应文件截止时间。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供应商应充分考虑到网络环境、网络带宽等风险因素，如因供应商自身原因造成的电子响应文件上传不成功的按照本磋商文件第二章第25.3.2条规定做无效响应处理。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19.</w:t>
      </w:r>
      <w:r>
        <w:rPr>
          <w:rFonts w:hint="eastAsia" w:ascii="宋体" w:hAnsi="宋体" w:eastAsia="宋体" w:cs="宋体"/>
          <w:color w:val="000000"/>
          <w:sz w:val="21"/>
          <w:szCs w:val="21"/>
        </w:rPr>
        <w:t xml:space="preserve">响应文件的拒收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拒绝接收在其规定的提交响应文件截止时间后上传的任何电子响应文件。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响应文件的撤回和修改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20.1.2供应商撤回电子响应文件，则认为其不再参与本项目磋商活动。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20.2响应文件的修改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 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20.4 在提交响应文件截止时间至磋商文件中规定的磋商有效期满之间的这段时间内，供应商不得撤回其响应文件。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五、响应文件的解密与评审</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w:t>
      </w:r>
      <w:r>
        <w:rPr>
          <w:rFonts w:hint="eastAsia" w:ascii="宋体" w:hAnsi="宋体" w:eastAsia="宋体" w:cs="宋体"/>
          <w:color w:val="000000"/>
          <w:sz w:val="21"/>
          <w:szCs w:val="21"/>
        </w:rPr>
        <w:t xml:space="preserve">响应文件解密</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21.1供应商应当按照《操作手册》规定，在苏采云系统规定的时间内对磋商响应文件进行解密。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22.</w:t>
      </w:r>
      <w:r>
        <w:rPr>
          <w:rFonts w:hint="eastAsia" w:ascii="宋体" w:hAnsi="宋体" w:eastAsia="宋体" w:cs="宋体"/>
          <w:color w:val="000000"/>
          <w:sz w:val="21"/>
          <w:szCs w:val="21"/>
        </w:rPr>
        <w:t xml:space="preserve">磋商小组</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 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23.</w:t>
      </w:r>
      <w:r>
        <w:rPr>
          <w:rFonts w:hint="eastAsia" w:ascii="宋体" w:hAnsi="宋体" w:eastAsia="宋体" w:cs="宋体"/>
          <w:color w:val="000000"/>
          <w:sz w:val="21"/>
          <w:szCs w:val="21"/>
        </w:rPr>
        <w:t xml:space="preserve">评审过程的保密与公正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23.1磋商小组、采购人和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23.3在项目评审期间，</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将设专门人员与供应商联系。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23.4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24.</w:t>
      </w:r>
      <w:r>
        <w:rPr>
          <w:rFonts w:hint="eastAsia" w:ascii="宋体" w:hAnsi="宋体" w:eastAsia="宋体" w:cs="宋体"/>
          <w:color w:val="000000"/>
          <w:sz w:val="21"/>
          <w:szCs w:val="21"/>
        </w:rPr>
        <w:t xml:space="preserve">评审过程中</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澄清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24.3 接到磋商小组澄清、说明和更正要求的供应商如未按规定做出澄清、说明和更正，其风险由供应商自行承担。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w:t>
      </w:r>
      <w:r>
        <w:rPr>
          <w:rFonts w:hint="eastAsia" w:ascii="宋体" w:hAnsi="宋体" w:eastAsia="宋体" w:cs="宋体"/>
          <w:color w:val="000000"/>
          <w:sz w:val="21"/>
          <w:szCs w:val="21"/>
        </w:rPr>
        <w:t xml:space="preserve">对响应文件的审查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25.1.1 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磋商小组在进行资格审查的同时，将在“信用中国”网站（www.creditchina.gov.cn）和“中国政府采购网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查询供应商的信用记录，以确定供应商是否具备磋商资格</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查询结果留存并归档。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25.1.2 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25.3未实质性响应磋商文件的情形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25.3.3供应商同一采购包提交两个（含两个）以上不同的响应文件或者最后报价的。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25.3.4供应商不具备磋商文件中规定资格要求的。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25.3.5供应商的最后报价超过了采购预算或最高限价的。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25.3.6不符合磋商文件中规定的实质性要求的</w:t>
      </w:r>
      <w:r>
        <w:rPr>
          <w:rFonts w:hint="eastAsia" w:ascii="宋体" w:hAnsi="宋体" w:eastAsia="宋体" w:cs="宋体"/>
          <w:b/>
          <w:color w:val="000000" w:themeColor="text1"/>
          <w:sz w:val="21"/>
          <w:szCs w:val="21"/>
          <w14:textFill>
            <w14:solidFill>
              <w14:schemeClr w14:val="tx1"/>
            </w14:solidFill>
          </w14:textFill>
        </w:rPr>
        <w:t xml:space="preserve">（本磋商文件中</w:t>
      </w:r>
      <w:r>
        <w:rPr>
          <w:rFonts w:hint="eastAsia" w:ascii="宋体" w:hAnsi="宋体" w:eastAsia="宋体" w:cs="宋体"/>
          <w:b/>
          <w:i/>
          <w:color w:val="000000" w:themeColor="text1"/>
          <w:sz w:val="21"/>
          <w:szCs w:val="21"/>
          <w:u w:val="single"/>
          <w14:textFill>
            <w14:solidFill>
              <w14:schemeClr w14:val="tx1"/>
            </w14:solidFill>
          </w14:textFill>
        </w:rPr>
        <w:t xml:space="preserve">斜体且有下划线部分</w:t>
      </w:r>
      <w:r>
        <w:rPr>
          <w:rFonts w:hint="eastAsia" w:ascii="宋体" w:hAnsi="宋体" w:eastAsia="宋体" w:cs="宋体"/>
          <w:b/>
          <w:color w:val="000000" w:themeColor="text1"/>
          <w:sz w:val="21"/>
          <w:szCs w:val="21"/>
          <w14:textFill>
            <w14:solidFill>
              <w14:schemeClr w14:val="tx1"/>
            </w14:solidFill>
          </w14:textFill>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25.3.7供应商被 “信用中国”网站（www.creditchina.gov.cn）列入失信被执行人或重大税收违法案件当事人名单或政府采购严重失信行为记录名单，“中国政府采购网</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(www.ccgp.gov.cn</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列入政府采购严重失信行为记录名单。或查询“信用中国”网站后发现供应商存在其他不符合《中华人民共和国政府采购法》第二十二条规定条件的信用记录。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25.3.8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25.3.9 磋商小组按照本磋商文件规定对供应商进行异常低价投标审查后，认为供应商不能证明其报价合理性的。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25.3.10</w:t>
      </w:r>
      <w:r>
        <w:rPr>
          <w:rFonts w:hint="eastAsia" w:ascii="宋体" w:hAnsi="宋体" w:eastAsia="宋体" w:cs="宋体"/>
          <w:color w:val="000000" w:themeColor="text1"/>
          <w:sz w:val="21"/>
          <w:szCs w:val="21"/>
          <w14:textFill>
            <w14:solidFill>
              <w14:schemeClr w14:val="tx1"/>
            </w14:solidFill>
          </w14:textFill>
        </w:rPr>
        <w:t xml:space="preserve">如本项目采购产品被财政部、</w:t>
      </w:r>
      <w:r>
        <w:rPr>
          <w:rFonts w:hint="eastAsia" w:ascii="宋体" w:hAnsi="宋体" w:eastAsia="宋体" w:cs="宋体"/>
          <w:color w:val="000000" w:themeColor="text1"/>
          <w:sz w:val="21"/>
          <w:szCs w:val="21"/>
          <w:lang w:eastAsia="zh-CN"/>
          <w14:textFill>
            <w14:solidFill>
              <w14:schemeClr w14:val="tx1"/>
            </w14:solidFill>
          </w14:textFill>
        </w:rPr>
        <w:t xml:space="preserve">国家发展改革委</w:t>
      </w:r>
      <w:r>
        <w:rPr>
          <w:rFonts w:hint="eastAsia" w:ascii="宋体" w:hAnsi="宋体" w:eastAsia="宋体" w:cs="宋体"/>
          <w:color w:val="000000" w:themeColor="text1"/>
          <w:sz w:val="21"/>
          <w:szCs w:val="21"/>
          <w14:textFill>
            <w14:solidFill>
              <w14:schemeClr w14:val="tx1"/>
            </w14:solidFill>
          </w14:textFill>
        </w:rPr>
        <w:t xml:space="preserve">、生态环境部等列入“节能产品品目清单</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环境标志产品品目清单”强制采购范围，而磋商供应商所投产品不在强制采购范围内的。（所投产品如属于政府强制采购节能产品品目清单范围内，响应文件中必须提供国家确定的认证机构出具的、处于有</w:t>
      </w:r>
      <w:r>
        <w:rPr>
          <w:rFonts w:hint="eastAsia" w:ascii="宋体" w:hAnsi="宋体" w:eastAsia="宋体" w:cs="宋体"/>
          <w:color w:val="000000"/>
          <w:sz w:val="21"/>
          <w:szCs w:val="21"/>
        </w:rPr>
        <w:t xml:space="preserve">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25.5如果响应文件实质上没有响应磋商文件的要求，磋商小组将予以拒绝，供应商不得通过修改或撤销</w:t>
      </w:r>
      <w:r>
        <w:rPr>
          <w:rFonts w:hint="eastAsia" w:ascii="宋体" w:hAnsi="宋体" w:eastAsia="宋体" w:cs="宋体"/>
          <w:color w:val="000000"/>
          <w:sz w:val="21"/>
          <w:szCs w:val="21"/>
          <w:lang w:eastAsia="zh-CN"/>
        </w:rPr>
        <w:t xml:space="preserve">不符</w:t>
      </w:r>
      <w:r>
        <w:rPr>
          <w:rFonts w:hint="eastAsia" w:ascii="宋体" w:hAnsi="宋体" w:eastAsia="宋体" w:cs="宋体"/>
          <w:color w:val="000000"/>
          <w:sz w:val="21"/>
          <w:szCs w:val="21"/>
        </w:rPr>
        <w:t xml:space="preserve">合要求的偏离或保留而使其成为实质性响应的文件。</w:t>
      </w:r>
      <w:r/>
    </w:p>
    <w:p>
      <w:pPr>
        <w:pStyle w:val="874"/>
        <w:rPr>
          <w:rFonts w:hint="eastAsia" w:ascii="宋体" w:hAnsi="宋体" w:eastAsia="宋体" w:cs="宋体"/>
          <w:b/>
          <w:bCs/>
          <w:lang w:val="en-US" w:eastAsia="zh-CN"/>
        </w:rPr>
      </w:pPr>
      <w:r>
        <w:rPr>
          <w:rFonts w:hint="eastAsia" w:ascii="宋体" w:hAnsi="宋体" w:eastAsia="宋体" w:cs="宋体"/>
          <w:b/>
          <w:bCs/>
          <w:color w:val="000000"/>
          <w:sz w:val="21"/>
          <w:szCs w:val="21"/>
          <w:lang w:val="en-US" w:eastAsia="zh-CN"/>
        </w:rPr>
        <w:t xml:space="preserve">25.6</w:t>
      </w:r>
      <w:r>
        <w:rPr>
          <w:rFonts w:hint="eastAsia" w:ascii="宋体" w:hAnsi="宋体" w:eastAsia="宋体" w:cs="宋体"/>
          <w:b/>
          <w:bCs/>
          <w:i w:val="0"/>
          <w:iCs w:val="0"/>
          <w:color w:val="auto"/>
          <w:szCs w:val="21"/>
          <w:highlight w:val="none"/>
          <w:u w:val="none"/>
          <w:lang w:val="en-US" w:eastAsia="zh-CN"/>
        </w:rPr>
        <w:t xml:space="preserve">经查实，不同供应商的电子响应文件出自同一台电脑的：不同供应商的标书制作工具客户端标识码存在一致的；不同供应商从同一互联网协议地址上传响应文件的。</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 异常低价投标（响应）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25.7.1投标（响应）报价低于全部通过符合性审查供应商投标（响应）报价平均值50%的，即投标（响应）报价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25.7.2投标（响应）报价低于通过符合性审查的次低报价供应商投标（响应）报价50%的，即投标（响应）报价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25.7.3投标（响应）报价低于采购项目最高限价 45% 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25.8供应商在项目评审全过程中应保持通讯畅通，并安排专人与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及磋商小组联系。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26.</w:t>
      </w:r>
      <w:r>
        <w:rPr>
          <w:rFonts w:hint="eastAsia" w:ascii="宋体" w:hAnsi="宋体" w:eastAsia="宋体" w:cs="宋体"/>
          <w:color w:val="000000"/>
          <w:sz w:val="21"/>
          <w:szCs w:val="21"/>
        </w:rPr>
        <w:t xml:space="preserve">磋商程序及评审方法和评审标准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26.1磋商程序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最后报价是供应商响应文件的有效组成部分。符合《政府采购竞争性磋商采购方</w:t>
      </w:r>
      <w:r>
        <w:rPr>
          <w:rFonts w:hint="eastAsia" w:ascii="宋体" w:hAnsi="宋体" w:eastAsia="宋体" w:cs="宋体"/>
          <w:color w:val="000000" w:themeColor="text1"/>
          <w:sz w:val="21"/>
          <w:szCs w:val="21"/>
          <w:lang w:eastAsia="zh-CN"/>
          <w14:textFill>
            <w14:solidFill>
              <w14:schemeClr w14:val="tx1"/>
            </w14:solidFill>
          </w14:textFill>
        </w:rPr>
        <w:t xml:space="preserve">式管</w:t>
      </w:r>
      <w:r>
        <w:rPr>
          <w:rFonts w:hint="eastAsia" w:ascii="宋体" w:hAnsi="宋体" w:eastAsia="宋体" w:cs="宋体"/>
          <w:color w:val="000000" w:themeColor="text1"/>
          <w:sz w:val="21"/>
          <w:szCs w:val="21"/>
          <w14:textFill>
            <w14:solidFill>
              <w14:schemeClr w14:val="tx1"/>
            </w14:solidFill>
          </w14:textFill>
        </w:rPr>
        <w:t xml:space="preserve">理暂行办法》第三条第一款第四项及《财政部关于竞争性磋商采购方式管理暂行办法有关问题的补充通知》（财库</w:t>
      </w:r>
      <w:r>
        <w:rPr>
          <w:rFonts w:hint="eastAsia" w:ascii="宋体" w:hAnsi="宋体" w:eastAsia="宋体" w:cs="宋体"/>
          <w:color w:val="000000" w:themeColor="text1"/>
          <w:sz w:val="21"/>
          <w:szCs w:val="21"/>
          <w:lang w:eastAsia="zh-CN"/>
          <w14:textFill>
            <w14:solidFill>
              <w14:schemeClr w14:val="tx1"/>
            </w14:solidFill>
          </w14:textFill>
        </w:rPr>
        <w:t xml:space="preserve">〔2015〕124号</w:t>
      </w:r>
      <w:r>
        <w:rPr>
          <w:rFonts w:hint="eastAsia" w:ascii="宋体" w:hAnsi="宋体" w:eastAsia="宋体" w:cs="宋体"/>
          <w:color w:val="000000" w:themeColor="text1"/>
          <w:sz w:val="21"/>
          <w:szCs w:val="21"/>
          <w14:textFill>
            <w14:solidFill>
              <w14:schemeClr w14:val="tx1"/>
            </w14:solidFill>
          </w14:textFill>
        </w:rPr>
        <w:t xml:space="preserve">）规定情形的，提交最后报价的供应商可以为</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 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26.2.2评审标准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见本磋商文件第五章规定。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26.3采购活动终止的情况</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26.3.2出现影响采购公正的违法、违规行为的。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27.</w:t>
      </w:r>
      <w:r>
        <w:rPr>
          <w:rFonts w:hint="eastAsia" w:ascii="宋体" w:hAnsi="宋体" w:eastAsia="宋体" w:cs="宋体"/>
          <w:color w:val="000000"/>
          <w:sz w:val="21"/>
          <w:szCs w:val="21"/>
        </w:rPr>
        <w:t xml:space="preserve">确定成交单位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27.2采购人从评审报告提出的成交候选供应商中，按照排序由高到低的原则确定成交供应商。采购人确定成交供应商后，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发布成交结果公告，公告期限为1个工作日。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27.3.1提供虚假材料谋取成交的。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27.3.2与评审专家、采购人、其他供应商或者</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工作人员恶意串通的。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27.3.3向评审专家、采购人或</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27.3.4恶意竞争，最后报价明显低于其自身合理成本且又无法提供证明的。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27.3.5不满足本磋商文件规定的实质性要求，但在评审过程中又未被磋商小组发现的。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27.3.6成交后无正当理由拒不与采购人签订政府采购合同或者未按照磋商文件确定的事项签订政府采购合同的。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27.3.7将政府采购合同转包的。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28.</w:t>
      </w:r>
      <w:r>
        <w:rPr>
          <w:rFonts w:hint="eastAsia" w:ascii="宋体" w:hAnsi="宋体" w:eastAsia="宋体" w:cs="宋体"/>
          <w:color w:val="000000"/>
          <w:sz w:val="21"/>
          <w:szCs w:val="21"/>
        </w:rPr>
        <w:t xml:space="preserve">质疑处理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或采购人提出质疑。上述应知其权益受到损害之日，是指：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28.2.1对可以质疑的采购文件提出质疑的，为收到采购文件之日或者采购文件公告期限届满之日。 </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28.2.2对采购过程提出质疑的，为各采购程序环节结束之日。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28.2.3对成交结果提出质疑的，为成交结果公告期限届满之日。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提出，由</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负责答复。</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采购人及</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只接收以纸质原件形式送达的质疑</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建议供应商通过邮寄方式提交质疑（采购人和</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不接受无快递运单号的快递）。</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质疑接收人及联系方式见本磋商文件第一章</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 以下情形的质疑不予受理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28.5.2 超出政府采购法定期限的质疑。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28.6 供应商提出书面质疑必须有理、有据，不得捏造事实、提供虚假材料进行恶意质疑。否则，一经查实，</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29.</w:t>
      </w:r>
      <w:r>
        <w:rPr>
          <w:rFonts w:hint="eastAsia" w:ascii="宋体" w:hAnsi="宋体" w:eastAsia="宋体" w:cs="宋体"/>
          <w:color w:val="000000"/>
          <w:sz w:val="21"/>
          <w:szCs w:val="21"/>
        </w:rPr>
        <w:t xml:space="preserve">成交通知书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29.1成交结果确定后，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将向成交供应商发出成交通知书。请成交供应商在成交结果公告届满之日起30日内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七、授予合同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 签订合同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30.l成交供应商应当在成交通知书发出之日起三十日内，按照磋商文件确定的事项与采购人签订政府采购合同。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30.2磋商文件、成交供应商的响应文件及磋商过程中有关澄清、承诺文件均应作为合同附件。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30.3 签订合同后，成交供应商不得将合同标的进行转包。未经采购人同意，成交供应商也不得采用分包形式履行合同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31.</w:t>
      </w:r>
      <w:r>
        <w:rPr>
          <w:rFonts w:hint="eastAsia" w:ascii="宋体" w:hAnsi="宋体" w:eastAsia="宋体" w:cs="宋体"/>
          <w:color w:val="000000"/>
          <w:sz w:val="21"/>
          <w:szCs w:val="21"/>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成交供应商可凭政府采购合同办理融资贷款，详情请见江苏政府采购网“政采贷”专栏。</w:t>
      </w:r>
      <w:r/>
    </w:p>
    <w:p>
      <w:pPr>
        <w:ind w:firstLine="420"/>
        <w:spacing w:line="360" w:lineRule="auto"/>
        <w:rPr>
          <w:rFonts w:hint="eastAsia"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其他</w:t>
      </w:r>
      <w:r/>
    </w:p>
    <w:p>
      <w:pPr>
        <w:ind w:firstLine="420"/>
        <w:spacing w:line="360" w:lineRule="auto"/>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.1依据《政府采购促进中小企业发展管理办法》享受扶持政策获得政府采购合同的，小微企业不得将合同分包给大中型企业，中型企业不得将合同分包给大型企业</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28"/>
        <w:rPr>
          <w:rFonts w:hint="eastAsia"/>
        </w:rPr>
      </w:pPr>
      <w:r/>
      <w:bookmarkStart w:id="15" w:name="_Toc10721"/>
      <w:r>
        <w:rPr>
          <w:rFonts w:hint="eastAsia"/>
        </w:rPr>
        <w:t xml:space="preserve">第三章合同文本</w:t>
      </w:r>
      <w:bookmarkEnd w:id="15"/>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江苏省政府采购合同（服务）（合同编号）</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firstLine="420"/>
        <w:jc w:val="lef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项目名称：</w:t>
      </w:r>
      <w:r>
        <w:rPr>
          <w:rFonts w:hint="eastAsia" w:ascii="宋体" w:hAnsi="宋体" w:cs="宋体"/>
          <w:color w:val="000000"/>
          <w:sz w:val="21"/>
          <w:szCs w:val="21"/>
          <w:lang w:eastAsia="zh-CN"/>
        </w:rPr>
        <w:t xml:space="preserve">扬州市蜀冈瘦西湖风景名胜区司法局社区矫正社会服务项目（二次）</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rPr>
          <w:rFonts w:hint="eastAsia" w:ascii="宋体" w:hAnsi="宋体" w:cs="宋体"/>
          <w:color w:val="000000"/>
          <w:sz w:val="21"/>
          <w:szCs w:val="21"/>
          <w:lang w:eastAsia="zh-CN"/>
        </w:rPr>
        <w:t xml:space="preserve">JSZC-321092-SWGC-C2026-0117号</w:t>
      </w:r>
      <w:r>
        <w:rPr>
          <w:rFonts w:hint="eastAsia" w:ascii="宋体" w:hAnsi="宋体" w:eastAsia="宋体" w:cs="宋体"/>
          <w:color w:val="000000"/>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甲方：（买方/采购人）_________</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乙方：（卖方/成交供应商）_________</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lang w:eastAsia="zh-CN"/>
        </w:rPr>
        <w:t xml:space="preserve">江苏苏维工程管理有限公司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项目磋商采购的结果，签署本合同。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一、合同内容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标的名称：</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1.2标的质量：</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 标的数量（规模）：</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 履行时间（期限）：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 履行地点：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 履行方式：</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二、合同金额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 本合同金额为（大写）：________圆（________元）人民币或其他币种。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3.1乙方应按磋商文件规定的时间向甲方提供服务（包含与服务相关的货物）的有关技术资料。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四、知识产权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rPr>
        <w:t xml:space="preserve">供应商应保证采购人在使用、接受本合同服务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包含与服务相关的货物</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或其任何一部分时不受第三方提出侵犯其专利权、版权、商标权和工业设计权等知识产权的起诉。一旦出现侵权，由供应商负全部责任。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rPr>
        <w:t xml:space="preserve">供应商保证所交付的产品的所有权完全属于采购人且无任何抵押、查封等产权瑕疵。本项目开发前供应商已经拥有的知识产权归供应商拥有。根据本项目需求所定制开发的软件的知识产权归采购人所有。供应商承诺将本项目定制化开发的软件最新版源代码文件全部提供给采购人。</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五、产权担保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 乙方保证所交付的服务（包含与服务相关的货物）的所有权完全属于乙方且无任何抵押、查封等产权瑕疵。</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6.1 乙方交纳人民币</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零  </w:t>
      </w:r>
      <w:r>
        <w:rPr>
          <w:rFonts w:hint="eastAsia" w:ascii="宋体" w:hAnsi="宋体" w:eastAsia="宋体" w:cs="宋体"/>
          <w:color w:val="000000" w:themeColor="text1"/>
          <w:sz w:val="21"/>
          <w:szCs w:val="21"/>
          <w14:textFill>
            <w14:solidFill>
              <w14:schemeClr w14:val="tx1"/>
            </w14:solidFill>
          </w14:textFill>
        </w:rPr>
        <w:t xml:space="preserve">元作为本合同的履约保证金。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6.2合同履行结束后，甲方应及时退还交纳的履约保证金。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6.2.1履约保证金退还方式：无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6.2.2履约保证金退还时间：无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6.2.3履约保证金退还条件：无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6.2.4履约保证金不予退还的情形：无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6.2.5履约保证金逾期退还的违约责任：无</w:t>
      </w:r>
      <w:r/>
    </w:p>
    <w:p>
      <w:pPr>
        <w:ind w:left="0" w:firstLine="422"/>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七、合同转包或分包</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7.1乙方不得将合同标的转包给他人履行。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7.2乙方不得将合同标的分包给他人履行。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w:t>
      </w:r>
      <w:r/>
    </w:p>
    <w:p>
      <w:p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yellow"/>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shd w:val="clear" w:color="auto" w:fill="ffffff"/>
        </w:rPr>
        <w:t xml:space="preserve">合同签订后，乙方向甲方开具发票，甲方自收到发票之日起10个工作日内支付至</w:t>
      </w:r>
      <w:r>
        <w:rPr>
          <w:rFonts w:hint="eastAsia" w:ascii="宋体" w:hAnsi="宋体" w:cs="宋体"/>
          <w:b/>
          <w:bCs/>
          <w:color w:val="auto"/>
          <w:szCs w:val="21"/>
          <w:shd w:val="clear" w:color="auto" w:fill="ffffff"/>
          <w:lang w:eastAsia="zh-CN"/>
        </w:rPr>
        <w:t xml:space="preserve">一年</w:t>
      </w:r>
      <w:r>
        <w:rPr>
          <w:rFonts w:hint="eastAsia" w:ascii="宋体" w:hAnsi="宋体" w:cs="宋体"/>
          <w:b/>
          <w:bCs/>
          <w:color w:val="auto"/>
          <w:szCs w:val="21"/>
          <w:shd w:val="clear" w:color="auto" w:fill="ffffff"/>
        </w:rPr>
        <w:t xml:space="preserve">合同价的50%作为预付款；项目服务半年后，支付至</w:t>
      </w:r>
      <w:r>
        <w:rPr>
          <w:rFonts w:hint="eastAsia" w:ascii="宋体" w:hAnsi="宋体" w:cs="宋体"/>
          <w:b/>
          <w:bCs/>
          <w:color w:val="auto"/>
          <w:szCs w:val="21"/>
          <w:shd w:val="clear" w:color="auto" w:fill="ffffff"/>
          <w:lang w:eastAsia="zh-CN"/>
        </w:rPr>
        <w:t xml:space="preserve">一年</w:t>
      </w:r>
      <w:r>
        <w:rPr>
          <w:rFonts w:hint="eastAsia" w:ascii="宋体" w:hAnsi="宋体" w:cs="宋体"/>
          <w:b/>
          <w:bCs/>
          <w:color w:val="auto"/>
          <w:szCs w:val="21"/>
          <w:shd w:val="clear" w:color="auto" w:fill="ffffff"/>
        </w:rPr>
        <w:t xml:space="preserve">合同价的80%；剩余款项于项目结束前一个月内，经甲方评估项目合格后，付至</w:t>
      </w:r>
      <w:r>
        <w:rPr>
          <w:rFonts w:hint="eastAsia" w:ascii="宋体" w:hAnsi="宋体" w:cs="宋体"/>
          <w:b/>
          <w:bCs/>
          <w:color w:val="auto"/>
          <w:szCs w:val="21"/>
          <w:shd w:val="clear" w:color="auto" w:fill="ffffff"/>
          <w:lang w:eastAsia="zh-CN"/>
        </w:rPr>
        <w:t xml:space="preserve">一年</w:t>
      </w:r>
      <w:r>
        <w:rPr>
          <w:rFonts w:hint="eastAsia" w:ascii="宋体" w:hAnsi="宋体" w:cs="宋体"/>
          <w:b/>
          <w:bCs/>
          <w:color w:val="auto"/>
          <w:szCs w:val="21"/>
          <w:shd w:val="clear" w:color="auto" w:fill="ffffff"/>
        </w:rPr>
        <w:t xml:space="preserve">合同价的100%。所有款项</w:t>
      </w:r>
      <w:r>
        <w:rPr>
          <w:rFonts w:hint="eastAsia" w:ascii="宋体" w:hAnsi="宋体" w:cs="宋体"/>
          <w:b/>
          <w:bCs/>
          <w:color w:val="auto"/>
          <w:szCs w:val="21"/>
          <w:shd w:val="clear" w:color="auto" w:fill="ffffff"/>
          <w:lang w:val="en-US" w:eastAsia="zh-CN"/>
        </w:rPr>
        <w:t xml:space="preserve">甲方</w:t>
      </w:r>
      <w:r>
        <w:rPr>
          <w:rFonts w:hint="eastAsia" w:ascii="宋体" w:hAnsi="宋体" w:cs="宋体"/>
          <w:b/>
          <w:bCs/>
          <w:color w:val="auto"/>
          <w:szCs w:val="21"/>
          <w:shd w:val="clear" w:color="auto" w:fill="ffffff"/>
        </w:rPr>
        <w:t xml:space="preserve">自收到</w:t>
      </w:r>
      <w:r>
        <w:rPr>
          <w:rFonts w:hint="eastAsia" w:ascii="宋体" w:hAnsi="宋体" w:cs="宋体"/>
          <w:b/>
          <w:bCs/>
          <w:color w:val="auto"/>
          <w:szCs w:val="21"/>
          <w:shd w:val="clear" w:color="auto" w:fill="ffffff"/>
          <w:lang w:val="en-US" w:eastAsia="zh-CN"/>
        </w:rPr>
        <w:t xml:space="preserve">乙方开具的</w:t>
      </w:r>
      <w:r>
        <w:rPr>
          <w:rFonts w:hint="eastAsia" w:ascii="宋体" w:hAnsi="宋体" w:cs="宋体"/>
          <w:b/>
          <w:bCs/>
          <w:color w:val="auto"/>
          <w:szCs w:val="21"/>
          <w:shd w:val="clear" w:color="auto" w:fill="ffffff"/>
        </w:rPr>
        <w:t xml:space="preserve">发票之日起10个工作日内支付。</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九、税费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9.1本合同执行中相关的一切税费均由乙方负担。</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十、项目验收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 甲方依法组织履约验收工作。</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10.3 对于实际使用人和甲方分离的项目，甲方邀请实际使用人参与验收。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10.4 如有必要，甲方邀请参加本项目的其他供应商或第三方专业机构及专家参与验收，相关意见将作为验收书的参考资料。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10.5 甲方成立验收小组，按照采购合同的约定对乙方的履约情况进行验收。验收时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甲方按照采购合同的约定对每一项技术、服务、安全标准的履约情况进行确认。验收结束后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验收小组出具验收书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列明各项标准的验收情况及项目总体评价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由验收双方共同签署。验收结果与采购合同约定的资金支付及履约保证金返还条件挂钩。履约验收的各项资料存档备查。</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10.6 验收合格的项目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1"/>
          <w:szCs w:val="21"/>
          <w:lang w:eastAsia="zh-CN"/>
        </w:rPr>
        <w:t xml:space="preserve">《中华人民共和国民法典》</w:t>
      </w:r>
      <w:r>
        <w:rPr>
          <w:rFonts w:hint="eastAsia" w:ascii="宋体" w:hAnsi="宋体" w:eastAsia="宋体" w:cs="宋体"/>
          <w:color w:val="000000"/>
          <w:sz w:val="21"/>
          <w:szCs w:val="21"/>
        </w:rPr>
        <w:t xml:space="preserve">。乙方在履约过程中有政府采购法律法规规定的违法违规情形的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甲方将及时报告本级财政部门。</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十一、违约责任</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 甲方无正当理由拒绝接受乙方提供服务的，甲方向乙方偿付拒绝接受服务合同价款总值</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 甲方无故逾期验收和办理合同款项支付手续的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甲方应按逾期付款总额</w:t>
      </w:r>
      <w:r>
        <w:rPr>
          <w:rFonts w:hint="eastAsia" w:ascii="宋体" w:hAnsi="宋体" w:eastAsia="宋体" w:cs="宋体"/>
          <w:color w:val="auto"/>
          <w:sz w:val="21"/>
          <w:szCs w:val="21"/>
          <w:highlight w:val="none"/>
          <w:u w:val="single"/>
        </w:rPr>
        <w:t xml:space="preserve">每日万分之五</w:t>
      </w:r>
      <w:r>
        <w:rPr>
          <w:rFonts w:hint="eastAsia" w:ascii="宋体" w:hAnsi="宋体" w:eastAsia="宋体" w:cs="宋体"/>
          <w:color w:val="000000"/>
          <w:sz w:val="21"/>
          <w:szCs w:val="21"/>
        </w:rPr>
        <w:t xml:space="preserve">每日向乙方支付违约金。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的违约金，如造成甲方损失超过违约金的，超出部分由乙方继续承担赔偿责任。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11.4 乙方所提供服务的标准不符合合同规定及磋商文件规定标准的，甲方有权拒绝接受服务，并可单方面解除合同。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十二、不可抗力事件处理</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 在合同有效期内，任何一方因不可抗力事件导致不能履行合同，则合同履行期可延长，其延长期与不可抗力影响期相同。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12.3 不可抗力事件延续120天以上，双方应通过友好协商，确定是否继续履行合同。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十三、解决争议的方法</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13.1双方在签订、履行合同中所发生的一切争议，应通过友好协商解决。如协商不成，由甲方住所地人民法院管辖。</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十四、合同生效及其它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 合同经双方法定代表人签章并加盖单位公章，并经江苏苏维工程管理有限公司见证盖章后生效。</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14.2本合同未尽事宜，遵照中华人民共和国现行法律法规有关条文执行。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14.3本合同正本一式伍份，具有同等法律效力，甲方、乙方各执贰份，见证方执壹份。</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bl>
      <w:tblPr>
        <w:tblStyle w:val="838"/>
        <w:tblpPr w:horzAnchor="page" w:tblpX="2000" w:vertAnchor="text" w:tblpY="53" w:leftFromText="180" w:topFromText="0" w:rightFromText="180" w:bottomFromText="0"/>
        <w:tblW w:w="7939" w:type="dxa"/>
        <w:tblInd w:w="0" w:type="dxa"/>
        <w:tblLayout w:type="fixed"/>
        <w:tblCellMar>
          <w:left w:w="108" w:type="dxa"/>
          <w:top w:w="0" w:type="dxa"/>
          <w:right w:w="108" w:type="dxa"/>
          <w:bottom w:w="0" w:type="dxa"/>
        </w:tblCellMar>
        <w:tblLook w:val="04A0" w:firstRow="1" w:lastRow="0" w:firstColumn="1" w:lastColumn="0" w:noHBand="0" w:noVBand="1"/>
      </w:tblPr>
      <w:tblGrid>
        <w:gridCol w:w="3782"/>
        <w:gridCol w:w="4157"/>
      </w:tblGrid>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甲方：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乙方： </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地址：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地址： </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法定代表人或授权代表：</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法定代表人或授权代表：</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联系电话：</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联系电话：</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日期：      年    月    日</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rPr>
                <w:rFonts w:hint="eastAsia"/>
              </w:rPr>
            </w:pPr>
            <w:r>
              <w:rPr>
                <w:rFonts w:hint="eastAsia" w:ascii="宋体" w:hAnsi="宋体" w:cs="宋体"/>
                <w:color w:val="000000" w:themeColor="text1"/>
                <w:szCs w:val="21"/>
                <w14:textFill>
                  <w14:solidFill>
                    <w14:schemeClr w14:val="tx1"/>
                  </w14:solidFill>
                </w14:textFill>
              </w:rPr>
              <w:t xml:space="preserve">见证方：</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rPr>
                <w:rFonts w:hint="eastAsia"/>
              </w:rPr>
            </w:pPr>
            <w:r>
              <w:rPr>
                <w:rFonts w:hint="eastAsia"/>
              </w:rPr>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before="120" w:after="120" w:line="360" w:lineRule="auto"/>
              <w:rPr>
                <w:rFonts w:hint="eastAsia"/>
              </w:rPr>
            </w:pPr>
            <w:r>
              <w:rPr>
                <w:rFonts w:hint="eastAsia" w:ascii="宋体" w:hAnsi="宋体" w:cs="宋体"/>
                <w:color w:val="000000" w:themeColor="text1"/>
                <w:szCs w:val="21"/>
                <w14:textFill>
                  <w14:solidFill>
                    <w14:schemeClr w14:val="tx1"/>
                  </w14:solidFill>
                </w14:textFill>
              </w:rPr>
              <w:t xml:space="preserve">项目经办人：</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rPr>
                <w:rFonts w:hint="eastAsia"/>
              </w:rPr>
            </w:pPr>
            <w:r>
              <w:rPr>
                <w:rFonts w:hint="eastAsia"/>
              </w:rPr>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rPr>
                <w:rFonts w:hint="eastAsia"/>
              </w:rPr>
            </w:pPr>
            <w:r>
              <w:rPr>
                <w:rFonts w:hint="eastAsia" w:ascii="宋体" w:hAnsi="宋体" w:cs="宋体"/>
                <w:color w:val="000000" w:themeColor="text1"/>
                <w:szCs w:val="21"/>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rPr>
                <w:rFonts w:hint="eastAsia"/>
              </w:rPr>
            </w:pPr>
            <w:r>
              <w:rPr>
                <w:rFonts w:hint="eastAsia"/>
              </w:rPr>
            </w:r>
            <w:r/>
          </w:p>
        </w:tc>
      </w:tr>
    </w:tbl>
    <w:p>
      <w:pPr>
        <w:ind w:lef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pStyle w:val="828"/>
        <w:rPr>
          <w:rFonts w:hint="eastAsia"/>
        </w:rPr>
      </w:pPr>
      <w:r/>
      <w:bookmarkStart w:id="16" w:name="_Toc12146"/>
      <w:r>
        <w:rPr>
          <w:rFonts w:hint="eastAsia"/>
        </w:rPr>
        <w:t xml:space="preserve">第四章 采购需求</w:t>
      </w:r>
      <w:bookmarkEnd w:id="16"/>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17" w:name="_Toc319408306"/>
      <w:r>
        <w:rPr>
          <w:rFonts w:hint="eastAsia" w:ascii="宋体" w:hAnsi="宋体" w:eastAsia="宋体" w:cs="宋体"/>
          <w:b/>
          <w:bCs/>
          <w:color w:val="auto"/>
          <w:sz w:val="21"/>
          <w:szCs w:val="21"/>
          <w:highlight w:val="none"/>
        </w:rPr>
        <w:t xml:space="preserve">注：本章内容里斜体且有下划线部分为实质性要求和条件，</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w:t>
      </w:r>
      <w:r/>
    </w:p>
    <w:p>
      <w:pPr>
        <w:pStyle w:val="830"/>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18"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18"/>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38"/>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3619"/>
        <w:gridCol w:w="3194"/>
      </w:tblGrid>
      <w:tr>
        <w:trPr>
          <w:trHeight w:val="82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4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扬州市蜀冈瘦西湖风景名胜区司法局社区矫正社会服务项目（二次）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其他未列明行业 </w:t>
            </w:r>
            <w:bookmarkEnd w:id="17"/>
            <w:r/>
            <w:r/>
          </w:p>
        </w:tc>
      </w:tr>
    </w:tbl>
    <w:p>
      <w:pPr>
        <w:ind w:left="0" w:firstLine="422"/>
        <w:keepLines w:val="0"/>
        <w:keepNext w:val="0"/>
        <w:pageBreakBefore w:val="0"/>
        <w:spacing w:line="5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i/>
          <w:iCs/>
          <w:color w:val="auto"/>
          <w:sz w:val="21"/>
          <w:szCs w:val="21"/>
          <w:highlight w:val="none"/>
          <w:u w:val="single"/>
        </w:rPr>
        <w:t xml:space="preserve">最高限价：</w:t>
      </w:r>
      <w:r>
        <w:rPr>
          <w:rFonts w:hint="eastAsia" w:hAnsi="宋体" w:cs="宋体"/>
          <w:b/>
          <w:bCs/>
          <w:i/>
          <w:iCs/>
          <w:color w:val="auto"/>
          <w:sz w:val="21"/>
          <w:szCs w:val="21"/>
          <w:highlight w:val="none"/>
          <w:u w:val="single"/>
          <w:lang w:val="en-US" w:eastAsia="zh-CN"/>
        </w:rPr>
        <w:t xml:space="preserve">一年75万元，三年225万元</w:t>
      </w:r>
      <w:r>
        <w:rPr>
          <w:rFonts w:hint="eastAsia" w:ascii="宋体" w:hAnsi="宋体" w:eastAsia="宋体" w:cs="宋体"/>
          <w:b/>
          <w:bCs/>
          <w:i/>
          <w:iCs/>
          <w:color w:val="auto"/>
          <w:sz w:val="21"/>
          <w:szCs w:val="21"/>
          <w:highlight w:val="none"/>
          <w:u w:val="single"/>
        </w:rPr>
        <w:t xml:space="preserve">，</w:t>
      </w:r>
      <w:r>
        <w:rPr>
          <w:rFonts w:hint="eastAsia" w:hAnsi="宋体" w:cs="宋体"/>
          <w:b/>
          <w:bCs/>
          <w:i/>
          <w:iCs/>
          <w:color w:val="auto"/>
          <w:sz w:val="21"/>
          <w:szCs w:val="21"/>
          <w:highlight w:val="none"/>
          <w:u w:val="single"/>
          <w:lang w:eastAsia="zh-CN"/>
        </w:rPr>
        <w:t xml:space="preserve">供应商</w:t>
      </w:r>
      <w:r>
        <w:rPr>
          <w:rFonts w:hint="eastAsia" w:ascii="宋体" w:hAnsi="宋体" w:eastAsia="宋体" w:cs="宋体"/>
          <w:b/>
          <w:bCs/>
          <w:i/>
          <w:iCs/>
          <w:color w:val="auto"/>
          <w:sz w:val="21"/>
          <w:szCs w:val="21"/>
          <w:highlight w:val="none"/>
          <w:u w:val="single"/>
        </w:rPr>
        <w:t xml:space="preserve">报价</w:t>
      </w:r>
      <w:r>
        <w:rPr>
          <w:rFonts w:hint="eastAsia" w:ascii="宋体" w:hAnsi="宋体" w:cs="宋体"/>
          <w:b/>
          <w:bCs/>
          <w:i/>
          <w:iCs/>
          <w:color w:val="auto"/>
          <w:sz w:val="21"/>
          <w:szCs w:val="21"/>
          <w:highlight w:val="none"/>
          <w:u w:val="single"/>
          <w:lang w:eastAsia="zh-CN"/>
        </w:rPr>
        <w:t xml:space="preserve">按照一年期报价，</w:t>
      </w:r>
      <w:r>
        <w:rPr>
          <w:rFonts w:hint="eastAsia" w:ascii="宋体" w:hAnsi="宋体" w:eastAsia="宋体" w:cs="宋体"/>
          <w:b/>
          <w:bCs/>
          <w:i/>
          <w:iCs/>
          <w:color w:val="auto"/>
          <w:sz w:val="21"/>
          <w:szCs w:val="21"/>
          <w:highlight w:val="none"/>
          <w:u w:val="single"/>
        </w:rPr>
        <w:t xml:space="preserve">不得高于</w:t>
      </w:r>
      <w:r>
        <w:rPr>
          <w:rFonts w:hint="eastAsia" w:ascii="宋体" w:hAnsi="宋体" w:cs="宋体"/>
          <w:b/>
          <w:bCs/>
          <w:i/>
          <w:iCs/>
          <w:color w:val="auto"/>
          <w:sz w:val="21"/>
          <w:szCs w:val="21"/>
          <w:highlight w:val="none"/>
          <w:u w:val="single"/>
          <w:lang w:eastAsia="zh-CN"/>
        </w:rPr>
        <w:t xml:space="preserve">一年期</w:t>
      </w:r>
      <w:r>
        <w:rPr>
          <w:rFonts w:hint="eastAsia" w:ascii="宋体" w:hAnsi="宋体" w:eastAsia="宋体" w:cs="宋体"/>
          <w:b/>
          <w:bCs/>
          <w:i/>
          <w:iCs/>
          <w:color w:val="auto"/>
          <w:sz w:val="21"/>
          <w:szCs w:val="21"/>
          <w:highlight w:val="none"/>
          <w:u w:val="single"/>
        </w:rPr>
        <w:t xml:space="preserve">最高限价，否则</w:t>
      </w:r>
      <w:r>
        <w:rPr>
          <w:rFonts w:hint="eastAsia" w:hAnsi="宋体" w:cs="宋体"/>
          <w:b/>
          <w:bCs/>
          <w:i/>
          <w:iCs/>
          <w:color w:val="auto"/>
          <w:sz w:val="21"/>
          <w:szCs w:val="21"/>
          <w:highlight w:val="none"/>
          <w:u w:val="single"/>
          <w:lang w:eastAsia="zh-CN"/>
        </w:rPr>
        <w:t xml:space="preserve">作</w:t>
      </w:r>
      <w:r>
        <w:rPr>
          <w:rFonts w:hint="eastAsia" w:ascii="宋体" w:hAnsi="宋体" w:eastAsia="宋体" w:cs="宋体"/>
          <w:b/>
          <w:bCs/>
          <w:i/>
          <w:iCs/>
          <w:color w:val="auto"/>
          <w:sz w:val="21"/>
          <w:szCs w:val="21"/>
          <w:highlight w:val="none"/>
          <w:u w:val="single"/>
        </w:rPr>
        <w:t xml:space="preserve">无效</w:t>
      </w:r>
      <w:r>
        <w:rPr>
          <w:rFonts w:hint="eastAsia" w:hAnsi="宋体" w:cs="宋体"/>
          <w:b/>
          <w:bCs/>
          <w:i/>
          <w:iCs/>
          <w:color w:val="auto"/>
          <w:sz w:val="21"/>
          <w:szCs w:val="21"/>
          <w:highlight w:val="none"/>
          <w:u w:val="single"/>
          <w:lang w:eastAsia="zh-CN"/>
        </w:rPr>
        <w:t xml:space="preserve">响应</w:t>
      </w:r>
      <w:r>
        <w:rPr>
          <w:rFonts w:hint="eastAsia" w:ascii="宋体" w:hAnsi="宋体" w:eastAsia="宋体" w:cs="宋体"/>
          <w:b/>
          <w:bCs/>
          <w:i/>
          <w:iCs/>
          <w:color w:val="auto"/>
          <w:sz w:val="21"/>
          <w:szCs w:val="21"/>
          <w:highlight w:val="none"/>
          <w:u w:val="single"/>
        </w:rPr>
        <w:t xml:space="preserve">处理。（提供磋商响应报价表，扫描上传系统）</w:t>
      </w:r>
      <w:r/>
    </w:p>
    <w:p>
      <w:pPr>
        <w:ind w:left="0" w:firstLine="422"/>
        <w:keepLines w:val="0"/>
        <w:keepNext w:val="0"/>
        <w:pageBreakBefore w:val="0"/>
        <w:spacing w:line="5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基础服务</w:t>
      </w:r>
      <w:r/>
    </w:p>
    <w:p>
      <w:pPr>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社区矫正基础工作</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协助景区司法局和司法所做好法律文书的收集整理工作；建立社区矫正工作台帐和执行档案，建档率达100%；协助做好每月的社区矫正信息管理系统维护和数据更新输入上报工作；协助做好社区矫正各类数据统计和社会调查工作；</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lang w:eastAsia="zh-CN"/>
        </w:rPr>
        <w:t xml:space="preserve">）社区矫正日常管理</w:t>
      </w:r>
      <w:r/>
    </w:p>
    <w:p>
      <w:pPr>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省、市相关文件要求，协助区司法局做好社区矫正对象的报到、初次谈话工作；协助开展对社区矫正对象进行分类、分阶段、分级管理；协助组织开展社区矫正对象集中教育、社区劳动；协助做好社区矫正对象的矫正期满鉴定、评议工作，并做好档案归档；协助对社区矫正对象进行电子监管和定位核查；协助开展重犯风险评估；协助做好社区矫正对象的季度考核和年度考核；跟进司法所上报的警告、收监情况，并做好相关文书管理；协助调查社区矫正对象的请假、变更居住地的真实情况，并向司法所及时反馈。</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三</w:t>
      </w:r>
      <w:r>
        <w:rPr>
          <w:rFonts w:hint="eastAsia" w:ascii="宋体" w:hAnsi="宋体" w:eastAsia="宋体" w:cs="宋体"/>
          <w:color w:val="000000"/>
          <w:sz w:val="21"/>
          <w:szCs w:val="21"/>
          <w:lang w:eastAsia="zh-CN"/>
        </w:rPr>
        <w:t xml:space="preserve">）社区矫正核查</w:t>
      </w:r>
      <w:r/>
    </w:p>
    <w:p>
      <w:pPr>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协助景区司法局核查司法所工作档案、信息录入情况以及工作完成情况，形成工作记录；协助完成特殊时段上级下达的核查任务，并形成报表。</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四</w:t>
      </w:r>
      <w:r>
        <w:rPr>
          <w:rFonts w:hint="eastAsia" w:ascii="宋体" w:hAnsi="宋体" w:eastAsia="宋体" w:cs="宋体"/>
          <w:color w:val="000000"/>
          <w:sz w:val="21"/>
          <w:szCs w:val="21"/>
          <w:lang w:eastAsia="zh-CN"/>
        </w:rPr>
        <w:t xml:space="preserve">）安置帮教基础工作</w:t>
      </w:r>
      <w:r/>
    </w:p>
    <w:p>
      <w:pPr>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协助景区司法局做好人员信息对接，接收相关法律文书和档案材料，掌握其基本情况、家庭背景、犯罪原因等信息。及时与释放人员或解除矫正人员取得联系，确认其回归后的居住地址、联系方式等，建立帮教档案。定期对帮教对象进行走访、回访，了解其思想动态、生活状况和遵纪守法情况。及时发现并解决其在融入社会过程中遇到的问题，对有违法犯罪倾向的人员进行重点管控和教育。</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五</w:t>
      </w:r>
      <w:r>
        <w:rPr>
          <w:rFonts w:hint="eastAsia" w:ascii="宋体" w:hAnsi="宋体" w:eastAsia="宋体" w:cs="宋体"/>
          <w:color w:val="000000"/>
          <w:sz w:val="21"/>
          <w:szCs w:val="21"/>
          <w:lang w:eastAsia="zh-CN"/>
        </w:rPr>
        <w:t xml:space="preserve">）安置帮教系统工作</w:t>
      </w:r>
      <w:r/>
    </w:p>
    <w:p>
      <w:pPr>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及时完成系统核查、衔接工作，保证系统核查率、衔接率、帮教率、帮教小组设置率、安置率达到100%。</w:t>
      </w:r>
      <w:r/>
    </w:p>
    <w:p>
      <w:pPr>
        <w:keepLines w:val="0"/>
        <w:keepNext w:val="0"/>
        <w:pageBreakBefore w:val="0"/>
        <w:spacing w:line="5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三、专项服务</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lang w:eastAsia="zh-CN"/>
        </w:rPr>
        <w:t xml:space="preserve">）个别化管理</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为增强社区矫正工作的针对性和有效性，结合重要时间节点，选派精干力量对全区在册社区矫正对象逐一进行个别谈话，形成一人一策的评估意见，为后续的日常管理提供专业性、针对性的支撑。</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lang w:eastAsia="zh-CN"/>
        </w:rPr>
        <w:t xml:space="preserve">）心理辅导</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心理健康不佳和社会适应能力较弱的社区矫正对象，开展针对性的心理辅导。组织专业力量开展个别化心理评估或团体心理辅导活动，通过了解矫正对象的心理状态和需求，撰写详细的个案分析报告，制定个性化的心理辅导方案，帮助矫正对象学习情绪管理、压力缓解和社交技能，增强彼此之间的支持与理解，共同促进心理康复与行为改善。</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三</w:t>
      </w:r>
      <w:r>
        <w:rPr>
          <w:rFonts w:hint="eastAsia" w:ascii="宋体" w:hAnsi="宋体" w:eastAsia="宋体" w:cs="宋体"/>
          <w:color w:val="000000"/>
          <w:sz w:val="21"/>
          <w:szCs w:val="21"/>
          <w:lang w:eastAsia="zh-CN"/>
        </w:rPr>
        <w:t xml:space="preserve">）集中教育</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景区社区矫正中心、司法所集中教育工作计划安排，面向全区在册社区矫正对象，针对性开展法律法规、日常行为规范、就业咨询、情绪控制与管理、文化教育等方面的课程，为社区矫正集中教育学习提升专业性成效。</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四</w:t>
      </w:r>
      <w:r>
        <w:rPr>
          <w:rFonts w:hint="eastAsia" w:ascii="宋体" w:hAnsi="宋体" w:eastAsia="宋体" w:cs="宋体"/>
          <w:color w:val="000000"/>
          <w:sz w:val="21"/>
          <w:szCs w:val="21"/>
          <w:lang w:eastAsia="zh-CN"/>
        </w:rPr>
        <w:t xml:space="preserve">）未成年人陪审</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景区公安分局与司法局的协同工作要求，在景区公安机关对未成年人犯罪嫌疑人开展询问侦查阶段，司法局派驻的社工以合适成年人身份陪同参与，填补监护人未到场的监护空缺，成为未成年人合法权益的维护者、沟通桥梁的搭建者以及执法过程的监督者，在确保询问侦查活动依法、规范进行同时，保护未成年人的身心权益。</w:t>
      </w:r>
      <w:r/>
    </w:p>
    <w:p>
      <w:pPr>
        <w:ind w:left="0" w:firstLine="422"/>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四、</w:t>
      </w:r>
      <w:r>
        <w:rPr>
          <w:rFonts w:hint="eastAsia" w:ascii="宋体" w:hAnsi="宋体" w:eastAsia="宋体" w:cs="宋体"/>
          <w:b/>
          <w:bCs/>
          <w:color w:val="000000"/>
          <w:sz w:val="21"/>
          <w:szCs w:val="21"/>
        </w:rPr>
        <w:t xml:space="preserve">人员配备要求</w:t>
      </w:r>
      <w:r>
        <w:rPr>
          <w:rFonts w:hint="eastAsia" w:ascii="宋体" w:hAnsi="宋体" w:eastAsia="宋体" w:cs="宋体"/>
          <w:color w:val="000000"/>
          <w:sz w:val="21"/>
          <w:szCs w:val="21"/>
        </w:rPr>
        <w:t xml:space="preserve">​​</w:t>
      </w:r>
      <w:r/>
    </w:p>
    <w:p>
      <w:pPr>
        <w:keepLines w:val="0"/>
        <w:keepNext w:val="0"/>
        <w:pageBreakBefore w:val="0"/>
        <w:spacing w:line="560" w:lineRule="exact"/>
        <w:widowControl w:val="off"/>
        <w:rPr>
          <w:rFonts w:hint="eastAsia" w:ascii="宋体" w:hAnsi="宋体" w:eastAsia="宋体" w:cs="宋体"/>
          <w:b/>
          <w:bCs/>
          <w:i/>
          <w:iCs w:val="0"/>
          <w:color w:val="auto"/>
          <w:sz w:val="21"/>
          <w:szCs w:val="21"/>
          <w:u w:val="single"/>
        </w:rPr>
      </w:pPr>
      <w:r>
        <w:rPr>
          <w:rFonts w:hint="eastAsia" w:ascii="宋体" w:hAnsi="宋体" w:eastAsia="宋体" w:cs="宋体"/>
          <w:b/>
          <w:bCs/>
          <w:i/>
          <w:iCs w:val="0"/>
          <w:color w:val="000000"/>
          <w:sz w:val="21"/>
          <w:szCs w:val="21"/>
          <w:u w:val="single"/>
        </w:rPr>
        <w:t xml:space="preserve">本项目拟派人员数量不少于9名，熟练使用办公设备，具备较强的沟通、表达能力。</w:t>
      </w:r>
      <w:r>
        <w:rPr>
          <w:rFonts w:hint="eastAsia" w:ascii="宋体" w:hAnsi="宋体" w:eastAsia="宋体" w:cs="宋体"/>
          <w:b/>
          <w:bCs/>
          <w:i/>
          <w:iCs w:val="0"/>
          <w:color w:val="auto"/>
          <w:sz w:val="21"/>
          <w:szCs w:val="21"/>
          <w:u w:val="single"/>
        </w:rPr>
        <w:t xml:space="preserve">（提供项目组成员表</w:t>
      </w:r>
      <w:r>
        <w:rPr>
          <w:rFonts w:hint="eastAsia" w:ascii="宋体" w:hAnsi="宋体" w:eastAsia="宋体" w:cs="宋体"/>
          <w:b/>
          <w:bCs/>
          <w:i/>
          <w:iCs w:val="0"/>
          <w:color w:val="auto"/>
          <w:sz w:val="21"/>
          <w:szCs w:val="21"/>
          <w:u w:val="single"/>
          <w:lang w:eastAsia="zh-CN"/>
        </w:rPr>
        <w:t xml:space="preserve">上传系统</w:t>
      </w:r>
      <w:r>
        <w:rPr>
          <w:rFonts w:hint="eastAsia" w:ascii="宋体" w:hAnsi="宋体" w:eastAsia="宋体" w:cs="宋体"/>
          <w:b/>
          <w:bCs/>
          <w:i/>
          <w:iCs w:val="0"/>
          <w:color w:val="auto"/>
          <w:sz w:val="21"/>
          <w:szCs w:val="21"/>
          <w:u w:val="single"/>
        </w:rPr>
        <w:t xml:space="preserve">，格式自拟）</w:t>
      </w:r>
      <w:r/>
    </w:p>
    <w:p>
      <w:pPr>
        <w:ind w:left="0" w:firstLine="422"/>
        <w:keepLines w:val="0"/>
        <w:keepNext w:val="0"/>
        <w:pageBreakBefore w:val="0"/>
        <w:spacing w:line="5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五、专项服务考核要求</w:t>
      </w:r>
      <w:r/>
    </w:p>
    <w:tbl>
      <w:tblPr>
        <w:tblStyle w:val="838"/>
        <w:tblpPr w:horzAnchor="margin" w:tblpXSpec="center" w:vertAnchor="text" w:tblpY="34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565"/>
        <w:gridCol w:w="5890"/>
      </w:tblGrid>
      <w:tr>
        <w:trPr/>
        <w:tc>
          <w:tcPr>
            <w:tcW w:w="772" w:type="dxa"/>
            <w:vAlign w:val="center"/>
            <w:textDirection w:val="lrTb"/>
            <w:noWrap w:val="false"/>
          </w:tcPr>
          <w:p>
            <w:pPr>
              <w:ind w:firstLine="0"/>
              <w:jc w:val="center"/>
              <w:keepLines w:val="0"/>
              <w:keepNext w:val="0"/>
              <w:pageBreakBefore w:val="0"/>
              <w:spacing w:line="56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565" w:type="dxa"/>
            <w:vAlign w:val="center"/>
            <w:textDirection w:val="lrTb"/>
            <w:noWrap w:val="false"/>
          </w:tcPr>
          <w:p>
            <w:pPr>
              <w:ind w:firstLine="0"/>
              <w:jc w:val="center"/>
              <w:keepLines w:val="0"/>
              <w:keepNext w:val="0"/>
              <w:pageBreakBefore w:val="0"/>
              <w:spacing w:line="56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5890" w:type="dxa"/>
            <w:vAlign w:val="center"/>
            <w:textDirection w:val="lrTb"/>
            <w:noWrap w:val="false"/>
          </w:tcPr>
          <w:p>
            <w:pPr>
              <w:ind w:firstLine="0"/>
              <w:jc w:val="center"/>
              <w:keepLines w:val="0"/>
              <w:keepNext w:val="0"/>
              <w:pageBreakBefore w:val="0"/>
              <w:spacing w:line="56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考核明细</w:t>
            </w:r>
            <w:r/>
          </w:p>
        </w:tc>
      </w:tr>
      <w:tr>
        <w:trPr/>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个别化管理</w:t>
            </w:r>
            <w:r/>
          </w:p>
        </w:tc>
        <w:tc>
          <w:tcPr>
            <w:tcW w:w="5890"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以实际矫正人数为准,全年根据工作需要开展个别谈话,不少于</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次,次数不足部分以每次2000元相应扣减费用。</w:t>
            </w:r>
            <w:r/>
          </w:p>
        </w:tc>
      </w:tr>
      <w:tr>
        <w:trPr/>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心理辅导</w:t>
            </w:r>
            <w:r/>
          </w:p>
        </w:tc>
        <w:tc>
          <w:tcPr>
            <w:tcW w:w="5890"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以实际矫正人数为准,全年根据工作需要开展个案心理辅导或团辅,不少于</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次,次数不足部分以每次500元相应扣减费用。</w:t>
            </w:r>
            <w:r/>
          </w:p>
        </w:tc>
      </w:tr>
      <w:tr>
        <w:trPr/>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集中教育</w:t>
            </w:r>
            <w:r/>
          </w:p>
        </w:tc>
        <w:tc>
          <w:tcPr>
            <w:tcW w:w="5890"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全年开展集中教育不少于</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次，次数不足部分以每次500元相应扣减费用。</w:t>
            </w:r>
            <w:r/>
          </w:p>
        </w:tc>
      </w:tr>
      <w:tr>
        <w:trPr/>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未成年人陪审</w:t>
            </w:r>
            <w:r/>
          </w:p>
        </w:tc>
        <w:tc>
          <w:tcPr>
            <w:tcW w:w="5890"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以实际陪审时间为准，全年根据工作需要进行未成年陪审，除工作时间外按每小时25元计算</w:t>
            </w:r>
            <w:r/>
          </w:p>
        </w:tc>
      </w:tr>
    </w:tbl>
    <w:p>
      <w:pPr>
        <w:ind w:left="0" w:firstLine="0"/>
        <w:keepLines w:val="0"/>
        <w:keepNext w:val="0"/>
        <w:pageBreakBefore w:val="0"/>
        <w:spacing w:line="2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ind w:firstLine="422"/>
        <w:spacing w:before="120" w:after="120" w:line="360" w:lineRule="auto"/>
        <w:rPr>
          <w:rFonts w:hint="eastAsia" w:ascii="宋体" w:hAnsi="宋体" w:cs="宋体"/>
          <w:b/>
          <w:bCs/>
          <w:sz w:val="22"/>
          <w:lang w:eastAsia="zh-CN"/>
        </w:rPr>
      </w:pPr>
      <w:r>
        <w:rPr>
          <w:rFonts w:hint="eastAsia" w:ascii="宋体" w:hAnsi="宋体" w:cs="宋体"/>
          <w:b/>
          <w:bCs/>
          <w:sz w:val="22"/>
        </w:rPr>
        <w:t xml:space="preserve">注：</w:t>
      </w:r>
      <w:r>
        <w:rPr>
          <w:rFonts w:hint="eastAsia" w:ascii="宋体" w:hAnsi="宋体" w:cs="宋体"/>
          <w:b/>
          <w:bCs/>
          <w:sz w:val="22"/>
          <w:lang w:eastAsia="zh-CN"/>
        </w:rPr>
        <w:t xml:space="preserve">本年度</w:t>
      </w:r>
      <w:r>
        <w:rPr>
          <w:rFonts w:hint="eastAsia" w:ascii="宋体" w:hAnsi="宋体" w:cs="宋体"/>
          <w:b/>
          <w:bCs/>
          <w:sz w:val="22"/>
        </w:rPr>
        <w:t xml:space="preserve">服务期满，采购人将组织开展验收考核，根据本项目的考核明细对专项服务内容汇总，作为结算</w:t>
      </w:r>
      <w:r>
        <w:rPr>
          <w:rFonts w:hint="eastAsia" w:ascii="宋体" w:hAnsi="宋体" w:cs="宋体"/>
          <w:b/>
          <w:bCs/>
          <w:sz w:val="22"/>
          <w:lang w:eastAsia="zh-CN"/>
        </w:rPr>
        <w:t xml:space="preserve">以及续签下一年度合同</w:t>
      </w:r>
      <w:r>
        <w:rPr>
          <w:rFonts w:hint="eastAsia" w:ascii="宋体" w:hAnsi="宋体" w:cs="宋体"/>
          <w:b/>
          <w:bCs/>
          <w:sz w:val="22"/>
        </w:rPr>
        <w:t xml:space="preserve">依据。</w:t>
      </w:r>
      <w:r/>
    </w:p>
    <w:p>
      <w:pPr>
        <w:ind w:firstLine="422"/>
        <w:spacing w:before="120" w:after="120" w:line="360" w:lineRule="auto"/>
        <w:rPr>
          <w:rFonts w:hint="eastAsia" w:ascii="宋体" w:hAnsi="宋体" w:cs="宋体"/>
          <w:b/>
          <w:bCs/>
          <w:sz w:val="22"/>
        </w:rPr>
      </w:pPr>
      <w:r>
        <w:rPr>
          <w:rFonts w:hint="eastAsia" w:ascii="宋体" w:hAnsi="宋体" w:cs="宋体"/>
          <w:b/>
          <w:bCs/>
          <w:sz w:val="22"/>
          <w:lang w:eastAsia="zh-CN"/>
        </w:rPr>
        <w:t xml:space="preserve">六</w:t>
      </w:r>
      <w:r>
        <w:rPr>
          <w:rFonts w:hint="eastAsia" w:ascii="宋体" w:hAnsi="宋体" w:cs="宋体"/>
          <w:b/>
          <w:bCs/>
          <w:sz w:val="22"/>
        </w:rPr>
        <w:t xml:space="preserve">、</w:t>
      </w:r>
      <w:r>
        <w:rPr>
          <w:rFonts w:hint="eastAsia" w:ascii="宋体" w:hAnsi="宋体" w:cs="宋体"/>
          <w:b/>
          <w:bCs/>
          <w:sz w:val="22"/>
          <w:lang w:eastAsia="zh-CN"/>
        </w:rPr>
        <w:t xml:space="preserve">响应</w:t>
      </w:r>
      <w:r>
        <w:rPr>
          <w:rFonts w:hint="eastAsia" w:ascii="宋体" w:hAnsi="宋体" w:cs="宋体"/>
          <w:b/>
          <w:bCs/>
          <w:sz w:val="22"/>
        </w:rPr>
        <w:t xml:space="preserve">要求</w:t>
      </w:r>
      <w:r/>
    </w:p>
    <w:p>
      <w:pPr>
        <w:ind w:firstLine="440"/>
        <w:spacing w:line="360" w:lineRule="auto"/>
        <w:rPr>
          <w:rFonts w:hint="eastAsia" w:ascii="宋体" w:hAnsi="宋体"/>
          <w:bCs/>
          <w:sz w:val="22"/>
          <w:lang w:eastAsia="zh-TW" w:bidi="zh-TW"/>
        </w:rPr>
      </w:pPr>
      <w:r>
        <w:rPr>
          <w:rFonts w:hint="eastAsia" w:ascii="宋体" w:hAnsi="宋体"/>
          <w:bCs/>
          <w:sz w:val="22"/>
          <w:lang w:eastAsia="zh-TW" w:bidi="zh-TW"/>
        </w:rPr>
        <w:t xml:space="preserve">1、本项目</w:t>
      </w:r>
      <w:r>
        <w:rPr>
          <w:rFonts w:hint="eastAsia" w:ascii="宋体" w:hAnsi="宋体"/>
          <w:bCs/>
          <w:sz w:val="22"/>
          <w:lang w:eastAsia="zh-CN" w:bidi="zh-TW"/>
        </w:rPr>
        <w:t xml:space="preserve">响应</w:t>
      </w:r>
      <w:r>
        <w:rPr>
          <w:rFonts w:hint="eastAsia" w:ascii="宋体" w:hAnsi="宋体"/>
          <w:bCs/>
          <w:sz w:val="22"/>
          <w:lang w:eastAsia="zh-TW" w:bidi="zh-TW"/>
        </w:rPr>
        <w:t xml:space="preserve">报价应包括</w:t>
      </w:r>
      <w:r>
        <w:rPr>
          <w:rFonts w:hint="eastAsia" w:ascii="宋体" w:hAnsi="宋体"/>
          <w:bCs/>
          <w:sz w:val="22"/>
          <w:lang w:eastAsia="zh-CN" w:bidi="zh-TW"/>
        </w:rPr>
        <w:t xml:space="preserve">供应商</w:t>
      </w:r>
      <w:r>
        <w:rPr>
          <w:rFonts w:hint="eastAsia" w:ascii="宋体" w:hAnsi="宋体"/>
          <w:bCs/>
          <w:sz w:val="22"/>
          <w:lang w:eastAsia="zh-TW" w:bidi="zh-TW"/>
        </w:rPr>
        <w:t xml:space="preserve">为完成本项目规定工作所需要的全部费用，包括但不限于人员的招聘、培训、劳务、社保、绩效及日常办公（含差旅）等，并考虑了应由</w:t>
      </w:r>
      <w:r>
        <w:rPr>
          <w:rFonts w:hint="eastAsia" w:ascii="宋体" w:hAnsi="宋体"/>
          <w:bCs/>
          <w:sz w:val="22"/>
          <w:lang w:eastAsia="zh-CN" w:bidi="zh-TW"/>
        </w:rPr>
        <w:t xml:space="preserve">供应商</w:t>
      </w:r>
      <w:r>
        <w:rPr>
          <w:rFonts w:hint="eastAsia" w:ascii="宋体" w:hAnsi="宋体"/>
          <w:bCs/>
          <w:sz w:val="22"/>
          <w:lang w:eastAsia="zh-TW" w:bidi="zh-TW"/>
        </w:rPr>
        <w:t xml:space="preserve">承担的义务、责任和风险所发生的一切与履行合同有关的费用。</w:t>
      </w:r>
      <w:r/>
    </w:p>
    <w:p>
      <w:pPr>
        <w:ind w:firstLine="44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bCs/>
          <w:sz w:val="22"/>
          <w:lang w:eastAsia="zh-TW" w:bidi="zh-TW"/>
        </w:rPr>
        <w:t xml:space="preserve">2、工作中涉及的敏感资料、电子数据等相关信息，</w:t>
      </w:r>
      <w:r>
        <w:rPr>
          <w:rFonts w:hint="eastAsia" w:ascii="宋体" w:hAnsi="宋体"/>
          <w:bCs/>
          <w:sz w:val="22"/>
          <w:lang w:eastAsia="zh-CN" w:bidi="zh-TW"/>
        </w:rPr>
        <w:t xml:space="preserve">供应商</w:t>
      </w:r>
      <w:r>
        <w:rPr>
          <w:rFonts w:hint="eastAsia" w:ascii="宋体" w:hAnsi="宋体"/>
          <w:bCs/>
          <w:sz w:val="22"/>
          <w:lang w:eastAsia="zh-TW" w:bidi="zh-TW"/>
        </w:rPr>
        <w:t xml:space="preserve">应严格执行保密的相关规定，不得以任何方式向任何第三人披露、泄露或许可第三人使用，否则追究其相应法律责任</w:t>
      </w:r>
      <w:r>
        <w:rPr>
          <w:rFonts w:hint="eastAsia"/>
          <w:bCs/>
          <w:sz w:val="22"/>
          <w:lang w:eastAsia="zh-TW" w:bidi="zh-TW"/>
        </w:rPr>
        <w:t xml:space="preserve">。</w:t>
      </w:r>
      <w:r>
        <w:rPr>
          <w:rFonts w:hint="eastAsia" w:ascii="宋体" w:hAnsi="宋体" w:eastAsia="宋体" w:cs="宋体"/>
          <w:sz w:val="21"/>
          <w:szCs w:val="21"/>
        </w:rPr>
        <w:br w:type="page" w:clear="all"/>
      </w:r>
      <w:r/>
    </w:p>
    <w:p>
      <w:pPr>
        <w:pStyle w:val="828"/>
        <w:rPr>
          <w:rFonts w:hint="eastAsia"/>
        </w:rPr>
      </w:pPr>
      <w:r/>
      <w:bookmarkStart w:id="19" w:name="_Toc14156"/>
      <w:r>
        <w:rPr>
          <w:rFonts w:hint="eastAsia"/>
        </w:rPr>
        <w:t xml:space="preserve">第五章</w:t>
      </w:r>
      <w:r>
        <w:rPr>
          <w:rFonts w:hint="eastAsia"/>
          <w:lang w:val="en-US" w:eastAsia="zh-CN"/>
        </w:rPr>
        <w:t xml:space="preserve"> </w:t>
      </w:r>
      <w:r>
        <w:rPr>
          <w:rFonts w:hint="eastAsia"/>
        </w:rPr>
        <w:t xml:space="preserve">评审方法与评审标准</w:t>
      </w:r>
      <w:bookmarkEnd w:id="19"/>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一、评标方法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采用综合评分法的，评标结果按评审后得分由高到低顺序排列。得分相同的，按报价由低到高顺序排列。得分且报价相同的并列。</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332"/>
        <w:gridCol w:w="4772"/>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满足磋商文件全部实质性要求，且按照评审因素的量化指标评审得分最高的供应商为成交候选人。</w:t>
            </w:r>
            <w:r/>
          </w:p>
        </w:tc>
      </w:tr>
    </w:tbl>
    <w:p>
      <w:pPr>
        <w:ind w:firstLine="441"/>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本项目专门面向中小企业：</w:t>
      </w:r>
      <w:r>
        <w:rPr>
          <w:rFonts w:hint="eastAsia" w:ascii="宋体" w:hAnsi="宋体" w:cs="宋体"/>
          <w:b/>
          <w:color w:val="000000" w:themeColor="text1"/>
          <w:sz w:val="21"/>
          <w:szCs w:val="21"/>
          <w:lang w:val="en-US" w:eastAsia="zh-CN"/>
          <w14:textFill>
            <w14:solidFill>
              <w14:schemeClr w14:val="tx1"/>
            </w14:solidFill>
          </w14:textFill>
        </w:rPr>
        <w:t xml:space="preserve">否</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50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否</w:t>
            </w:r>
            <w:r/>
          </w:p>
        </w:tc>
      </w:tr>
    </w:tbl>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小微型企业价格扣除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监狱和戒毒企业价格扣除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联合体各方均为小型、微型企业（残疾人福利单位、监狱企业）的，联合体享受20%价格扣除，用扣除后的价格参与评审。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0%以上的，给予6%的价格扣除，用扣除后的价格参与评审。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ind w:firstLine="422"/>
        <w:keepLines w:val="0"/>
        <w:keepNext w:val="0"/>
        <w:pageBreakBefore w:val="0"/>
        <w:spacing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000000"/>
          <w:sz w:val="21"/>
          <w:szCs w:val="21"/>
        </w:rPr>
        <w:t xml:space="preserve">评标方法与评标标准</w:t>
      </w:r>
      <w:r/>
    </w:p>
    <w:tbl>
      <w:tblPr>
        <w:tblStyle w:val="838"/>
        <w:tblW w:w="50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7487"/>
      </w:tblGrid>
      <w:tr>
        <w:trPr>
          <w:jc w:val="center"/>
          <w:trHeight w:val="1189"/>
        </w:trPr>
        <w:tc>
          <w:tcPr>
            <w:tcW w:w="1168" w:type="dxa"/>
            <w:vAlign w:val="center"/>
            <w:textDirection w:val="lrTb"/>
            <w:noWrap/>
          </w:tcPr>
          <w:p>
            <w:pPr>
              <w:jc w:val="center"/>
              <w:spacing w:line="440" w:lineRule="exact"/>
              <w:widowControl/>
              <w:rPr>
                <w:rFonts w:hint="eastAsia" w:ascii="宋体" w:hAnsi="宋体" w:cs="宋体"/>
                <w:szCs w:val="21"/>
              </w:rPr>
            </w:pPr>
            <w:r>
              <w:rPr>
                <w:rFonts w:hint="eastAsia" w:ascii="宋体" w:hAnsi="宋体" w:cs="宋体"/>
                <w:szCs w:val="21"/>
                <w:lang w:eastAsia="zh-CN"/>
              </w:rPr>
              <w:t xml:space="preserve">响应</w:t>
            </w:r>
            <w:r>
              <w:rPr>
                <w:rFonts w:hint="eastAsia" w:ascii="宋体" w:hAnsi="宋体" w:cs="宋体"/>
                <w:szCs w:val="21"/>
              </w:rPr>
              <w:t xml:space="preserve">报价（10分）</w:t>
            </w:r>
            <w:r/>
          </w:p>
        </w:tc>
        <w:tc>
          <w:tcPr>
            <w:tcW w:w="7487" w:type="dxa"/>
            <w:vAlign w:val="center"/>
            <w:textDirection w:val="lrTb"/>
            <w:noWrap/>
          </w:tcPr>
          <w:p>
            <w:pPr>
              <w:pStyle w:val="1135"/>
              <w:ind w:left="0" w:right="0" w:hanging="3"/>
              <w:jc w:val="left"/>
              <w:keepLines w:val="0"/>
              <w:keepNext w:val="0"/>
              <w:pageBreakBefore w:val="0"/>
              <w:spacing w:line="360" w:lineRule="auto"/>
              <w:rPr>
                <w:b/>
                <w:bCs/>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以满足磋商文件要求且最后报价最低的供应商的价格为磋商基准价，得满分10分。</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其他磋商报价得分＝（磋商基准价/最后磋商报价）×</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2"/>
                <w:sz w:val="21"/>
                <w:szCs w:val="21"/>
                <w:highlight w:val="none"/>
                <w14:textFill>
                  <w14:solidFill>
                    <w14:schemeClr w14:val="tx1"/>
                  </w14:solidFill>
                </w14:textFill>
              </w:rPr>
              <w:t xml:space="preserve">×100％。</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四舍五入，保留两位小数</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r>
      <w:tr>
        <w:trPr>
          <w:jc w:val="center"/>
          <w:trHeight w:val="781"/>
        </w:trPr>
        <w:tc>
          <w:tcPr>
            <w:tcW w:w="1168"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服务方案</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（52分）</w:t>
            </w:r>
            <w:r/>
          </w:p>
        </w:tc>
        <w:tc>
          <w:tcPr>
            <w:tcW w:w="7487" w:type="dxa"/>
            <w:vAlign w:val="center"/>
            <w:textDirection w:val="lrTb"/>
            <w:noWrap/>
          </w:tcPr>
          <w:p>
            <w:pPr>
              <w:spacing w:line="520" w:lineRule="exact"/>
              <w:shd w:val="clear" w:color="auto" w:fill="ffffff"/>
              <w:widowControl/>
              <w:rPr>
                <w:rFonts w:hint="eastAsia" w:ascii="宋体" w:hAnsi="宋体" w:cs="宋体"/>
              </w:rPr>
            </w:pPr>
            <w:r>
              <w:rPr>
                <w:rFonts w:hint="eastAsia" w:ascii="宋体" w:hAnsi="宋体" w:cs="宋体"/>
              </w:rPr>
              <w:t xml:space="preserve">根据投标人针对本项目实施方案和措施进行打分（9分）</w:t>
            </w:r>
            <w:r/>
          </w:p>
          <w:p>
            <w:pPr>
              <w:spacing w:line="520" w:lineRule="exact"/>
              <w:shd w:val="clear" w:color="auto" w:fill="ffffff"/>
              <w:widowControl/>
              <w:rPr>
                <w:rFonts w:hint="eastAsia" w:ascii="宋体" w:hAnsi="宋体" w:cs="宋体"/>
              </w:rPr>
            </w:pPr>
            <w:r>
              <w:rPr>
                <w:rFonts w:hint="eastAsia" w:ascii="宋体" w:hAnsi="宋体" w:cs="宋体"/>
              </w:rPr>
              <w:t xml:space="preserve">具有完整的实施方案和措施的得9分；</w:t>
            </w:r>
            <w:r/>
          </w:p>
          <w:p>
            <w:pPr>
              <w:spacing w:line="520" w:lineRule="exact"/>
              <w:shd w:val="clear" w:color="auto" w:fill="ffffff"/>
              <w:widowControl/>
              <w:rPr>
                <w:rFonts w:hint="eastAsia" w:ascii="宋体" w:hAnsi="宋体" w:cs="宋体"/>
              </w:rPr>
            </w:pPr>
            <w:r>
              <w:rPr>
                <w:rFonts w:hint="eastAsia" w:ascii="宋体" w:hAnsi="宋体" w:cs="宋体"/>
              </w:rPr>
              <w:t xml:space="preserve">提供较完整的实施方案和措施的得6分；</w:t>
            </w:r>
            <w:r/>
          </w:p>
          <w:p>
            <w:pPr>
              <w:spacing w:line="520" w:lineRule="exact"/>
              <w:shd w:val="clear" w:color="auto" w:fill="ffffff"/>
              <w:widowControl/>
              <w:rPr>
                <w:rFonts w:hint="eastAsia" w:ascii="宋体" w:hAnsi="宋体" w:cs="宋体"/>
              </w:rPr>
            </w:pPr>
            <w:r>
              <w:rPr>
                <w:rFonts w:hint="eastAsia" w:ascii="宋体" w:hAnsi="宋体" w:cs="宋体"/>
              </w:rPr>
              <w:t xml:space="preserve">提供一般的实施方案和措施的得3分；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提供</w:t>
            </w:r>
            <w:r>
              <w:rPr>
                <w:rFonts w:hint="eastAsia" w:ascii="宋体" w:hAnsi="宋体" w:cs="宋体"/>
                <w:lang w:eastAsia="zh-CN"/>
              </w:rPr>
              <w:t xml:space="preserve">欠缺</w:t>
            </w:r>
            <w:r>
              <w:rPr>
                <w:rFonts w:hint="eastAsia" w:ascii="宋体" w:hAnsi="宋体" w:cs="宋体"/>
              </w:rPr>
              <w:t xml:space="preserve">的实施方案和措施的得1分；其他不得分。</w:t>
            </w:r>
            <w:r/>
          </w:p>
        </w:tc>
      </w:tr>
      <w:tr>
        <w:trPr>
          <w:jc w:val="center"/>
          <w:trHeight w:val="815"/>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shd w:val="clear" w:color="auto" w:fill="ffffff"/>
              <w:widowControl/>
              <w:rPr>
                <w:rFonts w:hint="eastAsia" w:ascii="宋体" w:hAnsi="宋体" w:cs="宋体"/>
              </w:rPr>
            </w:pPr>
            <w:r/>
            <w:bookmarkStart w:id="20" w:name="OLE_LINK7"/>
            <w:r>
              <w:rPr>
                <w:rFonts w:hint="eastAsia" w:ascii="宋体" w:hAnsi="宋体" w:cs="宋体"/>
              </w:rPr>
              <w:t xml:space="preserve">提供完善且有针对性的上岗培训和在岗培训方案，有详细的年度培训计划，由评委综合评定打分（9分）</w:t>
            </w:r>
            <w:r/>
          </w:p>
          <w:p>
            <w:pPr>
              <w:spacing w:line="520" w:lineRule="exact"/>
              <w:shd w:val="clear" w:color="auto" w:fill="ffffff"/>
              <w:widowControl/>
              <w:rPr>
                <w:rFonts w:hint="eastAsia" w:ascii="宋体" w:hAnsi="宋体" w:cs="宋体"/>
              </w:rPr>
            </w:pPr>
            <w:r>
              <w:rPr>
                <w:rFonts w:hint="eastAsia" w:ascii="宋体" w:hAnsi="宋体" w:cs="宋体"/>
              </w:rPr>
              <w:t xml:space="preserve">培训方案和计划缜密得9分；</w:t>
            </w:r>
            <w:r/>
          </w:p>
          <w:p>
            <w:pPr>
              <w:spacing w:line="520" w:lineRule="exact"/>
              <w:shd w:val="clear" w:color="auto" w:fill="ffffff"/>
              <w:widowControl/>
              <w:rPr>
                <w:rFonts w:hint="eastAsia" w:ascii="宋体" w:hAnsi="宋体" w:cs="宋体"/>
              </w:rPr>
            </w:pPr>
            <w:r>
              <w:rPr>
                <w:rFonts w:hint="eastAsia" w:ascii="宋体" w:hAnsi="宋体" w:cs="宋体"/>
              </w:rPr>
              <w:t xml:space="preserve">培训方案和计划较完整的得6分；</w:t>
            </w:r>
            <w:r/>
          </w:p>
          <w:p>
            <w:pPr>
              <w:spacing w:line="520" w:lineRule="exact"/>
              <w:shd w:val="clear" w:color="auto" w:fill="ffffff"/>
              <w:widowControl/>
              <w:rPr>
                <w:rFonts w:hint="eastAsia" w:ascii="宋体" w:hAnsi="宋体" w:cs="宋体"/>
              </w:rPr>
            </w:pPr>
            <w:r>
              <w:rPr>
                <w:rFonts w:hint="eastAsia" w:ascii="宋体" w:hAnsi="宋体" w:cs="宋体"/>
              </w:rPr>
              <w:t xml:space="preserve">培训方案和计划一般的得3分；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培训方案和计划</w:t>
            </w:r>
            <w:r>
              <w:rPr>
                <w:rFonts w:hint="eastAsia" w:ascii="宋体" w:hAnsi="宋体" w:cs="宋体"/>
                <w:lang w:eastAsia="zh-CN"/>
              </w:rPr>
              <w:t xml:space="preserve">欠缺</w:t>
            </w:r>
            <w:r>
              <w:rPr>
                <w:rFonts w:hint="eastAsia" w:ascii="宋体" w:hAnsi="宋体" w:cs="宋体"/>
              </w:rPr>
              <w:t xml:space="preserve">的得1分；其他不得分。</w:t>
            </w:r>
            <w:bookmarkEnd w:id="20"/>
            <w:r/>
            <w:r/>
          </w:p>
        </w:tc>
      </w:tr>
      <w:tr>
        <w:trPr>
          <w:jc w:val="center"/>
          <w:trHeight w:val="883"/>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shd w:val="clear" w:color="auto" w:fill="ffffff"/>
              <w:widowControl/>
              <w:rPr>
                <w:rFonts w:hint="eastAsia" w:ascii="宋体" w:hAnsi="宋体" w:cs="宋体"/>
              </w:rPr>
            </w:pPr>
            <w:r/>
            <w:bookmarkStart w:id="21" w:name="OLE_LINK8"/>
            <w:r>
              <w:rPr>
                <w:rFonts w:hint="eastAsia" w:ascii="宋体" w:hAnsi="宋体" w:cs="宋体"/>
              </w:rPr>
              <w:t xml:space="preserve">针对突发事件处置应急预案（9分）</w:t>
            </w:r>
            <w:r/>
          </w:p>
          <w:p>
            <w:pPr>
              <w:spacing w:line="520" w:lineRule="exact"/>
              <w:shd w:val="clear" w:color="auto" w:fill="ffffff"/>
              <w:widowControl/>
              <w:rPr>
                <w:rFonts w:hint="eastAsia" w:ascii="宋体" w:hAnsi="宋体" w:cs="宋体"/>
              </w:rPr>
            </w:pPr>
            <w:r>
              <w:rPr>
                <w:rFonts w:hint="eastAsia" w:ascii="宋体" w:hAnsi="宋体" w:cs="宋体"/>
              </w:rPr>
              <w:t xml:space="preserve">应急预案合理，能合理应用于实际工作中的得9分；</w:t>
            </w:r>
            <w:r/>
          </w:p>
          <w:p>
            <w:pPr>
              <w:spacing w:line="520" w:lineRule="exact"/>
              <w:shd w:val="clear" w:color="auto" w:fill="ffffff"/>
              <w:widowControl/>
              <w:rPr>
                <w:rFonts w:hint="eastAsia" w:ascii="宋体" w:hAnsi="宋体" w:cs="宋体"/>
              </w:rPr>
            </w:pPr>
            <w:r>
              <w:rPr>
                <w:rFonts w:hint="eastAsia" w:ascii="宋体" w:hAnsi="宋体" w:cs="宋体"/>
              </w:rPr>
              <w:t xml:space="preserve">应急预案较完整的得6分；</w:t>
            </w:r>
            <w:r/>
          </w:p>
          <w:p>
            <w:pPr>
              <w:spacing w:line="520" w:lineRule="exact"/>
              <w:shd w:val="clear" w:color="auto" w:fill="ffffff"/>
              <w:widowControl/>
              <w:rPr>
                <w:rFonts w:hint="eastAsia" w:ascii="宋体" w:hAnsi="宋体" w:cs="宋体"/>
              </w:rPr>
            </w:pPr>
            <w:r>
              <w:rPr>
                <w:rFonts w:hint="eastAsia" w:ascii="宋体" w:hAnsi="宋体" w:cs="宋体"/>
              </w:rPr>
              <w:t xml:space="preserve">应急预案一般的得3分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应急预案</w:t>
            </w:r>
            <w:r>
              <w:rPr>
                <w:rFonts w:hint="eastAsia" w:ascii="宋体" w:hAnsi="宋体" w:cs="宋体"/>
                <w:lang w:eastAsia="zh-CN"/>
              </w:rPr>
              <w:t xml:space="preserve">欠缺</w:t>
            </w:r>
            <w:r>
              <w:rPr>
                <w:rFonts w:hint="eastAsia" w:ascii="宋体" w:hAnsi="宋体" w:cs="宋体"/>
              </w:rPr>
              <w:t xml:space="preserve">的1分；其他不得分。</w:t>
            </w:r>
            <w:bookmarkEnd w:id="21"/>
            <w:r/>
            <w:r/>
          </w:p>
        </w:tc>
      </w:tr>
      <w:tr>
        <w:trPr>
          <w:jc w:val="center"/>
          <w:trHeight w:val="801"/>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shd w:val="clear" w:color="auto" w:fill="ffffff"/>
              <w:widowControl/>
              <w:rPr>
                <w:rFonts w:hint="eastAsia" w:ascii="宋体" w:hAnsi="宋体" w:cs="宋体"/>
              </w:rPr>
            </w:pPr>
            <w:r/>
            <w:bookmarkStart w:id="22" w:name="OLE_LINK9"/>
            <w:r>
              <w:rPr>
                <w:rFonts w:hint="eastAsia" w:ascii="宋体" w:hAnsi="宋体" w:cs="宋体"/>
              </w:rPr>
              <w:t xml:space="preserve">服务人员的配备合理性和可操作性的方案（9分）</w:t>
            </w:r>
            <w:r/>
          </w:p>
          <w:p>
            <w:pPr>
              <w:spacing w:line="520" w:lineRule="exact"/>
              <w:shd w:val="clear" w:color="auto" w:fill="ffffff"/>
              <w:widowControl/>
              <w:rPr>
                <w:rFonts w:hint="eastAsia" w:ascii="宋体" w:hAnsi="宋体" w:cs="宋体"/>
              </w:rPr>
            </w:pPr>
            <w:r>
              <w:rPr>
                <w:rFonts w:hint="eastAsia" w:ascii="宋体" w:hAnsi="宋体" w:cs="宋体"/>
              </w:rPr>
              <w:t xml:space="preserve">人员配备合理，具体实施操控性强的9分；</w:t>
            </w:r>
            <w:r/>
          </w:p>
          <w:p>
            <w:pPr>
              <w:spacing w:line="520" w:lineRule="exact"/>
              <w:shd w:val="clear" w:color="auto" w:fill="ffffff"/>
              <w:widowControl/>
              <w:rPr>
                <w:rFonts w:hint="eastAsia" w:ascii="宋体" w:hAnsi="宋体" w:cs="宋体"/>
              </w:rPr>
            </w:pPr>
            <w:r>
              <w:rPr>
                <w:rFonts w:hint="eastAsia" w:ascii="宋体" w:hAnsi="宋体" w:cs="宋体"/>
              </w:rPr>
              <w:t xml:space="preserve">人员配备较为合理，具体实施操控性较强的得6分；</w:t>
            </w:r>
            <w:r/>
          </w:p>
          <w:p>
            <w:pPr>
              <w:spacing w:line="520" w:lineRule="exact"/>
              <w:shd w:val="clear" w:color="auto" w:fill="ffffff"/>
              <w:widowControl/>
              <w:rPr>
                <w:rFonts w:hint="eastAsia" w:ascii="宋体" w:hAnsi="宋体" w:cs="宋体"/>
              </w:rPr>
            </w:pPr>
            <w:r>
              <w:rPr>
                <w:rFonts w:hint="eastAsia" w:ascii="宋体" w:hAnsi="宋体" w:cs="宋体"/>
              </w:rPr>
              <w:t xml:space="preserve">人员配备一般，具体实施操控性一般的得3分；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人员配备</w:t>
            </w:r>
            <w:r>
              <w:rPr>
                <w:rFonts w:hint="eastAsia" w:ascii="宋体" w:hAnsi="宋体" w:cs="宋体"/>
                <w:lang w:eastAsia="zh-CN"/>
              </w:rPr>
              <w:t xml:space="preserve">欠缺</w:t>
            </w:r>
            <w:r>
              <w:rPr>
                <w:rFonts w:hint="eastAsia" w:ascii="宋体" w:hAnsi="宋体" w:cs="宋体"/>
              </w:rPr>
              <w:t xml:space="preserve">，具体实施操控性</w:t>
            </w:r>
            <w:r>
              <w:rPr>
                <w:rFonts w:hint="eastAsia" w:ascii="宋体" w:hAnsi="宋体" w:cs="宋体"/>
                <w:lang w:eastAsia="zh-CN"/>
              </w:rPr>
              <w:t xml:space="preserve">欠缺</w:t>
            </w:r>
            <w:r>
              <w:rPr>
                <w:rFonts w:hint="eastAsia" w:ascii="宋体" w:hAnsi="宋体" w:cs="宋体"/>
              </w:rPr>
              <w:t xml:space="preserve">的得1分；其他不得分。</w:t>
            </w:r>
            <w:bookmarkEnd w:id="22"/>
            <w:r/>
            <w:r/>
          </w:p>
        </w:tc>
      </w:tr>
      <w:tr>
        <w:trPr>
          <w:jc w:val="center"/>
          <w:trHeight w:val="1059"/>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shd w:val="clear" w:color="auto" w:fill="ffffff"/>
              <w:widowControl/>
              <w:rPr>
                <w:rFonts w:hint="eastAsia" w:ascii="宋体" w:hAnsi="宋体" w:cs="宋体"/>
              </w:rPr>
            </w:pPr>
            <w:r>
              <w:rPr>
                <w:rFonts w:hint="eastAsia" w:ascii="宋体" w:hAnsi="宋体" w:cs="宋体"/>
              </w:rPr>
              <w:t xml:space="preserve">服务人员管理制度科学性、合理性（8分）</w:t>
            </w:r>
            <w:r/>
          </w:p>
          <w:p>
            <w:pPr>
              <w:spacing w:line="520" w:lineRule="exact"/>
              <w:shd w:val="clear" w:color="auto" w:fill="ffffff"/>
              <w:widowControl/>
              <w:rPr>
                <w:rFonts w:hint="eastAsia" w:ascii="宋体" w:hAnsi="宋体" w:cs="宋体"/>
              </w:rPr>
            </w:pPr>
            <w:r>
              <w:rPr>
                <w:rFonts w:hint="eastAsia" w:ascii="宋体" w:hAnsi="宋体" w:cs="宋体"/>
              </w:rPr>
              <w:t xml:space="preserve">服务人员管理制度合理、科学的得8分；</w:t>
            </w:r>
            <w:r/>
          </w:p>
          <w:p>
            <w:pPr>
              <w:spacing w:line="520" w:lineRule="exact"/>
              <w:shd w:val="clear" w:color="auto" w:fill="ffffff"/>
              <w:widowControl/>
              <w:rPr>
                <w:rFonts w:hint="eastAsia" w:ascii="宋体" w:hAnsi="宋体" w:cs="宋体"/>
              </w:rPr>
            </w:pPr>
            <w:r>
              <w:rPr>
                <w:rFonts w:hint="eastAsia" w:ascii="宋体" w:hAnsi="宋体" w:cs="宋体"/>
              </w:rPr>
              <w:t xml:space="preserve">服务人员管理制度较合理科学的得5分；</w:t>
            </w:r>
            <w:r/>
          </w:p>
          <w:p>
            <w:pPr>
              <w:spacing w:line="520" w:lineRule="exact"/>
              <w:shd w:val="clear" w:color="auto" w:fill="ffffff"/>
              <w:widowControl/>
              <w:rPr>
                <w:rFonts w:hint="eastAsia" w:ascii="宋体" w:hAnsi="宋体" w:cs="宋体"/>
              </w:rPr>
            </w:pPr>
            <w:r>
              <w:rPr>
                <w:rFonts w:hint="eastAsia" w:ascii="宋体" w:hAnsi="宋体" w:cs="宋体"/>
              </w:rPr>
              <w:t xml:space="preserve">服务人员管理制度一般的得3分；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服务人员管理制度</w:t>
            </w:r>
            <w:r>
              <w:rPr>
                <w:rFonts w:hint="eastAsia" w:ascii="宋体" w:hAnsi="宋体" w:cs="宋体"/>
                <w:lang w:eastAsia="zh-CN"/>
              </w:rPr>
              <w:t xml:space="preserve">欠缺</w:t>
            </w:r>
            <w:r>
              <w:rPr>
                <w:rFonts w:hint="eastAsia" w:ascii="宋体" w:hAnsi="宋体" w:cs="宋体"/>
              </w:rPr>
              <w:t xml:space="preserve">的得1分；其他不得分。</w:t>
            </w:r>
            <w:r/>
          </w:p>
        </w:tc>
      </w:tr>
      <w:tr>
        <w:trPr>
          <w:jc w:val="center"/>
          <w:trHeight w:val="1807"/>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rPr>
                <w:rFonts w:hint="eastAsia" w:ascii="宋体" w:hAnsi="宋体" w:cs="宋体"/>
              </w:rPr>
            </w:pPr>
            <w:r/>
            <w:bookmarkStart w:id="23" w:name="OLE_LINK10"/>
            <w:r>
              <w:rPr>
                <w:rFonts w:hint="eastAsia" w:ascii="宋体" w:hAnsi="宋体" w:cs="宋体"/>
              </w:rPr>
              <w:t xml:space="preserve">落实服务成效的承诺机制（8分）</w:t>
            </w:r>
            <w:r/>
          </w:p>
          <w:p>
            <w:pPr>
              <w:spacing w:line="520" w:lineRule="exact"/>
              <w:rPr>
                <w:rFonts w:hint="eastAsia" w:ascii="宋体" w:hAnsi="宋体" w:cs="宋体"/>
              </w:rPr>
            </w:pPr>
            <w:r>
              <w:rPr>
                <w:rFonts w:hint="eastAsia" w:ascii="宋体" w:hAnsi="宋体" w:cs="宋体"/>
              </w:rPr>
              <w:t xml:space="preserve">对所有委托服务事项有具体的管理指标承诺及具体措施,与采购人之间建立有效的沟通、回访机制，及时有效的处理采购人所提出的合理要求与建议:</w:t>
            </w:r>
            <w:r/>
          </w:p>
          <w:p>
            <w:pPr>
              <w:spacing w:line="520" w:lineRule="exact"/>
              <w:rPr>
                <w:rFonts w:hint="eastAsia" w:ascii="宋体" w:hAnsi="宋体" w:cs="宋体"/>
              </w:rPr>
            </w:pPr>
            <w:r>
              <w:rPr>
                <w:rFonts w:hint="eastAsia" w:ascii="宋体" w:hAnsi="宋体" w:cs="宋体"/>
              </w:rPr>
              <w:t xml:space="preserve">措施合理、建议合理、合理性高，得8分;</w:t>
            </w:r>
            <w:r/>
          </w:p>
          <w:p>
            <w:pPr>
              <w:spacing w:line="520" w:lineRule="exact"/>
              <w:rPr>
                <w:rFonts w:hint="eastAsia" w:ascii="宋体" w:hAnsi="宋体" w:cs="宋体"/>
              </w:rPr>
            </w:pPr>
            <w:r>
              <w:rPr>
                <w:rFonts w:hint="eastAsia" w:ascii="宋体" w:hAnsi="宋体" w:cs="宋体"/>
              </w:rPr>
              <w:t xml:space="preserve">措施比较合理、建议较合理、合理性较好，得5分；</w:t>
            </w:r>
            <w:r/>
          </w:p>
          <w:p>
            <w:pPr>
              <w:spacing w:line="520" w:lineRule="exact"/>
              <w:rPr>
                <w:rFonts w:hint="eastAsia" w:ascii="宋体" w:hAnsi="宋体" w:cs="宋体"/>
              </w:rPr>
            </w:pPr>
            <w:r>
              <w:rPr>
                <w:rFonts w:hint="eastAsia" w:ascii="宋体" w:hAnsi="宋体" w:cs="宋体"/>
              </w:rPr>
              <w:t xml:space="preserve">措施一般、建议合理性一般，得3分；</w:t>
            </w:r>
            <w:r/>
          </w:p>
          <w:p>
            <w:pPr>
              <w:spacing w:line="520" w:lineRule="exact"/>
              <w:rPr>
                <w:rFonts w:hint="eastAsia" w:ascii="宋体" w:hAnsi="宋体" w:cs="宋体"/>
                <w:color w:val="000000"/>
                <w:szCs w:val="21"/>
              </w:rPr>
            </w:pPr>
            <w:r>
              <w:rPr>
                <w:rFonts w:hint="eastAsia" w:ascii="宋体" w:hAnsi="宋体" w:cs="宋体"/>
              </w:rPr>
              <w:t xml:space="preserve">措施、建议</w:t>
            </w:r>
            <w:r>
              <w:rPr>
                <w:rFonts w:hint="eastAsia" w:ascii="宋体" w:hAnsi="宋体" w:cs="宋体"/>
                <w:lang w:eastAsia="zh-CN"/>
              </w:rPr>
              <w:t xml:space="preserve">欠缺</w:t>
            </w:r>
            <w:r>
              <w:rPr>
                <w:rFonts w:hint="eastAsia" w:ascii="宋体" w:hAnsi="宋体" w:cs="宋体"/>
              </w:rPr>
              <w:t xml:space="preserve">的，得1分；其他不得分。</w:t>
            </w:r>
            <w:bookmarkEnd w:id="23"/>
            <w:r/>
            <w:r/>
          </w:p>
        </w:tc>
      </w:tr>
      <w:tr>
        <w:trPr>
          <w:jc w:val="center"/>
          <w:trHeight w:val="665"/>
        </w:trPr>
        <w:tc>
          <w:tcPr>
            <w:tcW w:w="1168" w:type="dxa"/>
            <w:vAlign w:val="center"/>
            <w:textDirection w:val="lrTb"/>
            <w:noWrap/>
          </w:tcPr>
          <w:p>
            <w:pPr>
              <w:jc w:val="center"/>
              <w:spacing w:line="440" w:lineRule="exact"/>
              <w:rPr>
                <w:rFonts w:hint="eastAsia" w:ascii="宋体" w:hAnsi="宋体" w:cs="宋体"/>
              </w:rPr>
            </w:pPr>
            <w:r>
              <w:rPr>
                <w:rFonts w:hint="eastAsia" w:ascii="宋体" w:hAnsi="宋体" w:cs="宋体"/>
              </w:rPr>
              <w:t xml:space="preserve">人员配备（16分）</w:t>
            </w:r>
            <w:r/>
          </w:p>
        </w:tc>
        <w:tc>
          <w:tcPr>
            <w:tcW w:w="7487" w:type="dxa"/>
            <w:vAlign w:val="center"/>
            <w:textDirection w:val="lrTb"/>
            <w:noWrap/>
          </w:tcPr>
          <w:p>
            <w:pPr>
              <w:spacing w:line="520" w:lineRule="exact"/>
              <w:shd w:val="clear" w:color="auto" w:fill="ffffff"/>
              <w:widowControl/>
              <w:rPr>
                <w:rFonts w:hint="eastAsia" w:ascii="宋体" w:hAnsi="宋体" w:cs="宋体"/>
                <w:szCs w:val="21"/>
              </w:rPr>
            </w:pPr>
            <w:r>
              <w:rPr>
                <w:rFonts w:hint="eastAsia" w:ascii="宋体" w:hAnsi="宋体" w:cs="宋体"/>
                <w:szCs w:val="21"/>
              </w:rPr>
              <w:t xml:space="preserve">1、拟投入项目组成员中，具有大专及以上学历的，有一人得2分，本项满分8分；</w:t>
            </w:r>
            <w:r/>
          </w:p>
          <w:p>
            <w:pPr>
              <w:spacing w:line="520" w:lineRule="exact"/>
              <w:shd w:val="clear" w:color="auto" w:fill="ffffff"/>
              <w:widowControl/>
              <w:rPr>
                <w:rFonts w:hint="eastAsia" w:ascii="宋体" w:hAnsi="宋体" w:cs="宋体"/>
                <w:szCs w:val="21"/>
              </w:rPr>
            </w:pPr>
            <w:r>
              <w:rPr>
                <w:rFonts w:hint="eastAsia" w:ascii="宋体" w:hAnsi="宋体" w:cs="宋体"/>
                <w:szCs w:val="21"/>
              </w:rPr>
              <w:t xml:space="preserve">2、以上人员中，同时具备社会工作职业资格证书的，有一人得2分，本项满分8分。</w:t>
            </w:r>
            <w:r/>
          </w:p>
          <w:p>
            <w:pPr>
              <w:spacing w:line="520" w:lineRule="exact"/>
              <w:shd w:val="clear" w:color="auto" w:fill="ffffff"/>
              <w:widowControl/>
              <w:rPr>
                <w:rFonts w:hint="eastAsia" w:ascii="宋体" w:hAnsi="宋体" w:eastAsia="宋体" w:cs="宋体"/>
                <w:b/>
                <w:bCs/>
                <w:color w:val="000000"/>
                <w:szCs w:val="21"/>
                <w:lang w:eastAsia="zh-CN"/>
              </w:rPr>
            </w:pPr>
            <w:r>
              <w:rPr>
                <w:rFonts w:hint="eastAsia" w:ascii="宋体" w:hAnsi="宋体" w:cs="宋体"/>
                <w:b/>
                <w:bCs/>
                <w:color w:val="000000"/>
                <w:szCs w:val="21"/>
              </w:rPr>
              <w:t xml:space="preserve">注：提供人员相关证书及供应商为其缴纳的近</w:t>
            </w:r>
            <w:r>
              <w:rPr>
                <w:rFonts w:hint="eastAsia" w:ascii="宋体" w:hAnsi="宋体" w:cs="宋体"/>
                <w:b/>
                <w:bCs/>
                <w:color w:val="000000"/>
                <w:szCs w:val="21"/>
                <w:lang w:eastAsia="zh-CN"/>
              </w:rPr>
              <w:t xml:space="preserve">一年</w:t>
            </w:r>
            <w:r>
              <w:rPr>
                <w:rFonts w:hint="eastAsia" w:ascii="宋体" w:hAnsi="宋体" w:cs="宋体"/>
                <w:b/>
                <w:bCs/>
                <w:color w:val="000000"/>
                <w:szCs w:val="21"/>
              </w:rPr>
              <w:t xml:space="preserve">内任意一份社保证明材料（已退休人员提供退休</w:t>
            </w:r>
            <w:r>
              <w:rPr>
                <w:rFonts w:hint="eastAsia" w:ascii="宋体" w:hAnsi="宋体" w:cs="宋体"/>
                <w:b/>
                <w:bCs/>
                <w:color w:val="000000"/>
                <w:szCs w:val="21"/>
                <w:lang w:eastAsia="zh-CN"/>
              </w:rPr>
              <w:t xml:space="preserve">证书</w:t>
            </w:r>
            <w:r>
              <w:rPr>
                <w:rFonts w:hint="eastAsia" w:ascii="宋体" w:hAnsi="宋体" w:cs="宋体"/>
                <w:b/>
                <w:bCs/>
                <w:color w:val="000000"/>
                <w:szCs w:val="21"/>
              </w:rPr>
              <w:t xml:space="preserve">及</w:t>
            </w:r>
            <w:r>
              <w:rPr>
                <w:rFonts w:hint="eastAsia" w:ascii="宋体" w:hAnsi="宋体" w:cs="宋体"/>
                <w:b/>
                <w:bCs/>
                <w:color w:val="000000"/>
                <w:szCs w:val="21"/>
                <w:lang w:eastAsia="zh-CN"/>
              </w:rPr>
              <w:t xml:space="preserve">有效</w:t>
            </w:r>
            <w:r>
              <w:rPr>
                <w:rFonts w:hint="eastAsia" w:ascii="宋体" w:hAnsi="宋体" w:cs="宋体"/>
                <w:b/>
                <w:bCs/>
                <w:color w:val="000000"/>
                <w:szCs w:val="21"/>
              </w:rPr>
              <w:t xml:space="preserve">返聘证明），原件扫描上传</w:t>
            </w:r>
            <w:r>
              <w:rPr>
                <w:rFonts w:hint="eastAsia" w:ascii="宋体" w:hAnsi="宋体" w:cs="宋体"/>
                <w:b/>
                <w:bCs/>
                <w:color w:val="000000"/>
                <w:szCs w:val="21"/>
                <w:lang w:eastAsia="zh-CN"/>
              </w:rPr>
              <w:t xml:space="preserve">系统</w:t>
            </w:r>
            <w:r/>
          </w:p>
        </w:tc>
      </w:tr>
      <w:tr>
        <w:trPr>
          <w:jc w:val="center"/>
          <w:trHeight w:val="665"/>
        </w:trPr>
        <w:tc>
          <w:tcPr>
            <w:tcW w:w="1168" w:type="dxa"/>
            <w:vAlign w:val="center"/>
            <w:textDirection w:val="lrTb"/>
            <w:noWrap/>
          </w:tcPr>
          <w:p>
            <w:pPr>
              <w:jc w:val="center"/>
              <w:spacing w:line="440" w:lineRule="exact"/>
              <w:rPr>
                <w:rFonts w:hint="eastAsia" w:ascii="宋体" w:hAnsi="宋体" w:cs="宋体"/>
              </w:rPr>
            </w:pPr>
            <w:r>
              <w:rPr>
                <w:rFonts w:hint="eastAsia" w:ascii="宋体" w:hAnsi="宋体" w:cs="宋体"/>
                <w:color w:val="000000"/>
                <w:szCs w:val="21"/>
              </w:rPr>
              <w:t xml:space="preserve">企业实力（10分）</w:t>
            </w:r>
            <w:r/>
          </w:p>
        </w:tc>
        <w:tc>
          <w:tcPr>
            <w:tcW w:w="7487" w:type="dxa"/>
            <w:vAlign w:val="center"/>
            <w:textDirection w:val="lrTb"/>
            <w:noWrap/>
          </w:tcPr>
          <w:p>
            <w:pPr>
              <w:spacing w:line="52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供应商获得过相关荣誉奖项的，有一个得2.5分，</w:t>
            </w:r>
            <w:r>
              <w:rPr>
                <w:rFonts w:hint="eastAsia" w:ascii="宋体" w:hAnsi="宋体" w:cs="宋体"/>
                <w:szCs w:val="21"/>
              </w:rPr>
              <w:t xml:space="preserve">本项满分</w:t>
            </w:r>
            <w:r>
              <w:rPr>
                <w:rFonts w:hint="eastAsia" w:ascii="宋体" w:hAnsi="宋体" w:cs="宋体"/>
                <w:color w:val="000000"/>
                <w:szCs w:val="21"/>
              </w:rPr>
              <w:t xml:space="preserve">10分。</w:t>
            </w:r>
            <w:r/>
          </w:p>
          <w:p>
            <w:pPr>
              <w:spacing w:line="520" w:lineRule="exact"/>
              <w:shd w:val="clear" w:color="auto" w:fill="ffffff"/>
              <w:widowControl/>
              <w:rPr>
                <w:rFonts w:hint="eastAsia" w:ascii="宋体" w:hAnsi="宋体" w:cs="宋体"/>
              </w:rPr>
            </w:pPr>
            <w:r>
              <w:rPr>
                <w:rFonts w:hint="eastAsia" w:ascii="宋体" w:hAnsi="宋体" w:cs="宋体"/>
                <w:b/>
                <w:bCs/>
                <w:color w:val="000000"/>
                <w:szCs w:val="21"/>
              </w:rPr>
              <w:t xml:space="preserve">注：提供证书或证明材料，原件扫描上传</w:t>
            </w:r>
            <w:r>
              <w:rPr>
                <w:rFonts w:hint="eastAsia" w:ascii="宋体" w:hAnsi="宋体" w:cs="宋体"/>
                <w:b/>
                <w:bCs/>
                <w:color w:val="000000"/>
                <w:szCs w:val="21"/>
                <w:lang w:eastAsia="zh-CN"/>
              </w:rPr>
              <w:t xml:space="preserve">系统</w:t>
            </w:r>
            <w:r/>
          </w:p>
        </w:tc>
      </w:tr>
      <w:tr>
        <w:trPr>
          <w:jc w:val="center"/>
          <w:trHeight w:val="665"/>
        </w:trPr>
        <w:tc>
          <w:tcPr>
            <w:tcW w:w="116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业绩</w:t>
            </w:r>
            <w:r/>
          </w:p>
          <w:p>
            <w:pPr>
              <w:jc w:val="center"/>
              <w:spacing w:line="440" w:lineRule="exact"/>
              <w:rPr>
                <w:rFonts w:hint="eastAsia" w:ascii="宋体" w:hAnsi="宋体" w:cs="宋体"/>
              </w:rPr>
            </w:pPr>
            <w:r>
              <w:rPr>
                <w:rFonts w:hint="eastAsia" w:ascii="宋体" w:hAnsi="宋体" w:cs="宋体"/>
                <w:color w:val="000000"/>
                <w:szCs w:val="21"/>
              </w:rPr>
              <w:t xml:space="preserve">（12分）</w:t>
            </w:r>
            <w:r/>
          </w:p>
        </w:tc>
        <w:tc>
          <w:tcPr>
            <w:tcW w:w="7487" w:type="dxa"/>
            <w:vAlign w:val="center"/>
            <w:textDirection w:val="lrTb"/>
            <w:noWrap/>
          </w:tcPr>
          <w:p>
            <w:pPr>
              <w:spacing w:line="520" w:lineRule="exact"/>
              <w:rPr>
                <w:rFonts w:hint="eastAsia" w:ascii="宋体" w:hAnsi="宋体" w:cs="宋体"/>
                <w:color w:val="000000"/>
                <w:szCs w:val="21"/>
              </w:rPr>
            </w:pPr>
            <w:r>
              <w:rPr>
                <w:rFonts w:hint="eastAsia" w:ascii="宋体" w:hAnsi="宋体" w:cs="宋体"/>
                <w:color w:val="000000"/>
                <w:szCs w:val="21"/>
              </w:rPr>
              <w:t xml:space="preserve">供应商自202</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年1月1日（以合同签订时间为准）以来承担过类似项目业绩的，有一个得3分，</w:t>
            </w:r>
            <w:r>
              <w:rPr>
                <w:rFonts w:hint="eastAsia" w:ascii="宋体" w:hAnsi="宋体" w:cs="宋体"/>
                <w:szCs w:val="21"/>
              </w:rPr>
              <w:t xml:space="preserve">本项满分</w:t>
            </w:r>
            <w:r>
              <w:rPr>
                <w:rFonts w:hint="eastAsia" w:ascii="宋体" w:hAnsi="宋体" w:cs="宋体"/>
                <w:color w:val="000000"/>
                <w:szCs w:val="21"/>
              </w:rPr>
              <w:t xml:space="preserve">12分。</w:t>
            </w:r>
            <w:r/>
          </w:p>
          <w:p>
            <w:pPr>
              <w:spacing w:line="520" w:lineRule="exact"/>
              <w:shd w:val="clear" w:color="auto" w:fill="ffffff"/>
              <w:widowControl/>
              <w:rPr>
                <w:rFonts w:hint="eastAsia" w:ascii="宋体" w:hAnsi="宋体" w:cs="宋体"/>
              </w:rPr>
            </w:pPr>
            <w:r>
              <w:rPr>
                <w:rFonts w:hint="eastAsia" w:ascii="宋体" w:hAnsi="宋体" w:cs="宋体"/>
                <w:b/>
                <w:bCs/>
                <w:color w:val="000000"/>
                <w:szCs w:val="21"/>
              </w:rPr>
              <w:t xml:space="preserve">注：提供合同，原件扫描上传</w:t>
            </w:r>
            <w:r>
              <w:rPr>
                <w:rFonts w:hint="eastAsia" w:ascii="宋体" w:hAnsi="宋体" w:cs="宋体"/>
                <w:b/>
                <w:bCs/>
                <w:color w:val="000000"/>
                <w:szCs w:val="21"/>
                <w:lang w:eastAsia="zh-CN"/>
              </w:rPr>
              <w:t xml:space="preserve">系统</w:t>
            </w:r>
            <w:r/>
          </w:p>
        </w:tc>
      </w:tr>
    </w:tbl>
    <w:p>
      <w:pPr>
        <w:pStyle w:val="873"/>
        <w:rPr>
          <w:rFonts w:hint="eastAsia"/>
        </w:rPr>
      </w:pPr>
      <w:r>
        <w:rPr>
          <w:rFonts w:hint="eastAsia"/>
        </w:rPr>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lang w:val="en-US" w:eastAsia="zh-CN"/>
        </w:rPr>
        <w:t xml:space="preserve">注：</w:t>
      </w:r>
      <w:r>
        <w:rPr>
          <w:rFonts w:hint="eastAsia" w:ascii="宋体" w:hAnsi="宋体" w:eastAsia="宋体" w:cs="宋体"/>
          <w:b w:val="0"/>
          <w:bCs w:val="0"/>
          <w:color w:val="auto"/>
          <w:sz w:val="21"/>
          <w:szCs w:val="21"/>
          <w:highlight w:val="none"/>
        </w:rPr>
        <w:t xml:space="preserve">异常低价投标（响应）</w:t>
      </w:r>
      <w:r/>
    </w:p>
    <w:p>
      <w:pPr>
        <w:ind w:firstLine="420"/>
        <w:keepLines w:val="0"/>
        <w:keepNext w:val="0"/>
        <w:pageBreakBefore w:val="0"/>
        <w:spacing w:line="360" w:lineRule="auto"/>
        <w:shd w:val="clear" w:color="ffffff" w:fill="ffffff"/>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投标（响应）报价低于全部通过符合性审查供应商投标（响应）报价平均值50%的，即投标（响应）报价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全部通过符合性审查供应商投标（响应）报价平均值×50%；</w:t>
      </w:r>
      <w:r/>
    </w:p>
    <w:p>
      <w:pPr>
        <w:ind w:firstLine="420"/>
        <w:keepLines w:val="0"/>
        <w:keepNext w:val="0"/>
        <w:pageBreakBefore w:val="0"/>
        <w:spacing w:line="360" w:lineRule="auto"/>
        <w:shd w:val="clear" w:color="ffffff" w:fill="ffffff"/>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投标（响应）报价低于通过符合性审查的次低报价供应商投标（响应）报价50%的，即投标（响应）报价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通过符合性审查的次低报价供应商投标（响应）报价×50%；</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投标（响应）报价低于采购项目最高限价 45% 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采购项目最高限价×45%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评</w:t>
      </w:r>
      <w:r>
        <w:rPr>
          <w:rFonts w:hint="eastAsia" w:ascii="宋体" w:hAnsi="宋体" w:eastAsia="宋体" w:cs="宋体"/>
          <w:b w:val="0"/>
          <w:bCs w:val="0"/>
          <w:color w:val="auto"/>
          <w:sz w:val="21"/>
          <w:szCs w:val="21"/>
          <w:highlight w:val="none"/>
        </w:rPr>
        <w:t xml:space="preserve">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rPr>
      </w:pPr>
      <w:r>
        <w:rPr>
          <w:rFonts w:hint="eastAsia" w:ascii="宋体" w:hAnsi="宋体" w:eastAsia="宋体" w:cs="宋体"/>
        </w:rPr>
        <w:br w:type="page" w:clear="all"/>
      </w:r>
      <w:r/>
    </w:p>
    <w:p>
      <w:pPr>
        <w:pStyle w:val="828"/>
        <w:rPr>
          <w:rFonts w:hint="eastAsia"/>
        </w:rPr>
      </w:pPr>
      <w:r/>
      <w:bookmarkStart w:id="24" w:name="_Toc2248"/>
      <w:r>
        <w:rPr>
          <w:rFonts w:hint="eastAsia"/>
        </w:rPr>
        <w:t xml:space="preserve">第六章</w:t>
      </w:r>
      <w:r>
        <w:rPr>
          <w:rFonts w:hint="eastAsia"/>
          <w:lang w:val="en-US" w:eastAsia="zh-CN"/>
        </w:rPr>
        <w:t xml:space="preserve"> </w:t>
      </w:r>
      <w:r>
        <w:rPr>
          <w:rFonts w:hint="eastAsia"/>
        </w:rPr>
        <w:t xml:space="preserve">响应文件格式</w:t>
      </w:r>
      <w:bookmarkEnd w:id="24"/>
      <w:r>
        <w:rPr>
          <w:rFonts w:hint="eastAsia"/>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响应文件</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ind w:firstLine="108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p>
    <w:p>
      <w:pPr>
        <w:ind w:firstLine="108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p>
    <w:p>
      <w:pPr>
        <w:ind w:left="1446" w:hanging="1446"/>
        <w:rPr>
          <w:rFonts w:hint="eastAsia" w:ascii="宋体" w:hAnsi="宋体" w:eastAsia="宋体" w:cs="宋体"/>
          <w:b/>
          <w:color w:val="000000"/>
          <w:sz w:val="36"/>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供应商名称 ：</w:t>
      </w:r>
      <w:r>
        <w:rPr>
          <w:rFonts w:hint="eastAsia" w:ascii="宋体" w:hAnsi="宋体" w:eastAsia="宋体" w:cs="宋体"/>
          <w:b/>
          <w:color w:val="000000"/>
          <w:sz w:val="36"/>
          <w:u w:val="single"/>
        </w:rPr>
        <w:t xml:space="preserve">（加盖CA电子公章）</w:t>
      </w:r>
      <w:r>
        <w:rPr>
          <w:rFonts w:hint="eastAsia" w:ascii="宋体" w:hAnsi="宋体" w:eastAsia="宋体" w:cs="宋体"/>
          <w:b/>
          <w:color w:val="000000"/>
          <w:sz w:val="36"/>
          <w:u w:val="single"/>
          <w:lang w:val="en-US" w:eastAsia="zh-CN"/>
        </w:rPr>
        <w:t xml:space="preserve">     </w:t>
      </w:r>
      <w:r/>
    </w:p>
    <w:p>
      <w:pPr>
        <w:ind w:left="1442" w:hanging="361"/>
        <w:rPr>
          <w:rFonts w:hint="default" w:ascii="宋体" w:hAnsi="宋体" w:eastAsia="宋体" w:cs="宋体"/>
          <w:b/>
          <w:color w:val="000000"/>
          <w:sz w:val="36"/>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供应商地址</w:t>
      </w:r>
      <w:r>
        <w:rPr>
          <w:rFonts w:hint="eastAsia" w:ascii="宋体" w:hAnsi="宋体" w:cs="宋体"/>
          <w:b/>
          <w:color w:val="000000"/>
          <w:sz w:val="36"/>
          <w:lang w:val="en-US" w:eastAsia="zh-CN"/>
        </w:rPr>
        <w:t xml:space="preserve"> </w:t>
      </w:r>
      <w:r>
        <w:rPr>
          <w:rFonts w:hint="eastAsia" w:ascii="宋体" w:hAnsi="宋体" w:eastAsia="宋体" w:cs="宋体"/>
          <w:b/>
          <w:color w:val="000000"/>
          <w:sz w:val="36"/>
          <w:lang w:val="en-US" w:eastAsia="zh-CN"/>
        </w:rPr>
        <w:t xml:space="preserve">：</w:t>
      </w:r>
      <w:r>
        <w:rPr>
          <w:rFonts w:hint="eastAsia" w:ascii="宋体" w:hAnsi="宋体" w:cs="宋体"/>
          <w:b/>
          <w:color w:val="000000"/>
          <w:sz w:val="36"/>
          <w:u w:val="single"/>
          <w:lang w:val="en-US" w:eastAsia="zh-CN"/>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日期 ：</w:t>
      </w:r>
      <w:r>
        <w:rPr>
          <w:rFonts w:hint="eastAsia" w:ascii="宋体" w:hAnsi="宋体" w:eastAsia="宋体" w:cs="宋体"/>
          <w:b/>
          <w:color w:val="000000"/>
          <w:sz w:val="36"/>
          <w:u w:val="single"/>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ind w:firstLine="96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rPr>
          <w:rFonts w:hint="eastAsia" w:ascii="宋体" w:hAnsi="宋体" w:eastAsia="宋体" w:cs="宋体"/>
          <w:b/>
          <w:color w:val="000000"/>
          <w:sz w:val="32"/>
        </w:rPr>
      </w:pPr>
      <w:r>
        <w:rPr>
          <w:rFonts w:hint="eastAsia" w:ascii="宋体" w:hAnsi="宋体" w:eastAsia="宋体" w:cs="宋体"/>
          <w:b/>
          <w:color w:val="000000"/>
          <w:sz w:val="32"/>
        </w:rPr>
        <w:br w:type="page" w:clear="all"/>
      </w:r>
      <w:r/>
    </w:p>
    <w:p>
      <w:pPr>
        <w:ind w:left="0"/>
        <w:jc w:val="center"/>
        <w:keepLines w:val="0"/>
        <w:keepNext w:val="0"/>
        <w:pageBreakBefore w:val="0"/>
        <w:spacing w:line="360" w:lineRule="auto"/>
        <w:widowControl w:val="off"/>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响应文件的组成</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一、资格审查响应对照表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二、符合性审查响应对照表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三、非实质性响应对照表</w:t>
      </w:r>
      <w:r/>
    </w:p>
    <w:p>
      <w:pPr>
        <w:ind w:left="0" w:firstLine="480"/>
        <w:jc w:val="left"/>
        <w:keepLines w:val="0"/>
        <w:keepNext w:val="0"/>
        <w:pageBreakBefore w:val="0"/>
        <w:spacing w:line="360" w:lineRule="auto"/>
        <w:widowControl w:val="off"/>
        <w:rPr>
          <w:rFonts w:hint="eastAsia" w:ascii="宋体" w:hAnsi="宋体" w:eastAsia="宋体" w:cs="宋体"/>
          <w:b/>
          <w:bCs/>
          <w:i w:val="0"/>
          <w:iCs w:val="0"/>
          <w:color w:val="auto"/>
          <w:sz w:val="24"/>
          <w:highlight w:val="none"/>
          <w:u w:val="none"/>
        </w:rPr>
      </w:pPr>
      <w:r>
        <w:rPr>
          <w:rFonts w:hint="eastAsia" w:ascii="宋体" w:hAnsi="宋体" w:eastAsia="宋体" w:cs="宋体"/>
          <w:i w:val="0"/>
          <w:iCs w:val="0"/>
          <w:color w:val="auto"/>
          <w:sz w:val="24"/>
          <w:highlight w:val="none"/>
          <w:u w:val="none"/>
        </w:rPr>
        <w:t xml:space="preserve">四</w:t>
      </w:r>
      <w:r>
        <w:rPr>
          <w:rFonts w:hint="eastAsia" w:ascii="宋体" w:hAnsi="宋体" w:eastAsia="宋体" w:cs="宋体"/>
          <w:b/>
          <w:bCs/>
          <w:i w:val="0"/>
          <w:iCs w:val="0"/>
          <w:color w:val="auto"/>
          <w:sz w:val="24"/>
          <w:highlight w:val="none"/>
          <w:u w:val="none"/>
        </w:rPr>
        <w:t xml:space="preserve">、</w:t>
      </w:r>
      <w:r>
        <w:rPr>
          <w:rFonts w:hint="eastAsia" w:ascii="宋体" w:hAnsi="宋体" w:eastAsia="宋体" w:cs="宋体"/>
          <w:i w:val="0"/>
          <w:iCs w:val="0"/>
          <w:color w:val="auto"/>
          <w:sz w:val="24"/>
          <w:highlight w:val="none"/>
          <w:u w:val="none"/>
        </w:rPr>
        <w:t xml:space="preserve">磋商响应报价表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i w:val="0"/>
          <w:iCs w:val="0"/>
          <w:color w:val="auto"/>
          <w:sz w:val="24"/>
          <w:highlight w:val="none"/>
          <w:u w:val="none"/>
        </w:rPr>
        <w:t xml:space="preserve">五、</w:t>
      </w:r>
      <w:r>
        <w:rPr>
          <w:rFonts w:hint="eastAsia" w:ascii="宋体" w:hAnsi="宋体" w:eastAsia="宋体" w:cs="宋体"/>
          <w:i w:val="0"/>
          <w:iCs w:val="0"/>
          <w:color w:val="auto"/>
          <w:sz w:val="24"/>
          <w:highlight w:val="none"/>
          <w:u w:val="none"/>
          <w:lang w:val="en-US" w:eastAsia="zh-CN"/>
        </w:rPr>
        <w:t xml:space="preserve">分项报价表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技术参数响应及偏离表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highlight w:val="none"/>
          <w:u w:val="none"/>
        </w:rPr>
        <w:t xml:space="preserve">商务条款响应及偏离表</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i w:val="0"/>
          <w:iCs w:val="0"/>
          <w:color w:val="auto"/>
          <w:sz w:val="24"/>
          <w:highlight w:val="none"/>
          <w:u w:val="none"/>
          <w:lang w:val="en-US" w:eastAsia="zh-CN"/>
        </w:rPr>
        <w:t xml:space="preserve">八</w:t>
      </w:r>
      <w:r>
        <w:rPr>
          <w:rFonts w:hint="eastAsia" w:ascii="宋体" w:hAnsi="宋体" w:eastAsia="宋体" w:cs="宋体"/>
          <w:i w:val="0"/>
          <w:iCs w:val="0"/>
          <w:color w:val="auto"/>
          <w:sz w:val="24"/>
          <w:highlight w:val="none"/>
          <w:u w:val="none"/>
          <w:lang w:val="en-US" w:eastAsia="zh-CN"/>
        </w:rPr>
        <w:t xml:space="preserve">、</w:t>
      </w:r>
      <w:r>
        <w:rPr>
          <w:rFonts w:hint="eastAsia" w:ascii="宋体" w:hAnsi="宋体" w:eastAsia="宋体" w:cs="宋体"/>
          <w:i w:val="0"/>
          <w:iCs w:val="0"/>
          <w:color w:val="auto"/>
          <w:sz w:val="24"/>
          <w:highlight w:val="none"/>
          <w:u w:val="none"/>
        </w:rPr>
        <w:t xml:space="preserve">其他（供应商认为有必要提供的声</w:t>
      </w:r>
      <w:r>
        <w:rPr>
          <w:rFonts w:hint="eastAsia" w:ascii="宋体" w:hAnsi="宋体" w:eastAsia="宋体" w:cs="宋体"/>
          <w:color w:val="auto"/>
          <w:sz w:val="24"/>
          <w:highlight w:val="none"/>
        </w:rPr>
        <w:t xml:space="preserve">明和文件，如有自拟并自行添加）</w:t>
      </w:r>
      <w:r/>
    </w:p>
    <w:p>
      <w:pPr>
        <w:pStyle w:val="1024"/>
        <w:jc w:val="center"/>
        <w:pageBreakBefore w:val="0"/>
        <w:spacing w:before="0" w:after="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一、资格审查响应对照表</w:t>
      </w:r>
      <w:r/>
    </w:p>
    <w:tbl>
      <w:tblPr>
        <w:tblStyle w:val="838"/>
        <w:tblW w:w="860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708"/>
        <w:gridCol w:w="2111"/>
      </w:tblGrid>
      <w:tr>
        <w:trPr>
          <w:trHeight w:val="647"/>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570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资格审查响应内容</w:t>
            </w:r>
            <w:r/>
          </w:p>
        </w:tc>
        <w:tc>
          <w:tcPr>
            <w:tcW w:w="211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是否响应</w:t>
            </w:r>
            <w:r/>
          </w:p>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（填是或者否）</w:t>
            </w:r>
            <w:r/>
          </w:p>
        </w:tc>
      </w:tr>
      <w:tr>
        <w:trPr>
          <w:trHeight w:val="597"/>
        </w:trPr>
        <w:tc>
          <w:tcPr>
            <w:gridSpan w:val="3"/>
            <w:tcW w:w="8604"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通用资格条件</w:t>
            </w:r>
            <w:r/>
          </w:p>
        </w:tc>
      </w:tr>
      <w:tr>
        <w:trPr>
          <w:trHeight w:val="761"/>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法人或者其他组织的营业执照等证明文件，自然人的身份证明；</w:t>
            </w:r>
            <w:r/>
          </w:p>
        </w:tc>
        <w:tc>
          <w:tcPr>
            <w:tcW w:w="2111"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9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cs="宋体"/>
                <w:iCs/>
                <w:color w:val="auto"/>
                <w:sz w:val="21"/>
                <w:szCs w:val="21"/>
                <w:highlight w:val="none"/>
                <w:lang w:val="en-US" w:eastAsia="zh-CN" w:bidi="ar-SA"/>
              </w:rPr>
              <w:t xml:space="preserve">上一年</w:t>
            </w:r>
            <w:r>
              <w:rPr>
                <w:rFonts w:hint="eastAsia" w:ascii="宋体" w:hAnsi="宋体" w:eastAsia="宋体" w:cs="宋体"/>
                <w:iCs/>
                <w:color w:val="auto"/>
                <w:sz w:val="21"/>
                <w:szCs w:val="21"/>
                <w:highlight w:val="none"/>
                <w:lang w:val="en-US" w:eastAsia="zh-CN" w:bidi="ar-SA"/>
              </w:rPr>
              <w:t xml:space="preserve">度的财务状况报告（成立不满一年无需提供）；</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85"/>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17"/>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具备履行合同所必需的设备和专业技术能力的书面声明；</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参加政府采购活动前3年内在经营活动中没有重大违法记录的书面声明；</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76"/>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供应商信用承诺函。</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法律、行政法规规定的其他条件。（提供证明材料或承诺书）</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p>
        </w:tc>
        <w:tc>
          <w:tcPr>
            <w:tcW w:w="5708" w:type="dxa"/>
            <w:vAlign w:val="center"/>
            <w:textDirection w:val="lrTb"/>
            <w:noWrap w:val="false"/>
          </w:tcPr>
          <w:p>
            <w:pPr>
              <w:jc w:val="left"/>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在“信用中国”网站（www.creditchina.gov.cn）、“中国政府采购网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9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落实政府采购政策需满足的资格要求</w:t>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p>
        </w:tc>
        <w:tc>
          <w:tcPr>
            <w:tcW w:w="570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bCs/>
                <w:i w:val="0"/>
                <w:iCs w:val="0"/>
                <w:u w:val="none"/>
              </w:rPr>
              <w:t xml:space="preserve">本项目对小型和微型企业产品、残疾人福利单位、监狱和戒毒企业给予20%的价格扣除。</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本项目的特定资格要求</w:t>
            </w:r>
            <w:r/>
          </w:p>
        </w:tc>
      </w:tr>
      <w:tr>
        <w:trPr>
          <w:trHeight w:val="389"/>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w:t>
            </w:r>
            <w:r/>
          </w:p>
        </w:tc>
        <w:tc>
          <w:tcPr>
            <w:tcW w:w="5708" w:type="dxa"/>
            <w:vAlign w:val="center"/>
            <w:textDirection w:val="lrTb"/>
            <w:noWrap w:val="false"/>
          </w:tcPr>
          <w:p>
            <w:pPr>
              <w:pStyle w:val="1137"/>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无</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其它资格条件</w:t>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1</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（2）凡为采购项目提供整体设计、规范编制或者项目管理、监理、检测等服务的供应商，不得再参加本项目的采购活动；</w:t>
            </w:r>
            <w:r/>
          </w:p>
          <w:p>
            <w:pPr>
              <w:jc w:val="left"/>
              <w:spacing w:line="360" w:lineRule="auto"/>
              <w:widowControl w:val="off"/>
              <w:rPr>
                <w:rFonts w:hint="eastAsia" w:ascii="宋体" w:hAnsi="宋体" w:eastAsia="宋体" w:cs="宋体"/>
                <w:lang w:val="en-US" w:eastAsia="zh-CN"/>
              </w:rPr>
            </w:pPr>
            <w:r>
              <w:rPr>
                <w:rFonts w:hint="eastAsia" w:ascii="宋体" w:hAnsi="宋体" w:eastAsia="宋体" w:cs="宋体"/>
                <w:b/>
                <w:bCs w:val="0"/>
                <w:i w:val="0"/>
                <w:iCs w:val="0"/>
                <w:color w:val="auto"/>
                <w:sz w:val="21"/>
                <w:szCs w:val="21"/>
                <w:highlight w:val="none"/>
                <w:u w:val="none"/>
                <w:lang w:val="en-US" w:eastAsia="zh-CN"/>
              </w:rPr>
              <w:t xml:space="preserve">提供承诺书上传系统，承诺书内容需包含上述内容</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磋商响应函</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3</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bookmarkStart w:id="34" w:name="_GoBack"/>
            <w:r>
              <w:rPr>
                <w:rFonts w:hint="eastAsia" w:ascii="宋体" w:hAnsi="宋体" w:eastAsia="宋体" w:cs="宋体"/>
                <w:iCs/>
                <w:color w:val="auto"/>
                <w:sz w:val="21"/>
                <w:szCs w:val="21"/>
                <w:highlight w:val="none"/>
                <w:lang w:val="en-US" w:eastAsia="zh-CN" w:bidi="ar-SA"/>
              </w:rPr>
              <w:t xml:space="preserve">法人授权书</w:t>
            </w:r>
            <w:bookmarkEnd w:id="34"/>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rPr>
          <w:rFonts w:hint="eastAsia" w:ascii="宋体" w:hAnsi="宋体" w:eastAsia="宋体" w:cs="宋体"/>
          <w:b/>
          <w:bCs/>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336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加盖CA电子公章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Style w:val="87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7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15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加盖CA电子公章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八、在“信用中国”和“中国政府采购网”网站中无严重失信记录；</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    </w:t>
      </w:r>
      <w:r/>
    </w:p>
    <w:p>
      <w:pPr>
        <w:ind w:firstLine="420"/>
        <w:jc w:val="right"/>
        <w:keepLines w:val="0"/>
        <w:keepNext w:val="0"/>
        <w:pageBreakBefore w:val="0"/>
        <w:spacing w:line="360" w:lineRule="auto"/>
        <w:widowControl w:val="off"/>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致：江苏苏维工程管理有限公司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2.我们已详细审核全部磋商文件及其有效补充文件，我们知道必须放弃提出含糊不清或误解问题的权利。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6.遵守磋商文件中要求的收费项目和标准。</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7.与本磋商采购有关的正式通讯地址为：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邮 编：</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                  账 户：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法定代表人姓名（签章）：        联系电话：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供应商名称（公章）：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ind w:firstLine="422"/>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Cs w:val="21"/>
          <w:highlight w:val="none"/>
        </w:rPr>
        <w:t xml:space="preserve">法人授权书</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本授权书声明：________________（供应商名称）授权________________（被授权人的姓名）为我方就</w:t>
      </w:r>
      <w:r>
        <w:rPr>
          <w:rFonts w:hint="eastAsia" w:ascii="宋体" w:hAnsi="宋体" w:eastAsia="宋体" w:cs="宋体"/>
          <w:color w:val="auto"/>
          <w:szCs w:val="21"/>
          <w:highlight w:val="none"/>
          <w:u w:val="single"/>
        </w:rPr>
        <w:t xml:space="preserve">（项目编号）</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项目名称</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auto"/>
          <w:szCs w:val="21"/>
          <w:highlight w:val="none"/>
        </w:rPr>
        <w:t xml:space="preserve">采购活动的合法代理人，以本公司名义全权处理一切与该项目采购有关的事务。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本授权书于______年____月____日起生效，特此声明。</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被授权人姓名：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联系电话（手机）：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法定代表人</w:t>
      </w:r>
      <w:r>
        <w:rPr>
          <w:rFonts w:hint="eastAsia" w:ascii="宋体" w:hAnsi="宋体" w:eastAsia="宋体" w:cs="宋体"/>
          <w:color w:val="auto"/>
          <w:szCs w:val="21"/>
          <w:highlight w:val="none"/>
        </w:rPr>
        <w:t xml:space="preserve">身份证复印件</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被授权人身份证复印件</w:t>
      </w:r>
      <w:r>
        <w:rPr>
          <w:rFonts w:hint="eastAsia" w:ascii="宋体" w:hAnsi="宋体" w:eastAsia="宋体" w:cs="宋体"/>
          <w:color w:val="auto"/>
          <w:szCs w:val="21"/>
          <w:highlight w:val="none"/>
          <w:lang w:eastAsia="zh-CN"/>
        </w:rPr>
        <w:t xml:space="preserve">：</w:t>
      </w:r>
      <w:r/>
    </w:p>
    <w:p>
      <w:pPr>
        <w:pStyle w:val="873"/>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873"/>
        <w:ind w:left="0" w:firstLin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873"/>
        <w:ind w:left="0" w:firstLine="420"/>
        <w:rPr>
          <w:rFonts w:hint="default"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lang w:val="en-US" w:eastAsia="zh-CN"/>
        </w:rPr>
        <w:t xml:space="preserve">供应商为授权代表缴纳的一年内任意一月的社保证明：</w:t>
      </w:r>
      <w:r/>
    </w:p>
    <w:p>
      <w:pPr>
        <w:pStyle w:val="1024"/>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二、符合性审查响应对照表</w:t>
      </w:r>
      <w:r/>
    </w:p>
    <w:tbl>
      <w:tblPr>
        <w:tblStyle w:val="838"/>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005"/>
        <w:gridCol w:w="1793"/>
        <w:gridCol w:w="1348"/>
      </w:tblGrid>
      <w:tr>
        <w:trPr>
          <w:trHeight w:val="882"/>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500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符合性审查响应内容</w:t>
            </w:r>
            <w:r/>
          </w:p>
        </w:tc>
        <w:tc>
          <w:tcPr>
            <w:tcW w:w="1793"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134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w:t>
            </w:r>
            <w:r/>
          </w:p>
        </w:tc>
        <w:tc>
          <w:tcPr>
            <w:tcW w:w="500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1"/>
                <w:szCs w:val="21"/>
              </w:rPr>
              <w:t xml:space="preserve">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p>
        </w:tc>
        <w:tc>
          <w:tcPr>
            <w:tcW w:w="1793"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134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w:t>
            </w:r>
            <w:r/>
          </w:p>
        </w:tc>
        <w:tc>
          <w:tcPr>
            <w:tcW w:w="500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w:t>
            </w:r>
            <w:r/>
          </w:p>
        </w:tc>
        <w:tc>
          <w:tcPr>
            <w:tcW w:w="179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1.供应商必须对技术要求和商务要求中的实质性要求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逐条做出明确响应，否则做无效响应处理。</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2.如果磋商文件要求提供证明材料，供应商必须将证明材料列于该表之下。</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3.供应商未对实质性要求逐条作出明确响应的，或未按磋商文件要求提供证明材料的，该采购包作无效响应处理。</w:t>
      </w:r>
      <w:r/>
    </w:p>
    <w:p>
      <w:pPr>
        <w:contextualSpacing/>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3"/>
        </w:numPr>
        <w:jc w:val="left"/>
        <w:spacing w:line="360" w:lineRule="auto"/>
        <w:rPr>
          <w:rFonts w:hint="eastAsia" w:ascii="宋体" w:hAnsi="宋体" w:eastAsia="宋体" w:cs="宋体"/>
          <w:b/>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rPr>
      </w:r>
      <w:r/>
    </w:p>
    <w:p>
      <w:pPr>
        <w:pStyle w:val="1024"/>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三、非实质性响应对照表</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838"/>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59"/>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4572"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非实质性响应内容</w:t>
            </w:r>
            <w:r/>
          </w:p>
        </w:tc>
        <w:tc>
          <w:tcPr>
            <w:tcW w:w="196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149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585"/>
        </w:trPr>
        <w:tc>
          <w:tcPr>
            <w:tcW w:w="646" w:type="dxa"/>
            <w:vAlign w:val="center"/>
            <w:textDirection w:val="lrTb"/>
            <w:noWrap w:val="false"/>
          </w:tcPr>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4572" w:type="dxa"/>
            <w:vAlign w:val="center"/>
            <w:textDirection w:val="lrTb"/>
            <w:noWrap w:val="false"/>
          </w:tcPr>
          <w:p>
            <w:pPr>
              <w:jc w:val="left"/>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color w:val="auto"/>
                <w:szCs w:val="21"/>
                <w:highlight w:val="none"/>
              </w:rPr>
              <w:t xml:space="preserve">《中小企业声明函》</w:t>
            </w:r>
            <w:r/>
          </w:p>
        </w:tc>
        <w:tc>
          <w:tcPr>
            <w:tcW w:w="196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585"/>
        </w:trPr>
        <w:tc>
          <w:tcPr>
            <w:tcW w:w="646" w:type="dxa"/>
            <w:vAlign w:val="center"/>
            <w:textDirection w:val="lrTb"/>
            <w:noWrap w:val="false"/>
          </w:tcPr>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4572" w:type="dxa"/>
            <w:vAlign w:val="center"/>
            <w:textDirection w:val="lrTb"/>
            <w:noWrap w:val="false"/>
          </w:tcPr>
          <w:p>
            <w:pPr>
              <w:jc w:val="left"/>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《残疾人福利性单位声明函》</w:t>
            </w:r>
            <w:r/>
          </w:p>
        </w:tc>
        <w:tc>
          <w:tcPr>
            <w:tcW w:w="196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646"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4572"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《关于符合本国产品标准的声明函》</w:t>
            </w:r>
            <w:r/>
          </w:p>
        </w:tc>
        <w:tc>
          <w:tcPr>
            <w:tcW w:w="196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cs="宋体"/>
          <w:color w:val="auto"/>
          <w:highlight w:val="none"/>
          <w:u w:val="single"/>
          <w:lang w:eastAsia="zh-CN"/>
        </w:rPr>
        <w:t xml:space="preserve">扬州市蜀冈瘦西湖风景名胜区司法局社区矫正社会服务项目（二次）</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eastAsia="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highlight w:val="none"/>
          <w:lang w:eastAsia="en-US"/>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2.供应商如不提供此声明函，价格将不做相应扣除。</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企业声明函请完整填写，</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供应商应当对其出具的《中小企业声明函》真实性负责，供应商出具的《中小企业声明函》内容不实的，属于提供虚假材料谋取</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6.《中华人民共和国政府采购法》</w:t>
      </w:r>
      <w:r>
        <w:rPr>
          <w:rFonts w:hint="eastAsia" w:ascii="宋体" w:hAnsi="宋体" w:eastAsia="宋体" w:cs="宋体"/>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jc w:val="left"/>
        <w:spacing w:before="0" w:after="0" w:line="360" w:lineRule="auto"/>
        <w:widowControl/>
        <w:rPr>
          <w:rFonts w:hint="eastAsia" w:ascii="宋体" w:hAnsi="宋体" w:eastAsia="宋体" w:cs="宋体"/>
          <w:bCs w:val="0"/>
          <w:color w:val="auto"/>
          <w:sz w:val="21"/>
          <w:szCs w:val="21"/>
          <w:highlight w:val="none"/>
        </w:rPr>
      </w:pPr>
      <w:r/>
      <w:bookmarkStart w:id="25" w:name="_Toc109304977"/>
      <w:r/>
      <w:bookmarkStart w:id="26" w:name="_Toc24639"/>
      <w:r/>
      <w:r/>
    </w:p>
    <w:p>
      <w:pPr>
        <w:pStyle w:val="1024"/>
        <w:jc w:val="left"/>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25"/>
      <w:r>
        <w:rPr>
          <w:rFonts w:hint="eastAsia" w:ascii="宋体" w:hAnsi="宋体" w:eastAsia="宋体" w:cs="宋体"/>
          <w:bCs w:val="0"/>
          <w:color w:val="auto"/>
          <w:sz w:val="21"/>
          <w:szCs w:val="21"/>
          <w:highlight w:val="none"/>
        </w:rPr>
        <w:t xml:space="preserve"> </w:t>
      </w:r>
      <w:bookmarkEnd w:id="26"/>
      <w:r/>
      <w:r/>
    </w:p>
    <w:p>
      <w:pPr>
        <w:pStyle w:val="1104"/>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48"/>
          <w:rFonts w:hint="eastAsia" w:ascii="宋体" w:hAnsi="宋体" w:eastAsia="宋体" w:cs="宋体"/>
          <w:color w:val="auto"/>
          <w:sz w:val="21"/>
          <w:szCs w:val="21"/>
          <w:highlight w:val="none"/>
        </w:rPr>
        <w:t xml:space="preserve">中小微企业划型标准如下：</w:t>
      </w:r>
      <w:r/>
    </w:p>
    <w:tbl>
      <w:tblPr>
        <w:tblStyle w:val="838"/>
        <w:tblW w:w="8988" w:type="dxa"/>
        <w:tblCellSpacing w:w="15"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行业名称</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指标名称</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计量单位</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中型</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小型</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农、林、牧、渔</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50≤Y&lt;500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工业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2000≤Y&lt;40000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建筑业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6000≤Y&lt;80000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300≤Y&lt;6000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5000≤Z&lt;80000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300≤Z&lt;5000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批发业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20≤X&lt;200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5≤X&lt;20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5000≤Y&lt;40000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零售业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10≤X&lt;50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100≤Y&lt;500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交通运输业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200≤Y&lt;3000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仓储业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100≤X&lt;200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邮政业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住宿业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ind w:firstLine="420"/>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餐饮业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信息传输业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100≤X&lt;2000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1000≤Y&lt;100000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房地产开发经营</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1000≤Y&lt;200000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5000≤Z&lt;10000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物业管理</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8000≤Z&lt;120000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100≤Z&lt;8000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其他未列明行业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bl>
    <w:p>
      <w:pPr>
        <w:pStyle w:val="1104"/>
        <w:ind w:firstLine="420"/>
        <w:spacing w:line="360" w:lineRule="auto"/>
        <w:widowControl/>
        <w:rPr>
          <w:rStyle w:val="1048"/>
          <w:rFonts w:hint="eastAsia" w:ascii="宋体" w:hAnsi="宋体" w:eastAsia="宋体" w:cs="宋体"/>
          <w:color w:val="auto"/>
          <w:sz w:val="21"/>
          <w:szCs w:val="21"/>
          <w:highlight w:val="none"/>
        </w:rPr>
      </w:pPr>
      <w:r>
        <w:rPr>
          <w:rStyle w:val="1048"/>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auto"/>
          <w:highlight w:val="none"/>
        </w:rPr>
      </w:pPr>
      <w:r>
        <w:rPr>
          <w:rStyle w:val="1048"/>
          <w:rFonts w:hint="eastAsia" w:ascii="宋体" w:hAnsi="宋体" w:eastAsia="宋体" w:cs="宋体"/>
          <w:color w:val="auto"/>
          <w:szCs w:val="21"/>
          <w:highlight w:val="none"/>
        </w:rPr>
        <w:br w:type="page" w:clear="all"/>
      </w:r>
      <w:r>
        <w:rPr>
          <w:rFonts w:hint="eastAsia" w:ascii="宋体" w:hAnsi="宋体" w:eastAsia="宋体" w:cs="宋体"/>
          <w:b/>
          <w:bCs/>
          <w:color w:val="auto"/>
          <w:highlight w:val="none"/>
        </w:rPr>
        <w:t xml:space="preserve">残疾人福利性单位声明函</w:t>
      </w:r>
      <w:r/>
    </w:p>
    <w:p>
      <w:pPr>
        <w:ind w:firstLine="624"/>
        <w:jc w:val="left"/>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3.中标/成交供应商为残疾人福利性单位的，此声明函将随中标/成交结果同时公告，接受社会监督。</w:t>
      </w:r>
      <w:r/>
    </w:p>
    <w:p>
      <w:pPr>
        <w:pStyle w:val="842"/>
      </w:p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color w:val="auto"/>
          <w:sz w:val="21"/>
          <w:szCs w:val="21"/>
          <w:highlight w:val="none"/>
        </w:rPr>
        <w:t xml:space="preserve">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ind w:right="1560" w:firstLine="420"/>
        <w:jc w:val="left"/>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rPr>
          <w:rFonts w:hint="eastAsia" w:ascii="宋体" w:hAnsi="宋体" w:eastAsia="宋体" w:cs="宋体"/>
          <w:b/>
          <w:color w:val="auto"/>
          <w:sz w:val="24"/>
          <w:szCs w:val="24"/>
          <w:highlight w:val="none"/>
          <w:lang w:eastAsia="zh-CN"/>
        </w:rPr>
        <w:t xml:space="preserve">）</w:t>
      </w:r>
      <w:r/>
    </w:p>
    <w:p>
      <w:pPr>
        <w:pStyle w:val="861"/>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1"/>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287655</wp:posOffset>
                </wp:positionH>
                <wp:positionV relativeFrom="paragraph">
                  <wp:posOffset>469900</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22.6pt;mso-position-horizontal:absolute;mso-position-vertical-relative:text;margin-top:37.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3411855</wp:posOffset>
                </wp:positionH>
                <wp:positionV relativeFrom="paragraph">
                  <wp:posOffset>460375</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68.6pt;mso-position-horizontal:absolute;mso-position-vertical-relative:text;margin-top:36.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2315845</wp:posOffset>
                </wp:positionH>
                <wp:positionV relativeFrom="paragraph">
                  <wp:posOffset>408940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82.3pt;mso-position-horizontal:absolute;mso-position-vertical-relative:text;margin-top:32.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4200525</wp:posOffset>
                </wp:positionH>
                <wp:positionV relativeFrom="paragraph">
                  <wp:posOffset>300355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30.8pt;mso-position-horizontal:absolute;mso-position-vertical-relative:text;margin-top:23.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3053715</wp:posOffset>
                </wp:positionH>
                <wp:positionV relativeFrom="paragraph">
                  <wp:posOffset>233045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40.4pt;mso-position-horizontal:absolute;mso-position-vertical-relative:text;margin-top:1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4773930</wp:posOffset>
                </wp:positionH>
                <wp:positionV relativeFrom="paragraph">
                  <wp:posOffset>15875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75.9pt;mso-position-horizontal:absolute;mso-position-vertical-relative:text;margin-top:1.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309880</wp:posOffset>
                </wp:positionV>
                <wp:extent cx="196215" cy="97790"/>
                <wp:effectExtent l="1905" t="4445" r="11430" b="1206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0.7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309880</wp:posOffset>
                </wp:positionV>
                <wp:extent cx="364490" cy="97790"/>
                <wp:effectExtent l="1270" t="4445" r="15240" b="1206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0.7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865"/>
          <w:rFonts w:hint="eastAsia" w:ascii="宋体" w:hAnsi="宋体" w:eastAsia="宋体" w:cs="宋体"/>
          <w:i w:val="0"/>
          <w:color w:val="auto"/>
          <w:highlight w:val="none"/>
          <w:u w:val="single"/>
          <w:shd w:val="clear" w:color="auto" w:fill="ffffff"/>
        </w:rPr>
        <w:t xml:space="preserve">（产品名称1）</w:t>
      </w:r>
      <w:r>
        <w:rPr>
          <w:rStyle w:val="86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865"/>
          <w:rFonts w:hint="eastAsia" w:ascii="宋体" w:hAnsi="宋体" w:eastAsia="宋体" w:cs="宋体"/>
          <w:i w:val="0"/>
          <w:color w:val="auto"/>
          <w:highlight w:val="none"/>
          <w:u w:val="single"/>
          <w:shd w:val="clear" w:color="auto" w:fill="ffffff"/>
        </w:rPr>
        <w:t xml:space="preserve">（厂名）</w:t>
      </w:r>
      <w:r>
        <w:rPr>
          <w:rStyle w:val="86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86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65"/>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865"/>
          <w:rFonts w:hint="eastAsia" w:ascii="宋体" w:hAnsi="宋体" w:eastAsia="宋体" w:cs="宋体"/>
          <w:i w:val="0"/>
          <w:color w:val="auto"/>
          <w:highlight w:val="none"/>
          <w:u w:val="single"/>
          <w:shd w:val="clear" w:color="auto" w:fill="ffffff"/>
        </w:rPr>
        <w:t xml:space="preserve">（规定比例）</w:t>
      </w:r>
      <w:r>
        <w:rPr>
          <w:rStyle w:val="86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86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5"/>
          <w:rFonts w:hint="eastAsia" w:ascii="宋体" w:hAnsi="宋体" w:eastAsia="宋体" w:cs="宋体"/>
          <w:i w:val="0"/>
          <w:color w:val="auto"/>
          <w:highlight w:val="none"/>
          <w:u w:val="single"/>
          <w:shd w:val="clear" w:color="auto" w:fill="ffffff"/>
        </w:rPr>
        <w:t xml:space="preserve">（关键组件）</w:t>
      </w:r>
      <w:r>
        <w:rPr>
          <w:rStyle w:val="86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86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5"/>
          <w:rFonts w:hint="eastAsia" w:ascii="宋体" w:hAnsi="宋体" w:eastAsia="宋体" w:cs="宋体"/>
          <w:i w:val="0"/>
          <w:color w:val="auto"/>
          <w:highlight w:val="none"/>
          <w:u w:val="single"/>
          <w:shd w:val="clear" w:color="auto" w:fill="ffffff"/>
        </w:rPr>
        <w:t xml:space="preserve">（关键工序）</w:t>
      </w:r>
      <w:r>
        <w:rPr>
          <w:rStyle w:val="86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61"/>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86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865"/>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6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6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865"/>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6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65"/>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6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5"/>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61"/>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61"/>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61"/>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right="480" w:firstLine="408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861"/>
        <w:jc w:val="center"/>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861"/>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61"/>
        <w:ind w:righ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861"/>
        <w:ind w:right="0" w:firstLine="420"/>
        <w:keepLines w:val="0"/>
        <w:keepNext w:val="0"/>
        <w:pageBreakBefore w:val="0"/>
        <w:spacing w:beforeAutospacing="0" w:afterAutospacing="0" w:line="360" w:lineRule="auto"/>
        <w:widowControl w:val="off"/>
        <w:rPr>
          <w:rFonts w:hint="eastAsia" w:ascii="宋体" w:hAnsi="宋体" w:eastAsia="宋体" w:cs="宋体"/>
          <w:color w:val="0000ff"/>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861"/>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cs="方正魏碑_GBK" w:asciiTheme="minorEastAsia" w:hAnsiTheme="minorEastAsia" w:eastAsiaTheme="minorEastAsia"/>
          <w:color w:val="000000" w:themeColor="text1"/>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14604" b="6350"/>
                <wp:docPr id="21" name="图片 21"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xwechat_files\luoboxiaowuzei_e771\temp\RWTemp\2026-03\c9f511a4c1d072259a887ee18cc5d0ba\322a02389c0a3bd68b9fafd7fe73f7eb.png"/>
                        <pic:cNvPicPr>
                          <a:picLocks noChangeAspect="1"/>
                        </pic:cNvPicPr>
                        <pic:nvPr/>
                      </pic:nvPicPr>
                      <pic:blipFill>
                        <a:blip r:embed="rId17"/>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451.0pt;mso-wrap-distance-left:0.0pt;mso-wrap-distance-top:0.0pt;mso-wrap-distance-right:0.0pt;mso-wrap-distance-bottom:0.0pt;" stroked="f">
                <v:path textboxrect="0,0,0,0"/>
                <v:imagedata r:id="rId17" o:title=""/>
              </v:shape>
            </w:pict>
          </mc:Fallback>
        </mc:AlternateContent>
      </w:r>
      <w:r/>
    </w:p>
    <w:p>
      <w:pPr>
        <w:pStyle w:val="1024"/>
        <w:jc w:val="center"/>
        <w:spacing w:before="0"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四、磋商响应报价表</w:t>
      </w:r>
      <w:r/>
    </w:p>
    <w:p>
      <w:pPr>
        <w:ind w:firstLine="482"/>
        <w:spacing w:line="360" w:lineRule="auto"/>
        <w:rPr>
          <w:rFonts w:hint="eastAsia" w:ascii="宋体" w:hAnsi="宋体" w:cs="宋体"/>
          <w:szCs w:val="21"/>
        </w:rPr>
      </w:pPr>
      <w:r>
        <w:rPr>
          <w:rFonts w:hint="eastAsia" w:ascii="宋体" w:hAnsi="宋体" w:cs="宋体"/>
          <w:szCs w:val="21"/>
        </w:rPr>
        <w:t xml:space="preserve">供应商全称（加盖CA电子签章）：</w:t>
      </w:r>
      <w:r/>
    </w:p>
    <w:p>
      <w:pPr>
        <w:ind w:firstLine="482"/>
        <w:spacing w:line="360" w:lineRule="auto"/>
        <w:rPr>
          <w:rFonts w:hint="eastAsia" w:ascii="宋体" w:hAnsi="宋体" w:cs="宋体"/>
          <w:szCs w:val="21"/>
        </w:rPr>
      </w:pPr>
      <w:r>
        <w:rPr>
          <w:rFonts w:hint="eastAsia" w:ascii="宋体" w:hAnsi="宋体" w:cs="宋体"/>
          <w:szCs w:val="21"/>
        </w:rPr>
        <w:t xml:space="preserve">项目名称：</w:t>
      </w:r>
      <w:r/>
    </w:p>
    <w:p>
      <w:pPr>
        <w:ind w:firstLine="420"/>
        <w:jc w:val="left"/>
        <w:spacing w:line="360" w:lineRule="auto"/>
        <w:rPr>
          <w:rFonts w:hint="eastAsia" w:ascii="宋体" w:hAnsi="宋体" w:cs="宋体"/>
          <w:szCs w:val="21"/>
        </w:rPr>
      </w:pPr>
      <w:r>
        <w:rPr>
          <w:rFonts w:hint="eastAsia" w:ascii="宋体" w:hAnsi="宋体" w:cs="宋体"/>
          <w:szCs w:val="21"/>
        </w:rPr>
        <w:t xml:space="preserve">项目编号：</w:t>
      </w:r>
      <w:r/>
    </w:p>
    <w:p>
      <w:pPr>
        <w:ind w:firstLine="420"/>
        <w:jc w:val="left"/>
        <w:spacing w:line="360" w:lineRule="auto"/>
        <w:rPr>
          <w:rFonts w:hint="eastAsia" w:ascii="宋体" w:hAnsi="宋体" w:eastAsia="宋体" w:cs="宋体"/>
          <w:color w:val="auto"/>
          <w:highlight w:val="none"/>
        </w:rPr>
      </w:pPr>
      <w:r>
        <w:rPr>
          <w:rFonts w:hint="eastAsia" w:ascii="宋体" w:hAnsi="宋体" w:cs="宋体"/>
          <w:szCs w:val="21"/>
          <w:lang w:eastAsia="zh-CN"/>
        </w:rPr>
        <w:t xml:space="preserve">本次为首轮报价</w:t>
      </w:r>
      <w:r>
        <w:rPr>
          <w:rFonts w:hint="eastAsia" w:ascii="宋体" w:hAnsi="宋体" w:eastAsia="宋体" w:cs="宋体"/>
          <w:color w:val="auto"/>
          <w:highlight w:val="none"/>
        </w:rPr>
        <w:t xml:space="preserve">                                           </w:t>
      </w:r>
      <w:r/>
    </w:p>
    <w:tbl>
      <w:tblPr>
        <w:tblStyle w:val="838"/>
        <w:tblW w:w="8232"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6012"/>
      </w:tblGrid>
      <w:tr>
        <w:trPr>
          <w:cantSplit/>
          <w:trHeight w:val="986"/>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bookmarkStart w:id="27" w:name="_Toc27059"/>
            <w:r/>
            <w:bookmarkStart w:id="28" w:name="_Toc109304978"/>
            <w:r>
              <w:rPr>
                <w:rFonts w:hint="eastAsia" w:ascii="宋体" w:hAnsi="宋体" w:eastAsia="宋体" w:cs="宋体"/>
                <w:color w:val="auto"/>
                <w:sz w:val="21"/>
                <w:szCs w:val="22"/>
                <w:highlight w:val="none"/>
                <w:lang w:val="en-US" w:eastAsia="zh-CN" w:bidi="ar-SA"/>
              </w:rPr>
              <w:t xml:space="preserve">名称</w:t>
            </w:r>
            <w:r/>
          </w:p>
        </w:tc>
        <w:tc>
          <w:tcPr>
            <w:tcW w:w="60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第一次报价（元）</w:t>
            </w:r>
            <w:r/>
          </w:p>
        </w:tc>
      </w:tr>
      <w:tr>
        <w:trPr>
          <w:cantSplit/>
          <w:trHeight w:val="1800"/>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1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大写：</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           </w:t>
            </w:r>
            <w:r/>
          </w:p>
        </w:tc>
      </w:tr>
      <w:tr>
        <w:trPr>
          <w:cantSplit/>
          <w:trHeight w:val="1079"/>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c>
          <w:tcPr>
            <w:tcW w:w="60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注：按照一年期报价</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月    日</w:t>
      </w:r>
      <w:r/>
    </w:p>
    <w:p>
      <w:pPr>
        <w:pStyle w:val="1024"/>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5"/>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5"/>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868"/>
        <w:rPr>
          <w:rFonts w:hint="eastAsia"/>
          <w:lang w:val="en-US" w:eastAsia="zh-CN"/>
        </w:rPr>
      </w:pPr>
      <w:r>
        <w:rPr>
          <w:rFonts w:hint="eastAsia"/>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1024"/>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五、分项报价表</w:t>
      </w:r>
      <w:r/>
    </w:p>
    <w:p>
      <w:pPr>
        <w:pStyle w:val="1025"/>
        <w:ind w:left="0" w:firstLine="0"/>
        <w:rPr>
          <w:rFonts w:hint="eastAsia" w:ascii="宋体" w:hAnsi="宋体" w:eastAsia="宋体" w:cs="宋体"/>
          <w:b/>
          <w:bCs w:val="0"/>
          <w:color w:val="000000"/>
          <w:sz w:val="32"/>
          <w:szCs w:val="22"/>
          <w:lang w:val="en-US" w:eastAsia="zh-CN" w:bidi="ar-SA"/>
        </w:rPr>
      </w:pPr>
      <w:r>
        <w:rPr>
          <w:rFonts w:hint="eastAsia" w:ascii="宋体" w:hAnsi="宋体" w:cs="宋体"/>
          <w:szCs w:val="21"/>
          <w:lang w:eastAsia="zh-CN"/>
        </w:rPr>
        <w:t xml:space="preserve">本次为首轮报价</w:t>
      </w:r>
      <w:r>
        <w:rPr>
          <w:rFonts w:hint="eastAsia" w:ascii="宋体" w:hAnsi="宋体" w:eastAsia="宋体" w:cs="宋体"/>
          <w:color w:val="auto"/>
          <w:highlight w:val="none"/>
        </w:rPr>
        <w:t xml:space="preserve"> </w:t>
      </w:r>
      <w:r/>
    </w:p>
    <w:tbl>
      <w:tblPr>
        <w:tblStyle w:val="863"/>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292"/>
        <w:gridCol w:w="1596"/>
        <w:gridCol w:w="1654"/>
        <w:gridCol w:w="800"/>
        <w:gridCol w:w="1312"/>
        <w:gridCol w:w="129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vMerge w:val="restar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558" w:type="pct"/>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合同签</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订后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6"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87"/>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0" w:type="pct"/>
            <w:vAlign w:val="center"/>
            <w:textDirection w:val="lrTb"/>
            <w:noWrap w:val="false"/>
          </w:tcPr>
          <w:p>
            <w:pPr>
              <w:jc w:val="lef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tc>
      </w:tr>
    </w:tbl>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 </w:t>
      </w:r>
      <w:r/>
    </w:p>
    <w:p>
      <w:pPr>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cs="宋体"/>
          <w:color w:val="000000"/>
          <w:sz w:val="21"/>
          <w:szCs w:val="21"/>
          <w:lang w:eastAsia="zh-CN"/>
        </w:rPr>
        <w:t xml:space="preserve">按照一年期报价。</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2.</w:t>
      </w:r>
      <w:r>
        <w:rPr>
          <w:rFonts w:hint="eastAsia" w:ascii="宋体" w:hAnsi="宋体" w:eastAsia="宋体" w:cs="宋体"/>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项目经办人可以根据项目实际需要对表格结构进行调整。</w:t>
      </w:r>
      <w:r/>
    </w:p>
    <w:p>
      <w:pPr>
        <w:pStyle w:val="1025"/>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br w:type="page" w:clear="all"/>
      </w:r>
      <w:r/>
    </w:p>
    <w:p>
      <w:pPr>
        <w:pStyle w:val="1024"/>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六、技术参数响应及偏离表</w:t>
      </w:r>
      <w:bookmarkEnd w:id="27"/>
      <w:r/>
      <w:bookmarkEnd w:id="28"/>
      <w:r/>
      <w:r/>
    </w:p>
    <w:p>
      <w:pPr>
        <w:pStyle w:val="1025"/>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38"/>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2799"/>
        <w:gridCol w:w="2654"/>
        <w:gridCol w:w="2343"/>
      </w:tblGrid>
      <w:tr>
        <w:trPr>
          <w:cantSplit/>
          <w:trHeight w:val="703"/>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技术要求</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响应情况</w:t>
            </w:r>
            <w:r/>
          </w:p>
        </w:tc>
        <w:tc>
          <w:tcPr>
            <w:tcW w:w="1310"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超出、符合或偏离</w:t>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rPr>
              <w:t xml:space="preserve">……</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keepLines w:val="0"/>
        <w:keepNext w:val="0"/>
        <w:pageBreakBefore w:val="0"/>
        <w:spacing w:line="360" w:lineRule="auto"/>
        <w:widowControl w:val="off"/>
        <w:rPr>
          <w:rFonts w:hint="eastAsia" w:ascii="宋体" w:hAnsi="宋体" w:eastAsia="宋体" w:cs="宋体"/>
          <w:sz w:val="21"/>
          <w:szCs w:val="21"/>
          <w:lang w:val="zh-CN"/>
        </w:rPr>
      </w:pPr>
      <w:r/>
      <w:bookmarkStart w:id="29" w:name="_Hlt26955054"/>
      <w:r/>
      <w:bookmarkEnd w:id="29"/>
      <w:r/>
      <w:bookmarkStart w:id="30" w:name="_Toc109304979"/>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1.供应商需对技术要求（未加斜体下划线的非实质性内容）逐条做出明确响应。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b/>
          <w:bCs w:val="0"/>
          <w:color w:val="000000"/>
          <w:sz w:val="3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bookmarkStart w:id="31" w:name="_Toc5248"/>
      <w:r/>
      <w:r/>
    </w:p>
    <w:p>
      <w:pPr>
        <w:pStyle w:val="1024"/>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
          <w:bCs w:val="0"/>
          <w:color w:val="000000"/>
          <w:sz w:val="32"/>
          <w:szCs w:val="22"/>
          <w:lang w:val="en-US" w:eastAsia="zh-CN" w:bidi="ar-SA"/>
        </w:rPr>
        <w:t xml:space="preserve">七、商务条款响应及偏离表</w:t>
      </w:r>
      <w:bookmarkEnd w:id="30"/>
      <w:r/>
      <w:bookmarkEnd w:id="31"/>
      <w:r/>
      <w:r/>
    </w:p>
    <w:tbl>
      <w:tblPr>
        <w:tblStyle w:val="838"/>
        <w:tblW w:w="90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313"/>
      </w:tblGrid>
      <w:tr>
        <w:trPr>
          <w:cantSplit/>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服务期限</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服务要求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服务地点</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付款方式</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ascii="宋体" w:hAnsi="宋体" w:cs="宋体"/>
                <w:sz w:val="22"/>
              </w:rPr>
              <w:t xml:space="preserve">磋商响应货币</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其他</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1.供应商需对商务要求（未加斜体下划线的非实质性内容）逐条做出明确响应。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spacing w:before="25" w:after="25" w:line="360" w:lineRule="auto"/>
        <w:rPr>
          <w:rFonts w:hint="eastAsia" w:ascii="宋体" w:hAnsi="宋体" w:eastAsia="宋体" w:cs="宋体"/>
          <w:b/>
          <w:color w:val="000000"/>
          <w:sz w:val="32"/>
          <w:lang w:val="en-US" w:eastAsia="zh-CN"/>
        </w:rPr>
      </w:pPr>
      <w:r>
        <w:rPr>
          <w:rFonts w:hint="eastAsia" w:ascii="宋体" w:hAnsi="宋体" w:eastAsia="宋体" w:cs="宋体"/>
          <w:b/>
          <w:color w:val="auto"/>
          <w:highlight w:val="none"/>
        </w:rPr>
        <w:br w:type="page" w:clear="all"/>
      </w:r>
      <w:r/>
    </w:p>
    <w:p>
      <w:pPr>
        <w:jc w:val="center"/>
        <w:rPr>
          <w:rFonts w:hint="eastAsia" w:ascii="宋体" w:hAnsi="宋体" w:eastAsia="宋体" w:cs="宋体"/>
          <w:b/>
          <w:color w:val="000000"/>
          <w:sz w:val="32"/>
          <w:lang w:val="en-US" w:eastAsia="zh-CN"/>
        </w:rPr>
      </w:pPr>
      <w:r>
        <w:rPr>
          <w:rFonts w:hint="eastAsia" w:ascii="宋体" w:hAnsi="宋体" w:cs="宋体"/>
          <w:b/>
          <w:color w:val="000000"/>
          <w:sz w:val="32"/>
          <w:lang w:val="en-US" w:eastAsia="zh-CN"/>
        </w:rPr>
        <w:t xml:space="preserve">八</w:t>
      </w:r>
      <w:r>
        <w:rPr>
          <w:rFonts w:hint="eastAsia" w:ascii="宋体" w:hAnsi="宋体" w:eastAsia="宋体" w:cs="宋体"/>
          <w:b/>
          <w:color w:val="000000"/>
          <w:sz w:val="32"/>
          <w:lang w:val="en-US" w:eastAsia="zh-CN"/>
        </w:rPr>
        <w:t xml:space="preserve">、其他</w:t>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供应商认为有必要提供的声明和文件，如有自拟并自行添加</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jc w:val="left"/>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838"/>
        <w:tblW w:w="24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8"/>
      </w:tblGrid>
      <w:tr>
        <w:trPr>
          <w:trHeight w:val="724"/>
        </w:trPr>
        <w:tc>
          <w:tcPr>
            <w:tcW w:w="5000" w:type="pct"/>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服务类</w:t>
            </w:r>
            <w:r/>
          </w:p>
        </w:tc>
      </w:tr>
      <w:tr>
        <w:trPr>
          <w:trHeight w:val="3810"/>
        </w:trPr>
        <w:tc>
          <w:tcPr>
            <w:tcW w:w="5000" w:type="pct"/>
            <w:vAlign w:val="top"/>
            <w:textDirection w:val="lrTb"/>
            <w:noWrap w:val="false"/>
          </w:tcPr>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名称：</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服务范围：</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服务要求：</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服务时间：</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服务标准：</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val="en-US"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64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联合体中各供应商全称（公章）：     </w:t>
      </w:r>
      <w:r/>
    </w:p>
    <w:p>
      <w:pPr>
        <w:ind w:firstLine="64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pStyle w:val="874"/>
        <w:rPr>
          <w:rFonts w:hint="eastAsia" w:ascii="宋体" w:hAnsi="宋体" w:eastAsia="宋体" w:cs="宋体"/>
        </w:rPr>
      </w:pPr>
      <w:r>
        <w:rPr>
          <w:rFonts w:hint="eastAsia" w:ascii="宋体" w:hAnsi="宋体" w:eastAsia="宋体" w:cs="宋体"/>
        </w:rPr>
      </w:r>
      <w:r/>
    </w:p>
    <w:sectPr>
      <w:headerReference w:type="default" r:id="rId10"/>
      <w:footerReference w:type="first"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t xml:space="preserve">第 </w:t>
                          </w:r>
                          <w:r>
                            <w:fldChar w:fldCharType="begin"/>
                          </w:r>
                          <w:r>
                            <w:instrText xml:space="preserve"> PAGE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t xml:space="preserve">第 </w:t>
                    </w:r>
                    <w:r>
                      <w:fldChar w:fldCharType="begin"/>
                    </w:r>
                    <w:r>
                      <w:instrText xml:space="preserve"> PAGE  \* MERGEFORMAT </w:instrText>
                    </w:r>
                    <w:r>
                      <w:fldChar w:fldCharType="separate"/>
                    </w:r>
                    <w:r>
                      <w:t xml:space="preserve">39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Bdr>
        <w:bottom w:val="single" w:color="auto" w:sz="4" w:space="0"/>
      </w:pBdr>
    </w:pPr>
    <w:r>
      <w:rPr>
        <w:rFonts w:hint="eastAsia"/>
        <w:lang w:eastAsia="zh-CN"/>
      </w:rPr>
      <w:t xml:space="preserve">JSZC-321092-SWGC-C2026-0117号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left"/>
      <w:tabs>
        <w:tab w:val="left" w:pos="1268" w:leader="none"/>
        <w:tab w:val="center" w:pos="4213" w:leader="none"/>
      </w:tabs>
      <w:rPr>
        <w:rFonts w:hint="eastAsia"/>
        <w:szCs w:val="22"/>
      </w:rPr>
    </w:pPr>
    <w:r/>
    <w:bookmarkStart w:id="32" w:name="_Hlk69393955"/>
    <w:r/>
    <w:bookmarkStart w:id="33" w:name="_Hlk69393956"/>
    <w:r>
      <w:rPr>
        <w:rFonts w:hint="eastAsia"/>
        <w:lang w:eastAsia="zh-CN"/>
      </w:rPr>
      <w:t xml:space="preserve">JSZC-321092-SWGC-C2026-0117号</w:t>
    </w:r>
    <w:r>
      <w:t xml:space="preserve">              </w:t>
    </w:r>
    <w:r>
      <w:rPr>
        <w:rFonts w:hint="eastAsia"/>
      </w:rPr>
      <w:t xml:space="preserve">       </w:t>
    </w:r>
    <w:r>
      <w:t xml:space="preserve">         </w:t>
    </w:r>
    <w:r>
      <w:rPr>
        <w:rFonts w:hint="eastAsia"/>
        <w:lang w:val="en-US" w:eastAsia="zh-CN"/>
      </w:rPr>
      <w:t xml:space="preserve">          </w:t>
    </w:r>
    <w:r>
      <w:t xml:space="preserve"> </w:t>
    </w:r>
    <w:bookmarkEnd w:id="32"/>
    <w:r/>
    <w:bookmarkEnd w:id="33"/>
    <w:r>
      <w:rPr>
        <w:rFonts w:hint="eastAsia"/>
      </w:rPr>
      <w:t xml:space="preserve">江苏苏维工程管理有限公司</w:t>
    </w:r>
    <w:r/>
  </w:p>
  <w:p>
    <w:pPr>
      <w:pStyle w:val="10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9"/>
      <w:isLgl w:val="false"/>
      <w:suff w:val="nothing"/>
      <w:lvlText w:val=""/>
      <w:lvlJc w:val="left"/>
      <w:pPr>
        <w:ind w:left="0" w:firstLine="0"/>
      </w:pPr>
      <w:rPr>
        <w:rFonts w:hint="eastAsia"/>
      </w:rPr>
    </w:lvl>
    <w:lvl w:ilvl="6">
      <w:start w:val="1"/>
      <w:numFmt w:val="decimal"/>
      <w:pStyle w:val="1030"/>
      <w:isLgl w:val="false"/>
      <w:suff w:val="nothing"/>
      <w:lvlText w:val=""/>
      <w:lvlJc w:val="left"/>
      <w:pPr>
        <w:ind w:left="0" w:firstLine="0"/>
      </w:pPr>
      <w:rPr>
        <w:rFonts w:hint="eastAsia"/>
      </w:rPr>
    </w:lvl>
    <w:lvl w:ilvl="7">
      <w:start w:val="1"/>
      <w:numFmt w:val="decimal"/>
      <w:pStyle w:val="1031"/>
      <w:isLgl w:val="false"/>
      <w:suff w:val="nothing"/>
      <w:lvlText w:val=""/>
      <w:lvlJc w:val="left"/>
      <w:pPr>
        <w:ind w:left="0" w:firstLine="0"/>
      </w:pPr>
      <w:rPr>
        <w:rFonts w:hint="eastAsia"/>
      </w:rPr>
    </w:lvl>
    <w:lvl w:ilvl="8">
      <w:start w:val="1"/>
      <w:numFmt w:val="decimal"/>
      <w:pStyle w:val="1032"/>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136"/>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837"/>
    <w:link w:val="828"/>
    <w:uiPriority w:val="9"/>
    <w:rPr>
      <w:rFonts w:ascii="Arial" w:hAnsi="Arial" w:eastAsia="Arial" w:cs="Arial"/>
      <w:sz w:val="40"/>
      <w:szCs w:val="40"/>
    </w:rPr>
  </w:style>
  <w:style w:type="character" w:styleId="791">
    <w:name w:val="Heading 2 Char"/>
    <w:basedOn w:val="837"/>
    <w:link w:val="829"/>
    <w:uiPriority w:val="9"/>
    <w:rPr>
      <w:rFonts w:ascii="Arial" w:hAnsi="Arial" w:eastAsia="Arial" w:cs="Arial"/>
      <w:sz w:val="34"/>
    </w:rPr>
  </w:style>
  <w:style w:type="character" w:styleId="792">
    <w:name w:val="Heading 3 Char"/>
    <w:basedOn w:val="837"/>
    <w:link w:val="830"/>
    <w:uiPriority w:val="9"/>
    <w:rPr>
      <w:rFonts w:ascii="Arial" w:hAnsi="Arial" w:eastAsia="Arial" w:cs="Arial"/>
      <w:sz w:val="30"/>
      <w:szCs w:val="30"/>
    </w:rPr>
  </w:style>
  <w:style w:type="character" w:styleId="793">
    <w:name w:val="Heading 4 Char"/>
    <w:basedOn w:val="837"/>
    <w:link w:val="831"/>
    <w:uiPriority w:val="9"/>
    <w:rPr>
      <w:rFonts w:ascii="Arial" w:hAnsi="Arial" w:eastAsia="Arial" w:cs="Arial"/>
      <w:b/>
      <w:bCs/>
      <w:sz w:val="26"/>
      <w:szCs w:val="26"/>
    </w:rPr>
  </w:style>
  <w:style w:type="character" w:styleId="794">
    <w:name w:val="Heading 5 Char"/>
    <w:basedOn w:val="837"/>
    <w:link w:val="832"/>
    <w:uiPriority w:val="9"/>
    <w:rPr>
      <w:rFonts w:ascii="Arial" w:hAnsi="Arial" w:eastAsia="Arial" w:cs="Arial"/>
      <w:b/>
      <w:bCs/>
      <w:sz w:val="24"/>
      <w:szCs w:val="24"/>
    </w:rPr>
  </w:style>
  <w:style w:type="character" w:styleId="795">
    <w:name w:val="Heading 6 Char"/>
    <w:basedOn w:val="837"/>
    <w:link w:val="833"/>
    <w:uiPriority w:val="9"/>
    <w:rPr>
      <w:rFonts w:ascii="Arial" w:hAnsi="Arial" w:eastAsia="Arial" w:cs="Arial"/>
      <w:b/>
      <w:bCs/>
      <w:sz w:val="22"/>
      <w:szCs w:val="22"/>
    </w:rPr>
  </w:style>
  <w:style w:type="character" w:styleId="796">
    <w:name w:val="Heading 7 Char"/>
    <w:basedOn w:val="837"/>
    <w:link w:val="834"/>
    <w:uiPriority w:val="9"/>
    <w:rPr>
      <w:rFonts w:ascii="Arial" w:hAnsi="Arial" w:eastAsia="Arial" w:cs="Arial"/>
      <w:b/>
      <w:bCs/>
      <w:i/>
      <w:iCs/>
      <w:sz w:val="22"/>
      <w:szCs w:val="22"/>
    </w:rPr>
  </w:style>
  <w:style w:type="character" w:styleId="797">
    <w:name w:val="Heading 8 Char"/>
    <w:basedOn w:val="837"/>
    <w:link w:val="835"/>
    <w:uiPriority w:val="9"/>
    <w:rPr>
      <w:rFonts w:ascii="Arial" w:hAnsi="Arial" w:eastAsia="Arial" w:cs="Arial"/>
      <w:i/>
      <w:iCs/>
      <w:sz w:val="22"/>
      <w:szCs w:val="22"/>
    </w:rPr>
  </w:style>
  <w:style w:type="character" w:styleId="798">
    <w:name w:val="Heading 9 Char"/>
    <w:basedOn w:val="837"/>
    <w:link w:val="836"/>
    <w:uiPriority w:val="9"/>
    <w:rPr>
      <w:rFonts w:ascii="Arial" w:hAnsi="Arial" w:eastAsia="Arial" w:cs="Arial"/>
      <w:i/>
      <w:iCs/>
      <w:sz w:val="21"/>
      <w:szCs w:val="21"/>
    </w:rPr>
  </w:style>
  <w:style w:type="character" w:styleId="799">
    <w:name w:val="Title Char"/>
    <w:basedOn w:val="837"/>
    <w:link w:val="862"/>
    <w:uiPriority w:val="10"/>
    <w:rPr>
      <w:sz w:val="48"/>
      <w:szCs w:val="48"/>
    </w:rPr>
  </w:style>
  <w:style w:type="character" w:styleId="800">
    <w:name w:val="Subtitle Char"/>
    <w:basedOn w:val="837"/>
    <w:link w:val="855"/>
    <w:uiPriority w:val="11"/>
    <w:rPr>
      <w:sz w:val="24"/>
      <w:szCs w:val="24"/>
    </w:rPr>
  </w:style>
  <w:style w:type="character" w:styleId="801">
    <w:name w:val="Quote Char"/>
    <w:link w:val="888"/>
    <w:uiPriority w:val="29"/>
    <w:rPr>
      <w:i/>
    </w:rPr>
  </w:style>
  <w:style w:type="character" w:styleId="802">
    <w:name w:val="Intense Quote Char"/>
    <w:link w:val="890"/>
    <w:uiPriority w:val="30"/>
    <w:rPr>
      <w:i/>
    </w:rPr>
  </w:style>
  <w:style w:type="character" w:styleId="803">
    <w:name w:val="Header Char"/>
    <w:basedOn w:val="837"/>
    <w:link w:val="852"/>
    <w:uiPriority w:val="99"/>
  </w:style>
  <w:style w:type="character" w:styleId="804">
    <w:name w:val="Caption Char"/>
    <w:basedOn w:val="841"/>
    <w:link w:val="851"/>
    <w:uiPriority w:val="99"/>
  </w:style>
  <w:style w:type="table" w:styleId="805">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4">
    <w:name w:val="Footnote Text Char"/>
    <w:link w:val="856"/>
    <w:uiPriority w:val="99"/>
    <w:rPr>
      <w:sz w:val="18"/>
    </w:rPr>
  </w:style>
  <w:style w:type="character" w:styleId="825">
    <w:name w:val="Endnote Text Char"/>
    <w:link w:val="849"/>
    <w:uiPriority w:val="99"/>
    <w:rPr>
      <w:sz w:val="20"/>
    </w:rPr>
  </w:style>
  <w:style w:type="paragraph" w:styleId="826">
    <w:name w:val="TOC Heading"/>
    <w:uiPriority w:val="39"/>
    <w:unhideWhenUsed/>
  </w:style>
  <w:style w:type="paragraph" w:styleId="827" w:default="1">
    <w:name w:val="Normal"/>
    <w:link w:val="1048"/>
    <w:uiPriority w:val="0"/>
    <w:qFormat/>
    <w:pPr>
      <w:jc w:val="both"/>
      <w:widowControl w:val="off"/>
    </w:pPr>
    <w:rPr>
      <w:rFonts w:ascii="Calibri" w:hAnsi="Calibri" w:eastAsia="宋体" w:cs="Times New Roman"/>
      <w:sz w:val="21"/>
      <w:szCs w:val="22"/>
      <w:lang w:val="en-US" w:eastAsia="zh-CN" w:bidi="ar-SA"/>
    </w:rPr>
  </w:style>
  <w:style w:type="paragraph" w:styleId="828">
    <w:name w:val="Heading 1"/>
    <w:basedOn w:val="827"/>
    <w:next w:val="827"/>
    <w:link w:val="875"/>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829">
    <w:name w:val="Heading 2"/>
    <w:basedOn w:val="827"/>
    <w:next w:val="827"/>
    <w:link w:val="876"/>
    <w:uiPriority w:val="9"/>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877"/>
    <w:uiPriority w:val="9"/>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27"/>
    <w:link w:val="878"/>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879"/>
    <w:uiPriority w:val="9"/>
    <w:unhideWhenUsed/>
    <w:qFormat/>
    <w:pPr>
      <w:keepLines/>
      <w:keepNext/>
      <w:spacing w:before="320" w:after="200"/>
      <w:outlineLvl w:val="4"/>
    </w:pPr>
    <w:rPr>
      <w:rFonts w:ascii="Arial" w:hAnsi="Arial" w:eastAsia="Arial" w:cs="Arial"/>
      <w:b/>
      <w:bCs/>
      <w:sz w:val="24"/>
      <w:szCs w:val="24"/>
    </w:rPr>
  </w:style>
  <w:style w:type="paragraph" w:styleId="833">
    <w:name w:val="Heading 6"/>
    <w:basedOn w:val="827"/>
    <w:next w:val="827"/>
    <w:link w:val="880"/>
    <w:uiPriority w:val="9"/>
    <w:unhideWhenUsed/>
    <w:qFormat/>
    <w:pPr>
      <w:keepLines/>
      <w:keepNext/>
      <w:spacing w:before="320" w:after="200"/>
      <w:outlineLvl w:val="5"/>
    </w:pPr>
    <w:rPr>
      <w:rFonts w:ascii="Arial" w:hAnsi="Arial" w:eastAsia="Arial" w:cs="Arial"/>
      <w:b/>
      <w:bCs/>
      <w:sz w:val="22"/>
    </w:rPr>
  </w:style>
  <w:style w:type="paragraph" w:styleId="834">
    <w:name w:val="Heading 7"/>
    <w:basedOn w:val="827"/>
    <w:next w:val="827"/>
    <w:link w:val="881"/>
    <w:uiPriority w:val="9"/>
    <w:unhideWhenUsed/>
    <w:qFormat/>
    <w:pPr>
      <w:keepLines/>
      <w:keepNext/>
      <w:spacing w:before="320" w:after="200"/>
      <w:outlineLvl w:val="6"/>
    </w:pPr>
    <w:rPr>
      <w:rFonts w:ascii="Arial" w:hAnsi="Arial" w:eastAsia="Arial" w:cs="Arial"/>
      <w:b/>
      <w:bCs/>
      <w:i/>
      <w:iCs/>
      <w:sz w:val="22"/>
    </w:rPr>
  </w:style>
  <w:style w:type="paragraph" w:styleId="835">
    <w:name w:val="Heading 8"/>
    <w:basedOn w:val="827"/>
    <w:next w:val="827"/>
    <w:link w:val="882"/>
    <w:uiPriority w:val="9"/>
    <w:unhideWhenUsed/>
    <w:qFormat/>
    <w:pPr>
      <w:keepLines/>
      <w:keepNext/>
      <w:spacing w:before="320" w:after="200"/>
      <w:outlineLvl w:val="7"/>
    </w:pPr>
    <w:rPr>
      <w:rFonts w:ascii="Arial" w:hAnsi="Arial" w:eastAsia="Arial" w:cs="Arial"/>
      <w:i/>
      <w:iCs/>
      <w:sz w:val="22"/>
    </w:rPr>
  </w:style>
  <w:style w:type="paragraph" w:styleId="836">
    <w:name w:val="Heading 9"/>
    <w:basedOn w:val="827"/>
    <w:next w:val="827"/>
    <w:link w:val="883"/>
    <w:uiPriority w:val="9"/>
    <w:unhideWhenUsed/>
    <w:qFormat/>
    <w:pPr>
      <w:keepLines/>
      <w:keepNext/>
      <w:spacing w:before="320" w:after="200"/>
      <w:outlineLvl w:val="8"/>
    </w:pPr>
    <w:rPr>
      <w:rFonts w:ascii="Arial" w:hAnsi="Arial" w:eastAsia="Arial" w:cs="Arial"/>
      <w:i/>
      <w:iCs/>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toc 7"/>
    <w:basedOn w:val="827"/>
    <w:next w:val="827"/>
    <w:uiPriority w:val="39"/>
    <w:unhideWhenUsed/>
    <w:qFormat/>
    <w:pPr>
      <w:ind w:left="1701"/>
      <w:spacing w:after="57"/>
    </w:pPr>
  </w:style>
  <w:style w:type="paragraph" w:styleId="840">
    <w:name w:val="Normal Indent"/>
    <w:basedOn w:val="827"/>
    <w:uiPriority w:val="0"/>
    <w:qFormat/>
    <w:pPr>
      <w:ind w:firstLine="420"/>
    </w:pPr>
    <w:rPr>
      <w:szCs w:val="24"/>
    </w:rPr>
  </w:style>
  <w:style w:type="paragraph" w:styleId="841">
    <w:name w:val="Caption"/>
    <w:basedOn w:val="827"/>
    <w:next w:val="8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annotation text"/>
    <w:basedOn w:val="827"/>
    <w:uiPriority w:val="99"/>
    <w:semiHidden/>
    <w:unhideWhenUsed/>
    <w:qFormat/>
    <w:pPr>
      <w:jc w:val="left"/>
    </w:pPr>
  </w:style>
  <w:style w:type="paragraph" w:styleId="843">
    <w:name w:val="Body Text"/>
    <w:basedOn w:val="827"/>
    <w:uiPriority w:val="0"/>
    <w:qFormat/>
    <w:rPr>
      <w:rFonts w:ascii="楷体_GB2312" w:hAnsi="Arial" w:eastAsia="楷体_GB2312"/>
      <w:sz w:val="28"/>
      <w:szCs w:val="20"/>
    </w:rPr>
  </w:style>
  <w:style w:type="paragraph" w:styleId="844">
    <w:name w:val="Body Text Indent"/>
    <w:basedOn w:val="827"/>
    <w:next w:val="827"/>
    <w:uiPriority w:val="0"/>
    <w:qFormat/>
    <w:pPr>
      <w:ind w:left="420"/>
      <w:spacing w:after="120"/>
    </w:pPr>
    <w:rPr>
      <w:rFonts w:ascii="等线" w:hAnsi="等线" w:eastAsia="等线"/>
    </w:rPr>
  </w:style>
  <w:style w:type="paragraph" w:styleId="845">
    <w:name w:val="toc 5"/>
    <w:basedOn w:val="827"/>
    <w:next w:val="827"/>
    <w:uiPriority w:val="39"/>
    <w:unhideWhenUsed/>
    <w:qFormat/>
    <w:pPr>
      <w:ind w:left="1134"/>
      <w:spacing w:after="57"/>
    </w:pPr>
  </w:style>
  <w:style w:type="paragraph" w:styleId="846">
    <w:name w:val="toc 3"/>
    <w:basedOn w:val="827"/>
    <w:next w:val="827"/>
    <w:uiPriority w:val="39"/>
    <w:unhideWhenUsed/>
    <w:qFormat/>
    <w:pPr>
      <w:ind w:left="567"/>
      <w:spacing w:after="57"/>
    </w:pPr>
  </w:style>
  <w:style w:type="paragraph" w:styleId="847">
    <w:name w:val="Plain Text"/>
    <w:basedOn w:val="827"/>
    <w:uiPriority w:val="0"/>
    <w:qFormat/>
    <w:rPr>
      <w:rFonts w:ascii="宋体" w:hAnsi="Courier New"/>
      <w:szCs w:val="21"/>
    </w:rPr>
  </w:style>
  <w:style w:type="paragraph" w:styleId="848">
    <w:name w:val="toc 8"/>
    <w:basedOn w:val="827"/>
    <w:next w:val="827"/>
    <w:uiPriority w:val="39"/>
    <w:unhideWhenUsed/>
    <w:qFormat/>
    <w:pPr>
      <w:ind w:left="1984"/>
      <w:spacing w:after="57"/>
    </w:pPr>
  </w:style>
  <w:style w:type="paragraph" w:styleId="849">
    <w:name w:val="endnote text"/>
    <w:basedOn w:val="827"/>
    <w:link w:val="1021"/>
    <w:uiPriority w:val="99"/>
    <w:semiHidden/>
    <w:unhideWhenUsed/>
    <w:qFormat/>
    <w:rPr>
      <w:sz w:val="20"/>
    </w:rPr>
  </w:style>
  <w:style w:type="paragraph" w:styleId="850">
    <w:name w:val="Balloon Text"/>
    <w:basedOn w:val="827"/>
    <w:link w:val="1134"/>
    <w:uiPriority w:val="99"/>
    <w:semiHidden/>
    <w:unhideWhenUsed/>
    <w:qFormat/>
    <w:rPr>
      <w:sz w:val="18"/>
      <w:szCs w:val="18"/>
    </w:rPr>
  </w:style>
  <w:style w:type="paragraph" w:styleId="851">
    <w:name w:val="Footer"/>
    <w:basedOn w:val="827"/>
    <w:link w:val="894"/>
    <w:uiPriority w:val="99"/>
    <w:unhideWhenUsed/>
    <w:qFormat/>
    <w:pPr>
      <w:tabs>
        <w:tab w:val="center" w:pos="7143" w:leader="none"/>
        <w:tab w:val="right" w:pos="14287" w:leader="none"/>
      </w:tabs>
    </w:pPr>
  </w:style>
  <w:style w:type="paragraph" w:styleId="852">
    <w:name w:val="Header"/>
    <w:basedOn w:val="827"/>
    <w:link w:val="892"/>
    <w:uiPriority w:val="99"/>
    <w:unhideWhenUsed/>
    <w:qFormat/>
    <w:pPr>
      <w:tabs>
        <w:tab w:val="center" w:pos="7143" w:leader="none"/>
        <w:tab w:val="right" w:pos="14287" w:leader="none"/>
      </w:tabs>
    </w:pPr>
  </w:style>
  <w:style w:type="paragraph" w:styleId="853">
    <w:name w:val="toc 1"/>
    <w:basedOn w:val="827"/>
    <w:next w:val="827"/>
    <w:uiPriority w:val="39"/>
    <w:unhideWhenUsed/>
    <w:qFormat/>
    <w:pPr>
      <w:spacing w:after="57"/>
    </w:pPr>
  </w:style>
  <w:style w:type="paragraph" w:styleId="854">
    <w:name w:val="toc 4"/>
    <w:basedOn w:val="827"/>
    <w:next w:val="827"/>
    <w:uiPriority w:val="39"/>
    <w:unhideWhenUsed/>
    <w:qFormat/>
    <w:pPr>
      <w:ind w:left="850"/>
      <w:spacing w:after="57"/>
    </w:pPr>
  </w:style>
  <w:style w:type="paragraph" w:styleId="855">
    <w:name w:val="Subtitle"/>
    <w:basedOn w:val="827"/>
    <w:next w:val="827"/>
    <w:link w:val="887"/>
    <w:uiPriority w:val="11"/>
    <w:qFormat/>
    <w:pPr>
      <w:spacing w:before="200" w:after="200"/>
    </w:pPr>
    <w:rPr>
      <w:sz w:val="24"/>
      <w:szCs w:val="24"/>
    </w:rPr>
  </w:style>
  <w:style w:type="paragraph" w:styleId="856">
    <w:name w:val="footnote text"/>
    <w:basedOn w:val="827"/>
    <w:link w:val="1020"/>
    <w:uiPriority w:val="99"/>
    <w:semiHidden/>
    <w:unhideWhenUsed/>
    <w:qFormat/>
    <w:pPr>
      <w:spacing w:after="40"/>
    </w:pPr>
    <w:rPr>
      <w:sz w:val="18"/>
    </w:rPr>
  </w:style>
  <w:style w:type="paragraph" w:styleId="857">
    <w:name w:val="toc 6"/>
    <w:basedOn w:val="827"/>
    <w:next w:val="827"/>
    <w:uiPriority w:val="39"/>
    <w:unhideWhenUsed/>
    <w:qFormat/>
    <w:pPr>
      <w:ind w:left="1417"/>
      <w:spacing w:after="57"/>
    </w:pPr>
  </w:style>
  <w:style w:type="paragraph" w:styleId="858">
    <w:name w:val="table of figures"/>
    <w:basedOn w:val="827"/>
    <w:next w:val="827"/>
    <w:uiPriority w:val="99"/>
    <w:unhideWhenUsed/>
    <w:qFormat/>
  </w:style>
  <w:style w:type="paragraph" w:styleId="859">
    <w:name w:val="toc 2"/>
    <w:basedOn w:val="827"/>
    <w:next w:val="827"/>
    <w:uiPriority w:val="39"/>
    <w:unhideWhenUsed/>
    <w:qFormat/>
    <w:pPr>
      <w:ind w:left="283"/>
      <w:spacing w:after="57"/>
    </w:pPr>
  </w:style>
  <w:style w:type="paragraph" w:styleId="860">
    <w:name w:val="toc 9"/>
    <w:basedOn w:val="827"/>
    <w:next w:val="827"/>
    <w:uiPriority w:val="39"/>
    <w:unhideWhenUsed/>
    <w:qFormat/>
    <w:pPr>
      <w:ind w:left="2268"/>
      <w:spacing w:after="57"/>
    </w:pPr>
  </w:style>
  <w:style w:type="paragraph" w:styleId="861">
    <w:name w:val="Normal (Web)"/>
    <w:basedOn w:val="827"/>
    <w:uiPriority w:val="99"/>
    <w:semiHidden/>
    <w:unhideWhenUsed/>
    <w:qFormat/>
    <w:rPr>
      <w:sz w:val="24"/>
    </w:rPr>
  </w:style>
  <w:style w:type="paragraph" w:styleId="862">
    <w:name w:val="Title"/>
    <w:basedOn w:val="827"/>
    <w:next w:val="827"/>
    <w:link w:val="886"/>
    <w:uiPriority w:val="10"/>
    <w:qFormat/>
    <w:pPr>
      <w:contextualSpacing/>
      <w:spacing w:before="300" w:after="200"/>
    </w:pPr>
    <w:rPr>
      <w:sz w:val="48"/>
      <w:szCs w:val="48"/>
    </w:r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Emphasis"/>
    <w:uiPriority w:val="0"/>
    <w:qFormat/>
    <w:rPr>
      <w:i/>
    </w:rPr>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footnote reference"/>
    <w:uiPriority w:val="99"/>
    <w:unhideWhenUsed/>
    <w:qFormat/>
    <w:rPr>
      <w:vertAlign w:val="superscript"/>
    </w:rPr>
  </w:style>
  <w:style w:type="paragraph" w:styleId="868" w:customStyle="1">
    <w:name w:val="正文1"/>
    <w:basedOn w:val="827"/>
    <w:next w:val="869"/>
    <w:uiPriority w:val="0"/>
    <w:qFormat/>
    <w:pPr>
      <w:ind w:firstLine="200"/>
      <w:spacing w:line="300" w:lineRule="auto"/>
    </w:pPr>
    <w:rPr>
      <w:sz w:val="24"/>
    </w:rPr>
  </w:style>
  <w:style w:type="paragraph" w:styleId="869" w:customStyle="1">
    <w:name w:val="正文文本1"/>
    <w:basedOn w:val="827"/>
    <w:next w:val="870"/>
    <w:link w:val="1042"/>
    <w:uiPriority w:val="0"/>
    <w:qFormat/>
    <w:rPr>
      <w:rFonts w:ascii="楷体_GB2312" w:hAnsi="Arial" w:eastAsia="楷体_GB2312"/>
      <w:sz w:val="28"/>
      <w:szCs w:val="28"/>
    </w:rPr>
  </w:style>
  <w:style w:type="paragraph" w:styleId="870" w:customStyle="1">
    <w:name w:val="一级条标题"/>
    <w:basedOn w:val="871"/>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1" w:customStyle="1">
    <w:name w:val="章标题"/>
    <w:next w:val="82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872" w:customStyle="1">
    <w:name w:val="段"/>
    <w:basedOn w:val="868"/>
    <w:next w:val="827"/>
    <w:uiPriority w:val="0"/>
    <w:qFormat/>
    <w:pPr>
      <w:ind w:firstLine="200"/>
      <w:widowControl/>
    </w:pPr>
    <w:rPr>
      <w:rFonts w:ascii="宋体"/>
      <w:sz w:val="20"/>
      <w:szCs w:val="20"/>
    </w:rPr>
  </w:style>
  <w:style w:type="paragraph" w:styleId="873" w:customStyle="1">
    <w:name w:val="正文（缩进）"/>
    <w:basedOn w:val="827"/>
    <w:uiPriority w:val="0"/>
    <w:qFormat/>
    <w:pPr>
      <w:ind w:firstLine="480"/>
      <w:spacing w:before="156" w:after="156"/>
    </w:pPr>
  </w:style>
  <w:style w:type="paragraph" w:styleId="874" w:customStyle="1">
    <w:name w:val="首行缩进"/>
    <w:basedOn w:val="827"/>
    <w:uiPriority w:val="0"/>
    <w:qFormat/>
    <w:pPr>
      <w:ind w:firstLine="420"/>
      <w:spacing w:line="360" w:lineRule="auto"/>
    </w:pPr>
  </w:style>
  <w:style w:type="character" w:styleId="875" w:customStyle="1">
    <w:name w:val="标题 1 字符"/>
    <w:link w:val="828"/>
    <w:uiPriority w:val="9"/>
    <w:qFormat/>
    <w:rPr>
      <w:rFonts w:ascii="黑体" w:hAnsi="黑体" w:eastAsia="黑体" w:cs="黑体"/>
      <w:color w:val="000000"/>
      <w:sz w:val="30"/>
      <w:szCs w:val="22"/>
      <w:lang w:val="en-US" w:eastAsia="zh-CN" w:bidi="ar-SA"/>
    </w:rPr>
  </w:style>
  <w:style w:type="character" w:styleId="876" w:customStyle="1">
    <w:name w:val="标题 2 字符"/>
    <w:link w:val="829"/>
    <w:uiPriority w:val="9"/>
    <w:qFormat/>
    <w:rPr>
      <w:rFonts w:ascii="Arial" w:hAnsi="Arial" w:eastAsia="Arial" w:cs="Arial"/>
      <w:sz w:val="34"/>
    </w:rPr>
  </w:style>
  <w:style w:type="character" w:styleId="877" w:customStyle="1">
    <w:name w:val="标题 3 字符"/>
    <w:link w:val="830"/>
    <w:uiPriority w:val="9"/>
    <w:qFormat/>
    <w:rPr>
      <w:rFonts w:ascii="Arial" w:hAnsi="Arial" w:eastAsia="Arial" w:cs="Arial"/>
      <w:sz w:val="30"/>
      <w:szCs w:val="30"/>
    </w:rPr>
  </w:style>
  <w:style w:type="character" w:styleId="878" w:customStyle="1">
    <w:name w:val="标题 4 字符"/>
    <w:link w:val="831"/>
    <w:uiPriority w:val="9"/>
    <w:qFormat/>
    <w:rPr>
      <w:rFonts w:ascii="Arial" w:hAnsi="Arial" w:eastAsia="Arial" w:cs="Arial"/>
      <w:b/>
      <w:bCs/>
      <w:sz w:val="26"/>
      <w:szCs w:val="26"/>
    </w:rPr>
  </w:style>
  <w:style w:type="character" w:styleId="879" w:customStyle="1">
    <w:name w:val="标题 5 字符"/>
    <w:link w:val="832"/>
    <w:uiPriority w:val="9"/>
    <w:qFormat/>
    <w:rPr>
      <w:rFonts w:ascii="Arial" w:hAnsi="Arial" w:eastAsia="Arial" w:cs="Arial"/>
      <w:b/>
      <w:bCs/>
      <w:sz w:val="24"/>
      <w:szCs w:val="24"/>
    </w:rPr>
  </w:style>
  <w:style w:type="character" w:styleId="880" w:customStyle="1">
    <w:name w:val="标题 6 字符"/>
    <w:link w:val="833"/>
    <w:uiPriority w:val="9"/>
    <w:qFormat/>
    <w:rPr>
      <w:rFonts w:ascii="Arial" w:hAnsi="Arial" w:eastAsia="Arial" w:cs="Arial"/>
      <w:b/>
      <w:bCs/>
      <w:sz w:val="22"/>
      <w:szCs w:val="22"/>
    </w:rPr>
  </w:style>
  <w:style w:type="character" w:styleId="881" w:customStyle="1">
    <w:name w:val="标题 7 字符"/>
    <w:link w:val="834"/>
    <w:uiPriority w:val="9"/>
    <w:qFormat/>
    <w:rPr>
      <w:rFonts w:ascii="Arial" w:hAnsi="Arial" w:eastAsia="Arial" w:cs="Arial"/>
      <w:b/>
      <w:bCs/>
      <w:i/>
      <w:iCs/>
      <w:sz w:val="22"/>
      <w:szCs w:val="22"/>
    </w:rPr>
  </w:style>
  <w:style w:type="character" w:styleId="882" w:customStyle="1">
    <w:name w:val="标题 8 字符"/>
    <w:link w:val="835"/>
    <w:uiPriority w:val="9"/>
    <w:qFormat/>
    <w:rPr>
      <w:rFonts w:ascii="Arial" w:hAnsi="Arial" w:eastAsia="Arial" w:cs="Arial"/>
      <w:i/>
      <w:iCs/>
      <w:sz w:val="22"/>
      <w:szCs w:val="22"/>
    </w:rPr>
  </w:style>
  <w:style w:type="character" w:styleId="883" w:customStyle="1">
    <w:name w:val="标题 9 字符"/>
    <w:link w:val="836"/>
    <w:uiPriority w:val="9"/>
    <w:qFormat/>
    <w:rPr>
      <w:rFonts w:ascii="Arial" w:hAnsi="Arial" w:eastAsia="Arial" w:cs="Arial"/>
      <w:i/>
      <w:iCs/>
      <w:sz w:val="21"/>
      <w:szCs w:val="21"/>
    </w:rPr>
  </w:style>
  <w:style w:type="paragraph" w:styleId="884">
    <w:name w:val="List Paragraph"/>
    <w:basedOn w:val="827"/>
    <w:uiPriority w:val="34"/>
    <w:qFormat/>
    <w:pPr>
      <w:contextualSpacing/>
      <w:ind w:left="720"/>
    </w:pPr>
  </w:style>
  <w:style w:type="paragraph" w:styleId="885">
    <w:name w:val="No Spacing"/>
    <w:uiPriority w:val="1"/>
    <w:qFormat/>
    <w:rPr>
      <w:rFonts w:ascii="Calibri" w:hAnsi="Calibri" w:eastAsia="宋体" w:cs="Times New Roman"/>
      <w:lang w:val="en-US" w:eastAsia="zh-CN" w:bidi="ar-SA"/>
    </w:rPr>
  </w:style>
  <w:style w:type="character" w:styleId="886" w:customStyle="1">
    <w:name w:val="标题 字符"/>
    <w:link w:val="862"/>
    <w:uiPriority w:val="10"/>
    <w:qFormat/>
    <w:rPr>
      <w:sz w:val="48"/>
      <w:szCs w:val="48"/>
    </w:rPr>
  </w:style>
  <w:style w:type="character" w:styleId="887" w:customStyle="1">
    <w:name w:val="副标题 字符"/>
    <w:link w:val="855"/>
    <w:uiPriority w:val="11"/>
    <w:qFormat/>
    <w:rPr>
      <w:sz w:val="24"/>
      <w:szCs w:val="24"/>
    </w:rPr>
  </w:style>
  <w:style w:type="paragraph" w:styleId="888">
    <w:name w:val="Quote"/>
    <w:basedOn w:val="827"/>
    <w:next w:val="827"/>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827"/>
    <w:next w:val="82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页眉 字符"/>
    <w:link w:val="852"/>
    <w:uiPriority w:val="99"/>
    <w:qFormat/>
  </w:style>
  <w:style w:type="character" w:styleId="893" w:customStyle="1">
    <w:name w:val="Footer Char"/>
    <w:uiPriority w:val="99"/>
    <w:qFormat/>
  </w:style>
  <w:style w:type="character" w:styleId="894" w:customStyle="1">
    <w:name w:val="页脚 字符"/>
    <w:link w:val="851"/>
    <w:uiPriority w:val="99"/>
    <w:qFormat/>
  </w:style>
  <w:style w:type="table" w:styleId="8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脚注文本 字符"/>
    <w:link w:val="856"/>
    <w:uiPriority w:val="99"/>
    <w:qFormat/>
    <w:rPr>
      <w:sz w:val="18"/>
    </w:rPr>
  </w:style>
  <w:style w:type="character" w:styleId="1021" w:customStyle="1">
    <w:name w:val="尾注文本 字符"/>
    <w:link w:val="849"/>
    <w:uiPriority w:val="99"/>
    <w:qFormat/>
    <w:rPr>
      <w:sz w:val="20"/>
    </w:rPr>
  </w:style>
  <w:style w:type="paragraph" w:styleId="1022" w:customStyle="1">
    <w:name w:val="TOC 标题1"/>
    <w:uiPriority w:val="39"/>
    <w:unhideWhenUsed/>
    <w:qFormat/>
    <w:rPr>
      <w:rFonts w:ascii="Calibri" w:hAnsi="Calibri" w:eastAsia="宋体" w:cs="Times New Roman"/>
      <w:lang w:val="en-US" w:eastAsia="zh-CN" w:bidi="ar-SA"/>
    </w:rPr>
  </w:style>
  <w:style w:type="paragraph" w:styleId="1023" w:customStyle="1">
    <w:name w:val="标题 11"/>
    <w:basedOn w:val="827"/>
    <w:next w:val="827"/>
    <w:link w:val="1065"/>
    <w:uiPriority w:val="0"/>
    <w:qFormat/>
    <w:pPr>
      <w:jc w:val="center"/>
      <w:keepNext/>
      <w:outlineLvl w:val="0"/>
    </w:pPr>
    <w:rPr>
      <w:rFonts w:ascii="楷体_GB2312" w:hAnsi="楷体_GB2312" w:eastAsia="黑体"/>
      <w:b/>
      <w:sz w:val="44"/>
      <w:szCs w:val="28"/>
    </w:rPr>
  </w:style>
  <w:style w:type="paragraph" w:styleId="1024" w:customStyle="1">
    <w:name w:val="标题 21"/>
    <w:basedOn w:val="827"/>
    <w:next w:val="1025"/>
    <w:link w:val="10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5" w:customStyle="1">
    <w:name w:val="正文缩进1"/>
    <w:basedOn w:val="827"/>
    <w:link w:val="1064"/>
    <w:uiPriority w:val="0"/>
    <w:qFormat/>
    <w:pPr>
      <w:ind w:firstLine="420"/>
    </w:pPr>
    <w:rPr>
      <w:szCs w:val="21"/>
    </w:rPr>
  </w:style>
  <w:style w:type="paragraph" w:styleId="1026" w:customStyle="1">
    <w:name w:val="标题 31"/>
    <w:basedOn w:val="827"/>
    <w:next w:val="1025"/>
    <w:link w:val="1066"/>
    <w:uiPriority w:val="0"/>
    <w:qFormat/>
    <w:pPr>
      <w:keepLines/>
      <w:keepNext/>
      <w:spacing w:before="260" w:after="260" w:line="416" w:lineRule="auto"/>
      <w:outlineLvl w:val="2"/>
    </w:pPr>
    <w:rPr>
      <w:rFonts w:ascii="Times New Roman" w:hAnsi="Times New Roman"/>
      <w:b/>
      <w:bCs/>
      <w:sz w:val="32"/>
      <w:szCs w:val="32"/>
    </w:rPr>
  </w:style>
  <w:style w:type="paragraph" w:styleId="1027" w:customStyle="1">
    <w:name w:val="标题 41"/>
    <w:basedOn w:val="827"/>
    <w:next w:val="1025"/>
    <w:link w:val="1060"/>
    <w:uiPriority w:val="0"/>
    <w:qFormat/>
    <w:pPr>
      <w:keepLines/>
      <w:keepNext/>
      <w:spacing w:before="280" w:after="290" w:line="376" w:lineRule="auto"/>
      <w:outlineLvl w:val="3"/>
    </w:pPr>
    <w:rPr>
      <w:rFonts w:ascii="Arial" w:hAnsi="Arial" w:eastAsia="黑体" w:cs="Arial"/>
      <w:b/>
      <w:bCs/>
      <w:sz w:val="28"/>
      <w:szCs w:val="28"/>
    </w:rPr>
  </w:style>
  <w:style w:type="paragraph" w:styleId="1028" w:customStyle="1">
    <w:name w:val="标题 51"/>
    <w:basedOn w:val="827"/>
    <w:next w:val="1025"/>
    <w:link w:val="1044"/>
    <w:uiPriority w:val="0"/>
    <w:qFormat/>
    <w:pPr>
      <w:keepNext/>
      <w:outlineLvl w:val="4"/>
    </w:pPr>
    <w:rPr>
      <w:rFonts w:ascii="宋体" w:hAnsi="Times New Roman"/>
      <w:color w:val="000000"/>
      <w:sz w:val="28"/>
      <w:szCs w:val="28"/>
    </w:rPr>
  </w:style>
  <w:style w:type="paragraph" w:styleId="1029" w:customStyle="1">
    <w:name w:val="标题 61"/>
    <w:basedOn w:val="827"/>
    <w:next w:val="827"/>
    <w:link w:val="10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0" w:customStyle="1">
    <w:name w:val="标题 71"/>
    <w:basedOn w:val="827"/>
    <w:next w:val="827"/>
    <w:link w:val="106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31" w:customStyle="1">
    <w:name w:val="标题 81"/>
    <w:basedOn w:val="827"/>
    <w:next w:val="827"/>
    <w:link w:val="10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2" w:customStyle="1">
    <w:name w:val="标题 91"/>
    <w:basedOn w:val="827"/>
    <w:next w:val="827"/>
    <w:link w:val="1059"/>
    <w:uiPriority w:val="0"/>
    <w:qFormat/>
    <w:pPr>
      <w:numPr>
        <w:ilvl w:val="8"/>
        <w:numId w:val="1"/>
      </w:numPr>
      <w:keepLines/>
      <w:keepNext/>
      <w:spacing w:before="240" w:after="64" w:line="320" w:lineRule="auto"/>
      <w:outlineLvl w:val="8"/>
    </w:pPr>
    <w:rPr>
      <w:rFonts w:ascii="Arial" w:hAnsi="Arial" w:eastAsia="黑体"/>
      <w:szCs w:val="21"/>
    </w:rPr>
  </w:style>
  <w:style w:type="character" w:styleId="1033" w:customStyle="1">
    <w:name w:val="默认段落字体1"/>
    <w:uiPriority w:val="1"/>
    <w:unhideWhenUsed/>
    <w:qFormat/>
  </w:style>
  <w:style w:type="table" w:styleId="1034" w:customStyle="1">
    <w:name w:val="普通表格1"/>
    <w:uiPriority w:val="99"/>
    <w:unhideWhenUsed/>
    <w:qFormat/>
    <w:tblPr>
      <w:tblCellMar>
        <w:left w:w="0" w:type="dxa"/>
        <w:top w:w="0" w:type="dxa"/>
        <w:right w:w="0" w:type="dxa"/>
        <w:bottom w:w="0" w:type="dxa"/>
      </w:tblCellMar>
    </w:tblPr>
  </w:style>
  <w:style w:type="character" w:styleId="1035" w:customStyle="1">
    <w:name w:val="文档结构图 Char"/>
    <w:link w:val="1036"/>
    <w:uiPriority w:val="0"/>
    <w:semiHidden/>
    <w:qFormat/>
    <w:rPr>
      <w:rFonts w:ascii="Times New Roman" w:hAnsi="Times New Roman" w:eastAsia="宋体" w:cs="Times New Roman"/>
      <w:szCs w:val="21"/>
      <w:shd w:val="clear" w:color="auto" w:fill="000080"/>
    </w:rPr>
  </w:style>
  <w:style w:type="paragraph" w:styleId="1036" w:customStyle="1">
    <w:name w:val="文档结构图1"/>
    <w:basedOn w:val="827"/>
    <w:link w:val="1035"/>
    <w:uiPriority w:val="0"/>
    <w:semiHidden/>
    <w:qFormat/>
    <w:pPr>
      <w:shd w:val="clear" w:color="auto" w:fill="000080"/>
    </w:pPr>
    <w:rPr>
      <w:rFonts w:ascii="Times New Roman" w:hAnsi="Times New Roman"/>
      <w:szCs w:val="21"/>
    </w:rPr>
  </w:style>
  <w:style w:type="character" w:styleId="1037" w:customStyle="1">
    <w:name w:val="正文文本 2 Char"/>
    <w:link w:val="1038"/>
    <w:uiPriority w:val="0"/>
    <w:qFormat/>
    <w:rPr>
      <w:rFonts w:ascii="楷体_GB2312" w:hAnsi="Times New Roman" w:eastAsia="楷体_GB2312" w:cs="Times New Roman"/>
      <w:sz w:val="28"/>
      <w:szCs w:val="28"/>
    </w:rPr>
  </w:style>
  <w:style w:type="paragraph" w:styleId="1038" w:customStyle="1">
    <w:name w:val="正文文本 21"/>
    <w:basedOn w:val="827"/>
    <w:link w:val="1037"/>
    <w:uiPriority w:val="0"/>
    <w:qFormat/>
    <w:pPr>
      <w:jc w:val="center"/>
      <w:widowControl/>
    </w:pPr>
    <w:rPr>
      <w:rFonts w:ascii="楷体_GB2312" w:hAnsi="Times New Roman" w:eastAsia="楷体_GB2312"/>
      <w:sz w:val="28"/>
      <w:szCs w:val="28"/>
    </w:rPr>
  </w:style>
  <w:style w:type="character" w:styleId="1039" w:customStyle="1">
    <w:name w:val="已访问的超链接1"/>
    <w:uiPriority w:val="0"/>
    <w:qFormat/>
    <w:rPr>
      <w:color w:val="800080"/>
      <w:u w:val="single"/>
    </w:rPr>
  </w:style>
  <w:style w:type="character" w:styleId="1040" w:customStyle="1">
    <w:name w:val="正文文本缩进 2 Char"/>
    <w:link w:val="1041"/>
    <w:uiPriority w:val="0"/>
    <w:qFormat/>
    <w:rPr>
      <w:rFonts w:ascii="Arial" w:hAnsi="Arial" w:eastAsia="仿宋_GB2312" w:cs="Arial"/>
      <w:sz w:val="32"/>
      <w:szCs w:val="32"/>
    </w:rPr>
  </w:style>
  <w:style w:type="paragraph" w:styleId="1041" w:customStyle="1">
    <w:name w:val="正文文本缩进 21"/>
    <w:basedOn w:val="827"/>
    <w:link w:val="1040"/>
    <w:uiPriority w:val="0"/>
    <w:qFormat/>
    <w:pPr>
      <w:ind w:left="630" w:firstLine="645"/>
    </w:pPr>
    <w:rPr>
      <w:rFonts w:ascii="Arial" w:hAnsi="Arial" w:eastAsia="仿宋_GB2312" w:cs="Arial"/>
      <w:sz w:val="32"/>
      <w:szCs w:val="32"/>
    </w:rPr>
  </w:style>
  <w:style w:type="character" w:styleId="1042" w:customStyle="1">
    <w:name w:val="正文文本 Char"/>
    <w:link w:val="869"/>
    <w:uiPriority w:val="0"/>
    <w:qFormat/>
    <w:rPr>
      <w:rFonts w:ascii="楷体_GB2312" w:hAnsi="Arial" w:eastAsia="楷体_GB2312" w:cs="Times New Roman"/>
      <w:sz w:val="28"/>
      <w:szCs w:val="28"/>
    </w:rPr>
  </w:style>
  <w:style w:type="character" w:styleId="1043" w:customStyle="1">
    <w:name w:val="标题 8 Char"/>
    <w:link w:val="1031"/>
    <w:uiPriority w:val="0"/>
    <w:qFormat/>
    <w:rPr>
      <w:rFonts w:ascii="Arial" w:hAnsi="Arial" w:eastAsia="黑体" w:cs="Times New Roman"/>
      <w:sz w:val="24"/>
      <w:szCs w:val="24"/>
    </w:rPr>
  </w:style>
  <w:style w:type="character" w:styleId="1044" w:customStyle="1">
    <w:name w:val="标题 5 Char"/>
    <w:link w:val="1028"/>
    <w:uiPriority w:val="0"/>
    <w:qFormat/>
    <w:rPr>
      <w:rFonts w:ascii="宋体" w:hAnsi="Times New Roman" w:eastAsia="宋体" w:cs="Times New Roman"/>
      <w:color w:val="000000"/>
      <w:sz w:val="28"/>
      <w:szCs w:val="28"/>
    </w:rPr>
  </w:style>
  <w:style w:type="character" w:styleId="1045" w:customStyle="1">
    <w:name w:val="页码1"/>
    <w:uiPriority w:val="0"/>
    <w:qFormat/>
  </w:style>
  <w:style w:type="character" w:styleId="1046" w:customStyle="1">
    <w:name w:val="日期 Char"/>
    <w:link w:val="1047"/>
    <w:uiPriority w:val="0"/>
    <w:qFormat/>
    <w:rPr>
      <w:rFonts w:ascii="Times New Roman" w:hAnsi="Times New Roman" w:eastAsia="宋体" w:cs="Times New Roman"/>
      <w:sz w:val="24"/>
      <w:szCs w:val="24"/>
    </w:rPr>
  </w:style>
  <w:style w:type="paragraph" w:styleId="1047" w:customStyle="1">
    <w:name w:val="日期1"/>
    <w:basedOn w:val="827"/>
    <w:next w:val="827"/>
    <w:link w:val="1046"/>
    <w:uiPriority w:val="0"/>
    <w:qFormat/>
    <w:rPr>
      <w:rFonts w:ascii="Times New Roman" w:hAnsi="Times New Roman"/>
      <w:sz w:val="24"/>
      <w:szCs w:val="24"/>
    </w:rPr>
  </w:style>
  <w:style w:type="character" w:styleId="1048" w:customStyle="1">
    <w:name w:val="要点1"/>
    <w:link w:val="827"/>
    <w:uiPriority w:val="0"/>
    <w:qFormat/>
    <w:rPr>
      <w:rFonts w:ascii="Calibri" w:hAnsi="Calibri" w:eastAsia="宋体" w:cs="Times New Roman"/>
      <w:sz w:val="21"/>
      <w:szCs w:val="22"/>
      <w:lang w:val="en-US" w:eastAsia="zh-CN" w:bidi="ar-SA"/>
    </w:rPr>
  </w:style>
  <w:style w:type="character" w:styleId="1049" w:customStyle="1">
    <w:name w:val="正文文本缩进 Char"/>
    <w:basedOn w:val="1033"/>
    <w:link w:val="1050"/>
    <w:uiPriority w:val="99"/>
    <w:semiHidden/>
    <w:qFormat/>
  </w:style>
  <w:style w:type="paragraph" w:styleId="1050" w:customStyle="1">
    <w:name w:val="正文文本缩进1"/>
    <w:basedOn w:val="827"/>
    <w:link w:val="1049"/>
    <w:uiPriority w:val="0"/>
    <w:unhideWhenUsed/>
    <w:qFormat/>
    <w:pPr>
      <w:ind w:left="420"/>
      <w:spacing w:after="120"/>
    </w:pPr>
  </w:style>
  <w:style w:type="character" w:styleId="1051" w:customStyle="1">
    <w:name w:val="批注框文本 Char"/>
    <w:link w:val="1052"/>
    <w:uiPriority w:val="0"/>
    <w:semiHidden/>
    <w:qFormat/>
    <w:rPr>
      <w:rFonts w:ascii="Times New Roman" w:hAnsi="Times New Roman" w:eastAsia="宋体" w:cs="Times New Roman"/>
      <w:sz w:val="18"/>
      <w:szCs w:val="18"/>
    </w:rPr>
  </w:style>
  <w:style w:type="paragraph" w:styleId="1052" w:customStyle="1">
    <w:name w:val="批注框文本1"/>
    <w:basedOn w:val="827"/>
    <w:link w:val="1051"/>
    <w:uiPriority w:val="0"/>
    <w:semiHidden/>
    <w:qFormat/>
    <w:rPr>
      <w:rFonts w:ascii="Times New Roman" w:hAnsi="Times New Roman"/>
      <w:sz w:val="18"/>
      <w:szCs w:val="18"/>
    </w:rPr>
  </w:style>
  <w:style w:type="character" w:styleId="1053" w:customStyle="1">
    <w:name w:val="批注引用1"/>
    <w:uiPriority w:val="0"/>
    <w:semiHidden/>
    <w:qFormat/>
    <w:rPr>
      <w:sz w:val="21"/>
      <w:szCs w:val="21"/>
    </w:rPr>
  </w:style>
  <w:style w:type="character" w:styleId="1054" w:customStyle="1">
    <w:name w:val="正文文本缩进 3 Char"/>
    <w:link w:val="1055"/>
    <w:uiPriority w:val="0"/>
    <w:qFormat/>
    <w:rPr>
      <w:rFonts w:ascii="Arial" w:hAnsi="Arial" w:eastAsia="仿宋_GB2312" w:cs="Arial"/>
      <w:color w:val="ffff00"/>
      <w:sz w:val="32"/>
      <w:szCs w:val="32"/>
    </w:rPr>
  </w:style>
  <w:style w:type="paragraph" w:styleId="1055" w:customStyle="1">
    <w:name w:val="正文文本缩进 31"/>
    <w:basedOn w:val="827"/>
    <w:link w:val="1054"/>
    <w:uiPriority w:val="0"/>
    <w:qFormat/>
    <w:pPr>
      <w:ind w:left="645" w:firstLine="645"/>
    </w:pPr>
    <w:rPr>
      <w:rFonts w:ascii="Arial" w:hAnsi="Arial" w:eastAsia="仿宋_GB2312" w:cs="Arial"/>
      <w:color w:val="ffff00"/>
      <w:sz w:val="32"/>
      <w:szCs w:val="32"/>
    </w:rPr>
  </w:style>
  <w:style w:type="character" w:styleId="1056" w:customStyle="1">
    <w:name w:val="超链接1"/>
    <w:uiPriority w:val="0"/>
    <w:qFormat/>
    <w:rPr>
      <w:color w:val="0000ff"/>
      <w:u w:val="single"/>
    </w:rPr>
  </w:style>
  <w:style w:type="character" w:styleId="1057" w:customStyle="1">
    <w:name w:val="批注文字 Char"/>
    <w:basedOn w:val="1033"/>
    <w:link w:val="1058"/>
    <w:uiPriority w:val="99"/>
    <w:semiHidden/>
    <w:qFormat/>
  </w:style>
  <w:style w:type="paragraph" w:styleId="1058" w:customStyle="1">
    <w:name w:val="批注文字1"/>
    <w:basedOn w:val="827"/>
    <w:link w:val="1057"/>
    <w:uiPriority w:val="0"/>
    <w:unhideWhenUsed/>
    <w:qFormat/>
    <w:pPr>
      <w:jc w:val="left"/>
    </w:pPr>
  </w:style>
  <w:style w:type="character" w:styleId="1059" w:customStyle="1">
    <w:name w:val="标题 9 Char"/>
    <w:link w:val="1032"/>
    <w:uiPriority w:val="0"/>
    <w:qFormat/>
    <w:rPr>
      <w:rFonts w:ascii="Arial" w:hAnsi="Arial" w:eastAsia="黑体" w:cs="Times New Roman"/>
      <w:szCs w:val="21"/>
    </w:rPr>
  </w:style>
  <w:style w:type="character" w:styleId="1060" w:customStyle="1">
    <w:name w:val="标题 4 Char"/>
    <w:link w:val="1027"/>
    <w:uiPriority w:val="0"/>
    <w:qFormat/>
    <w:rPr>
      <w:rFonts w:ascii="Arial" w:hAnsi="Arial" w:eastAsia="黑体" w:cs="Arial"/>
      <w:b/>
      <w:bCs/>
      <w:sz w:val="28"/>
      <w:szCs w:val="28"/>
    </w:rPr>
  </w:style>
  <w:style w:type="character" w:styleId="1061" w:customStyle="1">
    <w:name w:val="页脚 Char"/>
    <w:link w:val="1062"/>
    <w:uiPriority w:val="0"/>
    <w:qFormat/>
    <w:rPr>
      <w:rFonts w:ascii="Times New Roman" w:hAnsi="Times New Roman" w:eastAsia="宋体" w:cs="Times New Roman"/>
      <w:sz w:val="18"/>
      <w:szCs w:val="18"/>
    </w:rPr>
  </w:style>
  <w:style w:type="paragraph" w:styleId="1062" w:customStyle="1">
    <w:name w:val="页脚1"/>
    <w:basedOn w:val="827"/>
    <w:link w:val="1061"/>
    <w:uiPriority w:val="0"/>
    <w:qFormat/>
    <w:pPr>
      <w:jc w:val="left"/>
      <w:tabs>
        <w:tab w:val="center" w:pos="4153" w:leader="none"/>
        <w:tab w:val="right" w:pos="8306" w:leader="none"/>
      </w:tabs>
    </w:pPr>
    <w:rPr>
      <w:rFonts w:ascii="Times New Roman" w:hAnsi="Times New Roman"/>
      <w:sz w:val="18"/>
      <w:szCs w:val="18"/>
    </w:rPr>
  </w:style>
  <w:style w:type="character" w:styleId="1063" w:customStyle="1">
    <w:name w:val="标题 2 Char"/>
    <w:link w:val="1024"/>
    <w:uiPriority w:val="0"/>
    <w:qFormat/>
    <w:rPr>
      <w:rFonts w:ascii="Arial" w:hAnsi="Arial" w:eastAsia="幼圆" w:cs="Arial"/>
      <w:b/>
      <w:bCs/>
      <w:sz w:val="44"/>
      <w:szCs w:val="44"/>
    </w:rPr>
  </w:style>
  <w:style w:type="character" w:styleId="1064" w:customStyle="1">
    <w:name w:val="正文缩进 Char"/>
    <w:link w:val="1025"/>
    <w:uiPriority w:val="0"/>
    <w:qFormat/>
    <w:rPr>
      <w:szCs w:val="21"/>
    </w:rPr>
  </w:style>
  <w:style w:type="character" w:styleId="1065" w:customStyle="1">
    <w:name w:val="标题 1 Char"/>
    <w:link w:val="1023"/>
    <w:uiPriority w:val="0"/>
    <w:qFormat/>
    <w:rPr>
      <w:rFonts w:ascii="楷体_GB2312" w:hAnsi="楷体_GB2312" w:eastAsia="黑体" w:cs="Times New Roman"/>
      <w:b/>
      <w:sz w:val="44"/>
      <w:szCs w:val="28"/>
    </w:rPr>
  </w:style>
  <w:style w:type="character" w:styleId="1066" w:customStyle="1">
    <w:name w:val="标题 3 Char"/>
    <w:link w:val="1026"/>
    <w:uiPriority w:val="0"/>
    <w:qFormat/>
    <w:rPr>
      <w:rFonts w:ascii="Times New Roman" w:hAnsi="Times New Roman" w:eastAsia="宋体" w:cs="Times New Roman"/>
      <w:b/>
      <w:bCs/>
      <w:sz w:val="32"/>
      <w:szCs w:val="32"/>
    </w:rPr>
  </w:style>
  <w:style w:type="character" w:styleId="1067" w:customStyle="1">
    <w:name w:val="标题 6 Char"/>
    <w:link w:val="1029"/>
    <w:uiPriority w:val="0"/>
    <w:qFormat/>
    <w:rPr>
      <w:rFonts w:ascii="Arial" w:hAnsi="Arial" w:eastAsia="黑体" w:cs="Times New Roman"/>
      <w:b/>
      <w:bCs/>
      <w:sz w:val="24"/>
      <w:szCs w:val="24"/>
    </w:rPr>
  </w:style>
  <w:style w:type="character" w:styleId="1068" w:customStyle="1">
    <w:name w:val="标题 7 Char"/>
    <w:link w:val="1030"/>
    <w:uiPriority w:val="0"/>
    <w:qFormat/>
    <w:rPr>
      <w:rFonts w:ascii="Times New Roman" w:hAnsi="Times New Roman" w:eastAsia="宋体" w:cs="Times New Roman"/>
      <w:b/>
      <w:bCs/>
      <w:sz w:val="24"/>
      <w:szCs w:val="24"/>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rFonts w:ascii="Calibri" w:hAnsi="Calibri"/>
      <w:b/>
      <w:sz w:val="30"/>
      <w:szCs w:val="28"/>
    </w:rPr>
  </w:style>
  <w:style w:type="paragraph" w:styleId="1071" w:customStyle="1">
    <w:name w:val="二级目录"/>
    <w:next w:val="827"/>
    <w:link w:val="107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72" w:customStyle="1">
    <w:name w:val="列出段落 Char"/>
    <w:link w:val="1073"/>
    <w:uiPriority w:val="0"/>
    <w:qFormat/>
    <w:rPr>
      <w:rFonts w:ascii="Calibri" w:hAnsi="Calibri"/>
      <w:sz w:val="24"/>
      <w:szCs w:val="24"/>
      <w:lang w:eastAsia="en-US" w:bidi="en-US"/>
    </w:rPr>
  </w:style>
  <w:style w:type="paragraph" w:styleId="1073" w:customStyle="1">
    <w:name w:val="列出段落1"/>
    <w:basedOn w:val="827"/>
    <w:link w:val="1072"/>
    <w:uiPriority w:val="0"/>
    <w:qFormat/>
    <w:pPr>
      <w:contextualSpacing/>
      <w:ind w:left="720"/>
      <w:jc w:val="left"/>
      <w:widowControl/>
    </w:pPr>
    <w:rPr>
      <w:sz w:val="24"/>
      <w:szCs w:val="24"/>
      <w:lang w:eastAsia="en-US" w:bidi="en-US"/>
    </w:rPr>
  </w:style>
  <w:style w:type="character" w:styleId="1074" w:customStyle="1">
    <w:name w:val="批注主题 Char"/>
    <w:link w:val="1075"/>
    <w:uiPriority w:val="0"/>
    <w:semiHidden/>
    <w:qFormat/>
    <w:rPr>
      <w:rFonts w:ascii="Times New Roman" w:hAnsi="Times New Roman" w:eastAsia="宋体" w:cs="Times New Roman"/>
      <w:b/>
      <w:bCs/>
      <w:szCs w:val="21"/>
    </w:rPr>
  </w:style>
  <w:style w:type="paragraph" w:styleId="1075" w:customStyle="1">
    <w:name w:val="批注主题1"/>
    <w:basedOn w:val="1058"/>
    <w:next w:val="1058"/>
    <w:link w:val="1074"/>
    <w:uiPriority w:val="0"/>
    <w:semiHidden/>
    <w:qFormat/>
    <w:rPr>
      <w:rFonts w:ascii="Times New Roman" w:hAnsi="Times New Roman"/>
      <w:b/>
      <w:bCs/>
      <w:szCs w:val="21"/>
    </w:rPr>
  </w:style>
  <w:style w:type="character" w:styleId="1076" w:customStyle="1">
    <w:name w:val="正文首行缩进 2 Char"/>
    <w:link w:val="1077"/>
    <w:uiPriority w:val="0"/>
    <w:qFormat/>
    <w:rPr>
      <w:rFonts w:ascii="宋体" w:hAnsi="宋体" w:eastAsia="宋体" w:cs="Times New Roman"/>
      <w:szCs w:val="20"/>
    </w:rPr>
  </w:style>
  <w:style w:type="paragraph" w:styleId="1077" w:customStyle="1">
    <w:name w:val="正文首行缩进 21"/>
    <w:basedOn w:val="1050"/>
    <w:link w:val="1076"/>
    <w:uiPriority w:val="0"/>
    <w:qFormat/>
    <w:pPr>
      <w:ind w:left="0" w:firstLine="420"/>
      <w:spacing w:after="0" w:line="360" w:lineRule="auto"/>
    </w:pPr>
    <w:rPr>
      <w:rFonts w:ascii="宋体" w:hAnsi="宋体"/>
      <w:szCs w:val="20"/>
    </w:rPr>
  </w:style>
  <w:style w:type="character" w:styleId="1078" w:customStyle="1">
    <w:name w:val="正文文本 3 Char"/>
    <w:link w:val="1079"/>
    <w:uiPriority w:val="0"/>
    <w:qFormat/>
    <w:rPr>
      <w:rFonts w:ascii="仿宋_GB2312" w:hAnsi="Arial" w:eastAsia="仿宋_GB2312" w:cs="Times New Roman"/>
      <w:sz w:val="32"/>
      <w:szCs w:val="32"/>
    </w:rPr>
  </w:style>
  <w:style w:type="paragraph" w:styleId="1079" w:customStyle="1">
    <w:name w:val="正文文本 31"/>
    <w:basedOn w:val="827"/>
    <w:link w:val="1078"/>
    <w:uiPriority w:val="0"/>
    <w:qFormat/>
    <w:rPr>
      <w:rFonts w:ascii="仿宋_GB2312" w:hAnsi="Arial" w:eastAsia="仿宋_GB2312"/>
      <w:sz w:val="32"/>
      <w:szCs w:val="32"/>
    </w:rPr>
  </w:style>
  <w:style w:type="character" w:styleId="1080" w:customStyle="1">
    <w:name w:val="正文首行缩进 Char"/>
    <w:link w:val="1081"/>
    <w:uiPriority w:val="0"/>
    <w:qFormat/>
    <w:rPr>
      <w:rFonts w:ascii="仿宋_GB2312" w:hAnsi="Times New Roman" w:eastAsia="仿宋_GB2312" w:cs="Times New Roman"/>
      <w:sz w:val="30"/>
      <w:szCs w:val="30"/>
    </w:rPr>
  </w:style>
  <w:style w:type="paragraph" w:styleId="1081" w:customStyle="1">
    <w:name w:val="正文首行缩进1"/>
    <w:basedOn w:val="827"/>
    <w:link w:val="1080"/>
    <w:uiPriority w:val="0"/>
    <w:qFormat/>
    <w:pPr>
      <w:ind w:firstLine="200"/>
      <w:spacing w:line="360" w:lineRule="auto"/>
    </w:pPr>
    <w:rPr>
      <w:rFonts w:ascii="仿宋_GB2312" w:hAnsi="Times New Roman" w:eastAsia="仿宋_GB2312"/>
      <w:sz w:val="30"/>
      <w:szCs w:val="30"/>
    </w:rPr>
  </w:style>
  <w:style w:type="character" w:styleId="1082" w:customStyle="1">
    <w:name w:val="纯文本 Char"/>
    <w:link w:val="1083"/>
    <w:uiPriority w:val="0"/>
    <w:qFormat/>
    <w:rPr>
      <w:rFonts w:ascii="宋体" w:hAnsi="Courier New" w:eastAsia="宋体" w:cs="Courier New"/>
      <w:szCs w:val="21"/>
    </w:rPr>
  </w:style>
  <w:style w:type="paragraph" w:styleId="1083" w:customStyle="1">
    <w:name w:val="纯文本1"/>
    <w:basedOn w:val="827"/>
    <w:link w:val="1082"/>
    <w:uiPriority w:val="0"/>
    <w:qFormat/>
    <w:rPr>
      <w:rFonts w:ascii="宋体" w:hAnsi="Courier New" w:cs="Courier New"/>
      <w:szCs w:val="21"/>
    </w:rPr>
  </w:style>
  <w:style w:type="character" w:styleId="1084" w:customStyle="1">
    <w:name w:val="页眉 Char"/>
    <w:link w:val="1085"/>
    <w:uiPriority w:val="0"/>
    <w:qFormat/>
    <w:rPr>
      <w:rFonts w:ascii="Times New Roman" w:hAnsi="Times New Roman" w:eastAsia="宋体" w:cs="Times New Roman"/>
      <w:sz w:val="18"/>
      <w:szCs w:val="18"/>
    </w:rPr>
  </w:style>
  <w:style w:type="paragraph" w:styleId="1085" w:customStyle="1">
    <w:name w:val="页眉1"/>
    <w:basedOn w:val="827"/>
    <w:link w:val="108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86" w:customStyle="1">
    <w:name w:val="目录 71"/>
    <w:basedOn w:val="827"/>
    <w:next w:val="827"/>
    <w:uiPriority w:val="0"/>
    <w:semiHidden/>
    <w:qFormat/>
    <w:pPr>
      <w:ind w:left="1260"/>
      <w:jc w:val="left"/>
    </w:pPr>
    <w:rPr>
      <w:rFonts w:ascii="Times New Roman" w:hAnsi="Times New Roman"/>
      <w:szCs w:val="21"/>
    </w:rPr>
  </w:style>
  <w:style w:type="paragraph" w:styleId="1087" w:customStyle="1">
    <w:name w:val="目录 81"/>
    <w:basedOn w:val="827"/>
    <w:next w:val="827"/>
    <w:uiPriority w:val="0"/>
    <w:semiHidden/>
    <w:qFormat/>
    <w:pPr>
      <w:ind w:left="1470"/>
      <w:jc w:val="left"/>
    </w:pPr>
    <w:rPr>
      <w:rFonts w:ascii="Times New Roman" w:hAnsi="Times New Roman"/>
      <w:szCs w:val="21"/>
    </w:rPr>
  </w:style>
  <w:style w:type="paragraph" w:styleId="1088" w:customStyle="1">
    <w:name w:val="列表 21"/>
    <w:basedOn w:val="827"/>
    <w:uiPriority w:val="0"/>
    <w:qFormat/>
    <w:pPr>
      <w:ind w:left="100" w:hanging="200"/>
    </w:pPr>
    <w:rPr>
      <w:rFonts w:ascii="Times New Roman" w:hAnsi="Times New Roman"/>
      <w:szCs w:val="21"/>
    </w:rPr>
  </w:style>
  <w:style w:type="paragraph" w:styleId="1089" w:customStyle="1">
    <w:name w:val="目录 51"/>
    <w:basedOn w:val="827"/>
    <w:next w:val="827"/>
    <w:uiPriority w:val="0"/>
    <w:semiHidden/>
    <w:qFormat/>
    <w:pPr>
      <w:ind w:left="840"/>
      <w:jc w:val="left"/>
    </w:pPr>
    <w:rPr>
      <w:rFonts w:ascii="Times New Roman" w:hAnsi="Times New Roman"/>
      <w:szCs w:val="21"/>
    </w:rPr>
  </w:style>
  <w:style w:type="paragraph" w:styleId="1090" w:customStyle="1">
    <w:name w:val="目录 31"/>
    <w:basedOn w:val="827"/>
    <w:next w:val="827"/>
    <w:uiPriority w:val="0"/>
    <w:semiHidden/>
    <w:qFormat/>
    <w:pPr>
      <w:ind w:left="420"/>
      <w:jc w:val="left"/>
    </w:pPr>
    <w:rPr>
      <w:rFonts w:ascii="Times New Roman" w:hAnsi="Times New Roman"/>
      <w:i/>
      <w:iCs/>
      <w:szCs w:val="24"/>
    </w:rPr>
  </w:style>
  <w:style w:type="paragraph" w:styleId="1091" w:customStyle="1">
    <w:name w:val="列表 31"/>
    <w:basedOn w:val="827"/>
    <w:uiPriority w:val="0"/>
    <w:qFormat/>
    <w:pPr>
      <w:ind w:left="100" w:hanging="200"/>
    </w:pPr>
    <w:rPr>
      <w:rFonts w:ascii="Times New Roman" w:hAnsi="Times New Roman"/>
      <w:szCs w:val="21"/>
    </w:rPr>
  </w:style>
  <w:style w:type="paragraph" w:styleId="1092" w:customStyle="1">
    <w:name w:val="Char Char Char Char"/>
    <w:basedOn w:val="1036"/>
    <w:uiPriority w:val="0"/>
    <w:qFormat/>
    <w:pPr>
      <w:spacing w:line="360" w:lineRule="auto"/>
    </w:pPr>
    <w:rPr>
      <w:rFonts w:ascii="Tahoma" w:hAnsi="Tahoma"/>
      <w:sz w:val="24"/>
      <w:szCs w:val="24"/>
    </w:rPr>
  </w:style>
  <w:style w:type="paragraph" w:styleId="1093" w:customStyle="1">
    <w:name w:val="xl28"/>
    <w:basedOn w:val="8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4" w:customStyle="1">
    <w:name w:val="目录 61"/>
    <w:basedOn w:val="827"/>
    <w:next w:val="827"/>
    <w:uiPriority w:val="0"/>
    <w:semiHidden/>
    <w:qFormat/>
    <w:pPr>
      <w:ind w:left="1050"/>
      <w:jc w:val="left"/>
    </w:pPr>
    <w:rPr>
      <w:rFonts w:ascii="Times New Roman" w:hAnsi="Times New Roman"/>
      <w:szCs w:val="21"/>
    </w:rPr>
  </w:style>
  <w:style w:type="paragraph" w:styleId="1095" w:customStyle="1">
    <w:name w:val="4"/>
    <w:basedOn w:val="827"/>
    <w:next w:val="1055"/>
    <w:uiPriority w:val="0"/>
    <w:qFormat/>
    <w:pPr>
      <w:ind w:firstLine="420"/>
      <w:spacing w:line="360" w:lineRule="auto"/>
    </w:pPr>
    <w:rPr>
      <w:rFonts w:ascii="Times New Roman" w:hAnsi="Times New Roman"/>
      <w:color w:val="ff0000"/>
      <w:sz w:val="24"/>
      <w:szCs w:val="24"/>
    </w:rPr>
  </w:style>
  <w:style w:type="paragraph" w:styleId="1096" w:customStyle="1">
    <w:name w:val="table_lines"/>
    <w:basedOn w:val="827"/>
    <w:uiPriority w:val="0"/>
    <w:qFormat/>
    <w:pPr>
      <w:jc w:val="left"/>
      <w:widowControl/>
    </w:pPr>
    <w:rPr>
      <w:rFonts w:ascii="Times New Roman" w:hAnsi="Times New Roman"/>
      <w:sz w:val="20"/>
      <w:szCs w:val="20"/>
      <w:lang w:val="de-DE" w:eastAsia="de-DE"/>
    </w:rPr>
  </w:style>
  <w:style w:type="paragraph" w:styleId="1097" w:customStyle="1">
    <w:name w:val="Char"/>
    <w:basedOn w:val="1036"/>
    <w:uiPriority w:val="0"/>
    <w:qFormat/>
    <w:rPr>
      <w:rFonts w:ascii="Tahoma" w:hAnsi="Tahoma"/>
      <w:sz w:val="24"/>
      <w:szCs w:val="24"/>
    </w:rPr>
  </w:style>
  <w:style w:type="paragraph" w:styleId="1098" w:customStyle="1">
    <w:name w:val="索引 11"/>
    <w:basedOn w:val="827"/>
    <w:next w:val="827"/>
    <w:uiPriority w:val="0"/>
    <w:semiHidden/>
    <w:qFormat/>
    <w:pPr>
      <w:spacing w:line="240" w:lineRule="atLeast"/>
    </w:pPr>
    <w:rPr>
      <w:rFonts w:ascii="Times New Roman" w:hAnsi="Times New Roman"/>
      <w:b/>
      <w:bCs/>
      <w:szCs w:val="21"/>
    </w:rPr>
  </w:style>
  <w:style w:type="paragraph" w:styleId="1099" w:customStyle="1">
    <w:name w:val="标题1"/>
    <w:basedOn w:val="827"/>
    <w:next w:val="82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00" w:customStyle="1">
    <w:name w:val="目录 21"/>
    <w:basedOn w:val="827"/>
    <w:next w:val="827"/>
    <w:uiPriority w:val="0"/>
    <w:semiHidden/>
    <w:qFormat/>
    <w:pPr>
      <w:ind w:left="210"/>
      <w:jc w:val="left"/>
    </w:pPr>
    <w:rPr>
      <w:rFonts w:ascii="Times New Roman" w:hAnsi="Times New Roman"/>
      <w:smallCaps/>
      <w:szCs w:val="24"/>
    </w:rPr>
  </w:style>
  <w:style w:type="paragraph" w:styleId="1101" w:customStyle="1">
    <w:name w:val="Char Char Char Char Char Char Char Char Char Char"/>
    <w:basedOn w:val="827"/>
    <w:uiPriority w:val="0"/>
    <w:qFormat/>
    <w:pPr>
      <w:spacing w:line="360" w:lineRule="auto"/>
    </w:pPr>
    <w:rPr>
      <w:rFonts w:ascii="Times New Roman" w:hAnsi="Times New Roman"/>
      <w:sz w:val="24"/>
      <w:szCs w:val="20"/>
    </w:rPr>
  </w:style>
  <w:style w:type="paragraph" w:styleId="1102" w:customStyle="1">
    <w:name w:val="xl26"/>
    <w:basedOn w:val="8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Body Text(ch)"/>
    <w:basedOn w:val="827"/>
    <w:next w:val="869"/>
    <w:uiPriority w:val="0"/>
    <w:qFormat/>
    <w:pPr>
      <w:spacing w:after="120"/>
    </w:pPr>
    <w:rPr>
      <w:rFonts w:ascii="宋体" w:hAnsi="Arial"/>
      <w:bCs/>
      <w:iCs/>
      <w:szCs w:val="24"/>
    </w:rPr>
  </w:style>
  <w:style w:type="paragraph" w:styleId="1104" w:customStyle="1">
    <w:name w:val="普通(网站)1"/>
    <w:basedOn w:val="827"/>
    <w:uiPriority w:val="99"/>
    <w:qFormat/>
    <w:pPr>
      <w:jc w:val="left"/>
      <w:spacing w:before="100" w:beforeAutospacing="1" w:after="100" w:afterAutospacing="1"/>
      <w:widowControl/>
    </w:pPr>
    <w:rPr>
      <w:rFonts w:ascii="宋体" w:hAnsi="宋体" w:cs="宋体"/>
      <w:sz w:val="24"/>
      <w:szCs w:val="24"/>
    </w:rPr>
  </w:style>
  <w:style w:type="paragraph" w:styleId="1105" w:customStyle="1">
    <w:name w:val="table_1stline"/>
    <w:basedOn w:val="827"/>
    <w:uiPriority w:val="0"/>
    <w:qFormat/>
    <w:pPr>
      <w:jc w:val="left"/>
      <w:spacing w:before="120"/>
      <w:widowControl/>
    </w:pPr>
    <w:rPr>
      <w:rFonts w:ascii="Times New Roman" w:hAnsi="Times New Roman"/>
      <w:bCs/>
      <w:sz w:val="20"/>
      <w:szCs w:val="20"/>
      <w:lang w:val="de-DE" w:eastAsia="de-DE"/>
    </w:rPr>
  </w:style>
  <w:style w:type="paragraph" w:styleId="1106" w:customStyle="1">
    <w:name w:val="目录 91"/>
    <w:basedOn w:val="827"/>
    <w:next w:val="827"/>
    <w:uiPriority w:val="0"/>
    <w:semiHidden/>
    <w:qFormat/>
    <w:pPr>
      <w:ind w:left="1680"/>
      <w:jc w:val="left"/>
    </w:pPr>
    <w:rPr>
      <w:rFonts w:ascii="Times New Roman" w:hAnsi="Times New Roman"/>
      <w:szCs w:val="21"/>
    </w:rPr>
  </w:style>
  <w:style w:type="paragraph" w:styleId="1107" w:customStyle="1">
    <w:name w:val="font7"/>
    <w:basedOn w:val="827"/>
    <w:uiPriority w:val="0"/>
    <w:qFormat/>
    <w:pPr>
      <w:jc w:val="left"/>
      <w:spacing w:before="100" w:beforeAutospacing="1" w:after="100" w:afterAutospacing="1"/>
      <w:widowControl/>
    </w:pPr>
    <w:rPr>
      <w:rFonts w:hint="eastAsia" w:ascii="宋体" w:hAnsi="宋体"/>
      <w:sz w:val="18"/>
      <w:szCs w:val="18"/>
    </w:rPr>
  </w:style>
  <w:style w:type="paragraph" w:styleId="1108" w:customStyle="1">
    <w:name w:val="图表目录1"/>
    <w:basedOn w:val="827"/>
    <w:next w:val="827"/>
    <w:uiPriority w:val="0"/>
    <w:semiHidden/>
    <w:qFormat/>
    <w:pPr>
      <w:ind w:left="840" w:hanging="420"/>
    </w:pPr>
    <w:rPr>
      <w:rFonts w:ascii="Times New Roman" w:hAnsi="Times New Roman"/>
      <w:szCs w:val="21"/>
    </w:rPr>
  </w:style>
  <w:style w:type="paragraph" w:styleId="1109" w:customStyle="1">
    <w:name w:val="目录 11"/>
    <w:basedOn w:val="827"/>
    <w:next w:val="827"/>
    <w:uiPriority w:val="0"/>
    <w:semiHidden/>
    <w:qFormat/>
    <w:pPr>
      <w:jc w:val="left"/>
      <w:spacing w:before="120" w:after="120" w:line="400" w:lineRule="exact"/>
      <w:tabs>
        <w:tab w:val="right" w:pos="8720" w:leader="dot"/>
      </w:tabs>
    </w:pPr>
    <w:rPr>
      <w:rFonts w:ascii="宋体" w:hAnsi="宋体"/>
      <w:caps/>
      <w:sz w:val="24"/>
      <w:szCs w:val="24"/>
    </w:rPr>
  </w:style>
  <w:style w:type="paragraph" w:styleId="1110" w:customStyle="1">
    <w:name w:val="font5"/>
    <w:basedOn w:val="827"/>
    <w:uiPriority w:val="0"/>
    <w:qFormat/>
    <w:pPr>
      <w:jc w:val="left"/>
      <w:spacing w:before="100" w:beforeAutospacing="1" w:after="100" w:afterAutospacing="1"/>
      <w:widowControl/>
    </w:pPr>
    <w:rPr>
      <w:rFonts w:hint="eastAsia" w:ascii="宋体" w:hAnsi="宋体"/>
      <w:sz w:val="28"/>
      <w:szCs w:val="28"/>
    </w:rPr>
  </w:style>
  <w:style w:type="paragraph" w:styleId="1111" w:customStyle="1">
    <w:name w:val="列出段落2"/>
    <w:basedOn w:val="827"/>
    <w:uiPriority w:val="0"/>
    <w:qFormat/>
    <w:pPr>
      <w:contextualSpacing/>
      <w:ind w:left="720"/>
      <w:jc w:val="left"/>
      <w:widowControl/>
    </w:pPr>
    <w:rPr>
      <w:sz w:val="24"/>
      <w:szCs w:val="24"/>
      <w:lang w:eastAsia="en-US" w:bidi="en-US"/>
    </w:rPr>
  </w:style>
  <w:style w:type="paragraph" w:styleId="1112" w:customStyle="1">
    <w:name w:val="xl29"/>
    <w:basedOn w:val="82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3" w:customStyle="1">
    <w:name w:val="目录 41"/>
    <w:basedOn w:val="827"/>
    <w:next w:val="827"/>
    <w:uiPriority w:val="0"/>
    <w:semiHidden/>
    <w:qFormat/>
    <w:pPr>
      <w:ind w:left="630"/>
      <w:jc w:val="left"/>
    </w:pPr>
    <w:rPr>
      <w:rFonts w:ascii="Times New Roman" w:hAnsi="Times New Roman"/>
      <w:szCs w:val="21"/>
    </w:rPr>
  </w:style>
  <w:style w:type="paragraph" w:styleId="1114" w:customStyle="1">
    <w:name w:val="普通 (Web)"/>
    <w:basedOn w:val="827"/>
    <w:uiPriority w:val="0"/>
    <w:qFormat/>
    <w:pPr>
      <w:jc w:val="left"/>
      <w:spacing w:before="100" w:beforeAutospacing="1" w:after="100" w:afterAutospacing="1"/>
      <w:widowControl/>
    </w:pPr>
    <w:rPr>
      <w:rFonts w:ascii="宋体" w:hAnsi="宋体"/>
      <w:sz w:val="24"/>
      <w:szCs w:val="24"/>
    </w:rPr>
  </w:style>
  <w:style w:type="paragraph" w:styleId="111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16" w:customStyle="1">
    <w:name w:val="普通正文"/>
    <w:basedOn w:val="827"/>
    <w:uiPriority w:val="0"/>
    <w:qFormat/>
    <w:pPr>
      <w:ind w:firstLine="480"/>
      <w:jc w:val="left"/>
      <w:spacing w:before="120" w:after="120" w:line="360" w:lineRule="auto"/>
    </w:pPr>
    <w:rPr>
      <w:rFonts w:ascii="Arial" w:hAnsi="Arial"/>
      <w:sz w:val="24"/>
      <w:szCs w:val="24"/>
    </w:rPr>
  </w:style>
  <w:style w:type="paragraph" w:styleId="1117" w:customStyle="1">
    <w:name w:val="Char Char Char Char Char Char Char Char"/>
    <w:basedOn w:val="827"/>
    <w:uiPriority w:val="0"/>
    <w:qFormat/>
    <w:pPr>
      <w:jc w:val="left"/>
      <w:spacing w:after="160" w:line="240" w:lineRule="exact"/>
      <w:widowControl/>
    </w:pPr>
    <w:rPr>
      <w:rFonts w:ascii="Verdana" w:hAnsi="Verdana"/>
      <w:sz w:val="20"/>
      <w:szCs w:val="20"/>
      <w:lang w:eastAsia="en-US"/>
    </w:rPr>
  </w:style>
  <w:style w:type="paragraph" w:styleId="1118" w:customStyle="1">
    <w:name w:val="xl27"/>
    <w:basedOn w:val="8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9" w:customStyle="1">
    <w:name w:val="列表1"/>
    <w:basedOn w:val="827"/>
    <w:uiPriority w:val="0"/>
    <w:qFormat/>
    <w:pPr>
      <w:ind w:left="200" w:hanging="200"/>
    </w:pPr>
    <w:rPr>
      <w:rFonts w:ascii="Times New Roman" w:hAnsi="Times New Roman"/>
      <w:szCs w:val="21"/>
    </w:rPr>
  </w:style>
  <w:style w:type="paragraph" w:styleId="1120" w:customStyle="1">
    <w:name w:val="Char1"/>
    <w:basedOn w:val="827"/>
    <w:uiPriority w:val="0"/>
    <w:qFormat/>
    <w:pPr>
      <w:ind w:firstLine="200"/>
      <w:tabs>
        <w:tab w:val="left" w:pos="360" w:leader="none"/>
      </w:tabs>
    </w:pPr>
    <w:rPr>
      <w:rFonts w:ascii="Times New Roman" w:hAnsi="Times New Roman"/>
      <w:sz w:val="28"/>
      <w:szCs w:val="30"/>
    </w:rPr>
  </w:style>
  <w:style w:type="paragraph" w:styleId="1121" w:customStyle="1">
    <w:name w:val="图标"/>
    <w:basedOn w:val="827"/>
    <w:next w:val="82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22" w:customStyle="1">
    <w:name w:val="样式1"/>
    <w:basedOn w:val="827"/>
    <w:uiPriority w:val="0"/>
    <w:qFormat/>
    <w:pPr>
      <w:numPr>
        <w:ilvl w:val="0"/>
        <w:numId w:val="3"/>
      </w:numPr>
    </w:pPr>
    <w:rPr>
      <w:rFonts w:ascii="宋体" w:hAnsi="宋体"/>
      <w:szCs w:val="21"/>
    </w:rPr>
  </w:style>
  <w:style w:type="paragraph" w:styleId="1123" w:customStyle="1">
    <w:name w:val="font6"/>
    <w:basedOn w:val="827"/>
    <w:uiPriority w:val="0"/>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8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标题3"/>
    <w:basedOn w:val="827"/>
    <w:next w:val="827"/>
    <w:uiPriority w:val="0"/>
    <w:qFormat/>
    <w:pPr>
      <w:ind w:firstLine="624"/>
      <w:spacing w:line="590" w:lineRule="atLeast"/>
    </w:pPr>
    <w:rPr>
      <w:rFonts w:ascii="方正黑体_GBK" w:hAnsi="Times New Roman" w:eastAsia="方正黑体_GBK"/>
      <w:sz w:val="32"/>
      <w:szCs w:val="32"/>
    </w:rPr>
  </w:style>
  <w:style w:type="paragraph" w:styleId="1126" w:customStyle="1">
    <w:name w:val="xl24"/>
    <w:basedOn w:val="8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7" w:customStyle="1">
    <w:name w:val="Char Char Char Char Char Char Char Char1"/>
    <w:basedOn w:val="827"/>
    <w:uiPriority w:val="0"/>
    <w:qFormat/>
    <w:pPr>
      <w:jc w:val="left"/>
      <w:spacing w:after="160" w:line="240" w:lineRule="exact"/>
      <w:widowControl/>
    </w:pPr>
    <w:rPr>
      <w:rFonts w:ascii="Verdana" w:hAnsi="Verdana"/>
      <w:sz w:val="20"/>
      <w:szCs w:val="20"/>
      <w:lang w:eastAsia="en-US"/>
    </w:rPr>
  </w:style>
  <w:style w:type="paragraph" w:styleId="1128" w:customStyle="1">
    <w:name w:val="xl30"/>
    <w:basedOn w:val="827"/>
    <w:uiPriority w:val="0"/>
    <w:qFormat/>
    <w:pPr>
      <w:jc w:val="center"/>
      <w:spacing w:before="100" w:beforeAutospacing="1" w:after="100" w:afterAutospacing="1"/>
      <w:widowControl/>
    </w:pPr>
    <w:rPr>
      <w:rFonts w:ascii="宋体" w:hAnsi="宋体"/>
      <w:b/>
      <w:bCs/>
      <w:sz w:val="36"/>
      <w:szCs w:val="36"/>
    </w:rPr>
  </w:style>
  <w:style w:type="paragraph" w:styleId="1129" w:customStyle="1">
    <w:name w:val="Char Char Char Char1"/>
    <w:basedOn w:val="1036"/>
    <w:uiPriority w:val="0"/>
    <w:qFormat/>
    <w:pPr>
      <w:spacing w:line="360" w:lineRule="auto"/>
    </w:pPr>
    <w:rPr>
      <w:rFonts w:ascii="Tahoma" w:hAnsi="Tahoma"/>
      <w:sz w:val="24"/>
      <w:szCs w:val="24"/>
    </w:rPr>
  </w:style>
  <w:style w:type="paragraph" w:styleId="1130" w:customStyle="1">
    <w:name w:val="修订1"/>
    <w:uiPriority w:val="99"/>
    <w:semiHidden/>
    <w:qFormat/>
    <w:rPr>
      <w:rFonts w:ascii="Times New Roman" w:hAnsi="Times New Roman" w:eastAsia="宋体" w:cs="Times New Roman"/>
      <w:sz w:val="21"/>
      <w:szCs w:val="21"/>
      <w:lang w:val="en-US" w:eastAsia="zh-CN" w:bidi="ar-SA"/>
    </w:rPr>
  </w:style>
  <w:style w:type="paragraph" w:styleId="113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32" w:customStyle="1">
    <w:name w:val="网格型1"/>
    <w:basedOn w:val="1034"/>
    <w:uiPriority w:val="0"/>
    <w:qFormat/>
    <w:pPr>
      <w:jc w:val="both"/>
      <w:widowControl w:val="off"/>
    </w:pPr>
    <w:tblPr>
      <w:tblCellMar>
        <w:left w:w="0" w:type="dxa"/>
        <w:top w:w="0" w:type="dxa"/>
        <w:right w:w="0" w:type="dxa"/>
        <w:bottom w:w="0" w:type="dxa"/>
      </w:tblCellMar>
    </w:tblPr>
  </w:style>
  <w:style w:type="paragraph" w:styleId="1133" w:customStyle="1">
    <w:name w:val="段落文本"/>
    <w:basedOn w:val="827"/>
    <w:uiPriority w:val="0"/>
    <w:qFormat/>
    <w:pPr>
      <w:ind w:firstLine="488"/>
      <w:spacing w:line="400" w:lineRule="exact"/>
    </w:pPr>
    <w:rPr>
      <w:rFonts w:hint="eastAsia" w:eastAsia="方正仿宋_GBK"/>
      <w:bCs/>
      <w:iCs/>
      <w:sz w:val="24"/>
      <w:szCs w:val="32"/>
    </w:rPr>
  </w:style>
  <w:style w:type="character" w:styleId="1134" w:customStyle="1">
    <w:name w:val="批注框文本 字符"/>
    <w:basedOn w:val="837"/>
    <w:link w:val="850"/>
    <w:uiPriority w:val="99"/>
    <w:semiHidden/>
    <w:qFormat/>
    <w:rPr>
      <w:rFonts w:ascii="Calibri" w:hAnsi="Calibri"/>
      <w:sz w:val="18"/>
      <w:szCs w:val="18"/>
    </w:rPr>
  </w:style>
  <w:style w:type="paragraph" w:styleId="1135" w:customStyle="1">
    <w:name w:val="Table Text"/>
    <w:basedOn w:val="827"/>
    <w:uiPriority w:val="0"/>
    <w:qFormat/>
    <w:rPr>
      <w:rFonts w:ascii="宋体" w:cs="宋体"/>
      <w:sz w:val="15"/>
      <w:szCs w:val="15"/>
    </w:rPr>
  </w:style>
  <w:style w:type="paragraph" w:styleId="1136" w:customStyle="1">
    <w:name w:val="二级标题"/>
    <w:uiPriority w:val="0"/>
    <w:qFormat/>
    <w:pPr>
      <w:numPr>
        <w:ilvl w:val="1"/>
        <w:numId w:val="4"/>
      </w:numPr>
      <w:widowControl w:val="off"/>
      <w:outlineLvl w:val="1"/>
    </w:pPr>
    <w:rPr>
      <w:rFonts w:ascii="楷体_GB2312" w:hAnsi="华文楷体" w:eastAsia="楷体_GB2312" w:cs="Times New Roman"/>
      <w:bCs/>
      <w:sz w:val="28"/>
      <w:szCs w:val="28"/>
      <w:lang w:val="en-US" w:eastAsia="zh-CN" w:bidi="ar-SA"/>
    </w:rPr>
  </w:style>
  <w:style w:type="paragraph" w:styleId="1137" w:customStyle="1">
    <w:name w:val="正文文本11"/>
    <w:basedOn w:val="827"/>
    <w:next w:val="1138"/>
    <w:uiPriority w:val="99"/>
    <w:unhideWhenUsed/>
    <w:qFormat/>
    <w:rPr>
      <w:rFonts w:ascii="楷体_GB2312" w:hAnsi="Arial" w:eastAsia="楷体_GB2312"/>
      <w:sz w:val="28"/>
      <w:szCs w:val="28"/>
    </w:rPr>
  </w:style>
  <w:style w:type="paragraph" w:styleId="1138" w:customStyle="1">
    <w:name w:val="正文文本 211"/>
    <w:basedOn w:val="827"/>
    <w:uiPriority w:val="0"/>
    <w:qFormat/>
    <w:pPr>
      <w:spacing w:after="120" w:line="480" w:lineRule="auto"/>
    </w:pPr>
  </w:style>
  <w:style w:type="table" w:styleId="1139" w:customStyle="1">
    <w:name w:val="Table Normal"/>
    <w:uiPriority w:val="0"/>
    <w:unhideWhenUsed/>
    <w:qFormat/>
    <w:tblPr>
      <w:tblCellMar>
        <w:left w:w="0" w:type="dxa"/>
        <w:top w:w="0" w:type="dxa"/>
        <w:right w:w="0" w:type="dxa"/>
        <w:bottom w:w="0" w:type="dxa"/>
      </w:tblCellMar>
    </w:tblPr>
  </w:style>
  <w:style w:type="paragraph" w:styleId="1140" w:customStyle="1">
    <w:name w:val="日期11"/>
    <w:basedOn w:val="827"/>
    <w:next w:val="827"/>
    <w:uiPriority w:val="0"/>
    <w:qFormat/>
    <w:rPr>
      <w:sz w:val="24"/>
      <w:szCs w:val="20"/>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782067c6-07f6-40e1-84ce-5ae03c7ae3f2</errorID>
      <errorWord>2026年9月00日</errorWord>
      <group>L1_Knowledge</group>
      <groupName>知识性问题</groupName>
      <ability>L2_Time</ability>
      <abilityName>日期时间</abilityName>
      <candidateList>
        <item>2026年9月0日</item>
      </candidateList>
      <explain>根据日常书写习惯，日期一般会省略前导零。</explain>
      <paraID>79381917</paraID>
      <start>111</start>
      <end>121</end>
      <status>unmodified</status>
      <modifiedWord/>
      <trackRevisions>false</trackRevisions>
    </reviewItem>
    <reviewItem>
      <errorID>ac9583bb-2cad-4ec6-b94c-9af65b6bf4b4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2699FE46</paraID>
      <start>36</start>
      <end>37</end>
      <status>unmodified</status>
      <modifiedWord/>
      <trackRevisions>false</trackRevisions>
    </reviewItem>
    <reviewItem>
      <errorID>f991a650-df08-48b3-bd72-91ee9b751c60</errorID>
      <errorWord>"</errorWord>
      <group>L1_Format</group>
      <groupName>格式问题</groupName>
      <ability>L2_HalfPunc_CN</ability>
      <abilityName>全半角问题</abilityName>
      <candidateList>
        <item>”</item>
      </candidateList>
      <explain>文本全半角错误。</explain>
      <paraID>2699FE46</paraID>
      <start>44</start>
      <end>45</end>
      <status>unmodified</status>
      <modifiedWord/>
      <trackRevisions>false</trackRevisions>
    </reviewItem>
    <reviewItem>
      <errorID>6db15274-7b2c-4cee-b9fb-91d92f652cdb</errorID>
      <errorWord>(</errorWord>
      <group>L1_Format</group>
      <groupName>格式问题</groupName>
      <ability>L2_HalfPunc_CN</ability>
      <abilityName>全半角问题</abilityName>
      <candidateList>
        <item>（</item>
      </candidateList>
      <explain>文本全半角错误。</explain>
      <paraID>2699FE46</paraID>
      <start>45</start>
      <end>46</end>
      <status>unmodified</status>
      <modifiedWord/>
      <trackRevisions>false</trackRevisions>
    </reviewItem>
    <reviewItem>
      <errorID>47f057b4-7c01-4dc3-875d-dd3a6cc71d6c</errorID>
      <errorWord>其它</errorWord>
      <group>L1_Word</group>
      <groupName>字词问题</groupName>
      <ability>L2_Alias</ability>
      <abilityName>也作/曾用词</abilityName>
      <candidateList>
        <item>其他</item>
      </candidateList>
      <explain>词汇[其它]为不规范表述或旧称，其规范书面表述为[其他]。</explain>
      <paraID>7331A103</paraID>
      <start>3</start>
      <end>5</end>
      <status>unmodified</status>
      <modifiedWord/>
      <trackRevisions>false</trackRevisions>
    </reviewItem>
    <reviewItem>
      <errorID>b41c35ae-f715-4dd7-a935-3795fb289cdd</errorID>
      <errorWord>“.</errorWord>
      <group>L1_Punc</group>
      <groupName>标点问题</groupName>
      <ability>L2_Punc_CN</ability>
      <abilityName>标点符号问题</abilityName>
      <candidateList>
        <item>“</item>
      </candidateList>
      <explain/>
      <paraID>46F78889</paraID>
      <start>94</start>
      <end>96</end>
      <status>unmodified</status>
      <modifiedWord/>
      <trackRevisions>false</trackRevisions>
    </reviewItem>
    <reviewItem>
      <errorID>600f51cb-bd86-49ff-9940-dd3517affe8a</errorID>
      <errorWord>。</errorWord>
      <group>L1_Format</group>
      <groupName>格式问题</groupName>
      <ability>L2_HalfPunc_CN</ability>
      <abilityName>全半角问题</abilityName>
      <candidateList>
        <item>.</item>
      </candidateList>
      <explain>文本全半角错误。</explain>
      <paraID>344D267B</paraID>
      <start>83</start>
      <end>84</end>
      <status>unmodified</status>
      <modifiedWord/>
      <trackRevisions>false</trackRevisions>
    </reviewItem>
    <reviewItem>
      <errorID>307258d3-1c0f-48de-9bf5-9a74e9ac08ac</errorID>
      <errorWord>“.</errorWord>
      <group>L1_Punc</group>
      <groupName>标点问题</groupName>
      <ability>L2_Punc_CN</ability>
      <abilityName>标点符号问题</abilityName>
      <candidateList>
        <item>“</item>
      </candidateList>
      <explain/>
      <paraID>718F7C84</paraID>
      <start>12</start>
      <end>14</end>
      <status>unmodified</status>
      <modifiedWord/>
      <trackRevisions>false</trackRevisions>
    </reviewItem>
    <reviewItem>
      <errorID>79c8367f-ea88-4188-9bb0-b883a798cbc5</errorID>
      <errorWord>2026年9月00日</errorWord>
      <group>L1_Knowledge</group>
      <groupName>知识性问题</groupName>
      <ability>L2_Time</ability>
      <abilityName>日期时间</abilityName>
      <candidateList>
        <item>2026年9月0日</item>
      </candidateList>
      <explain>根据日常书写习惯，日期一般会省略前导零。</explain>
      <paraID>277CA541</paraID>
      <start>5</start>
      <end>15</end>
      <status>unmodified</status>
      <modifiedWord/>
      <trackRevisions>false</trackRevisions>
    </reviewItem>
    <reviewItem>
      <errorID>f8d5a769-ab05-46cf-b665-49d316aab0a7</errorID>
      <errorWord>[2002]1980号</errorWord>
      <group>L1_Knowledge</group>
      <groupName>知识性问题</groupName>
      <ability>L2_Knowledge</ability>
      <abilityName>其他知识</abilityName>
      <candidateList>
        <item>〔2002〕1980号</item>
      </candidateList>
      <explain>发文字号格式错误。</explain>
      <paraID>4DE0EAF5</paraID>
      <start>43</start>
      <end>54</end>
      <status>unmodified</status>
      <modifiedWord/>
      <trackRevisions>false</trackRevisions>
    </reviewItem>
    <reviewItem>
      <errorID>9083735a-ae0f-4e4a-8bf6-b9f9a77a486b</errorID>
      <errorWord>(</errorWord>
      <group>L1_Format</group>
      <groupName>格式问题</groupName>
      <ability>L2_HalfPunc_CN</ability>
      <abilityName>全半角问题</abilityName>
      <candidateList>
        <item>（</item>
      </candidateList>
      <explain>文本全半角错误。</explain>
      <paraID>4DE0EAF5</paraID>
      <start>73</start>
      <end>74</end>
      <status>unmodified</status>
      <modifiedWord/>
      <trackRevisions>false</trackRevisions>
    </reviewItem>
    <reviewItem>
      <errorID>26146b06-f53c-40a7-bbd0-2b5f9718532e</errorID>
      <errorWord>[2011]534号</errorWord>
      <group>L1_Knowledge</group>
      <groupName>知识性问题</groupName>
      <ability>L2_Knowledge</ability>
      <abilityName>其他知识</abilityName>
      <candidateList>
        <item>〔2011〕534号</item>
      </candidateList>
      <explain>发文字号格式错误。</explain>
      <paraID>4DE0EAF5</paraID>
      <start>76</start>
      <end>86</end>
      <status>unmodified</status>
      <modifiedWord/>
      <trackRevisions>false</trackRevisions>
    </reviewItem>
    <reviewItem>
      <errorID>6a7c598e-8d66-45c6-89fa-a57a5c0e4587</errorID>
      <errorWord>)</errorWord>
      <group>L1_Format</group>
      <groupName>格式问题</groupName>
      <ability>L2_HalfPunc_CN</ability>
      <abilityName>全半角问题</abilityName>
      <candidateList>
        <item>）</item>
      </candidateList>
      <explain>文本全半角错误。</explain>
      <paraID>4DE0EAF5</paraID>
      <start>88</start>
      <end>89</end>
      <status>unmodified</status>
      <modifiedWord/>
      <trackRevisions>false</trackRevisions>
    </reviewItem>
    <reviewItem>
      <errorID>c69d8fa8-595d-450a-a702-da82055d567b</errorID>
      <errorWord>一次性支付给</errorWord>
      <group>L1_Word</group>
      <groupName>字词问题</groupName>
      <ability>L2_Typo</ability>
      <abilityName>字词错误</abilityName>
      <candidateList>
        <item>一次性支付</item>
      </candidateList>
      <explain/>
      <paraID>4DE0EAF5</paraID>
      <start>95</start>
      <end>101</end>
      <status>unmodified</status>
      <modifiedWord/>
      <trackRevisions>false</trackRevisions>
    </reviewItem>
    <reviewItem>
      <errorID>398a6bb1-876c-4320-b340-471f2c313187</errorID>
      <errorWord>做无效响应处理</errorWord>
      <group>L1_Word</group>
      <groupName>字词问题</groupName>
      <ability>L2_Typo</ability>
      <abilityName>字词错误</abilityName>
      <candidateList>
        <item>作无效响应处理</item>
      </candidateList>
      <explain/>
      <paraID>16AD043C</paraID>
      <start>68</start>
      <end>75</end>
      <status>unmodified</status>
      <modifiedWord/>
      <trackRevisions>false</trackRevisions>
    </reviewItem>
    <reviewItem>
      <errorID>894d87a1-76fa-400a-8a1a-8918b61a9766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CA2C476</paraID>
      <start>13</start>
      <end>16</end>
      <status>unmodified</status>
      <modifiedWord/>
      <trackRevisions>false</trackRevisions>
    </reviewItem>
    <reviewItem>
      <errorID>cea51f3a-e564-4747-9a8a-f4bebd39f82a</errorID>
      <errorWord>做出</errorWord>
      <group>L1_Word</group>
      <groupName>字词问题</groupName>
      <ability>L2_Typo</ability>
      <abilityName>字词错误</abilityName>
      <candidateList>
        <item>作出</item>
      </candidateList>
      <explain/>
      <paraID>1179BB97</paraID>
      <start>30</start>
      <end>32</end>
      <status>unmodified</status>
      <modifiedWord/>
      <trackRevisions>false</trackRevisions>
    </reviewItem>
    <reviewItem>
      <errorID>fac7fed6-5033-4905-9dff-6dafe8b54b59</errorID>
      <errorWord>(</errorWord>
      <group>L1_Format</group>
      <groupName>格式问题</groupName>
      <ability>L2_HalfPunc_CN</ability>
      <abilityName>全半角问题</abilityName>
      <candidateList>
        <item>（</item>
      </candidateList>
      <explain>文本全半角错误。</explain>
      <paraID>346241AF</paraID>
      <start>59</start>
      <end>60</end>
      <status>unmodified</status>
      <modifiedWord/>
      <trackRevisions>false</trackRevisions>
    </reviewItem>
    <reviewItem>
      <errorID>07ffe2b1-b6f2-4b45-b526-899fa6794793</errorID>
      <errorWord>(</errorWord>
      <group>L1_Format</group>
      <groupName>格式问题</groupName>
      <ability>L2_HalfPunc_CN</ability>
      <abilityName>全半角问题</abilityName>
      <candidateList>
        <item>（</item>
      </candidateList>
      <explain>文本全半角错误。</explain>
      <paraID>4AE6F1DD</paraID>
      <start>90</start>
      <end>91</end>
      <status>unmodified</status>
      <modifiedWord/>
      <trackRevisions>false</trackRevisions>
    </reviewItem>
    <reviewItem>
      <errorID>37d447d9-1cbe-45e2-b39b-de21a150bae8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44332073</paraID>
      <start>53</start>
      <end>54</end>
      <status>unmodified</status>
      <modifiedWord/>
      <trackRevisions>false</trackRevisions>
    </reviewItem>
    <reviewItem>
      <errorID>8f63753e-c1c1-4b64-8932-3d12b5fde277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49D5F05B</paraID>
      <start>53</start>
      <end>54</end>
      <status>unmodified</status>
      <modifiedWord/>
      <trackRevisions>false</trackRevisions>
    </reviewItem>
    <reviewItem>
      <errorID>dc566253-e9a8-4c8f-9ce8-834d419126e3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C4B08CE</paraID>
      <start>40</start>
      <end>41</end>
      <status>unmodified</status>
      <modifiedWord/>
      <trackRevisions>false</trackRevisions>
    </reviewItem>
    <reviewItem>
      <errorID>aceee864-de25-4ee8-8c26-75d7ac8addb8</errorID>
      <errorWord>，</errorWord>
      <group>L1_Word</group>
      <groupName>字词问题</groupName>
      <ability>L2_Typo</ability>
      <abilityName>字词错误</abilityName>
      <candidateList>
        <item>，并</item>
      </candidateList>
      <explain/>
      <paraID>61948E96</paraID>
      <start>75</start>
      <end>76</end>
      <status>unmodified</status>
      <modifiedWord/>
      <trackRevisions>false</trackRevisions>
    </reviewItem>
    <reviewItem>
      <errorID>7d8ba4af-9876-4faa-aadb-bacbc4421d0a</errorID>
      <errorWord>保持通讯畅通</errorWord>
      <group>L1_Word</group>
      <groupName>字词问题</groupName>
      <ability>L2_Typo</ability>
      <abilityName>字词错误</abilityName>
      <candidateList>
        <item>保持通信畅通</item>
      </candidateList>
      <explain/>
      <paraID>1871236A</paraID>
      <start>17</start>
      <end>23</end>
      <status>unmodified</status>
      <modifiedWord/>
      <trackRevisions>false</trackRevisions>
    </reviewItem>
    <reviewItem>
      <errorID>2affc324-4ae5-4943-ab77-b8187376a460</errorID>
      <errorWord>，</errorWord>
      <group>L1_Word</group>
      <groupName>字词问题</groupName>
      <ability>L2_Typo</ability>
      <abilityName>字词错误</abilityName>
      <candidateList>
        <item>，并</item>
      </candidateList>
      <explain/>
      <paraID>1B5C4AE7</paraID>
      <start>90</start>
      <end>91</end>
      <status>unmodified</status>
      <modifiedWord/>
      <trackRevisions>false</trackRevisions>
    </reviewItem>
    <reviewItem>
      <errorID>9d760b4c-d58e-4986-9fb5-09f8d18d2a81</errorID>
      <errorWord>人确定成交供应商</errorWord>
      <group>L1_Word</group>
      <groupName>字词问题</groupName>
      <ability>L2_Typo</ability>
      <abilityName>字词错误</abilityName>
      <candidateList>
        <item>人在确定成交供应商</item>
      </candidateList>
      <explain/>
      <paraID>3CD08A87</paraID>
      <start>45</start>
      <end>53</end>
      <status>unmodified</status>
      <modifiedWord/>
      <trackRevisions>false</trackRevisions>
    </reviewItem>
    <reviewItem>
      <errorID>d9101ac9-2df9-4298-9576-c08e471dac69</errorID>
      <errorWord>享受享受</errorWord>
      <group>L1_Word</group>
      <groupName>字词问题</groupName>
      <ability>L2_Typo</ability>
      <abilityName>字词错误</abilityName>
      <candidateList>
        <item>享受</item>
      </candidateList>
      <explain/>
      <paraID>131AC616</paraID>
      <start>24</start>
      <end>28</end>
      <status>unmodified</status>
      <modifiedWord/>
      <trackRevisions>false</trackRevisions>
    </reviewItem>
    <reviewItem>
      <errorID>5f869de5-eb16-49cc-a053-59d024f0a3f3</errorID>
      <errorWord>，</errorWord>
      <group>L1_Word</group>
      <groupName>字词问题</groupName>
      <ability>L2_Typo</ability>
      <abilityName>字词错误</abilityName>
      <candidateList>
        <item>，支</item>
      </candidateList>
      <explain/>
      <paraID>5E0EE209</paraID>
      <start>97</start>
      <end>98</end>
      <status>unmodified</status>
      <modifiedWord/>
      <trackRevisions>false</trackRevisions>
    </reviewItem>
    <reviewItem>
      <errorID>df548922-4ea1-4350-95b5-ab2c68e3dba2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6D3D6AF8</paraID>
      <start>5</start>
      <end>10</end>
      <status>unmodified</status>
      <modifiedWord/>
      <trackRevisions>false</trackRevisions>
    </reviewItem>
    <reviewItem>
      <errorID>04bcc2a2-1793-4db7-bc89-9aaf6db8c76a</errorID>
      <errorWord>《</errorWord>
      <group>L1_Punc</group>
      <groupName>标点问题</groupName>
      <ability>L2_Punc_CN</ability>
      <abilityName>标点符号问题</abilityName>
      <candidateList/>
      <explain>同一形式括号套用。</explain>
      <paraID>57761A22</paraID>
      <start>36</start>
      <end>37</end>
      <status>unmodified</status>
      <modifiedWord/>
      <trackRevisions>false</trackRevisions>
    </reviewItem>
    <reviewItem>
      <errorID>7ec3b5ae-12e4-411b-bbc6-a24c26a118b8</errorID>
      <errorWord>》</errorWord>
      <group>L1_Punc</group>
      <groupName>标点问题</groupName>
      <ability>L2_Punc_CN</ability>
      <abilityName>标点符号问题</abilityName>
      <candidateList/>
      <explain>同一形式括号套用。</explain>
      <paraID>57761A22</paraID>
      <start>53</start>
      <end>54</end>
      <status>unmodified</status>
      <modifiedWord/>
      <trackRevisions>false</trackRevisions>
    </reviewItem>
    <reviewItem>
      <errorID>1f75157b-46f4-40be-8c15-988126f2ddf8</errorID>
      <errorWord>《</errorWord>
      <group>L1_Punc</group>
      <groupName>标点问题</groupName>
      <ability>L2_Punc_CN</ability>
      <abilityName>标点符号问题</abilityName>
      <candidateList/>
      <explain>同一形式括号套用。</explain>
      <paraID>57761A22</paraID>
      <start>54</start>
      <end>55</end>
      <status>unmodified</status>
      <modifiedWord/>
      <trackRevisions>false</trackRevisions>
    </reviewItem>
    <reviewItem>
      <errorID>6961dd33-0ece-405d-8be6-03a3825ec17d</errorID>
      <errorWord>》</errorWord>
      <group>L1_Punc</group>
      <groupName>标点问题</groupName>
      <ability>L2_Punc_CN</ability>
      <abilityName>标点符号问题</abilityName>
      <candidateList/>
      <explain>同一形式括号套用。</explain>
      <paraID>57761A22</paraID>
      <start>71</start>
      <end>72</end>
      <status>unmodified</status>
      <modifiedWord/>
      <trackRevisions>false</trackRevisions>
    </reviewItem>
    <reviewItem>
      <errorID>5bd2e42d-a125-4d79-b4a9-6bba4ec1d020</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7F74FD53</paraID>
      <start>31</start>
      <end>35</end>
      <status>unmodified</status>
      <modifiedWord/>
      <trackRevisions>false</trackRevisions>
    </reviewItem>
    <reviewItem>
      <errorID>fa18f809-d25b-4f95-b2d4-5b8280a937be</errorID>
      <errorWord>行</errorWord>
      <group>L1_Word</group>
      <groupName>字词问题</groupName>
      <ability>L2_Typo</ability>
      <abilityName>字词错误</abilityName>
      <candidateList>
        <item>行的</item>
      </candidateList>
      <explain/>
      <paraID>27621F3E</paraID>
      <start>130</start>
      <end>131</end>
      <status>unmodified</status>
      <modifiedWord/>
      <trackRevisions>false</trackRevisions>
    </reviewItem>
    <reviewItem>
      <errorID>c00ae4a4-e519-4353-98b6-2f859a579ec5</errorID>
      <errorWord>,</errorWord>
      <group>L1_Format</group>
      <groupName>格式问题</groupName>
      <ability>L2_HalfPunc_CN</ability>
      <abilityName>全半角问题</abilityName>
      <candidateList>
        <item>，</item>
      </candidateList>
      <explain>文本全半角错误。</explain>
      <paraID>3D46098D</paraID>
      <start>9</start>
      <end>10</end>
      <status>unmodified</status>
      <modifiedWord/>
      <trackRevisions>false</trackRevisions>
    </reviewItem>
    <reviewItem>
      <errorID>e52a52c1-f2b3-4a6c-9c05-2ccf918f0200</errorID>
      <errorWord>,</errorWord>
      <group>L1_Format</group>
      <groupName>格式问题</groupName>
      <ability>L2_HalfPunc_CN</ability>
      <abilityName>全半角问题</abilityName>
      <candidateList>
        <item>，</item>
      </candidateList>
      <explain>文本全半角错误。</explain>
      <paraID>3D46098D</paraID>
      <start>24</start>
      <end>25</end>
      <status>unmodified</status>
      <modifiedWord/>
      <trackRevisions>false</trackRevisions>
    </reviewItem>
    <reviewItem>
      <errorID>bf4b5a64-06e5-440b-a43d-7da7c5435346</errorID>
      <errorWord>,</errorWord>
      <group>L1_Format</group>
      <groupName>格式问题</groupName>
      <ability>L2_HalfPunc_CN</ability>
      <abilityName>全半角问题</abilityName>
      <candidateList>
        <item>，</item>
      </candidateList>
      <explain>文本全半角错误。</explain>
      <paraID>3D46098D</paraID>
      <start>30</start>
      <end>31</end>
      <status>unmodified</status>
      <modifiedWord/>
      <trackRevisions>false</trackRevisions>
    </reviewItem>
    <reviewItem>
      <errorID>2960d20d-ce57-4cb0-aef6-e8c27d67ee00</errorID>
      <errorWord>,</errorWord>
      <group>L1_Format</group>
      <groupName>格式问题</groupName>
      <ability>L2_HalfPunc_CN</ability>
      <abilityName>全半角问题</abilityName>
      <candidateList>
        <item>，</item>
      </candidateList>
      <explain>文本全半角错误。</explain>
      <paraID>2FE28BDF</paraID>
      <start>9</start>
      <end>10</end>
      <status>unmodified</status>
      <modifiedWord/>
      <trackRevisions>false</trackRevisions>
    </reviewItem>
    <reviewItem>
      <errorID>f4397bf8-6ca7-47b4-bbd7-b196b36d2011</errorID>
      <errorWord>,</errorWord>
      <group>L1_Format</group>
      <groupName>格式问题</groupName>
      <ability>L2_HalfPunc_CN</ability>
      <abilityName>全半角问题</abilityName>
      <candidateList>
        <item>，</item>
      </candidateList>
      <explain>文本全半角错误。</explain>
      <paraID>2FE28BDF</paraID>
      <start>29</start>
      <end>30</end>
      <status>unmodified</status>
      <modifiedWord/>
      <trackRevisions>false</trackRevisions>
    </reviewItem>
    <reviewItem>
      <errorID>3eed6a09-12aa-428b-ba21-d4eb06b0a073</errorID>
      <errorWord>,</errorWord>
      <group>L1_Format</group>
      <groupName>格式问题</groupName>
      <ability>L2_HalfPunc_CN</ability>
      <abilityName>全半角问题</abilityName>
      <candidateList>
        <item>，</item>
      </candidateList>
      <explain>文本全半角错误。</explain>
      <paraID>2FE28BDF</paraID>
      <start>36</start>
      <end>37</end>
      <status>unmodified</status>
      <modifiedWord/>
      <trackRevisions>false</trackRevisions>
    </reviewItem>
    <reviewItem>
      <errorID>8b31ebfa-649e-4a49-8792-02eb07eb16b5</errorID>
      <errorWord>年</errorWord>
      <group>L1_Word</group>
      <groupName>字词问题</groupName>
      <ability>L2_Typo</ability>
      <abilityName>字词错误</abilityName>
      <candidateList>
        <item>年人</item>
      </candidateList>
      <explain/>
      <paraID>20FEA1C3</paraID>
      <start>22</start>
      <end>23</end>
      <status>unmodified</status>
      <modifiedWord/>
      <trackRevisions>false</trackRevisions>
    </reviewItem>
    <reviewItem>
      <errorID>cd8e7bc1-756f-4a62-bf2a-9b1e11d25576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68B021EB</paraID>
      <start>0</start>
      <end>2</end>
      <status>unmodified</status>
      <modifiedWord/>
      <trackRevisions>false</trackRevisions>
    </reviewItem>
    <reviewItem>
      <errorID>1a0e885d-a97a-4bf7-93b2-787c9132eb6d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2824383A</paraID>
      <start>0</start>
      <end>2</end>
      <status>unmodified</status>
      <modifiedWord/>
      <trackRevisions>false</trackRevisions>
    </reviewItem>
    <reviewItem>
      <errorID>e191f65c-34d9-40e8-935a-a6d30ce940b9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248C67AF</paraID>
      <start>42</start>
      <end>43</end>
      <status>unmodified</status>
      <modifiedWord/>
      <trackRevisions>false</trackRevisions>
    </reviewItem>
    <reviewItem>
      <errorID>608a1460-2ead-4541-b198-428872498f4a</errorID>
      <errorWord>，</errorWord>
      <group>L1_Word</group>
      <groupName>字词问题</groupName>
      <ability>L2_Typo</ability>
      <abilityName>字词错误</abilityName>
      <candidateList>
        <item>，具</item>
      </candidateList>
      <explain/>
      <paraID>11E98D3A</paraID>
      <start>21</start>
      <end>22</end>
      <status>unmodified</status>
      <modifiedWord/>
      <trackRevisions>false</trackRevisions>
    </reviewItem>
    <reviewItem>
      <errorID>2f6500eb-7a9d-4733-b588-e6e3e4a7f390</errorID>
      <errorWord>人员的</errorWord>
      <group>L1_Word</group>
      <groupName>字词问题</groupName>
      <ability>L2_Typo</ability>
      <abilityName>字词错误</abilityName>
      <candidateList>
        <item>人员</item>
      </candidateList>
      <explain/>
      <paraID>6A8920A4</paraID>
      <start>2</start>
      <end>5</end>
      <status>unmodified</status>
      <modifiedWord/>
      <trackRevisions>false</trackRevisions>
    </reviewItem>
    <reviewItem>
      <errorID>60573d4a-18eb-430f-a545-5882f4fde29a</errorID>
      <errorWord>,</errorWord>
      <group>L1_Format</group>
      <groupName>格式问题</groupName>
      <ability>L2_HalfPunc_CN</ability>
      <abilityName>全半角问题</abilityName>
      <candidateList>
        <item>，</item>
      </candidateList>
      <explain>文本全半角错误。</explain>
      <paraID>4218E695</paraID>
      <start>24</start>
      <end>25</end>
      <status>unmodified</status>
      <modifiedWord/>
      <trackRevisions>false</trackRevisions>
    </reviewItem>
    <reviewItem>
      <errorID>b0072d94-bb18-4f03-8894-b3a9f5f45a55</errorID>
      <errorWord>的</errorWord>
      <group>L1_Word</group>
      <groupName>字词问题</groupName>
      <ability>L2_DDD</ability>
      <abilityName>的地得用法</abilityName>
      <candidateList>
        <item>地</item>
      </candidateList>
      <explain/>
      <paraID>4218E695</paraID>
      <start>48</start>
      <end>49</end>
      <status>unmodified</status>
      <modifiedWord/>
      <trackRevisions>false</trackRevisions>
    </reviewItem>
    <reviewItem>
      <errorID>a63ec455-71e5-4e9a-a7e9-05f2b09929ac</errorID>
      <errorWord>:</errorWord>
      <group>L1_Format</group>
      <groupName>格式问题</groupName>
      <ability>L2_HalfPunc_CN</ability>
      <abilityName>全半角问题</abilityName>
      <candidateList>
        <item>：</item>
      </candidateList>
      <explain>文本全半角错误。</explain>
      <paraID>4218E695</paraID>
      <start>65</start>
      <end>66</end>
      <status>unmodified</status>
      <modifiedWord/>
      <trackRevisions>false</trackRevisions>
    </reviewItem>
    <reviewItem>
      <errorID>d1a87e3c-ce25-4c95-8809-edc3e04b4bbf</errorID>
      <errorWord>;</errorWord>
      <group>L1_Format</group>
      <groupName>格式问题</groupName>
      <ability>L2_HalfPunc_CN</ability>
      <abilityName>全半角问题</abilityName>
      <candidateList>
        <item>；</item>
      </candidateList>
      <explain>文本全半角错误。</explain>
      <paraID>3FEE8AB1</paraID>
      <start>18</start>
      <end>19</end>
      <status>unmodified</status>
      <modifiedWord/>
      <trackRevisions>false</trackRevisions>
    </reviewItem>
    <reviewItem>
      <errorID>04d58ac9-7073-482b-906e-cb16ef1cc02b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4DDAC50C</paraID>
      <start>0</start>
      <end>2</end>
      <status>unmodified</status>
      <modifiedWord/>
      <trackRevisions>false</trackRevisions>
    </reviewItem>
    <reviewItem>
      <errorID>e1815954-20df-43f0-89c9-9262cfb69f0a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4EFC3DFC</paraID>
      <start>0</start>
      <end>2</end>
      <status>unmodified</status>
      <modifiedWord/>
      <trackRevisions>false</trackRevisions>
    </reviewItem>
    <reviewItem>
      <errorID>397b1154-d32e-4f12-848e-fc292fa3d804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77DCD7FB</paraID>
      <start>49</start>
      <end>50</end>
      <status>unmodified</status>
      <modifiedWord/>
      <trackRevisions>false</trackRevisions>
    </reviewItem>
    <reviewItem>
      <errorID>1ad35ffc-f363-4f34-b00f-4ee8914927a7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ED617A5</paraID>
      <start>49</start>
      <end>50</end>
      <status>unmodified</status>
      <modifiedWord/>
      <trackRevisions>false</trackRevisions>
    </reviewItem>
    <reviewItem>
      <errorID>e1b79aca-2744-4901-a1c0-38a1e8fa5212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231490D3</paraID>
      <start>36</start>
      <end>37</end>
      <status>unmodified</status>
      <modifiedWord/>
      <trackRevisions>false</trackRevisions>
    </reviewItem>
    <reviewItem>
      <errorID>c4113132-f236-4201-bbee-ee52aa340aee</errorID>
      <errorWord>，</errorWord>
      <group>L1_Word</group>
      <groupName>字词问题</groupName>
      <ability>L2_Typo</ability>
      <abilityName>字词错误</abilityName>
      <candidateList>
        <item>，并</item>
      </candidateList>
      <explain/>
      <paraID>2DE3A434</paraID>
      <start>69</start>
      <end>70</end>
      <status>unmodified</status>
      <modifiedWord/>
      <trackRevisions>false</trackRevisions>
    </reviewItem>
    <reviewItem>
      <errorID>c0f893b7-ecd4-46b5-b8b0-c1abedaee2a8</errorID>
      <errorWord>(</errorWord>
      <group>L1_Format</group>
      <groupName>格式问题</groupName>
      <ability>L2_HalfPunc_CN</ability>
      <abilityName>全半角问题</abilityName>
      <candidateList>
        <item>（</item>
      </candidateList>
      <explain>文本全半角错误。</explain>
      <paraID>4D68F5A0</paraID>
      <start>43</start>
      <end>44</end>
      <status>unmodified</status>
      <modifiedWord/>
      <trackRevisions>false</trackRevisions>
    </reviewItem>
    <reviewItem>
      <errorID>c9666694-a1e8-4023-bedb-618ccd14709e</errorID>
      <errorWord>其它</errorWord>
      <group>L1_Word</group>
      <groupName>字词问题</groupName>
      <ability>L2_Alias</ability>
      <abilityName>也作/曾用词</abilityName>
      <candidateList>
        <item>其他</item>
      </candidateList>
      <explain>词汇[其它]为不规范表述或旧称，其规范书面表述为[其他]。</explain>
      <paraID>536C4DC6</paraID>
      <start>0</start>
      <end>2</end>
      <status>unmodified</status>
      <modifiedWord/>
      <trackRevisions>false</trackRevisions>
    </reviewItem>
    <reviewItem>
      <errorID>ef2f602b-b093-4381-b79a-97afc76891fd</errorID>
      <errorWord>法律、法规</errorWord>
      <group>L1_Word</group>
      <groupName>字词问题</groupName>
      <ability>L2_Typo</ability>
      <abilityName>字词错误</abilityName>
      <candidateList>
        <item>法律法规</item>
      </candidateList>
      <explain/>
      <paraID> 1C0F485</paraID>
      <start>8</start>
      <end>13</end>
      <status>unmodified</status>
      <modifiedWord/>
      <trackRevisions>false</trackRevisions>
    </reviewItem>
    <reviewItem>
      <errorID>d9909a74-6e8a-4347-b471-7975dbf706cb</errorID>
      <errorWord>;</errorWord>
      <group>L1_Format</group>
      <groupName>格式问题</groupName>
      <ability>L2_HalfPunc_CN</ability>
      <abilityName>全半角问题</abilityName>
      <candidateList>
        <item>；</item>
      </candidateList>
      <explain>文本全半角错误。</explain>
      <paraID> 1C0F485</paraID>
      <start>74</start>
      <end>75</end>
      <status>unmodified</status>
      <modifiedWord/>
      <trackRevisions>false</trackRevisions>
    </reviewItem>
    <reviewItem>
      <errorID>489d7c26-d6a5-4c72-bb69-658df69179b8</errorID>
      <errorWord>做出</errorWord>
      <group>L1_Word</group>
      <groupName>字词问题</groupName>
      <ability>L2_Typo</ability>
      <abilityName>字词错误</abilityName>
      <candidateList>
        <item>作出</item>
      </candidateList>
      <explain/>
      <paraID>311150B8</paraID>
      <start>27</start>
      <end>29</end>
      <status>unmodified</status>
      <modifiedWord/>
      <trackRevisions>false</trackRevisions>
    </reviewItem>
    <reviewItem>
      <errorID>6eaa6aac-d730-4013-b2f1-a83a68ebfcb3</errorID>
      <errorWord>间</errorWord>
      <group>L1_Word</group>
      <groupName>字词问题</groupName>
      <ability>L2_Typo</ability>
      <abilityName>字词错误</abilityName>
      <candidateList>
        <item>间内</item>
      </candidateList>
      <explain/>
      <paraID>4B4BA1AE</paraID>
      <start>47</start>
      <end>48</end>
      <status>unmodified</status>
      <modifiedWord/>
      <trackRevisions>false</trackRevisions>
    </reviewItem>
    <reviewItem>
      <errorID>6a8cf4ba-ab06-4f6c-8929-c4cf1b12a8ba</errorID>
      <errorWord>做无效响应处理</errorWord>
      <group>L1_Word</group>
      <groupName>字词问题</groupName>
      <ability>L2_Typo</ability>
      <abilityName>字词错误</abilityName>
      <candidateList>
        <item>作无效响应处理</item>
      </candidateList>
      <explain/>
      <paraID>6436FC37</paraID>
      <start>46</start>
      <end>53</end>
      <status>unmodified</status>
      <modifiedWord/>
      <trackRevisions>false</trackRevisions>
    </reviewItem>
    <reviewItem>
      <errorID>8027b4ce-12a4-43d4-b66e-200635da8dd1</errorID>
      <errorWord>须</errorWord>
      <group>L1_Word</group>
      <groupName>字词问题</groupName>
      <ability>L2_Typo</ability>
      <abilityName>字词错误</abilityName>
      <candidateList>
        <item>需</item>
      </candidateList>
      <explain>存在发音相同字词的误用。</explain>
      <paraID>62DCB1C0</paraID>
      <start>82</start>
      <end>83</end>
      <status>unmodified</status>
      <modifiedWord/>
      <trackRevisions>false</trackRevisions>
    </reviewItem>
    <reviewItem>
      <errorID>00327a84-d4af-413b-b1c9-edd0b9baa2e3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C60A401</paraID>
      <start>114</start>
      <end>118</end>
      <status>unmodified</status>
      <modifiedWord/>
      <trackRevisions>false</trackRevisions>
    </reviewItem>
    <reviewItem>
      <errorID>d6283c0a-0cc3-4a3b-8d2e-af5dcaa1ba3d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31DF5186</paraID>
      <start>0</start>
      <end>2</end>
      <status>unmodified</status>
      <modifiedWord/>
      <trackRevisions>false</trackRevisions>
    </reviewItem>
    <reviewItem>
      <errorID>56554799-4404-491e-b623-c3d7071badee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3210778B</paraID>
      <start>0</start>
      <end>2</end>
      <status>unmodified</status>
      <modifiedWord/>
      <trackRevisions>false</trackRevisions>
    </reviewItem>
    <reviewItem>
      <errorID>84464096-e32e-4e74-907c-bbb1f96d4572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4B2C8E19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B234E8-2E3F-4D66-94AA-D3D0732DF5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李俊</cp:lastModifiedBy>
  <cp:revision>39</cp:revision>
  <dcterms:created xsi:type="dcterms:W3CDTF">2023-12-11T06:18:00Z</dcterms:created>
  <dcterms:modified xsi:type="dcterms:W3CDTF">2026-09-07T09:10:43Z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eyJoZGlkIjoiYmIxOGNjOWMyZTYwZmY3NzQ1Mjk4NjY2ZTI3ZmJjYTQiLCJ1c2VySWQiOiI1NDAwMzE2NTIifQ==</vt:lpwstr>
  </property>
  <property fmtid="{D5CDD505-2E9C-101B-9397-08002B2CF9AE}" pid="3" name="KSOProductBuildVer">
    <vt:lpwstr>2052-12.1.0.28505</vt:lpwstr>
  </property>
  <property fmtid="{D5CDD505-2E9C-101B-9397-08002B2CF9AE}" pid="4" name="ICV">
    <vt:lpwstr>8B059B0415204665961238C62C78B2F0_13</vt:lpwstr>
  </property>
</Properties>
</file>