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87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b/>
          <w:color w:val="000000"/>
          <w:sz w:val="30"/>
          <w:szCs w:val="30"/>
          <w:highlight w:val="none"/>
        </w:rPr>
        <w:t xml:space="preserve">紫金山实验室高性能加速卡云计算服务 </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71"/>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宋体" w:hAnsi="宋体" w:eastAsia="宋体" w:cs="宋体"/>
          <w:b/>
          <w:bCs/>
          <w:i w:val="0"/>
          <w:iCs w:val="0"/>
          <w:caps w:val="0"/>
          <w:color w:val="000000"/>
          <w:spacing w:val="0"/>
          <w:sz w:val="30"/>
          <w:szCs w:val="30"/>
          <w:highlight w:val="none"/>
          <w:u w:val="none"/>
        </w:rPr>
        <w:t xml:space="preserve">JSZC-320100-JZCG-T2026-0329</w:t>
      </w:r>
      <w:r>
        <w:rPr>
          <w:color w:val="000000"/>
          <w:highlight w:val="none"/>
        </w:rPr>
      </w:r>
      <w:r/>
    </w:p>
    <w:p>
      <w:pPr>
        <w:pStyle w:val="87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eastAsia="zh-CN"/>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eastAsia="zh-CN"/>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eastAsia="zh-CN"/>
        </w:rPr>
        <w:t xml:space="preserve">15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eastAsia="zh-CN"/>
        </w:rPr>
        <w:t xml:space="preserve">19</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eastAsia="zh-CN"/>
        </w:rPr>
        <w:t xml:space="preserve">22</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eastAsia="zh-CN"/>
        </w:rPr>
        <w:t xml:space="preserve">23</w:t>
      </w:r>
      <w:r/>
    </w:p>
    <w:p>
      <w:pPr>
        <w:pStyle w:val="871"/>
        <w:keepLines w:val="0"/>
        <w:keepNext w:val="0"/>
        <w:pageBreakBefore w:val="0"/>
        <w:spacing w:line="480"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5393621"/>
      <w:r/>
      <w:bookmarkStart w:id="8" w:name="_Toc28359079"/>
      <w:r/>
      <w:bookmarkStart w:id="9" w:name="_Toc38985263"/>
      <w:r/>
      <w:bookmarkStart w:id="10" w:name="_Toc28359002"/>
      <w:r/>
      <w:bookmarkStart w:id="11" w:name="_Hlk24379207"/>
      <w:r/>
      <w:bookmarkStart w:id="12" w:name="_Toc35393622"/>
      <w:r/>
      <w:bookmarkStart w:id="13" w:name="_Toc28359003"/>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JSZC-320100-JZCG-T2026-0329</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：紫金山实验室高性能加速卡云计算服务 </w:t>
      </w:r>
      <w:r>
        <w:rPr>
          <w:rFonts w:hint="eastAsia" w:ascii="宋体" w:hAnsi="宋体" w:eastAsia="宋体"/>
          <w:color w:val="000000"/>
          <w:sz w:val="24"/>
          <w:szCs w:val="24"/>
          <w:highlight w:val="none"/>
          <w:lang w:eastAsia="zh-CN"/>
        </w:rPr>
      </w:r>
      <w:r/>
    </w:p>
    <w:p>
      <w:pPr>
        <w:pStyle w:val="871"/>
        <w:ind w:firstLine="480"/>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45万元 （</w:t>
      </w:r>
      <w:r>
        <w:rPr>
          <w:rFonts w:hint="eastAsia" w:ascii="宋体" w:hAnsi="宋体"/>
          <w:color w:val="000000"/>
          <w:sz w:val="24"/>
          <w:szCs w:val="24"/>
          <w:highlight w:val="none"/>
        </w:rPr>
        <w:t xml:space="preserve">采购包1：25万元；采购包2：20万元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45万元 （</w:t>
      </w:r>
      <w:r>
        <w:rPr>
          <w:rFonts w:hint="eastAsia" w:ascii="宋体" w:hAnsi="宋体"/>
          <w:color w:val="000000"/>
          <w:sz w:val="24"/>
          <w:szCs w:val="24"/>
          <w:highlight w:val="none"/>
        </w:rPr>
        <w:t xml:space="preserve">采购包1：25万元；采购包2：20万元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采购包1</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采购包2</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综合</w:t>
      </w: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t xml:space="preserve">限价2.45</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80"/>
        <w:pageBreakBefore w:val="0"/>
        <w:spacing w:line="240" w:lineRule="auto"/>
        <w:widowControl/>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采购高性能AI计算加速卡云计算服务。</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谈判</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71"/>
        <w:ind w:firstLine="480"/>
        <w:pageBreakBefore w:val="0"/>
        <w:spacing w:line="24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合同签订之日起至2026年12月31日。（</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15个工作日内完成</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账号开通及服务配置。</w:t>
      </w:r>
      <w:r>
        <w:rPr>
          <w:rFonts w:hint="eastAsia" w:ascii="宋体" w:hAnsi="宋体" w:cs="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35393792"/>
      <w:r/>
      <w:bookmarkStart w:id="18" w:name="_Toc28359004"/>
      <w:r/>
      <w:bookmarkStart w:id="19" w:name="_Toc28359081"/>
      <w:r/>
      <w:bookmarkStart w:id="20" w:name="_Toc38985265"/>
      <w:r/>
      <w:bookmarkStart w:id="21" w:name="_Toc35393623"/>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bookmarkStart w:id="22" w:name="OLE_LINK3"/>
      <w:r>
        <w:rPr>
          <w:rFonts w:hint="eastAsia" w:ascii="宋体" w:hAnsi="宋体"/>
          <w:color w:val="000000"/>
          <w:sz w:val="24"/>
          <w:szCs w:val="24"/>
          <w:highlight w:val="none"/>
        </w:rPr>
        <w:t xml:space="preserve">供应商具有独立法人资格或</w:t>
      </w:r>
      <w:r>
        <w:rPr>
          <w:rFonts w:hint="eastAsia" w:ascii="宋体" w:hAnsi="宋体"/>
          <w:color w:val="000000"/>
          <w:sz w:val="24"/>
          <w:szCs w:val="24"/>
          <w:highlight w:val="none"/>
          <w:lang w:val="en-US" w:eastAsia="zh-CN"/>
        </w:rPr>
        <w:t xml:space="preserve">银行、保险、石油石化、电力、电信等行业</w:t>
      </w:r>
      <w:r>
        <w:rPr>
          <w:rFonts w:hint="eastAsia" w:ascii="宋体" w:hAnsi="宋体"/>
          <w:color w:val="000000"/>
          <w:sz w:val="24"/>
          <w:szCs w:val="24"/>
          <w:highlight w:val="none"/>
        </w:rPr>
        <w:t xml:space="preserve">经独立法人授权经营的分支机构（提供授权书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格式自拟）</w:t>
      </w:r>
      <w:r>
        <w:rPr>
          <w:rFonts w:hint="eastAsia" w:ascii="宋体" w:hAnsi="宋体"/>
          <w:color w:val="000000"/>
          <w:sz w:val="24"/>
          <w:szCs w:val="24"/>
          <w:highlight w:val="none"/>
        </w:rPr>
        <w:t xml:space="preserve">）</w:t>
      </w:r>
      <w:bookmarkEnd w:id="22"/>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bookmarkStart w:id="23" w:name="_Toc38985266"/>
      <w:r/>
      <w:bookmarkStart w:id="24" w:name="_Toc35393624"/>
      <w:r/>
      <w:bookmarkStart w:id="25" w:name="_Toc28359005"/>
      <w:r/>
      <w:bookmarkStart w:id="26" w:name="_Toc28359082"/>
      <w:r/>
      <w:bookmarkStart w:id="27" w:name="_Toc35393793"/>
      <w:r>
        <w:rPr>
          <w:rFonts w:hint="eastAsia" w:ascii="宋体" w:hAnsi="宋体" w:eastAsia="宋体" w:cs="Times New Roman"/>
          <w:color w:val="000000"/>
          <w:sz w:val="24"/>
          <w:szCs w:val="24"/>
          <w:highlight w:val="none"/>
        </w:rPr>
        <w:t xml:space="preserve">1.时间：自谈判文件公告发布之日起。</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2.方式：在“江苏政府采购网”免费下载。</w:t>
      </w:r>
      <w:r>
        <w:rPr>
          <w:rFonts w:hint="eastAsia" w:ascii="宋体" w:hAnsi="宋体" w:eastAsia="宋体" w:cs="Times New Roman"/>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5"/>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3"/>
      <w:r/>
      <w:bookmarkEnd w:id="24"/>
      <w:r/>
      <w:bookmarkEnd w:id="27"/>
      <w:r>
        <w:rPr>
          <w:rFonts w:hint="eastAsia" w:ascii="方正黑体_GBK" w:hAnsi="方正黑体_GBK" w:eastAsia="方正黑体_GBK" w:cs="方正黑体_GBK"/>
          <w:b w:val="0"/>
          <w:bCs w:val="0"/>
          <w:color w:val="000000"/>
          <w:sz w:val="30"/>
          <w:szCs w:val="30"/>
          <w:highlight w:val="none"/>
        </w:rPr>
      </w:r>
      <w:r/>
    </w:p>
    <w:p>
      <w:pPr>
        <w:pStyle w:val="871"/>
        <w:ind w:firstLine="480"/>
        <w:spacing w:line="240" w:lineRule="auto"/>
        <w:rPr>
          <w:rFonts w:hint="eastAsia" w:ascii="宋体" w:hAnsi="宋体" w:eastAsia="宋体" w:cs="Times New Roman"/>
          <w:b w:val="0"/>
          <w:bCs w:val="0"/>
          <w:color w:val="000000"/>
          <w:sz w:val="24"/>
          <w:szCs w:val="24"/>
          <w:highlight w:val="none"/>
          <w:lang w:eastAsia="zh-CN"/>
        </w:rPr>
        <w:outlineLvl w:val="9"/>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Times New Roman"/>
          <w:b w:val="0"/>
          <w:bCs w:val="0"/>
          <w:color w:val="000000"/>
          <w:sz w:val="24"/>
          <w:szCs w:val="24"/>
          <w:highlight w:val="none"/>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highlight w:val="none"/>
          <w:u w:val="none"/>
        </w:rPr>
        <w:t xml:space="preserve">年</w:t>
      </w:r>
      <w:r>
        <w:rPr>
          <w:rFonts w:hint="eastAsia" w:ascii="宋体" w:hAnsi="宋体" w:eastAsia="宋体" w:cs="Times New Roman"/>
          <w:b w:val="0"/>
          <w:bCs w:val="0"/>
          <w:color w:val="000000"/>
          <w:sz w:val="24"/>
          <w:szCs w:val="24"/>
          <w:highlight w:val="none"/>
          <w:u w:val="none"/>
          <w:lang w:val="en-US" w:eastAsia="zh-CN"/>
        </w:rPr>
        <w:t xml:space="preserve">9</w:t>
      </w:r>
      <w:r>
        <w:rPr>
          <w:rFonts w:hint="eastAsia" w:ascii="宋体" w:hAnsi="宋体" w:eastAsia="宋体" w:cs="Times New Roman"/>
          <w:b w:val="0"/>
          <w:bCs w:val="0"/>
          <w:color w:val="000000"/>
          <w:sz w:val="24"/>
          <w:szCs w:val="24"/>
          <w:highlight w:val="none"/>
          <w:u w:val="none"/>
        </w:rPr>
        <w:t xml:space="preserve">月</w:t>
      </w:r>
      <w:r>
        <w:rPr>
          <w:rFonts w:hint="eastAsia" w:ascii="宋体" w:hAnsi="宋体" w:eastAsia="宋体" w:cs="Times New Roman"/>
          <w:b w:val="0"/>
          <w:bCs w:val="0"/>
          <w:color w:val="000000"/>
          <w:sz w:val="24"/>
          <w:szCs w:val="24"/>
          <w:highlight w:val="none"/>
          <w:u w:val="none"/>
          <w:lang w:val="en-US" w:eastAsia="zh-CN"/>
        </w:rPr>
        <w:t xml:space="preserve">18</w:t>
      </w:r>
      <w:r>
        <w:rPr>
          <w:rFonts w:hint="eastAsia" w:ascii="宋体" w:hAnsi="宋体" w:eastAsia="宋体" w:cs="Times New Roman"/>
          <w:b w:val="0"/>
          <w:bCs w:val="0"/>
          <w:color w:val="000000"/>
          <w:sz w:val="24"/>
          <w:szCs w:val="24"/>
          <w:highlight w:val="none"/>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14</w:t>
      </w:r>
      <w:r>
        <w:rPr>
          <w:rFonts w:hint="eastAsia" w:ascii="宋体" w:hAnsi="宋体" w:eastAsia="宋体" w:cs="Times New Roman"/>
          <w:b w:val="0"/>
          <w:bCs w:val="0"/>
          <w:color w:val="000000"/>
          <w:sz w:val="24"/>
          <w:szCs w:val="24"/>
          <w:highlight w:val="none"/>
          <w:u w:val="none"/>
          <w:lang w:val="en-US" w:eastAsia="zh-CN"/>
        </w:rPr>
        <w:t xml:space="preserve">时</w:t>
      </w:r>
      <w:r>
        <w:rPr>
          <w:rFonts w:hint="eastAsia" w:ascii="宋体" w:hAnsi="宋体" w:eastAsia="宋体" w:cs="Times New Roman"/>
          <w:b w:val="0"/>
          <w:bCs w:val="0"/>
          <w:color w:val="000000"/>
          <w:sz w:val="24"/>
          <w:szCs w:val="24"/>
          <w:highlight w:val="none"/>
          <w:u w:val="none"/>
          <w:lang w:val="en-US" w:eastAsia="zh-CN"/>
        </w:rPr>
        <w:t xml:space="preserve">00</w:t>
      </w:r>
      <w:r>
        <w:rPr>
          <w:rFonts w:hint="eastAsia" w:ascii="宋体" w:hAnsi="宋体" w:eastAsia="宋体" w:cs="Times New Roman"/>
          <w:b w:val="0"/>
          <w:bCs w:val="0"/>
          <w:color w:val="000000"/>
          <w:sz w:val="24"/>
          <w:szCs w:val="24"/>
          <w:highlight w:val="none"/>
          <w:u w:val="none"/>
        </w:rPr>
        <w:t xml:space="preserve">分（</w:t>
      </w:r>
      <w:r>
        <w:rPr>
          <w:rFonts w:hint="eastAsia" w:ascii="宋体" w:hAnsi="宋体" w:eastAsia="宋体" w:cs="Times New Roman"/>
          <w:b w:val="0"/>
          <w:bCs w:val="0"/>
          <w:color w:val="000000"/>
          <w:sz w:val="24"/>
          <w:szCs w:val="24"/>
          <w:highlight w:val="none"/>
        </w:rPr>
        <w:t xml:space="preserve">北京时间）</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rPr>
      </w:pPr>
      <w:r/>
      <w:bookmarkStart w:id="33" w:name="_Toc35393795"/>
      <w:r/>
      <w:bookmarkStart w:id="34" w:name="_Toc35393626"/>
      <w:r/>
      <w:bookmarkStart w:id="35" w:name="_Toc38985268"/>
      <w:r>
        <w:rPr>
          <w:rFonts w:hint="eastAsia" w:ascii="宋体" w:hAnsi="宋体" w:eastAsia="宋体" w:cs="Times New Roman"/>
          <w:color w:val="000000"/>
          <w:sz w:val="24"/>
          <w:szCs w:val="24"/>
          <w:highlight w:val="none"/>
        </w:rPr>
        <w:t xml:space="preserve">公告期限为自本公告发布之日起3个工作日。</w:t>
      </w:r>
      <w:r>
        <w:rPr>
          <w:rFonts w:hint="eastAsia" w:ascii="宋体" w:hAnsi="宋体" w:eastAsia="宋体" w:cs="Times New Roman"/>
          <w:color w:val="000000"/>
          <w:sz w:val="24"/>
          <w:szCs w:val="24"/>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highlight w:val="none"/>
        </w:rPr>
      </w:pPr>
      <w:r/>
      <w:bookmarkStart w:id="36" w:name="_Toc28359085"/>
      <w:r/>
      <w:bookmarkStart w:id="37" w:name="_Toc38985269"/>
      <w:r/>
      <w:bookmarkStart w:id="38" w:name="_Toc35393796"/>
      <w:r/>
      <w:bookmarkStart w:id="39" w:name="_Toc28359008"/>
      <w:r/>
      <w:bookmarkStart w:id="40"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不收取</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保证金。</w:t>
      </w:r>
      <w:r>
        <w:rPr>
          <w:rFonts w:hint="eastAsia" w:ascii="宋体" w:hAnsi="宋体"/>
          <w:bCs/>
          <w:color w:val="000000"/>
          <w:sz w:val="24"/>
          <w:szCs w:val="24"/>
          <w:highlight w:val="none"/>
        </w:rPr>
      </w:r>
      <w:r/>
    </w:p>
    <w:p>
      <w:pPr>
        <w:pStyle w:val="871"/>
        <w:ind w:firstLine="480"/>
        <w:pageBreakBefore w:val="0"/>
        <w:spacing w:line="240"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，供应商如对采购需求有疑问，请咨询采购人。 </w:t>
      </w:r>
      <w:r>
        <w:rPr>
          <w:rFonts w:hint="eastAsia" w:ascii="宋体" w:hAnsi="宋体" w:eastAsia="宋体" w:cs="Times New Roman"/>
          <w:color w:val="000000"/>
          <w:sz w:val="24"/>
          <w:szCs w:val="24"/>
          <w:highlight w:val="none"/>
          <w:lang w:eastAsia="zh-CN"/>
        </w:rPr>
      </w:r>
      <w:r/>
    </w:p>
    <w:p>
      <w:pPr>
        <w:pStyle w:val="871"/>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1"/>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采购人《质疑函》收件人：宋工，收件地址：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江宁区秣周东路9号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联系电话：025-57917091。</w:t>
      </w:r>
      <w:r>
        <w:rPr>
          <w:rFonts w:ascii="宋体" w:hAnsi="宋体"/>
          <w:color w:val="000000"/>
          <w:sz w:val="24"/>
          <w:highlight w:val="none"/>
        </w:rPr>
      </w:r>
      <w:r/>
    </w:p>
    <w:p>
      <w:pPr>
        <w:pStyle w:val="871"/>
        <w:ind w:firstLine="48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称：紫金山实验室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南京市江宁区秣周东路9号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联系人：宋工    </w:t>
      </w:r>
      <w:r>
        <w:rPr>
          <w:rFonts w:hint="eastAsia" w:ascii="宋体" w:hAnsi="宋体"/>
          <w:color w:val="000000"/>
          <w:sz w:val="24"/>
          <w:szCs w:val="24"/>
          <w:highlight w:val="none"/>
        </w:rPr>
      </w:r>
      <w:r/>
    </w:p>
    <w:p>
      <w:pPr>
        <w:pStyle w:val="87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联系电话：025-57917091</w:t>
      </w:r>
      <w:r>
        <w:rPr>
          <w:rFonts w:ascii="宋体" w:hAnsi="宋体"/>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2.交易中心</w:t>
      </w:r>
      <w:r>
        <w:rPr>
          <w:rFonts w:hint="eastAsia" w:ascii="宋体" w:hAnsi="宋体" w:eastAsia="宋体" w:cs="Times New Roman"/>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rPr>
        <w:t xml:space="preserve">南京市建邺区江东中路265号</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871"/>
        <w:ind w:firstLine="480"/>
        <w:pageBreakBefore w:val="0"/>
        <w:spacing w:line="252"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联系人：段女士 </w:t>
      </w:r>
      <w:r>
        <w:rPr>
          <w:rFonts w:hint="eastAsia" w:ascii="宋体" w:hAnsi="宋体" w:eastAsia="宋体" w:cs="Times New Roman"/>
          <w:color w:val="000000"/>
          <w:sz w:val="24"/>
          <w:szCs w:val="24"/>
          <w:highlight w:val="none"/>
        </w:rPr>
      </w:r>
      <w:r/>
    </w:p>
    <w:p>
      <w:pPr>
        <w:pStyle w:val="871"/>
        <w:ind w:right="0" w:firstLine="480"/>
        <w:jc w:val="lef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联系电话：025-68505085</w:t>
      </w:r>
      <w:bookmarkStart w:id="41" w:name="_Toc120614211"/>
      <w:r>
        <w:rPr>
          <w:rFonts w:hint="eastAsia" w:ascii="宋体" w:hAnsi="宋体" w:eastAsia="宋体" w:cs="Times New Roman"/>
          <w:color w:val="000000"/>
          <w:sz w:val="24"/>
          <w:szCs w:val="24"/>
          <w:highlight w:val="none"/>
        </w:rPr>
      </w:r>
      <w:r/>
    </w:p>
    <w:p>
      <w:pPr>
        <w:pStyle w:val="871"/>
        <w:ind w:right="0" w:firstLine="36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1"/>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2" w:name="_Toc513029203"/>
      <w:r/>
      <w:bookmarkStart w:id="43" w:name="_Toc16938519"/>
      <w:r/>
      <w:bookmarkStart w:id="44" w:name="_Toc120614214"/>
      <w:r/>
      <w:bookmarkStart w:id="45" w:name="_Toc20823275"/>
      <w:r>
        <w:rPr>
          <w:rFonts w:hint="eastAsia" w:ascii="方正黑体_GBK" w:hAnsi="方正黑体_GBK" w:eastAsia="方正黑体_GBK" w:cs="方正黑体_GBK"/>
          <w:b w:val="0"/>
          <w:bCs w:val="0"/>
          <w:color w:val="000000"/>
          <w:sz w:val="30"/>
          <w:szCs w:val="30"/>
          <w:highlight w:val="none"/>
        </w:rPr>
        <w:t xml:space="preserve">一、总则</w:t>
      </w:r>
      <w:bookmarkEnd w:id="42"/>
      <w:r/>
      <w:bookmarkEnd w:id="43"/>
      <w:r/>
      <w:bookmarkEnd w:id="44"/>
      <w:r/>
      <w:bookmarkEnd w:id="45"/>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46" w:name="_Hlt16619475"/>
      <w:r/>
      <w:bookmarkEnd w:id="46"/>
      <w:r/>
      <w:bookmarkStart w:id="47" w:name="_Toc458694821"/>
      <w:r/>
      <w:bookmarkStart w:id="48" w:name="_Toc513029204"/>
      <w:r/>
      <w:bookmarkStart w:id="49" w:name="_Toc20823276"/>
      <w:r/>
      <w:bookmarkStart w:id="50" w:name="_Toc16938520"/>
      <w:r>
        <w:rPr>
          <w:rFonts w:hint="eastAsia" w:ascii="方正楷体_GBK" w:hAnsi="方正楷体_GBK" w:eastAsia="方正楷体_GBK" w:cs="方正楷体_GBK"/>
          <w:b/>
          <w:bCs/>
          <w:color w:val="000000"/>
          <w:highlight w:val="none"/>
        </w:rPr>
        <w:t xml:space="preserve">1</w:t>
      </w:r>
      <w:bookmarkEnd w:id="47"/>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采购方式</w:t>
      </w:r>
      <w:bookmarkEnd w:id="48"/>
      <w:r/>
      <w:bookmarkEnd w:id="49"/>
      <w:r/>
      <w:bookmarkEnd w:id="5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1" w:name="_Toc513029205"/>
      <w:r/>
      <w:bookmarkStart w:id="52" w:name="_Toc16938521"/>
      <w:r/>
      <w:bookmarkStart w:id="53" w:name="_Toc2082327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w:t>
      </w:r>
      <w:bookmarkEnd w:id="51"/>
      <w:r/>
      <w:bookmarkEnd w:id="52"/>
      <w:r/>
      <w:bookmarkEnd w:id="53"/>
      <w:r>
        <w:rPr>
          <w:rFonts w:hint="eastAsia" w:ascii="方正楷体_GBK" w:hAnsi="方正楷体_GBK" w:eastAsia="方正楷体_GBK" w:cs="方正楷体_GBK"/>
          <w:b/>
          <w:bCs/>
          <w:color w:val="000000"/>
          <w:highlight w:val="none"/>
        </w:rPr>
        <w:t xml:space="preserve">供应商</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4" w:name="_Toc513029206"/>
      <w:r/>
      <w:bookmarkStart w:id="55" w:name="_Toc20823278"/>
      <w:r/>
      <w:bookmarkStart w:id="56" w:name="_Toc16938522"/>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54"/>
      <w:r/>
      <w:bookmarkEnd w:id="55"/>
      <w:r/>
      <w:bookmarkEnd w:id="56"/>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7" w:name="_Toc20823279"/>
      <w:r/>
      <w:bookmarkStart w:id="58" w:name="_Toc513029207"/>
      <w:r/>
      <w:bookmarkStart w:id="59" w:name="_Toc16938523"/>
      <w:r/>
      <w:bookmarkStart w:id="60" w:name="_Toc462564067"/>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谈判费用</w:t>
      </w:r>
      <w:bookmarkEnd w:id="57"/>
      <w:r/>
      <w:bookmarkEnd w:id="58"/>
      <w:r/>
      <w:bookmarkEnd w:id="59"/>
      <w:r/>
      <w:bookmarkEnd w:id="6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有关的费用，交易中心在任何情况下均无义务和责任承担这些费用。</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谈判文件的约束力</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1" w:name="_Toc513029209"/>
      <w:r/>
      <w:bookmarkStart w:id="62" w:name="_Toc16938525"/>
      <w:r/>
      <w:bookmarkStart w:id="63" w:name="_Toc120614215"/>
      <w:r/>
      <w:bookmarkStart w:id="64" w:name="_Toc20823281"/>
      <w:r>
        <w:rPr>
          <w:rFonts w:hint="eastAsia" w:ascii="方正黑体_GBK" w:hAnsi="方正黑体_GBK" w:eastAsia="方正黑体_GBK" w:cs="方正黑体_GBK"/>
          <w:b w:val="0"/>
          <w:bCs w:val="0"/>
          <w:color w:val="000000"/>
          <w:sz w:val="30"/>
          <w:szCs w:val="30"/>
          <w:highlight w:val="none"/>
        </w:rPr>
        <w:t xml:space="preserve">二、</w:t>
      </w:r>
      <w:bookmarkEnd w:id="61"/>
      <w:r/>
      <w:bookmarkEnd w:id="62"/>
      <w:r/>
      <w:bookmarkEnd w:id="63"/>
      <w:r/>
      <w:bookmarkEnd w:id="64"/>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5" w:name="_Toc513029210"/>
      <w:r/>
      <w:bookmarkStart w:id="66" w:name="_Toc16938526"/>
      <w:r/>
      <w:bookmarkStart w:id="67" w:name="_Toc20823282"/>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谈判文件构成</w:t>
      </w:r>
      <w:bookmarkEnd w:id="65"/>
      <w:r/>
      <w:bookmarkEnd w:id="66"/>
      <w:r/>
      <w:bookmarkEnd w:id="67"/>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8" w:name="_Toc462564070"/>
      <w:r/>
      <w:bookmarkStart w:id="69" w:name="_Toc20823283"/>
      <w:r/>
      <w:bookmarkStart w:id="70" w:name="_Toc513029211"/>
      <w:r/>
      <w:bookmarkStart w:id="71" w:name="_Toc16938527"/>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谈判文件的澄清</w:t>
      </w:r>
      <w:bookmarkEnd w:id="68"/>
      <w:r/>
      <w:bookmarkEnd w:id="69"/>
      <w:r/>
      <w:bookmarkEnd w:id="70"/>
      <w:r/>
      <w:bookmarkEnd w:id="71"/>
      <w:r>
        <w:rPr>
          <w:rFonts w:hint="eastAsia" w:ascii="方正楷体_GBK" w:hAnsi="方正楷体_GBK" w:eastAsia="方正楷体_GBK" w:cs="方正楷体_GBK"/>
          <w:b/>
          <w:bCs/>
          <w:color w:val="000000"/>
          <w:highlight w:val="none"/>
          <w:lang w:val="en-US" w:eastAsia="zh-CN"/>
        </w:rPr>
        <w:t xml:space="preserve">或修改</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bookmarkStart w:id="72" w:name="_Toc20823285"/>
      <w:r/>
      <w:bookmarkStart w:id="73" w:name="_Toc16938529"/>
      <w:r/>
      <w:bookmarkStart w:id="74" w:name="_Toc513029213"/>
      <w:r/>
      <w:bookmarkStart w:id="75" w:name="_Toc120614216"/>
      <w:r/>
      <w:bookmarkStart w:id="76" w:name="_Toc462564072"/>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.1 在响应文件提交截止时间前，交易中心可以对</w:t>
      </w:r>
      <w:r>
        <w:rPr>
          <w:rFonts w:hint="eastAsia" w:ascii="宋体" w:hAnsi="宋体" w:eastAsia="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lang w:eastAsia="zh-CN"/>
        </w:rPr>
        <w:t xml:space="preserve">谈判文件进行</w:t>
      </w:r>
      <w:r>
        <w:rPr>
          <w:rFonts w:hint="eastAsia" w:ascii="宋体" w:hAnsi="宋体" w:eastAsia="宋体" w:cs="Times New Roman"/>
          <w:color w:val="000000"/>
          <w:sz w:val="24"/>
          <w:highlight w:val="none"/>
          <w:lang w:val="en-US" w:eastAsia="zh-CN"/>
        </w:rPr>
        <w:t xml:space="preserve">必要的澄清或</w:t>
      </w:r>
      <w:r>
        <w:rPr>
          <w:rFonts w:hint="eastAsia" w:ascii="宋体" w:hAnsi="宋体" w:eastAsia="宋体" w:cs="Times New Roman"/>
          <w:color w:val="000000"/>
          <w:sz w:val="24"/>
          <w:highlight w:val="none"/>
          <w:lang w:eastAsia="zh-CN"/>
        </w:rPr>
        <w:t xml:space="preserve">修改，</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eastAsia="zh-CN"/>
        </w:rPr>
        <w:t xml:space="preserve">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澄清或修改的内容</w:t>
      </w:r>
      <w:r>
        <w:rPr>
          <w:rFonts w:hint="eastAsia" w:ascii="宋体" w:hAnsi="宋体" w:eastAsia="宋体" w:cs="Times New Roman"/>
          <w:color w:val="000000"/>
          <w:sz w:val="24"/>
          <w:highlight w:val="none"/>
          <w:lang w:eastAsia="zh-CN"/>
        </w:rPr>
        <w:t xml:space="preserve">将作为谈判文件的组成部分，并对供应商具有约束力。</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2"/>
      <w:r/>
      <w:bookmarkEnd w:id="73"/>
      <w:r/>
      <w:bookmarkEnd w:id="74"/>
      <w:r/>
      <w:bookmarkEnd w:id="75"/>
      <w:r/>
      <w:bookmarkEnd w:id="76"/>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7" w:name="_Toc20823286"/>
      <w:r/>
      <w:bookmarkStart w:id="78" w:name="_Toc462564073"/>
      <w:r/>
      <w:bookmarkStart w:id="79" w:name="_Toc513029214"/>
      <w:r/>
      <w:bookmarkStart w:id="80" w:name="_Toc16938530"/>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响应文件的语言及度量衡单位</w:t>
      </w:r>
      <w:bookmarkEnd w:id="77"/>
      <w:r/>
      <w:bookmarkEnd w:id="78"/>
      <w:r/>
      <w:bookmarkEnd w:id="79"/>
      <w:r/>
      <w:bookmarkEnd w:id="80"/>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1" w:name="_Toc513029215"/>
      <w:r/>
      <w:bookmarkStart w:id="82" w:name="_Toc20823287"/>
      <w:r/>
      <w:bookmarkStart w:id="83" w:name="_Toc462564074"/>
      <w:r/>
      <w:bookmarkStart w:id="84" w:name="_Toc16938531"/>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响应文件构成</w:t>
      </w:r>
      <w:bookmarkEnd w:id="81"/>
      <w:r/>
      <w:bookmarkEnd w:id="82"/>
      <w:r/>
      <w:bookmarkEnd w:id="83"/>
      <w:r/>
      <w:bookmarkEnd w:id="84"/>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w:t>
      </w:r>
      <w:r>
        <w:rPr>
          <w:rFonts w:hint="eastAsia" w:ascii="宋体" w:hAnsi="宋体" w:eastAsia="宋体" w:cs="Times New Roman"/>
          <w:color w:val="000000"/>
          <w:sz w:val="24"/>
          <w:highlight w:val="none"/>
          <w:lang w:val="en-US" w:eastAsia="zh-CN"/>
        </w:rPr>
        <w:t xml:space="preserve">谈判报价表、</w:t>
      </w:r>
      <w:r>
        <w:rPr>
          <w:rFonts w:hint="eastAsia" w:ascii="宋体" w:hAnsi="宋体" w:eastAsia="宋体" w:cs="Times New Roman"/>
          <w:color w:val="000000"/>
          <w:sz w:val="24"/>
          <w:highlight w:val="none"/>
        </w:rPr>
        <w:t xml:space="preserve">分项报价表、响应及偏离表、谈判响应函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法定代表人授权委托书</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 </w:t>
      </w:r>
      <w:r>
        <w:rPr>
          <w:rFonts w:hint="eastAsia" w:ascii="宋体" w:hAnsi="宋体" w:eastAsia="宋体" w:cs="Times New Roman"/>
          <w:b/>
          <w:bCs/>
          <w:color w:val="000000"/>
          <w:sz w:val="24"/>
          <w:highlight w:val="none"/>
        </w:rPr>
        <w:t xml:space="preserve">如标书制作工具与“江苏政府采购网”发布的谈判文件</w:t>
      </w:r>
      <w:r>
        <w:rPr>
          <w:rFonts w:hint="eastAsia" w:ascii="宋体" w:hAnsi="宋体" w:eastAsia="宋体" w:cs="Times New Roman"/>
          <w:b/>
          <w:bCs/>
          <w:color w:val="000000"/>
          <w:sz w:val="24"/>
          <w:highlight w:val="none"/>
          <w:lang w:val="en-US" w:eastAsia="zh-CN"/>
        </w:rPr>
        <w:t xml:space="preserve">内容</w:t>
      </w:r>
      <w:r>
        <w:rPr>
          <w:rFonts w:hint="eastAsia" w:ascii="宋体" w:hAnsi="宋体" w:eastAsia="宋体" w:cs="Times New Roman"/>
          <w:b/>
          <w:bCs/>
          <w:color w:val="000000"/>
          <w:sz w:val="24"/>
          <w:highlight w:val="none"/>
        </w:rPr>
        <w:t xml:space="preserve">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以“江苏政府采购网”发布的谈判文件为准</w:t>
      </w:r>
      <w:r>
        <w:rPr>
          <w:rFonts w:hint="eastAsia" w:ascii="宋体" w:hAnsi="宋体" w:eastAsia="宋体" w:cs="Times New Roman"/>
          <w:color w:val="000000"/>
          <w:sz w:val="24"/>
          <w:highlight w:val="none"/>
        </w:rPr>
        <w:t xml:space="preserve">。</w:t>
      </w:r>
      <w:bookmarkStart w:id="85" w:name="_Toc14577355"/>
      <w:r/>
      <w:bookmarkStart w:id="86" w:name="_Toc49090508"/>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End w:id="85"/>
      <w:r/>
      <w:bookmarkEnd w:id="86"/>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0.谈判</w:t>
      </w:r>
      <w:r>
        <w:rPr>
          <w:rFonts w:hint="eastAsia" w:ascii="方正楷体_GBK" w:hAnsi="方正楷体_GBK" w:eastAsia="方正楷体_GBK" w:cs="方正楷体_GBK"/>
          <w:b/>
          <w:bCs/>
          <w:color w:val="000000"/>
          <w:highlight w:val="none"/>
        </w:rPr>
        <w:t xml:space="preserve">报价</w:t>
      </w:r>
      <w:r>
        <w:rPr>
          <w:rFonts w:hint="eastAsia" w:ascii="方正楷体_GBK" w:hAnsi="方正楷体_GBK" w:eastAsia="方正楷体_GBK" w:cs="方正楷体_GBK"/>
          <w:b/>
          <w:bCs/>
          <w:color w:val="000000"/>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谈判报价表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7" w:name="_Hlt26954731"/>
      <w:r/>
      <w:bookmarkEnd w:id="87"/>
      <w:r/>
      <w:bookmarkStart w:id="88" w:name="_Hlt26670486"/>
      <w:r/>
      <w:bookmarkEnd w:id="88"/>
      <w:r/>
      <w:bookmarkStart w:id="89" w:name="_Hlt26954846"/>
      <w:r/>
      <w:bookmarkEnd w:id="89"/>
      <w:r/>
      <w:bookmarkStart w:id="90" w:name="_Hlt26954848"/>
      <w:r/>
      <w:bookmarkEnd w:id="90"/>
      <w:r/>
      <w:bookmarkStart w:id="91" w:name="_Hlt26670482"/>
      <w:r/>
      <w:bookmarkEnd w:id="91"/>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Start w:id="92" w:name="_Toc14577359"/>
      <w:r/>
      <w:bookmarkStart w:id="93" w:name="_Toc49090510"/>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2.</w:t>
      </w:r>
      <w:r>
        <w:rPr>
          <w:rFonts w:hint="eastAsia" w:ascii="方正楷体_GBK" w:hAnsi="方正楷体_GBK" w:eastAsia="方正楷体_GBK" w:cs="方正楷体_GBK"/>
          <w:b/>
          <w:bCs/>
          <w:color w:val="000000"/>
          <w:highlight w:val="none"/>
        </w:rPr>
        <w:t xml:space="preserve">谈判响应函</w:t>
      </w:r>
      <w:r>
        <w:rPr>
          <w:rFonts w:hint="eastAsia" w:ascii="方正楷体_GBK" w:hAnsi="方正楷体_GBK" w:eastAsia="方正楷体_GBK" w:cs="方正楷体_GBK"/>
          <w:b/>
          <w:bCs/>
          <w:color w:val="000000"/>
          <w:highlight w:val="none"/>
          <w:lang w:val="en-US" w:eastAsia="zh-CN"/>
        </w:rPr>
        <w:t xml:space="preserve">和授权委托书</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谈判响应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92"/>
      <w:r/>
      <w:bookmarkEnd w:id="93"/>
      <w:r/>
      <w:bookmarkStart w:id="94" w:name="_Toc14577360"/>
      <w:r/>
      <w:bookmarkStart w:id="95" w:name="_Toc49090511"/>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谈判有效期</w:t>
      </w:r>
      <w:bookmarkEnd w:id="94"/>
      <w:r/>
      <w:bookmarkEnd w:id="95"/>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谈判有效期的延长</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96" w:name="_Hlt26954739"/>
      <w:r/>
      <w:bookmarkEnd w:id="96"/>
      <w:r/>
      <w:bookmarkStart w:id="97" w:name="_Hlt26954852"/>
      <w:r/>
      <w:bookmarkEnd w:id="97"/>
      <w:r/>
      <w:bookmarkStart w:id="98" w:name="_Toc120614217"/>
      <w:r/>
      <w:bookmarkStart w:id="99" w:name="_Toc16938540"/>
      <w:r/>
      <w:bookmarkStart w:id="100" w:name="_Toc513029224"/>
      <w:r/>
      <w:bookmarkStart w:id="101"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98"/>
      <w:r/>
      <w:bookmarkEnd w:id="99"/>
      <w:r/>
      <w:bookmarkEnd w:id="100"/>
      <w:r/>
      <w:bookmarkEnd w:id="101"/>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02" w:name="_Toc16938541"/>
      <w:r/>
      <w:bookmarkStart w:id="103" w:name="_Toc513029225"/>
      <w:r/>
      <w:bookmarkStart w:id="104" w:name="_Toc20823297"/>
      <w:r/>
      <w:bookmarkStart w:id="105" w:name="_Toc462564084"/>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bookmarkEnd w:id="102"/>
      <w:r/>
      <w:bookmarkEnd w:id="103"/>
      <w:r/>
      <w:bookmarkEnd w:id="104"/>
      <w:r/>
      <w:bookmarkEnd w:id="105"/>
      <w:r>
        <w:rPr>
          <w:rFonts w:hint="eastAsia" w:ascii="方正楷体_GBK" w:hAnsi="方正楷体_GBK" w:eastAsia="方正楷体_GBK" w:cs="方正楷体_GBK"/>
          <w:b/>
          <w:bCs/>
          <w:color w:val="000000"/>
          <w:highlight w:val="none"/>
        </w:rPr>
        <w:t xml:space="preserve">响应文件的递交</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06" w:name="_Toc16938542"/>
      <w:r/>
      <w:bookmarkStart w:id="107" w:name="_Toc513029226"/>
      <w:r/>
      <w:bookmarkStart w:id="108"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06"/>
      <w:r/>
      <w:bookmarkEnd w:id="107"/>
      <w:r/>
      <w:bookmarkEnd w:id="108"/>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Start w:id="109" w:name="_Toc20823299"/>
      <w:r/>
      <w:bookmarkStart w:id="110" w:name="_Toc513029227"/>
      <w:r/>
      <w:bookmarkStart w:id="111" w:name="_Toc16938543"/>
      <w:r>
        <w:rPr>
          <w:rFonts w:hint="eastAsia" w:ascii="方正楷体_GBK" w:hAnsi="方正楷体_GBK" w:eastAsia="方正楷体_GBK" w:cs="方正楷体_GBK"/>
          <w:b/>
          <w:bCs/>
          <w:color w:val="000000"/>
          <w:highlight w:val="none"/>
          <w:lang w:val="en-US" w:eastAsia="zh-CN"/>
        </w:rPr>
        <w:t xml:space="preserve">16.</w:t>
      </w:r>
      <w:r>
        <w:rPr>
          <w:rFonts w:hint="eastAsia" w:ascii="方正楷体_GBK" w:hAnsi="方正楷体_GBK" w:eastAsia="方正楷体_GBK" w:cs="方正楷体_GBK"/>
          <w:b/>
          <w:bCs/>
          <w:color w:val="000000"/>
          <w:highlight w:val="none"/>
        </w:rPr>
        <w:t xml:space="preserve">响应文件</w:t>
      </w:r>
      <w:bookmarkEnd w:id="109"/>
      <w:r/>
      <w:bookmarkEnd w:id="110"/>
      <w:r/>
      <w:bookmarkEnd w:id="111"/>
      <w:r>
        <w:rPr>
          <w:rFonts w:hint="eastAsia" w:ascii="方正楷体_GBK" w:hAnsi="方正楷体_GBK" w:eastAsia="方正楷体_GBK" w:cs="方正楷体_GBK"/>
          <w:b/>
          <w:bCs/>
          <w:color w:val="000000"/>
          <w:highlight w:val="none"/>
        </w:rPr>
        <w:t xml:space="preserve">的</w:t>
      </w:r>
      <w:r>
        <w:rPr>
          <w:rFonts w:hint="eastAsia" w:ascii="方正楷体_GBK" w:hAnsi="方正楷体_GBK" w:eastAsia="方正楷体_GBK" w:cs="方正楷体_GBK"/>
          <w:b/>
          <w:bCs/>
          <w:color w:val="000000"/>
          <w:highlight w:val="none"/>
          <w:lang w:val="en-US" w:eastAsia="zh-CN"/>
        </w:rPr>
        <w:t xml:space="preserve">撤回和修改</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112" w:name="_Toc20823300"/>
      <w:r/>
      <w:bookmarkStart w:id="113" w:name="_Toc16938544"/>
      <w:r/>
      <w:bookmarkStart w:id="114" w:name="_Toc513029228"/>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活动。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2"/>
      <w:r/>
      <w:bookmarkEnd w:id="113"/>
      <w:r/>
      <w:bookmarkEnd w:id="114"/>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5" w:name="_Toc120614218"/>
      <w:r/>
      <w:bookmarkStart w:id="116" w:name="_Toc16938545"/>
      <w:r/>
      <w:bookmarkStart w:id="117" w:name="_Toc20823301"/>
      <w:r/>
      <w:bookmarkStart w:id="118"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5"/>
      <w:r/>
      <w:bookmarkEnd w:id="116"/>
      <w:r/>
      <w:bookmarkEnd w:id="117"/>
      <w:r/>
      <w:bookmarkEnd w:id="118"/>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响应文件解密</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供应商应当在苏采云系统规定的时间内对响应文件进行解密。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bookmarkStart w:id="119" w:name="_Toc20823303"/>
      <w:r/>
      <w:bookmarkStart w:id="120" w:name="_Toc513029231"/>
      <w:r/>
      <w:bookmarkStart w:id="121" w:name="_Toc16938547"/>
      <w:r>
        <w:rPr>
          <w:rFonts w:hint="eastAsia" w:ascii="方正楷体_GBK" w:hAnsi="方正楷体_GBK" w:eastAsia="方正楷体_GBK" w:cs="方正楷体_GBK"/>
          <w:b/>
          <w:bCs/>
          <w:color w:val="000000"/>
          <w:highlight w:val="none"/>
          <w:lang w:val="en-US" w:eastAsia="zh-CN"/>
        </w:rPr>
        <w:t xml:space="preserve">18.评审</w:t>
      </w:r>
      <w:r>
        <w:rPr>
          <w:rFonts w:hint="eastAsia"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评审过程的保密与公正</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End w:id="119"/>
      <w:r/>
      <w:bookmarkEnd w:id="120"/>
      <w:r/>
      <w:bookmarkEnd w:id="121"/>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2" w:name="_Toc16938548"/>
      <w:r/>
      <w:bookmarkStart w:id="123" w:name="_Toc513029232"/>
      <w:r/>
      <w:bookmarkStart w:id="124"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评审过程中的澄清</w:t>
      </w:r>
      <w:bookmarkEnd w:id="122"/>
      <w:r/>
      <w:bookmarkEnd w:id="123"/>
      <w:r/>
      <w:bookmarkEnd w:id="124"/>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5" w:name="_Toc20823305"/>
      <w:r/>
      <w:bookmarkStart w:id="126" w:name="_Toc16938549"/>
      <w:r/>
      <w:bookmarkStart w:id="127"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响应文件的审</w:t>
      </w:r>
      <w:bookmarkEnd w:id="125"/>
      <w:r/>
      <w:bookmarkEnd w:id="126"/>
      <w:r/>
      <w:bookmarkEnd w:id="127"/>
      <w:r>
        <w:rPr>
          <w:rFonts w:hint="eastAsia" w:ascii="方正楷体_GBK" w:hAnsi="方正楷体_GBK" w:eastAsia="方正楷体_GBK" w:cs="方正楷体_GBK"/>
          <w:b/>
          <w:bCs/>
          <w:color w:val="000000"/>
          <w:highlight w:val="none"/>
        </w:rPr>
        <w:t xml:space="preserve">查</w:t>
      </w:r>
      <w:r>
        <w:rPr>
          <w:rFonts w:hint="eastAsia" w:ascii="方正楷体_GBK" w:hAnsi="方正楷体_GBK" w:eastAsia="方正楷体_GBK" w:cs="方正楷体_GBK"/>
          <w:b/>
          <w:bCs/>
          <w:color w:val="000000"/>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 响应文件审查分为资格审查和符合性审查。</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21.1.2 符合性审查。谈判小组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highlight w:val="none"/>
          <w:lang w:val="en-US" w:eastAsia="zh-CN"/>
        </w:rPr>
        <w:t xml:space="preserve">响应文件进行符合性审查，以确定是否满足谈判文件的实质性要求。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w:t>
      </w:r>
      <w:r>
        <w:rPr>
          <w:rFonts w:hint="eastAsia" w:ascii="宋体" w:hAnsi="宋体" w:eastAsia="宋体" w:cs="Times New Roman"/>
          <w:color w:val="000000"/>
          <w:sz w:val="24"/>
          <w:szCs w:val="22"/>
          <w:highlight w:val="none"/>
          <w:lang w:val="zh-CN" w:eastAsia="zh-CN"/>
        </w:rPr>
        <w:t xml:space="preserve">综合</w:t>
      </w:r>
      <w:r>
        <w:rPr>
          <w:rFonts w:hint="eastAsia" w:ascii="宋体" w:hAnsi="宋体" w:eastAsia="宋体" w:cs="Times New Roman"/>
          <w:color w:val="000000"/>
          <w:sz w:val="24"/>
          <w:szCs w:val="22"/>
          <w:highlight w:val="none"/>
          <w:lang w:val="zh-CN" w:eastAsia="zh-CN"/>
        </w:rPr>
        <w:t xml:space="preserve">单价</w:t>
      </w:r>
      <w:r>
        <w:rPr>
          <w:rFonts w:hint="eastAsia" w:ascii="宋体" w:hAnsi="宋体" w:eastAsia="宋体" w:cs="Times New Roman"/>
          <w:color w:val="000000"/>
          <w:sz w:val="24"/>
          <w:szCs w:val="22"/>
          <w:highlight w:val="none"/>
          <w:lang w:val="zh-CN" w:eastAsia="zh-CN"/>
        </w:rPr>
        <w:t xml:space="preserve">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w:t>
      </w:r>
      <w:r>
        <w:rPr>
          <w:rFonts w:hint="eastAsia" w:ascii="宋体" w:hAnsi="宋体" w:eastAsia="宋体" w:cs="Times New Roman"/>
          <w:color w:val="000000"/>
          <w:sz w:val="24"/>
          <w:szCs w:val="22"/>
          <w:highlight w:val="none"/>
          <w:lang w:val="zh-CN" w:eastAsia="zh-CN"/>
        </w:rPr>
        <w:t xml:space="preserve">综合</w:t>
      </w:r>
      <w:r>
        <w:rPr>
          <w:rFonts w:hint="eastAsia" w:ascii="宋体" w:hAnsi="宋体" w:eastAsia="宋体" w:cs="Times New Roman"/>
          <w:color w:val="000000"/>
          <w:sz w:val="24"/>
          <w:szCs w:val="22"/>
          <w:highlight w:val="none"/>
          <w:lang w:val="zh-CN" w:eastAsia="zh-CN"/>
        </w:rPr>
        <w:t xml:space="preserve">单价</w:t>
      </w:r>
      <w:r>
        <w:rPr>
          <w:rFonts w:hint="eastAsia" w:ascii="宋体" w:hAnsi="宋体" w:eastAsia="宋体" w:cs="Times New Roman"/>
          <w:color w:val="000000"/>
          <w:sz w:val="24"/>
          <w:szCs w:val="22"/>
          <w:highlight w:val="none"/>
          <w:lang w:val="zh-CN" w:eastAsia="zh-CN"/>
        </w:rPr>
        <w:t xml:space="preserve">最高限价×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80"/>
        <w:spacing w:line="252"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8"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28"/>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71"/>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871"/>
        <w:ind w:firstLine="422"/>
        <w:keepLines w:val="0"/>
        <w:keepNext w:val="0"/>
        <w:pageBreakBefore w:val="0"/>
        <w:spacing w:line="240" w:lineRule="auto"/>
        <w:widowControl w:val="off"/>
        <w:rPr>
          <w:rFonts w:hint="eastAsia" w:ascii="宋体" w:hAnsi="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谈判文件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谈判文件另有约定的除外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供应商不具备谈判文件中规定的资格要求。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谈判小组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本谈判文件</w:t>
      </w:r>
      <w:r>
        <w:rPr>
          <w:rFonts w:hint="eastAsia" w:ascii="宋体" w:hAnsi="宋体" w:eastAsia="宋体" w:cs="Times New Roman"/>
          <w:color w:val="000000"/>
          <w:sz w:val="24"/>
          <w:szCs w:val="21"/>
          <w:highlight w:val="none"/>
        </w:rPr>
        <w:t xml:space="preserve">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响应文件未按照谈判文件要求加盖电子公章。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法律法规及本谈判文件规定的其他无效响应的情形。</w:t>
      </w:r>
      <w:r>
        <w:rPr>
          <w:rFonts w:hint="eastAsia" w:ascii="宋体" w:hAnsi="宋体" w:eastAsia="宋体" w:cs="Times New Roman"/>
          <w:color w:val="000000"/>
          <w:sz w:val="24"/>
          <w:szCs w:val="21"/>
          <w:highlight w:val="none"/>
          <w:lang w:val="en-US" w:eastAsia="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5"/>
        <w:ind w:firstLine="361"/>
        <w:pageBreakBefore w:val="0"/>
        <w:spacing w:before="0" w:after="0" w:line="240" w:lineRule="auto"/>
        <w:widowControl w:val="off"/>
        <w:rPr>
          <w:rFonts w:hint="eastAsia" w:ascii="方正楷体_GBK" w:hAnsi="方正楷体_GBK" w:eastAsia="方正楷体_GBK" w:cs="方正楷体_GBK"/>
          <w:b/>
          <w:bCs/>
          <w:color w:val="000000"/>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Start w:id="129" w:name="_Toc16938550"/>
      <w:r/>
      <w:bookmarkStart w:id="130" w:name="_Toc513029234"/>
      <w:r/>
      <w:bookmarkStart w:id="131" w:name="_Toc20823306"/>
      <w:r>
        <w:rPr>
          <w:rFonts w:hint="eastAsia" w:ascii="方正楷体_GBK" w:hAnsi="方正楷体_GBK" w:eastAsia="方正楷体_GBK" w:cs="方正楷体_GBK"/>
          <w:b/>
          <w:bCs/>
          <w:color w:val="000000"/>
          <w:highlight w:val="none"/>
          <w:lang w:val="zh-CN" w:eastAsia="zh-CN"/>
        </w:rPr>
      </w:r>
      <w:r/>
    </w:p>
    <w:p>
      <w:pPr>
        <w:pStyle w:val="875"/>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zh-CN" w:eastAsia="zh-CN"/>
        </w:rPr>
        <w:t xml:space="preserve">2</w:t>
      </w:r>
      <w:bookmarkEnd w:id="129"/>
      <w:r/>
      <w:bookmarkEnd w:id="130"/>
      <w:r/>
      <w:bookmarkEnd w:id="131"/>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lang w:val="zh-CN" w:eastAsia="zh-CN"/>
        </w:rPr>
        <w:t xml:space="preserve">谈判程序及</w:t>
      </w:r>
      <w:r>
        <w:rPr>
          <w:rFonts w:hint="eastAsia" w:ascii="方正楷体_GBK" w:hAnsi="方正楷体_GBK" w:eastAsia="方正楷体_GBK" w:cs="方正楷体_GBK"/>
          <w:b/>
          <w:bCs/>
          <w:color w:val="000000"/>
          <w:highlight w:val="none"/>
          <w:lang w:val="en-US" w:eastAsia="zh-CN"/>
        </w:rPr>
        <w:t xml:space="preserve">采购活动终止</w:t>
      </w:r>
      <w:r>
        <w:rPr>
          <w:rFonts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32" w:name="_Toc20823307"/>
      <w:r/>
      <w:bookmarkStart w:id="133" w:name="_Toc513029235"/>
      <w:r/>
      <w:bookmarkStart w:id="134" w:name="_Toc120614219"/>
      <w:r/>
      <w:bookmarkStart w:id="135" w:name="_Toc16938551"/>
      <w:r/>
      <w:bookmarkStart w:id="136" w:name="_Toc513029238"/>
      <w:r/>
      <w:bookmarkStart w:id="137" w:name="_Toc16938554"/>
      <w:r/>
      <w:bookmarkStart w:id="138" w:name="_Toc20823310"/>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en-US" w:eastAsia="zh-CN"/>
        </w:rPr>
        <w:t xml:space="preserve">2</w:t>
      </w:r>
      <w:bookmarkEnd w:id="136"/>
      <w:r>
        <w:rPr>
          <w:rFonts w:hint="eastAsia" w:ascii="方正楷体_GBK" w:hAnsi="方正楷体_GBK" w:eastAsia="方正楷体_GBK" w:cs="方正楷体_GBK"/>
          <w:b/>
          <w:bCs/>
          <w:color w:val="000000"/>
          <w:highlight w:val="none"/>
          <w:lang w:val="en-US" w:eastAsia="zh-CN"/>
        </w:rPr>
        <w:t xml:space="preserve">4.确定</w:t>
      </w:r>
      <w:bookmarkEnd w:id="137"/>
      <w:r/>
      <w:bookmarkEnd w:id="138"/>
      <w:r>
        <w:rPr>
          <w:rFonts w:hint="eastAsia" w:ascii="方正楷体_GBK" w:hAnsi="方正楷体_GBK" w:eastAsia="方正楷体_GBK" w:cs="方正楷体_GBK"/>
          <w:b/>
          <w:bCs/>
          <w:color w:val="000000"/>
          <w:highlight w:val="none"/>
          <w:lang w:val="en-US" w:eastAsia="zh-CN"/>
        </w:rPr>
        <w:t xml:space="preserve">成交单位</w:t>
      </w:r>
      <w:r>
        <w:rPr>
          <w:rFonts w:hint="eastAsia" w:ascii="方正楷体_GBK" w:hAnsi="方正楷体_GBK" w:eastAsia="方正楷体_GBK" w:cs="方正楷体_GBK"/>
          <w:b/>
          <w:bCs/>
          <w:color w:val="000000"/>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.4.1 提供虚假材料谋取成交。</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9" w:name="_Hlt16619369"/>
      <w:r/>
      <w:bookmarkEnd w:id="139"/>
      <w:r/>
      <w:bookmarkStart w:id="140" w:name="_Hlt16619350"/>
      <w:r/>
      <w:bookmarkStart w:id="141" w:name="_Toc16938590"/>
      <w:r/>
      <w:bookmarkStart w:id="142" w:name="_Toc20823346"/>
      <w:r/>
      <w:bookmarkStart w:id="143" w:name="_Toc120614244"/>
      <w:r/>
      <w:bookmarkStart w:id="144" w:name="_Toc462564139"/>
      <w:r/>
      <w:bookmarkStart w:id="145" w:name="_Toc479757211"/>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谈判文件不允许分包或允许分包但供应商未在响应文件中提供分包情况说明及分包意向协议的，成交供应商不得进行分包，否则采购人有权取消成交供应商成交资格或终止合同；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文件允许分包但供应商未按</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对谈判文件提出质疑的，为收到谈判文件之日或者谈判文件公告期限届满之日。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质疑答复主体提出质疑，具体详见谈判文件第一章。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ind w:firstLine="422"/>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szCs w:val="22"/>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Times New Roman"/>
          <w:color w:val="000000"/>
          <w:sz w:val="24"/>
          <w:highlight w:val="none"/>
          <w:lang w:val="en-US" w:eastAsia="zh-CN"/>
        </w:rPr>
      </w:r>
      <w:r/>
    </w:p>
    <w:p>
      <w:pPr>
        <w:pStyle w:val="871"/>
        <w:ind w:firstLine="422"/>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w:t>
      </w:r>
      <w:r>
        <w:rPr>
          <w:rFonts w:hint="eastAsia" w:ascii="宋体" w:hAnsi="宋体" w:eastAsia="宋体" w:cs="Times New Roman"/>
          <w:color w:val="000000"/>
          <w:sz w:val="24"/>
          <w:highlight w:val="none"/>
          <w:lang w:val="zh-CN"/>
        </w:rPr>
        <w:t xml:space="preserve">参加采购活动</w:t>
      </w:r>
      <w:r>
        <w:rPr>
          <w:rFonts w:hint="eastAsia" w:ascii="宋体" w:hAnsi="宋体" w:eastAsia="宋体" w:cs="Times New Roman"/>
          <w:color w:val="000000"/>
          <w:sz w:val="24"/>
          <w:highlight w:val="none"/>
          <w:lang w:val="zh-CN"/>
        </w:rPr>
        <w:t xml:space="preserve">，签订合同时提供国家确定的认证机构出具的、处于有效期之内的节能产品认证证书。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文件执行。谈判文件对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5"/>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71"/>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71"/>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71"/>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8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8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rPr>
          <w:color w:val="000000"/>
          <w:highlight w:val="none"/>
        </w:rPr>
      </w:pPr>
      <w:r>
        <w:rPr>
          <w:color w:val="000000"/>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46" w:name="_Toc513029243"/>
      <w:r/>
      <w:bookmarkStart w:id="147" w:name="_Toc20823315"/>
      <w:r/>
      <w:bookmarkStart w:id="148"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谈判</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jc w:val="left"/>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乙方提供服务后，每月</w:t>
      </w:r>
      <w:r>
        <w:rPr>
          <w:rFonts w:hint="eastAsia" w:ascii="宋体" w:hAnsi="宋体" w:cs="Courier New"/>
          <w:color w:val="000000"/>
          <w:sz w:val="24"/>
          <w:szCs w:val="24"/>
          <w:highlight w:val="none"/>
        </w:rPr>
        <w:t xml:space="preserve">甲方</w:t>
      </w:r>
      <w:r>
        <w:rPr>
          <w:rFonts w:hint="eastAsia" w:ascii="宋体" w:hAnsi="宋体" w:cs="Courier New"/>
          <w:color w:val="000000"/>
          <w:sz w:val="24"/>
          <w:szCs w:val="24"/>
          <w:highlight w:val="none"/>
          <w:lang w:val="en-US" w:eastAsia="zh-CN"/>
        </w:rPr>
        <w:t xml:space="preserve">按乙方出具的月费用账单，</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20%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10</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20%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谈判文件</w:t>
      </w:r>
      <w:r>
        <w:rPr>
          <w:rFonts w:hint="eastAsia" w:ascii="宋体" w:hAnsi="宋体" w:eastAsia="宋体" w:cs="Courier New"/>
          <w:color w:val="000000"/>
          <w:sz w:val="24"/>
          <w:szCs w:val="24"/>
          <w:highlight w:val="none"/>
        </w:rPr>
        <w:t xml:space="preserve">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46"/>
      <w:r/>
      <w:bookmarkEnd w:id="147"/>
      <w:r/>
      <w:bookmarkEnd w:id="148"/>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2"/>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2"/>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40"/>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41"/>
      <w:r/>
      <w:bookmarkEnd w:id="142"/>
      <w:r/>
      <w:bookmarkEnd w:id="143"/>
      <w:r/>
      <w:bookmarkStart w:id="149" w:name="_Toc26554093"/>
      <w:r/>
      <w:bookmarkStart w:id="150" w:name="_Toc49090575"/>
      <w:r>
        <w:rPr>
          <w:rFonts w:hint="eastAsia" w:ascii="黑体" w:hAnsi="Courier New" w:eastAsia="黑体" w:cs="Courier New"/>
          <w:bCs/>
          <w:color w:val="000000"/>
          <w:sz w:val="44"/>
          <w:szCs w:val="21"/>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本项目旨在为紫金山实验室提供高性能AI计算加速卡云计算服务，支持大规模AI模型训练与推理任务。</w:t>
      </w:r>
      <w:r>
        <w:rPr>
          <w:rFonts w:hint="eastAsia" w:ascii="宋体" w:hAnsi="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p>
      <w:pPr>
        <w:pStyle w:val="871"/>
        <w:ind w:firstLine="480"/>
        <w:spacing w:line="252" w:lineRule="auto"/>
        <w:rPr>
          <w:rFonts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采购包1</w:t>
      </w:r>
      <w:r>
        <w:rPr>
          <w:rFonts w:ascii="黑体" w:hAnsi="黑体" w:eastAsia="黑体" w:cs="黑体"/>
          <w:color w:val="000000"/>
          <w:sz w:val="24"/>
          <w:szCs w:val="24"/>
          <w:highlight w:val="none"/>
        </w:rPr>
      </w:r>
      <w:r/>
    </w:p>
    <w:tbl>
      <w:tblPr>
        <w:tblW w:w="507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7"/>
        <w:gridCol w:w="1905"/>
        <w:gridCol w:w="1619"/>
        <w:gridCol w:w="1266"/>
        <w:gridCol w:w="1448"/>
        <w:gridCol w:w="1152"/>
        <w:gridCol w:w="1616"/>
      </w:tblGrid>
      <w:tr>
        <w:trPr>
          <w:trHeight w:val="899"/>
        </w:trPr>
        <w:tc>
          <w:tcPr>
            <w:tcW w:w="453" w:type="dxa"/>
            <w:vAlign w:val="center"/>
            <w:textDirection w:val="lrTb"/>
            <w:noWrap w:val="false"/>
          </w:tcPr>
          <w:p>
            <w:pPr>
              <w:pStyle w:val="871"/>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每卡每月</w:t>
            </w:r>
            <w:r>
              <w:rPr>
                <w:rFonts w:hint="eastAsia" w:ascii="宋体" w:hAnsi="宋体" w:eastAsia="宋体" w:cs="宋体"/>
                <w:bCs/>
                <w:color w:val="000000"/>
                <w:sz w:val="24"/>
                <w:szCs w:val="24"/>
                <w:highlight w:val="none"/>
              </w:rPr>
              <w:t xml:space="preserve">限价（</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w:t>
            </w:r>
            <w:r>
              <w:rPr>
                <w:rFonts w:hint="eastAsia" w:ascii="宋体" w:hAnsi="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815"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备注</w:t>
            </w:r>
            <w:r>
              <w:rPr>
                <w:rFonts w:hint="eastAsia" w:ascii="宋体" w:hAnsi="宋体" w:eastAsia="宋体" w:cs="宋体"/>
                <w:bCs/>
                <w:color w:val="000000"/>
                <w:sz w:val="24"/>
                <w:szCs w:val="24"/>
                <w:highlight w:val="none"/>
                <w:lang w:val="en-US" w:eastAsia="zh-CN"/>
              </w:rPr>
            </w:r>
            <w:r/>
          </w:p>
        </w:tc>
      </w:tr>
      <w:tr>
        <w:trPr>
          <w:trHeight w:val="754"/>
        </w:trPr>
        <w:tc>
          <w:tcPr>
            <w:tcW w:w="453"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s="宋体"/>
                <w:bCs/>
                <w:color w:val="000000"/>
                <w:sz w:val="24"/>
                <w:szCs w:val="24"/>
                <w:highlight w:val="none"/>
                <w:lang w:val="en-US" w:eastAsia="zh-CN"/>
              </w:rPr>
              <w:t xml:space="preserve">云计算服务</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9500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restart"/>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服务期内采购人根据实际情况确认各加速卡数量，</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宋体"/>
                <w:bCs/>
                <w:color w:val="000000"/>
                <w:sz w:val="24"/>
                <w:szCs w:val="24"/>
                <w:highlight w:val="none"/>
              </w:rPr>
            </w:r>
            <w:r/>
          </w:p>
        </w:tc>
      </w:tr>
      <w:tr>
        <w:trPr>
          <w:trHeight w:val="587"/>
        </w:trPr>
        <w:tc>
          <w:tcPr>
            <w:tcW w:w="453"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6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lang w:val="en-US" w:eastAsia="zh-CN"/>
              </w:rPr>
              <w:t xml:space="preserve">云计算服务</w:t>
            </w:r>
            <w:r>
              <w:rPr>
                <w:rFonts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15000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continue"/>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1"/>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采购包2</w:t>
      </w:r>
      <w:r>
        <w:rPr>
          <w:rFonts w:hint="eastAsia" w:ascii="黑体" w:hAnsi="黑体" w:eastAsia="黑体" w:cs="黑体"/>
          <w:color w:val="000000"/>
          <w:sz w:val="24"/>
          <w:szCs w:val="24"/>
          <w:highlight w:val="none"/>
        </w:rPr>
      </w:r>
      <w:r/>
    </w:p>
    <w:tbl>
      <w:tblPr>
        <w:tblW w:w="50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97"/>
        <w:gridCol w:w="1908"/>
        <w:gridCol w:w="1622"/>
        <w:gridCol w:w="1269"/>
        <w:gridCol w:w="1451"/>
        <w:gridCol w:w="1153"/>
        <w:gridCol w:w="1618"/>
      </w:tblGrid>
      <w:tr>
        <w:trPr>
          <w:trHeight w:val="899"/>
        </w:trPr>
        <w:tc>
          <w:tcPr>
            <w:tcW w:w="452" w:type="dxa"/>
            <w:vAlign w:val="center"/>
            <w:textDirection w:val="lrTb"/>
            <w:noWrap w:val="false"/>
          </w:tcPr>
          <w:p>
            <w:pPr>
              <w:pStyle w:val="871"/>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每卡每月</w:t>
            </w:r>
            <w:r>
              <w:rPr>
                <w:rFonts w:hint="eastAsia" w:ascii="宋体" w:hAnsi="宋体" w:eastAsia="宋体" w:cs="宋体"/>
                <w:bCs/>
                <w:color w:val="000000"/>
                <w:sz w:val="24"/>
                <w:szCs w:val="24"/>
                <w:highlight w:val="none"/>
              </w:rPr>
              <w:t xml:space="preserve">限价（</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w:t>
            </w:r>
            <w:r>
              <w:rPr>
                <w:rFonts w:hint="eastAsia" w:ascii="宋体" w:hAnsi="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815"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备注</w:t>
            </w:r>
            <w:r>
              <w:rPr>
                <w:rFonts w:hint="eastAsia" w:ascii="宋体" w:hAnsi="宋体" w:eastAsia="宋体" w:cs="宋体"/>
                <w:bCs/>
                <w:color w:val="000000"/>
                <w:sz w:val="24"/>
                <w:szCs w:val="24"/>
                <w:highlight w:val="none"/>
                <w:lang w:val="en-US" w:eastAsia="zh-CN"/>
              </w:rPr>
            </w:r>
            <w:r/>
          </w:p>
        </w:tc>
      </w:tr>
      <w:tr>
        <w:trPr>
          <w:trHeight w:val="754"/>
        </w:trPr>
        <w:tc>
          <w:tcPr>
            <w:tcW w:w="452"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96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s="宋体"/>
                <w:bCs/>
                <w:color w:val="000000"/>
                <w:sz w:val="24"/>
                <w:szCs w:val="24"/>
                <w:highlight w:val="none"/>
                <w:lang w:val="en-US" w:eastAsia="zh-CN"/>
              </w:rPr>
              <w:t xml:space="preserve">云计算服务</w:t>
            </w:r>
            <w:r>
              <w:rPr>
                <w:rFonts w:hint="eastAsia"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9500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restart"/>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服务期内采购人根据实际情况确认各加速卡数量，</w:t>
            </w:r>
            <w:r>
              <w:rPr>
                <w:rFonts w:hint="eastAsia" w:ascii="宋体" w:hAnsi="宋体" w:eastAsia="宋体" w:cs="Courier New"/>
                <w:color w:val="000000"/>
                <w:sz w:val="24"/>
                <w:szCs w:val="24"/>
                <w:highlight w:val="none"/>
                <w:lang w:val="en-US" w:eastAsia="zh-CN"/>
              </w:rPr>
              <w:t xml:space="preserve">据实结算</w:t>
            </w:r>
            <w:r>
              <w:rPr>
                <w:rFonts w:hint="eastAsia" w:ascii="宋体" w:hAnsi="宋体" w:cs="宋体"/>
                <w:bCs/>
                <w:color w:val="000000"/>
                <w:sz w:val="24"/>
                <w:szCs w:val="24"/>
                <w:highlight w:val="none"/>
              </w:rPr>
            </w:r>
            <w:r/>
          </w:p>
        </w:tc>
      </w:tr>
      <w:tr>
        <w:trPr>
          <w:trHeight w:val="587"/>
        </w:trPr>
        <w:tc>
          <w:tcPr>
            <w:tcW w:w="452"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6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lang w:val="en-US" w:eastAsia="zh-CN"/>
              </w:rPr>
              <w:t xml:space="preserve">云计算服务</w:t>
            </w:r>
            <w:r>
              <w:rPr>
                <w:rFonts w:ascii="宋体" w:hAnsi="宋体" w:cs="宋体"/>
                <w:bCs/>
                <w:color w:val="000000"/>
                <w:sz w:val="24"/>
                <w:szCs w:val="24"/>
                <w:highlight w:val="none"/>
              </w:rPr>
            </w:r>
            <w:r/>
          </w:p>
        </w:tc>
        <w:tc>
          <w:tcPr>
            <w:tcW w:w="817" w:type="dxa"/>
            <w:vAlign w:val="center"/>
            <w:textDirection w:val="lrTb"/>
            <w:noWrap w:val="false"/>
          </w:tcPr>
          <w:p>
            <w:pPr>
              <w:pStyle w:val="871"/>
              <w:jc w:val="center"/>
              <w:spacing w:line="25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15000</w:t>
            </w:r>
            <w:r>
              <w:rPr>
                <w:rFonts w:hint="eastAsia" w:ascii="宋体" w:hAnsi="宋体" w:eastAsia="宋体" w:cs="宋体"/>
                <w:bCs/>
                <w:color w:val="000000"/>
                <w:sz w:val="24"/>
                <w:szCs w:val="24"/>
                <w:highlight w:val="none"/>
              </w:rPr>
            </w:r>
            <w:r/>
          </w:p>
        </w:tc>
        <w:tc>
          <w:tcPr>
            <w:tcW w:w="63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731"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81"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815" w:type="dxa"/>
            <w:vAlign w:val="center"/>
            <w:vMerge w:val="continue"/>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83"/>
        <w:numPr>
          <w:ilvl w:val="0"/>
          <w:numId w:val="0"/>
        </w:numPr>
        <w:ind w:firstLine="0"/>
        <w:rPr>
          <w:rFonts w:hint="eastAsia"/>
          <w:color w:val="000000"/>
          <w:highlight w:val="none"/>
          <w:lang w:eastAsia="zh-CN"/>
        </w:rPr>
      </w:pPr>
      <w:r>
        <w:rPr>
          <w:rFonts w:hint="eastAsia"/>
          <w:color w:val="000000"/>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lang w:eastAsia="zh-CN"/>
        </w:rPr>
      </w:r>
      <w:r/>
    </w:p>
    <w:p>
      <w:pPr>
        <w:pStyle w:val="883"/>
        <w:numPr>
          <w:ilvl w:val="0"/>
          <w:numId w:val="0"/>
        </w:numPr>
        <w:ind w:firstLine="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采购包1</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883"/>
        <w:numPr>
          <w:ilvl w:val="0"/>
          <w:numId w:val="0"/>
        </w:numPr>
        <w:ind w:firstLine="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1.加速卡规格要求</w:t>
      </w:r>
      <w:r>
        <w:rPr>
          <w:rFonts w:hint="eastAsia" w:ascii="宋体" w:hAnsi="宋体" w:eastAsia="宋体" w:cs="Times New Roman"/>
          <w:color w:val="000000"/>
          <w:sz w:val="24"/>
          <w:szCs w:val="24"/>
          <w:highlight w:val="none"/>
          <w:lang w:val="en-US" w:eastAsia="zh-CN"/>
        </w:rPr>
      </w:r>
      <w:r/>
    </w:p>
    <w:tbl>
      <w:tblPr>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2045"/>
        <w:gridCol w:w="7290"/>
      </w:tblGrid>
      <w:tr>
        <w:trPr>
          <w:trHeight w:val="849"/>
        </w:trPr>
        <w:tc>
          <w:tcPr>
            <w:tcW w:w="50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序号</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产品名称</w:t>
            </w:r>
            <w:r>
              <w:rPr>
                <w:color w:val="000000"/>
                <w:highlight w:val="none"/>
              </w:rPr>
            </w:r>
            <w:r/>
          </w:p>
        </w:tc>
        <w:tc>
          <w:tcPr>
            <w:tcW w:w="7290"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规格要求</w:t>
            </w:r>
            <w:r>
              <w:rPr>
                <w:rFonts w:ascii="宋体" w:hAnsi="宋体" w:cs="宋体"/>
                <w:bCs/>
                <w:color w:val="000000"/>
                <w:sz w:val="24"/>
                <w:szCs w:val="24"/>
                <w:highlight w:val="none"/>
              </w:rPr>
            </w:r>
            <w:r/>
          </w:p>
        </w:tc>
      </w:tr>
      <w:tr>
        <w:trPr>
          <w:trHeight w:val="853"/>
        </w:trPr>
        <w:tc>
          <w:tcPr>
            <w:tcW w:w="50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高性能AI计算加速卡A</w:t>
            </w:r>
            <w:r>
              <w:rPr>
                <w:color w:val="000000"/>
                <w:highlight w:val="none"/>
              </w:rPr>
            </w:r>
            <w:r/>
          </w:p>
        </w:tc>
        <w:tc>
          <w:tcPr>
            <w:tcW w:w="729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单卡≥80GB显存、半精度浮点运算（FP/BF16，密集算力）≥989TFLOPS或累计等效产品</w:t>
            </w:r>
            <w:r>
              <w:rPr>
                <w:color w:val="000000"/>
                <w:highlight w:val="none"/>
              </w:rPr>
            </w:r>
            <w:r/>
          </w:p>
        </w:tc>
      </w:tr>
      <w:tr>
        <w:trPr>
          <w:trHeight w:val="853"/>
        </w:trPr>
        <w:tc>
          <w:tcPr>
            <w:tcW w:w="50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204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rPr>
            </w:r>
            <w:r/>
          </w:p>
        </w:tc>
        <w:tc>
          <w:tcPr>
            <w:tcW w:w="729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单卡≥140GB显存、半精度浮点运算（FP/BF16，密集算力）≥989TFLOPS或累计等效产品</w:t>
            </w:r>
            <w:r>
              <w:rPr>
                <w:rFonts w:hint="eastAsia" w:ascii="宋体" w:hAnsi="宋体" w:cs="宋体"/>
                <w:bCs/>
                <w:color w:val="000000"/>
                <w:sz w:val="24"/>
                <w:szCs w:val="24"/>
                <w:highlight w:val="none"/>
              </w:rPr>
            </w:r>
            <w:r/>
          </w:p>
        </w:tc>
      </w:tr>
    </w:tbl>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云平台功能要求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具备“一云多芯”、“多元算力”能力，适配X86、ARM等CPU指令集架构。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支持IPv4/IPv6双栈技术。</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具备VPC（虚拟私有云）服务能力。</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云内关键节点均须部署主备或双活冗余架构。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提供灵活的计费方式，实现自动化计量计费。</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云平台安全要求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机房、数据中心均部署位于中华人民共和国境内。</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业务数据所有权归采购人所有。</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满足GB/T 31167-2023、GB/T 31168-2023要求。</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关键节点全年可用率不低于99.99%。</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配套公有云服务产品</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lang w:val="en-US" w:eastAsia="zh-CN"/>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计算加速卡属于公有云整体服务中的组合产品服务，其配套开通使用的公有云服务产品必须符合江苏省《2026年度江苏省各级党政机关、事业单位及团体组织云计算服务框架协议采购项目（JSZC-320000-SCZX-K2026-0003）》框架协议的相关要求。</w:t>
      </w:r>
      <w:r>
        <w:rPr>
          <w:rFonts w:hint="eastAsia" w:ascii="宋体" w:hAnsi="宋体" w:eastAsia="宋体" w:cs="Times New Roman"/>
          <w:color w:val="000000"/>
          <w:sz w:val="24"/>
          <w:szCs w:val="24"/>
          <w:highlight w:val="none"/>
          <w:lang w:val="en-US" w:eastAsia="zh-CN"/>
        </w:rPr>
      </w:r>
      <w:r/>
    </w:p>
    <w:p>
      <w:pPr>
        <w:pStyle w:val="883"/>
        <w:numPr>
          <w:ilvl w:val="0"/>
          <w:numId w:val="0"/>
        </w:numPr>
        <w:ind w:firstLine="0"/>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rPr>
        <w:t xml:space="preserve">采购包</w:t>
      </w:r>
      <w:r>
        <w:rPr>
          <w:rFonts w:hint="eastAsia" w:ascii="黑体" w:hAnsi="黑体" w:eastAsia="黑体" w:cs="黑体"/>
          <w:color w:val="000000"/>
          <w:sz w:val="24"/>
          <w:szCs w:val="24"/>
          <w:highlight w:val="none"/>
          <w:lang w:val="en-US" w:eastAsia="zh-CN"/>
        </w:rPr>
        <w:t xml:space="preserve">2：</w:t>
      </w:r>
      <w:r>
        <w:rPr>
          <w:rFonts w:hint="eastAsia" w:ascii="黑体" w:hAnsi="黑体" w:eastAsia="黑体" w:cs="黑体"/>
          <w:color w:val="000000"/>
          <w:sz w:val="24"/>
          <w:szCs w:val="24"/>
          <w:highlight w:val="none"/>
          <w:lang w:val="en-US" w:eastAsia="zh-CN"/>
        </w:rPr>
      </w:r>
      <w:r/>
    </w:p>
    <w:p>
      <w:pPr>
        <w:ind w:firstLine="480"/>
        <w:jc w:val="left"/>
        <w:spacing w:line="264" w:lineRule="auto"/>
        <w:widowControl/>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1.加速卡规格要求</w:t>
      </w:r>
      <w:r>
        <w:rPr>
          <w:rFonts w:hint="eastAsia" w:ascii="宋体" w:hAnsi="宋体" w:eastAsia="宋体" w:cs="Times New Roman"/>
          <w:color w:val="000000"/>
          <w:sz w:val="24"/>
          <w:szCs w:val="24"/>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2045"/>
        <w:gridCol w:w="7290"/>
      </w:tblGrid>
      <w:tr>
        <w:trPr>
          <w:trHeight w:val="849"/>
        </w:trPr>
        <w:tc>
          <w:tcPr>
            <w:tcW w:w="507"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序号</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产品名称</w:t>
            </w:r>
            <w:r>
              <w:rPr>
                <w:color w:val="000000"/>
                <w:highlight w:val="none"/>
              </w:rPr>
            </w:r>
            <w:r/>
          </w:p>
        </w:tc>
        <w:tc>
          <w:tcPr>
            <w:tcW w:w="7290" w:type="dxa"/>
            <w:vAlign w:val="center"/>
            <w:textDirection w:val="lrTb"/>
            <w:noWrap w:val="false"/>
          </w:tcPr>
          <w:p>
            <w:pPr>
              <w:pStyle w:val="871"/>
              <w:jc w:val="center"/>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规格要求</w:t>
            </w:r>
            <w:r>
              <w:rPr>
                <w:rFonts w:ascii="宋体" w:hAnsi="宋体" w:cs="宋体"/>
                <w:bCs/>
                <w:color w:val="000000"/>
                <w:sz w:val="24"/>
                <w:szCs w:val="24"/>
                <w:highlight w:val="none"/>
              </w:rPr>
            </w:r>
            <w:r/>
          </w:p>
        </w:tc>
      </w:tr>
      <w:tr>
        <w:trPr>
          <w:trHeight w:val="853"/>
        </w:trPr>
        <w:tc>
          <w:tcPr>
            <w:tcW w:w="507"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1</w:t>
            </w:r>
            <w:r>
              <w:rPr>
                <w:color w:val="000000"/>
                <w:highlight w:val="none"/>
              </w:rPr>
            </w:r>
            <w:r/>
          </w:p>
        </w:tc>
        <w:tc>
          <w:tcPr>
            <w:tcW w:w="2045"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高性能AI计算加速卡A</w:t>
            </w:r>
            <w:r>
              <w:rPr>
                <w:color w:val="000000"/>
                <w:highlight w:val="none"/>
              </w:rPr>
            </w:r>
            <w:r/>
          </w:p>
        </w:tc>
        <w:tc>
          <w:tcPr>
            <w:tcW w:w="7290" w:type="dxa"/>
            <w:vAlign w:val="center"/>
            <w:textDirection w:val="lrTb"/>
            <w:noWrap w:val="false"/>
          </w:tcPr>
          <w:p>
            <w:pPr>
              <w:pStyle w:val="871"/>
              <w:jc w:val="center"/>
              <w:spacing w:line="252" w:lineRule="auto"/>
              <w:rPr>
                <w:color w:val="000000"/>
                <w:highlight w:val="none"/>
              </w:rPr>
            </w:pPr>
            <w:r>
              <w:rPr>
                <w:rFonts w:hint="eastAsia" w:ascii="宋体" w:hAnsi="宋体" w:cs="宋体"/>
                <w:bCs/>
                <w:color w:val="000000"/>
                <w:sz w:val="24"/>
                <w:szCs w:val="24"/>
                <w:highlight w:val="none"/>
              </w:rPr>
              <w:t xml:space="preserve">单卡≥80GB显存、半精度浮点运算（FP/BF16，密集算力）≥989TFLOPS或累计等效产品</w:t>
            </w:r>
            <w:r>
              <w:rPr>
                <w:color w:val="000000"/>
                <w:highlight w:val="none"/>
              </w:rPr>
            </w:r>
            <w:r/>
          </w:p>
        </w:tc>
      </w:tr>
      <w:tr>
        <w:trPr>
          <w:trHeight w:val="853"/>
        </w:trPr>
        <w:tc>
          <w:tcPr>
            <w:tcW w:w="507"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204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s="宋体"/>
                <w:bCs/>
                <w:color w:val="000000"/>
                <w:sz w:val="24"/>
                <w:szCs w:val="24"/>
                <w:highlight w:val="none"/>
              </w:rPr>
            </w:r>
            <w:r/>
          </w:p>
        </w:tc>
        <w:tc>
          <w:tcPr>
            <w:tcW w:w="7290"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单卡≥140GB显存、半精度浮点运算（FP/BF16，密集算力）≥989TFLOPS或累计等效产品</w:t>
            </w:r>
            <w:r>
              <w:rPr>
                <w:rFonts w:hint="eastAsia" w:ascii="宋体" w:hAnsi="宋体" w:cs="宋体"/>
                <w:bCs/>
                <w:color w:val="000000"/>
                <w:sz w:val="24"/>
                <w:szCs w:val="24"/>
                <w:highlight w:val="none"/>
              </w:rPr>
            </w:r>
            <w:r/>
          </w:p>
        </w:tc>
      </w:tr>
    </w:tbl>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云平台功能要求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具备“一云多芯”、“多元算力”能力，适配X86、ARM等CPU指令集架构。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支持IPv4/IPv6双栈技术。</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具备VPC（虚拟私有云）服务能力。</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云内关键节点均须部署主备或双活冗余架构。</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提供灵活的计费方式，实现自动化计量计费。</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rPr>
        <w:t xml:space="preserve">云平台安全要求</w:t>
      </w:r>
      <w:r>
        <w:rPr>
          <w:rFonts w:hint="eastAsia" w:ascii="宋体" w:hAnsi="宋体" w:eastAsia="宋体" w:cs="Times New Roman"/>
          <w:b w:val="0"/>
          <w:bCs w:val="0"/>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机房、数据中心均部署位于中华人民共和国境内。</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业务数据所有权归采购人所有。</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满足GB/T 31167-2023、GB/T 31168-2023要求。</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关键节点全年可用率不低于99.99%。</w:t>
      </w:r>
      <w:r>
        <w:rPr>
          <w:rFonts w:hint="eastAsia" w:ascii="宋体" w:hAnsi="宋体" w:eastAsia="宋体" w:cs="Times New Roman"/>
          <w:color w:val="000000"/>
          <w:sz w:val="24"/>
          <w:szCs w:val="24"/>
          <w:highlight w:val="none"/>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配套公有云服务产品</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lang w:val="en-US" w:eastAsia="zh-CN"/>
        </w:rPr>
      </w:r>
      <w:r/>
    </w:p>
    <w:p>
      <w:pPr>
        <w:pStyle w:val="871"/>
        <w:ind w:firstLine="480"/>
        <w:jc w:val="left"/>
        <w:spacing w:line="264"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计算加速卡属于公有云整体服务中的组合产品服务，其配套开通使用的公有云服务产品必须符合江苏省《2026年度江苏省各级党政机关、事业单位及团体组织云计算服务框架协议采购项目（JSZC-320000-SCZX-K2026-0003）》框架协议的相关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rPr>
        <w:t xml:space="preserve">云计算服务相关设备和服务符合国家相关法律法规和强制性标准的要求。</w:t>
      </w:r>
      <w:r>
        <w:rPr>
          <w:rFonts w:ascii="宋体" w:hAnsi="宋体" w:eastAsia="宋体" w:cs="宋体"/>
          <w:b w:val="0"/>
          <w:bCs w:val="0"/>
          <w:color w:val="000000"/>
          <w:sz w:val="24"/>
          <w:szCs w:val="24"/>
          <w:highlight w:val="none"/>
          <w:lang w:val="en-US" w:eastAsia="zh-CN"/>
        </w:rPr>
      </w:r>
      <w:r/>
    </w:p>
    <w:p>
      <w:pPr>
        <w:pStyle w:val="871"/>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服务要求</w:t>
      </w:r>
      <w:r>
        <w:rPr>
          <w:rFonts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子账号授权额度控制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要求供应商成交后为采购人</w:t>
      </w:r>
      <w:r>
        <w:rPr>
          <w:rFonts w:hint="eastAsia" w:ascii="宋体" w:hAnsi="宋体" w:cs="宋体"/>
          <w:color w:val="000000"/>
          <w:sz w:val="24"/>
          <w:szCs w:val="24"/>
          <w:highlight w:val="none"/>
        </w:rPr>
        <w:t xml:space="preserve">设置</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子账号欠费上限不超过20元，达到限额停止服务，采购人不承担超出费用。</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验收要求</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采购人在每次使用后组织产品验收。</w:t>
      </w:r>
      <w:r>
        <w:rPr>
          <w:rFonts w:hint="eastAsia" w:ascii="宋体" w:hAnsi="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15个工作日内完成</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账号开通及服务配置。</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51"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谈判文件中要求提供证明材料的，签订合同时供应商应按谈判文件要求和响应文件响应内容提供相应证明材料原件供采购人核验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谈判文件成交标准中涉及的相关证明材料，应在响应文件中提供，由评审小组在评审现场予以确认。签订合同时供应商应按采购人要求提供上述证明材料原件供采购人核验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bookmarkEnd w:id="151"/>
      <w:r>
        <w:rPr>
          <w:rFonts w:hint="eastAsia" w:ascii="宋体" w:hAnsi="宋体" w:eastAsia="宋体" w:cs="宋体"/>
          <w:bCs/>
          <w:color w:val="000000"/>
          <w:sz w:val="24"/>
          <w:szCs w:val="24"/>
          <w:highlight w:val="none"/>
          <w:lang w:val="en-US"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color w:val="000000"/>
          <w:sz w:val="24"/>
          <w:szCs w:val="21"/>
          <w:highlight w:val="none"/>
        </w:rPr>
        <w:br w:type="page" w:clear="all"/>
      </w:r>
      <w:bookmarkStart w:id="152"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871"/>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r>
      <w:r/>
    </w:p>
    <w:p>
      <w:pPr>
        <w:pStyle w:val="871"/>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88"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eastAsia="zh-CN"/>
        </w:rPr>
        <w:t xml:space="preserve">谈判小组从质量和服务均能满足谈判文件实质性要求的供应商中，按照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en-US" w:eastAsia="zh-CN"/>
        </w:rPr>
        <w:t xml:space="preserve">即</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
        </w:rPr>
        <w:t xml:space="preserve">综合单价</w:t>
      </w:r>
      <w:r>
        <w:rPr>
          <w:rFonts w:hint="eastAsia" w:ascii="宋体" w:hAnsi="宋体" w:eastAsia="宋体" w:cs="宋体"/>
          <w:b/>
          <w:bCs/>
          <w:color w:val="000000"/>
          <w:sz w:val="24"/>
          <w:szCs w:val="24"/>
          <w:highlight w:val="none"/>
          <w:lang w:val="en-US" w:eastAsia="zh-CN"/>
        </w:rPr>
        <w:t xml:space="preserve">”按</w:t>
      </w:r>
      <w:r>
        <w:rPr>
          <w:rFonts w:hint="eastAsia" w:ascii="宋体" w:hAnsi="宋体" w:eastAsia="宋体" w:cs="宋体"/>
          <w:b/>
          <w:bCs/>
          <w:color w:val="000000"/>
          <w:sz w:val="24"/>
          <w:szCs w:val="24"/>
          <w:highlight w:val="none"/>
          <w:lang w:val="zh-CN"/>
        </w:rPr>
        <w:t xml:space="preserve">小微</w:t>
      </w:r>
      <w:r>
        <w:rPr>
          <w:rFonts w:hint="eastAsia" w:ascii="宋体" w:hAnsi="宋体" w:eastAsia="宋体" w:cs="宋体"/>
          <w:b/>
          <w:bCs/>
          <w:color w:val="000000"/>
          <w:sz w:val="24"/>
          <w:szCs w:val="24"/>
          <w:highlight w:val="none"/>
          <w:lang w:val="zh-CN" w:eastAsia="zh-CN"/>
        </w:rPr>
        <w:t xml:space="preserve">企业</w:t>
      </w:r>
      <w:r>
        <w:rPr>
          <w:rFonts w:hint="eastAsia" w:ascii="宋体" w:hAnsi="宋体" w:eastAsia="宋体" w:cs="宋体"/>
          <w:b/>
          <w:bCs/>
          <w:color w:val="000000"/>
          <w:sz w:val="24"/>
          <w:szCs w:val="24"/>
          <w:highlight w:val="none"/>
          <w:lang w:val="zh-CN"/>
        </w:rPr>
        <w:t xml:space="preserve">价格扣除</w:t>
      </w:r>
      <w:r>
        <w:rPr>
          <w:rFonts w:hint="eastAsia" w:ascii="宋体" w:hAnsi="宋体" w:eastAsia="宋体" w:cs="宋体"/>
          <w:b/>
          <w:bCs/>
          <w:color w:val="000000"/>
          <w:sz w:val="24"/>
          <w:szCs w:val="24"/>
          <w:highlight w:val="none"/>
          <w:lang w:val="zh-CN" w:eastAsia="zh-CN"/>
        </w:rPr>
        <w:t xml:space="preserve">政策计算）</w:t>
      </w:r>
      <w:r>
        <w:rPr>
          <w:rFonts w:hint="eastAsia" w:ascii="宋体" w:hAnsi="宋体" w:eastAsia="宋体" w:cs="宋体"/>
          <w:b/>
          <w:bCs/>
          <w:color w:val="000000"/>
          <w:sz w:val="24"/>
          <w:szCs w:val="24"/>
          <w:highlight w:val="none"/>
          <w:lang w:val="zh-CN" w:eastAsia="zh-CN"/>
        </w:rPr>
        <w:t xml:space="preserve">由低到</w:t>
      </w:r>
      <w:r>
        <w:rPr>
          <w:rFonts w:hint="eastAsia" w:ascii="宋体" w:hAnsi="宋体" w:eastAsia="宋体" w:cs="宋体"/>
          <w:b/>
          <w:bCs/>
          <w:color w:val="000000"/>
          <w:sz w:val="24"/>
          <w:szCs w:val="24"/>
          <w:highlight w:val="none"/>
          <w:lang w:val="zh-CN" w:eastAsia="zh-CN"/>
        </w:rPr>
        <w:t xml:space="preserve">高顺序推荐</w:t>
      </w:r>
      <w:r>
        <w:rPr>
          <w:rFonts w:hint="eastAsia" w:ascii="宋体" w:hAnsi="宋体" w:eastAsia="宋体" w:cs="宋体"/>
          <w:b/>
          <w:bCs/>
          <w:color w:val="000000"/>
          <w:sz w:val="24"/>
          <w:szCs w:val="24"/>
          <w:highlight w:val="none"/>
          <w:u w:val="none"/>
          <w:lang w:val="zh-CN" w:eastAsia="zh-CN"/>
        </w:rPr>
        <w:t xml:space="preserve">3名</w:t>
      </w:r>
      <w:r>
        <w:rPr>
          <w:rFonts w:hint="eastAsia" w:ascii="宋体" w:hAnsi="宋体" w:eastAsia="宋体" w:cs="宋体"/>
          <w:b/>
          <w:bCs/>
          <w:color w:val="000000"/>
          <w:sz w:val="24"/>
          <w:szCs w:val="24"/>
          <w:highlight w:val="none"/>
          <w:lang w:val="zh-CN" w:eastAsia="zh-CN"/>
        </w:rPr>
        <w:t xml:space="preserve">成交候选人。“</w:t>
      </w:r>
      <w:r>
        <w:rPr>
          <w:rFonts w:hint="eastAsia" w:ascii="宋体" w:hAnsi="宋体" w:eastAsia="宋体" w:cs="宋体"/>
          <w:b/>
          <w:bCs/>
          <w:color w:val="000000"/>
          <w:sz w:val="24"/>
          <w:szCs w:val="24"/>
          <w:highlight w:val="none"/>
          <w:lang w:val="zh-CN" w:eastAsia="zh-CN" w:bidi="ar"/>
        </w:rPr>
        <w:t xml:space="preserve">综合单价</w:t>
      </w:r>
      <w:r>
        <w:rPr>
          <w:rFonts w:hint="eastAsia" w:ascii="宋体" w:hAnsi="宋体" w:eastAsia="宋体" w:cs="宋体"/>
          <w:b/>
          <w:bCs/>
          <w:color w:val="000000"/>
          <w:sz w:val="24"/>
          <w:szCs w:val="24"/>
          <w:highlight w:val="none"/>
          <w:lang w:val="zh-CN" w:eastAsia="zh-CN"/>
        </w:rPr>
        <w:t xml:space="preserve">”为《分项报价表》中所有分项“每卡每月单价”之和。</w:t>
      </w:r>
      <w:r>
        <w:rPr>
          <w:rFonts w:hint="eastAsia" w:ascii="宋体" w:hAnsi="宋体" w:eastAsia="宋体" w:cs="宋体"/>
          <w:b/>
          <w:bCs/>
          <w:color w:val="000000"/>
          <w:sz w:val="24"/>
          <w:szCs w:val="24"/>
          <w:highlight w:val="none"/>
          <w:lang w:val="zh-CN" w:eastAsia="zh-CN"/>
        </w:rPr>
      </w:r>
      <w:r/>
    </w:p>
    <w:p>
      <w:pPr>
        <w:pStyle w:val="903"/>
        <w:ind w:firstLine="480"/>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highlight w:val="none"/>
          <w:lang w:val="en-US" w:eastAsia="zh-CN"/>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.多采购包评审说明</w:t>
      </w:r>
      <w:r>
        <w:rPr>
          <w:rFonts w:hint="eastAsia" w:ascii="宋体" w:hAnsi="宋体"/>
          <w:color w:val="000000"/>
          <w:sz w:val="24"/>
          <w:szCs w:val="24"/>
          <w:highlight w:val="none"/>
        </w:rPr>
      </w:r>
      <w:r/>
    </w:p>
    <w:p>
      <w:pPr>
        <w:pStyle w:val="87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本项目多个采购包供应商可兼投但不得兼中，评审顺序依次为采购包1、采购包2。同一</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参与多个采购包</w:t>
      </w:r>
      <w:r>
        <w:rPr>
          <w:rFonts w:hint="eastAsia" w:ascii="宋体" w:hAnsi="宋体" w:cs="宋体"/>
          <w:color w:val="000000"/>
          <w:sz w:val="24"/>
          <w:szCs w:val="24"/>
          <w:highlight w:val="none"/>
          <w:lang w:eastAsia="zh-CN"/>
        </w:rPr>
        <w:t xml:space="preserve">响应</w:t>
      </w:r>
      <w:r>
        <w:rPr>
          <w:rFonts w:hint="eastAsia" w:ascii="宋体" w:hAnsi="宋体" w:cs="宋体"/>
          <w:color w:val="000000"/>
          <w:sz w:val="24"/>
          <w:szCs w:val="24"/>
          <w:highlight w:val="none"/>
        </w:rPr>
        <w:t xml:space="preserve">时，在</w:t>
      </w:r>
      <w:r>
        <w:rPr>
          <w:rFonts w:hint="eastAsia" w:ascii="宋体" w:hAnsi="宋体" w:cs="宋体"/>
          <w:color w:val="000000"/>
          <w:sz w:val="24"/>
          <w:szCs w:val="24"/>
          <w:highlight w:val="none"/>
          <w:lang w:val="en-US" w:eastAsia="zh-CN"/>
        </w:rPr>
        <w:t xml:space="preserve">已完成的</w:t>
      </w:r>
      <w:r>
        <w:rPr>
          <w:rFonts w:hint="eastAsia" w:ascii="宋体" w:hAnsi="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中</w:t>
      </w:r>
      <w:r>
        <w:rPr>
          <w:rFonts w:hint="eastAsia" w:ascii="宋体" w:hAnsi="宋体" w:cs="宋体"/>
          <w:color w:val="000000"/>
          <w:sz w:val="24"/>
          <w:szCs w:val="24"/>
          <w:highlight w:val="none"/>
        </w:rPr>
        <w:t xml:space="preserve">被确定为排名第一的</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候选人后，</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不作为</w:t>
      </w:r>
      <w:r>
        <w:rPr>
          <w:rFonts w:hint="eastAsia" w:ascii="宋体" w:hAnsi="宋体" w:cs="宋体"/>
          <w:color w:val="000000"/>
          <w:sz w:val="24"/>
          <w:szCs w:val="24"/>
          <w:highlight w:val="none"/>
          <w:lang w:val="en-US" w:eastAsia="zh-CN"/>
        </w:rPr>
        <w:t xml:space="preserve">后续评审的</w:t>
      </w:r>
      <w:r>
        <w:rPr>
          <w:rFonts w:hint="eastAsia" w:ascii="宋体" w:hAnsi="宋体" w:cs="宋体"/>
          <w:color w:val="000000"/>
          <w:sz w:val="24"/>
          <w:szCs w:val="24"/>
          <w:highlight w:val="none"/>
        </w:rPr>
        <w:t xml:space="preserve">采购包的合格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，由此导致合格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少于3家的，该采购包按照合格</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不足3家处理。</w:t>
      </w:r>
      <w:r>
        <w:rPr>
          <w:rFonts w:hint="eastAsia" w:ascii="宋体" w:hAnsi="宋体" w:cs="宋体"/>
          <w:color w:val="000000"/>
          <w:sz w:val="24"/>
          <w:szCs w:val="24"/>
          <w:highlight w:val="none"/>
        </w:rPr>
      </w:r>
      <w:r/>
    </w:p>
    <w:p>
      <w:pPr>
        <w:pStyle w:val="871"/>
        <w:ind w:firstLine="480"/>
        <w:spacing w:line="288"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88"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u w:val="none"/>
          <w:lang w:val="zh-CN" w:eastAsia="zh-CN"/>
        </w:rPr>
        <w:t xml:space="preserve">本项目服务</w:t>
      </w:r>
      <w:r>
        <w:rPr>
          <w:rFonts w:hint="eastAsia" w:ascii="宋体" w:hAnsi="宋体" w:eastAsia="宋体" w:cs="Times New Roman"/>
          <w:b w:val="0"/>
          <w:bCs w:val="0"/>
          <w:color w:val="000000"/>
          <w:sz w:val="24"/>
          <w:szCs w:val="24"/>
          <w:highlight w:val="none"/>
          <w:u w:val="none"/>
          <w:lang w:val="en-US" w:eastAsia="zh-CN"/>
        </w:rPr>
        <w:t xml:space="preserve">全部由</w:t>
      </w:r>
      <w:r>
        <w:rPr>
          <w:rFonts w:hint="eastAsia" w:ascii="宋体" w:hAnsi="宋体" w:eastAsia="宋体" w:cs="Times New Roman"/>
          <w:b w:val="0"/>
          <w:bCs w:val="0"/>
          <w:color w:val="000000"/>
          <w:sz w:val="24"/>
          <w:szCs w:val="24"/>
          <w:highlight w:val="none"/>
          <w:u w:val="none"/>
          <w:lang w:val="zh-CN" w:eastAsia="zh-CN"/>
        </w:rPr>
        <w:t xml:space="preserve">小微企业</w:t>
      </w:r>
      <w:r>
        <w:rPr>
          <w:rFonts w:hint="eastAsia" w:ascii="宋体" w:hAnsi="宋体" w:eastAsia="宋体" w:cs="Times New Roman"/>
          <w:b w:val="0"/>
          <w:bCs w:val="0"/>
          <w:color w:val="000000"/>
          <w:sz w:val="24"/>
          <w:szCs w:val="24"/>
          <w:highlight w:val="none"/>
          <w:u w:val="none"/>
          <w:lang w:val="en-US" w:eastAsia="zh-CN"/>
        </w:rPr>
        <w:t xml:space="preserve">承接</w:t>
      </w:r>
      <w:r>
        <w:rPr>
          <w:rFonts w:hint="eastAsia" w:ascii="宋体" w:hAnsi="宋体" w:eastAsia="宋体" w:cs="Times New Roman"/>
          <w:b w:val="0"/>
          <w:bCs w:val="0"/>
          <w:color w:val="000000"/>
          <w:sz w:val="24"/>
          <w:szCs w:val="24"/>
          <w:highlight w:val="none"/>
          <w:u w:val="none"/>
          <w:lang w:val="zh-CN" w:eastAsia="zh-CN"/>
        </w:rPr>
        <w:t xml:space="preserve">的，</w:t>
      </w:r>
      <w:r>
        <w:rPr>
          <w:rFonts w:hint="eastAsia" w:ascii="宋体" w:hAnsi="宋体" w:eastAsia="宋体" w:cs="Times New Roman"/>
          <w:b w:val="0"/>
          <w:bCs w:val="0"/>
          <w:color w:val="000000"/>
          <w:sz w:val="24"/>
          <w:szCs w:val="24"/>
          <w:highlight w:val="none"/>
          <w:u w:val="none"/>
          <w:lang w:val="en-US" w:eastAsia="zh-CN"/>
        </w:rPr>
        <w:t xml:space="preserve">对“</w:t>
      </w:r>
      <w:r>
        <w:rPr>
          <w:rFonts w:hint="eastAsia" w:ascii="宋体" w:hAnsi="宋体" w:eastAsia="宋体" w:cs="宋体"/>
          <w:color w:val="000000"/>
          <w:sz w:val="24"/>
          <w:szCs w:val="24"/>
          <w:highlight w:val="none"/>
          <w:lang w:val="en-US" w:eastAsia="zh-CN" w:bidi="ar"/>
        </w:rPr>
        <w:t xml:space="preserve">综合单价”</w:t>
      </w:r>
      <w:r>
        <w:rPr>
          <w:rFonts w:hint="eastAsia" w:ascii="宋体" w:hAnsi="宋体" w:eastAsia="宋体" w:cs="宋体"/>
          <w:b w:val="0"/>
          <w:bCs w:val="0"/>
          <w:color w:val="000000"/>
          <w:sz w:val="24"/>
          <w:szCs w:val="24"/>
          <w:highlight w:val="none"/>
          <w:u w:val="none"/>
          <w:lang w:val="en-US" w:eastAsia="zh-CN"/>
        </w:rPr>
        <w:t xml:space="preserve">给予</w:t>
      </w:r>
      <w:r>
        <w:rPr>
          <w:rFonts w:hint="eastAsia" w:ascii="宋体" w:hAnsi="宋体" w:eastAsia="宋体" w:cs="宋体"/>
          <w:color w:val="000000"/>
          <w:sz w:val="24"/>
          <w:szCs w:val="24"/>
          <w:highlight w:val="none"/>
        </w:rPr>
        <w:t xml:space="preserve">10%</w:t>
      </w:r>
      <w:r>
        <w:rPr>
          <w:rFonts w:hint="eastAsia" w:ascii="宋体" w:hAnsi="宋体" w:eastAsia="宋体" w:cs="宋体"/>
          <w:b w:val="0"/>
          <w:bCs w:val="0"/>
          <w:color w:val="000000"/>
          <w:sz w:val="24"/>
          <w:szCs w:val="24"/>
          <w:highlight w:val="none"/>
          <w:u w:val="none"/>
          <w:lang w:val="en-US" w:eastAsia="zh-CN"/>
        </w:rPr>
        <w:t xml:space="preserve">的扣除</w:t>
      </w:r>
      <w:r>
        <w:rPr>
          <w:rFonts w:hint="eastAsia" w:ascii="宋体" w:hAnsi="宋体" w:eastAsia="宋体" w:cs="Times New Roman"/>
          <w:b w:val="0"/>
          <w:bCs w:val="0"/>
          <w:color w:val="000000"/>
          <w:sz w:val="24"/>
          <w:szCs w:val="24"/>
          <w:highlight w:val="none"/>
          <w:u w:val="none"/>
          <w:lang w:val="en-US" w:eastAsia="zh-CN"/>
        </w:rPr>
        <w:t xml:space="preserve">，用扣除后的价格参与评审。</w:t>
      </w:r>
      <w:r>
        <w:rPr>
          <w:rFonts w:hint="eastAsia" w:ascii="宋体" w:hAnsi="宋体" w:eastAsia="宋体" w:cs="Times New Roman"/>
          <w:color w:val="000000"/>
          <w:sz w:val="24"/>
          <w:highlight w:val="none"/>
          <w:lang w:val="en-US" w:eastAsia="zh-CN"/>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49"/>
      <w:r/>
      <w:bookmarkEnd w:id="150"/>
      <w:r/>
      <w:bookmarkEnd w:id="152"/>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871"/>
        <w:jc w:val="center"/>
        <w:rPr>
          <w:rFonts w:hint="eastAsia" w:ascii="宋体" w:hAnsi="宋体"/>
          <w:b/>
          <w:color w:val="000000"/>
          <w:sz w:val="72"/>
          <w:szCs w:val="21"/>
          <w:highlight w:val="none"/>
        </w:rPr>
      </w:pPr>
      <w:r/>
      <w:bookmarkStart w:id="153" w:name="_Hlt26671244"/>
      <w:r/>
      <w:bookmarkEnd w:id="153"/>
      <w:r/>
      <w:bookmarkStart w:id="154" w:name="_Hlt26955039"/>
      <w:r/>
      <w:bookmarkEnd w:id="154"/>
      <w:r/>
      <w:bookmarkStart w:id="155" w:name="_Toc49090576"/>
      <w:r/>
      <w:bookmarkStart w:id="156" w:name="_Toc26554094"/>
      <w:r/>
      <w:bookmarkStart w:id="157"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谈判响应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谈判报价表</w:t>
      </w:r>
      <w:r>
        <w:rPr>
          <w:rFonts w:hint="eastAsia" w:ascii="宋体" w:hAnsi="宋体" w:eastAsia="宋体" w:cs="宋体"/>
          <w:b w:val="0"/>
          <w:bCs w:val="0"/>
          <w:i w:val="0"/>
          <w:color w:val="000000"/>
          <w:sz w:val="28"/>
          <w:szCs w:val="28"/>
          <w:highlight w:val="none"/>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71"/>
        <w:ind w:firstLine="560"/>
        <w:spacing w:line="600" w:lineRule="exact"/>
        <w:rPr>
          <w:rFonts w:hint="eastAsia" w:ascii="宋体" w:hAnsi="宋体" w:eastAsia="宋体" w:cs="宋体"/>
          <w:i w:val="0"/>
          <w:color w:val="000000"/>
          <w:sz w:val="28"/>
          <w:szCs w:val="28"/>
          <w:highlight w:val="none"/>
          <w:u w:val="none"/>
        </w:rPr>
      </w:pPr>
      <w:r>
        <w:rPr>
          <w:rFonts w:hint="eastAsia" w:ascii="宋体" w:hAnsi="宋体" w:eastAsia="宋体" w:cs="宋体"/>
          <w:i w:val="0"/>
          <w:color w:val="000000"/>
          <w:sz w:val="28"/>
          <w:szCs w:val="28"/>
          <w:highlight w:val="none"/>
          <w:u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color w:val="000000"/>
          <w:sz w:val="24"/>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的政府采购活动，由其代表我方办理上述项目在响应、谈判、澄清确认过程中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5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谈判</w:t>
      </w:r>
      <w:r>
        <w:rPr>
          <w:rFonts w:hint="eastAsia"/>
          <w:color w:val="000000"/>
          <w:sz w:val="24"/>
          <w:szCs w:val="24"/>
          <w:highlight w:val="none"/>
        </w:rPr>
        <w:t xml:space="preserve">有效期届满之日止。</w:t>
      </w:r>
      <w:r>
        <w:rPr>
          <w:rFonts w:hint="eastAsia"/>
          <w:color w:val="000000"/>
          <w:sz w:val="24"/>
          <w:szCs w:val="24"/>
          <w:highlight w:val="none"/>
        </w:rPr>
      </w:r>
      <w:r/>
    </w:p>
    <w:p>
      <w:pPr>
        <w:pStyle w:val="959"/>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bCs w:val="0"/>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bCs w:val="0"/>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91"/>
        <w:ind w:firstLine="0"/>
        <w:rPr>
          <w:rFonts w:hint="eastAsia"/>
          <w:color w:val="000000"/>
          <w:highlight w:val="none"/>
        </w:rPr>
      </w:pPr>
      <w:r>
        <w:rPr>
          <w:rFonts w:hint="eastAsia"/>
          <w:color w:val="000000"/>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（仅限谈判文件注明允许分支机构投标情形）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5.未按谈判文件要求和格式提供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155"/>
      <w:r/>
      <w:bookmarkEnd w:id="156"/>
      <w:r/>
      <w:bookmarkEnd w:id="157"/>
      <w:r/>
      <w:bookmarkStart w:id="158" w:name="_Toc120614284"/>
      <w:r>
        <w:rPr>
          <w:rFonts w:hint="eastAsia" w:ascii="黑体" w:hAnsi="黑体" w:eastAsia="黑体" w:cs="Times New Roman"/>
          <w:i w:val="0"/>
          <w:color w:val="000000"/>
          <w:sz w:val="32"/>
          <w:szCs w:val="32"/>
          <w:highlight w:val="none"/>
          <w:u w:val="none"/>
          <w:lang w:val="en-US" w:eastAsia="zh-CN"/>
        </w:rPr>
        <w:t xml:space="preserve">三、谈判响应函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961"/>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961"/>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谈判</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交谈判响应函，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1.按谈判文件规定的各项要求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向</w:t>
      </w:r>
      <w:r>
        <w:rPr>
          <w:rFonts w:hint="eastAsia" w:ascii="宋体" w:hAnsi="宋体"/>
          <w:color w:val="000000"/>
          <w:szCs w:val="21"/>
          <w:highlight w:val="none"/>
        </w:rPr>
        <w:t xml:space="preserve">贵</w:t>
      </w:r>
      <w:r>
        <w:rPr>
          <w:rFonts w:hint="eastAsia" w:ascii="宋体" w:hAnsi="宋体" w:eastAsia="宋体" w:cs="Times New Roman"/>
          <w:color w:val="000000"/>
          <w:szCs w:val="21"/>
          <w:highlight w:val="none"/>
        </w:rPr>
        <w:t xml:space="preserve">方提供所需货物、服务（包含与货物相关的服务</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rPr>
        <w:t xml:space="preserve">与服务相关的货物）。</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2.我们已详细审核全部谈判文件及其有效补充文件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我们知道必须放弃提出含糊不清或误解问题的权利。</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3.我们同意从规定的</w:t>
      </w:r>
      <w:r>
        <w:rPr>
          <w:rFonts w:hint="eastAsia" w:ascii="宋体" w:hAnsi="宋体" w:eastAsia="宋体" w:cs="Times New Roman"/>
          <w:color w:val="000000"/>
          <w:szCs w:val="21"/>
          <w:highlight w:val="none"/>
          <w:lang w:eastAsia="zh-CN"/>
        </w:rPr>
        <w:t xml:space="preserve">谈判</w:t>
      </w:r>
      <w:r>
        <w:rPr>
          <w:rFonts w:hint="eastAsia" w:ascii="宋体" w:hAnsi="宋体" w:eastAsia="宋体" w:cs="Times New Roman"/>
          <w:color w:val="000000"/>
          <w:szCs w:val="21"/>
          <w:highlight w:val="none"/>
        </w:rPr>
        <w:t xml:space="preserve">日期起遵循本响应文件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并在规定的谈判有效期期满之前均具有约束力。</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4.同意向贵方提供贵方可能另外要求的与谈判有关的任何证据或资料</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并保证我方已提供和将要提供的文件是真实的、准确的。</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5.一旦我方成交,我方将根据谈判文件的规定</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严格履行合同的责任和义务,并保证在谈判文件规定的时间完成项目</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交付贵方验收、使用。</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highlight w:val="none"/>
        </w:rPr>
      </w:pP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highlight w:val="none"/>
          <w:lang w:val="en-US" w:eastAsia="zh-CN"/>
        </w:rPr>
        <w:t xml:space="preserve">7.我方</w:t>
      </w:r>
      <w:r>
        <w:rPr>
          <w:rFonts w:hint="eastAsia"/>
          <w:color w:val="000000"/>
          <w:sz w:val="24"/>
          <w:szCs w:val="24"/>
          <w:highlight w:val="none"/>
          <w:lang w:val="en-US" w:eastAsia="zh-CN"/>
        </w:rPr>
        <w:t xml:space="preserve">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Cs w:val="21"/>
          <w:highlight w:val="none"/>
        </w:rPr>
      </w:r>
      <w:r/>
    </w:p>
    <w:p>
      <w:pPr>
        <w:pStyle w:val="961"/>
        <w:spacing w:before="0" w:after="0" w:line="420" w:lineRule="exact"/>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我方与本谈判有关的正式通讯地址为：</w:t>
      </w:r>
      <w:r>
        <w:rPr>
          <w:rFonts w:hint="eastAsia" w:ascii="宋体" w:hAnsi="宋体" w:eastAsia="宋体" w:cs="Times New Roman"/>
          <w:color w:val="000000"/>
          <w:szCs w:val="21"/>
          <w:highlight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1"/>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bCs/>
          <w:color w:val="000000"/>
          <w:sz w:val="24"/>
          <w:szCs w:val="21"/>
          <w:highlight w:val="none"/>
        </w:rPr>
        <w:br w:type="page" w:clear="all"/>
      </w:r>
      <w:bookmarkEnd w:id="144"/>
      <w:r/>
      <w:bookmarkEnd w:id="145"/>
      <w:r/>
      <w:bookmarkEnd w:id="158"/>
      <w:r>
        <w:rPr>
          <w:rFonts w:hint="eastAsia" w:ascii="黑体" w:hAnsi="黑体" w:eastAsia="黑体" w:cs="Times New Roman"/>
          <w:i w:val="0"/>
          <w:color w:val="000000"/>
          <w:sz w:val="32"/>
          <w:szCs w:val="32"/>
          <w:highlight w:val="none"/>
          <w:u w:val="none"/>
          <w:lang w:val="en-US" w:eastAsia="zh-CN"/>
        </w:rPr>
        <w:t xml:space="preserve">四、谈判报价表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1"/>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871"/>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360" w:lineRule="auto"/>
              <w:widowControl/>
              <w:rPr>
                <w:rFonts w:ascii="宋体" w:hAnsi="宋体" w:eastAsia="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综合单价（即苏采云系统中单价）</w:t>
            </w:r>
            <w:r>
              <w:rPr>
                <w:rFonts w:ascii="宋体" w:hAnsi="宋体" w:eastAsia="宋体"/>
                <w:color w:val="000000"/>
                <w:sz w:val="24"/>
                <w:szCs w:val="24"/>
                <w:highlight w:val="none"/>
                <w:lang w:val="en-US" w:eastAsia="zh-CN"/>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2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389"/>
        <w:gridCol w:w="2191"/>
        <w:gridCol w:w="1709"/>
        <w:gridCol w:w="2350"/>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09"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2350"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09" w:type="dxa"/>
            <w:vAlign w:val="center"/>
            <w:textDirection w:val="lrTb"/>
            <w:noWrap w:val="false"/>
          </w:tcPr>
          <w:p>
            <w:pPr>
              <w:pStyle w:val="87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2350" w:type="dxa"/>
            <w:vAlign w:val="center"/>
            <w:textDirection w:val="lrTb"/>
            <w:noWrap w:val="false"/>
          </w:tcPr>
          <w:p>
            <w:pPr>
              <w:pStyle w:val="871"/>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每卡每月</w:t>
            </w: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252" w:lineRule="auto"/>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高性能AI计算加速卡A</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252" w:lineRule="auto"/>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高性能AI计算加速卡B</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8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Times New Roman"/>
                <w:color w:val="000000"/>
                <w:sz w:val="24"/>
                <w:szCs w:val="24"/>
                <w:highlight w:val="none"/>
              </w:rPr>
              <w:t xml:space="preserve">（元）</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r>
            <w:r/>
          </w:p>
        </w:tc>
        <w:tc>
          <w:tcPr>
            <w:tcW w:w="219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0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5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jc w:val="center"/>
        <w:keepLines w:val="0"/>
        <w:keepNext w:val="0"/>
        <w:pageBreakBefore w:val="0"/>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ind w:firstLine="480"/>
        <w:keepLines w:val="0"/>
        <w:keepNext w:val="0"/>
        <w:pageBreakBefore w:val="0"/>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bidi="ar"/>
        </w:rPr>
        <w:t xml:space="preserve">综合单价</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b/>
          <w:bCs/>
          <w:color w:val="000000"/>
          <w:sz w:val="24"/>
          <w:szCs w:val="24"/>
          <w:highlight w:val="none"/>
          <w:lang w:val="zh-CN" w:eastAsia="zh-CN"/>
        </w:rPr>
        <w:t xml:space="preserve">分项报价表》中所有</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zh-CN" w:eastAsia="zh-CN"/>
        </w:rPr>
        <w:t xml:space="preserve">项“</w:t>
      </w:r>
      <w:r>
        <w:rPr>
          <w:rFonts w:hint="eastAsia" w:ascii="宋体" w:hAnsi="宋体"/>
          <w:color w:val="000000"/>
          <w:sz w:val="24"/>
          <w:szCs w:val="24"/>
          <w:highlight w:val="none"/>
          <w:lang w:val="en-US" w:eastAsia="zh-CN"/>
        </w:rPr>
        <w:t xml:space="preserve">每卡每月</w:t>
      </w:r>
      <w:r>
        <w:rPr>
          <w:rFonts w:hint="eastAsia" w:ascii="宋体" w:hAnsi="宋体" w:eastAsia="宋体" w:cs="宋体"/>
          <w:b/>
          <w:bCs/>
          <w:color w:val="000000"/>
          <w:sz w:val="24"/>
          <w:szCs w:val="24"/>
          <w:highlight w:val="none"/>
          <w:lang w:val="zh-CN" w:eastAsia="zh-CN"/>
        </w:rPr>
        <w:t xml:space="preserve">单价”之和。</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rPr>
        <w:t xml:space="preserve">”应当与《谈判报价表》中“</w:t>
      </w:r>
      <w:r>
        <w:rPr>
          <w:rFonts w:hint="eastAsia" w:ascii="宋体" w:hAnsi="宋体" w:eastAsia="宋体" w:cs="Times New Roman"/>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rPr>
        <w:t xml:space="preserve">”一致。</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eastAsia="宋体" w:cs="宋体"/>
          <w:color w:val="000000"/>
          <w:sz w:val="24"/>
          <w:szCs w:val="24"/>
          <w:highlight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keepLines w:val="0"/>
        <w:keepNext w:val="0"/>
        <w:pageBreakBefore w:val="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1"/>
        <w:rPr>
          <w:color w:val="000000"/>
          <w:highlight w:val="none"/>
        </w:rPr>
      </w:pPr>
      <w:r>
        <w:rPr>
          <w:color w:val="000000"/>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936"/>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color w:val="000000"/>
          <w:highlight w:val="none"/>
        </w:rPr>
        <w:t xml:space="preserve">，</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七、商务要求响应及偏离表</w:t>
      </w:r>
      <w:r>
        <w:rPr>
          <w:rFonts w:hint="eastAsia" w:ascii="黑体" w:hAnsi="黑体" w:eastAsia="黑体" w:cs="Times New Roman"/>
          <w:i w:val="0"/>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1"/>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1.供应商须对谈判文件商务要求中的实质性要求（打“★”内容）做出明确响应，否则视为无效响应。</w:t>
      </w:r>
      <w:r>
        <w:rPr>
          <w:rFonts w:ascii="宋体" w:hAnsi="宋体" w:eastAsia="宋体" w:cs="宋体"/>
          <w:b/>
          <w:bCs/>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八、中小企业声明函</w:t>
      </w:r>
      <w:r>
        <w:rPr>
          <w:rFonts w:hint="eastAsia" w:ascii="黑体" w:hAnsi="黑体" w:eastAsia="黑体" w:cs="Times New Roman"/>
          <w:i w:val="0"/>
          <w:iCs w:val="0"/>
          <w:color w:val="000000"/>
          <w:sz w:val="32"/>
          <w:szCs w:val="32"/>
          <w:highlight w:val="none"/>
          <w:u w:val="none"/>
          <w:lang w:val="en-US" w:eastAsia="zh-CN"/>
        </w:rPr>
      </w:r>
      <w:r/>
    </w:p>
    <w:p>
      <w:pPr>
        <w:pStyle w:val="871"/>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lang w:eastAsia="zh-CN"/>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i/>
          <w:color w:val="000000"/>
          <w:sz w:val="24"/>
          <w:szCs w:val="24"/>
          <w:highlight w:val="none"/>
          <w:u w:val="single"/>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1"/>
        <w:ind w:firstLine="360"/>
        <w:keepLines w:val="0"/>
        <w:keepNext w:val="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5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71"/>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numPr>
          <w:ilvl w:val="0"/>
          <w:numId w:val="0"/>
        </w:numPr>
        <w:ind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1"/>
        <w:numPr>
          <w:ilvl w:val="0"/>
          <w:numId w:val="0"/>
        </w:numPr>
        <w:ind w:firstLine="482"/>
        <w:jc w:val="left"/>
        <w:keepLines w:val="0"/>
        <w:keepNext w:val="0"/>
        <w:pageBreakBefore w:val="0"/>
        <w:spacing w:line="360" w:lineRule="auto"/>
        <w:widowControl/>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。谈判文件第四章采购需求“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871"/>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九、残疾人福利性单位声明函</w:t>
      </w:r>
      <w:r>
        <w:rPr>
          <w:rFonts w:hint="eastAsia" w:ascii="黑体" w:hAnsi="黑体" w:eastAsia="黑体"/>
          <w:b w:val="0"/>
          <w:color w:val="000000"/>
          <w:sz w:val="32"/>
          <w:szCs w:val="32"/>
          <w:highlight w:val="none"/>
        </w:rPr>
      </w:r>
      <w:r/>
    </w:p>
    <w:p>
      <w:pPr>
        <w:pStyle w:val="87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，服务全部由本单位提供。</w:t>
      </w:r>
      <w:r>
        <w:rPr>
          <w:rFonts w:hint="eastAsia" w:ascii="宋体" w:hAnsi="宋体" w:eastAsia="宋体"/>
          <w:color w:val="000000"/>
          <w:sz w:val="24"/>
          <w:szCs w:val="21"/>
          <w:highlight w:val="none"/>
          <w:lang w:eastAsia="zh-CN"/>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ind w:firstLine="480"/>
        <w:jc w:val="left"/>
        <w:widowControl/>
        <w:rPr>
          <w:rFonts w:hint="eastAsia"/>
          <w:color w:val="000000"/>
          <w:highlight w:val="none"/>
          <w:lang w:val="en-US" w:eastAsia="zh-CN"/>
        </w:rPr>
      </w:pPr>
      <w:r>
        <w:rPr>
          <w:rFonts w:hint="eastAsia" w:ascii="黑体" w:hAnsi="黑体" w:eastAsia="黑体"/>
          <w:b/>
          <w:color w:val="000000"/>
          <w:sz w:val="32"/>
          <w:szCs w:val="32"/>
          <w:highlight w:val="none"/>
        </w:rPr>
        <w:br w:type="page" w:clear="all"/>
      </w:r>
      <w:r>
        <w:rPr>
          <w:rFonts w:hint="eastAsia"/>
          <w:color w:val="000000"/>
          <w:highlight w:val="none"/>
          <w:lang w:val="en-US" w:eastAsia="zh-CN"/>
        </w:rPr>
      </w:r>
      <w:r/>
    </w:p>
    <w:p>
      <w:pPr>
        <w:pStyle w:val="883"/>
        <w:ind w:firstLine="0"/>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next w:val="949"/>
    <w:link w:val="871"/>
    <w:qFormat/>
    <w:pPr>
      <w:spacing w:after="200" w:line="276" w:lineRule="auto"/>
    </w:pPr>
    <w:rPr>
      <w:rFonts w:ascii="Calibri" w:hAnsi="Calibri" w:eastAsia="宋体" w:cs="Times New Roman"/>
      <w:sz w:val="22"/>
      <w:szCs w:val="22"/>
      <w:lang w:val="en-US" w:eastAsia="en-US" w:bidi="ar-SA"/>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949"/>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 211"/>
    <w:basedOn w:val="871"/>
    <w:next w:val="988"/>
    <w:link w:val="871"/>
    <w:uiPriority w:val="99"/>
    <w:qFormat/>
    <w:pPr>
      <w:jc w:val="center"/>
    </w:pPr>
    <w:rPr>
      <w:b/>
      <w:bCs/>
      <w:sz w:val="20"/>
      <w:szCs w:val="20"/>
    </w:rPr>
  </w:style>
  <w:style w:type="paragraph" w:styleId="989">
    <w:name w:val="正文文本12"/>
    <w:basedOn w:val="871"/>
    <w:next w:val="989"/>
    <w:link w:val="871"/>
    <w:uiPriority w:val="1"/>
    <w:qFormat/>
    <w:pPr>
      <w:ind w:left="120"/>
    </w:pPr>
    <w:rPr>
      <w:rFonts w:ascii="宋体" w:hAnsi="宋体" w:eastAsia="宋体" w:cs="宋体"/>
      <w:sz w:val="21"/>
      <w:szCs w:val="21"/>
      <w:lang w:val="zh-CN" w:eastAsia="zh-CN" w:bidi="zh-CN"/>
    </w:rPr>
  </w:style>
  <w:style w:type="table" w:styleId="990">
    <w:name w:val="网格型1"/>
    <w:basedOn w:val="991"/>
    <w:next w:val="990"/>
    <w:link w:val="871"/>
    <w:qFormat/>
    <w:pPr>
      <w:jc w:val="both"/>
      <w:widowControl w:val="off"/>
    </w:pPr>
    <w:tblPr/>
  </w:style>
  <w:style w:type="table" w:styleId="991">
    <w:name w:val="普通表格1"/>
    <w:next w:val="991"/>
    <w:link w:val="871"/>
    <w:uiPriority w:val="99"/>
    <w:unhideWhenUsed/>
    <w:qFormat/>
    <w:tblPr/>
  </w:style>
  <w:style w:type="paragraph" w:styleId="992">
    <w:name w:val="正文首行缩进 211"/>
    <w:basedOn w:val="993"/>
    <w:next w:val="871"/>
    <w:link w:val="871"/>
    <w:qFormat/>
    <w:pPr>
      <w:ind w:left="0" w:firstLine="420"/>
      <w:spacing w:after="0" w:line="360" w:lineRule="auto"/>
    </w:pPr>
    <w:rPr>
      <w:rFonts w:ascii="宋体" w:hAnsi="宋体" w:eastAsia="宋体" w:cs="Times New Roman"/>
      <w:szCs w:val="20"/>
    </w:rPr>
  </w:style>
  <w:style w:type="paragraph" w:styleId="993">
    <w:name w:val="正文文本缩进11"/>
    <w:basedOn w:val="871"/>
    <w:next w:val="994"/>
    <w:link w:val="871"/>
    <w:unhideWhenUsed/>
    <w:qFormat/>
    <w:pPr>
      <w:ind w:left="420"/>
      <w:spacing w:after="120"/>
    </w:pPr>
  </w:style>
  <w:style w:type="paragraph" w:styleId="994">
    <w:name w:val="寄信人地址1"/>
    <w:basedOn w:val="871"/>
    <w:next w:val="994"/>
    <w:link w:val="871"/>
    <w:qFormat/>
    <w:rPr>
      <w:rFonts w:ascii="Arial" w:hAnsi="Arial" w:eastAsia="宋体" w:cs="宋体"/>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6</cp:revision>
  <dcterms:created xsi:type="dcterms:W3CDTF">2023-03-27T07:28:00Z</dcterms:created>
  <dcterms:modified xsi:type="dcterms:W3CDTF">2026-09-14T02:33:56Z</dcterms:modified>
</cp:coreProperties>
</file>