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08B0D3">
      <w:pPr>
        <w:keepNext w:val="0"/>
        <w:keepLines w:val="0"/>
        <w:spacing w:line="360" w:lineRule="auto"/>
        <w:ind w:left="0" w:right="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编号：</w:t>
      </w:r>
      <w:r>
        <w:rPr>
          <w:rFonts w:hint="eastAsia" w:ascii="宋体" w:hAnsi="宋体" w:cs="宋体"/>
          <w:b/>
          <w:color w:val="000000"/>
          <w:sz w:val="24"/>
          <w:szCs w:val="24"/>
          <w:highlight w:val="none"/>
          <w:lang w:val="en-US" w:eastAsia="zh-CN"/>
        </w:rPr>
        <w:t>JSZC-320506-DLHX-C2026-0011</w:t>
      </w:r>
      <w:r>
        <w:rPr>
          <w:rFonts w:hint="eastAsia" w:ascii="宋体" w:hAnsi="宋体" w:eastAsia="宋体" w:cs="宋体"/>
          <w:b/>
          <w:color w:val="000000"/>
          <w:sz w:val="24"/>
          <w:szCs w:val="24"/>
          <w:highlight w:val="none"/>
        </w:rPr>
        <w:t>号</w:t>
      </w:r>
    </w:p>
    <w:p w14:paraId="4CFF0A64">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p>
    <w:p w14:paraId="399F298F">
      <w:pPr>
        <w:keepNext w:val="0"/>
        <w:keepLines w:val="0"/>
        <w:spacing w:line="360" w:lineRule="auto"/>
        <w:ind w:left="0" w:right="0"/>
        <w:rPr>
          <w:rFonts w:hint="eastAsia" w:ascii="宋体" w:hAnsi="宋体" w:eastAsia="宋体" w:cs="宋体"/>
          <w:color w:val="000000"/>
          <w:sz w:val="24"/>
          <w:szCs w:val="24"/>
          <w:highlight w:val="none"/>
        </w:rPr>
      </w:pPr>
    </w:p>
    <w:p w14:paraId="48CA2061">
      <w:pPr>
        <w:keepNext w:val="0"/>
        <w:keepLines w:val="0"/>
        <w:spacing w:line="360" w:lineRule="auto"/>
        <w:ind w:left="0" w:right="0"/>
        <w:rPr>
          <w:rFonts w:hint="eastAsia" w:ascii="宋体" w:hAnsi="宋体" w:eastAsia="宋体" w:cs="宋体"/>
          <w:color w:val="000000"/>
          <w:sz w:val="24"/>
          <w:szCs w:val="24"/>
          <w:highlight w:val="none"/>
        </w:rPr>
      </w:pPr>
    </w:p>
    <w:p w14:paraId="1FC0C120">
      <w:pPr>
        <w:pStyle w:val="202"/>
        <w:keepNext w:val="0"/>
        <w:keepLines w:val="0"/>
        <w:ind w:left="0" w:right="0"/>
        <w:rPr>
          <w:rFonts w:hint="eastAsia" w:ascii="宋体" w:hAnsi="宋体" w:eastAsia="宋体" w:cs="宋体"/>
          <w:color w:val="000000"/>
          <w:sz w:val="24"/>
          <w:szCs w:val="24"/>
          <w:highlight w:val="none"/>
        </w:rPr>
      </w:pPr>
    </w:p>
    <w:p w14:paraId="6691B747">
      <w:pPr>
        <w:keepNext w:val="0"/>
        <w:keepLines w:val="0"/>
        <w:spacing w:line="360" w:lineRule="auto"/>
        <w:ind w:left="0" w:right="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苏州市政府采购竞争性磋商文件</w:t>
      </w:r>
    </w:p>
    <w:p w14:paraId="196778E3">
      <w:pPr>
        <w:keepNext w:val="0"/>
        <w:keepLines w:val="0"/>
        <w:spacing w:line="360" w:lineRule="auto"/>
        <w:ind w:left="0" w:right="0"/>
        <w:rPr>
          <w:rFonts w:hint="eastAsia" w:ascii="宋体" w:hAnsi="宋体" w:eastAsia="宋体" w:cs="宋体"/>
          <w:color w:val="000000"/>
          <w:sz w:val="24"/>
          <w:szCs w:val="24"/>
          <w:highlight w:val="none"/>
        </w:rPr>
      </w:pPr>
    </w:p>
    <w:p w14:paraId="76C78D4B">
      <w:pPr>
        <w:keepNext w:val="0"/>
        <w:keepLines w:val="0"/>
        <w:spacing w:line="360" w:lineRule="auto"/>
        <w:ind w:left="0" w:right="0"/>
        <w:rPr>
          <w:rFonts w:hint="eastAsia" w:ascii="宋体" w:hAnsi="宋体" w:eastAsia="宋体" w:cs="宋体"/>
          <w:color w:val="000000"/>
          <w:sz w:val="24"/>
          <w:szCs w:val="24"/>
          <w:highlight w:val="none"/>
        </w:rPr>
      </w:pPr>
    </w:p>
    <w:p w14:paraId="08F3DFFD">
      <w:pPr>
        <w:keepNext w:val="0"/>
        <w:keepLines w:val="0"/>
        <w:spacing w:line="360" w:lineRule="auto"/>
        <w:ind w:left="0" w:right="0"/>
        <w:rPr>
          <w:rFonts w:hint="eastAsia" w:ascii="宋体" w:hAnsi="宋体" w:eastAsia="宋体" w:cs="宋体"/>
          <w:color w:val="000000"/>
          <w:sz w:val="24"/>
          <w:szCs w:val="24"/>
          <w:highlight w:val="none"/>
        </w:rPr>
      </w:pPr>
    </w:p>
    <w:p w14:paraId="50828942">
      <w:pPr>
        <w:keepNext w:val="0"/>
        <w:keepLines w:val="0"/>
        <w:spacing w:line="360" w:lineRule="auto"/>
        <w:ind w:left="0" w:right="0"/>
        <w:rPr>
          <w:rFonts w:hint="eastAsia" w:ascii="宋体" w:hAnsi="宋体" w:eastAsia="宋体" w:cs="宋体"/>
          <w:color w:val="000000"/>
          <w:sz w:val="24"/>
          <w:szCs w:val="24"/>
          <w:highlight w:val="none"/>
        </w:rPr>
      </w:pPr>
    </w:p>
    <w:p w14:paraId="46030321">
      <w:pPr>
        <w:keepNext w:val="0"/>
        <w:keepLines w:val="0"/>
        <w:spacing w:line="360" w:lineRule="auto"/>
        <w:ind w:left="0" w:righ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磋</w:t>
      </w:r>
    </w:p>
    <w:p w14:paraId="1591CAF8">
      <w:pPr>
        <w:keepNext w:val="0"/>
        <w:keepLines w:val="0"/>
        <w:spacing w:line="360" w:lineRule="auto"/>
        <w:ind w:left="0" w:righ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商</w:t>
      </w:r>
    </w:p>
    <w:p w14:paraId="3A05C882">
      <w:pPr>
        <w:keepNext w:val="0"/>
        <w:keepLines w:val="0"/>
        <w:spacing w:line="360" w:lineRule="auto"/>
        <w:ind w:left="0" w:righ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文</w:t>
      </w:r>
    </w:p>
    <w:p w14:paraId="344D81AA">
      <w:pPr>
        <w:keepNext w:val="0"/>
        <w:keepLines w:val="0"/>
        <w:spacing w:line="360" w:lineRule="auto"/>
        <w:ind w:left="0" w:righ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件</w:t>
      </w:r>
    </w:p>
    <w:p w14:paraId="70463406">
      <w:pPr>
        <w:keepNext w:val="0"/>
        <w:keepLines w:val="0"/>
        <w:spacing w:line="360" w:lineRule="auto"/>
        <w:ind w:left="0" w:right="0"/>
        <w:rPr>
          <w:rFonts w:hint="eastAsia" w:ascii="宋体" w:hAnsi="宋体" w:eastAsia="宋体" w:cs="宋体"/>
          <w:color w:val="000000"/>
          <w:sz w:val="24"/>
          <w:szCs w:val="24"/>
          <w:highlight w:val="none"/>
        </w:rPr>
      </w:pPr>
    </w:p>
    <w:p w14:paraId="6088038D">
      <w:pPr>
        <w:keepNext w:val="0"/>
        <w:keepLines w:val="0"/>
        <w:spacing w:line="360" w:lineRule="auto"/>
        <w:ind w:left="0" w:right="0"/>
        <w:rPr>
          <w:rFonts w:hint="eastAsia" w:ascii="宋体" w:hAnsi="宋体" w:eastAsia="宋体" w:cs="宋体"/>
          <w:color w:val="000000"/>
          <w:sz w:val="24"/>
          <w:szCs w:val="24"/>
          <w:highlight w:val="none"/>
        </w:rPr>
      </w:pPr>
    </w:p>
    <w:p w14:paraId="4E5B1A3B">
      <w:pPr>
        <w:keepNext w:val="0"/>
        <w:keepLines w:val="0"/>
        <w:spacing w:line="360" w:lineRule="auto"/>
        <w:ind w:left="0" w:right="0"/>
        <w:rPr>
          <w:rFonts w:hint="eastAsia" w:ascii="宋体" w:hAnsi="宋体" w:eastAsia="宋体" w:cs="宋体"/>
          <w:color w:val="000000"/>
          <w:sz w:val="24"/>
          <w:szCs w:val="24"/>
          <w:highlight w:val="none"/>
        </w:rPr>
      </w:pPr>
    </w:p>
    <w:p w14:paraId="7834C16F">
      <w:pPr>
        <w:keepNext w:val="0"/>
        <w:keepLines w:val="0"/>
        <w:spacing w:line="360" w:lineRule="auto"/>
        <w:ind w:left="0" w:right="0"/>
        <w:rPr>
          <w:rFonts w:hint="eastAsia" w:ascii="宋体" w:hAnsi="宋体" w:eastAsia="宋体" w:cs="宋体"/>
          <w:color w:val="000000"/>
          <w:sz w:val="24"/>
          <w:szCs w:val="24"/>
          <w:highlight w:val="none"/>
        </w:rPr>
      </w:pPr>
    </w:p>
    <w:p w14:paraId="1CDA5620">
      <w:pPr>
        <w:keepNext w:val="0"/>
        <w:keepLines w:val="0"/>
        <w:spacing w:line="360" w:lineRule="auto"/>
        <w:ind w:left="0" w:right="0"/>
        <w:rPr>
          <w:rFonts w:hint="eastAsia" w:ascii="宋体" w:hAnsi="宋体" w:eastAsia="宋体" w:cs="宋体"/>
          <w:color w:val="000000"/>
          <w:sz w:val="24"/>
          <w:szCs w:val="24"/>
          <w:highlight w:val="none"/>
        </w:rPr>
      </w:pPr>
    </w:p>
    <w:p w14:paraId="1841C408">
      <w:pPr>
        <w:keepNext w:val="0"/>
        <w:keepLines w:val="0"/>
        <w:spacing w:line="360" w:lineRule="auto"/>
        <w:ind w:left="0" w:right="0"/>
        <w:rPr>
          <w:rFonts w:hint="eastAsia" w:ascii="宋体" w:hAnsi="宋体" w:eastAsia="宋体" w:cs="宋体"/>
          <w:color w:val="000000"/>
          <w:sz w:val="24"/>
          <w:szCs w:val="24"/>
          <w:highlight w:val="none"/>
        </w:rPr>
      </w:pPr>
    </w:p>
    <w:p w14:paraId="790AB79D">
      <w:pPr>
        <w:keepNext w:val="0"/>
        <w:keepLines w:val="0"/>
        <w:spacing w:line="360" w:lineRule="auto"/>
        <w:ind w:left="0" w:right="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采购单位：</w:t>
      </w:r>
      <w:r>
        <w:rPr>
          <w:rFonts w:hint="eastAsia" w:ascii="宋体" w:hAnsi="宋体" w:cs="宋体"/>
          <w:b/>
          <w:color w:val="000000"/>
          <w:sz w:val="24"/>
          <w:szCs w:val="24"/>
          <w:highlight w:val="none"/>
          <w:lang w:eastAsia="zh-CN"/>
        </w:rPr>
        <w:t>苏州市吴中区人力资源和社会保障局（机关）</w:t>
      </w:r>
      <w:r>
        <w:rPr>
          <w:rFonts w:hint="eastAsia" w:ascii="宋体" w:hAnsi="宋体" w:eastAsia="宋体" w:cs="宋体"/>
          <w:b/>
          <w:color w:val="000000"/>
          <w:sz w:val="24"/>
          <w:szCs w:val="24"/>
          <w:highlight w:val="none"/>
        </w:rPr>
        <w:t xml:space="preserve"> </w:t>
      </w:r>
    </w:p>
    <w:p w14:paraId="504173E9">
      <w:pPr>
        <w:keepNext w:val="0"/>
        <w:keepLines w:val="0"/>
        <w:spacing w:line="360" w:lineRule="auto"/>
        <w:ind w:left="0" w:right="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采购内容：</w:t>
      </w:r>
      <w:r>
        <w:rPr>
          <w:rFonts w:hint="eastAsia" w:ascii="宋体" w:hAnsi="宋体" w:cs="宋体"/>
          <w:b/>
          <w:color w:val="000000"/>
          <w:sz w:val="24"/>
          <w:szCs w:val="24"/>
          <w:highlight w:val="none"/>
          <w:lang w:eastAsia="zh-CN"/>
        </w:rPr>
        <w:t>2026年度吴中区安全员线下专项工伤预防培训</w:t>
      </w:r>
    </w:p>
    <w:p w14:paraId="155B4895">
      <w:pPr>
        <w:keepNext w:val="0"/>
        <w:keepLines w:val="0"/>
        <w:spacing w:line="360" w:lineRule="auto"/>
        <w:ind w:left="0" w:right="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采购类别：</w:t>
      </w:r>
      <w:r>
        <w:rPr>
          <w:rFonts w:hint="eastAsia" w:ascii="宋体" w:hAnsi="宋体" w:eastAsia="宋体" w:cs="宋体"/>
          <w:b/>
          <w:color w:val="000000"/>
          <w:sz w:val="24"/>
          <w:szCs w:val="24"/>
          <w:highlight w:val="none"/>
          <w:lang w:val="en-US" w:eastAsia="zh-CN"/>
        </w:rPr>
        <w:t>服务</w:t>
      </w:r>
      <w:r>
        <w:rPr>
          <w:rFonts w:hint="eastAsia" w:ascii="宋体" w:hAnsi="宋体" w:eastAsia="宋体" w:cs="宋体"/>
          <w:b/>
          <w:color w:val="000000"/>
          <w:sz w:val="24"/>
          <w:szCs w:val="24"/>
          <w:highlight w:val="none"/>
        </w:rPr>
        <w:t>类</w:t>
      </w:r>
    </w:p>
    <w:p w14:paraId="2869F072">
      <w:pPr>
        <w:keepNext w:val="0"/>
        <w:keepLines w:val="0"/>
        <w:spacing w:line="360" w:lineRule="auto"/>
        <w:ind w:left="0" w:right="0"/>
        <w:rPr>
          <w:rFonts w:hint="eastAsia" w:ascii="宋体" w:hAnsi="宋体" w:eastAsia="宋体" w:cs="宋体"/>
          <w:color w:val="000000"/>
          <w:sz w:val="24"/>
          <w:szCs w:val="24"/>
          <w:highlight w:val="none"/>
        </w:rPr>
      </w:pPr>
    </w:p>
    <w:p w14:paraId="113BD0AB">
      <w:pPr>
        <w:keepNext w:val="0"/>
        <w:keepLines w:val="0"/>
        <w:spacing w:line="360" w:lineRule="auto"/>
        <w:ind w:left="0" w:right="0"/>
        <w:rPr>
          <w:rFonts w:hint="eastAsia" w:ascii="宋体" w:hAnsi="宋体" w:eastAsia="宋体" w:cs="宋体"/>
          <w:color w:val="000000"/>
          <w:sz w:val="24"/>
          <w:szCs w:val="24"/>
          <w:highlight w:val="none"/>
        </w:rPr>
      </w:pPr>
    </w:p>
    <w:p w14:paraId="4E1A8A08">
      <w:pPr>
        <w:keepNext w:val="0"/>
        <w:keepLines w:val="0"/>
        <w:spacing w:line="360" w:lineRule="auto"/>
        <w:ind w:left="0" w:right="0"/>
        <w:rPr>
          <w:rFonts w:hint="eastAsia" w:ascii="宋体" w:hAnsi="宋体" w:eastAsia="宋体" w:cs="宋体"/>
          <w:color w:val="000000"/>
          <w:sz w:val="24"/>
          <w:szCs w:val="24"/>
          <w:highlight w:val="none"/>
        </w:rPr>
      </w:pPr>
    </w:p>
    <w:p w14:paraId="5CD492CD">
      <w:pPr>
        <w:keepNext w:val="0"/>
        <w:keepLines w:val="0"/>
        <w:spacing w:line="360" w:lineRule="auto"/>
        <w:ind w:left="0" w:right="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苏州华厦招投标代理有限公司</w:t>
      </w:r>
    </w:p>
    <w:p w14:paraId="17FDC0FD">
      <w:pPr>
        <w:keepNext w:val="0"/>
        <w:keepLines w:val="0"/>
        <w:spacing w:line="360" w:lineRule="auto"/>
        <w:ind w:left="0" w:right="0"/>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二</w:t>
      </w:r>
      <w:r>
        <w:rPr>
          <w:rFonts w:hint="eastAsia" w:ascii="宋体" w:hAnsi="宋体" w:eastAsia="宋体" w:cs="宋体"/>
          <w:b/>
          <w:color w:val="000000"/>
          <w:sz w:val="24"/>
          <w:szCs w:val="24"/>
          <w:highlight w:val="none"/>
          <w:lang w:val="en-US" w:eastAsia="zh-CN"/>
        </w:rPr>
        <w:t>〇</w:t>
      </w:r>
      <w:r>
        <w:rPr>
          <w:rFonts w:hint="eastAsia" w:ascii="宋体" w:hAnsi="宋体" w:eastAsia="宋体" w:cs="宋体"/>
          <w:b/>
          <w:color w:val="000000"/>
          <w:sz w:val="24"/>
          <w:szCs w:val="24"/>
          <w:highlight w:val="none"/>
        </w:rPr>
        <w:t>二</w:t>
      </w:r>
      <w:r>
        <w:rPr>
          <w:rFonts w:hint="eastAsia" w:ascii="宋体" w:hAnsi="宋体" w:cs="宋体"/>
          <w:b/>
          <w:color w:val="000000"/>
          <w:sz w:val="24"/>
          <w:szCs w:val="24"/>
          <w:highlight w:val="none"/>
          <w:lang w:val="en-US" w:eastAsia="zh-CN"/>
        </w:rPr>
        <w:t>六</w:t>
      </w:r>
      <w:r>
        <w:rPr>
          <w:rFonts w:hint="eastAsia" w:ascii="宋体" w:hAnsi="宋体" w:eastAsia="宋体" w:cs="宋体"/>
          <w:b/>
          <w:color w:val="000000"/>
          <w:sz w:val="24"/>
          <w:szCs w:val="24"/>
          <w:highlight w:val="none"/>
        </w:rPr>
        <w:t>年</w:t>
      </w:r>
      <w:r>
        <w:rPr>
          <w:rFonts w:hint="eastAsia" w:ascii="宋体" w:hAnsi="宋体" w:cs="宋体"/>
          <w:b/>
          <w:color w:val="000000"/>
          <w:sz w:val="24"/>
          <w:szCs w:val="24"/>
          <w:highlight w:val="none"/>
          <w:lang w:val="en-US" w:eastAsia="zh-CN"/>
        </w:rPr>
        <w:t>九</w:t>
      </w:r>
      <w:r>
        <w:rPr>
          <w:rFonts w:hint="eastAsia" w:ascii="宋体" w:hAnsi="宋体" w:eastAsia="宋体" w:cs="宋体"/>
          <w:b/>
          <w:color w:val="000000"/>
          <w:sz w:val="24"/>
          <w:szCs w:val="24"/>
          <w:highlight w:val="none"/>
        </w:rPr>
        <w:t>月</w:t>
      </w:r>
    </w:p>
    <w:p w14:paraId="63A8082E">
      <w:pPr>
        <w:keepNext w:val="0"/>
        <w:keepLines w:val="0"/>
        <w:spacing w:line="360" w:lineRule="auto"/>
        <w:ind w:left="0" w:righ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目  录</w:t>
      </w:r>
    </w:p>
    <w:p w14:paraId="615E0C40">
      <w:pPr>
        <w:keepNext w:val="0"/>
        <w:keepLines w:val="0"/>
        <w:spacing w:line="360" w:lineRule="auto"/>
        <w:ind w:left="0" w:right="0"/>
        <w:rPr>
          <w:rFonts w:hint="eastAsia" w:ascii="宋体" w:hAnsi="宋体" w:eastAsia="宋体" w:cs="宋体"/>
          <w:color w:val="000000"/>
          <w:sz w:val="24"/>
          <w:szCs w:val="24"/>
          <w:highlight w:val="none"/>
        </w:rPr>
      </w:pPr>
    </w:p>
    <w:p w14:paraId="656C98A7">
      <w:pPr>
        <w:keepNext w:val="0"/>
        <w:keepLines w:val="0"/>
        <w:spacing w:line="360" w:lineRule="auto"/>
        <w:ind w:left="0" w:right="0"/>
        <w:rPr>
          <w:rFonts w:hint="eastAsia" w:ascii="宋体" w:hAnsi="宋体" w:eastAsia="宋体" w:cs="宋体"/>
          <w:color w:val="000000"/>
          <w:sz w:val="24"/>
          <w:szCs w:val="24"/>
          <w:highlight w:val="none"/>
        </w:rPr>
      </w:pPr>
    </w:p>
    <w:p w14:paraId="36918B7A">
      <w:pPr>
        <w:keepNext w:val="0"/>
        <w:keepLines w:val="0"/>
        <w:numPr>
          <w:ilvl w:val="0"/>
          <w:numId w:val="2"/>
        </w:numPr>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竞争性磋商邀请函</w:t>
      </w:r>
    </w:p>
    <w:p w14:paraId="7E826797">
      <w:pPr>
        <w:keepNext w:val="0"/>
        <w:keepLines w:val="0"/>
        <w:numPr>
          <w:ilvl w:val="0"/>
          <w:numId w:val="2"/>
        </w:numPr>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竞争性磋商文件</w:t>
      </w:r>
    </w:p>
    <w:p w14:paraId="7261BD96">
      <w:pPr>
        <w:keepNext w:val="0"/>
        <w:keepLines w:val="0"/>
        <w:numPr>
          <w:ilvl w:val="0"/>
          <w:numId w:val="2"/>
        </w:numPr>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合同主要条款</w:t>
      </w:r>
    </w:p>
    <w:p w14:paraId="3F796061">
      <w:pPr>
        <w:keepNext w:val="0"/>
        <w:keepLines w:val="0"/>
        <w:numPr>
          <w:ilvl w:val="0"/>
          <w:numId w:val="2"/>
        </w:numPr>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竞争性磋商程序及磋商小组成员组成</w:t>
      </w:r>
    </w:p>
    <w:p w14:paraId="2464E646">
      <w:pPr>
        <w:keepNext w:val="0"/>
        <w:keepLines w:val="0"/>
        <w:numPr>
          <w:ilvl w:val="0"/>
          <w:numId w:val="2"/>
        </w:numPr>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评分标准</w:t>
      </w:r>
    </w:p>
    <w:p w14:paraId="183873CF">
      <w:pPr>
        <w:keepNext w:val="0"/>
        <w:keepLines w:val="0"/>
        <w:numPr>
          <w:ilvl w:val="0"/>
          <w:numId w:val="2"/>
        </w:numPr>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附件</w:t>
      </w:r>
    </w:p>
    <w:p w14:paraId="3ABC46C3">
      <w:pPr>
        <w:keepNext w:val="0"/>
        <w:keepLines w:val="0"/>
        <w:spacing w:line="360" w:lineRule="auto"/>
        <w:ind w:left="0" w:right="0"/>
        <w:rPr>
          <w:rFonts w:hint="eastAsia" w:ascii="宋体" w:hAnsi="宋体" w:eastAsia="宋体" w:cs="宋体"/>
          <w:color w:val="000000"/>
          <w:sz w:val="24"/>
          <w:szCs w:val="24"/>
          <w:highlight w:val="none"/>
        </w:rPr>
      </w:pPr>
    </w:p>
    <w:p w14:paraId="24F516E0">
      <w:pPr>
        <w:keepNext w:val="0"/>
        <w:keepLines w:val="0"/>
        <w:spacing w:line="360" w:lineRule="auto"/>
        <w:ind w:left="0" w:right="0"/>
        <w:rPr>
          <w:rFonts w:hint="eastAsia" w:ascii="宋体" w:hAnsi="宋体" w:eastAsia="宋体" w:cs="宋体"/>
          <w:color w:val="000000"/>
          <w:sz w:val="24"/>
          <w:szCs w:val="24"/>
          <w:highlight w:val="none"/>
        </w:rPr>
      </w:pPr>
    </w:p>
    <w:p w14:paraId="5FF33858">
      <w:pPr>
        <w:keepNext w:val="0"/>
        <w:keepLines w:val="0"/>
        <w:spacing w:line="360" w:lineRule="auto"/>
        <w:ind w:left="0" w:right="0"/>
        <w:rPr>
          <w:rFonts w:hint="eastAsia" w:ascii="宋体" w:hAnsi="宋体" w:eastAsia="宋体" w:cs="宋体"/>
          <w:color w:val="000000"/>
          <w:sz w:val="24"/>
          <w:szCs w:val="24"/>
          <w:highlight w:val="none"/>
        </w:rPr>
      </w:pPr>
    </w:p>
    <w:p w14:paraId="74FE8C30">
      <w:pPr>
        <w:keepNext w:val="0"/>
        <w:keepLines w:val="0"/>
        <w:spacing w:line="360" w:lineRule="auto"/>
        <w:ind w:left="0" w:right="0"/>
        <w:rPr>
          <w:rFonts w:hint="eastAsia" w:ascii="宋体" w:hAnsi="宋体" w:eastAsia="宋体" w:cs="宋体"/>
          <w:color w:val="000000"/>
          <w:sz w:val="24"/>
          <w:szCs w:val="24"/>
          <w:highlight w:val="none"/>
        </w:rPr>
      </w:pPr>
    </w:p>
    <w:p w14:paraId="29C6516C">
      <w:pPr>
        <w:keepNext w:val="0"/>
        <w:keepLines w:val="0"/>
        <w:spacing w:line="360" w:lineRule="auto"/>
        <w:ind w:left="0" w:right="0"/>
        <w:rPr>
          <w:rFonts w:hint="eastAsia" w:ascii="宋体" w:hAnsi="宋体" w:eastAsia="宋体" w:cs="宋体"/>
          <w:color w:val="000000"/>
          <w:sz w:val="24"/>
          <w:szCs w:val="24"/>
          <w:highlight w:val="none"/>
        </w:rPr>
      </w:pPr>
    </w:p>
    <w:p w14:paraId="0C2044C4">
      <w:pPr>
        <w:keepNext w:val="0"/>
        <w:keepLines w:val="0"/>
        <w:spacing w:line="360" w:lineRule="auto"/>
        <w:ind w:left="0" w:right="0"/>
        <w:rPr>
          <w:rFonts w:hint="eastAsia" w:ascii="宋体" w:hAnsi="宋体" w:eastAsia="宋体" w:cs="宋体"/>
          <w:color w:val="000000"/>
          <w:sz w:val="24"/>
          <w:szCs w:val="24"/>
          <w:highlight w:val="none"/>
        </w:rPr>
      </w:pPr>
    </w:p>
    <w:p w14:paraId="77873A29">
      <w:pPr>
        <w:keepNext w:val="0"/>
        <w:keepLines w:val="0"/>
        <w:spacing w:line="360" w:lineRule="auto"/>
        <w:ind w:left="0" w:right="0"/>
        <w:rPr>
          <w:rFonts w:hint="eastAsia" w:ascii="宋体" w:hAnsi="宋体" w:eastAsia="宋体" w:cs="宋体"/>
          <w:color w:val="000000"/>
          <w:sz w:val="24"/>
          <w:szCs w:val="24"/>
          <w:highlight w:val="none"/>
        </w:rPr>
      </w:pPr>
    </w:p>
    <w:p w14:paraId="411DB08C">
      <w:pPr>
        <w:keepNext w:val="0"/>
        <w:keepLines w:val="0"/>
        <w:spacing w:line="360" w:lineRule="auto"/>
        <w:ind w:left="0" w:right="0"/>
        <w:rPr>
          <w:rFonts w:hint="eastAsia" w:ascii="宋体" w:hAnsi="宋体" w:eastAsia="宋体" w:cs="宋体"/>
          <w:color w:val="000000"/>
          <w:sz w:val="24"/>
          <w:szCs w:val="24"/>
          <w:highlight w:val="none"/>
        </w:rPr>
      </w:pPr>
    </w:p>
    <w:p w14:paraId="31118F51">
      <w:pPr>
        <w:keepNext w:val="0"/>
        <w:keepLines w:val="0"/>
        <w:spacing w:line="360" w:lineRule="auto"/>
        <w:ind w:left="0" w:right="0"/>
        <w:rPr>
          <w:rFonts w:hint="eastAsia" w:ascii="宋体" w:hAnsi="宋体" w:eastAsia="宋体" w:cs="宋体"/>
          <w:color w:val="000000"/>
          <w:sz w:val="24"/>
          <w:szCs w:val="24"/>
          <w:highlight w:val="none"/>
        </w:rPr>
      </w:pPr>
    </w:p>
    <w:p w14:paraId="76AE15A6">
      <w:pPr>
        <w:keepNext w:val="0"/>
        <w:keepLines w:val="0"/>
        <w:spacing w:line="360" w:lineRule="auto"/>
        <w:ind w:left="0" w:right="0"/>
        <w:rPr>
          <w:rFonts w:hint="eastAsia" w:ascii="宋体" w:hAnsi="宋体" w:eastAsia="宋体" w:cs="宋体"/>
          <w:color w:val="000000"/>
          <w:sz w:val="24"/>
          <w:szCs w:val="24"/>
          <w:highlight w:val="none"/>
        </w:rPr>
      </w:pPr>
    </w:p>
    <w:p w14:paraId="5ADD3966">
      <w:pPr>
        <w:keepNext w:val="0"/>
        <w:keepLines w:val="0"/>
        <w:spacing w:line="360" w:lineRule="auto"/>
        <w:ind w:left="0" w:right="0"/>
        <w:rPr>
          <w:rFonts w:hint="eastAsia" w:ascii="宋体" w:hAnsi="宋体" w:eastAsia="宋体" w:cs="宋体"/>
          <w:color w:val="000000"/>
          <w:sz w:val="24"/>
          <w:szCs w:val="24"/>
          <w:highlight w:val="none"/>
        </w:rPr>
      </w:pPr>
    </w:p>
    <w:p w14:paraId="497DD581">
      <w:pPr>
        <w:keepNext w:val="0"/>
        <w:keepLines w:val="0"/>
        <w:tabs>
          <w:tab w:val="left" w:pos="5250"/>
        </w:tabs>
        <w:spacing w:line="360" w:lineRule="auto"/>
        <w:ind w:left="0" w:righ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一、竞争性磋商邀请函</w:t>
      </w:r>
    </w:p>
    <w:tbl>
      <w:tblPr>
        <w:tblStyle w:val="33"/>
        <w:tblW w:w="922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top w:w="15" w:type="dxa"/>
          <w:left w:w="15" w:type="dxa"/>
          <w:bottom w:w="15" w:type="dxa"/>
          <w:right w:w="15" w:type="dxa"/>
        </w:tblCellMar>
      </w:tblPr>
      <w:tblGrid>
        <w:gridCol w:w="9226"/>
      </w:tblGrid>
      <w:tr w14:paraId="3AC45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5" w:type="dxa"/>
            <w:left w:w="15" w:type="dxa"/>
            <w:bottom w:w="15" w:type="dxa"/>
            <w:right w:w="15" w:type="dxa"/>
          </w:tblCellMar>
        </w:tblPrEx>
        <w:tc>
          <w:tcPr>
            <w:tcW w:w="9226" w:type="dxa"/>
            <w:shd w:val="clear" w:color="auto" w:fill="FFFFFF"/>
            <w:noWrap w:val="0"/>
            <w:vAlign w:val="center"/>
          </w:tcPr>
          <w:p w14:paraId="2B753727">
            <w:pPr>
              <w:pStyle w:val="215"/>
              <w:keepNext w:val="0"/>
              <w:keepLines w:val="0"/>
              <w:pageBreakBefore w:val="0"/>
              <w:widowControl/>
              <w:suppressLineNumbers w:val="0"/>
              <w:pBdr>
                <w:left w:val="none" w:color="000000" w:sz="0" w:space="0"/>
              </w:pBdr>
              <w:spacing w:before="0" w:beforeAutospacing="0" w:after="0" w:afterAutospacing="0" w:line="360" w:lineRule="auto"/>
              <w:ind w:left="0" w:right="0"/>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rPr>
              <w:t>项目概况</w:t>
            </w:r>
          </w:p>
          <w:p w14:paraId="4F454693">
            <w:pPr>
              <w:pStyle w:val="215"/>
              <w:keepNext w:val="0"/>
              <w:keepLines w:val="0"/>
              <w:pageBreakBefore w:val="0"/>
              <w:widowControl/>
              <w:suppressLineNumbers w:val="0"/>
              <w:pBdr>
                <w:left w:val="none" w:color="000000" w:sz="0" w:space="0"/>
              </w:pBdr>
              <w:spacing w:before="0" w:beforeAutospacing="0" w:after="0" w:afterAutospacing="0" w:line="360" w:lineRule="auto"/>
              <w:ind w:left="0" w:right="0" w:firstLine="420"/>
              <w:rPr>
                <w:rFonts w:hint="eastAsia" w:ascii="宋体" w:hAnsi="宋体" w:eastAsia="宋体" w:cs="宋体"/>
                <w:color w:val="000000"/>
                <w:sz w:val="24"/>
                <w:szCs w:val="24"/>
                <w:highlight w:val="none"/>
              </w:rPr>
            </w:pPr>
            <w:r>
              <w:rPr>
                <w:rFonts w:hint="eastAsia" w:cs="宋体"/>
                <w:i w:val="0"/>
                <w:iCs w:val="0"/>
                <w:caps w:val="0"/>
                <w:color w:val="000000"/>
                <w:spacing w:val="0"/>
                <w:sz w:val="24"/>
                <w:szCs w:val="24"/>
                <w:highlight w:val="none"/>
                <w:lang w:eastAsia="zh-CN"/>
              </w:rPr>
              <w:t>2026年度吴中区安全员线下专项工伤预防培训JSZC-320506-DLHX-C2026-0011</w:t>
            </w:r>
            <w:r>
              <w:rPr>
                <w:rFonts w:hint="eastAsia" w:ascii="宋体" w:hAnsi="宋体" w:eastAsia="宋体" w:cs="宋体"/>
                <w:i w:val="0"/>
                <w:iCs w:val="0"/>
                <w:caps w:val="0"/>
                <w:color w:val="000000"/>
                <w:spacing w:val="0"/>
                <w:sz w:val="24"/>
                <w:szCs w:val="24"/>
                <w:highlight w:val="none"/>
              </w:rPr>
              <w:t>采购项目的潜在供应商应在</w:t>
            </w:r>
            <w:r>
              <w:rPr>
                <w:rFonts w:hint="eastAsia" w:ascii="宋体" w:hAnsi="宋体" w:eastAsia="宋体" w:cs="宋体"/>
                <w:sz w:val="24"/>
                <w:szCs w:val="24"/>
                <w:highlight w:val="none"/>
                <w:lang w:val="en-US" w:eastAsia="zh-CN" w:bidi="ar"/>
              </w:rPr>
              <w:t>苏采云”系统（网址：http://jszfcg.jsczt.cn/）</w:t>
            </w:r>
            <w:r>
              <w:rPr>
                <w:rFonts w:hint="eastAsia" w:ascii="宋体" w:hAnsi="宋体" w:eastAsia="宋体" w:cs="宋体"/>
                <w:i w:val="0"/>
                <w:iCs w:val="0"/>
                <w:caps w:val="0"/>
                <w:color w:val="000000"/>
                <w:spacing w:val="0"/>
                <w:sz w:val="24"/>
                <w:szCs w:val="24"/>
                <w:highlight w:val="none"/>
              </w:rPr>
              <w:t>获取采购文件，并于202</w:t>
            </w:r>
            <w:r>
              <w:rPr>
                <w:rFonts w:hint="eastAsia" w:cs="宋体"/>
                <w:i w:val="0"/>
                <w:iCs w:val="0"/>
                <w:caps w:val="0"/>
                <w:color w:val="000000"/>
                <w:spacing w:val="0"/>
                <w:sz w:val="24"/>
                <w:szCs w:val="24"/>
                <w:highlight w:val="none"/>
                <w:lang w:val="en-US" w:eastAsia="zh-CN"/>
              </w:rPr>
              <w:t>6</w:t>
            </w:r>
            <w:r>
              <w:rPr>
                <w:rFonts w:hint="eastAsia" w:ascii="宋体" w:hAnsi="宋体" w:eastAsia="宋体" w:cs="宋体"/>
                <w:i w:val="0"/>
                <w:iCs w:val="0"/>
                <w:caps w:val="0"/>
                <w:color w:val="000000"/>
                <w:spacing w:val="0"/>
                <w:sz w:val="24"/>
                <w:szCs w:val="24"/>
                <w:highlight w:val="none"/>
              </w:rPr>
              <w:t>-</w:t>
            </w:r>
            <w:r>
              <w:rPr>
                <w:rFonts w:hint="eastAsia" w:ascii="宋体" w:hAnsi="宋体" w:eastAsia="宋体" w:cs="宋体"/>
                <w:i w:val="0"/>
                <w:iCs w:val="0"/>
                <w:caps w:val="0"/>
                <w:color w:val="000000"/>
                <w:spacing w:val="0"/>
                <w:sz w:val="24"/>
                <w:szCs w:val="24"/>
                <w:highlight w:val="none"/>
                <w:lang w:eastAsia="zh-CN"/>
              </w:rPr>
              <w:t>0</w:t>
            </w:r>
            <w:r>
              <w:rPr>
                <w:rFonts w:hint="eastAsia" w:cs="宋体"/>
                <w:i w:val="0"/>
                <w:iCs w:val="0"/>
                <w:caps w:val="0"/>
                <w:color w:val="000000"/>
                <w:spacing w:val="0"/>
                <w:sz w:val="24"/>
                <w:szCs w:val="24"/>
                <w:highlight w:val="none"/>
                <w:lang w:val="en-US" w:eastAsia="zh-CN"/>
              </w:rPr>
              <w:t>9</w:t>
            </w:r>
            <w:r>
              <w:rPr>
                <w:rFonts w:hint="eastAsia" w:ascii="宋体" w:hAnsi="宋体" w:eastAsia="宋体" w:cs="宋体"/>
                <w:i w:val="0"/>
                <w:iCs w:val="0"/>
                <w:caps w:val="0"/>
                <w:color w:val="000000"/>
                <w:spacing w:val="0"/>
                <w:sz w:val="24"/>
                <w:szCs w:val="24"/>
                <w:highlight w:val="none"/>
                <w:lang w:eastAsia="zh-CN"/>
              </w:rPr>
              <w:t>-</w:t>
            </w:r>
            <w:r>
              <w:rPr>
                <w:rFonts w:hint="eastAsia" w:cs="宋体"/>
                <w:i w:val="0"/>
                <w:iCs w:val="0"/>
                <w:caps w:val="0"/>
                <w:color w:val="000000"/>
                <w:spacing w:val="0"/>
                <w:sz w:val="24"/>
                <w:szCs w:val="24"/>
                <w:highlight w:val="none"/>
                <w:lang w:val="en-US" w:eastAsia="zh-CN"/>
              </w:rPr>
              <w:t>29</w:t>
            </w:r>
            <w:r>
              <w:rPr>
                <w:rFonts w:hint="eastAsia" w:ascii="宋体" w:hAnsi="宋体" w:eastAsia="宋体" w:cs="宋体"/>
                <w:i w:val="0"/>
                <w:iCs w:val="0"/>
                <w:caps w:val="0"/>
                <w:color w:val="000000"/>
                <w:spacing w:val="0"/>
                <w:sz w:val="24"/>
                <w:szCs w:val="24"/>
                <w:highlight w:val="none"/>
              </w:rPr>
              <w:t xml:space="preserve"> </w:t>
            </w:r>
            <w:r>
              <w:rPr>
                <w:rFonts w:hint="eastAsia" w:cs="宋体"/>
                <w:i w:val="0"/>
                <w:iCs w:val="0"/>
                <w:caps w:val="0"/>
                <w:color w:val="000000"/>
                <w:spacing w:val="0"/>
                <w:sz w:val="24"/>
                <w:szCs w:val="24"/>
                <w:highlight w:val="none"/>
                <w:lang w:val="en-US" w:eastAsia="zh-CN"/>
              </w:rPr>
              <w:t>09</w:t>
            </w:r>
            <w:r>
              <w:rPr>
                <w:rFonts w:hint="eastAsia" w:ascii="宋体" w:hAnsi="宋体" w:eastAsia="宋体" w:cs="宋体"/>
                <w:i w:val="0"/>
                <w:iCs w:val="0"/>
                <w:caps w:val="0"/>
                <w:color w:val="000000"/>
                <w:spacing w:val="0"/>
                <w:sz w:val="24"/>
                <w:szCs w:val="24"/>
                <w:highlight w:val="none"/>
                <w:lang w:val="en-US" w:eastAsia="zh-CN"/>
              </w:rPr>
              <w:t>:</w:t>
            </w:r>
            <w:r>
              <w:rPr>
                <w:rFonts w:hint="eastAsia" w:ascii="宋体" w:hAnsi="宋体" w:eastAsia="宋体" w:cs="宋体"/>
                <w:i w:val="0"/>
                <w:iCs w:val="0"/>
                <w:caps w:val="0"/>
                <w:color w:val="000000"/>
                <w:spacing w:val="0"/>
                <w:sz w:val="24"/>
                <w:szCs w:val="24"/>
                <w:highlight w:val="none"/>
              </w:rPr>
              <w:t>30（北京时间）前提交响应文件。</w:t>
            </w:r>
          </w:p>
        </w:tc>
      </w:tr>
    </w:tbl>
    <w:p w14:paraId="03DF3C33">
      <w:pPr>
        <w:pStyle w:val="188"/>
        <w:keepNext w:val="0"/>
        <w:keepLines w:val="0"/>
        <w:pageBreakBefore w:val="0"/>
        <w:widowControl/>
        <w:suppressLineNumbers w:val="0"/>
        <w:shd w:val="clear" w:color="auto" w:fill="FFFFFF"/>
        <w:spacing w:before="0" w:beforeAutospacing="0" w:after="0" w:afterAutospacing="0" w:line="360" w:lineRule="auto"/>
        <w:ind w:left="0" w:right="0" w:firstLine="422"/>
        <w:rPr>
          <w:rFonts w:hint="eastAsia" w:ascii="宋体" w:hAnsi="宋体" w:eastAsia="宋体" w:cs="宋体"/>
          <w:i w:val="0"/>
          <w:iCs w:val="0"/>
          <w:caps w:val="0"/>
          <w:color w:val="000000"/>
          <w:spacing w:val="0"/>
          <w:sz w:val="24"/>
          <w:szCs w:val="24"/>
          <w:highlight w:val="none"/>
        </w:rPr>
      </w:pPr>
      <w:r>
        <w:rPr>
          <w:rStyle w:val="222"/>
          <w:rFonts w:hint="eastAsia" w:ascii="宋体" w:hAnsi="宋体" w:eastAsia="宋体" w:cs="宋体"/>
          <w:b/>
          <w:bCs/>
          <w:i w:val="0"/>
          <w:iCs w:val="0"/>
          <w:caps w:val="0"/>
          <w:color w:val="000000"/>
          <w:spacing w:val="0"/>
          <w:sz w:val="24"/>
          <w:szCs w:val="24"/>
          <w:highlight w:val="none"/>
          <w:shd w:val="clear" w:color="auto" w:fill="FFFFFF"/>
        </w:rPr>
        <w:t>一、项目基本情况</w:t>
      </w:r>
    </w:p>
    <w:p w14:paraId="51A7527B">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项目编号：</w:t>
      </w:r>
      <w:r>
        <w:rPr>
          <w:rFonts w:hint="eastAsia" w:cs="宋体"/>
          <w:i w:val="0"/>
          <w:iCs w:val="0"/>
          <w:caps w:val="0"/>
          <w:color w:val="000000"/>
          <w:spacing w:val="0"/>
          <w:sz w:val="24"/>
          <w:szCs w:val="24"/>
          <w:highlight w:val="none"/>
          <w:shd w:val="clear" w:color="auto" w:fill="FFFFFF"/>
          <w:lang w:eastAsia="zh-CN"/>
        </w:rPr>
        <w:t>JSZC-320506-DLHX-C2026-0011</w:t>
      </w:r>
      <w:r>
        <w:rPr>
          <w:rFonts w:hint="eastAsia" w:ascii="宋体" w:hAnsi="宋体" w:eastAsia="宋体" w:cs="宋体"/>
          <w:i w:val="0"/>
          <w:iCs w:val="0"/>
          <w:caps w:val="0"/>
          <w:color w:val="000000"/>
          <w:spacing w:val="0"/>
          <w:sz w:val="24"/>
          <w:szCs w:val="24"/>
          <w:highlight w:val="none"/>
          <w:shd w:val="clear" w:color="auto" w:fill="FFFFFF"/>
        </w:rPr>
        <w:t> </w:t>
      </w:r>
    </w:p>
    <w:p w14:paraId="2CA355CB">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项目名称：</w:t>
      </w:r>
      <w:r>
        <w:rPr>
          <w:rFonts w:hint="eastAsia" w:cs="宋体"/>
          <w:i w:val="0"/>
          <w:iCs w:val="0"/>
          <w:caps w:val="0"/>
          <w:color w:val="000000"/>
          <w:spacing w:val="0"/>
          <w:sz w:val="24"/>
          <w:szCs w:val="24"/>
          <w:highlight w:val="none"/>
          <w:shd w:val="clear" w:color="auto" w:fill="FFFFFF"/>
          <w:lang w:eastAsia="zh-CN"/>
        </w:rPr>
        <w:t>2026年度吴中区安全员线下专项工伤预防培训</w:t>
      </w:r>
      <w:r>
        <w:rPr>
          <w:rFonts w:hint="eastAsia" w:ascii="宋体" w:hAnsi="宋体" w:eastAsia="宋体" w:cs="宋体"/>
          <w:i w:val="0"/>
          <w:iCs w:val="0"/>
          <w:caps w:val="0"/>
          <w:color w:val="000000"/>
          <w:spacing w:val="0"/>
          <w:sz w:val="24"/>
          <w:szCs w:val="24"/>
          <w:highlight w:val="none"/>
          <w:shd w:val="clear" w:color="auto" w:fill="FFFFFF"/>
        </w:rPr>
        <w:t> </w:t>
      </w:r>
    </w:p>
    <w:p w14:paraId="417FAAA8">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采购方式：竞争性磋商 </w:t>
      </w:r>
    </w:p>
    <w:p w14:paraId="491384C8">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预算金额：人民币</w:t>
      </w:r>
      <w:r>
        <w:rPr>
          <w:rFonts w:hint="eastAsia" w:ascii="宋体" w:hAnsi="宋体" w:eastAsia="宋体" w:cs="宋体"/>
          <w:i w:val="0"/>
          <w:iCs w:val="0"/>
          <w:caps w:val="0"/>
          <w:color w:val="000000"/>
          <w:spacing w:val="0"/>
          <w:sz w:val="24"/>
          <w:szCs w:val="24"/>
          <w:highlight w:val="none"/>
          <w:shd w:val="clear" w:color="auto" w:fill="FFFFFF"/>
          <w:lang w:val="en-US" w:eastAsia="zh-CN"/>
        </w:rPr>
        <w:t>壹佰贰拾万</w:t>
      </w:r>
      <w:r>
        <w:rPr>
          <w:rFonts w:hint="eastAsia" w:ascii="宋体" w:hAnsi="宋体" w:eastAsia="宋体" w:cs="宋体"/>
          <w:i w:val="0"/>
          <w:iCs w:val="0"/>
          <w:caps w:val="0"/>
          <w:color w:val="000000"/>
          <w:spacing w:val="0"/>
          <w:sz w:val="24"/>
          <w:szCs w:val="24"/>
          <w:highlight w:val="none"/>
          <w:shd w:val="clear" w:color="auto" w:fill="FFFFFF"/>
        </w:rPr>
        <w:t>元整（¥：</w:t>
      </w:r>
      <w:r>
        <w:rPr>
          <w:rFonts w:hint="eastAsia" w:ascii="宋体" w:hAnsi="宋体" w:eastAsia="宋体" w:cs="宋体"/>
          <w:i w:val="0"/>
          <w:iCs w:val="0"/>
          <w:caps w:val="0"/>
          <w:color w:val="000000"/>
          <w:spacing w:val="0"/>
          <w:sz w:val="24"/>
          <w:szCs w:val="24"/>
          <w:highlight w:val="none"/>
          <w:shd w:val="clear" w:color="auto" w:fill="FFFFFF"/>
          <w:lang w:val="en-US" w:eastAsia="zh-CN"/>
        </w:rPr>
        <w:t>1200000</w:t>
      </w:r>
      <w:r>
        <w:rPr>
          <w:rFonts w:hint="eastAsia" w:ascii="宋体" w:hAnsi="宋体" w:eastAsia="宋体" w:cs="宋体"/>
          <w:i w:val="0"/>
          <w:iCs w:val="0"/>
          <w:caps w:val="0"/>
          <w:color w:val="000000"/>
          <w:spacing w:val="0"/>
          <w:sz w:val="24"/>
          <w:szCs w:val="24"/>
          <w:highlight w:val="none"/>
          <w:shd w:val="clear" w:color="auto" w:fill="FFFFFF"/>
        </w:rPr>
        <w:t>.00）（采购包1：人民币</w:t>
      </w:r>
      <w:r>
        <w:rPr>
          <w:rFonts w:hint="eastAsia" w:ascii="宋体" w:hAnsi="宋体" w:eastAsia="宋体" w:cs="宋体"/>
          <w:i w:val="0"/>
          <w:iCs w:val="0"/>
          <w:caps w:val="0"/>
          <w:color w:val="000000"/>
          <w:spacing w:val="0"/>
          <w:sz w:val="24"/>
          <w:szCs w:val="24"/>
          <w:highlight w:val="none"/>
          <w:shd w:val="clear" w:color="auto" w:fill="FFFFFF"/>
          <w:lang w:val="en-US" w:eastAsia="zh-CN"/>
        </w:rPr>
        <w:t>500000.00</w:t>
      </w:r>
      <w:r>
        <w:rPr>
          <w:rFonts w:hint="eastAsia" w:ascii="宋体" w:hAnsi="宋体" w:eastAsia="宋体" w:cs="宋体"/>
          <w:i w:val="0"/>
          <w:iCs w:val="0"/>
          <w:caps w:val="0"/>
          <w:color w:val="000000"/>
          <w:spacing w:val="0"/>
          <w:sz w:val="24"/>
          <w:szCs w:val="24"/>
          <w:highlight w:val="none"/>
          <w:shd w:val="clear" w:color="auto" w:fill="FFFFFF"/>
        </w:rPr>
        <w:t>元整；采购包2：人民币</w:t>
      </w:r>
      <w:r>
        <w:rPr>
          <w:rFonts w:hint="eastAsia" w:ascii="宋体" w:hAnsi="宋体" w:eastAsia="宋体" w:cs="宋体"/>
          <w:i w:val="0"/>
          <w:iCs w:val="0"/>
          <w:caps w:val="0"/>
          <w:color w:val="000000"/>
          <w:spacing w:val="0"/>
          <w:sz w:val="24"/>
          <w:szCs w:val="24"/>
          <w:highlight w:val="none"/>
          <w:shd w:val="clear" w:color="auto" w:fill="FFFFFF"/>
          <w:lang w:val="en-US" w:eastAsia="zh-CN"/>
        </w:rPr>
        <w:t>700000.00</w:t>
      </w:r>
      <w:r>
        <w:rPr>
          <w:rFonts w:hint="eastAsia" w:ascii="宋体" w:hAnsi="宋体" w:eastAsia="宋体" w:cs="宋体"/>
          <w:i w:val="0"/>
          <w:iCs w:val="0"/>
          <w:caps w:val="0"/>
          <w:color w:val="000000"/>
          <w:spacing w:val="0"/>
          <w:sz w:val="24"/>
          <w:szCs w:val="24"/>
          <w:highlight w:val="none"/>
          <w:shd w:val="clear" w:color="auto" w:fill="FFFFFF"/>
        </w:rPr>
        <w:t>元整）</w:t>
      </w:r>
    </w:p>
    <w:p w14:paraId="48297131">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最高限价：人民币</w:t>
      </w:r>
      <w:r>
        <w:rPr>
          <w:rFonts w:hint="eastAsia" w:ascii="宋体" w:hAnsi="宋体" w:eastAsia="宋体" w:cs="宋体"/>
          <w:i w:val="0"/>
          <w:iCs w:val="0"/>
          <w:caps w:val="0"/>
          <w:color w:val="000000"/>
          <w:spacing w:val="0"/>
          <w:sz w:val="24"/>
          <w:szCs w:val="24"/>
          <w:highlight w:val="none"/>
          <w:shd w:val="clear" w:color="auto" w:fill="FFFFFF"/>
          <w:lang w:val="en-US" w:eastAsia="zh-CN"/>
        </w:rPr>
        <w:t>壹佰贰拾万</w:t>
      </w:r>
      <w:r>
        <w:rPr>
          <w:rFonts w:hint="eastAsia" w:ascii="宋体" w:hAnsi="宋体" w:eastAsia="宋体" w:cs="宋体"/>
          <w:i w:val="0"/>
          <w:iCs w:val="0"/>
          <w:caps w:val="0"/>
          <w:color w:val="000000"/>
          <w:spacing w:val="0"/>
          <w:sz w:val="24"/>
          <w:szCs w:val="24"/>
          <w:highlight w:val="none"/>
          <w:shd w:val="clear" w:color="auto" w:fill="FFFFFF"/>
        </w:rPr>
        <w:t>元整（¥：</w:t>
      </w:r>
      <w:r>
        <w:rPr>
          <w:rFonts w:hint="eastAsia" w:ascii="宋体" w:hAnsi="宋体" w:eastAsia="宋体" w:cs="宋体"/>
          <w:i w:val="0"/>
          <w:iCs w:val="0"/>
          <w:caps w:val="0"/>
          <w:color w:val="000000"/>
          <w:spacing w:val="0"/>
          <w:sz w:val="24"/>
          <w:szCs w:val="24"/>
          <w:highlight w:val="none"/>
          <w:shd w:val="clear" w:color="auto" w:fill="FFFFFF"/>
          <w:lang w:val="en-US" w:eastAsia="zh-CN"/>
        </w:rPr>
        <w:t>1200000</w:t>
      </w:r>
      <w:r>
        <w:rPr>
          <w:rFonts w:hint="eastAsia" w:ascii="宋体" w:hAnsi="宋体" w:eastAsia="宋体" w:cs="宋体"/>
          <w:i w:val="0"/>
          <w:iCs w:val="0"/>
          <w:caps w:val="0"/>
          <w:color w:val="000000"/>
          <w:spacing w:val="0"/>
          <w:sz w:val="24"/>
          <w:szCs w:val="24"/>
          <w:highlight w:val="none"/>
          <w:shd w:val="clear" w:color="auto" w:fill="FFFFFF"/>
        </w:rPr>
        <w:t>.00）（采购包1：人民币</w:t>
      </w:r>
      <w:r>
        <w:rPr>
          <w:rFonts w:hint="eastAsia" w:ascii="宋体" w:hAnsi="宋体" w:eastAsia="宋体" w:cs="宋体"/>
          <w:i w:val="0"/>
          <w:iCs w:val="0"/>
          <w:caps w:val="0"/>
          <w:color w:val="000000"/>
          <w:spacing w:val="0"/>
          <w:sz w:val="24"/>
          <w:szCs w:val="24"/>
          <w:highlight w:val="none"/>
          <w:shd w:val="clear" w:color="auto" w:fill="FFFFFF"/>
          <w:lang w:val="en-US" w:eastAsia="zh-CN"/>
        </w:rPr>
        <w:t>500000.00</w:t>
      </w:r>
      <w:r>
        <w:rPr>
          <w:rFonts w:hint="eastAsia" w:ascii="宋体" w:hAnsi="宋体" w:eastAsia="宋体" w:cs="宋体"/>
          <w:i w:val="0"/>
          <w:iCs w:val="0"/>
          <w:caps w:val="0"/>
          <w:color w:val="000000"/>
          <w:spacing w:val="0"/>
          <w:sz w:val="24"/>
          <w:szCs w:val="24"/>
          <w:highlight w:val="none"/>
          <w:shd w:val="clear" w:color="auto" w:fill="FFFFFF"/>
        </w:rPr>
        <w:t>元整；采购包2：人民币</w:t>
      </w:r>
      <w:r>
        <w:rPr>
          <w:rFonts w:hint="eastAsia" w:ascii="宋体" w:hAnsi="宋体" w:eastAsia="宋体" w:cs="宋体"/>
          <w:i w:val="0"/>
          <w:iCs w:val="0"/>
          <w:caps w:val="0"/>
          <w:color w:val="000000"/>
          <w:spacing w:val="0"/>
          <w:sz w:val="24"/>
          <w:szCs w:val="24"/>
          <w:highlight w:val="none"/>
          <w:shd w:val="clear" w:color="auto" w:fill="FFFFFF"/>
          <w:lang w:val="en-US" w:eastAsia="zh-CN"/>
        </w:rPr>
        <w:t>700000.00</w:t>
      </w:r>
      <w:r>
        <w:rPr>
          <w:rFonts w:hint="eastAsia" w:ascii="宋体" w:hAnsi="宋体" w:eastAsia="宋体" w:cs="宋体"/>
          <w:i w:val="0"/>
          <w:iCs w:val="0"/>
          <w:caps w:val="0"/>
          <w:color w:val="000000"/>
          <w:spacing w:val="0"/>
          <w:sz w:val="24"/>
          <w:szCs w:val="24"/>
          <w:highlight w:val="none"/>
          <w:shd w:val="clear" w:color="auto" w:fill="FFFFFF"/>
        </w:rPr>
        <w:t>元整）</w:t>
      </w:r>
    </w:p>
    <w:tbl>
      <w:tblPr>
        <w:tblStyle w:val="33"/>
        <w:tblW w:w="9658"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1301"/>
        <w:gridCol w:w="3572"/>
        <w:gridCol w:w="1845"/>
        <w:gridCol w:w="1875"/>
      </w:tblGrid>
      <w:tr w14:paraId="29CD7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5" w:type="dxa"/>
            <w:vAlign w:val="center"/>
          </w:tcPr>
          <w:p w14:paraId="5D586DA0">
            <w:pPr>
              <w:jc w:val="center"/>
              <w:rPr>
                <w:rFonts w:hint="eastAsia" w:ascii="宋体" w:hAnsi="宋体" w:eastAsia="宋体" w:cs="宋体"/>
                <w:highlight w:val="none"/>
                <w:lang w:val="zh-CN"/>
              </w:rPr>
            </w:pPr>
            <w:r>
              <w:rPr>
                <w:rFonts w:hint="eastAsia" w:ascii="宋体" w:hAnsi="宋体" w:eastAsia="宋体" w:cs="宋体"/>
                <w:highlight w:val="none"/>
                <w:lang w:val="zh-CN"/>
              </w:rPr>
              <w:t>采购包号</w:t>
            </w:r>
          </w:p>
        </w:tc>
        <w:tc>
          <w:tcPr>
            <w:tcW w:w="1301" w:type="dxa"/>
            <w:vAlign w:val="center"/>
          </w:tcPr>
          <w:p w14:paraId="4BF437DC">
            <w:pPr>
              <w:jc w:val="center"/>
              <w:rPr>
                <w:rFonts w:hint="eastAsia" w:ascii="宋体" w:hAnsi="宋体" w:eastAsia="宋体" w:cs="宋体"/>
                <w:highlight w:val="none"/>
                <w:lang w:val="zh-CN"/>
              </w:rPr>
            </w:pPr>
            <w:r>
              <w:rPr>
                <w:rFonts w:hint="eastAsia" w:ascii="宋体" w:hAnsi="宋体" w:eastAsia="宋体" w:cs="宋体"/>
                <w:highlight w:val="none"/>
                <w:lang w:val="zh-CN"/>
              </w:rPr>
              <w:t>标段号</w:t>
            </w:r>
          </w:p>
        </w:tc>
        <w:tc>
          <w:tcPr>
            <w:tcW w:w="3572" w:type="dxa"/>
            <w:vAlign w:val="center"/>
          </w:tcPr>
          <w:p w14:paraId="4E63DDF5">
            <w:pPr>
              <w:jc w:val="center"/>
              <w:rPr>
                <w:rFonts w:hint="eastAsia" w:ascii="宋体" w:hAnsi="宋体" w:eastAsia="宋体" w:cs="宋体"/>
                <w:highlight w:val="none"/>
              </w:rPr>
            </w:pPr>
            <w:r>
              <w:rPr>
                <w:rFonts w:hint="eastAsia" w:ascii="宋体" w:hAnsi="宋体" w:eastAsia="宋体" w:cs="宋体"/>
                <w:highlight w:val="none"/>
              </w:rPr>
              <w:t>项目名称</w:t>
            </w:r>
          </w:p>
        </w:tc>
        <w:tc>
          <w:tcPr>
            <w:tcW w:w="1845" w:type="dxa"/>
            <w:vAlign w:val="center"/>
          </w:tcPr>
          <w:p w14:paraId="5C201D97">
            <w:pPr>
              <w:jc w:val="center"/>
              <w:rPr>
                <w:rFonts w:hint="eastAsia" w:ascii="宋体" w:hAnsi="宋体" w:eastAsia="宋体" w:cs="宋体"/>
                <w:highlight w:val="none"/>
                <w:lang w:val="zh-CN"/>
              </w:rPr>
            </w:pPr>
            <w:r>
              <w:rPr>
                <w:rFonts w:hint="eastAsia" w:ascii="宋体" w:hAnsi="宋体" w:eastAsia="宋体" w:cs="宋体"/>
                <w:highlight w:val="none"/>
              </w:rPr>
              <w:t>各</w:t>
            </w:r>
            <w:r>
              <w:rPr>
                <w:rFonts w:hint="eastAsia" w:ascii="宋体" w:hAnsi="宋体" w:eastAsia="宋体" w:cs="宋体"/>
                <w:highlight w:val="none"/>
                <w:lang w:val="zh-CN"/>
              </w:rPr>
              <w:t>标段预算金额</w:t>
            </w:r>
          </w:p>
        </w:tc>
        <w:tc>
          <w:tcPr>
            <w:tcW w:w="1875" w:type="dxa"/>
            <w:vAlign w:val="center"/>
          </w:tcPr>
          <w:p w14:paraId="53EF6DAF">
            <w:pPr>
              <w:jc w:val="center"/>
              <w:rPr>
                <w:rFonts w:hint="eastAsia" w:ascii="宋体" w:hAnsi="宋体" w:eastAsia="宋体" w:cs="宋体"/>
                <w:highlight w:val="none"/>
                <w:lang w:val="zh-CN"/>
              </w:rPr>
            </w:pPr>
            <w:r>
              <w:rPr>
                <w:rFonts w:hint="eastAsia" w:ascii="宋体" w:hAnsi="宋体" w:eastAsia="宋体" w:cs="宋体"/>
                <w:highlight w:val="none"/>
              </w:rPr>
              <w:t>各</w:t>
            </w:r>
            <w:r>
              <w:rPr>
                <w:rFonts w:hint="eastAsia" w:ascii="宋体" w:hAnsi="宋体" w:eastAsia="宋体" w:cs="宋体"/>
                <w:highlight w:val="none"/>
                <w:lang w:val="zh-CN"/>
              </w:rPr>
              <w:t>标段最高限价</w:t>
            </w:r>
          </w:p>
        </w:tc>
      </w:tr>
      <w:tr w14:paraId="39C4A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065" w:type="dxa"/>
            <w:vAlign w:val="center"/>
          </w:tcPr>
          <w:p w14:paraId="28BA6E11">
            <w:pPr>
              <w:jc w:val="center"/>
              <w:rPr>
                <w:rFonts w:hint="eastAsia" w:ascii="宋体" w:hAnsi="宋体" w:eastAsia="宋体" w:cs="宋体"/>
                <w:highlight w:val="none"/>
              </w:rPr>
            </w:pPr>
            <w:r>
              <w:rPr>
                <w:rFonts w:hint="eastAsia" w:ascii="宋体" w:hAnsi="宋体" w:eastAsia="宋体" w:cs="宋体"/>
                <w:highlight w:val="none"/>
                <w:lang w:val="zh-CN"/>
              </w:rPr>
              <w:t>采购包</w:t>
            </w:r>
            <w:r>
              <w:rPr>
                <w:rFonts w:hint="eastAsia" w:ascii="宋体" w:hAnsi="宋体" w:eastAsia="宋体" w:cs="宋体"/>
                <w:highlight w:val="none"/>
              </w:rPr>
              <w:t>1</w:t>
            </w:r>
          </w:p>
        </w:tc>
        <w:tc>
          <w:tcPr>
            <w:tcW w:w="1301" w:type="dxa"/>
            <w:vAlign w:val="center"/>
          </w:tcPr>
          <w:p w14:paraId="547C6B2B">
            <w:pPr>
              <w:jc w:val="center"/>
              <w:rPr>
                <w:rFonts w:hint="eastAsia" w:ascii="宋体" w:hAnsi="宋体" w:eastAsia="宋体" w:cs="宋体"/>
                <w:highlight w:val="none"/>
                <w:lang w:val="zh-CN"/>
              </w:rPr>
            </w:pPr>
            <w:r>
              <w:rPr>
                <w:rFonts w:hint="eastAsia" w:ascii="宋体" w:hAnsi="宋体" w:eastAsia="宋体" w:cs="宋体"/>
                <w:highlight w:val="none"/>
                <w:lang w:val="zh-CN"/>
              </w:rPr>
              <w:t>第一标段</w:t>
            </w:r>
          </w:p>
        </w:tc>
        <w:tc>
          <w:tcPr>
            <w:tcW w:w="3572" w:type="dxa"/>
            <w:vAlign w:val="center"/>
          </w:tcPr>
          <w:p w14:paraId="2C9A09DB">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胥口等7个镇（街道）</w:t>
            </w:r>
          </w:p>
        </w:tc>
        <w:tc>
          <w:tcPr>
            <w:tcW w:w="1845" w:type="dxa"/>
            <w:vAlign w:val="center"/>
          </w:tcPr>
          <w:p w14:paraId="15E58068">
            <w:pPr>
              <w:jc w:val="center"/>
              <w:textAlignment w:val="center"/>
              <w:rPr>
                <w:rFonts w:hint="eastAsia" w:ascii="宋体" w:hAnsi="宋体" w:eastAsia="宋体" w:cs="宋体"/>
                <w:highlight w:val="none"/>
                <w:lang w:bidi="ar"/>
              </w:rPr>
            </w:pPr>
            <w:r>
              <w:rPr>
                <w:rFonts w:hint="eastAsia" w:ascii="宋体" w:hAnsi="宋体" w:eastAsia="宋体" w:cs="宋体"/>
                <w:highlight w:val="none"/>
                <w:lang w:val="en-US" w:eastAsia="zh-CN" w:bidi="ar"/>
              </w:rPr>
              <w:t>50</w:t>
            </w:r>
            <w:r>
              <w:rPr>
                <w:rFonts w:hint="eastAsia" w:ascii="宋体" w:hAnsi="宋体" w:eastAsia="宋体" w:cs="宋体"/>
                <w:highlight w:val="none"/>
                <w:lang w:bidi="ar"/>
              </w:rPr>
              <w:t>万元</w:t>
            </w:r>
          </w:p>
        </w:tc>
        <w:tc>
          <w:tcPr>
            <w:tcW w:w="1875" w:type="dxa"/>
            <w:vAlign w:val="center"/>
          </w:tcPr>
          <w:p w14:paraId="6FE5CC05">
            <w:pPr>
              <w:jc w:val="center"/>
              <w:textAlignment w:val="center"/>
              <w:rPr>
                <w:rFonts w:hint="eastAsia" w:ascii="宋体" w:hAnsi="宋体" w:eastAsia="宋体" w:cs="宋体"/>
                <w:highlight w:val="none"/>
                <w:lang w:bidi="ar"/>
              </w:rPr>
            </w:pPr>
            <w:r>
              <w:rPr>
                <w:rFonts w:hint="eastAsia" w:ascii="宋体" w:hAnsi="宋体" w:eastAsia="宋体" w:cs="宋体"/>
                <w:highlight w:val="none"/>
                <w:lang w:val="en-US" w:eastAsia="zh-CN" w:bidi="ar"/>
              </w:rPr>
              <w:t>50</w:t>
            </w:r>
            <w:r>
              <w:rPr>
                <w:rFonts w:hint="eastAsia" w:ascii="宋体" w:hAnsi="宋体" w:eastAsia="宋体" w:cs="宋体"/>
                <w:highlight w:val="none"/>
                <w:lang w:bidi="ar"/>
              </w:rPr>
              <w:t>万元</w:t>
            </w:r>
          </w:p>
        </w:tc>
      </w:tr>
      <w:tr w14:paraId="613A2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065" w:type="dxa"/>
            <w:vAlign w:val="center"/>
          </w:tcPr>
          <w:p w14:paraId="1A49A238">
            <w:pPr>
              <w:jc w:val="center"/>
              <w:rPr>
                <w:rFonts w:hint="eastAsia" w:ascii="宋体" w:hAnsi="宋体" w:eastAsia="宋体" w:cs="宋体"/>
                <w:highlight w:val="none"/>
              </w:rPr>
            </w:pPr>
            <w:r>
              <w:rPr>
                <w:rFonts w:hint="eastAsia" w:ascii="宋体" w:hAnsi="宋体" w:eastAsia="宋体" w:cs="宋体"/>
                <w:highlight w:val="none"/>
                <w:lang w:val="zh-CN"/>
              </w:rPr>
              <w:t>采购包</w:t>
            </w:r>
            <w:r>
              <w:rPr>
                <w:rFonts w:hint="eastAsia" w:ascii="宋体" w:hAnsi="宋体" w:eastAsia="宋体" w:cs="宋体"/>
                <w:highlight w:val="none"/>
              </w:rPr>
              <w:t>2</w:t>
            </w:r>
          </w:p>
        </w:tc>
        <w:tc>
          <w:tcPr>
            <w:tcW w:w="1301" w:type="dxa"/>
            <w:vAlign w:val="center"/>
          </w:tcPr>
          <w:p w14:paraId="705293C6">
            <w:pPr>
              <w:jc w:val="center"/>
              <w:rPr>
                <w:rFonts w:hint="eastAsia" w:ascii="宋体" w:hAnsi="宋体" w:eastAsia="宋体" w:cs="宋体"/>
                <w:highlight w:val="none"/>
                <w:lang w:val="zh-CN"/>
              </w:rPr>
            </w:pPr>
            <w:r>
              <w:rPr>
                <w:rFonts w:hint="eastAsia" w:ascii="宋体" w:hAnsi="宋体" w:eastAsia="宋体" w:cs="宋体"/>
                <w:highlight w:val="none"/>
                <w:lang w:val="zh-CN"/>
              </w:rPr>
              <w:t>第二标段</w:t>
            </w:r>
          </w:p>
        </w:tc>
        <w:tc>
          <w:tcPr>
            <w:tcW w:w="3572" w:type="dxa"/>
            <w:vAlign w:val="center"/>
          </w:tcPr>
          <w:p w14:paraId="13E097C6">
            <w:pPr>
              <w:jc w:val="center"/>
              <w:rPr>
                <w:rFonts w:hint="eastAsia" w:ascii="宋体" w:hAnsi="宋体" w:eastAsia="宋体" w:cs="宋体"/>
                <w:highlight w:val="none"/>
                <w:lang w:val="zh-CN" w:eastAsia="zh-CN"/>
              </w:rPr>
            </w:pPr>
            <w:r>
              <w:rPr>
                <w:rFonts w:hint="eastAsia" w:ascii="宋体" w:hAnsi="宋体" w:eastAsia="宋体" w:cs="宋体"/>
                <w:highlight w:val="none"/>
                <w:lang w:val="en-US" w:eastAsia="zh-CN"/>
              </w:rPr>
              <w:t>甪直等7个镇（街道）</w:t>
            </w:r>
          </w:p>
        </w:tc>
        <w:tc>
          <w:tcPr>
            <w:tcW w:w="1845" w:type="dxa"/>
            <w:vAlign w:val="center"/>
          </w:tcPr>
          <w:p w14:paraId="75D0471A">
            <w:pPr>
              <w:jc w:val="center"/>
              <w:textAlignment w:val="center"/>
              <w:rPr>
                <w:rFonts w:hint="eastAsia" w:ascii="宋体" w:hAnsi="宋体" w:eastAsia="宋体" w:cs="宋体"/>
                <w:highlight w:val="none"/>
                <w:lang w:bidi="ar"/>
              </w:rPr>
            </w:pPr>
            <w:r>
              <w:rPr>
                <w:rFonts w:hint="eastAsia" w:ascii="宋体" w:hAnsi="宋体" w:eastAsia="宋体" w:cs="宋体"/>
                <w:highlight w:val="none"/>
                <w:lang w:val="en-US" w:eastAsia="zh-CN" w:bidi="ar"/>
              </w:rPr>
              <w:t>70</w:t>
            </w:r>
            <w:r>
              <w:rPr>
                <w:rFonts w:hint="eastAsia" w:ascii="宋体" w:hAnsi="宋体" w:eastAsia="宋体" w:cs="宋体"/>
                <w:highlight w:val="none"/>
                <w:lang w:bidi="ar"/>
              </w:rPr>
              <w:t>万元</w:t>
            </w:r>
          </w:p>
        </w:tc>
        <w:tc>
          <w:tcPr>
            <w:tcW w:w="1875" w:type="dxa"/>
            <w:vAlign w:val="center"/>
          </w:tcPr>
          <w:p w14:paraId="3E66FA23">
            <w:pPr>
              <w:jc w:val="center"/>
              <w:textAlignment w:val="center"/>
              <w:rPr>
                <w:rFonts w:hint="eastAsia" w:ascii="宋体" w:hAnsi="宋体" w:eastAsia="宋体" w:cs="宋体"/>
                <w:highlight w:val="none"/>
                <w:lang w:bidi="ar"/>
              </w:rPr>
            </w:pPr>
            <w:r>
              <w:rPr>
                <w:rFonts w:hint="eastAsia" w:ascii="宋体" w:hAnsi="宋体" w:eastAsia="宋体" w:cs="宋体"/>
                <w:highlight w:val="none"/>
                <w:lang w:val="en-US" w:eastAsia="zh-CN" w:bidi="ar"/>
              </w:rPr>
              <w:t>70</w:t>
            </w:r>
            <w:r>
              <w:rPr>
                <w:rFonts w:hint="eastAsia" w:ascii="宋体" w:hAnsi="宋体" w:eastAsia="宋体" w:cs="宋体"/>
                <w:highlight w:val="none"/>
                <w:lang w:bidi="ar"/>
              </w:rPr>
              <w:t>万元</w:t>
            </w:r>
          </w:p>
        </w:tc>
      </w:tr>
      <w:tr w14:paraId="4FDD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65" w:type="dxa"/>
            <w:vAlign w:val="center"/>
          </w:tcPr>
          <w:p w14:paraId="71B3DD5A">
            <w:pPr>
              <w:jc w:val="center"/>
              <w:rPr>
                <w:rFonts w:hint="eastAsia" w:ascii="宋体" w:hAnsi="宋体" w:eastAsia="宋体" w:cs="宋体"/>
                <w:highlight w:val="none"/>
                <w:lang w:val="zh-CN"/>
              </w:rPr>
            </w:pPr>
          </w:p>
        </w:tc>
        <w:tc>
          <w:tcPr>
            <w:tcW w:w="4873" w:type="dxa"/>
            <w:gridSpan w:val="2"/>
            <w:vAlign w:val="center"/>
          </w:tcPr>
          <w:p w14:paraId="0C085A45">
            <w:pPr>
              <w:jc w:val="center"/>
              <w:rPr>
                <w:rFonts w:hint="eastAsia" w:ascii="宋体" w:hAnsi="宋体" w:eastAsia="宋体" w:cs="宋体"/>
                <w:highlight w:val="none"/>
                <w:lang w:val="zh-CN"/>
              </w:rPr>
            </w:pPr>
            <w:r>
              <w:rPr>
                <w:rFonts w:hint="eastAsia" w:ascii="宋体" w:hAnsi="宋体" w:eastAsia="宋体" w:cs="宋体"/>
                <w:highlight w:val="none"/>
                <w:lang w:val="zh-CN"/>
              </w:rPr>
              <w:t>合计</w:t>
            </w:r>
          </w:p>
        </w:tc>
        <w:tc>
          <w:tcPr>
            <w:tcW w:w="1845" w:type="dxa"/>
            <w:vAlign w:val="center"/>
          </w:tcPr>
          <w:p w14:paraId="70B6A202">
            <w:pPr>
              <w:jc w:val="center"/>
              <w:rPr>
                <w:rFonts w:hint="eastAsia" w:ascii="宋体" w:hAnsi="宋体" w:eastAsia="宋体" w:cs="宋体"/>
                <w:highlight w:val="none"/>
              </w:rPr>
            </w:pPr>
            <w:r>
              <w:rPr>
                <w:rFonts w:hint="eastAsia" w:ascii="宋体" w:hAnsi="宋体" w:eastAsia="宋体" w:cs="宋体"/>
                <w:highlight w:val="none"/>
                <w:lang w:val="en-US" w:eastAsia="zh-CN"/>
              </w:rPr>
              <w:t>120</w:t>
            </w:r>
            <w:r>
              <w:rPr>
                <w:rFonts w:hint="eastAsia" w:ascii="宋体" w:hAnsi="宋体" w:eastAsia="宋体" w:cs="宋体"/>
                <w:highlight w:val="none"/>
              </w:rPr>
              <w:t>万</w:t>
            </w:r>
            <w:r>
              <w:rPr>
                <w:rFonts w:hint="eastAsia" w:ascii="宋体" w:hAnsi="宋体" w:eastAsia="宋体" w:cs="宋体"/>
                <w:highlight w:val="none"/>
                <w:lang w:val="zh-CN"/>
              </w:rPr>
              <w:t>元</w:t>
            </w:r>
          </w:p>
        </w:tc>
        <w:tc>
          <w:tcPr>
            <w:tcW w:w="1875" w:type="dxa"/>
            <w:vAlign w:val="center"/>
          </w:tcPr>
          <w:p w14:paraId="4DE17C7D">
            <w:pPr>
              <w:jc w:val="center"/>
              <w:rPr>
                <w:rFonts w:hint="eastAsia" w:ascii="宋体" w:hAnsi="宋体" w:eastAsia="宋体" w:cs="宋体"/>
                <w:highlight w:val="none"/>
              </w:rPr>
            </w:pPr>
            <w:r>
              <w:rPr>
                <w:rFonts w:hint="eastAsia" w:ascii="宋体" w:hAnsi="宋体" w:eastAsia="宋体" w:cs="宋体"/>
                <w:highlight w:val="none"/>
                <w:lang w:val="en-US" w:eastAsia="zh-CN"/>
              </w:rPr>
              <w:t>120</w:t>
            </w:r>
            <w:r>
              <w:rPr>
                <w:rFonts w:hint="eastAsia" w:ascii="宋体" w:hAnsi="宋体" w:eastAsia="宋体" w:cs="宋体"/>
                <w:highlight w:val="none"/>
              </w:rPr>
              <w:t>万</w:t>
            </w:r>
            <w:r>
              <w:rPr>
                <w:rFonts w:hint="eastAsia" w:ascii="宋体" w:hAnsi="宋体" w:eastAsia="宋体" w:cs="宋体"/>
                <w:highlight w:val="none"/>
                <w:lang w:val="zh-CN"/>
              </w:rPr>
              <w:t>元</w:t>
            </w:r>
          </w:p>
        </w:tc>
      </w:tr>
    </w:tbl>
    <w:p w14:paraId="3F682D96">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注：本项目共划分为</w:t>
      </w:r>
      <w:r>
        <w:rPr>
          <w:rFonts w:hint="eastAsia" w:ascii="宋体" w:hAnsi="宋体" w:eastAsia="宋体" w:cs="宋体"/>
          <w:i w:val="0"/>
          <w:iCs w:val="0"/>
          <w:caps w:val="0"/>
          <w:color w:val="000000"/>
          <w:spacing w:val="0"/>
          <w:sz w:val="24"/>
          <w:szCs w:val="24"/>
          <w:highlight w:val="none"/>
          <w:shd w:val="clear" w:color="auto" w:fill="FFFFFF"/>
          <w:lang w:val="en-US" w:eastAsia="zh-CN"/>
        </w:rPr>
        <w:t>二</w:t>
      </w:r>
      <w:r>
        <w:rPr>
          <w:rFonts w:hint="eastAsia" w:ascii="宋体" w:hAnsi="宋体" w:eastAsia="宋体" w:cs="宋体"/>
          <w:i w:val="0"/>
          <w:iCs w:val="0"/>
          <w:caps w:val="0"/>
          <w:color w:val="000000"/>
          <w:spacing w:val="0"/>
          <w:sz w:val="24"/>
          <w:szCs w:val="24"/>
          <w:highlight w:val="none"/>
          <w:shd w:val="clear" w:color="auto" w:fill="FFFFFF"/>
        </w:rPr>
        <w:t>个标段，供应商可选择其中一个或多个标段投标响应</w:t>
      </w:r>
      <w:r>
        <w:rPr>
          <w:rFonts w:hint="eastAsia" w:ascii="宋体" w:hAnsi="宋体" w:eastAsia="宋体" w:cs="宋体"/>
          <w:i w:val="0"/>
          <w:iCs w:val="0"/>
          <w:caps w:val="0"/>
          <w:color w:val="000000"/>
          <w:spacing w:val="0"/>
          <w:sz w:val="24"/>
          <w:szCs w:val="24"/>
          <w:highlight w:val="none"/>
          <w:shd w:val="clear" w:color="auto" w:fill="FFFFFF"/>
          <w:lang w:eastAsia="zh-CN"/>
        </w:rPr>
        <w:t>，</w:t>
      </w:r>
      <w:r>
        <w:rPr>
          <w:rFonts w:hint="eastAsia" w:ascii="宋体" w:hAnsi="宋体" w:eastAsia="宋体" w:cs="宋体"/>
          <w:i w:val="0"/>
          <w:iCs w:val="0"/>
          <w:caps w:val="0"/>
          <w:color w:val="000000"/>
          <w:spacing w:val="0"/>
          <w:sz w:val="24"/>
          <w:szCs w:val="24"/>
          <w:highlight w:val="none"/>
          <w:shd w:val="clear" w:color="auto" w:fill="FFFFFF"/>
        </w:rPr>
        <w:t>一家供应商</w:t>
      </w:r>
      <w:r>
        <w:rPr>
          <w:rFonts w:hint="eastAsia" w:ascii="宋体" w:hAnsi="宋体" w:eastAsia="宋体" w:cs="宋体"/>
          <w:i w:val="0"/>
          <w:iCs w:val="0"/>
          <w:caps w:val="0"/>
          <w:color w:val="000000"/>
          <w:spacing w:val="0"/>
          <w:sz w:val="24"/>
          <w:szCs w:val="24"/>
          <w:highlight w:val="none"/>
          <w:shd w:val="clear" w:color="auto" w:fill="FFFFFF"/>
          <w:lang w:eastAsia="zh-CN"/>
        </w:rPr>
        <w:t>只可以中其中一个标段</w:t>
      </w:r>
      <w:r>
        <w:rPr>
          <w:rFonts w:hint="eastAsia" w:ascii="宋体" w:hAnsi="宋体" w:eastAsia="宋体" w:cs="宋体"/>
          <w:i w:val="0"/>
          <w:iCs w:val="0"/>
          <w:caps w:val="0"/>
          <w:color w:val="000000"/>
          <w:spacing w:val="0"/>
          <w:sz w:val="24"/>
          <w:szCs w:val="24"/>
          <w:highlight w:val="none"/>
          <w:shd w:val="clear" w:color="auto" w:fill="FFFFFF"/>
        </w:rPr>
        <w:t>。进入每个标段评审的实质性响应供应商不得少于三家，如不足三家，应认定该标段采购失败。开标顺序按标段顺序：第一标段、第二标段。</w:t>
      </w:r>
    </w:p>
    <w:p w14:paraId="67CEF7C1">
      <w:pPr>
        <w:spacing w:line="360" w:lineRule="auto"/>
        <w:ind w:firstLine="480" w:firstLineChars="200"/>
        <w:jc w:val="left"/>
        <w:rPr>
          <w:rFonts w:hint="eastAsia" w:ascii="宋体" w:hAnsi="宋体" w:eastAsia="宋体" w:cs="宋体"/>
          <w:i w:val="0"/>
          <w:iCs w:val="0"/>
          <w:caps w:val="0"/>
          <w:color w:val="000000"/>
          <w:spacing w:val="0"/>
          <w:sz w:val="24"/>
          <w:szCs w:val="24"/>
          <w:highlight w:val="none"/>
          <w:shd w:val="clear" w:color="auto" w:fill="FFFFFF"/>
          <w:lang w:val="en-US" w:eastAsia="zh-CN" w:bidi="ar-SA"/>
        </w:rPr>
      </w:pPr>
      <w:r>
        <w:rPr>
          <w:rFonts w:hint="eastAsia" w:ascii="宋体" w:hAnsi="宋体" w:eastAsia="宋体" w:cs="宋体"/>
          <w:i w:val="0"/>
          <w:iCs w:val="0"/>
          <w:caps w:val="0"/>
          <w:color w:val="000000"/>
          <w:spacing w:val="0"/>
          <w:sz w:val="24"/>
          <w:szCs w:val="24"/>
          <w:highlight w:val="none"/>
          <w:shd w:val="clear" w:color="auto" w:fill="FFFFFF"/>
          <w:lang w:eastAsia="zh-CN"/>
        </w:rPr>
        <w:t>采购需求：</w:t>
      </w:r>
    </w:p>
    <w:p w14:paraId="2D43120A">
      <w:pPr>
        <w:spacing w:line="360" w:lineRule="auto"/>
        <w:ind w:firstLine="480" w:firstLineChars="200"/>
        <w:jc w:val="left"/>
        <w:rPr>
          <w:rFonts w:hint="eastAsia" w:ascii="宋体" w:hAnsi="宋体" w:eastAsia="宋体" w:cs="宋体"/>
          <w:i w:val="0"/>
          <w:iCs w:val="0"/>
          <w:caps w:val="0"/>
          <w:color w:val="000000"/>
          <w:spacing w:val="0"/>
          <w:sz w:val="24"/>
          <w:szCs w:val="24"/>
          <w:highlight w:val="none"/>
          <w:shd w:val="clear" w:color="auto" w:fill="FFFFFF"/>
          <w:lang w:val="en-US" w:eastAsia="zh-CN" w:bidi="ar-SA"/>
        </w:rPr>
      </w:pPr>
      <w:r>
        <w:rPr>
          <w:rFonts w:hint="eastAsia" w:ascii="宋体" w:hAnsi="宋体" w:eastAsia="宋体" w:cs="宋体"/>
          <w:i w:val="0"/>
          <w:iCs w:val="0"/>
          <w:caps w:val="0"/>
          <w:color w:val="000000"/>
          <w:spacing w:val="0"/>
          <w:sz w:val="24"/>
          <w:szCs w:val="24"/>
          <w:highlight w:val="none"/>
          <w:shd w:val="clear" w:color="auto" w:fill="FFFFFF"/>
          <w:lang w:val="en-US" w:eastAsia="zh-CN" w:bidi="ar-SA"/>
        </w:rPr>
        <w:t>第一标段：胥口等7个镇（街道）</w:t>
      </w:r>
    </w:p>
    <w:p w14:paraId="1BF0A22A">
      <w:pPr>
        <w:spacing w:line="360" w:lineRule="auto"/>
        <w:ind w:firstLine="480" w:firstLineChars="200"/>
        <w:jc w:val="left"/>
        <w:rPr>
          <w:rFonts w:hint="eastAsia" w:ascii="宋体" w:hAnsi="宋体" w:eastAsia="宋体" w:cs="宋体"/>
          <w:i w:val="0"/>
          <w:iCs w:val="0"/>
          <w:caps w:val="0"/>
          <w:color w:val="000000"/>
          <w:spacing w:val="0"/>
          <w:sz w:val="24"/>
          <w:szCs w:val="24"/>
          <w:highlight w:val="none"/>
          <w:shd w:val="clear" w:color="auto" w:fill="FFFFFF"/>
          <w:lang w:val="en-US" w:eastAsia="zh-CN" w:bidi="ar-SA"/>
        </w:rPr>
      </w:pPr>
      <w:r>
        <w:rPr>
          <w:rFonts w:hint="eastAsia" w:ascii="宋体" w:hAnsi="宋体" w:eastAsia="宋体" w:cs="宋体"/>
          <w:i w:val="0"/>
          <w:iCs w:val="0"/>
          <w:caps w:val="0"/>
          <w:color w:val="000000"/>
          <w:spacing w:val="0"/>
          <w:sz w:val="24"/>
          <w:szCs w:val="24"/>
          <w:highlight w:val="none"/>
          <w:shd w:val="clear" w:color="auto" w:fill="FFFFFF"/>
          <w:lang w:val="en-US" w:eastAsia="zh-CN" w:bidi="ar-SA"/>
        </w:rPr>
        <w:t>主要针对吴中区胥口等7个镇（街道）安全管理岗位工作人员开展培训。主要包括：高危行业企业专兼职安全生产管理人员、新上岗安全管理人员及新招录从业人员中从事安全管理相关工作的人员、班组长（含车间主任） 中承担安全管理职责的人员；重点行业、重点企业、工伤多发单位安全管理人员及重点岗位安全履职人员。</w:t>
      </w:r>
    </w:p>
    <w:p w14:paraId="7A596DAD">
      <w:pPr>
        <w:spacing w:line="360" w:lineRule="auto"/>
        <w:ind w:firstLine="480" w:firstLineChars="200"/>
        <w:jc w:val="left"/>
        <w:rPr>
          <w:rFonts w:hint="eastAsia" w:ascii="宋体" w:hAnsi="宋体" w:eastAsia="宋体" w:cs="宋体"/>
          <w:i w:val="0"/>
          <w:iCs w:val="0"/>
          <w:caps w:val="0"/>
          <w:color w:val="000000"/>
          <w:spacing w:val="0"/>
          <w:sz w:val="24"/>
          <w:szCs w:val="24"/>
          <w:highlight w:val="none"/>
          <w:shd w:val="clear" w:color="auto" w:fill="FFFFFF"/>
          <w:lang w:val="en-US" w:eastAsia="zh-CN" w:bidi="ar-SA"/>
        </w:rPr>
      </w:pPr>
      <w:r>
        <w:rPr>
          <w:rFonts w:hint="eastAsia" w:ascii="宋体" w:hAnsi="宋体" w:eastAsia="宋体" w:cs="宋体"/>
          <w:i w:val="0"/>
          <w:iCs w:val="0"/>
          <w:caps w:val="0"/>
          <w:color w:val="000000"/>
          <w:spacing w:val="0"/>
          <w:sz w:val="24"/>
          <w:szCs w:val="24"/>
          <w:highlight w:val="none"/>
          <w:shd w:val="clear" w:color="auto" w:fill="FFFFFF"/>
          <w:lang w:val="en-US" w:eastAsia="zh-CN" w:bidi="ar-SA"/>
        </w:rPr>
        <w:t>第二标段：甪直等7个镇（街道）</w:t>
      </w:r>
    </w:p>
    <w:p w14:paraId="675B00C8">
      <w:pPr>
        <w:spacing w:line="360" w:lineRule="auto"/>
        <w:ind w:firstLine="480" w:firstLineChars="200"/>
        <w:jc w:val="lef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000000"/>
          <w:spacing w:val="0"/>
          <w:sz w:val="24"/>
          <w:szCs w:val="24"/>
          <w:highlight w:val="none"/>
          <w:shd w:val="clear" w:color="auto" w:fill="FFFFFF"/>
          <w:lang w:val="en-US" w:eastAsia="zh-CN" w:bidi="ar-SA"/>
        </w:rPr>
        <w:t>主要针对吴中区甪直等7个镇（街道）安全管理岗位工作人员开展培训。主要包括：高危行业企业专兼职安全生产管理人员、新上岗安全管理人员及新招录从业人员中从事安全管理相关工作的人员、班组长（含车间主任） 中承担安全管理职责的人员；重点行业、重点企业、</w:t>
      </w:r>
      <w:r>
        <w:rPr>
          <w:rFonts w:hint="eastAsia" w:ascii="宋体" w:hAnsi="宋体" w:eastAsia="宋体" w:cs="宋体"/>
          <w:i w:val="0"/>
          <w:iCs w:val="0"/>
          <w:caps w:val="0"/>
          <w:color w:val="auto"/>
          <w:spacing w:val="0"/>
          <w:sz w:val="24"/>
          <w:szCs w:val="24"/>
          <w:highlight w:val="none"/>
          <w:shd w:val="clear" w:color="auto" w:fill="FFFFFF"/>
          <w:lang w:val="en-US" w:eastAsia="zh-CN" w:bidi="ar-SA"/>
        </w:rPr>
        <w:t>工伤多发单位安全管理人员及重点岗位安全履职人员。</w:t>
      </w:r>
    </w:p>
    <w:p w14:paraId="687D96AC">
      <w:pPr>
        <w:keepNext w:val="0"/>
        <w:keepLines w:val="0"/>
        <w:pageBreakBefore w:val="0"/>
        <w:widowControl w:val="0"/>
        <w:spacing w:line="360" w:lineRule="auto"/>
        <w:ind w:left="0" w:right="0" w:firstLine="420"/>
        <w:rPr>
          <w:rFonts w:hint="eastAsia" w:ascii="宋体" w:hAnsi="宋体" w:eastAsia="宋体" w:cs="宋体"/>
          <w:b w:val="0"/>
          <w:bCs w:val="0"/>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合同履行期限：</w:t>
      </w:r>
      <w:r>
        <w:rPr>
          <w:rFonts w:hint="eastAsia" w:ascii="宋体" w:hAnsi="宋体" w:eastAsia="宋体" w:cs="宋体"/>
          <w:b w:val="0"/>
          <w:bCs w:val="0"/>
          <w:color w:val="auto"/>
          <w:sz w:val="24"/>
          <w:szCs w:val="24"/>
          <w:highlight w:val="none"/>
          <w:lang w:val="en-US" w:eastAsia="zh-CN"/>
        </w:rPr>
        <w:t>自合同签订之日起至202</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年11月</w:t>
      </w:r>
      <w:r>
        <w:rPr>
          <w:rFonts w:hint="eastAsia" w:ascii="宋体" w:hAnsi="宋体" w:cs="宋体"/>
          <w:b w:val="0"/>
          <w:bCs w:val="0"/>
          <w:color w:val="auto"/>
          <w:sz w:val="24"/>
          <w:szCs w:val="24"/>
          <w:highlight w:val="none"/>
          <w:lang w:val="en-US" w:eastAsia="zh-CN"/>
        </w:rPr>
        <w:t>30日之前完成</w:t>
      </w:r>
      <w:r>
        <w:rPr>
          <w:rFonts w:hint="eastAsia" w:ascii="宋体" w:hAnsi="宋体" w:eastAsia="宋体" w:cs="宋体"/>
          <w:b w:val="0"/>
          <w:bCs w:val="0"/>
          <w:color w:val="auto"/>
          <w:sz w:val="24"/>
          <w:szCs w:val="24"/>
          <w:highlight w:val="none"/>
          <w:lang w:val="en-US" w:eastAsia="zh-CN"/>
        </w:rPr>
        <w:t>（具体时间以实际服务需求为准）</w:t>
      </w:r>
    </w:p>
    <w:p w14:paraId="50DDC364">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本项目（是/否）接受联合体：不接受联合体 </w:t>
      </w:r>
    </w:p>
    <w:p w14:paraId="112F3EF3">
      <w:pPr>
        <w:pStyle w:val="188"/>
        <w:keepNext w:val="0"/>
        <w:keepLines w:val="0"/>
        <w:pageBreakBefore w:val="0"/>
        <w:widowControl/>
        <w:suppressLineNumbers w:val="0"/>
        <w:shd w:val="clear" w:color="auto" w:fill="FFFFFF"/>
        <w:spacing w:before="0" w:beforeAutospacing="0" w:after="0" w:afterAutospacing="0" w:line="360" w:lineRule="auto"/>
        <w:ind w:left="0" w:right="0" w:firstLine="422"/>
        <w:rPr>
          <w:rFonts w:hint="eastAsia" w:ascii="宋体" w:hAnsi="宋体" w:eastAsia="宋体" w:cs="宋体"/>
          <w:i w:val="0"/>
          <w:iCs w:val="0"/>
          <w:caps w:val="0"/>
          <w:color w:val="000000"/>
          <w:spacing w:val="0"/>
          <w:sz w:val="24"/>
          <w:szCs w:val="24"/>
          <w:highlight w:val="none"/>
        </w:rPr>
      </w:pPr>
      <w:r>
        <w:rPr>
          <w:rStyle w:val="222"/>
          <w:rFonts w:hint="eastAsia" w:ascii="宋体" w:hAnsi="宋体" w:eastAsia="宋体" w:cs="宋体"/>
          <w:b/>
          <w:bCs/>
          <w:i w:val="0"/>
          <w:iCs w:val="0"/>
          <w:caps w:val="0"/>
          <w:color w:val="000000"/>
          <w:spacing w:val="0"/>
          <w:sz w:val="24"/>
          <w:szCs w:val="24"/>
          <w:highlight w:val="none"/>
          <w:shd w:val="clear" w:color="auto" w:fill="FFFFFF"/>
        </w:rPr>
        <w:t>二、申请人的资格要求：</w:t>
      </w:r>
    </w:p>
    <w:p w14:paraId="040AA24B">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（一）满足《中华人民共和国政府采购法》第二十二条规定：</w:t>
      </w:r>
    </w:p>
    <w:p w14:paraId="1D5FFDAE">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1.具有独立承担民事责任的能力； 2.良好的商业信誉和健全的财务会计制度； 3.具有履行合同所必须的设备和专业技术能力； 4.有依法缴纳税收和社会保障资金的良好记录； 5.参加政府采购活动前三年内，在经营活动中没有重大违法记录； 6.法律、行政法规规定的其他条件；</w:t>
      </w:r>
    </w:p>
    <w:p w14:paraId="317331C3">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（二）落实政府采购政策需满足的资格要求：无。</w:t>
      </w:r>
    </w:p>
    <w:p w14:paraId="2C75AD7B">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（三）本项目的特定资格要求：</w:t>
      </w:r>
    </w:p>
    <w:p w14:paraId="31ED694D">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（1）未被“信用中国”网站（www.creditchina.gov.cn）列入失信被执行人、重大税收违法案件当事人名单、政府采购严重失信行为记录名单。</w:t>
      </w:r>
    </w:p>
    <w:p w14:paraId="2D643229">
      <w:pPr>
        <w:keepNext w:val="0"/>
        <w:keepLines w:val="0"/>
        <w:spacing w:line="360" w:lineRule="auto"/>
        <w:ind w:left="0" w:right="0" w:firstLine="48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（2）单位负责人为同一人或者存在直接控股、管理关系的不同供应商（包含法定代表人为同一个人的两个及两个以上法人，母公司、全资子公司及其控股公司），不得参加同一合同项下的政府采购活动。</w:t>
      </w:r>
    </w:p>
    <w:p w14:paraId="72497380">
      <w:pPr>
        <w:pStyle w:val="188"/>
        <w:keepNext w:val="0"/>
        <w:keepLines w:val="0"/>
        <w:pageBreakBefore w:val="0"/>
        <w:widowControl/>
        <w:suppressLineNumbers w:val="0"/>
        <w:shd w:val="clear" w:color="auto" w:fill="FFFFFF"/>
        <w:spacing w:before="0" w:beforeAutospacing="0" w:after="0" w:afterAutospacing="0" w:line="360" w:lineRule="auto"/>
        <w:ind w:left="0" w:right="0" w:firstLine="422"/>
        <w:rPr>
          <w:rFonts w:hint="eastAsia" w:ascii="宋体" w:hAnsi="宋体" w:eastAsia="宋体" w:cs="宋体"/>
          <w:i w:val="0"/>
          <w:iCs w:val="0"/>
          <w:caps w:val="0"/>
          <w:color w:val="000000"/>
          <w:spacing w:val="0"/>
          <w:sz w:val="24"/>
          <w:szCs w:val="24"/>
          <w:highlight w:val="none"/>
        </w:rPr>
      </w:pPr>
      <w:r>
        <w:rPr>
          <w:rStyle w:val="222"/>
          <w:rFonts w:hint="eastAsia" w:ascii="宋体" w:hAnsi="宋体" w:eastAsia="宋体" w:cs="宋体"/>
          <w:b/>
          <w:bCs/>
          <w:i w:val="0"/>
          <w:iCs w:val="0"/>
          <w:caps w:val="0"/>
          <w:color w:val="000000"/>
          <w:spacing w:val="0"/>
          <w:sz w:val="24"/>
          <w:szCs w:val="24"/>
          <w:highlight w:val="none"/>
          <w:shd w:val="clear" w:color="auto" w:fill="FFFFFF"/>
        </w:rPr>
        <w:t>三、获取采购文件</w:t>
      </w:r>
    </w:p>
    <w:p w14:paraId="2754E557">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时间：自公告发布之日起5个工作日（北京时间，法定节假日除外）</w:t>
      </w:r>
    </w:p>
    <w:p w14:paraId="6B5A491F">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地点：苏采云”系统（网址：http://jszfcg.jsczt.cn/） </w:t>
      </w:r>
    </w:p>
    <w:p w14:paraId="7E86844A">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方式：苏采云”系统（网址：http://jszfcg.jsczt.cn/） </w:t>
      </w:r>
    </w:p>
    <w:p w14:paraId="628225E2">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售价：0.00元 </w:t>
      </w:r>
    </w:p>
    <w:p w14:paraId="40FCEECC">
      <w:pPr>
        <w:pStyle w:val="188"/>
        <w:keepNext w:val="0"/>
        <w:keepLines w:val="0"/>
        <w:pageBreakBefore w:val="0"/>
        <w:widowControl/>
        <w:suppressLineNumbers w:val="0"/>
        <w:shd w:val="clear" w:color="auto" w:fill="FFFFFF"/>
        <w:spacing w:before="0" w:beforeAutospacing="0" w:after="0" w:afterAutospacing="0" w:line="360" w:lineRule="auto"/>
        <w:ind w:left="0" w:right="0" w:firstLine="422"/>
        <w:rPr>
          <w:rFonts w:hint="eastAsia" w:ascii="宋体" w:hAnsi="宋体" w:eastAsia="宋体" w:cs="宋体"/>
          <w:i w:val="0"/>
          <w:iCs w:val="0"/>
          <w:caps w:val="0"/>
          <w:color w:val="000000"/>
          <w:spacing w:val="0"/>
          <w:sz w:val="24"/>
          <w:szCs w:val="24"/>
          <w:highlight w:val="none"/>
        </w:rPr>
      </w:pPr>
      <w:r>
        <w:rPr>
          <w:rStyle w:val="222"/>
          <w:rFonts w:hint="eastAsia" w:ascii="宋体" w:hAnsi="宋体" w:eastAsia="宋体" w:cs="宋体"/>
          <w:b/>
          <w:bCs/>
          <w:i w:val="0"/>
          <w:iCs w:val="0"/>
          <w:caps w:val="0"/>
          <w:color w:val="000000"/>
          <w:spacing w:val="0"/>
          <w:sz w:val="24"/>
          <w:szCs w:val="24"/>
          <w:highlight w:val="none"/>
          <w:shd w:val="clear" w:color="auto" w:fill="FFFFFF"/>
        </w:rPr>
        <w:t>四、响应文件提交</w:t>
      </w:r>
    </w:p>
    <w:p w14:paraId="2A2F93BA">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截止时间：2026-0</w:t>
      </w:r>
      <w:r>
        <w:rPr>
          <w:rFonts w:hint="eastAsia" w:cs="宋体"/>
          <w:sz w:val="24"/>
          <w:szCs w:val="24"/>
          <w:highlight w:val="none"/>
          <w:lang w:val="en-US" w:eastAsia="zh-CN" w:bidi="ar"/>
        </w:rPr>
        <w:t>9</w:t>
      </w:r>
      <w:r>
        <w:rPr>
          <w:rFonts w:hint="eastAsia" w:ascii="宋体" w:hAnsi="宋体" w:eastAsia="宋体" w:cs="宋体"/>
          <w:sz w:val="24"/>
          <w:szCs w:val="24"/>
          <w:highlight w:val="none"/>
          <w:lang w:val="en-US" w:eastAsia="zh-CN" w:bidi="ar"/>
        </w:rPr>
        <w:t>-</w:t>
      </w:r>
      <w:r>
        <w:rPr>
          <w:rFonts w:hint="eastAsia" w:cs="宋体"/>
          <w:sz w:val="24"/>
          <w:szCs w:val="24"/>
          <w:highlight w:val="none"/>
          <w:lang w:val="en-US" w:eastAsia="zh-CN" w:bidi="ar"/>
        </w:rPr>
        <w:t>29</w:t>
      </w:r>
      <w:r>
        <w:rPr>
          <w:rFonts w:hint="eastAsia" w:ascii="宋体" w:hAnsi="宋体" w:eastAsia="宋体" w:cs="宋体"/>
          <w:sz w:val="24"/>
          <w:szCs w:val="24"/>
          <w:highlight w:val="none"/>
          <w:lang w:val="en-US" w:eastAsia="zh-CN" w:bidi="ar"/>
        </w:rPr>
        <w:t xml:space="preserve"> 09:30（北京时间）</w:t>
      </w:r>
    </w:p>
    <w:p w14:paraId="5376FE2D">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地点：苏采云”系统（网址：http://jszfcg.jsczt.cn/） </w:t>
      </w:r>
    </w:p>
    <w:p w14:paraId="2D733869">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五、开启</w:t>
      </w:r>
    </w:p>
    <w:p w14:paraId="51452FD7">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时间：2026-0</w:t>
      </w:r>
      <w:r>
        <w:rPr>
          <w:rFonts w:hint="eastAsia" w:cs="宋体"/>
          <w:sz w:val="24"/>
          <w:szCs w:val="24"/>
          <w:highlight w:val="none"/>
          <w:lang w:val="en-US" w:eastAsia="zh-CN" w:bidi="ar"/>
        </w:rPr>
        <w:t>9</w:t>
      </w:r>
      <w:r>
        <w:rPr>
          <w:rFonts w:hint="eastAsia" w:ascii="宋体" w:hAnsi="宋体" w:eastAsia="宋体" w:cs="宋体"/>
          <w:sz w:val="24"/>
          <w:szCs w:val="24"/>
          <w:highlight w:val="none"/>
          <w:lang w:val="en-US" w:eastAsia="zh-CN" w:bidi="ar"/>
        </w:rPr>
        <w:t>-</w:t>
      </w:r>
      <w:r>
        <w:rPr>
          <w:rFonts w:hint="eastAsia" w:cs="宋体"/>
          <w:sz w:val="24"/>
          <w:szCs w:val="24"/>
          <w:highlight w:val="none"/>
          <w:lang w:val="en-US" w:eastAsia="zh-CN" w:bidi="ar"/>
        </w:rPr>
        <w:t>29</w:t>
      </w:r>
      <w:r>
        <w:rPr>
          <w:rFonts w:hint="eastAsia" w:ascii="宋体" w:hAnsi="宋体" w:eastAsia="宋体" w:cs="宋体"/>
          <w:sz w:val="24"/>
          <w:szCs w:val="24"/>
          <w:highlight w:val="none"/>
          <w:lang w:val="en-US" w:eastAsia="zh-CN" w:bidi="ar"/>
        </w:rPr>
        <w:t xml:space="preserve"> 09:30（北京时间） </w:t>
      </w:r>
    </w:p>
    <w:p w14:paraId="36EA8C48">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六、公告期限</w:t>
      </w:r>
    </w:p>
    <w:p w14:paraId="39D920B1">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自本公告发布之日起3个工作日。</w:t>
      </w:r>
    </w:p>
    <w:p w14:paraId="798EF85C">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sz w:val="24"/>
          <w:szCs w:val="24"/>
          <w:highlight w:val="none"/>
          <w:lang w:bidi="ar"/>
        </w:rPr>
      </w:pPr>
      <w:r>
        <w:rPr>
          <w:rFonts w:hint="eastAsia" w:ascii="宋体" w:hAnsi="宋体" w:eastAsia="宋体" w:cs="宋体"/>
          <w:b/>
          <w:bCs/>
          <w:sz w:val="24"/>
          <w:szCs w:val="24"/>
          <w:highlight w:val="none"/>
          <w:lang w:val="en-US" w:eastAsia="zh-CN" w:bidi="ar"/>
        </w:rPr>
        <w:t>七、</w:t>
      </w:r>
      <w:r>
        <w:rPr>
          <w:rStyle w:val="36"/>
          <w:rFonts w:hint="eastAsia" w:ascii="宋体" w:hAnsi="宋体" w:eastAsia="宋体" w:cs="宋体"/>
          <w:b/>
          <w:sz w:val="24"/>
          <w:szCs w:val="24"/>
          <w:highlight w:val="none"/>
        </w:rPr>
        <w:t>其他补充事宜</w:t>
      </w:r>
    </w:p>
    <w:p w14:paraId="65A1A7BB">
      <w:pPr>
        <w:shd w:val="clear" w:color="auto" w:fill="FFFFFF"/>
        <w:spacing w:line="360" w:lineRule="auto"/>
        <w:ind w:firstLine="484" w:firstLineChars="202"/>
        <w:rPr>
          <w:rFonts w:hint="eastAsia" w:ascii="宋体" w:hAnsi="宋体" w:eastAsia="宋体" w:cs="宋体"/>
          <w:color w:val="333333"/>
          <w:sz w:val="24"/>
          <w:szCs w:val="24"/>
        </w:rPr>
      </w:pPr>
      <w:r>
        <w:rPr>
          <w:rFonts w:hint="eastAsia" w:ascii="宋体" w:hAnsi="宋体" w:eastAsia="宋体" w:cs="宋体"/>
          <w:color w:val="333333"/>
          <w:sz w:val="24"/>
          <w:szCs w:val="24"/>
          <w:shd w:val="clear" w:color="auto" w:fill="FFFFFF"/>
          <w:lang w:bidi="ar"/>
        </w:rPr>
        <w:t>1.报名方式（网上报名）：</w:t>
      </w:r>
    </w:p>
    <w:p w14:paraId="0F6002A0">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（1）CA证书办理</w:t>
      </w:r>
    </w:p>
    <w:p w14:paraId="124AFAC4">
      <w:pPr>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szCs w:val="24"/>
        </w:rPr>
        <w:t>苏州现场办理地址：苏州市高新区邓尉路105号狮山科技馆1楼服务大厅，咨询电话：0512-65737699</w:t>
      </w:r>
      <w:r>
        <w:rPr>
          <w:rFonts w:hint="eastAsia" w:ascii="宋体" w:hAnsi="宋体" w:eastAsia="宋体" w:cs="宋体"/>
          <w:sz w:val="24"/>
          <w:szCs w:val="24"/>
        </w:rPr>
        <w:t>。</w:t>
      </w:r>
    </w:p>
    <w:p w14:paraId="6861FF4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（2）依法获取招标文件</w:t>
      </w:r>
    </w:p>
    <w:p w14:paraId="6397897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插入CA证书登录“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获取招标文件的投标人，视为未参加该项政府采购活动，不具备对该政府采购项目提出质疑的法定权利，但因供应商资格条件或获取招标文件时间设定不符合有关法律法规规定等原因使供应商权益受损的除外。</w:t>
      </w:r>
    </w:p>
    <w:p w14:paraId="41367EA3">
      <w:pPr>
        <w:spacing w:line="360" w:lineRule="auto"/>
        <w:ind w:firstLine="480"/>
        <w:rPr>
          <w:rFonts w:hint="eastAsia" w:ascii="宋体" w:hAnsi="宋体" w:eastAsia="宋体" w:cs="宋体"/>
          <w:color w:val="333333"/>
          <w:sz w:val="24"/>
          <w:szCs w:val="24"/>
          <w:shd w:val="clear" w:color="auto" w:fill="FFFFFF"/>
          <w:lang w:bidi="ar"/>
        </w:rPr>
      </w:pPr>
      <w:r>
        <w:rPr>
          <w:rFonts w:hint="eastAsia" w:ascii="宋体" w:hAnsi="宋体" w:eastAsia="宋体" w:cs="宋体"/>
          <w:sz w:val="24"/>
          <w:szCs w:val="24"/>
        </w:rPr>
        <w:t>（3）更正（补充）公告及附件的获取：投标人应及时关注政府采购信息发布媒体上发布的更正（补充）公告，同时在“苏采云”系统中下载更正（补充）资料，</w:t>
      </w:r>
      <w:r>
        <w:rPr>
          <w:rFonts w:hint="eastAsia" w:ascii="宋体" w:hAnsi="宋体" w:eastAsia="宋体" w:cs="宋体"/>
          <w:b/>
          <w:bCs/>
          <w:sz w:val="24"/>
          <w:szCs w:val="24"/>
        </w:rPr>
        <w:t>如有遗漏（包括但不限于文件未下载或下载不完整），可能无法解密投标文件，由此所造成的投标失败或损失由投标人自行负责。</w:t>
      </w:r>
    </w:p>
    <w:p w14:paraId="5EDE6545">
      <w:pPr>
        <w:spacing w:line="360" w:lineRule="auto"/>
        <w:ind w:firstLine="480"/>
        <w:rPr>
          <w:rFonts w:hint="eastAsia" w:ascii="宋体" w:hAnsi="宋体" w:eastAsia="宋体" w:cs="宋体"/>
          <w:b/>
          <w:sz w:val="24"/>
          <w:szCs w:val="24"/>
        </w:rPr>
      </w:pPr>
      <w:r>
        <w:rPr>
          <w:rFonts w:hint="eastAsia" w:ascii="宋体" w:hAnsi="宋体" w:eastAsia="宋体" w:cs="宋体"/>
          <w:sz w:val="24"/>
          <w:szCs w:val="24"/>
        </w:rPr>
        <w:t>2.制作电子投标文件：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ascii="宋体" w:hAnsi="宋体" w:eastAsia="宋体" w:cs="宋体"/>
          <w:sz w:val="24"/>
          <w:szCs w:val="24"/>
          <w:highlight w:val="none"/>
          <w:lang w:val="en-US" w:eastAsia="zh-CN" w:bidi="ar"/>
        </w:rPr>
        <w:t>http://www.ccgp-jiangsu.gov.cn/jiangsu/zlxz/ee/ee3a4bc5a3454aa2b0d9312230633ce9.html</w:t>
      </w:r>
      <w:r>
        <w:rPr>
          <w:rFonts w:hint="eastAsia" w:ascii="宋体" w:hAnsi="宋体" w:eastAsia="宋体" w:cs="宋体"/>
          <w:sz w:val="24"/>
          <w:szCs w:val="24"/>
        </w:rPr>
        <w:t>）。</w:t>
      </w:r>
      <w:r>
        <w:rPr>
          <w:rFonts w:hint="eastAsia" w:ascii="宋体" w:hAnsi="宋体" w:eastAsia="宋体" w:cs="宋体"/>
          <w:sz w:val="24"/>
          <w:szCs w:val="24"/>
          <w:shd w:val="clear" w:color="auto" w:fill="FFFFFF"/>
        </w:rPr>
        <w:t>电子投标（响应）文件制作完成后请于投标（响应）截止时间前成功上传，</w:t>
      </w:r>
      <w:r>
        <w:rPr>
          <w:rFonts w:hint="eastAsia" w:ascii="宋体" w:hAnsi="宋体" w:eastAsia="宋体" w:cs="宋体"/>
          <w:b/>
          <w:sz w:val="24"/>
          <w:szCs w:val="24"/>
        </w:rPr>
        <w:t>未按要求线上递交电子投标（响应）文件即为未递交投标（响应）文件。供应商应充分考虑到网络环境、网络带宽等风险因素，如因供应商自身原因造成的电子投标（响应）文件上传不成功由供应商自行承担全部责任。</w:t>
      </w:r>
    </w:p>
    <w:p w14:paraId="5ACD56CA">
      <w:pPr>
        <w:spacing w:line="360" w:lineRule="auto"/>
        <w:ind w:firstLine="480"/>
        <w:rPr>
          <w:rFonts w:hint="eastAsia" w:ascii="宋体" w:hAnsi="宋体" w:eastAsia="宋体" w:cs="宋体"/>
          <w:b/>
          <w:sz w:val="24"/>
          <w:szCs w:val="24"/>
        </w:rPr>
      </w:pPr>
      <w:r>
        <w:rPr>
          <w:rFonts w:hint="eastAsia" w:ascii="宋体" w:hAnsi="宋体" w:eastAsia="宋体" w:cs="宋体"/>
          <w:sz w:val="24"/>
          <w:szCs w:val="24"/>
        </w:rPr>
        <w:t>3.</w:t>
      </w:r>
      <w:r>
        <w:rPr>
          <w:rFonts w:hint="eastAsia" w:ascii="宋体" w:hAnsi="宋体" w:eastAsia="宋体" w:cs="宋体"/>
          <w:b/>
          <w:sz w:val="24"/>
          <w:szCs w:val="24"/>
          <w:shd w:val="clear" w:color="auto" w:fill="FFFFFF"/>
        </w:rPr>
        <w:t>投标供应商需保持</w:t>
      </w:r>
      <w:r>
        <w:rPr>
          <w:rFonts w:hint="eastAsia" w:ascii="宋体" w:hAnsi="宋体" w:eastAsia="宋体" w:cs="宋体"/>
          <w:b/>
          <w:sz w:val="24"/>
          <w:szCs w:val="24"/>
        </w:rPr>
        <w:t>“苏采云”系统不见面开标大厅</w:t>
      </w:r>
      <w:r>
        <w:rPr>
          <w:rFonts w:hint="eastAsia" w:ascii="宋体" w:hAnsi="宋体" w:eastAsia="宋体" w:cs="宋体"/>
          <w:b/>
          <w:sz w:val="24"/>
          <w:szCs w:val="24"/>
          <w:shd w:val="clear" w:color="auto" w:fill="FFFFFF"/>
        </w:rPr>
        <w:t>在线状态，并按要求在规定时间内进行响应。</w:t>
      </w:r>
      <w:r>
        <w:rPr>
          <w:rFonts w:hint="eastAsia" w:ascii="宋体" w:hAnsi="宋体" w:eastAsia="宋体" w:cs="宋体"/>
          <w:sz w:val="24"/>
          <w:szCs w:val="24"/>
        </w:rPr>
        <w:t>在评审过程中系统如有特殊情况，工作人员会及时通过《投标供应商确认函》或法人授权委托书（如有）中留存的手机号与供应商联系。</w:t>
      </w:r>
      <w:r>
        <w:rPr>
          <w:rFonts w:hint="eastAsia" w:ascii="宋体" w:hAnsi="宋体" w:eastAsia="宋体" w:cs="宋体"/>
          <w:b/>
          <w:sz w:val="24"/>
          <w:szCs w:val="24"/>
        </w:rPr>
        <w:t>请供应商确保系统在线状态且该手机号开评标当日通讯畅通，否则导致的对供应商不利的后果由供应商自行承担。</w:t>
      </w:r>
    </w:p>
    <w:p w14:paraId="507DC56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zh-CN"/>
        </w:rPr>
        <w:t>本项目获取</w:t>
      </w:r>
      <w:r>
        <w:rPr>
          <w:rFonts w:hint="eastAsia" w:ascii="宋体" w:hAnsi="宋体" w:eastAsia="宋体" w:cs="宋体"/>
          <w:sz w:val="24"/>
          <w:szCs w:val="24"/>
        </w:rPr>
        <w:t>招标</w:t>
      </w:r>
      <w:r>
        <w:rPr>
          <w:rFonts w:hint="eastAsia" w:ascii="宋体" w:hAnsi="宋体" w:eastAsia="宋体" w:cs="宋体"/>
          <w:sz w:val="24"/>
          <w:szCs w:val="24"/>
          <w:lang w:val="zh-CN"/>
        </w:rPr>
        <w:t>文件截止日期之后仍可以下载</w:t>
      </w:r>
      <w:r>
        <w:rPr>
          <w:rFonts w:hint="eastAsia" w:ascii="宋体" w:hAnsi="宋体" w:eastAsia="宋体" w:cs="宋体"/>
          <w:sz w:val="24"/>
          <w:szCs w:val="24"/>
        </w:rPr>
        <w:t>招标</w:t>
      </w:r>
      <w:r>
        <w:rPr>
          <w:rFonts w:hint="eastAsia" w:ascii="宋体" w:hAnsi="宋体" w:eastAsia="宋体" w:cs="宋体"/>
          <w:sz w:val="24"/>
          <w:szCs w:val="24"/>
          <w:lang w:val="zh-CN"/>
        </w:rPr>
        <w:t>文件，但截止日期之后下载的</w:t>
      </w:r>
      <w:r>
        <w:rPr>
          <w:rFonts w:hint="eastAsia" w:ascii="宋体" w:hAnsi="宋体" w:eastAsia="宋体" w:cs="宋体"/>
          <w:sz w:val="24"/>
          <w:szCs w:val="24"/>
        </w:rPr>
        <w:t>招标</w:t>
      </w:r>
      <w:r>
        <w:rPr>
          <w:rFonts w:hint="eastAsia" w:ascii="宋体" w:hAnsi="宋体" w:eastAsia="宋体" w:cs="宋体"/>
          <w:sz w:val="24"/>
          <w:szCs w:val="24"/>
          <w:lang w:val="zh-CN"/>
        </w:rPr>
        <w:t>文件，视为非有效方式且不作为供应商权益受到损害的证明材料和依据。</w:t>
      </w:r>
    </w:p>
    <w:p w14:paraId="15FE38E2">
      <w:pPr>
        <w:spacing w:line="360" w:lineRule="auto"/>
        <w:ind w:firstLine="480"/>
        <w:rPr>
          <w:rFonts w:hint="eastAsia" w:ascii="宋体" w:hAnsi="宋体" w:eastAsia="宋体" w:cs="宋体"/>
          <w:sz w:val="24"/>
          <w:szCs w:val="24"/>
        </w:rPr>
      </w:pPr>
      <w:r>
        <w:rPr>
          <w:rFonts w:hint="eastAsia" w:ascii="宋体" w:hAnsi="宋体" w:eastAsia="宋体" w:cs="宋体"/>
          <w:sz w:val="24"/>
          <w:szCs w:val="24"/>
          <w:shd w:val="clear" w:color="auto" w:fill="FFFFFF"/>
        </w:rPr>
        <w:t>5.技术支持</w:t>
      </w:r>
    </w:p>
    <w:p w14:paraId="4146966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CA技术咨询服务电话：400-608-6099</w:t>
      </w:r>
    </w:p>
    <w:p w14:paraId="3B2E04C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电子签章技术咨询服务电话：15380932027、15371015030 、13675197356、 13675197221</w:t>
      </w:r>
    </w:p>
    <w:p w14:paraId="7BBDD03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“苏采云”平台技术咨询电话：0519-86722802、13914088964、18261002950</w:t>
      </w:r>
    </w:p>
    <w:p w14:paraId="0FA115B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智能客服：登录苏采云系统后，联系系统右下方智能客服图标进行咨询。</w:t>
      </w:r>
    </w:p>
    <w:p w14:paraId="0BB2604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6.根据苏州市财政局《关于深入开展苏州市政府采购合同信用融资业务的通知》相关要求，本项目支持政府采购合同信用融资。</w:t>
      </w:r>
    </w:p>
    <w:p w14:paraId="1C8C9381">
      <w:pPr>
        <w:shd w:val="clear" w:color="auto" w:fill="FFFFFF"/>
        <w:spacing w:line="360" w:lineRule="auto"/>
        <w:ind w:firstLine="480" w:firstLineChars="200"/>
        <w:rPr>
          <w:rFonts w:hint="eastAsia" w:ascii="宋体" w:hAnsi="宋体" w:eastAsia="宋体" w:cs="宋体"/>
          <w:color w:val="333333"/>
          <w:sz w:val="24"/>
          <w:szCs w:val="24"/>
          <w:shd w:val="clear" w:color="auto" w:fill="FFFFFF"/>
          <w:lang w:bidi="ar"/>
        </w:rPr>
      </w:pPr>
      <w:r>
        <w:rPr>
          <w:rFonts w:hint="eastAsia" w:ascii="宋体" w:hAnsi="宋体" w:eastAsia="宋体" w:cs="宋体"/>
          <w:color w:val="333333"/>
          <w:sz w:val="24"/>
          <w:szCs w:val="24"/>
          <w:shd w:val="clear" w:color="auto" w:fill="FFFFFF"/>
          <w:lang w:val="en-US" w:eastAsia="zh-CN" w:bidi="ar"/>
        </w:rPr>
        <w:t>7</w:t>
      </w:r>
      <w:r>
        <w:rPr>
          <w:rFonts w:hint="eastAsia" w:ascii="宋体" w:hAnsi="宋体" w:eastAsia="宋体" w:cs="宋体"/>
          <w:color w:val="333333"/>
          <w:sz w:val="24"/>
          <w:szCs w:val="24"/>
          <w:shd w:val="clear" w:color="auto" w:fill="FFFFFF"/>
          <w:lang w:bidi="ar"/>
        </w:rPr>
        <w:t>.</w:t>
      </w:r>
      <w:r>
        <w:rPr>
          <w:rFonts w:hint="eastAsia" w:ascii="宋体" w:hAnsi="宋体" w:eastAsia="宋体" w:cs="宋体"/>
          <w:color w:val="333333"/>
          <w:sz w:val="24"/>
          <w:szCs w:val="24"/>
          <w:shd w:val="clear" w:color="auto" w:fill="FFFFFF"/>
        </w:rPr>
        <w:t>政府采购管理监督电话：0512-68616651。</w:t>
      </w:r>
    </w:p>
    <w:p w14:paraId="0D5968F4">
      <w:pPr>
        <w:shd w:val="clear" w:color="auto" w:fill="FFFFFF"/>
        <w:spacing w:line="360" w:lineRule="auto"/>
        <w:ind w:firstLine="484" w:firstLineChars="202"/>
        <w:rPr>
          <w:rFonts w:hint="eastAsia" w:ascii="宋体" w:hAnsi="宋体" w:eastAsia="宋体" w:cs="宋体"/>
          <w:color w:val="333333"/>
          <w:sz w:val="24"/>
          <w:szCs w:val="24"/>
        </w:rPr>
      </w:pPr>
      <w:r>
        <w:rPr>
          <w:rFonts w:hint="eastAsia" w:ascii="宋体" w:hAnsi="宋体" w:eastAsia="宋体" w:cs="宋体"/>
          <w:color w:val="333333"/>
          <w:sz w:val="24"/>
          <w:szCs w:val="24"/>
          <w:shd w:val="clear" w:color="auto" w:fill="FFFFFF"/>
          <w:lang w:val="en-US" w:eastAsia="zh-CN" w:bidi="ar"/>
        </w:rPr>
        <w:t>8</w:t>
      </w:r>
      <w:r>
        <w:rPr>
          <w:rFonts w:hint="eastAsia" w:ascii="宋体" w:hAnsi="宋体" w:eastAsia="宋体" w:cs="宋体"/>
          <w:color w:val="333333"/>
          <w:sz w:val="24"/>
          <w:szCs w:val="24"/>
          <w:shd w:val="clear" w:color="auto" w:fill="FFFFFF"/>
          <w:lang w:bidi="ar"/>
        </w:rPr>
        <w:t>.本次采购的有关信息将在</w:t>
      </w:r>
      <w:r>
        <w:rPr>
          <w:rFonts w:hint="eastAsia" w:ascii="宋体" w:hAnsi="宋体" w:eastAsia="宋体" w:cs="宋体"/>
          <w:sz w:val="24"/>
          <w:szCs w:val="24"/>
        </w:rPr>
        <w:t>苏州市政府采购网、江苏政府采购网、中国政府采购网上</w:t>
      </w:r>
      <w:r>
        <w:rPr>
          <w:rFonts w:hint="eastAsia" w:ascii="宋体" w:hAnsi="宋体" w:eastAsia="宋体" w:cs="宋体"/>
          <w:color w:val="333333"/>
          <w:sz w:val="24"/>
          <w:szCs w:val="24"/>
          <w:shd w:val="clear" w:color="auto" w:fill="FFFFFF"/>
          <w:lang w:bidi="ar"/>
        </w:rPr>
        <w:t>发布；有关该采购项目的澄清、修正及成交等信息亦在以上网站发布，敬请留意。</w:t>
      </w:r>
    </w:p>
    <w:p w14:paraId="07D954EF">
      <w:pPr>
        <w:pStyle w:val="188"/>
        <w:keepNext w:val="0"/>
        <w:keepLines w:val="0"/>
        <w:pageBreakBefore w:val="0"/>
        <w:widowControl/>
        <w:suppressLineNumbers w:val="0"/>
        <w:shd w:val="clear" w:color="auto" w:fill="FFFFFF"/>
        <w:spacing w:before="0" w:beforeAutospacing="0" w:after="0" w:afterAutospacing="0" w:line="360" w:lineRule="auto"/>
        <w:ind w:left="0" w:right="0" w:firstLine="422"/>
        <w:rPr>
          <w:rFonts w:hint="eastAsia" w:ascii="宋体" w:hAnsi="宋体" w:eastAsia="宋体" w:cs="宋体"/>
          <w:i w:val="0"/>
          <w:iCs w:val="0"/>
          <w:caps w:val="0"/>
          <w:color w:val="000000"/>
          <w:spacing w:val="0"/>
          <w:sz w:val="24"/>
          <w:szCs w:val="24"/>
          <w:highlight w:val="none"/>
        </w:rPr>
      </w:pPr>
      <w:r>
        <w:rPr>
          <w:rStyle w:val="222"/>
          <w:rFonts w:hint="eastAsia" w:ascii="宋体" w:hAnsi="宋体" w:eastAsia="宋体" w:cs="宋体"/>
          <w:b/>
          <w:bCs/>
          <w:i w:val="0"/>
          <w:iCs w:val="0"/>
          <w:caps w:val="0"/>
          <w:color w:val="000000"/>
          <w:spacing w:val="0"/>
          <w:sz w:val="24"/>
          <w:szCs w:val="24"/>
          <w:highlight w:val="none"/>
          <w:shd w:val="clear" w:color="auto" w:fill="FFFFFF"/>
        </w:rPr>
        <w:t>八、凡对本次采购提出询问，请按以下方式联系。</w:t>
      </w:r>
    </w:p>
    <w:p w14:paraId="71E7A54F">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1.采购人信息</w:t>
      </w:r>
    </w:p>
    <w:p w14:paraId="5B4664A2">
      <w:pPr>
        <w:pStyle w:val="215"/>
        <w:keepNext w:val="0"/>
        <w:keepLines w:val="0"/>
        <w:pageBreakBefore w:val="0"/>
        <w:widowControl/>
        <w:suppressLineNumbers w:val="0"/>
        <w:spacing w:before="0" w:beforeAutospacing="0" w:after="0" w:afterAutospacing="0" w:line="360" w:lineRule="auto"/>
        <w:ind w:left="0" w:right="0" w:firstLine="420"/>
        <w:rPr>
          <w:rFonts w:hint="default" w:ascii="宋体" w:hAnsi="宋体" w:eastAsia="宋体" w:cs="宋体"/>
          <w:color w:val="000000"/>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FFFFFF"/>
        </w:rPr>
        <w:t>采购包1</w:t>
      </w:r>
      <w:r>
        <w:rPr>
          <w:rFonts w:hint="eastAsia" w:cs="宋体"/>
          <w:i w:val="0"/>
          <w:iCs w:val="0"/>
          <w:caps w:val="0"/>
          <w:color w:val="000000"/>
          <w:spacing w:val="0"/>
          <w:sz w:val="24"/>
          <w:szCs w:val="24"/>
          <w:highlight w:val="none"/>
          <w:shd w:val="clear" w:color="auto" w:fill="FFFFFF"/>
          <w:lang w:eastAsia="zh-CN"/>
        </w:rPr>
        <w:t>、</w:t>
      </w:r>
      <w:r>
        <w:rPr>
          <w:rFonts w:hint="eastAsia" w:cs="宋体"/>
          <w:i w:val="0"/>
          <w:iCs w:val="0"/>
          <w:caps w:val="0"/>
          <w:color w:val="000000"/>
          <w:spacing w:val="0"/>
          <w:sz w:val="24"/>
          <w:szCs w:val="24"/>
          <w:highlight w:val="none"/>
          <w:shd w:val="clear" w:color="auto" w:fill="FFFFFF"/>
          <w:lang w:val="en-US" w:eastAsia="zh-CN"/>
        </w:rPr>
        <w:t>采购包2</w:t>
      </w:r>
    </w:p>
    <w:p w14:paraId="723BF908">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采购单位</w:t>
      </w: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eastAsia="zh-CN"/>
        </w:rPr>
        <w:t>苏州市吴中区人力资源和社会保障局（机关）</w:t>
      </w:r>
      <w:r>
        <w:rPr>
          <w:rFonts w:hint="eastAsia" w:ascii="宋体" w:hAnsi="宋体" w:eastAsia="宋体" w:cs="宋体"/>
          <w:color w:val="000000"/>
          <w:sz w:val="24"/>
          <w:szCs w:val="24"/>
          <w:highlight w:val="none"/>
        </w:rPr>
        <w:t xml:space="preserve"> </w:t>
      </w:r>
    </w:p>
    <w:p w14:paraId="7B182EC1">
      <w:pPr>
        <w:keepNext w:val="0"/>
        <w:keepLines w:val="0"/>
        <w:spacing w:line="360" w:lineRule="auto"/>
        <w:ind w:left="0" w:right="0" w:firstLine="42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地址：苏州市</w:t>
      </w:r>
      <w:r>
        <w:rPr>
          <w:rFonts w:hint="eastAsia" w:ascii="宋体" w:hAnsi="宋体" w:eastAsia="宋体" w:cs="宋体"/>
          <w:color w:val="000000"/>
          <w:sz w:val="24"/>
          <w:szCs w:val="24"/>
          <w:highlight w:val="none"/>
          <w:lang w:val="en-US" w:eastAsia="zh-CN"/>
        </w:rPr>
        <w:t>吴中区苏街198号</w:t>
      </w:r>
    </w:p>
    <w:p w14:paraId="4DD2E720">
      <w:pPr>
        <w:keepNext w:val="0"/>
        <w:keepLines w:val="0"/>
        <w:spacing w:line="360" w:lineRule="auto"/>
        <w:ind w:left="0" w:right="0" w:firstLine="42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lang w:val="en-US" w:eastAsia="zh-CN"/>
        </w:rPr>
        <w:t>王薇</w:t>
      </w:r>
    </w:p>
    <w:p w14:paraId="2B6F4DFF">
      <w:pPr>
        <w:keepNext w:val="0"/>
        <w:keepLines w:val="0"/>
        <w:spacing w:line="360" w:lineRule="auto"/>
        <w:ind w:left="0" w:right="0" w:firstLine="42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联系电话：</w:t>
      </w:r>
      <w:r>
        <w:rPr>
          <w:rFonts w:hint="eastAsia" w:ascii="宋体" w:hAnsi="宋体" w:eastAsia="宋体" w:cs="宋体"/>
          <w:bCs/>
          <w:color w:val="000000"/>
          <w:sz w:val="24"/>
          <w:szCs w:val="24"/>
          <w:highlight w:val="none"/>
          <w:lang w:val="en-US" w:eastAsia="zh-CN"/>
        </w:rPr>
        <w:t>0512-65613251</w:t>
      </w:r>
    </w:p>
    <w:p w14:paraId="6B7D739E">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2.采购代理机构信息（如有）</w:t>
      </w:r>
    </w:p>
    <w:p w14:paraId="5192662E">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单位名称：苏州华厦招投标代理有限公司</w:t>
      </w:r>
    </w:p>
    <w:p w14:paraId="1D6DA80C">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单位地址：江苏省苏州市高新区锦峰路198号纽威大厦8楼801室</w:t>
      </w:r>
    </w:p>
    <w:p w14:paraId="71EA8A6F">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联系人：</w:t>
      </w:r>
      <w:r>
        <w:rPr>
          <w:rFonts w:hint="eastAsia" w:cs="宋体"/>
          <w:i w:val="0"/>
          <w:iCs w:val="0"/>
          <w:caps w:val="0"/>
          <w:color w:val="000000"/>
          <w:spacing w:val="0"/>
          <w:sz w:val="24"/>
          <w:szCs w:val="24"/>
          <w:highlight w:val="none"/>
          <w:shd w:val="clear" w:color="auto" w:fill="FFFFFF"/>
          <w:lang w:val="en-US" w:eastAsia="zh-CN"/>
        </w:rPr>
        <w:t>周磊/</w:t>
      </w:r>
      <w:r>
        <w:rPr>
          <w:rFonts w:hint="eastAsia" w:ascii="宋体" w:hAnsi="宋体" w:eastAsia="宋体" w:cs="宋体"/>
          <w:i w:val="0"/>
          <w:iCs w:val="0"/>
          <w:caps w:val="0"/>
          <w:color w:val="000000"/>
          <w:spacing w:val="0"/>
          <w:sz w:val="24"/>
          <w:szCs w:val="24"/>
          <w:highlight w:val="none"/>
          <w:shd w:val="clear" w:color="auto" w:fill="FFFFFF"/>
        </w:rPr>
        <w:t>于文婷</w:t>
      </w:r>
    </w:p>
    <w:p w14:paraId="3335992E">
      <w:pPr>
        <w:pStyle w:val="215"/>
        <w:keepNext w:val="0"/>
        <w:keepLines w:val="0"/>
        <w:pageBreakBefore w:val="0"/>
        <w:widowControl/>
        <w:suppressLineNumbers w:val="0"/>
        <w:spacing w:before="0" w:beforeAutospacing="0" w:after="0" w:afterAutospacing="0" w:line="360" w:lineRule="auto"/>
        <w:ind w:left="0" w:right="0" w:firstLine="420"/>
        <w:rPr>
          <w:rFonts w:hint="default" w:ascii="宋体" w:hAnsi="宋体" w:eastAsia="宋体" w:cs="宋体"/>
          <w:color w:val="000000"/>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FFFFFF"/>
        </w:rPr>
        <w:t>联系电话：</w:t>
      </w:r>
      <w:r>
        <w:rPr>
          <w:rFonts w:hint="eastAsia" w:cs="宋体"/>
          <w:i w:val="0"/>
          <w:iCs w:val="0"/>
          <w:caps w:val="0"/>
          <w:color w:val="000000"/>
          <w:spacing w:val="0"/>
          <w:sz w:val="24"/>
          <w:szCs w:val="24"/>
          <w:highlight w:val="none"/>
          <w:shd w:val="clear" w:color="auto" w:fill="FFFFFF"/>
          <w:lang w:val="en-US" w:eastAsia="zh-CN"/>
        </w:rPr>
        <w:t>0512-68700399</w:t>
      </w:r>
    </w:p>
    <w:p w14:paraId="38664196">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3.项目联系方式</w:t>
      </w:r>
    </w:p>
    <w:p w14:paraId="58B9D7A0">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项目联系人：</w:t>
      </w:r>
      <w:r>
        <w:rPr>
          <w:rFonts w:hint="eastAsia" w:cs="宋体"/>
          <w:i w:val="0"/>
          <w:iCs w:val="0"/>
          <w:caps w:val="0"/>
          <w:color w:val="000000"/>
          <w:spacing w:val="0"/>
          <w:sz w:val="24"/>
          <w:szCs w:val="24"/>
          <w:highlight w:val="none"/>
          <w:shd w:val="clear" w:color="auto" w:fill="FFFFFF"/>
          <w:lang w:val="en-US" w:eastAsia="zh-CN"/>
        </w:rPr>
        <w:t>周磊</w:t>
      </w:r>
    </w:p>
    <w:p w14:paraId="69E5FF66">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FFFFFF"/>
        </w:rPr>
        <w:t>电话：</w:t>
      </w:r>
      <w:r>
        <w:rPr>
          <w:rFonts w:hint="eastAsia" w:cs="宋体"/>
          <w:i w:val="0"/>
          <w:iCs w:val="0"/>
          <w:caps w:val="0"/>
          <w:color w:val="000000"/>
          <w:spacing w:val="0"/>
          <w:sz w:val="24"/>
          <w:szCs w:val="24"/>
          <w:highlight w:val="none"/>
          <w:shd w:val="clear" w:color="auto" w:fill="FFFFFF"/>
          <w:lang w:val="en-US" w:eastAsia="zh-CN"/>
        </w:rPr>
        <w:t>18351083660</w:t>
      </w:r>
    </w:p>
    <w:p w14:paraId="0D3A6DA1">
      <w:pPr>
        <w:keepNext w:val="0"/>
        <w:keepLines w:val="0"/>
        <w:spacing w:line="360" w:lineRule="auto"/>
        <w:ind w:left="0" w:right="0"/>
        <w:jc w:val="right"/>
        <w:rPr>
          <w:rFonts w:hint="eastAsia" w:ascii="宋体" w:hAnsi="宋体" w:eastAsia="宋体" w:cs="宋体"/>
          <w:color w:val="000000"/>
          <w:sz w:val="24"/>
          <w:szCs w:val="24"/>
          <w:highlight w:val="none"/>
        </w:rPr>
      </w:pPr>
    </w:p>
    <w:p w14:paraId="4BEBE0A6">
      <w:pPr>
        <w:keepNext w:val="0"/>
        <w:keepLines w:val="0"/>
        <w:spacing w:line="360" w:lineRule="auto"/>
        <w:ind w:left="0" w:right="0"/>
        <w:jc w:val="center"/>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二、苏州市政府采购竞争性磋商文件</w:t>
      </w:r>
    </w:p>
    <w:p w14:paraId="01AF759D">
      <w:pPr>
        <w:keepNext w:val="0"/>
        <w:keepLines w:val="0"/>
        <w:tabs>
          <w:tab w:val="left" w:pos="5250"/>
        </w:tabs>
        <w:spacing w:line="360" w:lineRule="auto"/>
        <w:ind w:left="0" w:right="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一、磋商编号：</w:t>
      </w:r>
      <w:r>
        <w:rPr>
          <w:rFonts w:hint="eastAsia" w:ascii="宋体" w:hAnsi="宋体" w:cs="宋体"/>
          <w:b/>
          <w:bCs/>
          <w:color w:val="000000"/>
          <w:sz w:val="24"/>
          <w:szCs w:val="24"/>
          <w:highlight w:val="none"/>
          <w:lang w:val="en-US" w:eastAsia="zh-CN"/>
        </w:rPr>
        <w:t>JSZC-320506-DLHX-C2026-0011</w:t>
      </w:r>
      <w:r>
        <w:rPr>
          <w:rFonts w:hint="eastAsia" w:ascii="宋体" w:hAnsi="宋体" w:eastAsia="宋体" w:cs="宋体"/>
          <w:b/>
          <w:bCs/>
          <w:color w:val="000000"/>
          <w:sz w:val="24"/>
          <w:szCs w:val="24"/>
          <w:highlight w:val="none"/>
        </w:rPr>
        <w:t>号</w:t>
      </w:r>
    </w:p>
    <w:p w14:paraId="025E2686">
      <w:pPr>
        <w:keepNext w:val="0"/>
        <w:keepLines w:val="0"/>
        <w:tabs>
          <w:tab w:val="left" w:pos="5250"/>
        </w:tabs>
        <w:spacing w:line="360" w:lineRule="auto"/>
        <w:ind w:left="0" w:right="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二、磋商响应单位资质要求:</w:t>
      </w:r>
    </w:p>
    <w:p w14:paraId="7A770457">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rPr>
      </w:pPr>
      <w:bookmarkStart w:id="0" w:name="_Toc174421905"/>
      <w:r>
        <w:rPr>
          <w:rFonts w:hint="eastAsia" w:ascii="宋体" w:hAnsi="宋体" w:eastAsia="宋体" w:cs="宋体"/>
          <w:i w:val="0"/>
          <w:iCs w:val="0"/>
          <w:caps w:val="0"/>
          <w:color w:val="000000"/>
          <w:spacing w:val="0"/>
          <w:sz w:val="24"/>
          <w:szCs w:val="24"/>
          <w:highlight w:val="none"/>
          <w:shd w:val="clear" w:color="auto" w:fill="FFFFFF"/>
        </w:rPr>
        <w:t>（一）满足《中华人民共和国政府采购法》第二十二条规定：</w:t>
      </w:r>
    </w:p>
    <w:p w14:paraId="7DA9C6B5">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1.具有独立承担民事责任的能力； 2.良好的商业信誉和健全的财务会计制度； 3.具有履行合同所必须的设备和专业技术能力； 4.有依法缴纳税收和社会保障资金的良好记录； 5.参加政府采购活动前三年内，在经营活动中没有重大违法记录； 6.法律、行政法规规定的其他条件；</w:t>
      </w:r>
    </w:p>
    <w:p w14:paraId="0CEA0639">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FFFFFF"/>
        </w:rPr>
        <w:t>（二）落实政府采购政策需满足的资格要求：</w:t>
      </w:r>
      <w:r>
        <w:rPr>
          <w:rFonts w:hint="eastAsia" w:cs="宋体"/>
          <w:i w:val="0"/>
          <w:iCs w:val="0"/>
          <w:caps w:val="0"/>
          <w:color w:val="000000"/>
          <w:spacing w:val="0"/>
          <w:sz w:val="24"/>
          <w:szCs w:val="24"/>
          <w:highlight w:val="none"/>
          <w:shd w:val="clear" w:color="auto" w:fill="FFFFFF"/>
          <w:lang w:val="en-US" w:eastAsia="zh-CN"/>
        </w:rPr>
        <w:t>无。</w:t>
      </w:r>
    </w:p>
    <w:p w14:paraId="2F9AA93E">
      <w:pPr>
        <w:pStyle w:val="215"/>
        <w:keepNext w:val="0"/>
        <w:keepLines w:val="0"/>
        <w:pageBreakBefore w:val="0"/>
        <w:widowControl/>
        <w:suppressLineNumbers w:val="0"/>
        <w:pBdr>
          <w:left w:val="none" w:color="000000"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（三）本项目的特定资格要求：</w:t>
      </w:r>
    </w:p>
    <w:p w14:paraId="4DBF5B41">
      <w:pPr>
        <w:pStyle w:val="215"/>
        <w:keepNext w:val="0"/>
        <w:keepLines w:val="0"/>
        <w:pageBreakBefore w:val="0"/>
        <w:widowControl/>
        <w:suppressLineNumbers w:val="0"/>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1.未被“信用中国”网站（www.creditchina.gov.cn）列入失信被执行人、重大税收违法案件当事人名单、政府采购严重失信行为记录名单。</w:t>
      </w:r>
    </w:p>
    <w:p w14:paraId="3690B41C">
      <w:pPr>
        <w:keepNext w:val="0"/>
        <w:keepLines w:val="0"/>
        <w:spacing w:line="360" w:lineRule="auto"/>
        <w:ind w:left="0" w:right="0"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2.</w:t>
      </w:r>
      <w:r>
        <w:rPr>
          <w:rFonts w:hint="eastAsia" w:ascii="宋体" w:hAnsi="宋体" w:eastAsia="宋体" w:cs="宋体"/>
          <w:bCs/>
          <w:color w:val="000000"/>
          <w:sz w:val="24"/>
          <w:szCs w:val="24"/>
          <w:highlight w:val="none"/>
        </w:rPr>
        <w:t>单位负责人为同一人或者存在直接控股、管理关系的不同供应商（包含法定代表人为同一个人的两个及两个以上法人，母公司、全资子公司及其控股公司），不得参加同一合同项下的政府采购活动。</w:t>
      </w:r>
    </w:p>
    <w:p w14:paraId="2BAF7433">
      <w:pPr>
        <w:keepNext w:val="0"/>
        <w:keepLines w:val="0"/>
        <w:tabs>
          <w:tab w:val="left" w:pos="5250"/>
        </w:tabs>
        <w:spacing w:line="360" w:lineRule="auto"/>
        <w:ind w:left="0" w:right="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三、项目概述及采购要求：</w:t>
      </w:r>
    </w:p>
    <w:p w14:paraId="39B24E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（一）项目概况</w:t>
      </w:r>
    </w:p>
    <w:p w14:paraId="40C43A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48" w:firstLineChars="200"/>
        <w:jc w:val="left"/>
        <w:textAlignment w:val="auto"/>
        <w:rPr>
          <w:rFonts w:hint="eastAsia" w:ascii="宋体" w:hAnsi="宋体" w:eastAsia="宋体" w:cs="宋体"/>
          <w:spacing w:val="8"/>
          <w:sz w:val="24"/>
          <w:szCs w:val="24"/>
          <w:highlight w:val="none"/>
          <w:lang w:eastAsia="zh-CN"/>
        </w:rPr>
      </w:pPr>
      <w:r>
        <w:rPr>
          <w:rFonts w:hint="eastAsia" w:ascii="宋体" w:hAnsi="宋体" w:eastAsia="宋体" w:cs="宋体"/>
          <w:spacing w:val="17"/>
          <w:sz w:val="24"/>
          <w:szCs w:val="24"/>
          <w:highlight w:val="none"/>
        </w:rPr>
        <w:t>为深入贯彻习近平总书记关于安全生产的重要论</w:t>
      </w:r>
      <w:r>
        <w:rPr>
          <w:rFonts w:hint="eastAsia" w:ascii="宋体" w:hAnsi="宋体" w:eastAsia="宋体" w:cs="宋体"/>
          <w:spacing w:val="17"/>
          <w:sz w:val="24"/>
          <w:szCs w:val="24"/>
          <w:highlight w:val="none"/>
          <w:lang w:eastAsia="zh-CN"/>
        </w:rPr>
        <w:t>述和</w:t>
      </w:r>
      <w:r>
        <w:rPr>
          <w:rFonts w:hint="eastAsia" w:ascii="宋体" w:hAnsi="宋体" w:eastAsia="宋体" w:cs="宋体"/>
          <w:spacing w:val="16"/>
          <w:sz w:val="24"/>
          <w:szCs w:val="24"/>
          <w:highlight w:val="none"/>
        </w:rPr>
        <w:t>重要指</w:t>
      </w:r>
      <w:r>
        <w:rPr>
          <w:rFonts w:hint="eastAsia" w:ascii="宋体" w:hAnsi="宋体" w:eastAsia="宋体" w:cs="宋体"/>
          <w:spacing w:val="5"/>
          <w:sz w:val="24"/>
          <w:szCs w:val="24"/>
          <w:highlight w:val="none"/>
        </w:rPr>
        <w:t>示批示精神，认真落实省委、省政府工作要求，树牢预防优先理念，建强</w:t>
      </w:r>
      <w:r>
        <w:rPr>
          <w:rFonts w:hint="eastAsia" w:ascii="宋体" w:hAnsi="宋体" w:eastAsia="宋体" w:cs="宋体"/>
          <w:spacing w:val="5"/>
          <w:sz w:val="24"/>
          <w:szCs w:val="24"/>
          <w:highlight w:val="none"/>
          <w:lang w:val="en-US" w:eastAsia="zh-CN"/>
        </w:rPr>
        <w:t>全市</w:t>
      </w:r>
      <w:r>
        <w:rPr>
          <w:rFonts w:hint="eastAsia" w:ascii="宋体" w:hAnsi="宋体" w:eastAsia="宋体" w:cs="宋体"/>
          <w:spacing w:val="5"/>
          <w:sz w:val="24"/>
          <w:szCs w:val="24"/>
          <w:highlight w:val="none"/>
        </w:rPr>
        <w:t>安全生产人才队伍，充分发挥注册安全工程师、安全员的专业支撑作用，全面提升安全生产治理能力，为</w:t>
      </w:r>
      <w:r>
        <w:rPr>
          <w:rFonts w:hint="eastAsia" w:ascii="宋体" w:hAnsi="宋体" w:eastAsia="宋体" w:cs="宋体"/>
          <w:spacing w:val="5"/>
          <w:sz w:val="24"/>
          <w:szCs w:val="24"/>
          <w:highlight w:val="none"/>
          <w:lang w:val="en-US" w:eastAsia="zh-CN"/>
        </w:rPr>
        <w:t>全市</w:t>
      </w:r>
      <w:r>
        <w:rPr>
          <w:rFonts w:hint="eastAsia" w:ascii="宋体" w:hAnsi="宋体" w:eastAsia="宋体" w:cs="宋体"/>
          <w:spacing w:val="5"/>
          <w:sz w:val="24"/>
          <w:szCs w:val="24"/>
          <w:highlight w:val="none"/>
        </w:rPr>
        <w:t>经济</w:t>
      </w:r>
      <w:r>
        <w:rPr>
          <w:rFonts w:hint="eastAsia" w:ascii="宋体" w:hAnsi="宋体" w:eastAsia="宋体" w:cs="宋体"/>
          <w:spacing w:val="8"/>
          <w:sz w:val="24"/>
          <w:szCs w:val="24"/>
          <w:highlight w:val="none"/>
        </w:rPr>
        <w:t>社会高质量发展筑牢安全保障</w:t>
      </w:r>
      <w:r>
        <w:rPr>
          <w:rFonts w:hint="eastAsia" w:ascii="宋体" w:hAnsi="宋体" w:eastAsia="宋体" w:cs="宋体"/>
          <w:spacing w:val="8"/>
          <w:sz w:val="24"/>
          <w:szCs w:val="24"/>
          <w:highlight w:val="none"/>
          <w:lang w:eastAsia="zh-CN"/>
        </w:rPr>
        <w:t>。</w:t>
      </w:r>
      <w:r>
        <w:rPr>
          <w:rFonts w:hint="eastAsia" w:ascii="宋体" w:hAnsi="宋体" w:eastAsia="宋体" w:cs="宋体"/>
          <w:spacing w:val="5"/>
          <w:sz w:val="24"/>
          <w:szCs w:val="24"/>
          <w:highlight w:val="none"/>
          <w:lang w:val="en-US" w:eastAsia="zh-CN"/>
        </w:rPr>
        <w:t>聚焦全市安全生产治理体系和治理能力现代化建设需求，以提升安全管理从业人员专业素养和履职能力为核心，落实</w:t>
      </w:r>
      <w:r>
        <w:rPr>
          <w:rFonts w:hint="eastAsia" w:ascii="宋体" w:hAnsi="宋体" w:eastAsia="宋体" w:cs="宋体"/>
          <w:spacing w:val="5"/>
          <w:sz w:val="24"/>
          <w:szCs w:val="24"/>
          <w:highlight w:val="none"/>
        </w:rPr>
        <w:t>省应急管理厅、省人力资源社会保障厅等五部门《关于推动全省注册安全工程师队伍发展的指导意见》，细化落实《安全环保从业人员专项培训方案》相关要求，通过系统化、专业化培训，培育一支</w:t>
      </w:r>
      <w:r>
        <w:rPr>
          <w:rFonts w:hint="eastAsia" w:ascii="宋体" w:hAnsi="宋体" w:eastAsia="宋体" w:cs="宋体"/>
          <w:spacing w:val="-2"/>
          <w:sz w:val="24"/>
          <w:szCs w:val="24"/>
          <w:highlight w:val="none"/>
        </w:rPr>
        <w:t>政治合格、业务精湛、作风过硬的安全</w:t>
      </w:r>
      <w:r>
        <w:rPr>
          <w:rFonts w:hint="eastAsia" w:ascii="宋体" w:hAnsi="宋体" w:eastAsia="宋体" w:cs="宋体"/>
          <w:spacing w:val="-2"/>
          <w:sz w:val="24"/>
          <w:szCs w:val="24"/>
          <w:highlight w:val="none"/>
          <w:lang w:val="en-US" w:eastAsia="zh-CN"/>
        </w:rPr>
        <w:t>员</w:t>
      </w:r>
      <w:r>
        <w:rPr>
          <w:rFonts w:hint="eastAsia" w:ascii="宋体" w:hAnsi="宋体" w:eastAsia="宋体" w:cs="宋体"/>
          <w:spacing w:val="-2"/>
          <w:sz w:val="24"/>
          <w:szCs w:val="24"/>
          <w:highlight w:val="none"/>
        </w:rPr>
        <w:t>队伍。</w:t>
      </w:r>
    </w:p>
    <w:p w14:paraId="6CEC6D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rPr>
        <w:t>（二）项目服务要求</w:t>
      </w:r>
    </w:p>
    <w:p w14:paraId="4599B0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1.培训要求</w:t>
      </w:r>
    </w:p>
    <w:p w14:paraId="43474F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00"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spacing w:val="5"/>
          <w:sz w:val="24"/>
          <w:szCs w:val="24"/>
          <w:highlight w:val="none"/>
        </w:rPr>
        <w:t>通过系统化、专业化培训，培育一支</w:t>
      </w:r>
      <w:r>
        <w:rPr>
          <w:rFonts w:hint="eastAsia" w:ascii="宋体" w:hAnsi="宋体" w:eastAsia="宋体" w:cs="宋体"/>
          <w:spacing w:val="-2"/>
          <w:sz w:val="24"/>
          <w:szCs w:val="24"/>
          <w:highlight w:val="none"/>
        </w:rPr>
        <w:t>政治合格、业务精湛、作风过硬的安全员队伍</w:t>
      </w:r>
      <w:r>
        <w:rPr>
          <w:rFonts w:hint="eastAsia" w:ascii="宋体" w:hAnsi="宋体" w:eastAsia="宋体" w:cs="宋体"/>
          <w:spacing w:val="-2"/>
          <w:sz w:val="24"/>
          <w:szCs w:val="24"/>
          <w:highlight w:val="none"/>
          <w:lang w:eastAsia="zh-CN"/>
        </w:rPr>
        <w:t>，</w:t>
      </w:r>
      <w:r>
        <w:rPr>
          <w:rFonts w:hint="eastAsia" w:ascii="宋体" w:hAnsi="宋体" w:eastAsia="宋体" w:cs="宋体"/>
          <w:color w:val="auto"/>
          <w:sz w:val="24"/>
          <w:szCs w:val="24"/>
          <w:highlight w:val="none"/>
          <w:lang w:val="en-US" w:eastAsia="zh-CN" w:bidi="ar"/>
        </w:rPr>
        <w:t>提升企业和职工工伤预防意识和能力，预防工伤事故的发生，切实保障职工生命安全与职业健康，助推企业安全健康发展。</w:t>
      </w:r>
    </w:p>
    <w:p w14:paraId="5870AC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02" w:firstLineChars="200"/>
        <w:jc w:val="both"/>
        <w:textAlignment w:val="auto"/>
        <w:rPr>
          <w:rFonts w:hint="eastAsia" w:ascii="宋体" w:hAnsi="宋体" w:eastAsia="宋体" w:cs="宋体"/>
          <w:spacing w:val="5"/>
          <w:sz w:val="24"/>
          <w:szCs w:val="24"/>
          <w:highlight w:val="none"/>
        </w:rPr>
      </w:pPr>
      <w:r>
        <w:rPr>
          <w:rFonts w:hint="default" w:ascii="宋体" w:hAnsi="宋体" w:eastAsia="宋体" w:cs="宋体"/>
          <w:b/>
          <w:bCs/>
          <w:spacing w:val="5"/>
          <w:sz w:val="24"/>
          <w:szCs w:val="24"/>
          <w:lang w:val="en-US" w:eastAsia="zh-CN" w:bidi="ar-SA"/>
        </w:rPr>
        <w:t>（1）</w:t>
      </w:r>
      <w:r>
        <w:rPr>
          <w:rFonts w:hint="eastAsia" w:ascii="宋体" w:hAnsi="宋体" w:eastAsia="宋体" w:cs="宋体"/>
          <w:b/>
          <w:bCs w:val="0"/>
          <w:color w:val="000000"/>
          <w:sz w:val="24"/>
          <w:szCs w:val="24"/>
          <w:highlight w:val="none"/>
          <w:lang w:val="en-US" w:eastAsia="zh-CN"/>
        </w:rPr>
        <w:t>培训对象。</w:t>
      </w:r>
      <w:r>
        <w:rPr>
          <w:rFonts w:hint="eastAsia" w:ascii="宋体" w:hAnsi="宋体" w:eastAsia="宋体" w:cs="宋体"/>
          <w:spacing w:val="11"/>
          <w:sz w:val="24"/>
          <w:szCs w:val="24"/>
          <w:highlight w:val="none"/>
          <w:lang w:val="en-US" w:eastAsia="zh-CN"/>
        </w:rPr>
        <w:t>安全管理人员</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1）</w:t>
      </w:r>
      <w:r>
        <w:rPr>
          <w:rFonts w:hint="eastAsia" w:ascii="宋体" w:hAnsi="宋体" w:eastAsia="宋体" w:cs="宋体"/>
          <w:b/>
          <w:bCs/>
          <w:spacing w:val="11"/>
          <w:sz w:val="24"/>
          <w:szCs w:val="24"/>
          <w:highlight w:val="none"/>
          <w:lang w:val="en-US" w:eastAsia="zh-CN"/>
        </w:rPr>
        <w:t>高危行业企业：</w:t>
      </w:r>
      <w:r>
        <w:rPr>
          <w:rFonts w:hint="eastAsia" w:ascii="宋体" w:hAnsi="宋体" w:eastAsia="宋体" w:cs="宋体"/>
          <w:spacing w:val="10"/>
          <w:sz w:val="24"/>
          <w:szCs w:val="24"/>
          <w:highlight w:val="none"/>
        </w:rPr>
        <w:t>专兼</w:t>
      </w:r>
      <w:r>
        <w:rPr>
          <w:rFonts w:hint="eastAsia" w:ascii="宋体" w:hAnsi="宋体" w:eastAsia="宋体" w:cs="宋体"/>
          <w:spacing w:val="12"/>
          <w:sz w:val="24"/>
          <w:szCs w:val="24"/>
          <w:highlight w:val="none"/>
        </w:rPr>
        <w:t>职安全生产管理人员</w:t>
      </w:r>
      <w:r>
        <w:rPr>
          <w:rFonts w:hint="eastAsia" w:ascii="宋体" w:hAnsi="宋体" w:eastAsia="宋体" w:cs="宋体"/>
          <w:spacing w:val="12"/>
          <w:sz w:val="24"/>
          <w:szCs w:val="24"/>
          <w:highlight w:val="none"/>
          <w:lang w:eastAsia="zh-CN"/>
        </w:rPr>
        <w:t>、</w:t>
      </w:r>
      <w:r>
        <w:rPr>
          <w:rFonts w:hint="eastAsia" w:ascii="宋体" w:hAnsi="宋体" w:eastAsia="宋体" w:cs="宋体"/>
          <w:spacing w:val="12"/>
          <w:sz w:val="24"/>
          <w:szCs w:val="24"/>
          <w:highlight w:val="none"/>
        </w:rPr>
        <w:t>新上岗安全管理人员及新招录从业人员中从事安全管理相关工作的人员</w:t>
      </w:r>
      <w:r>
        <w:rPr>
          <w:rFonts w:hint="eastAsia" w:ascii="宋体" w:hAnsi="宋体" w:eastAsia="宋体" w:cs="宋体"/>
          <w:spacing w:val="12"/>
          <w:sz w:val="24"/>
          <w:szCs w:val="24"/>
          <w:highlight w:val="none"/>
          <w:lang w:eastAsia="zh-CN"/>
        </w:rPr>
        <w:t>、</w:t>
      </w:r>
      <w:r>
        <w:rPr>
          <w:rFonts w:hint="eastAsia" w:ascii="宋体" w:hAnsi="宋体" w:eastAsia="宋体" w:cs="宋体"/>
          <w:spacing w:val="9"/>
          <w:sz w:val="24"/>
          <w:szCs w:val="24"/>
          <w:highlight w:val="none"/>
        </w:rPr>
        <w:t>班组长（含车间主任）</w:t>
      </w:r>
      <w:r>
        <w:rPr>
          <w:rFonts w:hint="eastAsia" w:ascii="宋体" w:hAnsi="宋体" w:eastAsia="宋体" w:cs="宋体"/>
          <w:spacing w:val="-53"/>
          <w:sz w:val="24"/>
          <w:szCs w:val="24"/>
          <w:highlight w:val="none"/>
        </w:rPr>
        <w:t xml:space="preserve"> </w:t>
      </w:r>
      <w:r>
        <w:rPr>
          <w:rFonts w:hint="eastAsia" w:ascii="宋体" w:hAnsi="宋体" w:eastAsia="宋体" w:cs="宋体"/>
          <w:spacing w:val="9"/>
          <w:sz w:val="24"/>
          <w:szCs w:val="24"/>
          <w:highlight w:val="none"/>
        </w:rPr>
        <w:t>中承担安全管理职责的人员；</w:t>
      </w:r>
      <w:r>
        <w:rPr>
          <w:rFonts w:hint="eastAsia" w:ascii="宋体" w:hAnsi="宋体" w:eastAsia="宋体" w:cs="宋体"/>
          <w:spacing w:val="9"/>
          <w:sz w:val="24"/>
          <w:szCs w:val="24"/>
          <w:highlight w:val="none"/>
          <w:lang w:val="en-US" w:eastAsia="zh-CN"/>
        </w:rPr>
        <w:t>2）</w:t>
      </w:r>
      <w:r>
        <w:rPr>
          <w:rFonts w:hint="eastAsia" w:ascii="宋体" w:hAnsi="宋体" w:eastAsia="宋体" w:cs="宋体"/>
          <w:b/>
          <w:bCs/>
          <w:spacing w:val="12"/>
          <w:sz w:val="24"/>
          <w:szCs w:val="24"/>
          <w:highlight w:val="none"/>
        </w:rPr>
        <w:t>重点行业、重点企业、工伤多发单位</w:t>
      </w:r>
      <w:r>
        <w:rPr>
          <w:rFonts w:hint="eastAsia" w:ascii="宋体" w:hAnsi="宋体" w:eastAsia="宋体" w:cs="宋体"/>
          <w:spacing w:val="5"/>
          <w:sz w:val="24"/>
          <w:szCs w:val="24"/>
          <w:highlight w:val="none"/>
        </w:rPr>
        <w:t>安全管理人员及重点岗位安全履职人员。</w:t>
      </w:r>
    </w:p>
    <w:p w14:paraId="490BB8EA">
      <w:pPr>
        <w:pStyle w:val="15"/>
        <w:keepNext w:val="0"/>
        <w:keepLines w:val="0"/>
        <w:pageBreakBefore w:val="0"/>
        <w:kinsoku/>
        <w:wordWrap/>
        <w:overflowPunct/>
        <w:topLinePunct w:val="0"/>
        <w:autoSpaceDE/>
        <w:autoSpaceDN/>
        <w:bidi w:val="0"/>
        <w:adjustRightInd/>
        <w:snapToGrid/>
        <w:spacing w:after="0" w:line="360" w:lineRule="auto"/>
        <w:ind w:left="3" w:right="2" w:firstLine="482" w:firstLineChars="200"/>
        <w:jc w:val="both"/>
        <w:textAlignment w:val="auto"/>
        <w:rPr>
          <w:rFonts w:hint="eastAsia" w:ascii="宋体" w:hAnsi="宋体" w:eastAsia="宋体" w:cs="宋体"/>
          <w:b/>
          <w:bCs w:val="0"/>
          <w:color w:val="FF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（2）培训内容。</w:t>
      </w:r>
      <w:r>
        <w:rPr>
          <w:rFonts w:hint="eastAsia" w:ascii="宋体" w:hAnsi="宋体" w:eastAsia="宋体" w:cs="宋体"/>
          <w:color w:val="auto"/>
          <w:spacing w:val="4"/>
          <w:sz w:val="24"/>
          <w:szCs w:val="24"/>
          <w:highlight w:val="none"/>
        </w:rPr>
        <w:t>结合岗位实操需求、工伤预防和职业病防范</w:t>
      </w:r>
      <w:r>
        <w:rPr>
          <w:rFonts w:hint="eastAsia" w:ascii="宋体" w:hAnsi="宋体" w:eastAsia="宋体" w:cs="宋体"/>
          <w:color w:val="auto"/>
          <w:spacing w:val="5"/>
          <w:sz w:val="24"/>
          <w:szCs w:val="24"/>
          <w:highlight w:val="none"/>
        </w:rPr>
        <w:t>知识技能及相关培训大纲，重点开展安全生产法律法规与主体责</w:t>
      </w:r>
      <w:r>
        <w:rPr>
          <w:rFonts w:hint="eastAsia" w:ascii="宋体" w:hAnsi="宋体" w:eastAsia="宋体" w:cs="宋体"/>
          <w:color w:val="auto"/>
          <w:spacing w:val="6"/>
          <w:sz w:val="24"/>
          <w:szCs w:val="24"/>
          <w:highlight w:val="none"/>
        </w:rPr>
        <w:t>任、安全生产“</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6"/>
          <w:sz w:val="24"/>
          <w:szCs w:val="24"/>
          <w:highlight w:val="none"/>
        </w:rPr>
        <w:t>六化”</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6"/>
          <w:sz w:val="24"/>
          <w:szCs w:val="24"/>
          <w:highlight w:val="none"/>
        </w:rPr>
        <w:t>建设、安全生产警醒警戒警示“</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6"/>
          <w:sz w:val="24"/>
          <w:szCs w:val="24"/>
          <w:highlight w:val="none"/>
        </w:rPr>
        <w:t>三警”</w:t>
      </w:r>
      <w:r>
        <w:rPr>
          <w:rFonts w:hint="eastAsia" w:ascii="宋体" w:hAnsi="宋体" w:eastAsia="宋体" w:cs="宋体"/>
          <w:color w:val="auto"/>
          <w:spacing w:val="-54"/>
          <w:sz w:val="24"/>
          <w:szCs w:val="24"/>
          <w:highlight w:val="none"/>
        </w:rPr>
        <w:t xml:space="preserve"> </w:t>
      </w:r>
      <w:r>
        <w:rPr>
          <w:rFonts w:hint="eastAsia" w:ascii="宋体" w:hAnsi="宋体" w:eastAsia="宋体" w:cs="宋体"/>
          <w:color w:val="auto"/>
          <w:spacing w:val="6"/>
          <w:sz w:val="24"/>
          <w:szCs w:val="24"/>
          <w:highlight w:val="none"/>
        </w:rPr>
        <w:t>机制、</w:t>
      </w:r>
      <w:r>
        <w:rPr>
          <w:rFonts w:hint="eastAsia" w:ascii="宋体" w:hAnsi="宋体" w:eastAsia="宋体" w:cs="宋体"/>
          <w:color w:val="auto"/>
          <w:spacing w:val="5"/>
          <w:sz w:val="24"/>
          <w:szCs w:val="24"/>
          <w:highlight w:val="none"/>
        </w:rPr>
        <w:t>安全生产基础、安全生产技术、风险管控与隐患排查、应急管理与事故处理、安全生产标准化、重大危险源管控、特殊作业现场</w:t>
      </w:r>
      <w:r>
        <w:rPr>
          <w:rFonts w:hint="eastAsia" w:ascii="宋体" w:hAnsi="宋体" w:eastAsia="宋体" w:cs="宋体"/>
          <w:color w:val="auto"/>
          <w:spacing w:val="-2"/>
          <w:sz w:val="24"/>
          <w:szCs w:val="24"/>
          <w:highlight w:val="none"/>
        </w:rPr>
        <w:t>管理等实操内容，以及典型安全事故、工伤案例</w:t>
      </w:r>
      <w:r>
        <w:rPr>
          <w:rFonts w:hint="eastAsia" w:ascii="宋体" w:hAnsi="宋体" w:eastAsia="宋体" w:cs="宋体"/>
          <w:color w:val="auto"/>
          <w:spacing w:val="-3"/>
          <w:sz w:val="24"/>
          <w:szCs w:val="24"/>
          <w:highlight w:val="none"/>
        </w:rPr>
        <w:t>分析和心理健康、</w:t>
      </w:r>
      <w:r>
        <w:rPr>
          <w:rFonts w:hint="eastAsia" w:ascii="宋体" w:hAnsi="宋体" w:eastAsia="宋体" w:cs="宋体"/>
          <w:color w:val="auto"/>
          <w:spacing w:val="5"/>
          <w:sz w:val="24"/>
          <w:szCs w:val="24"/>
          <w:highlight w:val="none"/>
        </w:rPr>
        <w:t>意外伤害现场急救常识</w:t>
      </w:r>
      <w:r>
        <w:rPr>
          <w:rFonts w:hint="eastAsia" w:ascii="宋体" w:hAnsi="宋体" w:eastAsia="宋体" w:cs="宋体"/>
          <w:color w:val="auto"/>
          <w:spacing w:val="5"/>
          <w:sz w:val="24"/>
          <w:szCs w:val="24"/>
          <w:highlight w:val="none"/>
          <w:lang w:val="en-US" w:eastAsia="zh-CN"/>
        </w:rPr>
        <w:t>培训。</w:t>
      </w:r>
    </w:p>
    <w:p w14:paraId="179EBB92">
      <w:pPr>
        <w:pStyle w:val="15"/>
        <w:keepNext w:val="0"/>
        <w:keepLines w:val="0"/>
        <w:pageBreakBefore w:val="0"/>
        <w:kinsoku/>
        <w:wordWrap/>
        <w:overflowPunct/>
        <w:topLinePunct w:val="0"/>
        <w:autoSpaceDE/>
        <w:autoSpaceDN/>
        <w:bidi w:val="0"/>
        <w:adjustRightInd/>
        <w:snapToGrid/>
        <w:spacing w:after="0" w:line="360" w:lineRule="auto"/>
        <w:ind w:left="3" w:right="2" w:firstLine="482" w:firstLineChars="20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（3）培训方式。</w:t>
      </w:r>
      <w:r>
        <w:rPr>
          <w:rFonts w:hint="eastAsia" w:ascii="宋体" w:hAnsi="宋体" w:eastAsia="宋体" w:cs="宋体"/>
          <w:spacing w:val="5"/>
          <w:sz w:val="24"/>
          <w:szCs w:val="24"/>
          <w:highlight w:val="none"/>
        </w:rPr>
        <w:t>注重培训覆盖面与实效性，结合参训</w:t>
      </w:r>
      <w:r>
        <w:rPr>
          <w:rFonts w:hint="eastAsia" w:ascii="宋体" w:hAnsi="宋体" w:eastAsia="宋体" w:cs="宋体"/>
          <w:spacing w:val="10"/>
          <w:sz w:val="24"/>
          <w:szCs w:val="24"/>
          <w:highlight w:val="none"/>
        </w:rPr>
        <w:t>人员岗位特点，采取“</w:t>
      </w:r>
      <w:r>
        <w:rPr>
          <w:rFonts w:hint="eastAsia" w:ascii="宋体" w:hAnsi="宋体" w:eastAsia="宋体" w:cs="宋体"/>
          <w:spacing w:val="-44"/>
          <w:sz w:val="24"/>
          <w:szCs w:val="24"/>
          <w:highlight w:val="none"/>
        </w:rPr>
        <w:t xml:space="preserve"> </w:t>
      </w:r>
      <w:r>
        <w:rPr>
          <w:rFonts w:hint="eastAsia" w:ascii="宋体" w:hAnsi="宋体" w:eastAsia="宋体" w:cs="宋体"/>
          <w:spacing w:val="10"/>
          <w:sz w:val="24"/>
          <w:szCs w:val="24"/>
          <w:highlight w:val="none"/>
        </w:rPr>
        <w:t>理论+</w:t>
      </w:r>
      <w:r>
        <w:rPr>
          <w:rFonts w:hint="eastAsia" w:ascii="宋体" w:hAnsi="宋体" w:eastAsia="宋体" w:cs="宋体"/>
          <w:spacing w:val="-40"/>
          <w:sz w:val="24"/>
          <w:szCs w:val="24"/>
          <w:highlight w:val="none"/>
        </w:rPr>
        <w:t xml:space="preserve"> </w:t>
      </w:r>
      <w:r>
        <w:rPr>
          <w:rFonts w:hint="eastAsia" w:ascii="宋体" w:hAnsi="宋体" w:eastAsia="宋体" w:cs="宋体"/>
          <w:spacing w:val="10"/>
          <w:sz w:val="24"/>
          <w:szCs w:val="24"/>
          <w:highlight w:val="none"/>
        </w:rPr>
        <w:t>实操”</w:t>
      </w:r>
      <w:r>
        <w:rPr>
          <w:rFonts w:hint="eastAsia" w:ascii="宋体" w:hAnsi="宋体" w:eastAsia="宋体" w:cs="宋体"/>
          <w:spacing w:val="-53"/>
          <w:sz w:val="24"/>
          <w:szCs w:val="24"/>
          <w:highlight w:val="none"/>
        </w:rPr>
        <w:t xml:space="preserve"> </w:t>
      </w:r>
      <w:r>
        <w:rPr>
          <w:rFonts w:hint="eastAsia" w:ascii="宋体" w:hAnsi="宋体" w:eastAsia="宋体" w:cs="宋体"/>
          <w:spacing w:val="10"/>
          <w:sz w:val="24"/>
          <w:szCs w:val="24"/>
          <w:highlight w:val="none"/>
        </w:rPr>
        <w:t>相结合的方式开</w:t>
      </w:r>
      <w:r>
        <w:rPr>
          <w:rFonts w:hint="eastAsia" w:ascii="宋体" w:hAnsi="宋体" w:eastAsia="宋体" w:cs="宋体"/>
          <w:spacing w:val="5"/>
          <w:sz w:val="24"/>
          <w:szCs w:val="24"/>
          <w:highlight w:val="none"/>
        </w:rPr>
        <w:t>展。线下培训以</w:t>
      </w:r>
      <w:r>
        <w:rPr>
          <w:rFonts w:hint="eastAsia" w:ascii="宋体" w:hAnsi="宋体" w:eastAsia="宋体" w:cs="宋体"/>
          <w:b/>
          <w:bCs/>
          <w:spacing w:val="5"/>
          <w:sz w:val="24"/>
          <w:szCs w:val="24"/>
          <w:highlight w:val="none"/>
        </w:rPr>
        <w:t>集中面授、实操演练、案例分析、现场答疑等形式</w:t>
      </w:r>
      <w:r>
        <w:rPr>
          <w:rFonts w:hint="eastAsia" w:ascii="宋体" w:hAnsi="宋体" w:eastAsia="宋体" w:cs="宋体"/>
          <w:spacing w:val="5"/>
          <w:sz w:val="24"/>
          <w:szCs w:val="24"/>
          <w:highlight w:val="none"/>
        </w:rPr>
        <w:t>，强化实操能力提升</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lang w:val="en-US" w:eastAsia="zh-CN"/>
        </w:rPr>
        <w:t>全程录音录像</w:t>
      </w:r>
      <w:r>
        <w:rPr>
          <w:rFonts w:hint="eastAsia" w:ascii="宋体" w:hAnsi="宋体" w:eastAsia="宋体" w:cs="宋体"/>
          <w:spacing w:val="5"/>
          <w:sz w:val="24"/>
          <w:szCs w:val="24"/>
          <w:highlight w:val="none"/>
        </w:rPr>
        <w:t>。</w:t>
      </w:r>
    </w:p>
    <w:p w14:paraId="47CDF6A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rPr>
        <w:t>（4）培训时长。</w:t>
      </w:r>
      <w:r>
        <w:rPr>
          <w:rFonts w:hint="eastAsia" w:ascii="宋体" w:hAnsi="宋体" w:eastAsia="宋体" w:cs="宋体"/>
          <w:color w:val="auto"/>
          <w:sz w:val="24"/>
          <w:szCs w:val="24"/>
          <w:highlight w:val="none"/>
          <w:lang w:val="en-US" w:eastAsia="zh-CN" w:bidi="ar"/>
        </w:rPr>
        <w:t>每期学员培训不少于2天（16学时），每学时不少于45分钟。</w:t>
      </w:r>
    </w:p>
    <w:p w14:paraId="53DEE61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rPr>
        <w:t>（5）培训人数。</w:t>
      </w:r>
      <w:r>
        <w:rPr>
          <w:rFonts w:hint="eastAsia" w:ascii="宋体" w:hAnsi="宋体" w:cs="宋体"/>
          <w:b/>
          <w:bCs w:val="0"/>
          <w:color w:val="auto"/>
          <w:sz w:val="24"/>
          <w:szCs w:val="24"/>
          <w:highlight w:val="none"/>
          <w:lang w:val="en-US" w:eastAsia="zh-CN"/>
        </w:rPr>
        <w:t>2000</w:t>
      </w:r>
      <w:r>
        <w:rPr>
          <w:rFonts w:hint="eastAsia" w:ascii="宋体" w:hAnsi="宋体" w:eastAsia="宋体" w:cs="宋体"/>
          <w:b/>
          <w:bCs w:val="0"/>
          <w:color w:val="auto"/>
          <w:sz w:val="24"/>
          <w:szCs w:val="24"/>
          <w:highlight w:val="none"/>
          <w:lang w:val="en-US" w:eastAsia="zh-CN"/>
        </w:rPr>
        <w:t>人</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strike w:val="0"/>
          <w:dstrike w:val="0"/>
          <w:color w:val="auto"/>
          <w:sz w:val="24"/>
          <w:szCs w:val="24"/>
          <w:highlight w:val="none"/>
          <w:lang w:val="en-US" w:eastAsia="zh-CN" w:bidi="ar"/>
        </w:rPr>
        <w:t>每期参训学员原则上不超过100名每班</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strike w:val="0"/>
          <w:dstrike w:val="0"/>
          <w:color w:val="auto"/>
          <w:sz w:val="24"/>
          <w:szCs w:val="24"/>
          <w:highlight w:val="none"/>
          <w:lang w:val="en-US" w:eastAsia="zh-CN" w:bidi="ar"/>
        </w:rPr>
        <w:t>。</w:t>
      </w:r>
    </w:p>
    <w:p w14:paraId="552072F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rPr>
        <w:t>（6）线下培训场地。</w:t>
      </w:r>
      <w:r>
        <w:rPr>
          <w:rFonts w:hint="eastAsia" w:ascii="宋体" w:hAnsi="宋体" w:eastAsia="宋体" w:cs="宋体"/>
          <w:color w:val="auto"/>
          <w:sz w:val="24"/>
          <w:szCs w:val="24"/>
          <w:highlight w:val="none"/>
          <w:lang w:val="en-US" w:eastAsia="zh-CN" w:bidi="ar"/>
        </w:rPr>
        <w:t>培训场地须满足上述培训班次人数相应要求，且交通便利。</w:t>
      </w:r>
    </w:p>
    <w:p w14:paraId="4972D19D">
      <w:pPr>
        <w:pStyle w:val="32"/>
        <w:keepNext w:val="0"/>
        <w:keepLines w:val="0"/>
        <w:pageBreakBefore w:val="0"/>
        <w:widowControl/>
        <w:numPr>
          <w:ilvl w:val="0"/>
          <w:numId w:val="0"/>
        </w:numPr>
        <w:kinsoku/>
        <w:wordWrap/>
        <w:overflowPunct/>
        <w:topLinePunct w:val="0"/>
        <w:autoSpaceDE/>
        <w:autoSpaceDN/>
        <w:bidi w:val="0"/>
        <w:adjustRightInd/>
        <w:snapToGrid/>
        <w:spacing w:beforeAutospacing="0" w:after="0" w:line="360" w:lineRule="auto"/>
        <w:ind w:right="0" w:firstLine="482" w:firstLineChars="200"/>
        <w:textAlignment w:val="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2.现场组织</w:t>
      </w:r>
    </w:p>
    <w:p w14:paraId="254F5A94">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right="0" w:firstLine="480"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（1）培训班须采取分类别报名、培训和专业化考试。</w:t>
      </w:r>
    </w:p>
    <w:p w14:paraId="3D0BD509">
      <w:pPr>
        <w:pStyle w:val="245"/>
        <w:keepNext w:val="0"/>
        <w:keepLines w:val="0"/>
        <w:pageBreakBefore w:val="0"/>
        <w:widowControl/>
        <w:numPr>
          <w:ilvl w:val="0"/>
          <w:numId w:val="0"/>
        </w:numPr>
        <w:tabs>
          <w:tab w:val="left" w:pos="1235"/>
        </w:tabs>
        <w:kinsoku/>
        <w:wordWrap/>
        <w:overflowPunct/>
        <w:topLinePunct w:val="0"/>
        <w:autoSpaceDE/>
        <w:autoSpaceDN/>
        <w:bidi w:val="0"/>
        <w:adjustRightInd/>
        <w:snapToGrid/>
        <w:spacing w:line="360" w:lineRule="auto"/>
        <w:ind w:right="0" w:firstLine="480"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（2）培训班实行考勤考核制度，上午和下午各签到一次。</w:t>
      </w:r>
    </w:p>
    <w:p w14:paraId="0C30E685">
      <w:pPr>
        <w:pStyle w:val="245"/>
        <w:keepNext w:val="0"/>
        <w:keepLines w:val="0"/>
        <w:pageBreakBefore w:val="0"/>
        <w:widowControl/>
        <w:numPr>
          <w:ilvl w:val="0"/>
          <w:numId w:val="0"/>
        </w:numPr>
        <w:tabs>
          <w:tab w:val="left" w:pos="1235"/>
        </w:tabs>
        <w:kinsoku/>
        <w:wordWrap/>
        <w:overflowPunct/>
        <w:topLinePunct w:val="0"/>
        <w:autoSpaceDE/>
        <w:autoSpaceDN/>
        <w:bidi w:val="0"/>
        <w:adjustRightInd/>
        <w:snapToGrid/>
        <w:spacing w:line="360" w:lineRule="auto"/>
        <w:ind w:right="0" w:firstLine="480"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（3）线下培训班须保证课堂纪律、秩序，专心听讲，不得玩手机、交头接耳、随意走动等。</w:t>
      </w:r>
    </w:p>
    <w:p w14:paraId="411FBFEC">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3.学员考试</w:t>
      </w:r>
    </w:p>
    <w:p w14:paraId="7AA38F8E">
      <w:pPr>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培训结业实行考试制度，现场进行考试。由第三方服务机构依据《培训大纲》和当期培训内容组织闭卷考试，考试设置专员负责监考，保证考试的严肃性；</w:t>
      </w:r>
    </w:p>
    <w:p w14:paraId="013E96DF">
      <w:pPr>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学员须按时参加考试，考试合格可减免相应的再培训学时；考试未通过不予计入有效培训人次。</w:t>
      </w:r>
    </w:p>
    <w:p w14:paraId="32A150A5">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（1）考试内容：《培训大纲》及当期培训相关内容。</w:t>
      </w:r>
    </w:p>
    <w:p w14:paraId="0CECB877">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（2）考试形式：闭卷考试，考试时长不超过 1 学时。</w:t>
      </w:r>
    </w:p>
    <w:p w14:paraId="6D700294">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（3）考试满分为 100 分，80 分为合格。</w:t>
      </w:r>
    </w:p>
    <w:p w14:paraId="51650001">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（4）考试未通过的，允许参加补考，补考次数不得超过2次。</w:t>
      </w:r>
    </w:p>
    <w:p w14:paraId="091BB046">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4.人员要求</w:t>
      </w:r>
    </w:p>
    <w:p w14:paraId="7BF8D07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（一）成立工伤预防导师专家团队。其中，项目负责人1名，安全生产、</w:t>
      </w:r>
      <w:r>
        <w:rPr>
          <w:rFonts w:hint="eastAsia" w:ascii="宋体" w:hAnsi="宋体" w:eastAsia="宋体" w:cs="宋体"/>
          <w:color w:val="auto"/>
          <w:sz w:val="24"/>
          <w:szCs w:val="24"/>
          <w:highlight w:val="none"/>
          <w:lang w:val="en-AU" w:eastAsia="zh-CN" w:bidi="ar"/>
        </w:rPr>
        <w:t>职业卫生相关专家不少于</w:t>
      </w:r>
      <w:r>
        <w:rPr>
          <w:rFonts w:hint="eastAsia" w:ascii="宋体" w:hAnsi="宋体" w:eastAsia="宋体" w:cs="宋体"/>
          <w:color w:val="auto"/>
          <w:sz w:val="24"/>
          <w:szCs w:val="24"/>
          <w:highlight w:val="none"/>
          <w:lang w:val="en-US" w:eastAsia="zh-CN" w:bidi="ar"/>
        </w:rPr>
        <w:t>5名。</w:t>
      </w:r>
      <w:r>
        <w:rPr>
          <w:rFonts w:hint="eastAsia" w:ascii="宋体" w:hAnsi="宋体" w:eastAsia="宋体" w:cs="宋体"/>
          <w:color w:val="auto"/>
          <w:sz w:val="24"/>
          <w:szCs w:val="24"/>
          <w:highlight w:val="none"/>
          <w:lang w:val="en-AU" w:eastAsia="zh-CN" w:bidi="ar"/>
        </w:rPr>
        <w:t>专家基本要求如下：</w:t>
      </w:r>
    </w:p>
    <w:p w14:paraId="18B9769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AU" w:eastAsia="zh-CN" w:bidi="ar"/>
        </w:rPr>
        <w:t>具有</w:t>
      </w:r>
      <w:r>
        <w:rPr>
          <w:rFonts w:hint="eastAsia" w:ascii="宋体" w:hAnsi="宋体" w:eastAsia="宋体" w:cs="宋体"/>
          <w:color w:val="auto"/>
          <w:sz w:val="24"/>
          <w:szCs w:val="24"/>
          <w:highlight w:val="none"/>
          <w:lang w:val="en-US" w:eastAsia="zh-CN" w:bidi="ar"/>
        </w:rPr>
        <w:t>中级</w:t>
      </w:r>
      <w:r>
        <w:rPr>
          <w:rFonts w:hint="eastAsia" w:ascii="宋体" w:hAnsi="宋体" w:eastAsia="宋体" w:cs="宋体"/>
          <w:color w:val="auto"/>
          <w:sz w:val="24"/>
          <w:szCs w:val="24"/>
          <w:highlight w:val="none"/>
          <w:lang w:val="en-AU" w:eastAsia="zh-CN" w:bidi="ar"/>
        </w:rPr>
        <w:t>注册安全工程师</w:t>
      </w:r>
      <w:r>
        <w:rPr>
          <w:rFonts w:hint="eastAsia" w:ascii="宋体" w:hAnsi="宋体" w:eastAsia="宋体" w:cs="宋体"/>
          <w:color w:val="auto"/>
          <w:sz w:val="24"/>
          <w:szCs w:val="24"/>
          <w:highlight w:val="none"/>
          <w:lang w:val="en-US" w:eastAsia="zh-CN" w:bidi="ar"/>
        </w:rPr>
        <w:t>资格</w:t>
      </w:r>
      <w:r>
        <w:rPr>
          <w:rFonts w:hint="eastAsia" w:ascii="宋体" w:hAnsi="宋体" w:eastAsia="宋体" w:cs="宋体"/>
          <w:color w:val="auto"/>
          <w:sz w:val="24"/>
          <w:szCs w:val="24"/>
          <w:highlight w:val="none"/>
          <w:lang w:val="en-AU" w:eastAsia="zh-CN" w:bidi="ar"/>
        </w:rPr>
        <w:t>；</w:t>
      </w:r>
    </w:p>
    <w:p w14:paraId="53C52D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val="en-AU" w:eastAsia="zh-CN" w:bidi="ar"/>
        </w:rPr>
        <w:t>5年以上安全生产管理的从业经验；</w:t>
      </w:r>
    </w:p>
    <w:p w14:paraId="1E90BF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AU" w:eastAsia="zh-CN" w:bidi="ar"/>
        </w:rPr>
        <w:t>熟悉安全生产和职业卫生的法律法规和标准；</w:t>
      </w:r>
    </w:p>
    <w:p w14:paraId="465EF92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（4）</w:t>
      </w:r>
      <w:r>
        <w:rPr>
          <w:rFonts w:hint="eastAsia" w:ascii="宋体" w:hAnsi="宋体" w:eastAsia="宋体" w:cs="宋体"/>
          <w:color w:val="auto"/>
          <w:sz w:val="24"/>
          <w:szCs w:val="24"/>
          <w:highlight w:val="none"/>
          <w:lang w:val="en-AU" w:eastAsia="zh-CN" w:bidi="ar"/>
        </w:rPr>
        <w:t>具有安全生产和职业卫生咨询辅导和培训的经验。</w:t>
      </w:r>
    </w:p>
    <w:p w14:paraId="6311914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AU" w:eastAsia="zh-CN"/>
        </w:rPr>
      </w:pPr>
      <w:r>
        <w:rPr>
          <w:rFonts w:hint="eastAsia" w:ascii="宋体" w:hAnsi="宋体" w:eastAsia="宋体" w:cs="宋体"/>
          <w:color w:val="auto"/>
          <w:sz w:val="24"/>
          <w:szCs w:val="24"/>
          <w:highlight w:val="none"/>
          <w:lang w:bidi="ar"/>
        </w:rPr>
        <w:t>（二）项目须配备其他服务人员不少于5名，其中指定1人为项目固定对接人员，负责与采购单位及培训主办单位的沟通联系。</w:t>
      </w:r>
    </w:p>
    <w:p w14:paraId="36F218B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5.实施考核内容</w:t>
      </w:r>
    </w:p>
    <w:p w14:paraId="699CEA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AU" w:eastAsia="zh-CN" w:bidi="ar"/>
        </w:rPr>
        <w:t>）培训实施方案（含培训班课程内容、学时、师资力量等内容）须报</w:t>
      </w:r>
      <w:r>
        <w:rPr>
          <w:rFonts w:hint="eastAsia" w:ascii="宋体" w:hAnsi="宋体" w:eastAsia="宋体" w:cs="宋体"/>
          <w:color w:val="auto"/>
          <w:sz w:val="24"/>
          <w:szCs w:val="24"/>
          <w:highlight w:val="none"/>
          <w:lang w:val="en-US" w:eastAsia="zh-CN" w:bidi="ar"/>
        </w:rPr>
        <w:t>采购单位和</w:t>
      </w:r>
      <w:r>
        <w:rPr>
          <w:rFonts w:hint="eastAsia" w:ascii="宋体" w:hAnsi="宋体" w:eastAsia="宋体" w:cs="宋体"/>
          <w:color w:val="auto"/>
          <w:sz w:val="24"/>
          <w:szCs w:val="24"/>
          <w:highlight w:val="none"/>
          <w:lang w:val="en-AU" w:eastAsia="zh-CN" w:bidi="ar"/>
        </w:rPr>
        <w:t>培训主办单位审核通过后，由中标单位予以实施。</w:t>
      </w:r>
    </w:p>
    <w:p w14:paraId="266EF4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（2）中标单位须定期向</w:t>
      </w:r>
      <w:r>
        <w:rPr>
          <w:rFonts w:hint="eastAsia" w:ascii="宋体" w:hAnsi="宋体" w:eastAsia="宋体" w:cs="宋体"/>
          <w:color w:val="auto"/>
          <w:sz w:val="24"/>
          <w:szCs w:val="24"/>
          <w:highlight w:val="none"/>
          <w:lang w:val="en-US" w:eastAsia="zh-CN" w:bidi="ar"/>
        </w:rPr>
        <w:t>采购单位、</w:t>
      </w:r>
      <w:r>
        <w:rPr>
          <w:rFonts w:hint="eastAsia" w:ascii="宋体" w:hAnsi="宋体" w:eastAsia="宋体" w:cs="宋体"/>
          <w:color w:val="auto"/>
          <w:sz w:val="24"/>
          <w:szCs w:val="24"/>
          <w:highlight w:val="none"/>
          <w:lang w:val="en-AU" w:eastAsia="zh-CN" w:bidi="ar"/>
        </w:rPr>
        <w:t>主办单位汇报培训班的情况（含报名、组织、考试等相关内容），</w:t>
      </w:r>
      <w:r>
        <w:rPr>
          <w:rFonts w:hint="eastAsia" w:ascii="宋体" w:hAnsi="宋体" w:eastAsia="宋体" w:cs="宋体"/>
          <w:color w:val="auto"/>
          <w:sz w:val="24"/>
          <w:szCs w:val="24"/>
          <w:highlight w:val="none"/>
          <w:lang w:val="en-US" w:eastAsia="zh-CN" w:bidi="ar"/>
        </w:rPr>
        <w:t>采购单位和</w:t>
      </w:r>
      <w:r>
        <w:rPr>
          <w:rFonts w:hint="eastAsia" w:ascii="宋体" w:hAnsi="宋体" w:eastAsia="宋体" w:cs="宋体"/>
          <w:color w:val="auto"/>
          <w:sz w:val="24"/>
          <w:szCs w:val="24"/>
          <w:highlight w:val="none"/>
          <w:lang w:val="en-AU" w:eastAsia="zh-CN" w:bidi="ar"/>
        </w:rPr>
        <w:t>培训主办单位不定期抽样监督中标单位实施情况。</w:t>
      </w:r>
    </w:p>
    <w:p w14:paraId="55592D6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6.知识产权归属</w:t>
      </w:r>
    </w:p>
    <w:p w14:paraId="613248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rPr>
        <w:t>中标单位</w:t>
      </w:r>
      <w:r>
        <w:rPr>
          <w:rFonts w:hint="eastAsia" w:ascii="宋体" w:hAnsi="宋体" w:eastAsia="宋体" w:cs="宋体"/>
          <w:sz w:val="24"/>
          <w:szCs w:val="24"/>
          <w:highlight w:val="none"/>
          <w:lang w:eastAsia="zh-Hans"/>
        </w:rPr>
        <w:t>因</w:t>
      </w:r>
      <w:r>
        <w:rPr>
          <w:rFonts w:hint="eastAsia" w:ascii="宋体" w:hAnsi="宋体" w:eastAsia="宋体" w:cs="宋体"/>
          <w:sz w:val="24"/>
          <w:szCs w:val="24"/>
          <w:highlight w:val="none"/>
          <w:lang w:val="zh-CN"/>
        </w:rPr>
        <w:t>履行本合同产生的报告、课件、手册等所有相关文字资料、影像资料、电子数据等知识产权均归</w:t>
      </w:r>
      <w:r>
        <w:rPr>
          <w:rFonts w:hint="eastAsia" w:ascii="宋体" w:hAnsi="宋体" w:eastAsia="宋体" w:cs="宋体"/>
          <w:color w:val="auto"/>
          <w:sz w:val="24"/>
          <w:szCs w:val="24"/>
          <w:highlight w:val="none"/>
          <w:lang w:val="en-AU" w:eastAsia="zh-CN" w:bidi="ar"/>
        </w:rPr>
        <w:t>采购人</w:t>
      </w:r>
      <w:r>
        <w:rPr>
          <w:rFonts w:hint="eastAsia" w:ascii="宋体" w:hAnsi="宋体" w:eastAsia="宋体" w:cs="宋体"/>
          <w:sz w:val="24"/>
          <w:szCs w:val="24"/>
          <w:highlight w:val="none"/>
          <w:lang w:val="zh-CN"/>
        </w:rPr>
        <w:t>所有；未经</w:t>
      </w:r>
      <w:r>
        <w:rPr>
          <w:rFonts w:hint="eastAsia" w:ascii="宋体" w:hAnsi="宋体" w:eastAsia="宋体" w:cs="宋体"/>
          <w:color w:val="auto"/>
          <w:sz w:val="24"/>
          <w:szCs w:val="24"/>
          <w:highlight w:val="none"/>
          <w:lang w:val="en-AU" w:eastAsia="zh-CN" w:bidi="ar"/>
        </w:rPr>
        <w:t>采购人</w:t>
      </w:r>
      <w:r>
        <w:rPr>
          <w:rFonts w:hint="eastAsia" w:ascii="宋体" w:hAnsi="宋体" w:eastAsia="宋体" w:cs="宋体"/>
          <w:sz w:val="24"/>
          <w:szCs w:val="24"/>
          <w:highlight w:val="none"/>
          <w:lang w:val="zh-CN"/>
        </w:rPr>
        <w:t>书面许可，</w:t>
      </w:r>
      <w:r>
        <w:rPr>
          <w:rFonts w:hint="eastAsia" w:ascii="宋体" w:hAnsi="宋体" w:eastAsia="宋体" w:cs="宋体"/>
          <w:color w:val="auto"/>
          <w:sz w:val="24"/>
          <w:szCs w:val="24"/>
          <w:highlight w:val="none"/>
          <w:lang w:val="en-US" w:eastAsia="zh-CN"/>
        </w:rPr>
        <w:t>中标单位</w:t>
      </w:r>
      <w:r>
        <w:rPr>
          <w:rFonts w:hint="eastAsia" w:ascii="宋体" w:hAnsi="宋体" w:eastAsia="宋体" w:cs="宋体"/>
          <w:sz w:val="24"/>
          <w:szCs w:val="24"/>
          <w:highlight w:val="none"/>
          <w:lang w:val="zh-CN"/>
        </w:rPr>
        <w:t>不得使用上述资料或授权任何第三方使用。</w:t>
      </w:r>
      <w:r>
        <w:rPr>
          <w:rFonts w:hint="eastAsia" w:ascii="宋体" w:hAnsi="宋体" w:eastAsia="宋体" w:cs="宋体"/>
          <w:color w:val="auto"/>
          <w:sz w:val="24"/>
          <w:szCs w:val="24"/>
          <w:highlight w:val="none"/>
          <w:lang w:val="en-US" w:eastAsia="zh-CN"/>
        </w:rPr>
        <w:t>中标单位</w:t>
      </w:r>
      <w:r>
        <w:rPr>
          <w:rFonts w:hint="eastAsia" w:ascii="宋体" w:hAnsi="宋体" w:eastAsia="宋体" w:cs="宋体"/>
          <w:sz w:val="24"/>
          <w:szCs w:val="24"/>
          <w:highlight w:val="none"/>
          <w:lang w:val="zh-CN"/>
        </w:rPr>
        <w:t>履行本合同不得侵犯任何第三方的任何权利（包括知识产权），否则由此引发的一切责任由</w:t>
      </w:r>
      <w:r>
        <w:rPr>
          <w:rFonts w:hint="eastAsia" w:ascii="宋体" w:hAnsi="宋体" w:eastAsia="宋体" w:cs="宋体"/>
          <w:color w:val="auto"/>
          <w:sz w:val="24"/>
          <w:szCs w:val="24"/>
          <w:highlight w:val="none"/>
          <w:lang w:val="en-US" w:eastAsia="zh-CN"/>
        </w:rPr>
        <w:t>中标单位</w:t>
      </w:r>
      <w:r>
        <w:rPr>
          <w:rFonts w:hint="eastAsia" w:ascii="宋体" w:hAnsi="宋体" w:eastAsia="宋体" w:cs="宋体"/>
          <w:sz w:val="24"/>
          <w:szCs w:val="24"/>
          <w:highlight w:val="none"/>
          <w:lang w:val="zh-CN"/>
        </w:rPr>
        <w:t>自行承担，给</w:t>
      </w:r>
      <w:r>
        <w:rPr>
          <w:rFonts w:hint="eastAsia" w:ascii="宋体" w:hAnsi="宋体" w:eastAsia="宋体" w:cs="宋体"/>
          <w:color w:val="auto"/>
          <w:sz w:val="24"/>
          <w:szCs w:val="24"/>
          <w:highlight w:val="none"/>
          <w:lang w:val="en-AU" w:eastAsia="zh-CN" w:bidi="ar"/>
        </w:rPr>
        <w:t>采购人</w:t>
      </w:r>
      <w:r>
        <w:rPr>
          <w:rFonts w:hint="eastAsia" w:ascii="宋体" w:hAnsi="宋体" w:eastAsia="宋体" w:cs="宋体"/>
          <w:sz w:val="24"/>
          <w:szCs w:val="24"/>
          <w:highlight w:val="none"/>
          <w:lang w:val="zh-CN"/>
        </w:rPr>
        <w:t>造成损失的，</w:t>
      </w:r>
      <w:r>
        <w:rPr>
          <w:rFonts w:hint="eastAsia" w:ascii="宋体" w:hAnsi="宋体" w:eastAsia="宋体" w:cs="宋体"/>
          <w:color w:val="auto"/>
          <w:sz w:val="24"/>
          <w:szCs w:val="24"/>
          <w:highlight w:val="none"/>
          <w:lang w:val="en-US" w:eastAsia="zh-CN"/>
        </w:rPr>
        <w:t>中标单位</w:t>
      </w:r>
      <w:r>
        <w:rPr>
          <w:rFonts w:hint="eastAsia" w:ascii="宋体" w:hAnsi="宋体" w:eastAsia="宋体" w:cs="宋体"/>
          <w:sz w:val="24"/>
          <w:szCs w:val="24"/>
          <w:highlight w:val="none"/>
          <w:lang w:val="zh-CN"/>
        </w:rPr>
        <w:t>应赔偿</w:t>
      </w:r>
      <w:r>
        <w:rPr>
          <w:rFonts w:hint="eastAsia" w:ascii="宋体" w:hAnsi="宋体" w:eastAsia="宋体" w:cs="宋体"/>
          <w:color w:val="auto"/>
          <w:sz w:val="24"/>
          <w:szCs w:val="24"/>
          <w:highlight w:val="none"/>
          <w:lang w:val="en-AU" w:eastAsia="zh-CN" w:bidi="ar"/>
        </w:rPr>
        <w:t>采购人</w:t>
      </w:r>
      <w:r>
        <w:rPr>
          <w:rFonts w:hint="eastAsia" w:ascii="宋体" w:hAnsi="宋体" w:eastAsia="宋体" w:cs="宋体"/>
          <w:sz w:val="24"/>
          <w:szCs w:val="24"/>
          <w:highlight w:val="none"/>
          <w:lang w:val="zh-CN"/>
        </w:rPr>
        <w:t>一切直接、间接损失。</w:t>
      </w:r>
    </w:p>
    <w:p w14:paraId="4DAD33B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7.禁止行为</w:t>
      </w:r>
    </w:p>
    <w:p w14:paraId="0E50B9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（1）泄露</w:t>
      </w:r>
      <w:r>
        <w:rPr>
          <w:rFonts w:hint="eastAsia" w:ascii="宋体" w:hAnsi="宋体" w:eastAsia="宋体" w:cs="宋体"/>
          <w:color w:val="auto"/>
          <w:sz w:val="24"/>
          <w:szCs w:val="24"/>
          <w:highlight w:val="none"/>
          <w:lang w:val="en-US" w:eastAsia="zh-CN" w:bidi="ar"/>
        </w:rPr>
        <w:t>相关学员信息、企业</w:t>
      </w:r>
      <w:r>
        <w:rPr>
          <w:rFonts w:hint="eastAsia" w:ascii="宋体" w:hAnsi="宋体" w:eastAsia="宋体" w:cs="宋体"/>
          <w:color w:val="auto"/>
          <w:sz w:val="24"/>
          <w:szCs w:val="24"/>
          <w:highlight w:val="none"/>
          <w:lang w:val="en-AU" w:eastAsia="zh-CN" w:bidi="ar"/>
        </w:rPr>
        <w:t>技术秘密和商业秘密。</w:t>
      </w:r>
    </w:p>
    <w:p w14:paraId="48DB92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（2）出具虚假或者严重失实的</w:t>
      </w:r>
      <w:r>
        <w:rPr>
          <w:rFonts w:hint="eastAsia" w:ascii="宋体" w:hAnsi="宋体" w:eastAsia="宋体" w:cs="宋体"/>
          <w:color w:val="auto"/>
          <w:sz w:val="24"/>
          <w:szCs w:val="24"/>
          <w:highlight w:val="none"/>
          <w:lang w:val="en-US" w:eastAsia="zh-CN" w:bidi="ar"/>
        </w:rPr>
        <w:t>培训</w:t>
      </w:r>
      <w:r>
        <w:rPr>
          <w:rFonts w:hint="eastAsia" w:ascii="宋体" w:hAnsi="宋体" w:eastAsia="宋体" w:cs="宋体"/>
          <w:color w:val="auto"/>
          <w:sz w:val="24"/>
          <w:szCs w:val="24"/>
          <w:highlight w:val="none"/>
          <w:lang w:val="en-AU" w:eastAsia="zh-CN" w:bidi="ar"/>
        </w:rPr>
        <w:t>报告。</w:t>
      </w:r>
    </w:p>
    <w:p w14:paraId="74D943E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（3）转包、</w:t>
      </w:r>
      <w:r>
        <w:rPr>
          <w:rFonts w:hint="eastAsia" w:ascii="宋体" w:hAnsi="宋体" w:eastAsia="宋体" w:cs="宋体"/>
          <w:color w:val="auto"/>
          <w:sz w:val="24"/>
          <w:szCs w:val="24"/>
          <w:highlight w:val="none"/>
          <w:lang w:val="en-US" w:eastAsia="zh-CN" w:bidi="ar"/>
        </w:rPr>
        <w:t>分包</w:t>
      </w:r>
      <w:r>
        <w:rPr>
          <w:rFonts w:hint="eastAsia" w:ascii="宋体" w:hAnsi="宋体" w:eastAsia="宋体" w:cs="宋体"/>
          <w:color w:val="auto"/>
          <w:sz w:val="24"/>
          <w:szCs w:val="24"/>
          <w:highlight w:val="none"/>
          <w:lang w:val="en-AU" w:eastAsia="zh-CN" w:bidi="ar"/>
        </w:rPr>
        <w:t>该项目。</w:t>
      </w:r>
    </w:p>
    <w:p w14:paraId="4B653D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（4）擅自更改、简化、</w:t>
      </w:r>
      <w:r>
        <w:rPr>
          <w:rFonts w:hint="eastAsia" w:ascii="宋体" w:hAnsi="宋体" w:eastAsia="宋体" w:cs="宋体"/>
          <w:color w:val="auto"/>
          <w:sz w:val="24"/>
          <w:szCs w:val="24"/>
          <w:highlight w:val="none"/>
          <w:lang w:val="en-US" w:eastAsia="zh-CN" w:bidi="ar"/>
        </w:rPr>
        <w:t>缩短培训时间</w:t>
      </w:r>
      <w:r>
        <w:rPr>
          <w:rFonts w:hint="eastAsia" w:ascii="宋体" w:hAnsi="宋体" w:eastAsia="宋体" w:cs="宋体"/>
          <w:color w:val="auto"/>
          <w:sz w:val="24"/>
          <w:szCs w:val="24"/>
          <w:highlight w:val="none"/>
          <w:lang w:val="en-AU" w:eastAsia="zh-CN" w:bidi="ar"/>
        </w:rPr>
        <w:t>和相关内容。</w:t>
      </w:r>
    </w:p>
    <w:p w14:paraId="102E6C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AU" w:eastAsia="zh-CN" w:bidi="ar"/>
        </w:rPr>
        <w:t>（</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AU" w:eastAsia="zh-CN" w:bidi="ar"/>
        </w:rPr>
        <w:t>）进行其他与工伤预防宣传培训无关的工作。</w:t>
      </w:r>
    </w:p>
    <w:p w14:paraId="10F60F74">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（三）项目验收</w:t>
      </w:r>
    </w:p>
    <w:p w14:paraId="212B713C">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中标单位</w:t>
      </w:r>
      <w:r>
        <w:rPr>
          <w:rFonts w:hint="eastAsia" w:ascii="宋体" w:hAnsi="宋体" w:eastAsia="宋体" w:cs="宋体"/>
          <w:color w:val="000000"/>
          <w:sz w:val="24"/>
          <w:szCs w:val="24"/>
          <w:highlight w:val="none"/>
        </w:rPr>
        <w:t>根据项目需要，积极配合招标人</w:t>
      </w:r>
      <w:r>
        <w:rPr>
          <w:rFonts w:hint="eastAsia" w:ascii="宋体" w:hAnsi="宋体" w:eastAsia="宋体" w:cs="宋体"/>
          <w:color w:val="000000"/>
          <w:sz w:val="24"/>
          <w:szCs w:val="24"/>
          <w:highlight w:val="none"/>
          <w:lang w:val="en-US" w:eastAsia="zh-CN"/>
        </w:rPr>
        <w:t>对培训质量、成效的全面</w:t>
      </w:r>
      <w:r>
        <w:rPr>
          <w:rFonts w:hint="eastAsia" w:ascii="宋体" w:hAnsi="宋体" w:eastAsia="宋体" w:cs="宋体"/>
          <w:color w:val="000000"/>
          <w:sz w:val="24"/>
          <w:szCs w:val="24"/>
          <w:highlight w:val="none"/>
        </w:rPr>
        <w:t>评估工作。</w:t>
      </w:r>
    </w:p>
    <w:p w14:paraId="115A9B5D">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实施完成后中标单位编写项目总结报告，包括但不限于从培训目标的完成情况、培训现场组织实施质量、人员安管管理知识和技能掌握、内部管理制度建设、管理水平提升、考核评估结果、培训人员满意度调查等方面阐述。</w:t>
      </w:r>
    </w:p>
    <w:p w14:paraId="54AE9CF5">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w:t>
      </w:r>
      <w:r>
        <w:rPr>
          <w:rFonts w:hint="eastAsia" w:ascii="宋体" w:hAnsi="宋体" w:eastAsia="宋体" w:cs="宋体"/>
          <w:b w:val="0"/>
          <w:bCs w:val="0"/>
          <w:color w:val="auto"/>
          <w:sz w:val="24"/>
          <w:szCs w:val="24"/>
          <w:highlight w:val="none"/>
          <w:lang w:val="en-US" w:eastAsia="zh-CN" w:bidi="ar-SA"/>
        </w:rPr>
        <w:t>程文档和各类音视频资料，形成项目归档资料，统一移交给采购人，并办理资料移交确认。</w:t>
      </w:r>
    </w:p>
    <w:p w14:paraId="4FAC9362">
      <w:pPr>
        <w:keepNext w:val="0"/>
        <w:keepLines w:val="0"/>
        <w:pageBreakBefore w:val="0"/>
        <w:widowControl/>
        <w:numPr>
          <w:ilvl w:val="0"/>
          <w:numId w:val="0"/>
        </w:numPr>
        <w:spacing w:line="360" w:lineRule="auto"/>
        <w:ind w:right="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四、综合说明及其它要求</w:t>
      </w:r>
    </w:p>
    <w:p w14:paraId="2809A477">
      <w:pPr>
        <w:keepNext w:val="0"/>
        <w:keepLines w:val="0"/>
        <w:pageBreakBefore w:val="0"/>
        <w:widowControl w:val="0"/>
        <w:spacing w:line="360" w:lineRule="auto"/>
        <w:ind w:left="0" w:right="0"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若</w:t>
      </w:r>
      <w:r>
        <w:rPr>
          <w:rFonts w:hint="eastAsia" w:ascii="宋体" w:hAnsi="宋体" w:eastAsia="宋体" w:cs="宋体"/>
          <w:color w:val="000000"/>
          <w:sz w:val="24"/>
          <w:szCs w:val="24"/>
          <w:highlight w:val="none"/>
          <w:lang w:eastAsia="zh-CN"/>
        </w:rPr>
        <w:t>成交单位</w:t>
      </w:r>
      <w:r>
        <w:rPr>
          <w:rFonts w:hint="eastAsia" w:ascii="宋体" w:hAnsi="宋体" w:eastAsia="宋体" w:cs="宋体"/>
          <w:color w:val="000000"/>
          <w:sz w:val="24"/>
          <w:szCs w:val="24"/>
          <w:highlight w:val="none"/>
        </w:rPr>
        <w:t>在服务期间，违反下列规定将被解除服务合同：</w:t>
      </w:r>
    </w:p>
    <w:p w14:paraId="31C5E87A">
      <w:pPr>
        <w:keepNext w:val="0"/>
        <w:keepLines w:val="0"/>
        <w:pageBreakBefore w:val="0"/>
        <w:widowControl w:val="0"/>
        <w:spacing w:line="360" w:lineRule="auto"/>
        <w:ind w:left="0" w:right="0"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（1）严禁将承包的管理服务项目转包他人；</w:t>
      </w:r>
    </w:p>
    <w:p w14:paraId="09B1A04B">
      <w:pPr>
        <w:keepNext w:val="0"/>
        <w:keepLines w:val="0"/>
        <w:pageBreakBefore w:val="0"/>
        <w:widowControl w:val="0"/>
        <w:spacing w:line="360" w:lineRule="auto"/>
        <w:ind w:left="0" w:right="0"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（2）未按照国家劳动法规定聘</w:t>
      </w:r>
      <w:r>
        <w:rPr>
          <w:rFonts w:hint="eastAsia" w:ascii="宋体" w:hAnsi="宋体" w:eastAsia="宋体" w:cs="宋体"/>
          <w:b w:val="0"/>
          <w:bCs w:val="0"/>
          <w:color w:val="000000"/>
          <w:sz w:val="24"/>
          <w:szCs w:val="24"/>
          <w:highlight w:val="none"/>
        </w:rPr>
        <w:t>用</w:t>
      </w:r>
      <w:r>
        <w:rPr>
          <w:rFonts w:hint="eastAsia" w:ascii="宋体" w:hAnsi="宋体" w:eastAsia="宋体" w:cs="宋体"/>
          <w:b w:val="0"/>
          <w:bCs w:val="0"/>
          <w:color w:val="000000"/>
          <w:sz w:val="24"/>
          <w:szCs w:val="24"/>
          <w:highlight w:val="none"/>
          <w:lang w:val="en-US" w:eastAsia="zh-CN"/>
        </w:rPr>
        <w:t>项目</w:t>
      </w:r>
      <w:r>
        <w:rPr>
          <w:rFonts w:hint="eastAsia" w:ascii="宋体" w:hAnsi="宋体" w:eastAsia="宋体" w:cs="宋体"/>
          <w:color w:val="000000"/>
          <w:sz w:val="24"/>
          <w:szCs w:val="24"/>
          <w:highlight w:val="none"/>
        </w:rPr>
        <w:t>服务人员。</w:t>
      </w:r>
    </w:p>
    <w:p w14:paraId="644BB1E9">
      <w:pPr>
        <w:keepNext w:val="0"/>
        <w:keepLines w:val="0"/>
        <w:pageBreakBefore w:val="0"/>
        <w:widowControl w:val="0"/>
        <w:spacing w:line="360" w:lineRule="auto"/>
        <w:ind w:left="0" w:right="0"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）其他采购文件中约定的可解除合同的情况。</w:t>
      </w:r>
    </w:p>
    <w:p w14:paraId="6E848485">
      <w:pPr>
        <w:keepNext w:val="0"/>
        <w:keepLines w:val="0"/>
        <w:pageBreakBefore w:val="0"/>
        <w:widowControl w:val="0"/>
        <w:spacing w:line="360" w:lineRule="auto"/>
        <w:ind w:left="0" w:right="0"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因</w:t>
      </w:r>
      <w:r>
        <w:rPr>
          <w:rFonts w:hint="eastAsia" w:ascii="宋体" w:hAnsi="宋体" w:eastAsia="宋体" w:cs="宋体"/>
          <w:color w:val="000000"/>
          <w:sz w:val="24"/>
          <w:szCs w:val="24"/>
          <w:highlight w:val="none"/>
          <w:lang w:eastAsia="zh-CN"/>
        </w:rPr>
        <w:t>成交单位</w:t>
      </w:r>
      <w:r>
        <w:rPr>
          <w:rFonts w:hint="eastAsia" w:ascii="宋体" w:hAnsi="宋体" w:eastAsia="宋体" w:cs="宋体"/>
          <w:color w:val="000000"/>
          <w:sz w:val="24"/>
          <w:szCs w:val="24"/>
          <w:highlight w:val="none"/>
        </w:rPr>
        <w:t>管理不善，造成</w:t>
      </w:r>
      <w:r>
        <w:rPr>
          <w:rFonts w:hint="eastAsia" w:ascii="宋体" w:hAnsi="宋体" w:eastAsia="宋体" w:cs="宋体"/>
          <w:color w:val="000000"/>
          <w:sz w:val="24"/>
          <w:szCs w:val="24"/>
          <w:highlight w:val="none"/>
          <w:lang w:eastAsia="zh-CN"/>
        </w:rPr>
        <w:t>培训中断或无法培训的</w:t>
      </w:r>
      <w:r>
        <w:rPr>
          <w:rFonts w:hint="eastAsia" w:ascii="宋体" w:hAnsi="宋体" w:eastAsia="宋体" w:cs="宋体"/>
          <w:color w:val="000000"/>
          <w:sz w:val="24"/>
          <w:szCs w:val="24"/>
          <w:highlight w:val="none"/>
        </w:rPr>
        <w:t>，采购单位有权要求</w:t>
      </w:r>
      <w:r>
        <w:rPr>
          <w:rFonts w:hint="eastAsia" w:ascii="宋体" w:hAnsi="宋体" w:eastAsia="宋体" w:cs="宋体"/>
          <w:color w:val="000000"/>
          <w:sz w:val="24"/>
          <w:szCs w:val="24"/>
          <w:highlight w:val="none"/>
          <w:lang w:eastAsia="zh-CN"/>
        </w:rPr>
        <w:t>成交单位</w:t>
      </w:r>
      <w:r>
        <w:rPr>
          <w:rFonts w:hint="eastAsia" w:ascii="宋体" w:hAnsi="宋体" w:eastAsia="宋体" w:cs="宋体"/>
          <w:color w:val="000000"/>
          <w:sz w:val="24"/>
          <w:szCs w:val="24"/>
          <w:highlight w:val="none"/>
        </w:rPr>
        <w:t>负责赔偿损失，情节严重的可终止合同甚至诉诸法律。</w:t>
      </w:r>
    </w:p>
    <w:p w14:paraId="44DB6329">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服务期限：</w:t>
      </w:r>
      <w:r>
        <w:rPr>
          <w:rFonts w:hint="eastAsia" w:ascii="宋体" w:hAnsi="宋体" w:eastAsia="宋体" w:cs="宋体"/>
          <w:color w:val="auto"/>
          <w:sz w:val="24"/>
          <w:szCs w:val="24"/>
          <w:highlight w:val="none"/>
          <w:lang w:val="en-AU" w:eastAsia="zh-CN"/>
        </w:rPr>
        <w:t>自合同签订之日起至</w:t>
      </w:r>
      <w:r>
        <w:rPr>
          <w:rFonts w:hint="eastAsia" w:ascii="宋体" w:hAnsi="宋体" w:eastAsia="宋体" w:cs="宋体"/>
          <w:color w:val="auto"/>
          <w:sz w:val="24"/>
          <w:szCs w:val="24"/>
          <w:highlight w:val="none"/>
          <w:lang w:val="en-US" w:eastAsia="zh-CN"/>
        </w:rPr>
        <w:t>2026年11月30日前完成</w:t>
      </w:r>
      <w:r>
        <w:rPr>
          <w:rFonts w:hint="eastAsia" w:ascii="宋体" w:hAnsi="宋体" w:eastAsia="宋体" w:cs="宋体"/>
          <w:color w:val="000000"/>
          <w:sz w:val="24"/>
          <w:szCs w:val="24"/>
          <w:highlight w:val="none"/>
          <w:lang w:val="en-US" w:eastAsia="zh-CN"/>
        </w:rPr>
        <w:t>（具体时间以实际服务需求为准）。</w:t>
      </w:r>
    </w:p>
    <w:p w14:paraId="5BD69526">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.付款方式：本合同签订生效后15日内，甲方向乙方支付本合同总金额的</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0%；乙方完成本合同项下服务后，应书面向甲方提交余款结算申请，经甲方验收确认合格后的15日内，向乙方支付本合同总金额</w:t>
      </w:r>
      <w:r>
        <w:rPr>
          <w:rFonts w:hint="eastAsia" w:ascii="宋体" w:hAnsi="宋体" w:cs="宋体"/>
          <w:color w:val="000000"/>
          <w:sz w:val="24"/>
          <w:szCs w:val="24"/>
          <w:highlight w:val="none"/>
          <w:lang w:val="en-US" w:eastAsia="zh-CN"/>
        </w:rPr>
        <w:t>50</w:t>
      </w:r>
      <w:r>
        <w:rPr>
          <w:rFonts w:hint="eastAsia" w:ascii="宋体" w:hAnsi="宋体" w:eastAsia="宋体" w:cs="宋体"/>
          <w:color w:val="000000"/>
          <w:sz w:val="24"/>
          <w:szCs w:val="24"/>
          <w:highlight w:val="none"/>
        </w:rPr>
        <w:t>%的尾款。</w:t>
      </w:r>
    </w:p>
    <w:p w14:paraId="3469AC45">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响应单位</w:t>
      </w:r>
      <w:r>
        <w:rPr>
          <w:rFonts w:hint="eastAsia" w:ascii="宋体" w:hAnsi="宋体" w:eastAsia="宋体" w:cs="宋体"/>
          <w:color w:val="000000"/>
          <w:sz w:val="24"/>
          <w:szCs w:val="24"/>
          <w:highlight w:val="none"/>
        </w:rPr>
        <w:t>须保障采购方在使用</w:t>
      </w:r>
      <w:r>
        <w:rPr>
          <w:rFonts w:hint="eastAsia" w:ascii="宋体" w:hAnsi="宋体" w:eastAsia="宋体" w:cs="宋体"/>
          <w:color w:val="000000"/>
          <w:sz w:val="24"/>
          <w:szCs w:val="24"/>
          <w:highlight w:val="none"/>
          <w:lang w:eastAsia="zh-CN"/>
        </w:rPr>
        <w:t>服务</w:t>
      </w:r>
      <w:r>
        <w:rPr>
          <w:rFonts w:hint="eastAsia" w:ascii="宋体" w:hAnsi="宋体" w:eastAsia="宋体" w:cs="宋体"/>
          <w:color w:val="000000"/>
          <w:sz w:val="24"/>
          <w:szCs w:val="24"/>
          <w:highlight w:val="none"/>
        </w:rPr>
        <w:t>或其任何一部分时不受到第三方关于侵犯专利权、商标权或工业设计权的指控。如果任何第三方提出侵权指控</w:t>
      </w:r>
      <w:r>
        <w:rPr>
          <w:rFonts w:hint="eastAsia" w:ascii="宋体" w:hAnsi="宋体" w:eastAsia="宋体" w:cs="宋体"/>
          <w:color w:val="000000"/>
          <w:sz w:val="24"/>
          <w:szCs w:val="24"/>
          <w:highlight w:val="none"/>
          <w:lang w:eastAsia="zh-CN"/>
        </w:rPr>
        <w:t>，响应单位</w:t>
      </w:r>
      <w:r>
        <w:rPr>
          <w:rFonts w:hint="eastAsia" w:ascii="宋体" w:hAnsi="宋体" w:eastAsia="宋体" w:cs="宋体"/>
          <w:color w:val="000000"/>
          <w:sz w:val="24"/>
          <w:szCs w:val="24"/>
          <w:highlight w:val="none"/>
        </w:rPr>
        <w:t>须与第三方交涉</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并承担由此而产生的索赔、损失、损害、支出等一切费用（含律师费）。如采购方因此而遭致损失的</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成交方应赔偿该损失。</w:t>
      </w:r>
    </w:p>
    <w:p w14:paraId="71BEB079">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.报价应包括完成所有采购内容以及本项目所需的劳务支出、保险、配套费用、税费及服务相关等所发生的全部费用以及供应商企业利润、税金和政策性文件规定及合同包含的所有风险、责任等各项应有费用</w:t>
      </w:r>
      <w:r>
        <w:rPr>
          <w:rFonts w:hint="eastAsia" w:ascii="宋体" w:hAnsi="宋体" w:eastAsia="宋体" w:cs="宋体"/>
          <w:color w:val="000000"/>
          <w:sz w:val="24"/>
          <w:szCs w:val="24"/>
          <w:highlight w:val="none"/>
          <w:lang w:eastAsia="zh-CN"/>
        </w:rPr>
        <w:t>，同时包括</w:t>
      </w:r>
      <w:r>
        <w:rPr>
          <w:rFonts w:hint="eastAsia" w:ascii="宋体" w:hAnsi="宋体" w:eastAsia="宋体" w:cs="宋体"/>
          <w:color w:val="000000"/>
          <w:sz w:val="24"/>
          <w:szCs w:val="24"/>
          <w:highlight w:val="none"/>
        </w:rPr>
        <w:t>培训对象的餐饮食宿费</w:t>
      </w:r>
      <w:r>
        <w:rPr>
          <w:rFonts w:hint="eastAsia" w:ascii="宋体" w:hAnsi="宋体" w:eastAsia="宋体" w:cs="宋体"/>
          <w:color w:val="000000"/>
          <w:sz w:val="24"/>
          <w:szCs w:val="24"/>
          <w:highlight w:val="none"/>
          <w:lang w:eastAsia="zh-CN"/>
        </w:rPr>
        <w:t>等</w:t>
      </w:r>
      <w:r>
        <w:rPr>
          <w:rFonts w:hint="eastAsia" w:ascii="宋体" w:hAnsi="宋体" w:eastAsia="宋体" w:cs="宋体"/>
          <w:color w:val="000000"/>
          <w:sz w:val="24"/>
          <w:szCs w:val="24"/>
          <w:highlight w:val="none"/>
        </w:rPr>
        <w:t>。除非因特殊原因并经买卖双方协商同意，乙方不得再要求追加任何费用。</w:t>
      </w:r>
    </w:p>
    <w:p w14:paraId="75805D18">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出现下列情形之一的</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应当终止</w:t>
      </w:r>
      <w:r>
        <w:rPr>
          <w:rFonts w:hint="eastAsia" w:ascii="宋体" w:hAnsi="宋体" w:eastAsia="宋体" w:cs="宋体"/>
          <w:color w:val="000000"/>
          <w:sz w:val="24"/>
          <w:szCs w:val="24"/>
          <w:highlight w:val="none"/>
          <w:lang w:eastAsia="zh-CN"/>
        </w:rPr>
        <w:t>竞争性磋商</w:t>
      </w:r>
      <w:r>
        <w:rPr>
          <w:rFonts w:hint="eastAsia" w:ascii="宋体" w:hAnsi="宋体" w:eastAsia="宋体" w:cs="宋体"/>
          <w:color w:val="000000"/>
          <w:sz w:val="24"/>
          <w:szCs w:val="24"/>
          <w:highlight w:val="none"/>
        </w:rPr>
        <w:t>采购活动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重新开展采购活动：</w:t>
      </w:r>
    </w:p>
    <w:p w14:paraId="1A422088">
      <w:pPr>
        <w:keepNext w:val="0"/>
        <w:keepLines w:val="0"/>
        <w:widowControl/>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（1）因情况变化</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不再符合规定的</w:t>
      </w:r>
      <w:r>
        <w:rPr>
          <w:rFonts w:hint="eastAsia" w:ascii="宋体" w:hAnsi="宋体" w:eastAsia="宋体" w:cs="宋体"/>
          <w:color w:val="000000"/>
          <w:sz w:val="24"/>
          <w:szCs w:val="24"/>
          <w:highlight w:val="none"/>
          <w:lang w:eastAsia="zh-CN"/>
        </w:rPr>
        <w:t>竞争性磋商</w:t>
      </w:r>
      <w:r>
        <w:rPr>
          <w:rFonts w:hint="eastAsia" w:ascii="宋体" w:hAnsi="宋体" w:eastAsia="宋体" w:cs="宋体"/>
          <w:color w:val="000000"/>
          <w:sz w:val="24"/>
          <w:szCs w:val="24"/>
          <w:highlight w:val="none"/>
        </w:rPr>
        <w:t>采购单位式适用情形的；</w:t>
      </w:r>
    </w:p>
    <w:p w14:paraId="23FC57DC">
      <w:pPr>
        <w:keepNext w:val="0"/>
        <w:keepLines w:val="0"/>
        <w:widowControl/>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（2）出现影响采购公正的违法、违规行为的；</w:t>
      </w:r>
    </w:p>
    <w:p w14:paraId="36630C9B">
      <w:pPr>
        <w:keepNext w:val="0"/>
        <w:keepLines w:val="0"/>
        <w:widowControl/>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（3）在采购过程中符合竞争要求的</w:t>
      </w:r>
      <w:r>
        <w:rPr>
          <w:rFonts w:hint="eastAsia" w:ascii="宋体" w:hAnsi="宋体" w:eastAsia="宋体" w:cs="宋体"/>
          <w:color w:val="000000"/>
          <w:sz w:val="24"/>
          <w:szCs w:val="24"/>
          <w:highlight w:val="none"/>
          <w:lang w:eastAsia="zh-CN"/>
        </w:rPr>
        <w:t>响应单位</w:t>
      </w:r>
      <w:r>
        <w:rPr>
          <w:rFonts w:hint="eastAsia" w:ascii="宋体" w:hAnsi="宋体" w:eastAsia="宋体" w:cs="宋体"/>
          <w:color w:val="000000"/>
          <w:sz w:val="24"/>
          <w:szCs w:val="24"/>
          <w:highlight w:val="none"/>
        </w:rPr>
        <w:t>或者报价未超过采购预算的供应商不足3家的。</w:t>
      </w:r>
    </w:p>
    <w:p w14:paraId="1511E26C">
      <w:pPr>
        <w:keepNext w:val="0"/>
        <w:keepLines w:val="0"/>
        <w:widowControl/>
        <w:spacing w:line="360" w:lineRule="auto"/>
        <w:ind w:left="0" w:right="0" w:firstLine="420"/>
        <w:rPr>
          <w:rFonts w:hint="eastAsia" w:ascii="宋体" w:hAnsi="宋体" w:eastAsia="宋体" w:cs="宋体"/>
          <w:color w:val="000000"/>
          <w:sz w:val="24"/>
          <w:szCs w:val="24"/>
          <w:highlight w:val="none"/>
          <w:lang w:val="zh-TW"/>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auto"/>
          <w:sz w:val="24"/>
          <w:szCs w:val="24"/>
          <w:highlight w:val="none"/>
          <w:lang w:val="en-US" w:eastAsia="zh-CN"/>
        </w:rPr>
        <w:t>本项目预算金额包含代理服务费，由中标单位</w:t>
      </w:r>
      <w:r>
        <w:rPr>
          <w:rFonts w:hint="eastAsia" w:ascii="宋体" w:hAnsi="宋体" w:eastAsia="宋体" w:cs="宋体"/>
          <w:color w:val="auto"/>
          <w:sz w:val="24"/>
          <w:szCs w:val="24"/>
          <w:highlight w:val="none"/>
        </w:rPr>
        <w:t>向代理机构支付成交服务费</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000000"/>
          <w:sz w:val="24"/>
          <w:szCs w:val="24"/>
          <w:highlight w:val="none"/>
          <w:lang w:val="zh-TW"/>
        </w:rPr>
        <w:t>成交</w:t>
      </w:r>
      <w:r>
        <w:rPr>
          <w:rFonts w:hint="eastAsia" w:ascii="宋体" w:hAnsi="宋体" w:eastAsia="宋体" w:cs="宋体"/>
          <w:color w:val="000000"/>
          <w:sz w:val="24"/>
          <w:szCs w:val="24"/>
          <w:highlight w:val="none"/>
          <w:lang w:val="zh-TW" w:eastAsia="zh-TW"/>
        </w:rPr>
        <w:t>服务费率：预算金额100万元以下部分</w:t>
      </w:r>
      <w:r>
        <w:rPr>
          <w:rFonts w:hint="eastAsia" w:ascii="宋体" w:hAnsi="宋体" w:eastAsia="宋体" w:cs="宋体"/>
          <w:color w:val="000000"/>
          <w:sz w:val="24"/>
          <w:szCs w:val="24"/>
          <w:highlight w:val="none"/>
          <w:lang w:val="zh-TW" w:eastAsia="zh-CN"/>
        </w:rPr>
        <w:t>，</w:t>
      </w:r>
      <w:r>
        <w:rPr>
          <w:rFonts w:hint="eastAsia" w:ascii="宋体" w:hAnsi="宋体" w:eastAsia="宋体" w:cs="宋体"/>
          <w:color w:val="000000"/>
          <w:sz w:val="24"/>
          <w:szCs w:val="24"/>
          <w:highlight w:val="none"/>
          <w:lang w:val="zh-TW" w:eastAsia="zh-TW"/>
        </w:rPr>
        <w:t>费率为该部分预算金额的1.5%</w:t>
      </w:r>
      <w:r>
        <w:rPr>
          <w:rFonts w:hint="eastAsia" w:ascii="宋体" w:hAnsi="宋体" w:eastAsia="宋体" w:cs="宋体"/>
          <w:color w:val="000000"/>
          <w:sz w:val="24"/>
          <w:szCs w:val="24"/>
          <w:highlight w:val="none"/>
          <w:lang w:val="zh-TW" w:eastAsia="zh-CN"/>
        </w:rPr>
        <w:t>，</w:t>
      </w:r>
      <w:r>
        <w:rPr>
          <w:rFonts w:hint="eastAsia" w:ascii="宋体" w:hAnsi="宋体" w:eastAsia="宋体" w:cs="宋体"/>
          <w:color w:val="000000"/>
          <w:sz w:val="24"/>
          <w:szCs w:val="24"/>
          <w:highlight w:val="none"/>
          <w:lang w:val="zh-TW" w:eastAsia="zh-TW"/>
        </w:rPr>
        <w:t>预算金额100万元（含）－500万元部分</w:t>
      </w:r>
      <w:r>
        <w:rPr>
          <w:rFonts w:hint="eastAsia" w:ascii="宋体" w:hAnsi="宋体" w:eastAsia="宋体" w:cs="宋体"/>
          <w:color w:val="000000"/>
          <w:sz w:val="24"/>
          <w:szCs w:val="24"/>
          <w:highlight w:val="none"/>
          <w:lang w:val="zh-TW" w:eastAsia="zh-CN"/>
        </w:rPr>
        <w:t>，</w:t>
      </w:r>
      <w:r>
        <w:rPr>
          <w:rFonts w:hint="eastAsia" w:ascii="宋体" w:hAnsi="宋体" w:eastAsia="宋体" w:cs="宋体"/>
          <w:color w:val="000000"/>
          <w:sz w:val="24"/>
          <w:szCs w:val="24"/>
          <w:highlight w:val="none"/>
          <w:lang w:val="zh-TW" w:eastAsia="zh-TW"/>
        </w:rPr>
        <w:t>费率为该部分预算金额的1.1%</w:t>
      </w:r>
      <w:r>
        <w:rPr>
          <w:rFonts w:hint="eastAsia" w:ascii="宋体" w:hAnsi="宋体" w:eastAsia="宋体" w:cs="宋体"/>
          <w:color w:val="000000"/>
          <w:sz w:val="24"/>
          <w:szCs w:val="24"/>
          <w:highlight w:val="none"/>
          <w:lang w:val="zh-TW" w:eastAsia="zh-CN"/>
        </w:rPr>
        <w:t>，</w:t>
      </w:r>
      <w:r>
        <w:rPr>
          <w:rFonts w:hint="eastAsia" w:ascii="宋体" w:hAnsi="宋体" w:eastAsia="宋体" w:cs="宋体"/>
          <w:color w:val="000000"/>
          <w:sz w:val="24"/>
          <w:szCs w:val="24"/>
          <w:highlight w:val="none"/>
          <w:lang w:val="zh-TW" w:eastAsia="zh-TW"/>
        </w:rPr>
        <w:t>本项目服务费</w:t>
      </w:r>
      <w:r>
        <w:rPr>
          <w:rFonts w:hint="eastAsia" w:ascii="宋体" w:hAnsi="宋体" w:cs="宋体"/>
          <w:color w:val="000000"/>
          <w:sz w:val="24"/>
          <w:szCs w:val="24"/>
          <w:highlight w:val="none"/>
          <w:lang w:val="en-US" w:eastAsia="zh-CN"/>
        </w:rPr>
        <w:t>标段一：7500</w:t>
      </w:r>
      <w:r>
        <w:rPr>
          <w:rFonts w:hint="eastAsia" w:ascii="宋体" w:hAnsi="宋体" w:eastAsia="宋体" w:cs="宋体"/>
          <w:color w:val="000000"/>
          <w:sz w:val="24"/>
          <w:szCs w:val="24"/>
          <w:highlight w:val="none"/>
          <w:lang w:val="en-US" w:eastAsia="zh-CN"/>
        </w:rPr>
        <w:t>元</w:t>
      </w:r>
      <w:r>
        <w:rPr>
          <w:rFonts w:hint="eastAsia" w:ascii="宋体" w:hAnsi="宋体" w:cs="宋体"/>
          <w:color w:val="000000"/>
          <w:sz w:val="24"/>
          <w:szCs w:val="24"/>
          <w:highlight w:val="none"/>
          <w:lang w:val="en-US" w:eastAsia="zh-CN"/>
        </w:rPr>
        <w:t>，标段二：10500元</w:t>
      </w:r>
      <w:r>
        <w:rPr>
          <w:rFonts w:hint="eastAsia" w:ascii="宋体" w:hAnsi="宋体" w:eastAsia="宋体" w:cs="宋体"/>
          <w:color w:val="000000"/>
          <w:sz w:val="24"/>
          <w:szCs w:val="24"/>
          <w:highlight w:val="none"/>
          <w:lang w:val="zh-TW" w:eastAsia="zh-TW"/>
        </w:rPr>
        <w:t>。</w:t>
      </w:r>
    </w:p>
    <w:p w14:paraId="476E772A">
      <w:pPr>
        <w:keepNext w:val="0"/>
        <w:keepLines w:val="0"/>
        <w:widowControl/>
        <w:spacing w:line="360" w:lineRule="auto"/>
        <w:ind w:left="0" w:right="0" w:firstLine="420"/>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服务费账号</w:t>
      </w:r>
      <w:r>
        <w:rPr>
          <w:rFonts w:hint="eastAsia" w:ascii="宋体" w:hAnsi="宋体" w:eastAsia="宋体" w:cs="宋体"/>
          <w:color w:val="000000"/>
          <w:sz w:val="24"/>
          <w:szCs w:val="24"/>
          <w:highlight w:val="none"/>
          <w:lang w:val="zh-TW" w:eastAsia="zh-CN"/>
        </w:rPr>
        <w:t>：</w:t>
      </w:r>
      <w:r>
        <w:rPr>
          <w:rFonts w:hint="eastAsia" w:ascii="宋体" w:hAnsi="宋体" w:eastAsia="宋体" w:cs="宋体"/>
          <w:color w:val="000000"/>
          <w:sz w:val="24"/>
          <w:szCs w:val="24"/>
          <w:highlight w:val="none"/>
          <w:lang w:val="zh-TW" w:eastAsia="zh-TW"/>
        </w:rPr>
        <w:t>30530188000070877</w:t>
      </w:r>
      <w:r>
        <w:rPr>
          <w:rFonts w:hint="eastAsia" w:ascii="宋体" w:hAnsi="宋体" w:eastAsia="宋体" w:cs="宋体"/>
          <w:color w:val="000000"/>
          <w:sz w:val="24"/>
          <w:szCs w:val="24"/>
          <w:highlight w:val="none"/>
          <w:lang w:val="zh-TW" w:eastAsia="zh-CN"/>
        </w:rPr>
        <w:t>，</w:t>
      </w:r>
      <w:r>
        <w:rPr>
          <w:rFonts w:hint="eastAsia" w:ascii="宋体" w:hAnsi="宋体" w:eastAsia="宋体" w:cs="宋体"/>
          <w:color w:val="000000"/>
          <w:sz w:val="24"/>
          <w:szCs w:val="24"/>
          <w:highlight w:val="none"/>
          <w:lang w:val="zh-TW" w:eastAsia="zh-TW"/>
        </w:rPr>
        <w:t>账户名：</w:t>
      </w:r>
      <w:r>
        <w:rPr>
          <w:rFonts w:hint="eastAsia" w:ascii="宋体" w:hAnsi="宋体" w:eastAsia="宋体" w:cs="宋体"/>
          <w:color w:val="000000"/>
          <w:sz w:val="24"/>
          <w:szCs w:val="24"/>
          <w:highlight w:val="none"/>
          <w:lang w:val="zh-TW"/>
        </w:rPr>
        <w:t>苏州华厦招投标代理有限公司</w:t>
      </w:r>
      <w:r>
        <w:rPr>
          <w:rFonts w:hint="eastAsia" w:ascii="宋体" w:hAnsi="宋体" w:eastAsia="宋体" w:cs="宋体"/>
          <w:color w:val="000000"/>
          <w:sz w:val="24"/>
          <w:szCs w:val="24"/>
          <w:highlight w:val="none"/>
          <w:lang w:val="zh-TW" w:eastAsia="zh-CN"/>
        </w:rPr>
        <w:t>，</w:t>
      </w:r>
      <w:r>
        <w:rPr>
          <w:rFonts w:hint="eastAsia" w:ascii="宋体" w:hAnsi="宋体" w:eastAsia="宋体" w:cs="宋体"/>
          <w:color w:val="000000"/>
          <w:sz w:val="24"/>
          <w:szCs w:val="24"/>
          <w:highlight w:val="none"/>
          <w:lang w:val="zh-TW" w:eastAsia="zh-TW"/>
        </w:rPr>
        <w:t xml:space="preserve">开户行：江苏银行苏州科技城支行  </w:t>
      </w:r>
    </w:p>
    <w:p w14:paraId="0CB90393">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.本次磋商采取</w:t>
      </w:r>
      <w:r>
        <w:rPr>
          <w:rFonts w:hint="eastAsia" w:ascii="宋体" w:hAnsi="宋体" w:eastAsia="宋体" w:cs="宋体"/>
          <w:b/>
          <w:bCs/>
          <w:color w:val="000000"/>
          <w:sz w:val="24"/>
          <w:szCs w:val="24"/>
          <w:highlight w:val="none"/>
        </w:rPr>
        <w:t>二次报价</w:t>
      </w:r>
      <w:r>
        <w:rPr>
          <w:rFonts w:hint="eastAsia" w:ascii="宋体" w:hAnsi="宋体" w:eastAsia="宋体" w:cs="宋体"/>
          <w:color w:val="000000"/>
          <w:sz w:val="24"/>
          <w:szCs w:val="24"/>
          <w:highlight w:val="none"/>
        </w:rPr>
        <w:t>的方式，即提交磋商文件中的报价为首次报价，磋商过程中再作一次最终报价。</w:t>
      </w:r>
    </w:p>
    <w:p w14:paraId="3C3EDAD1">
      <w:pPr>
        <w:keepNext w:val="0"/>
        <w:keepLines w:val="0"/>
        <w:widowControl/>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lang w:val="zh-TW"/>
        </w:rPr>
        <w:t>凡</w:t>
      </w:r>
      <w:r>
        <w:rPr>
          <w:rFonts w:hint="eastAsia" w:ascii="宋体" w:hAnsi="宋体" w:eastAsia="宋体" w:cs="宋体"/>
          <w:color w:val="000000"/>
          <w:sz w:val="24"/>
          <w:szCs w:val="24"/>
          <w:highlight w:val="none"/>
        </w:rPr>
        <w:t>涉及</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文件的补充说明和修改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均以苏州市政府采购网上的通知为准。</w:t>
      </w:r>
    </w:p>
    <w:p w14:paraId="0CCE5610">
      <w:pPr>
        <w:keepNext w:val="0"/>
        <w:keepLines w:val="0"/>
        <w:tabs>
          <w:tab w:val="left" w:pos="0"/>
        </w:tabs>
        <w:spacing w:line="360" w:lineRule="auto"/>
        <w:ind w:left="0" w:right="0"/>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五</w:t>
      </w:r>
      <w:r>
        <w:rPr>
          <w:rFonts w:hint="eastAsia" w:ascii="宋体" w:hAnsi="宋体" w:eastAsia="宋体" w:cs="宋体"/>
          <w:b/>
          <w:bCs/>
          <w:color w:val="000000"/>
          <w:sz w:val="24"/>
          <w:szCs w:val="24"/>
          <w:highlight w:val="none"/>
          <w:lang w:val="zh-CN"/>
        </w:rPr>
        <w:t>、磋商响应文件的组成</w:t>
      </w:r>
    </w:p>
    <w:bookmarkEnd w:id="0"/>
    <w:p w14:paraId="2FF5B219">
      <w:pPr>
        <w:keepNext w:val="0"/>
        <w:keepLines w:val="0"/>
        <w:spacing w:line="360" w:lineRule="auto"/>
        <w:ind w:left="0" w:right="0" w:firstLine="1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1.报价部分 (格式见附件)：</w:t>
      </w:r>
    </w:p>
    <w:p w14:paraId="3834CDC8">
      <w:pPr>
        <w:keepNext w:val="0"/>
        <w:keepLines w:val="0"/>
        <w:tabs>
          <w:tab w:val="left" w:pos="0"/>
          <w:tab w:val="left" w:pos="900"/>
        </w:tabs>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报价表；</w:t>
      </w:r>
    </w:p>
    <w:p w14:paraId="63FA4F20">
      <w:pPr>
        <w:keepNext w:val="0"/>
        <w:keepLines w:val="0"/>
        <w:tabs>
          <w:tab w:val="left" w:pos="420"/>
          <w:tab w:val="left" w:pos="900"/>
        </w:tabs>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响应单位</w:t>
      </w:r>
      <w:r>
        <w:rPr>
          <w:rFonts w:hint="eastAsia" w:ascii="宋体" w:hAnsi="宋体" w:eastAsia="宋体" w:cs="宋体"/>
          <w:color w:val="000000"/>
          <w:sz w:val="24"/>
          <w:szCs w:val="24"/>
          <w:highlight w:val="none"/>
        </w:rPr>
        <w:t>法定代表人身份证复印件；</w:t>
      </w:r>
      <w:r>
        <w:rPr>
          <w:rFonts w:hint="eastAsia" w:ascii="宋体" w:hAnsi="宋体" w:eastAsia="宋体" w:cs="宋体"/>
          <w:color w:val="000000"/>
          <w:sz w:val="24"/>
          <w:szCs w:val="24"/>
          <w:highlight w:val="none"/>
          <w:lang w:eastAsia="zh-CN"/>
        </w:rPr>
        <w:t>响应单位</w:t>
      </w:r>
      <w:r>
        <w:rPr>
          <w:rFonts w:hint="eastAsia" w:ascii="宋体" w:hAnsi="宋体" w:eastAsia="宋体" w:cs="宋体"/>
          <w:color w:val="000000"/>
          <w:sz w:val="24"/>
          <w:szCs w:val="24"/>
          <w:highlight w:val="none"/>
        </w:rPr>
        <w:t>法定代表人授权委托书</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被授权委托人身份证复印件（如有授权）；</w:t>
      </w:r>
    </w:p>
    <w:p w14:paraId="19930B58">
      <w:pPr>
        <w:keepNext w:val="0"/>
        <w:keepLines w:val="0"/>
        <w:tabs>
          <w:tab w:val="left" w:pos="420"/>
          <w:tab w:val="left" w:pos="900"/>
        </w:tabs>
        <w:spacing w:line="360" w:lineRule="auto"/>
        <w:ind w:left="0" w:right="0" w:firstLine="42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eastAsia="zh-CN"/>
        </w:rPr>
        <w:t>中小企业声明函；</w:t>
      </w:r>
    </w:p>
    <w:p w14:paraId="72E7FDD7">
      <w:pPr>
        <w:keepNext w:val="0"/>
        <w:keepLines w:val="0"/>
        <w:tabs>
          <w:tab w:val="left" w:pos="420"/>
          <w:tab w:val="left" w:pos="900"/>
        </w:tabs>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eastAsia="zh-CN"/>
        </w:rPr>
        <w:t>响应单位</w:t>
      </w:r>
      <w:r>
        <w:rPr>
          <w:rFonts w:hint="eastAsia" w:ascii="宋体" w:hAnsi="宋体" w:eastAsia="宋体" w:cs="宋体"/>
          <w:color w:val="000000"/>
          <w:sz w:val="24"/>
          <w:szCs w:val="24"/>
          <w:highlight w:val="none"/>
        </w:rPr>
        <w:t>证明其满足资格要求的证明文件或承诺函（开标现场经资格审查符合后进入评审程序）</w:t>
      </w:r>
    </w:p>
    <w:p w14:paraId="1FA7F5D3">
      <w:pPr>
        <w:keepNext w:val="0"/>
        <w:keepLines w:val="0"/>
        <w:spacing w:line="360" w:lineRule="auto"/>
        <w:ind w:left="0" w:right="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2.资格及技术部分：</w:t>
      </w:r>
    </w:p>
    <w:p w14:paraId="4FEB4C64">
      <w:pPr>
        <w:keepNext w:val="0"/>
        <w:keepLines w:val="0"/>
        <w:tabs>
          <w:tab w:val="left" w:pos="0"/>
          <w:tab w:val="left" w:pos="900"/>
        </w:tabs>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color w:val="000000"/>
          <w:sz w:val="24"/>
          <w:szCs w:val="24"/>
          <w:highlight w:val="none"/>
          <w:lang w:eastAsia="zh-CN"/>
        </w:rPr>
        <w:t>磋商响应</w:t>
      </w:r>
      <w:r>
        <w:rPr>
          <w:rFonts w:hint="eastAsia" w:ascii="宋体" w:hAnsi="宋体" w:eastAsia="宋体" w:cs="宋体"/>
          <w:color w:val="000000"/>
          <w:sz w:val="24"/>
          <w:szCs w:val="24"/>
          <w:highlight w:val="none"/>
        </w:rPr>
        <w:t xml:space="preserve">承诺书； </w:t>
      </w:r>
    </w:p>
    <w:p w14:paraId="2CD65334">
      <w:pPr>
        <w:keepNext w:val="0"/>
        <w:keepLines w:val="0"/>
        <w:spacing w:line="360" w:lineRule="auto"/>
        <w:ind w:left="0" w:right="0" w:firstLine="4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(2)关于资格文件的声明函；</w:t>
      </w:r>
    </w:p>
    <w:p w14:paraId="562A398C">
      <w:pPr>
        <w:keepNext w:val="0"/>
        <w:keepLines w:val="0"/>
        <w:spacing w:line="360" w:lineRule="auto"/>
        <w:ind w:left="0" w:right="0" w:firstLine="4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)响应单位情况表；</w:t>
      </w:r>
    </w:p>
    <w:p w14:paraId="29C55FCB">
      <w:pPr>
        <w:keepNext w:val="0"/>
        <w:keepLines w:val="0"/>
        <w:tabs>
          <w:tab w:val="left" w:pos="0"/>
        </w:tabs>
        <w:spacing w:line="360" w:lineRule="auto"/>
        <w:ind w:left="0" w:right="0" w:firstLine="420"/>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)响应</w:t>
      </w:r>
      <w:r>
        <w:rPr>
          <w:rFonts w:hint="eastAsia" w:ascii="宋体" w:hAnsi="宋体" w:eastAsia="宋体" w:cs="宋体"/>
          <w:color w:val="000000"/>
          <w:sz w:val="24"/>
          <w:szCs w:val="24"/>
          <w:highlight w:val="none"/>
          <w:lang w:bidi="ar"/>
        </w:rPr>
        <w:t>单位的营业执照副本、税务登记证副本复印件或三证合一的营业执照复印件；</w:t>
      </w:r>
    </w:p>
    <w:p w14:paraId="1E90D15E">
      <w:pPr>
        <w:keepNext w:val="0"/>
        <w:keepLines w:val="0"/>
        <w:tabs>
          <w:tab w:val="left" w:pos="0"/>
        </w:tabs>
        <w:spacing w:line="360" w:lineRule="auto"/>
        <w:ind w:left="0" w:right="0" w:firstLine="420"/>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w:t>
      </w:r>
      <w:r>
        <w:rPr>
          <w:rFonts w:hint="eastAsia" w:ascii="宋体" w:hAnsi="宋体" w:eastAsia="宋体" w:cs="宋体"/>
          <w:color w:val="000000"/>
          <w:sz w:val="24"/>
          <w:szCs w:val="24"/>
          <w:highlight w:val="none"/>
          <w:lang w:val="en-US" w:eastAsia="zh-CN" w:bidi="ar"/>
        </w:rPr>
        <w:t>5</w:t>
      </w:r>
      <w:r>
        <w:rPr>
          <w:rFonts w:hint="eastAsia" w:ascii="宋体" w:hAnsi="宋体" w:eastAsia="宋体" w:cs="宋体"/>
          <w:color w:val="000000"/>
          <w:sz w:val="24"/>
          <w:szCs w:val="24"/>
          <w:highlight w:val="none"/>
          <w:lang w:bidi="ar"/>
        </w:rPr>
        <w:t>)针对本项目服务的具体实施方案（按照采购需求要求）；</w:t>
      </w:r>
    </w:p>
    <w:p w14:paraId="2A3B066B">
      <w:pPr>
        <w:keepNext w:val="0"/>
        <w:keepLines w:val="0"/>
        <w:tabs>
          <w:tab w:val="left" w:pos="0"/>
        </w:tabs>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w:t>
      </w:r>
      <w:r>
        <w:rPr>
          <w:rFonts w:hint="eastAsia" w:ascii="宋体" w:hAnsi="宋体" w:eastAsia="宋体" w:cs="宋体"/>
          <w:color w:val="000000"/>
          <w:sz w:val="24"/>
          <w:szCs w:val="24"/>
          <w:highlight w:val="none"/>
          <w:lang w:val="en-US" w:eastAsia="zh-CN" w:bidi="ar"/>
        </w:rPr>
        <w:t>6</w:t>
      </w:r>
      <w:r>
        <w:rPr>
          <w:rFonts w:hint="eastAsia" w:ascii="宋体" w:hAnsi="宋体" w:eastAsia="宋体" w:cs="宋体"/>
          <w:color w:val="000000"/>
          <w:sz w:val="24"/>
          <w:szCs w:val="24"/>
          <w:highlight w:val="none"/>
          <w:lang w:bidi="ar"/>
        </w:rPr>
        <w:t>)磋商响应单位</w:t>
      </w:r>
      <w:r>
        <w:rPr>
          <w:rFonts w:hint="eastAsia" w:ascii="宋体" w:hAnsi="宋体" w:eastAsia="宋体" w:cs="宋体"/>
          <w:color w:val="000000"/>
          <w:sz w:val="24"/>
          <w:szCs w:val="24"/>
          <w:highlight w:val="none"/>
        </w:rPr>
        <w:t>认为需要提供的证明材料。</w:t>
      </w:r>
    </w:p>
    <w:p w14:paraId="06136C24">
      <w:pPr>
        <w:keepNext w:val="0"/>
        <w:keepLines w:val="0"/>
        <w:spacing w:line="360" w:lineRule="auto"/>
        <w:ind w:left="0" w:right="0" w:firstLine="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eastAsia="zh-CN"/>
        </w:rPr>
        <w:t>磋商响应</w:t>
      </w:r>
      <w:r>
        <w:rPr>
          <w:rFonts w:hint="eastAsia" w:ascii="宋体" w:hAnsi="宋体" w:eastAsia="宋体" w:cs="宋体"/>
          <w:color w:val="000000"/>
          <w:sz w:val="24"/>
          <w:szCs w:val="24"/>
          <w:highlight w:val="none"/>
        </w:rPr>
        <w:t>文件由1（1-4）、2（1-</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）条款规定的内容共同组成。否则</w:t>
      </w:r>
      <w:r>
        <w:rPr>
          <w:rFonts w:hint="eastAsia" w:ascii="宋体" w:hAnsi="宋体" w:eastAsia="宋体" w:cs="宋体"/>
          <w:color w:val="000000"/>
          <w:sz w:val="24"/>
          <w:szCs w:val="24"/>
          <w:highlight w:val="none"/>
          <w:lang w:eastAsia="zh-CN"/>
        </w:rPr>
        <w:t>，磋商响应</w:t>
      </w:r>
      <w:r>
        <w:rPr>
          <w:rFonts w:hint="eastAsia" w:ascii="宋体" w:hAnsi="宋体" w:eastAsia="宋体" w:cs="宋体"/>
          <w:color w:val="000000"/>
          <w:sz w:val="24"/>
          <w:szCs w:val="24"/>
          <w:highlight w:val="none"/>
        </w:rPr>
        <w:t>文件将因未实质响应</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采购文件而被拒绝；</w:t>
      </w:r>
      <w:r>
        <w:rPr>
          <w:rFonts w:hint="eastAsia" w:ascii="宋体" w:hAnsi="宋体" w:eastAsia="宋体" w:cs="宋体"/>
          <w:color w:val="000000"/>
          <w:sz w:val="24"/>
          <w:szCs w:val="24"/>
          <w:highlight w:val="none"/>
          <w:lang w:eastAsia="zh-CN"/>
        </w:rPr>
        <w:t>响应单位</w:t>
      </w:r>
      <w:r>
        <w:rPr>
          <w:rFonts w:hint="eastAsia" w:ascii="宋体" w:hAnsi="宋体" w:eastAsia="宋体" w:cs="宋体"/>
          <w:color w:val="000000"/>
          <w:sz w:val="24"/>
          <w:szCs w:val="24"/>
          <w:highlight w:val="none"/>
        </w:rPr>
        <w:t>所提交的</w:t>
      </w:r>
      <w:r>
        <w:rPr>
          <w:rFonts w:hint="eastAsia" w:ascii="宋体" w:hAnsi="宋体" w:eastAsia="宋体" w:cs="宋体"/>
          <w:bCs/>
          <w:color w:val="000000"/>
          <w:sz w:val="24"/>
          <w:szCs w:val="24"/>
          <w:highlight w:val="none"/>
        </w:rPr>
        <w:t>资格及技术部分</w:t>
      </w:r>
      <w:r>
        <w:rPr>
          <w:rFonts w:hint="eastAsia" w:ascii="宋体" w:hAnsi="宋体" w:eastAsia="宋体" w:cs="宋体"/>
          <w:color w:val="000000"/>
          <w:sz w:val="24"/>
          <w:szCs w:val="24"/>
          <w:highlight w:val="none"/>
        </w:rPr>
        <w:t>文件的完整与否</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将直接影响</w:t>
      </w:r>
      <w:r>
        <w:rPr>
          <w:rFonts w:hint="eastAsia" w:ascii="宋体" w:hAnsi="宋体" w:eastAsia="宋体" w:cs="宋体"/>
          <w:color w:val="000000"/>
          <w:sz w:val="24"/>
          <w:szCs w:val="24"/>
          <w:highlight w:val="none"/>
          <w:lang w:eastAsia="zh-CN"/>
        </w:rPr>
        <w:t>响应单位</w:t>
      </w:r>
      <w:r>
        <w:rPr>
          <w:rFonts w:hint="eastAsia" w:ascii="宋体" w:hAnsi="宋体" w:eastAsia="宋体" w:cs="宋体"/>
          <w:color w:val="000000"/>
          <w:sz w:val="24"/>
          <w:szCs w:val="24"/>
          <w:highlight w:val="none"/>
        </w:rPr>
        <w:t>的评审。</w:t>
      </w:r>
    </w:p>
    <w:p w14:paraId="1B3B496E">
      <w:pPr>
        <w:keepNext w:val="0"/>
        <w:keepLines w:val="0"/>
        <w:spacing w:line="360" w:lineRule="auto"/>
        <w:ind w:left="0" w:right="0"/>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4.</w:t>
      </w:r>
      <w:r>
        <w:rPr>
          <w:rFonts w:hint="eastAsia" w:ascii="宋体" w:hAnsi="宋体" w:eastAsia="宋体" w:cs="宋体"/>
          <w:b/>
          <w:color w:val="000000"/>
          <w:sz w:val="24"/>
          <w:szCs w:val="24"/>
          <w:highlight w:val="none"/>
          <w:lang w:val="zh-CN"/>
        </w:rPr>
        <w:t>电子响应文件要求：</w:t>
      </w:r>
    </w:p>
    <w:p w14:paraId="40E65857">
      <w:pPr>
        <w:keepNext w:val="0"/>
        <w:keepLines w:val="0"/>
        <w:pageBreakBefore w:val="0"/>
        <w:widowControl w:val="0"/>
        <w:tabs>
          <w:tab w:val="left" w:pos="851"/>
        </w:tabs>
        <w:spacing w:line="360" w:lineRule="auto"/>
        <w:ind w:left="0" w:right="0" w:firstLine="480"/>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请供应商按照《苏采云系统供应商操作手册》、采购文件要求进行制作、上传电子响应文件，响应单位无需提供纸质响应文件。</w:t>
      </w:r>
      <w:r>
        <w:rPr>
          <w:rFonts w:hint="eastAsia" w:ascii="宋体" w:hAnsi="宋体" w:eastAsia="宋体" w:cs="宋体"/>
          <w:b/>
          <w:color w:val="000000"/>
          <w:sz w:val="24"/>
          <w:szCs w:val="24"/>
          <w:highlight w:val="none"/>
        </w:rPr>
        <w:t>电子响应文件制作完成后请在截止时间前完成提交（上传），否则视为放弃参加该采购项目。</w:t>
      </w:r>
      <w:r>
        <w:rPr>
          <w:rFonts w:hint="eastAsia" w:ascii="宋体" w:hAnsi="宋体" w:eastAsia="宋体" w:cs="宋体"/>
          <w:color w:val="000000"/>
          <w:sz w:val="24"/>
          <w:szCs w:val="24"/>
          <w:highlight w:val="none"/>
        </w:rPr>
        <w:t>供应商应充分考虑到网络环境、网络带宽等风险因素，如因供应商自身原因造成的电子响应文件上传不成功由供应商自行承担全部责任。</w:t>
      </w:r>
    </w:p>
    <w:p w14:paraId="3A230E7B">
      <w:pPr>
        <w:keepNext w:val="0"/>
        <w:keepLines w:val="0"/>
        <w:pageBreakBefore w:val="0"/>
        <w:widowControl w:val="0"/>
        <w:tabs>
          <w:tab w:val="left" w:pos="851"/>
        </w:tabs>
        <w:spacing w:line="360" w:lineRule="auto"/>
        <w:ind w:left="0" w:right="0" w:firstLine="480"/>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电子响应文件材料中要求加盖公章的必须加盖响应单位电子公章。</w:t>
      </w:r>
    </w:p>
    <w:p w14:paraId="5FBFFD3D">
      <w:pPr>
        <w:keepNext w:val="0"/>
        <w:keepLines w:val="0"/>
        <w:pageBreakBefore w:val="0"/>
        <w:widowControl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供应商应当在磋商文件要求的截止时间前，</w:t>
      </w:r>
      <w:r>
        <w:rPr>
          <w:rFonts w:hint="eastAsia" w:ascii="宋体" w:hAnsi="宋体" w:eastAsia="宋体" w:cs="宋体"/>
          <w:b/>
          <w:color w:val="000000"/>
          <w:sz w:val="24"/>
          <w:szCs w:val="24"/>
          <w:highlight w:val="none"/>
        </w:rPr>
        <w:t>将响应文件上传苏釆云系统，否则视为放弃参加该采购项目。</w:t>
      </w:r>
      <w:r>
        <w:rPr>
          <w:rFonts w:hint="eastAsia" w:ascii="宋体" w:hAnsi="宋体" w:eastAsia="宋体" w:cs="宋体"/>
          <w:color w:val="000000"/>
          <w:sz w:val="24"/>
          <w:szCs w:val="24"/>
          <w:highlight w:val="none"/>
        </w:rPr>
        <w:t>供应商在提交响应文件截止时间前，可以对所提交的响应文件进行补充、修改或者撤回。</w:t>
      </w:r>
    </w:p>
    <w:p w14:paraId="0F1B6839">
      <w:pPr>
        <w:keepNext w:val="0"/>
        <w:keepLines w:val="0"/>
        <w:pageBreakBefore w:val="0"/>
        <w:widowControl w:val="0"/>
        <w:tabs>
          <w:tab w:val="left" w:pos="502"/>
        </w:tabs>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供应商应当按照磋商文件的要求编制响应文件，并对其提交的响应文件的真实性、合法性承担法律责任。</w:t>
      </w:r>
    </w:p>
    <w:p w14:paraId="0B8EC569">
      <w:pPr>
        <w:keepNext w:val="0"/>
        <w:keepLines w:val="0"/>
        <w:pageBreakBefore w:val="0"/>
        <w:widowControl w:val="0"/>
        <w:tabs>
          <w:tab w:val="left" w:pos="502"/>
        </w:tabs>
        <w:spacing w:line="360" w:lineRule="auto"/>
        <w:ind w:left="0" w:right="0" w:firstLine="482"/>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w:t>
      </w:r>
      <w:r>
        <w:rPr>
          <w:rFonts w:hint="eastAsia" w:ascii="宋体" w:hAnsi="宋体" w:eastAsia="宋体" w:cs="宋体"/>
          <w:b/>
          <w:bCs/>
          <w:color w:val="000000"/>
          <w:sz w:val="24"/>
          <w:szCs w:val="24"/>
          <w:highlight w:val="none"/>
          <w:lang w:val="en-US" w:eastAsia="zh-CN"/>
        </w:rPr>
        <w:t>5</w:t>
      </w:r>
      <w:r>
        <w:rPr>
          <w:rFonts w:hint="eastAsia" w:ascii="宋体" w:hAnsi="宋体" w:eastAsia="宋体" w:cs="宋体"/>
          <w:b/>
          <w:bCs/>
          <w:color w:val="000000"/>
          <w:sz w:val="24"/>
          <w:szCs w:val="24"/>
          <w:highlight w:val="none"/>
          <w:lang w:val="zh-CN"/>
        </w:rPr>
        <w:t>）</w:t>
      </w:r>
      <w:r>
        <w:rPr>
          <w:rFonts w:hint="eastAsia" w:ascii="宋体" w:hAnsi="宋体" w:eastAsia="宋体" w:cs="宋体"/>
          <w:b/>
          <w:bCs/>
          <w:color w:val="000000"/>
          <w:sz w:val="24"/>
          <w:szCs w:val="24"/>
          <w:highlight w:val="none"/>
          <w:lang w:val="en-US" w:eastAsia="zh-CN"/>
        </w:rPr>
        <w:t>机器码检查中，不同响应单位使用同一台电脑编制响应文件的，响应文件将被认定为无效响应。</w:t>
      </w:r>
    </w:p>
    <w:p w14:paraId="5D207F4A">
      <w:pPr>
        <w:keepNext w:val="0"/>
        <w:keepLines w:val="0"/>
        <w:pageBreakBefore w:val="0"/>
        <w:widowControl w:val="0"/>
        <w:tabs>
          <w:tab w:val="left" w:pos="502"/>
        </w:tabs>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5.</w:t>
      </w:r>
      <w:r>
        <w:rPr>
          <w:rFonts w:hint="eastAsia" w:ascii="宋体" w:hAnsi="宋体" w:eastAsia="宋体" w:cs="宋体"/>
          <w:b/>
          <w:color w:val="000000"/>
          <w:sz w:val="24"/>
          <w:szCs w:val="24"/>
          <w:highlight w:val="none"/>
        </w:rPr>
        <w:t>响应文件的制作要求：</w:t>
      </w:r>
    </w:p>
    <w:p w14:paraId="78F16FFA">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000000"/>
          <w:sz w:val="24"/>
          <w:szCs w:val="24"/>
          <w:highlight w:val="none"/>
        </w:rPr>
        <w:t>磋商响应文件有效期为自磋商之日起90日。</w:t>
      </w:r>
    </w:p>
    <w:p w14:paraId="12775AF6">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磋商响应文件组成部分中如竞争性磋商采购文件已给定格式的，磋商响应单位应按给定格式提供，不得更改，如必须更改时，须另行制作偏离说明，并作为磋商响应文件的组成部分；</w:t>
      </w:r>
    </w:p>
    <w:p w14:paraId="45B4C674">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一经递交，除非磋商响应单位在磋商响应文件中对竞争性磋商采购文件的规定或条款有书面偏离或保留，否则应视为其全部接受和遵守。同时无论是否成交，其磋商响应文件恕不退还；</w:t>
      </w:r>
    </w:p>
    <w:p w14:paraId="5D62D502">
      <w:pPr>
        <w:keepNext w:val="0"/>
        <w:keepLines w:val="0"/>
        <w:spacing w:line="360" w:lineRule="auto"/>
        <w:ind w:left="0" w:right="0" w:firstLine="48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服务方（磋商响应单位）提交的磋商响应文件以及供方（磋商响应单位）与采购代理机构就有关采购的所有来往函电均应使用中文书写，服务方（磋商响应单位）提交的支持文件和印刷的文献可以用另一种语言，但相应内容均应附有中文的翻译本，在解释磋商响应文件时以中文翻译本为准。</w:t>
      </w:r>
    </w:p>
    <w:p w14:paraId="77F2E13D">
      <w:pPr>
        <w:pStyle w:val="201"/>
        <w:keepNext w:val="0"/>
        <w:keepLines w:val="0"/>
        <w:spacing w:line="360" w:lineRule="auto"/>
        <w:ind w:left="0" w:right="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六</w:t>
      </w:r>
      <w:r>
        <w:rPr>
          <w:rFonts w:hint="eastAsia" w:ascii="宋体" w:hAnsi="宋体" w:eastAsia="宋体" w:cs="宋体"/>
          <w:b/>
          <w:bCs/>
          <w:color w:val="000000"/>
          <w:sz w:val="24"/>
          <w:szCs w:val="24"/>
          <w:highlight w:val="none"/>
        </w:rPr>
        <w:t>、综合说明：</w:t>
      </w:r>
    </w:p>
    <w:p w14:paraId="3C3E673C">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（一）响应内容必须符合国家相关标准，必须满足本次磋商文件的要求，若造成的损失和后果由单位负全责。</w:t>
      </w:r>
    </w:p>
    <w:p w14:paraId="6DD5A7CC">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（二）磋商小组</w:t>
      </w:r>
    </w:p>
    <w:p w14:paraId="4096DC10">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2.1磋商小组由磋商采购单位依法组建，由采购人代表和评审专家共3人以上单数组成，其中评审专家人数不得少于磋商小组成员总数的2/3。采购人代表不得以评审专家身份参加本部门或本单位采购项目的评审。</w:t>
      </w:r>
    </w:p>
    <w:p w14:paraId="67D105E5">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2.2磋商小组负责具体的磋商事务，并独立履行以下职责：</w:t>
      </w:r>
    </w:p>
    <w:p w14:paraId="143E6888">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2.2.1确认或者制定磋商文件； </w:t>
      </w:r>
    </w:p>
    <w:p w14:paraId="6E207387">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2.2.2从符合相应资格条件的供应商名单中确定不少于3家的供应商参加磋商；</w:t>
      </w:r>
    </w:p>
    <w:p w14:paraId="4266AC4B">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2.2.3审查供应商的响应文件并作出评价；</w:t>
      </w:r>
    </w:p>
    <w:p w14:paraId="280996C6">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2.2.4要求供应商解释或者澄清其响应文件；</w:t>
      </w:r>
    </w:p>
    <w:p w14:paraId="5C7D2112">
      <w:pPr>
        <w:keepNext w:val="0"/>
        <w:keepLines w:val="0"/>
        <w:tabs>
          <w:tab w:val="left" w:pos="720"/>
        </w:tabs>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2.2.5编写评分报告；</w:t>
      </w:r>
    </w:p>
    <w:p w14:paraId="4EE704D3">
      <w:pPr>
        <w:keepNext w:val="0"/>
        <w:keepLines w:val="0"/>
        <w:tabs>
          <w:tab w:val="left" w:pos="720"/>
        </w:tabs>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2.2.6告知采购人、采购代理机构在评审过程中发现的供应商的违法违规行为。</w:t>
      </w:r>
    </w:p>
    <w:p w14:paraId="4967E631">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2.3磋商小组成员应当履行下列义务：</w:t>
      </w:r>
    </w:p>
    <w:p w14:paraId="03D8F08F">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2.3.1遵纪守法，客观、公正、廉洁地履行职责；</w:t>
      </w:r>
    </w:p>
    <w:p w14:paraId="0A1D3B9A">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2.3.2按照磋商文件规定的评审办法独立进行评审，对个人的评审意见承担法律责任；</w:t>
      </w:r>
    </w:p>
    <w:p w14:paraId="5325C736">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2.3.3参与评分报告的起草；</w:t>
      </w:r>
    </w:p>
    <w:p w14:paraId="7288B844">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2.3.4配合采购人、采购代理机构答复供应商提出的质疑；</w:t>
      </w:r>
    </w:p>
    <w:p w14:paraId="10DC37BE">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2.3.5配合财政部门的投诉处理和监督检查工作。</w:t>
      </w:r>
    </w:p>
    <w:p w14:paraId="2CFC0F07">
      <w:pPr>
        <w:widowControl w:val="0"/>
        <w:spacing w:line="360" w:lineRule="auto"/>
        <w:jc w:val="both"/>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w:t>
      </w:r>
      <w:r>
        <w:rPr>
          <w:rFonts w:hint="eastAsia" w:ascii="宋体" w:hAnsi="宋体" w:eastAsia="宋体" w:cs="宋体"/>
          <w:i w:val="0"/>
          <w:iCs w:val="0"/>
          <w:caps w:val="0"/>
          <w:color w:val="000000"/>
          <w:spacing w:val="0"/>
          <w:sz w:val="24"/>
          <w:szCs w:val="24"/>
          <w:highlight w:val="none"/>
          <w:shd w:val="clear" w:color="auto" w:fill="FFFFFF"/>
          <w:lang w:val="en-US" w:eastAsia="zh-CN"/>
        </w:rPr>
        <w:t>三</w:t>
      </w:r>
      <w:r>
        <w:rPr>
          <w:rFonts w:hint="eastAsia" w:ascii="宋体" w:hAnsi="宋体" w:eastAsia="宋体" w:cs="宋体"/>
          <w:i w:val="0"/>
          <w:iCs w:val="0"/>
          <w:caps w:val="0"/>
          <w:color w:val="000000"/>
          <w:spacing w:val="0"/>
          <w:sz w:val="24"/>
          <w:szCs w:val="24"/>
          <w:highlight w:val="none"/>
          <w:shd w:val="clear" w:color="auto" w:fill="FFFFFF"/>
          <w:lang w:eastAsia="zh-CN"/>
        </w:rPr>
        <w:t>）</w:t>
      </w:r>
      <w:r>
        <w:rPr>
          <w:rFonts w:hint="eastAsia" w:ascii="宋体" w:hAnsi="宋体" w:eastAsia="宋体" w:cs="宋体"/>
          <w:i w:val="0"/>
          <w:iCs w:val="0"/>
          <w:caps w:val="0"/>
          <w:color w:val="000000"/>
          <w:spacing w:val="0"/>
          <w:sz w:val="24"/>
          <w:szCs w:val="24"/>
          <w:highlight w:val="none"/>
          <w:shd w:val="clear" w:color="auto" w:fill="FFFFFF"/>
        </w:rPr>
        <w:t>质疑</w:t>
      </w:r>
    </w:p>
    <w:p w14:paraId="10B8453B">
      <w:pPr>
        <w:widowControl w:val="0"/>
        <w:spacing w:line="360" w:lineRule="auto"/>
        <w:ind w:firstLine="480"/>
        <w:jc w:val="both"/>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3.1</w:t>
      </w:r>
      <w:r>
        <w:rPr>
          <w:rFonts w:hint="eastAsia" w:ascii="宋体" w:hAnsi="宋体" w:eastAsia="宋体" w:cs="宋体"/>
          <w:i w:val="0"/>
          <w:iCs w:val="0"/>
          <w:caps w:val="0"/>
          <w:color w:val="000000"/>
          <w:spacing w:val="0"/>
          <w:sz w:val="24"/>
          <w:szCs w:val="24"/>
          <w:highlight w:val="none"/>
          <w:shd w:val="clear" w:color="auto" w:fill="FFFFFF"/>
        </w:rPr>
        <w:t>供应商认为本招标文件使自己的权益受到损害的，应在知道或者应知权益受到损害之日起七个工作日内，以书面形式向采购代理机构提出质疑。采购代理机构应当在收到投标人书面质疑后七个工作日内作出答复。</w:t>
      </w:r>
    </w:p>
    <w:p w14:paraId="2A6C3578">
      <w:pPr>
        <w:widowControl w:val="0"/>
        <w:spacing w:line="360" w:lineRule="auto"/>
        <w:ind w:firstLine="480"/>
        <w:jc w:val="both"/>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3.2</w:t>
      </w:r>
      <w:r>
        <w:rPr>
          <w:rFonts w:hint="eastAsia" w:ascii="宋体" w:hAnsi="宋体" w:eastAsia="宋体" w:cs="宋体"/>
          <w:i w:val="0"/>
          <w:iCs w:val="0"/>
          <w:caps w:val="0"/>
          <w:color w:val="000000"/>
          <w:spacing w:val="0"/>
          <w:sz w:val="24"/>
          <w:szCs w:val="24"/>
          <w:highlight w:val="none"/>
          <w:shd w:val="clear" w:color="auto" w:fill="FFFFFF"/>
        </w:rPr>
        <w:t>根据《政府采购质疑和投诉办法》（财政部94号令）第十一条规定，提出质疑的供应商应当是参与所质疑项目采购活动的供应商。潜在供应商应当依法报名获取本招标文件后可以依法进行质疑。</w:t>
      </w:r>
    </w:p>
    <w:p w14:paraId="76B41F5F">
      <w:pPr>
        <w:widowControl w:val="0"/>
        <w:spacing w:line="360" w:lineRule="auto"/>
        <w:ind w:firstLine="480"/>
        <w:jc w:val="both"/>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3</w:t>
      </w:r>
      <w:r>
        <w:rPr>
          <w:rFonts w:hint="eastAsia" w:ascii="宋体" w:hAnsi="宋体" w:eastAsia="宋体" w:cs="宋体"/>
          <w:i w:val="0"/>
          <w:iCs w:val="0"/>
          <w:caps w:val="0"/>
          <w:color w:val="000000"/>
          <w:spacing w:val="0"/>
          <w:sz w:val="24"/>
          <w:szCs w:val="24"/>
          <w:highlight w:val="none"/>
          <w:shd w:val="clear" w:color="auto" w:fill="FFFFFF"/>
        </w:rPr>
        <w:t>.3供应商应当在法定质疑期内一次性提出针对同一采购程序环节的质疑。供应商如在法定期限内对同一采购程序环节提出多次质疑的，采购代理机构或采购人将只对供应商第一次质疑作出答复。</w:t>
      </w:r>
    </w:p>
    <w:p w14:paraId="0E3CBA24">
      <w:pPr>
        <w:widowControl w:val="0"/>
        <w:spacing w:line="360" w:lineRule="auto"/>
        <w:ind w:firstLine="480"/>
        <w:jc w:val="both"/>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3</w:t>
      </w:r>
      <w:r>
        <w:rPr>
          <w:rFonts w:hint="eastAsia" w:ascii="宋体" w:hAnsi="宋体" w:eastAsia="宋体" w:cs="宋体"/>
          <w:i w:val="0"/>
          <w:iCs w:val="0"/>
          <w:caps w:val="0"/>
          <w:color w:val="000000"/>
          <w:spacing w:val="0"/>
          <w:sz w:val="24"/>
          <w:szCs w:val="24"/>
          <w:highlight w:val="none"/>
          <w:shd w:val="clear" w:color="auto" w:fill="FFFFFF"/>
        </w:rPr>
        <w:t>.4</w:t>
      </w:r>
      <w:r>
        <w:rPr>
          <w:rFonts w:hint="eastAsia" w:ascii="宋体" w:hAnsi="宋体" w:eastAsia="宋体" w:cs="宋体"/>
          <w:i w:val="0"/>
          <w:iCs w:val="0"/>
          <w:caps w:val="0"/>
          <w:color w:val="000000"/>
          <w:spacing w:val="0"/>
          <w:sz w:val="24"/>
          <w:szCs w:val="24"/>
          <w:highlight w:val="none"/>
          <w:shd w:val="clear" w:color="auto" w:fill="FFFFFF"/>
          <w:lang w:eastAsia="zh-CN"/>
        </w:rPr>
        <w:t>接收</w:t>
      </w:r>
      <w:r>
        <w:rPr>
          <w:rFonts w:hint="eastAsia" w:ascii="宋体" w:hAnsi="宋体" w:eastAsia="宋体" w:cs="宋体"/>
          <w:i w:val="0"/>
          <w:iCs w:val="0"/>
          <w:caps w:val="0"/>
          <w:color w:val="000000"/>
          <w:spacing w:val="0"/>
          <w:sz w:val="24"/>
          <w:szCs w:val="24"/>
          <w:highlight w:val="none"/>
          <w:shd w:val="clear" w:color="auto" w:fill="FFFFFF"/>
        </w:rPr>
        <w:t>质疑函的方式：当场送达或邮寄方式。</w:t>
      </w:r>
    </w:p>
    <w:p w14:paraId="1B941226">
      <w:pPr>
        <w:widowControl w:val="0"/>
        <w:spacing w:line="360" w:lineRule="auto"/>
        <w:ind w:firstLine="480"/>
        <w:jc w:val="both"/>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3</w:t>
      </w:r>
      <w:r>
        <w:rPr>
          <w:rFonts w:hint="eastAsia" w:ascii="宋体" w:hAnsi="宋体" w:eastAsia="宋体" w:cs="宋体"/>
          <w:i w:val="0"/>
          <w:iCs w:val="0"/>
          <w:caps w:val="0"/>
          <w:color w:val="000000"/>
          <w:spacing w:val="0"/>
          <w:sz w:val="24"/>
          <w:szCs w:val="24"/>
          <w:highlight w:val="none"/>
          <w:shd w:val="clear" w:color="auto" w:fill="FFFFFF"/>
        </w:rPr>
        <w:t>.5联系单位：苏州诚来项目管理有限公司</w:t>
      </w:r>
    </w:p>
    <w:p w14:paraId="00A9BBC3">
      <w:pPr>
        <w:widowControl w:val="0"/>
        <w:spacing w:line="360" w:lineRule="auto"/>
        <w:ind w:firstLine="480"/>
        <w:jc w:val="both"/>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3</w:t>
      </w:r>
      <w:r>
        <w:rPr>
          <w:rFonts w:hint="eastAsia" w:ascii="宋体" w:hAnsi="宋体" w:eastAsia="宋体" w:cs="宋体"/>
          <w:i w:val="0"/>
          <w:iCs w:val="0"/>
          <w:caps w:val="0"/>
          <w:color w:val="000000"/>
          <w:spacing w:val="0"/>
          <w:sz w:val="24"/>
          <w:szCs w:val="24"/>
          <w:highlight w:val="none"/>
          <w:shd w:val="clear" w:color="auto" w:fill="FFFFFF"/>
        </w:rPr>
        <w:t>.6收件人：</w:t>
      </w:r>
      <w:r>
        <w:rPr>
          <w:rFonts w:hint="eastAsia" w:ascii="宋体" w:hAnsi="宋体" w:eastAsia="宋体" w:cs="宋体"/>
          <w:i w:val="0"/>
          <w:iCs w:val="0"/>
          <w:caps w:val="0"/>
          <w:color w:val="000000"/>
          <w:spacing w:val="0"/>
          <w:sz w:val="24"/>
          <w:szCs w:val="24"/>
          <w:highlight w:val="none"/>
          <w:shd w:val="clear" w:color="auto" w:fill="FFFFFF"/>
          <w:lang w:val="en-US" w:eastAsia="zh-CN"/>
        </w:rPr>
        <w:t>周磊</w:t>
      </w:r>
    </w:p>
    <w:p w14:paraId="40EDB49C">
      <w:pPr>
        <w:widowControl w:val="0"/>
        <w:spacing w:line="360" w:lineRule="auto"/>
        <w:ind w:firstLine="480"/>
        <w:jc w:val="both"/>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3</w:t>
      </w:r>
      <w:r>
        <w:rPr>
          <w:rFonts w:hint="eastAsia" w:ascii="宋体" w:hAnsi="宋体" w:eastAsia="宋体" w:cs="宋体"/>
          <w:i w:val="0"/>
          <w:iCs w:val="0"/>
          <w:caps w:val="0"/>
          <w:color w:val="000000"/>
          <w:spacing w:val="0"/>
          <w:sz w:val="24"/>
          <w:szCs w:val="24"/>
          <w:highlight w:val="none"/>
          <w:shd w:val="clear" w:color="auto" w:fill="FFFFFF"/>
        </w:rPr>
        <w:t>.7联系电话：</w:t>
      </w:r>
      <w:r>
        <w:rPr>
          <w:rFonts w:hint="eastAsia" w:ascii="宋体" w:hAnsi="宋体" w:eastAsia="宋体" w:cs="宋体"/>
          <w:i w:val="0"/>
          <w:iCs w:val="0"/>
          <w:caps w:val="0"/>
          <w:color w:val="000000"/>
          <w:spacing w:val="0"/>
          <w:sz w:val="24"/>
          <w:szCs w:val="24"/>
          <w:highlight w:val="none"/>
          <w:shd w:val="clear" w:color="auto" w:fill="FFFFFF"/>
          <w:lang w:val="en-US" w:eastAsia="zh-CN"/>
        </w:rPr>
        <w:t>18351083660</w:t>
      </w:r>
    </w:p>
    <w:p w14:paraId="7D028C7D">
      <w:pPr>
        <w:widowControl w:val="0"/>
        <w:spacing w:line="360" w:lineRule="auto"/>
        <w:ind w:firstLine="480"/>
        <w:jc w:val="both"/>
        <w:rPr>
          <w:rFonts w:hint="eastAsia"/>
        </w:rPr>
      </w:pPr>
      <w:r>
        <w:rPr>
          <w:rFonts w:hint="eastAsia" w:ascii="宋体" w:hAnsi="宋体" w:eastAsia="宋体" w:cs="宋体"/>
          <w:i w:val="0"/>
          <w:iCs w:val="0"/>
          <w:caps w:val="0"/>
          <w:color w:val="000000"/>
          <w:spacing w:val="0"/>
          <w:sz w:val="24"/>
          <w:szCs w:val="24"/>
          <w:highlight w:val="none"/>
          <w:shd w:val="clear" w:color="auto" w:fill="FFFFFF"/>
          <w:lang w:val="en-US" w:eastAsia="zh-CN"/>
        </w:rPr>
        <w:t>3</w:t>
      </w:r>
      <w:r>
        <w:rPr>
          <w:rFonts w:hint="eastAsia" w:ascii="宋体" w:hAnsi="宋体" w:eastAsia="宋体" w:cs="宋体"/>
          <w:i w:val="0"/>
          <w:iCs w:val="0"/>
          <w:caps w:val="0"/>
          <w:color w:val="000000"/>
          <w:spacing w:val="0"/>
          <w:sz w:val="24"/>
          <w:szCs w:val="24"/>
          <w:highlight w:val="none"/>
          <w:shd w:val="clear" w:color="auto" w:fill="FFFFFF"/>
        </w:rPr>
        <w:t>.8通讯地址：</w:t>
      </w:r>
      <w:r>
        <w:rPr>
          <w:rFonts w:hint="eastAsia" w:ascii="宋体" w:hAnsi="宋体" w:eastAsia="宋体" w:cs="宋体"/>
          <w:i w:val="0"/>
          <w:iCs w:val="0"/>
          <w:caps w:val="0"/>
          <w:color w:val="000000"/>
          <w:spacing w:val="0"/>
          <w:sz w:val="24"/>
          <w:szCs w:val="24"/>
          <w:highlight w:val="none"/>
          <w:shd w:val="clear" w:color="auto" w:fill="FFFFFF"/>
        </w:rPr>
        <w:t>江苏省苏州市高新区锦峰路198号纽威大厦8楼801室</w:t>
      </w:r>
    </w:p>
    <w:p w14:paraId="10886E8D">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四</w:t>
      </w:r>
      <w:r>
        <w:rPr>
          <w:rFonts w:hint="eastAsia" w:ascii="宋体" w:hAnsi="宋体" w:eastAsia="宋体" w:cs="宋体"/>
          <w:color w:val="000000"/>
          <w:sz w:val="24"/>
          <w:szCs w:val="24"/>
          <w:highlight w:val="none"/>
        </w:rPr>
        <w:t>）评审内容的保密</w:t>
      </w:r>
    </w:p>
    <w:p w14:paraId="1CE2B8E8">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.1磋商开始后，直到宣布授予成交供应商合同为止，凡属于审查、澄清、评价和比较响应文件的所有资料，有关授予合同的信息都不应向供应商或与评审无关的其他人泄露。</w:t>
      </w:r>
    </w:p>
    <w:p w14:paraId="12507208">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.2在响应文件的审查、澄清、评价和比较以及授予合同的过程中，供应商对磋商采购单位和磋商小组施加影响的任何行为，都将取消其成交资格。</w:t>
      </w:r>
    </w:p>
    <w:p w14:paraId="72EA625E">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.3在评审期间，磋商采购单位将通过指定联络人与供应商进行联系。</w:t>
      </w:r>
    </w:p>
    <w:p w14:paraId="33A70CFE">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五</w:t>
      </w:r>
      <w:r>
        <w:rPr>
          <w:rFonts w:hint="eastAsia" w:ascii="宋体" w:hAnsi="宋体" w:eastAsia="宋体" w:cs="宋体"/>
          <w:color w:val="000000"/>
          <w:sz w:val="24"/>
          <w:szCs w:val="24"/>
          <w:highlight w:val="none"/>
        </w:rPr>
        <w:t>）响应文件的澄清、说明和更正</w:t>
      </w:r>
    </w:p>
    <w:p w14:paraId="7A7344F8">
      <w:pPr>
        <w:keepNext w:val="0"/>
        <w:keepLines w:val="0"/>
        <w:spacing w:line="360" w:lineRule="auto"/>
        <w:ind w:left="0" w:right="0" w:firstLine="375"/>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95320F5">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.2磋商小组要求供应商澄清、说明或者更正响应文件应当以书面形式作出。供应商的澄清、说明或者更正应当由法定代表人或代理人签字或者加盖电子公章。由代理人签字的，应当附法定代表人授权委托书。</w:t>
      </w:r>
    </w:p>
    <w:p w14:paraId="61E2B68B">
      <w:pPr>
        <w:keepNext w:val="0"/>
        <w:keepLines w:val="0"/>
        <w:spacing w:line="360" w:lineRule="auto"/>
        <w:ind w:left="0" w:right="0" w:firstLine="420"/>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rPr>
        <w:t>注：本项目供应商的澄清、说明或者补正采用线上澄清:磋商小组将通过“苏采云”系统向供应商发布“澄清要求函”，接到“澄清要求函”的供应商应当按要求在规定时间</w:t>
      </w:r>
      <w:r>
        <w:rPr>
          <w:rFonts w:hint="eastAsia" w:ascii="宋体" w:hAnsi="宋体" w:eastAsia="宋体" w:cs="宋体"/>
          <w:color w:val="000000"/>
          <w:sz w:val="24"/>
          <w:szCs w:val="24"/>
          <w:highlight w:val="none"/>
          <w:lang w:eastAsia="zh-CN"/>
        </w:rPr>
        <w:t>（十分钟）</w:t>
      </w:r>
      <w:r>
        <w:rPr>
          <w:rFonts w:hint="eastAsia" w:ascii="宋体" w:hAnsi="宋体" w:eastAsia="宋体" w:cs="宋体"/>
          <w:color w:val="000000"/>
          <w:sz w:val="24"/>
          <w:szCs w:val="24"/>
          <w:highlight w:val="none"/>
        </w:rPr>
        <w:t>内通过“苏采云”系统提交“澄清响应函”并加盖CA电子公章，澄清、说明和补充的内容作为响应文件的补充部分。</w:t>
      </w:r>
      <w:r>
        <w:rPr>
          <w:rFonts w:hint="eastAsia" w:ascii="宋体" w:hAnsi="宋体" w:eastAsia="宋体" w:cs="宋体"/>
          <w:b/>
          <w:color w:val="000000"/>
          <w:sz w:val="24"/>
          <w:szCs w:val="24"/>
          <w:highlight w:val="none"/>
        </w:rPr>
        <w:t>(此处规定时间的计算以系统中的倒计时间为准，供应商应随时保持系统在线，如因供应商自身原因未在规定时间内提交澄清确认资料的，导致的不利后果由供应商自行承担。)</w:t>
      </w:r>
    </w:p>
    <w:p w14:paraId="1BFE2F30">
      <w:pPr>
        <w:pStyle w:val="196"/>
        <w:keepNext w:val="0"/>
        <w:keepLines w:val="0"/>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六</w:t>
      </w:r>
      <w:r>
        <w:rPr>
          <w:rFonts w:hint="eastAsia" w:ascii="宋体" w:hAnsi="宋体" w:eastAsia="宋体" w:cs="宋体"/>
          <w:color w:val="000000"/>
          <w:sz w:val="24"/>
          <w:szCs w:val="24"/>
          <w:highlight w:val="none"/>
        </w:rPr>
        <w:t>）信用记录查询</w:t>
      </w:r>
    </w:p>
    <w:p w14:paraId="5A939AD1">
      <w:pPr>
        <w:pStyle w:val="196"/>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记录：根据政府采购法及相关法规，以及苏州市财政局《关于印发苏州市市级政府采购信用记录查询和使用工作试行办法的通知》（苏财购（2017）11号）文件的规定，我们将依法对供应商进行信用查询，凡经评标委员会确认不符合政府采购相关法律法规规定的，将拒绝其参与政府采购活动。</w:t>
      </w:r>
    </w:p>
    <w:p w14:paraId="08B7D458">
      <w:pPr>
        <w:pStyle w:val="21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20"/>
        <w:jc w:val="both"/>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6</w:t>
      </w:r>
      <w:r>
        <w:rPr>
          <w:rFonts w:hint="eastAsia" w:ascii="宋体" w:hAnsi="宋体" w:eastAsia="宋体" w:cs="宋体"/>
          <w:color w:val="000000"/>
          <w:sz w:val="24"/>
          <w:szCs w:val="24"/>
          <w:highlight w:val="none"/>
        </w:rPr>
        <w:t>.1.查询截止时点：响应文件接收截止时间。</w:t>
      </w:r>
    </w:p>
    <w:p w14:paraId="52067DC9">
      <w:pPr>
        <w:pStyle w:val="21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20"/>
        <w:jc w:val="both"/>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6</w:t>
      </w:r>
      <w:r>
        <w:rPr>
          <w:rFonts w:hint="eastAsia" w:ascii="宋体" w:hAnsi="宋体" w:eastAsia="宋体" w:cs="宋体"/>
          <w:color w:val="000000"/>
          <w:sz w:val="24"/>
          <w:szCs w:val="24"/>
          <w:highlight w:val="none"/>
        </w:rPr>
        <w:t>.2.查询渠道：采购代理机构会在接收</w:t>
      </w:r>
      <w:r>
        <w:rPr>
          <w:rFonts w:hint="eastAsia" w:ascii="宋体" w:hAnsi="宋体" w:eastAsia="宋体" w:cs="宋体"/>
          <w:color w:val="000000"/>
          <w:sz w:val="24"/>
          <w:szCs w:val="24"/>
          <w:highlight w:val="none"/>
          <w:lang w:eastAsia="zh-CN"/>
        </w:rPr>
        <w:t>投标文件</w:t>
      </w:r>
      <w:r>
        <w:rPr>
          <w:rFonts w:hint="eastAsia" w:ascii="宋体" w:hAnsi="宋体" w:eastAsia="宋体" w:cs="宋体"/>
          <w:color w:val="000000"/>
          <w:sz w:val="24"/>
          <w:szCs w:val="24"/>
          <w:highlight w:val="none"/>
        </w:rPr>
        <w:t>截止时间后，登录信用中国网站（www.creditchina.gov.cn）和中国政府采购网（www.ccgp.gov.cn/）查询供应商的信用记录，并将查询结果递交评标委员会。</w:t>
      </w:r>
    </w:p>
    <w:p w14:paraId="0D93C615">
      <w:pPr>
        <w:pStyle w:val="21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20"/>
        <w:jc w:val="both"/>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6</w:t>
      </w:r>
      <w:r>
        <w:rPr>
          <w:rFonts w:hint="eastAsia" w:ascii="宋体" w:hAnsi="宋体" w:eastAsia="宋体" w:cs="宋体"/>
          <w:color w:val="000000"/>
          <w:sz w:val="24"/>
          <w:szCs w:val="24"/>
          <w:highlight w:val="none"/>
        </w:rPr>
        <w:t>.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14:paraId="5A43EC6D">
      <w:pPr>
        <w:pStyle w:val="21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20"/>
        <w:jc w:val="both"/>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6</w:t>
      </w:r>
      <w:r>
        <w:rPr>
          <w:rFonts w:hint="eastAsia" w:ascii="宋体" w:hAnsi="宋体" w:eastAsia="宋体" w:cs="宋体"/>
          <w:color w:val="000000"/>
          <w:sz w:val="24"/>
          <w:szCs w:val="24"/>
          <w:highlight w:val="none"/>
        </w:rPr>
        <w:t>.4.信用记录使用规则：评标委员会在对供应商进行资格性审查时，应根据查询结果对供应商的不良信用记录逐项甄别确认。</w:t>
      </w:r>
    </w:p>
    <w:p w14:paraId="52D382CC">
      <w:pPr>
        <w:pStyle w:val="21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jc w:val="both"/>
        <w:rPr>
          <w:rFonts w:hint="eastAsia" w:ascii="宋体" w:hAnsi="宋体" w:eastAsia="宋体" w:cs="宋体"/>
          <w:b/>
          <w:bCs/>
          <w:color w:val="auto"/>
          <w:sz w:val="24"/>
          <w:szCs w:val="24"/>
        </w:rPr>
      </w:pPr>
      <w:r>
        <w:rPr>
          <w:rFonts w:hint="eastAsia" w:ascii="宋体" w:hAnsi="宋体" w:eastAsia="宋体" w:cs="宋体"/>
          <w:b/>
          <w:bCs/>
          <w:color w:val="000000"/>
          <w:sz w:val="24"/>
          <w:szCs w:val="24"/>
          <w:highlight w:val="none"/>
          <w:lang w:eastAsia="zh-CN"/>
        </w:rPr>
        <w:t>（</w:t>
      </w:r>
      <w:r>
        <w:rPr>
          <w:rFonts w:hint="eastAsia" w:cs="宋体"/>
          <w:b/>
          <w:bCs/>
          <w:color w:val="000000"/>
          <w:sz w:val="24"/>
          <w:szCs w:val="24"/>
          <w:highlight w:val="none"/>
          <w:lang w:val="en-US" w:eastAsia="zh-CN"/>
        </w:rPr>
        <w:t>七</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auto"/>
          <w:sz w:val="24"/>
          <w:szCs w:val="24"/>
          <w:lang w:eastAsia="zh-CN"/>
        </w:rPr>
        <w:t>异常低价</w:t>
      </w:r>
      <w:r>
        <w:rPr>
          <w:rFonts w:hint="eastAsia" w:ascii="宋体" w:hAnsi="宋体" w:eastAsia="宋体" w:cs="宋体"/>
          <w:b/>
          <w:bCs/>
          <w:color w:val="auto"/>
          <w:sz w:val="24"/>
          <w:szCs w:val="24"/>
        </w:rPr>
        <w:t>投标（响应）审查</w:t>
      </w:r>
    </w:p>
    <w:p w14:paraId="35838454">
      <w:pPr>
        <w:widowControl w:val="0"/>
        <w:spacing w:line="360" w:lineRule="auto"/>
        <w:ind w:firstLine="480" w:firstLineChars="200"/>
        <w:jc w:val="both"/>
        <w:rPr>
          <w:rFonts w:hint="eastAsia" w:ascii="宋体" w:hAnsi="宋体" w:eastAsia="宋体" w:cs="宋体"/>
          <w:color w:val="auto"/>
          <w:sz w:val="24"/>
          <w:szCs w:val="24"/>
        </w:rPr>
      </w:pPr>
      <w:r>
        <w:rPr>
          <w:rFonts w:hint="eastAsia" w:ascii="宋体" w:hAnsi="宋体" w:cs="宋体"/>
          <w:color w:val="auto"/>
          <w:sz w:val="24"/>
          <w:szCs w:val="24"/>
          <w:lang w:val="en-US" w:eastAsia="zh-CN"/>
        </w:rPr>
        <w:t>7.1</w:t>
      </w:r>
      <w:r>
        <w:rPr>
          <w:rFonts w:hint="eastAsia" w:ascii="宋体" w:hAnsi="宋体" w:eastAsia="宋体" w:cs="宋体"/>
          <w:color w:val="auto"/>
          <w:sz w:val="24"/>
          <w:szCs w:val="24"/>
        </w:rPr>
        <w:t>根据《关于推动解决政府采购异常低价问题相关工作的通知》（苏财购〔2025〕62号）规定。</w:t>
      </w:r>
    </w:p>
    <w:p w14:paraId="1F2E17C8">
      <w:pPr>
        <w:tabs>
          <w:tab w:val="left" w:pos="709"/>
          <w:tab w:val="left" w:pos="1418"/>
        </w:tabs>
        <w:spacing w:line="360" w:lineRule="auto"/>
        <w:ind w:firstLine="424"/>
        <w:rPr>
          <w:rFonts w:hint="eastAsia" w:ascii="宋体" w:hAnsi="宋体" w:eastAsia="宋体" w:cs="宋体"/>
          <w:sz w:val="24"/>
          <w:szCs w:val="24"/>
        </w:rPr>
      </w:pPr>
      <w:r>
        <w:rPr>
          <w:rFonts w:hint="eastAsia" w:ascii="宋体" w:hAnsi="宋体" w:cs="宋体"/>
          <w:sz w:val="24"/>
          <w:szCs w:val="24"/>
          <w:lang w:val="en-US" w:eastAsia="zh-CN"/>
        </w:rPr>
        <w:t>7.2</w:t>
      </w:r>
      <w:r>
        <w:rPr>
          <w:rFonts w:hint="eastAsia" w:ascii="宋体" w:hAnsi="宋体" w:eastAsia="宋体" w:cs="宋体"/>
          <w:sz w:val="24"/>
          <w:szCs w:val="24"/>
        </w:rPr>
        <w:t>评标过程中出现下列情形之一的，评标委员会应当启动异常低价投标（响应）审查程序：</w:t>
      </w:r>
    </w:p>
    <w:p w14:paraId="316F2FAC">
      <w:pPr>
        <w:tabs>
          <w:tab w:val="left" w:pos="709"/>
          <w:tab w:val="left" w:pos="1418"/>
        </w:tabs>
        <w:spacing w:line="360" w:lineRule="auto"/>
        <w:ind w:firstLine="424"/>
        <w:rPr>
          <w:rFonts w:hint="eastAsia" w:ascii="宋体" w:hAnsi="宋体" w:eastAsia="宋体" w:cs="宋体"/>
          <w:sz w:val="24"/>
          <w:szCs w:val="24"/>
        </w:rPr>
      </w:pPr>
      <w:r>
        <w:rPr>
          <w:rFonts w:hint="eastAsia" w:ascii="宋体" w:hAnsi="宋体" w:eastAsia="宋体" w:cs="宋体"/>
          <w:sz w:val="24"/>
          <w:szCs w:val="24"/>
        </w:rPr>
        <w:t>①投标（响应）报价低于全部通过符合性审查供应商投标（响应）报价平均值50%的，即投标（响应）报价&lt;全部通过符合性审查供应商投标（响应）报价平均值×50%；</w:t>
      </w:r>
    </w:p>
    <w:p w14:paraId="7CAA30DA">
      <w:pPr>
        <w:tabs>
          <w:tab w:val="left" w:pos="709"/>
          <w:tab w:val="left" w:pos="1418"/>
        </w:tabs>
        <w:spacing w:line="360" w:lineRule="auto"/>
        <w:ind w:firstLine="424"/>
        <w:rPr>
          <w:rFonts w:hint="eastAsia" w:ascii="宋体" w:hAnsi="宋体" w:eastAsia="宋体" w:cs="宋体"/>
          <w:sz w:val="24"/>
          <w:szCs w:val="24"/>
        </w:rPr>
      </w:pPr>
      <w:r>
        <w:rPr>
          <w:rFonts w:hint="eastAsia" w:ascii="宋体" w:hAnsi="宋体" w:eastAsia="宋体" w:cs="宋体"/>
          <w:sz w:val="24"/>
          <w:szCs w:val="24"/>
        </w:rPr>
        <w:t>②投标（响应）报价低于通过符合性审查的次低报价供应商投标（响应）报价50%的，即投标（响应）报价&lt;通过符合性审查的次低报价供应商投标（响应）报价×50%；</w:t>
      </w:r>
    </w:p>
    <w:p w14:paraId="77EECAE7">
      <w:pPr>
        <w:tabs>
          <w:tab w:val="left" w:pos="709"/>
          <w:tab w:val="left" w:pos="1418"/>
        </w:tabs>
        <w:spacing w:line="360" w:lineRule="auto"/>
        <w:ind w:firstLine="424"/>
        <w:rPr>
          <w:rFonts w:hint="eastAsia" w:ascii="宋体" w:hAnsi="宋体" w:eastAsia="宋体" w:cs="宋体"/>
          <w:sz w:val="24"/>
          <w:szCs w:val="24"/>
        </w:rPr>
      </w:pPr>
      <w:r>
        <w:rPr>
          <w:rFonts w:hint="eastAsia" w:ascii="宋体" w:hAnsi="宋体" w:eastAsia="宋体" w:cs="宋体"/>
          <w:sz w:val="24"/>
          <w:szCs w:val="24"/>
        </w:rPr>
        <w:t>③投标（响应）报价低于采购项目最高限价45%的，即投标（响应）报价&lt;采购项目最高限价×45%；</w:t>
      </w:r>
    </w:p>
    <w:p w14:paraId="4D034457">
      <w:pPr>
        <w:tabs>
          <w:tab w:val="left" w:pos="709"/>
          <w:tab w:val="left" w:pos="1418"/>
        </w:tabs>
        <w:spacing w:line="360" w:lineRule="auto"/>
        <w:ind w:firstLine="424"/>
        <w:rPr>
          <w:rFonts w:hint="eastAsia" w:ascii="宋体" w:hAnsi="宋体" w:eastAsia="宋体" w:cs="宋体"/>
          <w:sz w:val="24"/>
          <w:szCs w:val="24"/>
        </w:rPr>
      </w:pPr>
      <w:r>
        <w:rPr>
          <w:rFonts w:hint="eastAsia" w:ascii="宋体" w:hAnsi="宋体" w:eastAsia="宋体" w:cs="宋体"/>
          <w:sz w:val="24"/>
          <w:szCs w:val="24"/>
        </w:rPr>
        <w:t>④评标委员会基于专业判断，认为供应商报价过低、有可能影响产品质量或者不能诚信履约的其他情形。</w:t>
      </w:r>
    </w:p>
    <w:p w14:paraId="1C34C3CE">
      <w:pPr>
        <w:tabs>
          <w:tab w:val="left" w:pos="709"/>
          <w:tab w:val="left" w:pos="1418"/>
        </w:tabs>
        <w:spacing w:line="360" w:lineRule="auto"/>
        <w:ind w:firstLine="424"/>
        <w:rPr>
          <w:rFonts w:hint="eastAsia" w:ascii="宋体" w:hAnsi="宋体" w:eastAsia="宋体" w:cs="宋体"/>
          <w:sz w:val="24"/>
          <w:szCs w:val="24"/>
        </w:rPr>
      </w:pPr>
      <w:r>
        <w:rPr>
          <w:rFonts w:hint="eastAsia" w:ascii="宋体" w:hAnsi="宋体" w:cs="宋体"/>
          <w:sz w:val="24"/>
          <w:szCs w:val="24"/>
          <w:lang w:val="en-US" w:eastAsia="zh-CN"/>
        </w:rPr>
        <w:t>7.3</w:t>
      </w:r>
      <w:r>
        <w:rPr>
          <w:rFonts w:hint="eastAsia" w:ascii="宋体" w:hAnsi="宋体" w:eastAsia="宋体" w:cs="宋体"/>
          <w:sz w:val="24"/>
          <w:szCs w:val="24"/>
        </w:rPr>
        <w:t>启动异常低价投标（响应）审查后，评标委员会应当要求相关供应商在评标现场合理的时间内对投标（响应）价格作出解释</w:t>
      </w:r>
      <w:r>
        <w:rPr>
          <w:rFonts w:hint="eastAsia" w:ascii="宋体" w:hAnsi="宋体" w:eastAsia="宋体" w:cs="宋体"/>
          <w:b/>
          <w:sz w:val="24"/>
          <w:szCs w:val="24"/>
        </w:rPr>
        <w:t>（线上开评标项目可通过“苏采云”系统要求其提供）</w:t>
      </w:r>
      <w:r>
        <w:rPr>
          <w:rFonts w:hint="eastAsia" w:ascii="宋体" w:hAnsi="宋体" w:eastAsia="宋体" w:cs="宋体"/>
          <w:sz w:val="24"/>
          <w:szCs w:val="24"/>
        </w:rPr>
        <w:t>，提供项目具体成本测算等与报价合理性相关的书面说明及相关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09B7C239">
      <w:pPr>
        <w:pStyle w:val="231"/>
        <w:spacing w:line="360" w:lineRule="auto"/>
        <w:ind w:left="0" w:leftChars="0" w:firstLine="480" w:firstLineChars="200"/>
        <w:rPr>
          <w:rFonts w:hint="eastAsia" w:ascii="宋体" w:hAnsi="宋体" w:eastAsia="宋体" w:cs="宋体"/>
          <w:sz w:val="24"/>
          <w:szCs w:val="24"/>
        </w:rPr>
      </w:pPr>
      <w:r>
        <w:rPr>
          <w:rFonts w:hint="eastAsia" w:ascii="宋体" w:hAnsi="宋体" w:cs="宋体"/>
          <w:sz w:val="24"/>
          <w:szCs w:val="24"/>
          <w:lang w:val="en-US" w:eastAsia="zh-CN"/>
        </w:rPr>
        <w:t>7.4</w:t>
      </w:r>
      <w:r>
        <w:rPr>
          <w:rFonts w:hint="eastAsia" w:ascii="宋体" w:hAnsi="宋体" w:eastAsia="宋体" w:cs="宋体"/>
          <w:sz w:val="24"/>
          <w:szCs w:val="24"/>
        </w:rPr>
        <w:t>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sz w:val="24"/>
          <w:szCs w:val="24"/>
        </w:rPr>
        <w:t>投标（响应）供应商不提供书面说明、证明材料，或者提供的书面说明、证明材料不能证明其报价合理性的，评标委员会应当将其作为无效投标（响应）处理。</w:t>
      </w:r>
      <w:r>
        <w:rPr>
          <w:rFonts w:hint="eastAsia" w:ascii="宋体" w:hAnsi="宋体" w:eastAsia="宋体" w:cs="宋体"/>
          <w:sz w:val="24"/>
          <w:szCs w:val="24"/>
        </w:rPr>
        <w:t>异常低价投标（响应）审查的启动原因、审查意见和审查结果应当在评审报告中记录，并随供应商提供的相关书面说明及证明材料，以及评标委员会有关互联网浏览、查询历史一并归档。</w:t>
      </w:r>
    </w:p>
    <w:p w14:paraId="67FDB3D9">
      <w:pPr>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lang w:val="en-US" w:eastAsia="zh-CN" w:bidi="ar-SA"/>
        </w:rPr>
        <w:t>7.5</w:t>
      </w:r>
      <w:r>
        <w:rPr>
          <w:rFonts w:hint="eastAsia" w:ascii="宋体" w:hAnsi="宋体" w:eastAsia="宋体" w:cs="宋体"/>
          <w:color w:val="000000"/>
          <w:sz w:val="24"/>
          <w:szCs w:val="24"/>
          <w:lang w:val="en-US" w:eastAsia="zh-CN" w:bidi="ar-SA"/>
        </w:rPr>
        <w:t>评标委员会成员对需要共同认定的事项存在争议的，应当按照少数服从多数的原则作出结论。持不同意见的评标委员会成员应当在评标报告上签署不同意见及理由，否则视为同意评标报告。</w:t>
      </w:r>
    </w:p>
    <w:p w14:paraId="6132D270">
      <w:pPr>
        <w:spacing w:line="360" w:lineRule="auto"/>
        <w:jc w:val="left"/>
        <w:rPr>
          <w:rFonts w:hint="eastAsia" w:ascii="宋体" w:hAnsi="宋体" w:eastAsia="宋体" w:cs="宋体"/>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八</w:t>
      </w:r>
      <w:r>
        <w:rPr>
          <w:rFonts w:hint="eastAsia" w:ascii="宋体" w:hAnsi="宋体" w:eastAsia="宋体" w:cs="宋体"/>
          <w:b/>
          <w:bCs/>
          <w:sz w:val="24"/>
          <w:szCs w:val="24"/>
          <w:lang w:eastAsia="zh-CN"/>
        </w:rPr>
        <w:t>）</w:t>
      </w:r>
      <w:r>
        <w:rPr>
          <w:rFonts w:hint="eastAsia" w:ascii="宋体" w:hAnsi="宋体" w:eastAsia="宋体" w:cs="宋体"/>
          <w:b/>
          <w:bCs/>
          <w:sz w:val="24"/>
          <w:szCs w:val="24"/>
          <w:lang w:val="zh-CN"/>
        </w:rPr>
        <w:t>政府采购政策</w:t>
      </w:r>
    </w:p>
    <w:p w14:paraId="25AD97EB">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rPr>
        <w:t>8.1</w:t>
      </w:r>
      <w:r>
        <w:rPr>
          <w:rFonts w:hint="eastAsia" w:ascii="宋体" w:hAnsi="宋体" w:eastAsia="宋体" w:cs="宋体"/>
          <w:bCs/>
          <w:sz w:val="24"/>
          <w:szCs w:val="24"/>
        </w:rPr>
        <w:t>中、小企业</w:t>
      </w:r>
    </w:p>
    <w:p w14:paraId="25AC55F1">
      <w:pPr>
        <w:widowControl/>
        <w:tabs>
          <w:tab w:val="left" w:pos="567"/>
        </w:tabs>
        <w:spacing w:line="360" w:lineRule="auto"/>
        <w:ind w:firstLine="480"/>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3A8AAA0D">
      <w:pPr>
        <w:widowControl/>
        <w:tabs>
          <w:tab w:val="left" w:pos="567"/>
        </w:tabs>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服务类项目中供应商若使用退休人员，将不享受相关扶持政策。</w:t>
      </w:r>
    </w:p>
    <w:p w14:paraId="46921B96">
      <w:pPr>
        <w:widowControl/>
        <w:tabs>
          <w:tab w:val="left" w:pos="567"/>
        </w:tabs>
        <w:spacing w:line="360" w:lineRule="auto"/>
        <w:ind w:firstLine="482"/>
        <w:rPr>
          <w:rFonts w:hint="eastAsia" w:ascii="宋体" w:hAnsi="宋体" w:eastAsia="宋体" w:cs="宋体"/>
          <w:sz w:val="24"/>
          <w:szCs w:val="24"/>
          <w:lang w:eastAsia="zh-CN"/>
        </w:rPr>
      </w:pPr>
      <w:r>
        <w:rPr>
          <w:rFonts w:hint="eastAsia" w:ascii="宋体" w:hAnsi="宋体" w:eastAsia="宋体" w:cs="宋体"/>
          <w:b/>
          <w:sz w:val="24"/>
          <w:szCs w:val="24"/>
        </w:rPr>
        <w:t>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sz w:val="24"/>
          <w:szCs w:val="24"/>
        </w:rPr>
        <w:t>其他未列明行业</w:t>
      </w:r>
      <w:r>
        <w:rPr>
          <w:rFonts w:hint="eastAsia" w:ascii="宋体" w:hAnsi="宋体" w:eastAsia="宋体" w:cs="宋体"/>
          <w:b/>
          <w:bCs/>
          <w:sz w:val="24"/>
          <w:szCs w:val="24"/>
          <w:lang w:eastAsia="zh-CN"/>
        </w:rPr>
        <w:t>。</w:t>
      </w:r>
    </w:p>
    <w:p w14:paraId="2C572E81">
      <w:pPr>
        <w:spacing w:line="360" w:lineRule="auto"/>
        <w:ind w:firstLine="480"/>
        <w:contextualSpacing/>
        <w:jc w:val="left"/>
        <w:rPr>
          <w:rFonts w:hint="eastAsia" w:ascii="宋体" w:hAnsi="宋体" w:eastAsia="宋体" w:cs="宋体"/>
          <w:bCs/>
          <w:sz w:val="24"/>
          <w:szCs w:val="24"/>
        </w:rPr>
      </w:pPr>
      <w:r>
        <w:rPr>
          <w:rFonts w:hint="eastAsia" w:ascii="宋体" w:hAnsi="宋体" w:eastAsia="宋体" w:cs="宋体"/>
          <w:bCs/>
          <w:sz w:val="24"/>
          <w:szCs w:val="24"/>
          <w:lang w:val="en-US" w:eastAsia="zh-CN"/>
        </w:rPr>
        <w:t>8.2</w:t>
      </w:r>
      <w:r>
        <w:rPr>
          <w:rFonts w:hint="eastAsia" w:ascii="宋体" w:hAnsi="宋体" w:eastAsia="宋体" w:cs="宋体"/>
          <w:bCs/>
          <w:sz w:val="24"/>
          <w:szCs w:val="24"/>
        </w:rPr>
        <w:t>残疾人福利性单位：</w:t>
      </w:r>
    </w:p>
    <w:p w14:paraId="08F8D032">
      <w:pPr>
        <w:spacing w:line="360" w:lineRule="auto"/>
        <w:ind w:firstLine="480"/>
        <w:contextualSpacing/>
        <w:jc w:val="left"/>
        <w:rPr>
          <w:rFonts w:hint="eastAsia" w:ascii="宋体" w:hAnsi="宋体" w:eastAsia="宋体" w:cs="宋体"/>
          <w:bCs/>
          <w:sz w:val="24"/>
          <w:szCs w:val="24"/>
        </w:rPr>
      </w:pPr>
      <w:r>
        <w:rPr>
          <w:rFonts w:hint="eastAsia" w:ascii="宋体" w:hAnsi="宋体" w:eastAsia="宋体" w:cs="宋体"/>
          <w:bCs/>
          <w:sz w:val="24"/>
          <w:szCs w:val="24"/>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26441649">
      <w:pPr>
        <w:spacing w:line="360" w:lineRule="auto"/>
        <w:ind w:firstLine="480"/>
        <w:contextualSpacing/>
        <w:jc w:val="left"/>
        <w:rPr>
          <w:rFonts w:hint="eastAsia" w:ascii="宋体" w:hAnsi="宋体" w:eastAsia="宋体" w:cs="宋体"/>
          <w:bCs/>
          <w:sz w:val="24"/>
          <w:szCs w:val="24"/>
        </w:rPr>
      </w:pPr>
      <w:r>
        <w:rPr>
          <w:rFonts w:hint="eastAsia" w:ascii="宋体" w:hAnsi="宋体" w:eastAsia="宋体" w:cs="宋体"/>
          <w:bCs/>
          <w:sz w:val="24"/>
          <w:szCs w:val="24"/>
          <w:lang w:val="en-US" w:eastAsia="zh-CN"/>
        </w:rPr>
        <w:t>8.3</w:t>
      </w:r>
      <w:r>
        <w:rPr>
          <w:rFonts w:hint="eastAsia" w:ascii="宋体" w:hAnsi="宋体" w:eastAsia="宋体" w:cs="宋体"/>
          <w:bCs/>
          <w:sz w:val="24"/>
          <w:szCs w:val="24"/>
        </w:rPr>
        <w:t>监狱企业：</w:t>
      </w:r>
    </w:p>
    <w:p w14:paraId="1D9D4CAB">
      <w:pPr>
        <w:spacing w:line="360" w:lineRule="auto"/>
        <w:ind w:firstLine="480"/>
        <w:contextualSpacing/>
        <w:jc w:val="left"/>
        <w:rPr>
          <w:rFonts w:hint="eastAsia" w:ascii="宋体" w:hAnsi="宋体" w:eastAsia="宋体" w:cs="宋体"/>
          <w:bCs/>
          <w:sz w:val="24"/>
          <w:szCs w:val="24"/>
        </w:rPr>
      </w:pPr>
      <w:r>
        <w:rPr>
          <w:rFonts w:hint="eastAsia" w:ascii="宋体" w:hAnsi="宋体" w:eastAsia="宋体" w:cs="宋体"/>
          <w:bCs/>
          <w:sz w:val="24"/>
          <w:szCs w:val="24"/>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p>
    <w:p w14:paraId="2F6272D2">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rPr>
        <w:t>8.4</w:t>
      </w:r>
      <w:r>
        <w:rPr>
          <w:rFonts w:hint="eastAsia" w:ascii="宋体" w:hAnsi="宋体" w:eastAsia="宋体" w:cs="宋体"/>
          <w:bCs/>
          <w:sz w:val="24"/>
          <w:szCs w:val="24"/>
        </w:rPr>
        <w:t>绿色采购</w:t>
      </w:r>
    </w:p>
    <w:p w14:paraId="490B370A">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p>
    <w:p w14:paraId="7D910BB9">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2D37AE44">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1FD24566">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8.5</w:t>
      </w:r>
      <w:r>
        <w:rPr>
          <w:rFonts w:hint="eastAsia" w:ascii="宋体" w:hAnsi="宋体" w:eastAsia="宋体" w:cs="宋体"/>
          <w:sz w:val="24"/>
          <w:szCs w:val="24"/>
        </w:rPr>
        <w:t>实施本国产品标准及相关政策</w:t>
      </w:r>
    </w:p>
    <w:p w14:paraId="3D93333D">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☑本项目为服务项目，不涉及货物，不涉及以下内容。</w:t>
      </w:r>
    </w:p>
    <w:p w14:paraId="083306B2">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□本项目为服务项目，但涉及货物，需要执行以下内容：</w:t>
      </w:r>
    </w:p>
    <w:p w14:paraId="74C56AE5">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8.5.1</w:t>
      </w:r>
      <w:r>
        <w:rPr>
          <w:rFonts w:hint="eastAsia" w:ascii="宋体" w:hAnsi="宋体" w:eastAsia="宋体" w:cs="宋体"/>
          <w:sz w:val="24"/>
          <w:szCs w:val="24"/>
        </w:rPr>
        <w:t>根据《国务院办公厅关于在政府采购中实施本国产品标准及相关政策的通知》（国办发〔2025〕34号）的规定，本项目对采购本国产品给予政策支持。</w:t>
      </w:r>
    </w:p>
    <w:p w14:paraId="23BADAAC">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8.5.2</w:t>
      </w:r>
      <w:r>
        <w:rPr>
          <w:rFonts w:hint="eastAsia" w:ascii="宋体" w:hAnsi="宋体" w:eastAsia="宋体" w:cs="宋体"/>
          <w:sz w:val="24"/>
          <w:szCs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D5668F6">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8.5.3</w:t>
      </w:r>
      <w:r>
        <w:rPr>
          <w:rFonts w:hint="eastAsia" w:ascii="宋体" w:hAnsi="宋体" w:eastAsia="宋体" w:cs="宋体"/>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786A4A8">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8.5.4</w:t>
      </w:r>
      <w:r>
        <w:rPr>
          <w:rFonts w:hint="eastAsia" w:ascii="宋体" w:hAnsi="宋体" w:eastAsia="宋体" w:cs="宋体"/>
          <w:sz w:val="24"/>
          <w:szCs w:val="24"/>
        </w:rPr>
        <w:t>本项目政府采购活动中既有本国产品又有非本国产品参与竞争的，依法对本国产品给予价格评审优惠，对本国产品的报价给予</w:t>
      </w:r>
      <w:r>
        <w:rPr>
          <w:rFonts w:hint="eastAsia" w:ascii="宋体" w:hAnsi="宋体" w:eastAsia="宋体" w:cs="宋体"/>
          <w:sz w:val="24"/>
          <w:szCs w:val="24"/>
          <w:u w:val="single"/>
        </w:rPr>
        <w:t>20%</w:t>
      </w:r>
      <w:r>
        <w:rPr>
          <w:rFonts w:hint="eastAsia" w:ascii="宋体" w:hAnsi="宋体" w:eastAsia="宋体" w:cs="宋体"/>
          <w:sz w:val="24"/>
          <w:szCs w:val="24"/>
        </w:rPr>
        <w:t>的价格扣除，用扣除后的价格参与评审。</w:t>
      </w:r>
    </w:p>
    <w:p w14:paraId="181BECE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szCs w:val="24"/>
          <w:u w:val="single"/>
        </w:rPr>
        <w:t>80%</w:t>
      </w:r>
      <w:r>
        <w:rPr>
          <w:rFonts w:hint="eastAsia" w:ascii="宋体" w:hAnsi="宋体" w:eastAsia="宋体" w:cs="宋体"/>
          <w:sz w:val="24"/>
          <w:szCs w:val="24"/>
        </w:rPr>
        <w:t>以上时，依法对该供应商提供的全部产品给予价格评审优惠，即对该供应商提供的全部产品的总报价给予</w:t>
      </w:r>
      <w:r>
        <w:rPr>
          <w:rFonts w:hint="eastAsia" w:ascii="宋体" w:hAnsi="宋体" w:eastAsia="宋体" w:cs="宋体"/>
          <w:sz w:val="24"/>
          <w:szCs w:val="24"/>
          <w:u w:val="single"/>
        </w:rPr>
        <w:t>20%</w:t>
      </w:r>
      <w:r>
        <w:rPr>
          <w:rFonts w:hint="eastAsia" w:ascii="宋体" w:hAnsi="宋体" w:eastAsia="宋体" w:cs="宋体"/>
          <w:sz w:val="24"/>
          <w:szCs w:val="24"/>
        </w:rPr>
        <w:t>的价格扣除，用扣除后的价格参与评审。</w:t>
      </w:r>
      <w:r>
        <w:rPr>
          <w:rFonts w:hint="eastAsia" w:ascii="宋体" w:hAnsi="宋体" w:eastAsia="宋体" w:cs="宋体"/>
          <w:b/>
          <w:sz w:val="24"/>
          <w:szCs w:val="24"/>
        </w:rPr>
        <w:t>供应商未填写比例数值，或比例数值未达到80%的，将不享受本国产品价格评审优惠。</w:t>
      </w:r>
    </w:p>
    <w:p w14:paraId="368EE5DA">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8.5.5</w:t>
      </w:r>
      <w:r>
        <w:rPr>
          <w:rFonts w:hint="eastAsia" w:ascii="宋体" w:hAnsi="宋体" w:eastAsia="宋体" w:cs="宋体"/>
          <w:sz w:val="24"/>
          <w:szCs w:val="24"/>
        </w:rPr>
        <w:t>供应商需按照招标文件的要求提供《关于符合本国产品标准的声明函》（以下简称《声明函》）或财政部会同有关部门规定的有关证明文件的，</w:t>
      </w:r>
      <w:r>
        <w:rPr>
          <w:rFonts w:hint="eastAsia" w:ascii="宋体" w:hAnsi="宋体" w:eastAsia="宋体" w:cs="宋体"/>
          <w:b/>
          <w:sz w:val="24"/>
          <w:szCs w:val="24"/>
        </w:rPr>
        <w:t>如不提供或提供不符要求的将不享受本国产品价格评审优惠。</w:t>
      </w:r>
    </w:p>
    <w:p w14:paraId="2590DF11">
      <w:pPr>
        <w:spacing w:line="360" w:lineRule="auto"/>
        <w:ind w:firstLine="480"/>
        <w:rPr>
          <w:rFonts w:hint="eastAsia" w:ascii="宋体" w:hAnsi="宋体" w:eastAsia="宋体" w:cs="宋体"/>
          <w:b/>
          <w:sz w:val="24"/>
          <w:szCs w:val="24"/>
        </w:rPr>
      </w:pPr>
      <w:r>
        <w:rPr>
          <w:rFonts w:hint="eastAsia" w:ascii="宋体" w:hAnsi="宋体" w:eastAsia="宋体" w:cs="宋体"/>
          <w:sz w:val="24"/>
          <w:szCs w:val="24"/>
          <w:lang w:val="en-US" w:eastAsia="zh-CN"/>
        </w:rPr>
        <w:t>8.5.6</w:t>
      </w:r>
      <w:r>
        <w:rPr>
          <w:rFonts w:hint="eastAsia" w:ascii="宋体" w:hAnsi="宋体" w:eastAsia="宋体" w:cs="宋体"/>
          <w:sz w:val="24"/>
          <w:szCs w:val="24"/>
        </w:rPr>
        <w:t>应商需在《声明函》中逐一、准确填写产品名称、厂名、生产厂址三项信息（《声明函》中标注</w:t>
      </w:r>
      <w:r>
        <w:rPr>
          <w:rFonts w:hint="eastAsia" w:ascii="宋体" w:hAnsi="宋体" w:eastAsia="宋体" w:cs="宋体"/>
          <w:sz w:val="24"/>
          <w:szCs w:val="24"/>
          <w:u w:val="single"/>
        </w:rPr>
        <w:t>“  /  ”</w:t>
      </w:r>
      <w:r>
        <w:rPr>
          <w:rFonts w:hint="eastAsia" w:ascii="宋体" w:hAnsi="宋体" w:eastAsia="宋体" w:cs="宋体"/>
          <w:sz w:val="24"/>
          <w:szCs w:val="24"/>
        </w:rPr>
        <w:t>的地方无需填写），</w:t>
      </w:r>
      <w:r>
        <w:rPr>
          <w:rFonts w:hint="eastAsia" w:ascii="宋体" w:hAnsi="宋体" w:eastAsia="宋体" w:cs="宋体"/>
          <w:b/>
          <w:sz w:val="24"/>
          <w:szCs w:val="24"/>
        </w:rPr>
        <w:t>三项信息中任意一项未填写的视为该项产品不符合本国产品标准，不享受本国产品价格评审优惠。</w:t>
      </w:r>
    </w:p>
    <w:p w14:paraId="03E2C730">
      <w:pPr>
        <w:keepNext w:val="0"/>
        <w:keepLines w:val="0"/>
        <w:spacing w:line="360" w:lineRule="auto"/>
        <w:ind w:left="0" w:right="0" w:firstLine="480" w:firstLineChars="200"/>
        <w:rPr>
          <w:rFonts w:hint="eastAsia" w:ascii="宋体" w:hAnsi="宋体" w:eastAsia="宋体" w:cs="宋体"/>
          <w:color w:val="000000"/>
          <w:sz w:val="24"/>
          <w:szCs w:val="24"/>
          <w:highlight w:val="none"/>
          <w:lang w:val="zh-CN"/>
        </w:rPr>
      </w:pPr>
      <w:r>
        <w:rPr>
          <w:rFonts w:hint="eastAsia" w:ascii="宋体" w:hAnsi="宋体" w:eastAsia="宋体" w:cs="宋体"/>
          <w:sz w:val="24"/>
          <w:szCs w:val="24"/>
          <w:lang w:val="en-US" w:eastAsia="zh-CN"/>
        </w:rPr>
        <w:t>8.5.7</w:t>
      </w:r>
      <w:r>
        <w:rPr>
          <w:rFonts w:hint="eastAsia" w:ascii="宋体" w:hAnsi="宋体" w:eastAsia="宋体" w:cs="宋体"/>
          <w:sz w:val="24"/>
          <w:szCs w:val="24"/>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sz w:val="24"/>
          <w:szCs w:val="24"/>
        </w:rPr>
        <w:t>，供应商提供的相关产品视为不符合本国产品标准。</w:t>
      </w:r>
    </w:p>
    <w:p w14:paraId="5364A3FD">
      <w:pPr>
        <w:keepNext w:val="0"/>
        <w:keepLines w:val="0"/>
        <w:spacing w:line="360" w:lineRule="auto"/>
        <w:ind w:left="0" w:right="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w:t>
      </w:r>
      <w:r>
        <w:rPr>
          <w:rFonts w:hint="eastAsia" w:ascii="宋体" w:hAnsi="宋体" w:cs="宋体"/>
          <w:color w:val="000000"/>
          <w:sz w:val="24"/>
          <w:szCs w:val="24"/>
          <w:highlight w:val="none"/>
          <w:lang w:val="en-US" w:eastAsia="zh-CN"/>
        </w:rPr>
        <w:t>九</w:t>
      </w:r>
      <w:bookmarkStart w:id="2" w:name="_GoBack"/>
      <w:bookmarkEnd w:id="2"/>
      <w:r>
        <w:rPr>
          <w:rFonts w:hint="eastAsia" w:ascii="宋体" w:hAnsi="宋体" w:eastAsia="宋体" w:cs="宋体"/>
          <w:color w:val="000000"/>
          <w:sz w:val="24"/>
          <w:szCs w:val="24"/>
          <w:highlight w:val="none"/>
          <w:lang w:val="zh-CN"/>
        </w:rPr>
        <w:t>）凡涉及磋商文件的补充说明和修改，</w:t>
      </w:r>
      <w:r>
        <w:rPr>
          <w:rFonts w:hint="eastAsia" w:ascii="宋体" w:hAnsi="宋体" w:eastAsia="宋体" w:cs="宋体"/>
          <w:bCs/>
          <w:color w:val="000000"/>
          <w:sz w:val="24"/>
          <w:szCs w:val="24"/>
          <w:highlight w:val="none"/>
        </w:rPr>
        <w:t>均以苏州市政府采购网公告内容为准。</w:t>
      </w:r>
    </w:p>
    <w:p w14:paraId="53B20688">
      <w:pPr>
        <w:keepNext w:val="0"/>
        <w:keepLines w:val="0"/>
        <w:spacing w:line="360" w:lineRule="auto"/>
        <w:ind w:left="0" w:righ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三、合同主要条款</w:t>
      </w:r>
    </w:p>
    <w:p w14:paraId="0FE5D19D">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使用单位</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5FC76F3D">
      <w:pPr>
        <w:keepNext w:val="0"/>
        <w:keepLines w:val="0"/>
        <w:spacing w:line="360" w:lineRule="auto"/>
        <w:ind w:left="0" w:right="0"/>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地址：</w:t>
      </w:r>
    </w:p>
    <w:p w14:paraId="5A3ED44F">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w:t>
      </w:r>
    </w:p>
    <w:p w14:paraId="4FFEF4E4">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电话：</w:t>
      </w:r>
    </w:p>
    <w:p w14:paraId="37B12736">
      <w:pPr>
        <w:keepNext w:val="0"/>
        <w:keepLines w:val="0"/>
        <w:spacing w:line="240" w:lineRule="auto"/>
        <w:ind w:left="0" w:right="0"/>
        <w:rPr>
          <w:rFonts w:hint="eastAsia" w:ascii="宋体" w:hAnsi="宋体" w:eastAsia="宋体" w:cs="宋体"/>
          <w:color w:val="000000"/>
          <w:sz w:val="24"/>
          <w:szCs w:val="24"/>
          <w:highlight w:val="none"/>
        </w:rPr>
      </w:pPr>
    </w:p>
    <w:p w14:paraId="0E0AC0E6">
      <w:pPr>
        <w:keepNext w:val="0"/>
        <w:keepLines w:val="0"/>
        <w:spacing w:line="360" w:lineRule="auto"/>
        <w:ind w:left="0" w:right="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乙方(</w:t>
      </w:r>
      <w:r>
        <w:rPr>
          <w:rFonts w:hint="eastAsia" w:ascii="宋体" w:hAnsi="宋体" w:eastAsia="宋体" w:cs="宋体"/>
          <w:color w:val="000000"/>
          <w:sz w:val="24"/>
          <w:szCs w:val="24"/>
          <w:highlight w:val="none"/>
          <w:lang w:val="en-US" w:eastAsia="zh-CN"/>
        </w:rPr>
        <w:t>供应</w:t>
      </w:r>
      <w:r>
        <w:rPr>
          <w:rFonts w:hint="eastAsia" w:ascii="宋体" w:hAnsi="宋体" w:eastAsia="宋体" w:cs="宋体"/>
          <w:color w:val="000000"/>
          <w:sz w:val="24"/>
          <w:szCs w:val="24"/>
          <w:highlight w:val="none"/>
        </w:rPr>
        <w:t>单位)</w:t>
      </w:r>
      <w:r>
        <w:rPr>
          <w:rFonts w:hint="eastAsia" w:ascii="宋体" w:hAnsi="宋体" w:eastAsia="宋体" w:cs="宋体"/>
          <w:color w:val="000000"/>
          <w:sz w:val="24"/>
          <w:szCs w:val="24"/>
          <w:highlight w:val="none"/>
          <w:lang w:eastAsia="zh-CN"/>
        </w:rPr>
        <w:t>：</w:t>
      </w:r>
    </w:p>
    <w:p w14:paraId="51F094FC">
      <w:pPr>
        <w:keepNext w:val="0"/>
        <w:keepLines w:val="0"/>
        <w:spacing w:line="360" w:lineRule="auto"/>
        <w:ind w:left="0" w:right="0"/>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地址：</w:t>
      </w:r>
    </w:p>
    <w:p w14:paraId="4E2F8BA5">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w:t>
      </w:r>
    </w:p>
    <w:p w14:paraId="3A7DA824">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电话：</w:t>
      </w:r>
    </w:p>
    <w:p w14:paraId="38000008">
      <w:pPr>
        <w:keepNext w:val="0"/>
        <w:keepLines w:val="0"/>
        <w:spacing w:line="240" w:lineRule="auto"/>
        <w:ind w:left="0" w:right="0" w:firstLine="480"/>
        <w:rPr>
          <w:rFonts w:hint="eastAsia" w:ascii="宋体" w:hAnsi="宋体" w:eastAsia="宋体" w:cs="宋体"/>
          <w:color w:val="000000"/>
          <w:sz w:val="24"/>
          <w:szCs w:val="24"/>
          <w:highlight w:val="none"/>
        </w:rPr>
      </w:pPr>
    </w:p>
    <w:p w14:paraId="6249632C">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根据苏州华厦招投标代理有限公司招标编号为</w:t>
      </w:r>
      <w:r>
        <w:rPr>
          <w:rFonts w:hint="eastAsia" w:ascii="宋体" w:hAnsi="宋体" w:cs="宋体"/>
          <w:color w:val="000000"/>
          <w:sz w:val="24"/>
          <w:szCs w:val="24"/>
          <w:highlight w:val="none"/>
          <w:u w:val="single"/>
          <w:lang w:eastAsia="zh-CN"/>
        </w:rPr>
        <w:t>JSZC-320506-DLHX-C2026-0011</w:t>
      </w:r>
      <w:r>
        <w:rPr>
          <w:rFonts w:hint="eastAsia" w:ascii="宋体" w:hAnsi="宋体" w:eastAsia="宋体" w:cs="宋体"/>
          <w:color w:val="000000"/>
          <w:sz w:val="24"/>
          <w:szCs w:val="24"/>
          <w:highlight w:val="none"/>
        </w:rPr>
        <w:t>号的采购文件及该文件的</w:t>
      </w:r>
      <w:r>
        <w:rPr>
          <w:rFonts w:hint="eastAsia" w:ascii="宋体" w:hAnsi="宋体" w:eastAsia="宋体" w:cs="宋体"/>
          <w:color w:val="000000"/>
          <w:sz w:val="24"/>
          <w:szCs w:val="24"/>
          <w:highlight w:val="none"/>
          <w:lang w:eastAsia="zh-CN"/>
        </w:rPr>
        <w:t>投标文件</w:t>
      </w:r>
      <w:r>
        <w:rPr>
          <w:rFonts w:hint="eastAsia" w:ascii="宋体" w:hAnsi="宋体" w:eastAsia="宋体" w:cs="宋体"/>
          <w:color w:val="000000"/>
          <w:sz w:val="24"/>
          <w:szCs w:val="24"/>
          <w:highlight w:val="none"/>
        </w:rPr>
        <w:t>和</w:t>
      </w:r>
      <w:r>
        <w:rPr>
          <w:rFonts w:hint="eastAsia" w:ascii="宋体" w:hAnsi="宋体" w:eastAsia="宋体" w:cs="宋体"/>
          <w:color w:val="000000"/>
          <w:sz w:val="24"/>
          <w:szCs w:val="24"/>
          <w:highlight w:val="none"/>
          <w:lang w:eastAsia="zh-CN"/>
        </w:rPr>
        <w:t>成交通知书</w:t>
      </w:r>
      <w:r>
        <w:rPr>
          <w:rFonts w:hint="eastAsia" w:ascii="宋体" w:hAnsi="宋体" w:eastAsia="宋体" w:cs="宋体"/>
          <w:color w:val="000000"/>
          <w:sz w:val="24"/>
          <w:szCs w:val="24"/>
          <w:highlight w:val="none"/>
        </w:rPr>
        <w:t>，甲乙双方就甲方聘用乙方从事</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eastAsia="zh-CN"/>
        </w:rPr>
        <w:t>2026年度吴中区安全员线下专项工伤预防培训</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工作，签订本合同书。  </w:t>
      </w:r>
    </w:p>
    <w:p w14:paraId="0F267D5A">
      <w:pPr>
        <w:keepNext w:val="0"/>
        <w:keepLines w:val="0"/>
        <w:pageBreakBefore w:val="0"/>
        <w:widowControl w:val="0"/>
        <w:spacing w:line="360" w:lineRule="auto"/>
        <w:ind w:left="0" w:right="0" w:firstLine="482"/>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一、下列文件为本合同不可分割部分：</w:t>
      </w:r>
    </w:p>
    <w:p w14:paraId="50CDCF76">
      <w:pPr>
        <w:keepNext w:val="0"/>
        <w:keepLines w:val="0"/>
        <w:pageBreakBefore w:val="0"/>
        <w:spacing w:line="360" w:lineRule="auto"/>
        <w:ind w:left="0" w:righ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1.</w:t>
      </w:r>
      <w:r>
        <w:rPr>
          <w:rFonts w:hint="eastAsia" w:ascii="宋体" w:hAnsi="宋体" w:eastAsia="宋体" w:cs="宋体"/>
          <w:color w:val="000000"/>
          <w:sz w:val="24"/>
          <w:szCs w:val="24"/>
          <w:highlight w:val="none"/>
          <w:shd w:val="clear" w:color="auto" w:fill="auto"/>
        </w:rPr>
        <w:t>本合同书及本合同书签署后各方以书面形式确认的补充协议、会议纪要等；；</w:t>
      </w:r>
    </w:p>
    <w:p w14:paraId="3872FA14">
      <w:pPr>
        <w:keepNext w:val="0"/>
        <w:keepLines w:val="0"/>
        <w:pageBreakBefore w:val="0"/>
        <w:spacing w:line="360" w:lineRule="auto"/>
        <w:ind w:left="0" w:righ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2.</w:t>
      </w:r>
      <w:r>
        <w:rPr>
          <w:rFonts w:hint="eastAsia" w:ascii="宋体" w:hAnsi="宋体" w:eastAsia="宋体" w:cs="宋体"/>
          <w:color w:val="000000"/>
          <w:sz w:val="24"/>
          <w:szCs w:val="24"/>
          <w:highlight w:val="none"/>
          <w:shd w:val="clear" w:color="auto" w:fill="auto"/>
        </w:rPr>
        <w:t>政府采购</w:t>
      </w:r>
      <w:r>
        <w:rPr>
          <w:rFonts w:hint="eastAsia" w:ascii="宋体" w:hAnsi="宋体" w:eastAsia="宋体" w:cs="宋体"/>
          <w:color w:val="000000"/>
          <w:sz w:val="24"/>
          <w:szCs w:val="24"/>
          <w:highlight w:val="none"/>
          <w:shd w:val="clear" w:color="auto" w:fill="auto"/>
          <w:lang w:eastAsia="zh-CN"/>
        </w:rPr>
        <w:t>采购文件</w:t>
      </w:r>
      <w:r>
        <w:rPr>
          <w:rFonts w:hint="eastAsia" w:ascii="宋体" w:hAnsi="宋体" w:eastAsia="宋体" w:cs="宋体"/>
          <w:color w:val="000000"/>
          <w:sz w:val="24"/>
          <w:szCs w:val="24"/>
          <w:highlight w:val="none"/>
          <w:shd w:val="clear" w:color="auto" w:fill="auto"/>
        </w:rPr>
        <w:t xml:space="preserve">； </w:t>
      </w:r>
    </w:p>
    <w:p w14:paraId="76A65461">
      <w:pPr>
        <w:keepNext w:val="0"/>
        <w:keepLines w:val="0"/>
        <w:pageBreakBefore w:val="0"/>
        <w:spacing w:line="360" w:lineRule="auto"/>
        <w:ind w:left="0" w:righ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lang w:eastAsia="zh-CN"/>
        </w:rPr>
        <w:t>成交通知书</w:t>
      </w:r>
      <w:r>
        <w:rPr>
          <w:rFonts w:hint="eastAsia" w:ascii="宋体" w:hAnsi="宋体" w:eastAsia="宋体" w:cs="宋体"/>
          <w:color w:val="000000"/>
          <w:sz w:val="24"/>
          <w:szCs w:val="24"/>
          <w:highlight w:val="none"/>
          <w:shd w:val="clear" w:color="auto" w:fill="auto"/>
        </w:rPr>
        <w:t>；</w:t>
      </w:r>
    </w:p>
    <w:p w14:paraId="330D9A1F">
      <w:pPr>
        <w:keepNext w:val="0"/>
        <w:keepLines w:val="0"/>
        <w:pageBreakBefore w:val="0"/>
        <w:spacing w:line="360" w:lineRule="auto"/>
        <w:ind w:left="0" w:righ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4.</w:t>
      </w:r>
      <w:r>
        <w:rPr>
          <w:rFonts w:hint="eastAsia" w:ascii="宋体" w:hAnsi="宋体" w:eastAsia="宋体" w:cs="宋体"/>
          <w:color w:val="000000"/>
          <w:sz w:val="24"/>
          <w:szCs w:val="24"/>
          <w:highlight w:val="none"/>
          <w:shd w:val="clear" w:color="auto" w:fill="auto"/>
        </w:rPr>
        <w:t>乙方中标的</w:t>
      </w:r>
      <w:r>
        <w:rPr>
          <w:rFonts w:hint="eastAsia" w:ascii="宋体" w:hAnsi="宋体" w:eastAsia="宋体" w:cs="宋体"/>
          <w:color w:val="000000"/>
          <w:sz w:val="24"/>
          <w:szCs w:val="24"/>
          <w:highlight w:val="none"/>
          <w:shd w:val="clear" w:color="auto" w:fill="auto"/>
          <w:lang w:eastAsia="zh-CN"/>
        </w:rPr>
        <w:t>投标文件</w:t>
      </w:r>
      <w:r>
        <w:rPr>
          <w:rFonts w:hint="eastAsia" w:ascii="宋体" w:hAnsi="宋体" w:eastAsia="宋体" w:cs="宋体"/>
          <w:color w:val="000000"/>
          <w:sz w:val="24"/>
          <w:szCs w:val="24"/>
          <w:highlight w:val="none"/>
          <w:shd w:val="clear" w:color="auto" w:fill="auto"/>
        </w:rPr>
        <w:t>；</w:t>
      </w:r>
    </w:p>
    <w:p w14:paraId="755BF1F8">
      <w:pPr>
        <w:pStyle w:val="230"/>
        <w:keepNext w:val="0"/>
        <w:keepLines w:val="0"/>
        <w:pageBreakBefore w:val="0"/>
        <w:spacing w:line="360" w:lineRule="auto"/>
        <w:ind w:left="0" w:righ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5.</w:t>
      </w:r>
      <w:r>
        <w:rPr>
          <w:rFonts w:hint="eastAsia" w:ascii="宋体" w:hAnsi="宋体" w:eastAsia="宋体" w:cs="宋体"/>
          <w:color w:val="000000"/>
          <w:sz w:val="24"/>
          <w:szCs w:val="24"/>
          <w:highlight w:val="none"/>
          <w:shd w:val="clear" w:color="auto" w:fill="auto"/>
        </w:rPr>
        <w:t>乙方在采购过程中所作的其他承诺、声明、书面澄清等；</w:t>
      </w:r>
    </w:p>
    <w:p w14:paraId="608F4A51">
      <w:pPr>
        <w:keepNext w:val="0"/>
        <w:keepLines w:val="0"/>
        <w:pageBreakBefore w:val="0"/>
        <w:spacing w:line="360" w:lineRule="auto"/>
        <w:ind w:left="0" w:righ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其他合同附件。</w:t>
      </w:r>
    </w:p>
    <w:p w14:paraId="30ED8122">
      <w:pPr>
        <w:keepNext w:val="0"/>
        <w:keepLines w:val="0"/>
        <w:pageBreakBefore w:val="0"/>
        <w:spacing w:line="360" w:lineRule="auto"/>
        <w:ind w:left="0" w:right="0"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上述文件视为是能相互说明的，上述文件之间出现冲突的，以排列序位在前的文件为准，同一序位的文件以形成时间在后的为准。</w:t>
      </w:r>
    </w:p>
    <w:p w14:paraId="10620234">
      <w:pPr>
        <w:keepNext w:val="0"/>
        <w:keepLines w:val="0"/>
        <w:spacing w:line="360" w:lineRule="auto"/>
        <w:ind w:left="0" w:right="0" w:firstLine="482"/>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二、合同项目及期限</w:t>
      </w:r>
    </w:p>
    <w:p w14:paraId="0157B847">
      <w:pPr>
        <w:keepNext w:val="0"/>
        <w:keepLines w:val="0"/>
        <w:pageBreakBefore w:val="0"/>
        <w:spacing w:line="360" w:lineRule="auto"/>
        <w:ind w:left="0" w:right="0" w:firstLine="48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1.乙方负责</w:t>
      </w:r>
      <w:r>
        <w:rPr>
          <w:rFonts w:hint="eastAsia" w:ascii="宋体" w:hAnsi="宋体" w:cs="宋体"/>
          <w:color w:val="000000"/>
          <w:sz w:val="24"/>
          <w:szCs w:val="24"/>
          <w:highlight w:val="none"/>
          <w:shd w:val="clear" w:color="auto" w:fill="auto"/>
          <w:lang w:val="en-US" w:eastAsia="zh-CN"/>
        </w:rPr>
        <w:t>2026年度吴中区安全员线下专项工伤预防培训</w:t>
      </w:r>
      <w:r>
        <w:rPr>
          <w:rFonts w:hint="eastAsia" w:ascii="宋体" w:hAnsi="宋体" w:eastAsia="宋体" w:cs="宋体"/>
          <w:color w:val="000000"/>
          <w:sz w:val="24"/>
          <w:szCs w:val="24"/>
          <w:highlight w:val="none"/>
          <w:shd w:val="clear" w:color="auto" w:fill="auto"/>
          <w:lang w:val="en-US" w:eastAsia="zh-CN"/>
        </w:rPr>
        <w:t>的服务工作。</w:t>
      </w:r>
    </w:p>
    <w:p w14:paraId="3802FE85">
      <w:pPr>
        <w:keepNext w:val="0"/>
        <w:keepLines w:val="0"/>
        <w:pageBreakBefore w:val="0"/>
        <w:spacing w:line="360" w:lineRule="auto"/>
        <w:ind w:left="0" w:right="0" w:firstLine="48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2.服务期限：自合同签订之日起至202</w:t>
      </w:r>
      <w:r>
        <w:rPr>
          <w:rFonts w:hint="eastAsia" w:ascii="宋体" w:hAnsi="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lang w:val="en-US" w:eastAsia="zh-CN"/>
        </w:rPr>
        <w:t>年11月</w:t>
      </w:r>
      <w:r>
        <w:rPr>
          <w:rFonts w:hint="eastAsia" w:ascii="宋体" w:hAnsi="宋体" w:cs="宋体"/>
          <w:color w:val="000000"/>
          <w:sz w:val="24"/>
          <w:szCs w:val="24"/>
          <w:highlight w:val="none"/>
          <w:shd w:val="clear" w:color="auto" w:fill="auto"/>
          <w:lang w:val="en-US" w:eastAsia="zh-CN"/>
        </w:rPr>
        <w:t>30日之前完成</w:t>
      </w:r>
      <w:r>
        <w:rPr>
          <w:rFonts w:hint="eastAsia" w:ascii="宋体" w:hAnsi="宋体" w:eastAsia="宋体" w:cs="宋体"/>
          <w:color w:val="000000"/>
          <w:sz w:val="24"/>
          <w:szCs w:val="24"/>
          <w:highlight w:val="none"/>
          <w:shd w:val="clear" w:color="auto" w:fill="auto"/>
          <w:lang w:val="en-US" w:eastAsia="zh-CN"/>
        </w:rPr>
        <w:t>（具体时间以实际服务需求为准）</w:t>
      </w:r>
    </w:p>
    <w:p w14:paraId="5C48D392">
      <w:pPr>
        <w:keepNext w:val="0"/>
        <w:keepLines w:val="0"/>
        <w:pageBreakBefore w:val="0"/>
        <w:spacing w:line="360" w:lineRule="auto"/>
        <w:ind w:left="0" w:righ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shd w:val="clear" w:color="auto" w:fill="auto"/>
          <w:lang w:val="en-US" w:eastAsia="zh-CN"/>
        </w:rPr>
        <w:t>3.服务内容：</w:t>
      </w:r>
      <w:r>
        <w:rPr>
          <w:rFonts w:hint="eastAsia" w:ascii="宋体" w:hAnsi="宋体" w:cs="宋体"/>
          <w:color w:val="000000"/>
          <w:sz w:val="24"/>
          <w:szCs w:val="24"/>
          <w:highlight w:val="none"/>
          <w:shd w:val="clear" w:color="auto" w:fill="auto"/>
          <w:lang w:val="en-US" w:eastAsia="zh-CN"/>
        </w:rPr>
        <w:t>2026年度吴中区安全员线下专项工伤预防培训</w:t>
      </w:r>
    </w:p>
    <w:p w14:paraId="40BFE4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3.1培训要求</w:t>
      </w:r>
    </w:p>
    <w:p w14:paraId="55BDFE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00"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spacing w:val="5"/>
          <w:sz w:val="24"/>
          <w:szCs w:val="24"/>
          <w:highlight w:val="none"/>
        </w:rPr>
        <w:t>通过系统化、专业化培训，培育一支</w:t>
      </w:r>
      <w:r>
        <w:rPr>
          <w:rFonts w:hint="eastAsia" w:ascii="宋体" w:hAnsi="宋体" w:eastAsia="宋体" w:cs="宋体"/>
          <w:spacing w:val="-2"/>
          <w:sz w:val="24"/>
          <w:szCs w:val="24"/>
          <w:highlight w:val="none"/>
        </w:rPr>
        <w:t>政治合格、业务精湛、作风过硬的安全员队伍</w:t>
      </w:r>
      <w:r>
        <w:rPr>
          <w:rFonts w:hint="eastAsia" w:ascii="宋体" w:hAnsi="宋体" w:eastAsia="宋体" w:cs="宋体"/>
          <w:spacing w:val="-2"/>
          <w:sz w:val="24"/>
          <w:szCs w:val="24"/>
          <w:highlight w:val="none"/>
          <w:lang w:eastAsia="zh-CN"/>
        </w:rPr>
        <w:t>，</w:t>
      </w:r>
      <w:r>
        <w:rPr>
          <w:rFonts w:hint="eastAsia" w:ascii="宋体" w:hAnsi="宋体" w:eastAsia="宋体" w:cs="宋体"/>
          <w:color w:val="auto"/>
          <w:sz w:val="24"/>
          <w:szCs w:val="24"/>
          <w:highlight w:val="none"/>
          <w:lang w:val="en-US" w:eastAsia="zh-CN" w:bidi="ar"/>
        </w:rPr>
        <w:t>提升企业和职工工伤预防意识和能力，预防工伤事故的发生，切实保障职工生命安全与职业健康，助推企业安全健康发展。</w:t>
      </w:r>
    </w:p>
    <w:p w14:paraId="7C897A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02" w:firstLineChars="200"/>
        <w:jc w:val="both"/>
        <w:textAlignment w:val="auto"/>
        <w:rPr>
          <w:rFonts w:hint="eastAsia" w:ascii="宋体" w:hAnsi="宋体" w:eastAsia="宋体" w:cs="宋体"/>
          <w:spacing w:val="5"/>
          <w:sz w:val="24"/>
          <w:szCs w:val="24"/>
          <w:highlight w:val="none"/>
        </w:rPr>
      </w:pPr>
      <w:r>
        <w:rPr>
          <w:rFonts w:hint="default" w:ascii="宋体" w:hAnsi="宋体" w:eastAsia="宋体" w:cs="宋体"/>
          <w:b/>
          <w:bCs/>
          <w:spacing w:val="5"/>
          <w:sz w:val="24"/>
          <w:szCs w:val="24"/>
          <w:lang w:val="en-US" w:eastAsia="zh-CN" w:bidi="ar-SA"/>
        </w:rPr>
        <w:t>（2）</w:t>
      </w:r>
      <w:r>
        <w:rPr>
          <w:rFonts w:hint="eastAsia" w:ascii="宋体" w:hAnsi="宋体" w:eastAsia="宋体" w:cs="宋体"/>
          <w:b/>
          <w:bCs w:val="0"/>
          <w:color w:val="000000"/>
          <w:sz w:val="24"/>
          <w:szCs w:val="24"/>
          <w:highlight w:val="none"/>
          <w:lang w:val="en-US" w:eastAsia="zh-CN"/>
        </w:rPr>
        <w:t>培训对象。</w:t>
      </w:r>
      <w:r>
        <w:rPr>
          <w:rFonts w:hint="eastAsia" w:ascii="宋体" w:hAnsi="宋体" w:eastAsia="宋体" w:cs="宋体"/>
          <w:spacing w:val="11"/>
          <w:sz w:val="24"/>
          <w:szCs w:val="24"/>
          <w:highlight w:val="none"/>
          <w:lang w:val="en-US" w:eastAsia="zh-CN"/>
        </w:rPr>
        <w:t>安全管理人员</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1）</w:t>
      </w:r>
      <w:r>
        <w:rPr>
          <w:rFonts w:hint="eastAsia" w:ascii="宋体" w:hAnsi="宋体" w:eastAsia="宋体" w:cs="宋体"/>
          <w:b/>
          <w:bCs/>
          <w:spacing w:val="11"/>
          <w:sz w:val="24"/>
          <w:szCs w:val="24"/>
          <w:highlight w:val="none"/>
          <w:lang w:val="en-US" w:eastAsia="zh-CN"/>
        </w:rPr>
        <w:t>高危行业企业：</w:t>
      </w:r>
      <w:r>
        <w:rPr>
          <w:rFonts w:hint="eastAsia" w:ascii="宋体" w:hAnsi="宋体" w:eastAsia="宋体" w:cs="宋体"/>
          <w:spacing w:val="10"/>
          <w:sz w:val="24"/>
          <w:szCs w:val="24"/>
          <w:highlight w:val="none"/>
        </w:rPr>
        <w:t>专兼</w:t>
      </w:r>
      <w:r>
        <w:rPr>
          <w:rFonts w:hint="eastAsia" w:ascii="宋体" w:hAnsi="宋体" w:eastAsia="宋体" w:cs="宋体"/>
          <w:spacing w:val="12"/>
          <w:sz w:val="24"/>
          <w:szCs w:val="24"/>
          <w:highlight w:val="none"/>
        </w:rPr>
        <w:t>职安全生产管理人员</w:t>
      </w:r>
      <w:r>
        <w:rPr>
          <w:rFonts w:hint="eastAsia" w:ascii="宋体" w:hAnsi="宋体" w:eastAsia="宋体" w:cs="宋体"/>
          <w:spacing w:val="12"/>
          <w:sz w:val="24"/>
          <w:szCs w:val="24"/>
          <w:highlight w:val="none"/>
          <w:lang w:eastAsia="zh-CN"/>
        </w:rPr>
        <w:t>、</w:t>
      </w:r>
      <w:r>
        <w:rPr>
          <w:rFonts w:hint="eastAsia" w:ascii="宋体" w:hAnsi="宋体" w:eastAsia="宋体" w:cs="宋体"/>
          <w:spacing w:val="12"/>
          <w:sz w:val="24"/>
          <w:szCs w:val="24"/>
          <w:highlight w:val="none"/>
        </w:rPr>
        <w:t>新上岗安全管理人员及新招录从业人员中从事安全管理相关工作的人员</w:t>
      </w:r>
      <w:r>
        <w:rPr>
          <w:rFonts w:hint="eastAsia" w:ascii="宋体" w:hAnsi="宋体" w:eastAsia="宋体" w:cs="宋体"/>
          <w:spacing w:val="12"/>
          <w:sz w:val="24"/>
          <w:szCs w:val="24"/>
          <w:highlight w:val="none"/>
          <w:lang w:eastAsia="zh-CN"/>
        </w:rPr>
        <w:t>、</w:t>
      </w:r>
      <w:r>
        <w:rPr>
          <w:rFonts w:hint="eastAsia" w:ascii="宋体" w:hAnsi="宋体" w:eastAsia="宋体" w:cs="宋体"/>
          <w:spacing w:val="9"/>
          <w:sz w:val="24"/>
          <w:szCs w:val="24"/>
          <w:highlight w:val="none"/>
        </w:rPr>
        <w:t>班组长（含车间主任）</w:t>
      </w:r>
      <w:r>
        <w:rPr>
          <w:rFonts w:hint="eastAsia" w:ascii="宋体" w:hAnsi="宋体" w:eastAsia="宋体" w:cs="宋体"/>
          <w:spacing w:val="-53"/>
          <w:sz w:val="24"/>
          <w:szCs w:val="24"/>
          <w:highlight w:val="none"/>
        </w:rPr>
        <w:t xml:space="preserve"> </w:t>
      </w:r>
      <w:r>
        <w:rPr>
          <w:rFonts w:hint="eastAsia" w:ascii="宋体" w:hAnsi="宋体" w:eastAsia="宋体" w:cs="宋体"/>
          <w:spacing w:val="9"/>
          <w:sz w:val="24"/>
          <w:szCs w:val="24"/>
          <w:highlight w:val="none"/>
        </w:rPr>
        <w:t>中承担安全管理职责的人员；</w:t>
      </w:r>
      <w:r>
        <w:rPr>
          <w:rFonts w:hint="eastAsia" w:ascii="宋体" w:hAnsi="宋体" w:eastAsia="宋体" w:cs="宋体"/>
          <w:spacing w:val="9"/>
          <w:sz w:val="24"/>
          <w:szCs w:val="24"/>
          <w:highlight w:val="none"/>
          <w:lang w:val="en-US" w:eastAsia="zh-CN"/>
        </w:rPr>
        <w:t>2）</w:t>
      </w:r>
      <w:r>
        <w:rPr>
          <w:rFonts w:hint="eastAsia" w:ascii="宋体" w:hAnsi="宋体" w:eastAsia="宋体" w:cs="宋体"/>
          <w:b/>
          <w:bCs/>
          <w:spacing w:val="12"/>
          <w:sz w:val="24"/>
          <w:szCs w:val="24"/>
          <w:highlight w:val="none"/>
        </w:rPr>
        <w:t>重点行业、重点企业、工伤多发单位</w:t>
      </w:r>
      <w:r>
        <w:rPr>
          <w:rFonts w:hint="eastAsia" w:ascii="宋体" w:hAnsi="宋体" w:eastAsia="宋体" w:cs="宋体"/>
          <w:spacing w:val="5"/>
          <w:sz w:val="24"/>
          <w:szCs w:val="24"/>
          <w:highlight w:val="none"/>
        </w:rPr>
        <w:t>安全管理人员及重点岗位安全履职人员。</w:t>
      </w:r>
    </w:p>
    <w:p w14:paraId="593CD7E4">
      <w:pPr>
        <w:pStyle w:val="15"/>
        <w:keepNext w:val="0"/>
        <w:keepLines w:val="0"/>
        <w:pageBreakBefore w:val="0"/>
        <w:kinsoku/>
        <w:wordWrap/>
        <w:overflowPunct/>
        <w:topLinePunct w:val="0"/>
        <w:autoSpaceDE/>
        <w:autoSpaceDN/>
        <w:bidi w:val="0"/>
        <w:adjustRightInd/>
        <w:snapToGrid/>
        <w:spacing w:after="0" w:line="360" w:lineRule="auto"/>
        <w:ind w:left="3" w:right="2" w:firstLine="482" w:firstLineChars="200"/>
        <w:jc w:val="both"/>
        <w:textAlignment w:val="auto"/>
        <w:rPr>
          <w:rFonts w:hint="eastAsia" w:ascii="宋体" w:hAnsi="宋体" w:eastAsia="宋体" w:cs="宋体"/>
          <w:b/>
          <w:bCs w:val="0"/>
          <w:color w:val="FF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（2）培训内容。</w:t>
      </w:r>
      <w:r>
        <w:rPr>
          <w:rFonts w:hint="eastAsia" w:ascii="宋体" w:hAnsi="宋体" w:eastAsia="宋体" w:cs="宋体"/>
          <w:color w:val="auto"/>
          <w:spacing w:val="4"/>
          <w:sz w:val="24"/>
          <w:szCs w:val="24"/>
          <w:highlight w:val="none"/>
        </w:rPr>
        <w:t>结合岗位实操需求、工伤预防和职业病防范</w:t>
      </w:r>
      <w:r>
        <w:rPr>
          <w:rFonts w:hint="eastAsia" w:ascii="宋体" w:hAnsi="宋体" w:eastAsia="宋体" w:cs="宋体"/>
          <w:color w:val="auto"/>
          <w:spacing w:val="5"/>
          <w:sz w:val="24"/>
          <w:szCs w:val="24"/>
          <w:highlight w:val="none"/>
        </w:rPr>
        <w:t>知识技能及相关培训大纲，重点开展安全生产法律法规与主体责</w:t>
      </w:r>
      <w:r>
        <w:rPr>
          <w:rFonts w:hint="eastAsia" w:ascii="宋体" w:hAnsi="宋体" w:eastAsia="宋体" w:cs="宋体"/>
          <w:color w:val="auto"/>
          <w:spacing w:val="6"/>
          <w:sz w:val="24"/>
          <w:szCs w:val="24"/>
          <w:highlight w:val="none"/>
        </w:rPr>
        <w:t>任、安全生产“</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6"/>
          <w:sz w:val="24"/>
          <w:szCs w:val="24"/>
          <w:highlight w:val="none"/>
        </w:rPr>
        <w:t>六化”</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6"/>
          <w:sz w:val="24"/>
          <w:szCs w:val="24"/>
          <w:highlight w:val="none"/>
        </w:rPr>
        <w:t>建设、安全生产警醒警戒警示“</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6"/>
          <w:sz w:val="24"/>
          <w:szCs w:val="24"/>
          <w:highlight w:val="none"/>
        </w:rPr>
        <w:t>三警”</w:t>
      </w:r>
      <w:r>
        <w:rPr>
          <w:rFonts w:hint="eastAsia" w:ascii="宋体" w:hAnsi="宋体" w:eastAsia="宋体" w:cs="宋体"/>
          <w:color w:val="auto"/>
          <w:spacing w:val="-54"/>
          <w:sz w:val="24"/>
          <w:szCs w:val="24"/>
          <w:highlight w:val="none"/>
        </w:rPr>
        <w:t xml:space="preserve"> </w:t>
      </w:r>
      <w:r>
        <w:rPr>
          <w:rFonts w:hint="eastAsia" w:ascii="宋体" w:hAnsi="宋体" w:eastAsia="宋体" w:cs="宋体"/>
          <w:color w:val="auto"/>
          <w:spacing w:val="6"/>
          <w:sz w:val="24"/>
          <w:szCs w:val="24"/>
          <w:highlight w:val="none"/>
        </w:rPr>
        <w:t>机制、</w:t>
      </w:r>
      <w:r>
        <w:rPr>
          <w:rFonts w:hint="eastAsia" w:ascii="宋体" w:hAnsi="宋体" w:eastAsia="宋体" w:cs="宋体"/>
          <w:color w:val="auto"/>
          <w:spacing w:val="5"/>
          <w:sz w:val="24"/>
          <w:szCs w:val="24"/>
          <w:highlight w:val="none"/>
        </w:rPr>
        <w:t>安全生产基础、安全生产技术、风险管控与隐患排查、应急管理与事故处理、安全生产标准化、重大危险源管控、特殊作业现场</w:t>
      </w:r>
      <w:r>
        <w:rPr>
          <w:rFonts w:hint="eastAsia" w:ascii="宋体" w:hAnsi="宋体" w:eastAsia="宋体" w:cs="宋体"/>
          <w:color w:val="auto"/>
          <w:spacing w:val="-2"/>
          <w:sz w:val="24"/>
          <w:szCs w:val="24"/>
          <w:highlight w:val="none"/>
        </w:rPr>
        <w:t>管理等实操内容，以及典型安全事故、工伤案例</w:t>
      </w:r>
      <w:r>
        <w:rPr>
          <w:rFonts w:hint="eastAsia" w:ascii="宋体" w:hAnsi="宋体" w:eastAsia="宋体" w:cs="宋体"/>
          <w:color w:val="auto"/>
          <w:spacing w:val="-3"/>
          <w:sz w:val="24"/>
          <w:szCs w:val="24"/>
          <w:highlight w:val="none"/>
        </w:rPr>
        <w:t>分析和心理健康、</w:t>
      </w:r>
      <w:r>
        <w:rPr>
          <w:rFonts w:hint="eastAsia" w:ascii="宋体" w:hAnsi="宋体" w:eastAsia="宋体" w:cs="宋体"/>
          <w:color w:val="auto"/>
          <w:spacing w:val="5"/>
          <w:sz w:val="24"/>
          <w:szCs w:val="24"/>
          <w:highlight w:val="none"/>
        </w:rPr>
        <w:t>意外伤害现场急救常识</w:t>
      </w:r>
      <w:r>
        <w:rPr>
          <w:rFonts w:hint="eastAsia" w:ascii="宋体" w:hAnsi="宋体" w:eastAsia="宋体" w:cs="宋体"/>
          <w:color w:val="auto"/>
          <w:spacing w:val="5"/>
          <w:sz w:val="24"/>
          <w:szCs w:val="24"/>
          <w:highlight w:val="none"/>
          <w:lang w:val="en-US" w:eastAsia="zh-CN"/>
        </w:rPr>
        <w:t>培训。</w:t>
      </w:r>
    </w:p>
    <w:p w14:paraId="6E051DE2">
      <w:pPr>
        <w:pStyle w:val="15"/>
        <w:keepNext w:val="0"/>
        <w:keepLines w:val="0"/>
        <w:pageBreakBefore w:val="0"/>
        <w:kinsoku/>
        <w:wordWrap/>
        <w:overflowPunct/>
        <w:topLinePunct w:val="0"/>
        <w:autoSpaceDE/>
        <w:autoSpaceDN/>
        <w:bidi w:val="0"/>
        <w:adjustRightInd/>
        <w:snapToGrid/>
        <w:spacing w:after="0" w:line="360" w:lineRule="auto"/>
        <w:ind w:left="3" w:right="2" w:firstLine="482" w:firstLineChars="20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（3）培训方式。</w:t>
      </w:r>
      <w:r>
        <w:rPr>
          <w:rFonts w:hint="eastAsia" w:ascii="宋体" w:hAnsi="宋体" w:eastAsia="宋体" w:cs="宋体"/>
          <w:spacing w:val="5"/>
          <w:sz w:val="24"/>
          <w:szCs w:val="24"/>
          <w:highlight w:val="none"/>
        </w:rPr>
        <w:t>注重培训覆盖面与实效性，结合参训</w:t>
      </w:r>
      <w:r>
        <w:rPr>
          <w:rFonts w:hint="eastAsia" w:ascii="宋体" w:hAnsi="宋体" w:eastAsia="宋体" w:cs="宋体"/>
          <w:spacing w:val="10"/>
          <w:sz w:val="24"/>
          <w:szCs w:val="24"/>
          <w:highlight w:val="none"/>
        </w:rPr>
        <w:t>人员岗位特点，采取“</w:t>
      </w:r>
      <w:r>
        <w:rPr>
          <w:rFonts w:hint="eastAsia" w:ascii="宋体" w:hAnsi="宋体" w:eastAsia="宋体" w:cs="宋体"/>
          <w:spacing w:val="-44"/>
          <w:sz w:val="24"/>
          <w:szCs w:val="24"/>
          <w:highlight w:val="none"/>
        </w:rPr>
        <w:t xml:space="preserve"> </w:t>
      </w:r>
      <w:r>
        <w:rPr>
          <w:rFonts w:hint="eastAsia" w:ascii="宋体" w:hAnsi="宋体" w:eastAsia="宋体" w:cs="宋体"/>
          <w:spacing w:val="10"/>
          <w:sz w:val="24"/>
          <w:szCs w:val="24"/>
          <w:highlight w:val="none"/>
        </w:rPr>
        <w:t>理论+</w:t>
      </w:r>
      <w:r>
        <w:rPr>
          <w:rFonts w:hint="eastAsia" w:ascii="宋体" w:hAnsi="宋体" w:eastAsia="宋体" w:cs="宋体"/>
          <w:spacing w:val="-40"/>
          <w:sz w:val="24"/>
          <w:szCs w:val="24"/>
          <w:highlight w:val="none"/>
        </w:rPr>
        <w:t xml:space="preserve"> </w:t>
      </w:r>
      <w:r>
        <w:rPr>
          <w:rFonts w:hint="eastAsia" w:ascii="宋体" w:hAnsi="宋体" w:eastAsia="宋体" w:cs="宋体"/>
          <w:spacing w:val="10"/>
          <w:sz w:val="24"/>
          <w:szCs w:val="24"/>
          <w:highlight w:val="none"/>
        </w:rPr>
        <w:t>实操”</w:t>
      </w:r>
      <w:r>
        <w:rPr>
          <w:rFonts w:hint="eastAsia" w:ascii="宋体" w:hAnsi="宋体" w:eastAsia="宋体" w:cs="宋体"/>
          <w:spacing w:val="-53"/>
          <w:sz w:val="24"/>
          <w:szCs w:val="24"/>
          <w:highlight w:val="none"/>
        </w:rPr>
        <w:t xml:space="preserve"> </w:t>
      </w:r>
      <w:r>
        <w:rPr>
          <w:rFonts w:hint="eastAsia" w:ascii="宋体" w:hAnsi="宋体" w:eastAsia="宋体" w:cs="宋体"/>
          <w:spacing w:val="10"/>
          <w:sz w:val="24"/>
          <w:szCs w:val="24"/>
          <w:highlight w:val="none"/>
        </w:rPr>
        <w:t>相结合的方式开</w:t>
      </w:r>
      <w:r>
        <w:rPr>
          <w:rFonts w:hint="eastAsia" w:ascii="宋体" w:hAnsi="宋体" w:eastAsia="宋体" w:cs="宋体"/>
          <w:spacing w:val="5"/>
          <w:sz w:val="24"/>
          <w:szCs w:val="24"/>
          <w:highlight w:val="none"/>
        </w:rPr>
        <w:t>展。线下培训以</w:t>
      </w:r>
      <w:r>
        <w:rPr>
          <w:rFonts w:hint="eastAsia" w:ascii="宋体" w:hAnsi="宋体" w:eastAsia="宋体" w:cs="宋体"/>
          <w:b/>
          <w:bCs/>
          <w:spacing w:val="5"/>
          <w:sz w:val="24"/>
          <w:szCs w:val="24"/>
          <w:highlight w:val="none"/>
        </w:rPr>
        <w:t>集中面授、实操演练、案例分析、现场答疑等形式</w:t>
      </w:r>
      <w:r>
        <w:rPr>
          <w:rFonts w:hint="eastAsia" w:ascii="宋体" w:hAnsi="宋体" w:eastAsia="宋体" w:cs="宋体"/>
          <w:spacing w:val="5"/>
          <w:sz w:val="24"/>
          <w:szCs w:val="24"/>
          <w:highlight w:val="none"/>
        </w:rPr>
        <w:t>，强化实操能力提升</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lang w:val="en-US" w:eastAsia="zh-CN"/>
        </w:rPr>
        <w:t>全程录音录像</w:t>
      </w:r>
      <w:r>
        <w:rPr>
          <w:rFonts w:hint="eastAsia" w:ascii="宋体" w:hAnsi="宋体" w:eastAsia="宋体" w:cs="宋体"/>
          <w:spacing w:val="5"/>
          <w:sz w:val="24"/>
          <w:szCs w:val="24"/>
          <w:highlight w:val="none"/>
        </w:rPr>
        <w:t>。</w:t>
      </w:r>
    </w:p>
    <w:p w14:paraId="203C468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rPr>
        <w:t>（4）培训时长。</w:t>
      </w:r>
      <w:r>
        <w:rPr>
          <w:rFonts w:hint="eastAsia" w:ascii="宋体" w:hAnsi="宋体" w:eastAsia="宋体" w:cs="宋体"/>
          <w:color w:val="auto"/>
          <w:sz w:val="24"/>
          <w:szCs w:val="24"/>
          <w:highlight w:val="none"/>
          <w:lang w:val="en-US" w:eastAsia="zh-CN" w:bidi="ar"/>
        </w:rPr>
        <w:t>每期学员培训不少于2天（16学时），每学时不少于45分钟。</w:t>
      </w:r>
    </w:p>
    <w:p w14:paraId="119BA60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rPr>
        <w:t>（5）培训人数。</w:t>
      </w:r>
      <w:r>
        <w:rPr>
          <w:rFonts w:hint="eastAsia" w:ascii="宋体" w:hAnsi="宋体" w:cs="宋体"/>
          <w:b/>
          <w:bCs w:val="0"/>
          <w:color w:val="auto"/>
          <w:sz w:val="24"/>
          <w:szCs w:val="24"/>
          <w:highlight w:val="none"/>
          <w:lang w:val="en-US" w:eastAsia="zh-CN"/>
        </w:rPr>
        <w:t>2000</w:t>
      </w:r>
      <w:r>
        <w:rPr>
          <w:rFonts w:hint="eastAsia" w:ascii="宋体" w:hAnsi="宋体" w:eastAsia="宋体" w:cs="宋体"/>
          <w:b/>
          <w:bCs w:val="0"/>
          <w:color w:val="auto"/>
          <w:sz w:val="24"/>
          <w:szCs w:val="24"/>
          <w:highlight w:val="none"/>
          <w:lang w:val="en-US" w:eastAsia="zh-CN"/>
        </w:rPr>
        <w:t>人</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strike w:val="0"/>
          <w:dstrike w:val="0"/>
          <w:color w:val="auto"/>
          <w:sz w:val="24"/>
          <w:szCs w:val="24"/>
          <w:highlight w:val="none"/>
          <w:lang w:val="en-US" w:eastAsia="zh-CN" w:bidi="ar"/>
        </w:rPr>
        <w:t>每期参训学员原则上不超过100名每班</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strike w:val="0"/>
          <w:dstrike w:val="0"/>
          <w:color w:val="auto"/>
          <w:sz w:val="24"/>
          <w:szCs w:val="24"/>
          <w:highlight w:val="none"/>
          <w:lang w:val="en-US" w:eastAsia="zh-CN" w:bidi="ar"/>
        </w:rPr>
        <w:t>。</w:t>
      </w:r>
    </w:p>
    <w:p w14:paraId="7F9FE72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rPr>
        <w:t>（6）线下培训场地。</w:t>
      </w:r>
      <w:r>
        <w:rPr>
          <w:rFonts w:hint="eastAsia" w:ascii="宋体" w:hAnsi="宋体" w:eastAsia="宋体" w:cs="宋体"/>
          <w:color w:val="auto"/>
          <w:sz w:val="24"/>
          <w:szCs w:val="24"/>
          <w:highlight w:val="none"/>
          <w:lang w:val="en-US" w:eastAsia="zh-CN" w:bidi="ar"/>
        </w:rPr>
        <w:t>培训场地须满足上述培训班次人数相应要求，且交通便利。</w:t>
      </w:r>
    </w:p>
    <w:p w14:paraId="038F2731">
      <w:pPr>
        <w:pStyle w:val="32"/>
        <w:keepNext w:val="0"/>
        <w:keepLines w:val="0"/>
        <w:pageBreakBefore w:val="0"/>
        <w:widowControl/>
        <w:numPr>
          <w:ilvl w:val="0"/>
          <w:numId w:val="0"/>
        </w:numPr>
        <w:kinsoku/>
        <w:wordWrap/>
        <w:overflowPunct/>
        <w:topLinePunct w:val="0"/>
        <w:autoSpaceDE/>
        <w:autoSpaceDN/>
        <w:bidi w:val="0"/>
        <w:adjustRightInd/>
        <w:snapToGrid/>
        <w:spacing w:beforeAutospacing="0" w:after="0" w:line="360" w:lineRule="auto"/>
        <w:ind w:right="0" w:firstLine="482" w:firstLineChars="200"/>
        <w:textAlignment w:val="auto"/>
        <w:rPr>
          <w:rFonts w:hint="eastAsia" w:ascii="宋体" w:hAnsi="宋体" w:eastAsia="宋体" w:cs="宋体"/>
          <w:b/>
          <w:bCs w:val="0"/>
          <w:color w:val="000000"/>
          <w:sz w:val="24"/>
          <w:szCs w:val="24"/>
          <w:highlight w:val="none"/>
          <w:lang w:val="en-US" w:eastAsia="zh-CN" w:bidi="ar-SA"/>
        </w:rPr>
      </w:pPr>
      <w:r>
        <w:rPr>
          <w:rFonts w:hint="eastAsia" w:ascii="宋体" w:hAnsi="宋体" w:cs="宋体"/>
          <w:b/>
          <w:bCs w:val="0"/>
          <w:color w:val="000000"/>
          <w:sz w:val="24"/>
          <w:szCs w:val="24"/>
          <w:highlight w:val="none"/>
          <w:lang w:val="en-US" w:eastAsia="zh-CN" w:bidi="ar-SA"/>
        </w:rPr>
        <w:t>3.</w:t>
      </w:r>
      <w:r>
        <w:rPr>
          <w:rFonts w:hint="eastAsia" w:ascii="宋体" w:hAnsi="宋体" w:eastAsia="宋体" w:cs="宋体"/>
          <w:b/>
          <w:bCs w:val="0"/>
          <w:color w:val="000000"/>
          <w:sz w:val="24"/>
          <w:szCs w:val="24"/>
          <w:highlight w:val="none"/>
          <w:lang w:val="en-US" w:eastAsia="zh-CN" w:bidi="ar-SA"/>
        </w:rPr>
        <w:t>2现场组织</w:t>
      </w:r>
    </w:p>
    <w:p w14:paraId="6EB773BD">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right="0" w:firstLine="480"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（1）培训班须采取分类别报名、培训和专业化考试。</w:t>
      </w:r>
    </w:p>
    <w:p w14:paraId="66797EF9">
      <w:pPr>
        <w:pStyle w:val="245"/>
        <w:keepNext w:val="0"/>
        <w:keepLines w:val="0"/>
        <w:pageBreakBefore w:val="0"/>
        <w:widowControl/>
        <w:numPr>
          <w:ilvl w:val="0"/>
          <w:numId w:val="0"/>
        </w:numPr>
        <w:tabs>
          <w:tab w:val="left" w:pos="1235"/>
        </w:tabs>
        <w:kinsoku/>
        <w:wordWrap/>
        <w:overflowPunct/>
        <w:topLinePunct w:val="0"/>
        <w:autoSpaceDE/>
        <w:autoSpaceDN/>
        <w:bidi w:val="0"/>
        <w:adjustRightInd/>
        <w:snapToGrid/>
        <w:spacing w:line="360" w:lineRule="auto"/>
        <w:ind w:right="0" w:firstLine="480"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（2）培训班实行考勤考核制度，上午和下午各签到一次。</w:t>
      </w:r>
    </w:p>
    <w:p w14:paraId="0B9DE5CA">
      <w:pPr>
        <w:pStyle w:val="245"/>
        <w:keepNext w:val="0"/>
        <w:keepLines w:val="0"/>
        <w:pageBreakBefore w:val="0"/>
        <w:widowControl/>
        <w:numPr>
          <w:ilvl w:val="0"/>
          <w:numId w:val="0"/>
        </w:numPr>
        <w:tabs>
          <w:tab w:val="left" w:pos="1235"/>
        </w:tabs>
        <w:kinsoku/>
        <w:wordWrap/>
        <w:overflowPunct/>
        <w:topLinePunct w:val="0"/>
        <w:autoSpaceDE/>
        <w:autoSpaceDN/>
        <w:bidi w:val="0"/>
        <w:adjustRightInd/>
        <w:snapToGrid/>
        <w:spacing w:line="360" w:lineRule="auto"/>
        <w:ind w:right="0" w:firstLine="480"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（3）线下培训班须保证课堂纪律、秩序，专心听讲，不得玩手机、交头接耳、随意走动等。</w:t>
      </w:r>
    </w:p>
    <w:p w14:paraId="0D319D10">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3.3学员考试</w:t>
      </w:r>
    </w:p>
    <w:p w14:paraId="2EDA7AEE">
      <w:pPr>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培训结业实行考试制度，现场进行考试。由第三方服务机构依据《培训大纲》和当期培训内容组织闭卷考试，考试设置专员负责监考，保证考试的严肃性；</w:t>
      </w:r>
    </w:p>
    <w:p w14:paraId="52F96CA8">
      <w:pPr>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学员须按时参加考试，考试合格可减免相应的再培训学时；考试未通过不予计入有效培训人次。</w:t>
      </w:r>
    </w:p>
    <w:p w14:paraId="32F5D3BF">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（1）考试内容：《培训大纲》及当期培训相关内容。</w:t>
      </w:r>
    </w:p>
    <w:p w14:paraId="6999DDE4">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（2）考试形式：闭卷考试，考试时长不超过 1 学时。</w:t>
      </w:r>
    </w:p>
    <w:p w14:paraId="5DB99B94">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（3）考试满分为 100 分，80 分为合格。</w:t>
      </w:r>
    </w:p>
    <w:p w14:paraId="32B6A0C2">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（4）考试未通过的，允许参加补考，补考次数不得超过2次。</w:t>
      </w:r>
    </w:p>
    <w:p w14:paraId="758155D9">
      <w:pPr>
        <w:pStyle w:val="245"/>
        <w:keepNext w:val="0"/>
        <w:keepLines w:val="0"/>
        <w:pageBreakBefore w:val="0"/>
        <w:widowControl/>
        <w:numPr>
          <w:ilvl w:val="0"/>
          <w:numId w:val="0"/>
        </w:numPr>
        <w:tabs>
          <w:tab w:val="left" w:pos="1231"/>
        </w:tabs>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3.4人员要求</w:t>
      </w:r>
    </w:p>
    <w:p w14:paraId="6704F5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（一）成立工伤预防导师专家团队。其中，项目负责人1名，安全生产、</w:t>
      </w:r>
      <w:r>
        <w:rPr>
          <w:rFonts w:hint="eastAsia" w:ascii="宋体" w:hAnsi="宋体" w:eastAsia="宋体" w:cs="宋体"/>
          <w:color w:val="auto"/>
          <w:sz w:val="24"/>
          <w:szCs w:val="24"/>
          <w:highlight w:val="none"/>
          <w:lang w:val="en-AU" w:eastAsia="zh-CN" w:bidi="ar"/>
        </w:rPr>
        <w:t>职业卫生相关专家不少于</w:t>
      </w:r>
      <w:r>
        <w:rPr>
          <w:rFonts w:hint="eastAsia" w:ascii="宋体" w:hAnsi="宋体" w:eastAsia="宋体" w:cs="宋体"/>
          <w:color w:val="auto"/>
          <w:sz w:val="24"/>
          <w:szCs w:val="24"/>
          <w:highlight w:val="none"/>
          <w:lang w:val="en-US" w:eastAsia="zh-CN" w:bidi="ar"/>
        </w:rPr>
        <w:t>5名。</w:t>
      </w:r>
      <w:r>
        <w:rPr>
          <w:rFonts w:hint="eastAsia" w:ascii="宋体" w:hAnsi="宋体" w:eastAsia="宋体" w:cs="宋体"/>
          <w:color w:val="auto"/>
          <w:sz w:val="24"/>
          <w:szCs w:val="24"/>
          <w:highlight w:val="none"/>
          <w:lang w:val="en-AU" w:eastAsia="zh-CN" w:bidi="ar"/>
        </w:rPr>
        <w:t>专家基本要求如下：</w:t>
      </w:r>
    </w:p>
    <w:p w14:paraId="15DB45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AU" w:eastAsia="zh-CN" w:bidi="ar"/>
        </w:rPr>
        <w:t>具有</w:t>
      </w:r>
      <w:r>
        <w:rPr>
          <w:rFonts w:hint="eastAsia" w:ascii="宋体" w:hAnsi="宋体" w:eastAsia="宋体" w:cs="宋体"/>
          <w:color w:val="auto"/>
          <w:sz w:val="24"/>
          <w:szCs w:val="24"/>
          <w:highlight w:val="none"/>
          <w:lang w:val="en-US" w:eastAsia="zh-CN" w:bidi="ar"/>
        </w:rPr>
        <w:t>中级</w:t>
      </w:r>
      <w:r>
        <w:rPr>
          <w:rFonts w:hint="eastAsia" w:ascii="宋体" w:hAnsi="宋体" w:eastAsia="宋体" w:cs="宋体"/>
          <w:color w:val="auto"/>
          <w:sz w:val="24"/>
          <w:szCs w:val="24"/>
          <w:highlight w:val="none"/>
          <w:lang w:val="en-AU" w:eastAsia="zh-CN" w:bidi="ar"/>
        </w:rPr>
        <w:t>注册安全工程师</w:t>
      </w:r>
      <w:r>
        <w:rPr>
          <w:rFonts w:hint="eastAsia" w:ascii="宋体" w:hAnsi="宋体" w:eastAsia="宋体" w:cs="宋体"/>
          <w:color w:val="auto"/>
          <w:sz w:val="24"/>
          <w:szCs w:val="24"/>
          <w:highlight w:val="none"/>
          <w:lang w:val="en-US" w:eastAsia="zh-CN" w:bidi="ar"/>
        </w:rPr>
        <w:t>资格</w:t>
      </w:r>
      <w:r>
        <w:rPr>
          <w:rFonts w:hint="eastAsia" w:ascii="宋体" w:hAnsi="宋体" w:eastAsia="宋体" w:cs="宋体"/>
          <w:color w:val="auto"/>
          <w:sz w:val="24"/>
          <w:szCs w:val="24"/>
          <w:highlight w:val="none"/>
          <w:lang w:val="en-AU" w:eastAsia="zh-CN" w:bidi="ar"/>
        </w:rPr>
        <w:t>；</w:t>
      </w:r>
    </w:p>
    <w:p w14:paraId="68D291E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val="en-AU" w:eastAsia="zh-CN" w:bidi="ar"/>
        </w:rPr>
        <w:t>5年以上安全生产管理的从业经验；</w:t>
      </w:r>
    </w:p>
    <w:p w14:paraId="7E9CBC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AU" w:eastAsia="zh-CN" w:bidi="ar"/>
        </w:rPr>
        <w:t>熟悉安全生产和职业卫生的法律法规和标准；</w:t>
      </w:r>
    </w:p>
    <w:p w14:paraId="283BF6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bidi="ar"/>
        </w:rPr>
        <w:t>（4）</w:t>
      </w:r>
      <w:r>
        <w:rPr>
          <w:rFonts w:hint="eastAsia" w:ascii="宋体" w:hAnsi="宋体" w:eastAsia="宋体" w:cs="宋体"/>
          <w:color w:val="auto"/>
          <w:sz w:val="24"/>
          <w:szCs w:val="24"/>
          <w:highlight w:val="none"/>
          <w:lang w:val="en-AU" w:eastAsia="zh-CN" w:bidi="ar"/>
        </w:rPr>
        <w:t>具有安全生产和职业卫生咨询辅导和培训的经验。</w:t>
      </w:r>
    </w:p>
    <w:p w14:paraId="783826F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AU" w:eastAsia="zh-CN"/>
        </w:rPr>
      </w:pPr>
      <w:r>
        <w:rPr>
          <w:rFonts w:hint="eastAsia" w:ascii="宋体" w:hAnsi="宋体" w:eastAsia="宋体" w:cs="宋体"/>
          <w:color w:val="auto"/>
          <w:sz w:val="24"/>
          <w:szCs w:val="24"/>
          <w:highlight w:val="none"/>
          <w:lang w:bidi="ar"/>
        </w:rPr>
        <w:t>（二）项目须配备其他服务人员不少于5名，其中指定1人为项目固定对接人员，负责与采购单位及培训主办单位的沟通联系。</w:t>
      </w:r>
    </w:p>
    <w:p w14:paraId="71E17414">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bidi="ar-SA"/>
        </w:rPr>
        <w:t>3.</w:t>
      </w:r>
      <w:r>
        <w:rPr>
          <w:rFonts w:hint="eastAsia" w:ascii="宋体" w:hAnsi="宋体" w:eastAsia="宋体" w:cs="宋体"/>
          <w:b/>
          <w:bCs w:val="0"/>
          <w:color w:val="000000"/>
          <w:sz w:val="24"/>
          <w:szCs w:val="24"/>
          <w:highlight w:val="none"/>
          <w:lang w:val="en-US" w:eastAsia="zh-CN"/>
        </w:rPr>
        <w:t>5实施考核内容</w:t>
      </w:r>
    </w:p>
    <w:p w14:paraId="03F7F1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AU" w:eastAsia="zh-CN" w:bidi="ar"/>
        </w:rPr>
        <w:t>）培训实施方案（含培训班课程内容、学时、师资力量等内容）须报</w:t>
      </w:r>
      <w:r>
        <w:rPr>
          <w:rFonts w:hint="eastAsia" w:ascii="宋体" w:hAnsi="宋体" w:eastAsia="宋体" w:cs="宋体"/>
          <w:color w:val="auto"/>
          <w:sz w:val="24"/>
          <w:szCs w:val="24"/>
          <w:highlight w:val="none"/>
          <w:lang w:val="en-US" w:eastAsia="zh-CN" w:bidi="ar"/>
        </w:rPr>
        <w:t>采购单位和</w:t>
      </w:r>
      <w:r>
        <w:rPr>
          <w:rFonts w:hint="eastAsia" w:ascii="宋体" w:hAnsi="宋体" w:eastAsia="宋体" w:cs="宋体"/>
          <w:color w:val="auto"/>
          <w:sz w:val="24"/>
          <w:szCs w:val="24"/>
          <w:highlight w:val="none"/>
          <w:lang w:val="en-AU" w:eastAsia="zh-CN" w:bidi="ar"/>
        </w:rPr>
        <w:t>培训主办单位审核通过后，由中标单位予以实施。</w:t>
      </w:r>
    </w:p>
    <w:p w14:paraId="545BCD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（2）中标单位须定期向</w:t>
      </w:r>
      <w:r>
        <w:rPr>
          <w:rFonts w:hint="eastAsia" w:ascii="宋体" w:hAnsi="宋体" w:eastAsia="宋体" w:cs="宋体"/>
          <w:color w:val="auto"/>
          <w:sz w:val="24"/>
          <w:szCs w:val="24"/>
          <w:highlight w:val="none"/>
          <w:lang w:val="en-US" w:eastAsia="zh-CN" w:bidi="ar"/>
        </w:rPr>
        <w:t>采购单位、</w:t>
      </w:r>
      <w:r>
        <w:rPr>
          <w:rFonts w:hint="eastAsia" w:ascii="宋体" w:hAnsi="宋体" w:eastAsia="宋体" w:cs="宋体"/>
          <w:color w:val="auto"/>
          <w:sz w:val="24"/>
          <w:szCs w:val="24"/>
          <w:highlight w:val="none"/>
          <w:lang w:val="en-AU" w:eastAsia="zh-CN" w:bidi="ar"/>
        </w:rPr>
        <w:t>主办单位汇报培训班的情况（含报名、组织、考试等相关内容），</w:t>
      </w:r>
      <w:r>
        <w:rPr>
          <w:rFonts w:hint="eastAsia" w:ascii="宋体" w:hAnsi="宋体" w:eastAsia="宋体" w:cs="宋体"/>
          <w:color w:val="auto"/>
          <w:sz w:val="24"/>
          <w:szCs w:val="24"/>
          <w:highlight w:val="none"/>
          <w:lang w:val="en-US" w:eastAsia="zh-CN" w:bidi="ar"/>
        </w:rPr>
        <w:t>采购单位和</w:t>
      </w:r>
      <w:r>
        <w:rPr>
          <w:rFonts w:hint="eastAsia" w:ascii="宋体" w:hAnsi="宋体" w:eastAsia="宋体" w:cs="宋体"/>
          <w:color w:val="auto"/>
          <w:sz w:val="24"/>
          <w:szCs w:val="24"/>
          <w:highlight w:val="none"/>
          <w:lang w:val="en-AU" w:eastAsia="zh-CN" w:bidi="ar"/>
        </w:rPr>
        <w:t>培训主办单位不定期抽样监督中标单位实施情况。</w:t>
      </w:r>
    </w:p>
    <w:p w14:paraId="0D0355F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bidi="ar-SA"/>
        </w:rPr>
        <w:t>3.</w:t>
      </w:r>
      <w:r>
        <w:rPr>
          <w:rFonts w:hint="eastAsia" w:ascii="宋体" w:hAnsi="宋体" w:eastAsia="宋体" w:cs="宋体"/>
          <w:b/>
          <w:bCs w:val="0"/>
          <w:color w:val="000000"/>
          <w:sz w:val="24"/>
          <w:szCs w:val="24"/>
          <w:highlight w:val="none"/>
          <w:lang w:val="en-US" w:eastAsia="zh-CN"/>
        </w:rPr>
        <w:t>6知识产权归属</w:t>
      </w:r>
    </w:p>
    <w:p w14:paraId="4956F7C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US" w:eastAsia="zh-CN"/>
        </w:rPr>
        <w:t>中标单位</w:t>
      </w:r>
      <w:r>
        <w:rPr>
          <w:rFonts w:hint="eastAsia" w:ascii="宋体" w:hAnsi="宋体" w:eastAsia="宋体" w:cs="宋体"/>
          <w:sz w:val="24"/>
          <w:szCs w:val="24"/>
          <w:highlight w:val="none"/>
          <w:lang w:eastAsia="zh-Hans"/>
        </w:rPr>
        <w:t>因</w:t>
      </w:r>
      <w:r>
        <w:rPr>
          <w:rFonts w:hint="eastAsia" w:ascii="宋体" w:hAnsi="宋体" w:eastAsia="宋体" w:cs="宋体"/>
          <w:sz w:val="24"/>
          <w:szCs w:val="24"/>
          <w:highlight w:val="none"/>
          <w:lang w:val="zh-CN"/>
        </w:rPr>
        <w:t>履行本合同产生的报告、课件、手册等所有相关文字资料、影像资料、电子数据等知识产权均归</w:t>
      </w:r>
      <w:r>
        <w:rPr>
          <w:rFonts w:hint="eastAsia" w:ascii="宋体" w:hAnsi="宋体" w:eastAsia="宋体" w:cs="宋体"/>
          <w:color w:val="auto"/>
          <w:sz w:val="24"/>
          <w:szCs w:val="24"/>
          <w:highlight w:val="none"/>
          <w:lang w:val="en-AU" w:eastAsia="zh-CN" w:bidi="ar"/>
        </w:rPr>
        <w:t>采购人</w:t>
      </w:r>
      <w:r>
        <w:rPr>
          <w:rFonts w:hint="eastAsia" w:ascii="宋体" w:hAnsi="宋体" w:eastAsia="宋体" w:cs="宋体"/>
          <w:sz w:val="24"/>
          <w:szCs w:val="24"/>
          <w:highlight w:val="none"/>
          <w:lang w:val="zh-CN"/>
        </w:rPr>
        <w:t>所有；未经</w:t>
      </w:r>
      <w:r>
        <w:rPr>
          <w:rFonts w:hint="eastAsia" w:ascii="宋体" w:hAnsi="宋体" w:eastAsia="宋体" w:cs="宋体"/>
          <w:color w:val="auto"/>
          <w:sz w:val="24"/>
          <w:szCs w:val="24"/>
          <w:highlight w:val="none"/>
          <w:lang w:val="en-AU" w:eastAsia="zh-CN" w:bidi="ar"/>
        </w:rPr>
        <w:t>采购人</w:t>
      </w:r>
      <w:r>
        <w:rPr>
          <w:rFonts w:hint="eastAsia" w:ascii="宋体" w:hAnsi="宋体" w:eastAsia="宋体" w:cs="宋体"/>
          <w:sz w:val="24"/>
          <w:szCs w:val="24"/>
          <w:highlight w:val="none"/>
          <w:lang w:val="zh-CN"/>
        </w:rPr>
        <w:t>书面许可，</w:t>
      </w:r>
      <w:r>
        <w:rPr>
          <w:rFonts w:hint="eastAsia" w:ascii="宋体" w:hAnsi="宋体" w:eastAsia="宋体" w:cs="宋体"/>
          <w:color w:val="auto"/>
          <w:sz w:val="24"/>
          <w:szCs w:val="24"/>
          <w:highlight w:val="none"/>
          <w:lang w:val="en-US" w:eastAsia="zh-CN"/>
        </w:rPr>
        <w:t>中标单位</w:t>
      </w:r>
      <w:r>
        <w:rPr>
          <w:rFonts w:hint="eastAsia" w:ascii="宋体" w:hAnsi="宋体" w:eastAsia="宋体" w:cs="宋体"/>
          <w:sz w:val="24"/>
          <w:szCs w:val="24"/>
          <w:highlight w:val="none"/>
          <w:lang w:val="zh-CN"/>
        </w:rPr>
        <w:t>不得使用上述资料或授权任何第三方使用。</w:t>
      </w:r>
      <w:r>
        <w:rPr>
          <w:rFonts w:hint="eastAsia" w:ascii="宋体" w:hAnsi="宋体" w:eastAsia="宋体" w:cs="宋体"/>
          <w:color w:val="auto"/>
          <w:sz w:val="24"/>
          <w:szCs w:val="24"/>
          <w:highlight w:val="none"/>
          <w:lang w:val="en-US" w:eastAsia="zh-CN"/>
        </w:rPr>
        <w:t>中标单位</w:t>
      </w:r>
      <w:r>
        <w:rPr>
          <w:rFonts w:hint="eastAsia" w:ascii="宋体" w:hAnsi="宋体" w:eastAsia="宋体" w:cs="宋体"/>
          <w:sz w:val="24"/>
          <w:szCs w:val="24"/>
          <w:highlight w:val="none"/>
          <w:lang w:val="zh-CN"/>
        </w:rPr>
        <w:t>履行本合同不得侵犯任何第三方的任何权利（包括知识产权），否则由此引发的一切责任由</w:t>
      </w:r>
      <w:r>
        <w:rPr>
          <w:rFonts w:hint="eastAsia" w:ascii="宋体" w:hAnsi="宋体" w:eastAsia="宋体" w:cs="宋体"/>
          <w:color w:val="auto"/>
          <w:sz w:val="24"/>
          <w:szCs w:val="24"/>
          <w:highlight w:val="none"/>
          <w:lang w:val="en-US" w:eastAsia="zh-CN"/>
        </w:rPr>
        <w:t>中标单位</w:t>
      </w:r>
      <w:r>
        <w:rPr>
          <w:rFonts w:hint="eastAsia" w:ascii="宋体" w:hAnsi="宋体" w:eastAsia="宋体" w:cs="宋体"/>
          <w:sz w:val="24"/>
          <w:szCs w:val="24"/>
          <w:highlight w:val="none"/>
          <w:lang w:val="zh-CN"/>
        </w:rPr>
        <w:t>自行承担，给</w:t>
      </w:r>
      <w:r>
        <w:rPr>
          <w:rFonts w:hint="eastAsia" w:ascii="宋体" w:hAnsi="宋体" w:eastAsia="宋体" w:cs="宋体"/>
          <w:color w:val="auto"/>
          <w:sz w:val="24"/>
          <w:szCs w:val="24"/>
          <w:highlight w:val="none"/>
          <w:lang w:val="en-AU" w:eastAsia="zh-CN" w:bidi="ar"/>
        </w:rPr>
        <w:t>采购人</w:t>
      </w:r>
      <w:r>
        <w:rPr>
          <w:rFonts w:hint="eastAsia" w:ascii="宋体" w:hAnsi="宋体" w:eastAsia="宋体" w:cs="宋体"/>
          <w:sz w:val="24"/>
          <w:szCs w:val="24"/>
          <w:highlight w:val="none"/>
          <w:lang w:val="zh-CN"/>
        </w:rPr>
        <w:t>造成损失的，</w:t>
      </w:r>
      <w:r>
        <w:rPr>
          <w:rFonts w:hint="eastAsia" w:ascii="宋体" w:hAnsi="宋体" w:eastAsia="宋体" w:cs="宋体"/>
          <w:color w:val="auto"/>
          <w:sz w:val="24"/>
          <w:szCs w:val="24"/>
          <w:highlight w:val="none"/>
          <w:lang w:val="en-US" w:eastAsia="zh-CN"/>
        </w:rPr>
        <w:t>中标单位</w:t>
      </w:r>
      <w:r>
        <w:rPr>
          <w:rFonts w:hint="eastAsia" w:ascii="宋体" w:hAnsi="宋体" w:eastAsia="宋体" w:cs="宋体"/>
          <w:sz w:val="24"/>
          <w:szCs w:val="24"/>
          <w:highlight w:val="none"/>
          <w:lang w:val="zh-CN"/>
        </w:rPr>
        <w:t>应赔偿</w:t>
      </w:r>
      <w:r>
        <w:rPr>
          <w:rFonts w:hint="eastAsia" w:ascii="宋体" w:hAnsi="宋体" w:eastAsia="宋体" w:cs="宋体"/>
          <w:color w:val="auto"/>
          <w:sz w:val="24"/>
          <w:szCs w:val="24"/>
          <w:highlight w:val="none"/>
          <w:lang w:val="en-AU" w:eastAsia="zh-CN" w:bidi="ar"/>
        </w:rPr>
        <w:t>采购人</w:t>
      </w:r>
      <w:r>
        <w:rPr>
          <w:rFonts w:hint="eastAsia" w:ascii="宋体" w:hAnsi="宋体" w:eastAsia="宋体" w:cs="宋体"/>
          <w:sz w:val="24"/>
          <w:szCs w:val="24"/>
          <w:highlight w:val="none"/>
          <w:lang w:val="zh-CN"/>
        </w:rPr>
        <w:t>一切直接、间接损失。</w:t>
      </w:r>
    </w:p>
    <w:p w14:paraId="12C2BD4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bidi="ar-SA"/>
        </w:rPr>
        <w:t>3.</w:t>
      </w:r>
      <w:r>
        <w:rPr>
          <w:rFonts w:hint="eastAsia" w:ascii="宋体" w:hAnsi="宋体" w:eastAsia="宋体" w:cs="宋体"/>
          <w:b/>
          <w:bCs w:val="0"/>
          <w:color w:val="000000"/>
          <w:sz w:val="24"/>
          <w:szCs w:val="24"/>
          <w:highlight w:val="none"/>
          <w:lang w:val="en-US" w:eastAsia="zh-CN"/>
        </w:rPr>
        <w:t>7禁止行为</w:t>
      </w:r>
    </w:p>
    <w:p w14:paraId="37C0A44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（1）泄露</w:t>
      </w:r>
      <w:r>
        <w:rPr>
          <w:rFonts w:hint="eastAsia" w:ascii="宋体" w:hAnsi="宋体" w:eastAsia="宋体" w:cs="宋体"/>
          <w:color w:val="auto"/>
          <w:sz w:val="24"/>
          <w:szCs w:val="24"/>
          <w:highlight w:val="none"/>
          <w:lang w:val="en-US" w:eastAsia="zh-CN" w:bidi="ar"/>
        </w:rPr>
        <w:t>相关学员信息、企业</w:t>
      </w:r>
      <w:r>
        <w:rPr>
          <w:rFonts w:hint="eastAsia" w:ascii="宋体" w:hAnsi="宋体" w:eastAsia="宋体" w:cs="宋体"/>
          <w:color w:val="auto"/>
          <w:sz w:val="24"/>
          <w:szCs w:val="24"/>
          <w:highlight w:val="none"/>
          <w:lang w:val="en-AU" w:eastAsia="zh-CN" w:bidi="ar"/>
        </w:rPr>
        <w:t>技术秘密和商业秘密。</w:t>
      </w:r>
    </w:p>
    <w:p w14:paraId="0C3322C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（2）出具虚假或者严重失实的</w:t>
      </w:r>
      <w:r>
        <w:rPr>
          <w:rFonts w:hint="eastAsia" w:ascii="宋体" w:hAnsi="宋体" w:eastAsia="宋体" w:cs="宋体"/>
          <w:color w:val="auto"/>
          <w:sz w:val="24"/>
          <w:szCs w:val="24"/>
          <w:highlight w:val="none"/>
          <w:lang w:val="en-US" w:eastAsia="zh-CN" w:bidi="ar"/>
        </w:rPr>
        <w:t>培训</w:t>
      </w:r>
      <w:r>
        <w:rPr>
          <w:rFonts w:hint="eastAsia" w:ascii="宋体" w:hAnsi="宋体" w:eastAsia="宋体" w:cs="宋体"/>
          <w:color w:val="auto"/>
          <w:sz w:val="24"/>
          <w:szCs w:val="24"/>
          <w:highlight w:val="none"/>
          <w:lang w:val="en-AU" w:eastAsia="zh-CN" w:bidi="ar"/>
        </w:rPr>
        <w:t>报告。</w:t>
      </w:r>
    </w:p>
    <w:p w14:paraId="69D65B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（3）转包、</w:t>
      </w:r>
      <w:r>
        <w:rPr>
          <w:rFonts w:hint="eastAsia" w:ascii="宋体" w:hAnsi="宋体" w:eastAsia="宋体" w:cs="宋体"/>
          <w:color w:val="auto"/>
          <w:sz w:val="24"/>
          <w:szCs w:val="24"/>
          <w:highlight w:val="none"/>
          <w:lang w:val="en-US" w:eastAsia="zh-CN" w:bidi="ar"/>
        </w:rPr>
        <w:t>分包</w:t>
      </w:r>
      <w:r>
        <w:rPr>
          <w:rFonts w:hint="eastAsia" w:ascii="宋体" w:hAnsi="宋体" w:eastAsia="宋体" w:cs="宋体"/>
          <w:color w:val="auto"/>
          <w:sz w:val="24"/>
          <w:szCs w:val="24"/>
          <w:highlight w:val="none"/>
          <w:lang w:val="en-AU" w:eastAsia="zh-CN" w:bidi="ar"/>
        </w:rPr>
        <w:t>该项目。</w:t>
      </w:r>
    </w:p>
    <w:p w14:paraId="7E4582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（4）擅自更改、简化、</w:t>
      </w:r>
      <w:r>
        <w:rPr>
          <w:rFonts w:hint="eastAsia" w:ascii="宋体" w:hAnsi="宋体" w:eastAsia="宋体" w:cs="宋体"/>
          <w:color w:val="auto"/>
          <w:sz w:val="24"/>
          <w:szCs w:val="24"/>
          <w:highlight w:val="none"/>
          <w:lang w:val="en-US" w:eastAsia="zh-CN" w:bidi="ar"/>
        </w:rPr>
        <w:t>缩短培训时间</w:t>
      </w:r>
      <w:r>
        <w:rPr>
          <w:rFonts w:hint="eastAsia" w:ascii="宋体" w:hAnsi="宋体" w:eastAsia="宋体" w:cs="宋体"/>
          <w:color w:val="auto"/>
          <w:sz w:val="24"/>
          <w:szCs w:val="24"/>
          <w:highlight w:val="none"/>
          <w:lang w:val="en-AU" w:eastAsia="zh-CN" w:bidi="ar"/>
        </w:rPr>
        <w:t>和相关内容。</w:t>
      </w:r>
    </w:p>
    <w:p w14:paraId="328806A7">
      <w:pPr>
        <w:keepNext w:val="0"/>
        <w:keepLines w:val="0"/>
        <w:pageBreakBefore w:val="0"/>
        <w:widowControl w:val="0"/>
        <w:spacing w:line="360" w:lineRule="auto"/>
        <w:ind w:left="0" w:right="0" w:firstLine="482"/>
        <w:jc w:val="left"/>
        <w:rPr>
          <w:rFonts w:hint="eastAsia" w:ascii="宋体" w:hAnsi="宋体" w:eastAsia="宋体" w:cs="宋体"/>
          <w:color w:val="auto"/>
          <w:sz w:val="24"/>
          <w:szCs w:val="24"/>
          <w:highlight w:val="none"/>
          <w:lang w:val="en-AU" w:eastAsia="zh-CN" w:bidi="ar"/>
        </w:rPr>
      </w:pPr>
      <w:r>
        <w:rPr>
          <w:rFonts w:hint="eastAsia" w:ascii="宋体" w:hAnsi="宋体" w:eastAsia="宋体" w:cs="宋体"/>
          <w:color w:val="auto"/>
          <w:sz w:val="24"/>
          <w:szCs w:val="24"/>
          <w:highlight w:val="none"/>
          <w:lang w:val="en-AU" w:eastAsia="zh-CN" w:bidi="ar"/>
        </w:rPr>
        <w:t>（</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AU" w:eastAsia="zh-CN" w:bidi="ar"/>
        </w:rPr>
        <w:t>）进行其他与工伤预防宣传培训无关的工作。</w:t>
      </w:r>
    </w:p>
    <w:p w14:paraId="591AD533">
      <w:pPr>
        <w:keepNext w:val="0"/>
        <w:keepLines w:val="0"/>
        <w:pageBreakBefore w:val="0"/>
        <w:widowControl w:val="0"/>
        <w:spacing w:line="360" w:lineRule="auto"/>
        <w:ind w:left="0" w:right="0"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三、</w:t>
      </w:r>
      <w:r>
        <w:rPr>
          <w:rFonts w:hint="eastAsia" w:ascii="宋体" w:hAnsi="宋体" w:eastAsia="宋体" w:cs="宋体"/>
          <w:b/>
          <w:bCs/>
          <w:color w:val="000000"/>
          <w:sz w:val="24"/>
          <w:szCs w:val="24"/>
          <w:highlight w:val="none"/>
        </w:rPr>
        <w:t>合同价款与支付</w:t>
      </w:r>
    </w:p>
    <w:p w14:paraId="174EB3B6">
      <w:pPr>
        <w:keepNext w:val="0"/>
        <w:keepLines w:val="0"/>
        <w:pageBreakBefore w:val="0"/>
        <w:widowControl w:val="0"/>
        <w:spacing w:line="360" w:lineRule="auto"/>
        <w:ind w:left="0"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本合同总价款为：人民币（大写）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元）。</w:t>
      </w:r>
    </w:p>
    <w:p w14:paraId="17F4826B">
      <w:pPr>
        <w:keepNext w:val="0"/>
        <w:keepLines w:val="0"/>
        <w:pageBreakBefore w:val="0"/>
        <w:widowControl w:val="0"/>
        <w:spacing w:line="360" w:lineRule="auto"/>
        <w:ind w:left="0"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合同金额包括完成所有采购内容以及本项目所需的劳务支出、保险、配套费用、税费及服务相关等所发生的</w:t>
      </w:r>
      <w:r>
        <w:rPr>
          <w:rFonts w:hint="eastAsia" w:ascii="宋体" w:hAnsi="宋体" w:cs="宋体"/>
          <w:b/>
          <w:bCs/>
          <w:color w:val="000000"/>
          <w:sz w:val="24"/>
          <w:szCs w:val="24"/>
          <w:highlight w:val="none"/>
          <w:lang w:val="en-US" w:eastAsia="zh-CN"/>
        </w:rPr>
        <w:t>代理服务费</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rPr>
        <w:t>全部费用以及供应商企业利润、税金和政策性文件规定及合同包含的所有风险、责任等各项应有费用</w:t>
      </w:r>
      <w:r>
        <w:rPr>
          <w:rFonts w:hint="eastAsia" w:ascii="宋体" w:hAnsi="宋体" w:eastAsia="宋体" w:cs="宋体"/>
          <w:color w:val="000000"/>
          <w:sz w:val="24"/>
          <w:szCs w:val="24"/>
          <w:highlight w:val="none"/>
          <w:lang w:eastAsia="zh-CN"/>
        </w:rPr>
        <w:t>，同时包括</w:t>
      </w:r>
      <w:r>
        <w:rPr>
          <w:rFonts w:hint="eastAsia" w:ascii="宋体" w:hAnsi="宋体" w:eastAsia="宋体" w:cs="宋体"/>
          <w:color w:val="000000"/>
          <w:sz w:val="24"/>
          <w:szCs w:val="24"/>
          <w:highlight w:val="none"/>
        </w:rPr>
        <w:t>培训对象的餐饮食宿费</w:t>
      </w:r>
      <w:r>
        <w:rPr>
          <w:rFonts w:hint="eastAsia" w:ascii="宋体" w:hAnsi="宋体" w:eastAsia="宋体" w:cs="宋体"/>
          <w:color w:val="000000"/>
          <w:sz w:val="24"/>
          <w:szCs w:val="24"/>
          <w:highlight w:val="none"/>
          <w:lang w:eastAsia="zh-CN"/>
        </w:rPr>
        <w:t>等</w:t>
      </w:r>
      <w:r>
        <w:rPr>
          <w:rFonts w:hint="eastAsia" w:ascii="宋体" w:hAnsi="宋体" w:eastAsia="宋体" w:cs="宋体"/>
          <w:color w:val="000000"/>
          <w:sz w:val="24"/>
          <w:szCs w:val="24"/>
          <w:highlight w:val="none"/>
        </w:rPr>
        <w:t>。除非因特殊原因并经买卖双方协商同意，乙方不得再要求追加任何费用。同时，除非合同条款中另有规定，否则，乙方所报价格在合同实施期间不因市场变化因素而变动。</w:t>
      </w:r>
    </w:p>
    <w:p w14:paraId="19877524">
      <w:pPr>
        <w:keepNext w:val="0"/>
        <w:keepLines w:val="0"/>
        <w:pageBreakBefore w:val="0"/>
        <w:widowControl w:val="0"/>
        <w:spacing w:line="360" w:lineRule="auto"/>
        <w:ind w:left="0"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合同价款的支付及付款方式：</w:t>
      </w:r>
    </w:p>
    <w:p w14:paraId="2979CCD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（1）付款步骤：本合同签订生效后15日内，甲方向乙方支付本合同总金额的</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0%；乙方完成本合同项下服务后，应书面向甲方提交余款结算申请，经甲方验收确认合格后的15日内，向乙方支付本合同总金额</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0%的尾款。</w:t>
      </w:r>
    </w:p>
    <w:p w14:paraId="3859AD7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注：每次付款前，</w:t>
      </w:r>
      <w:r>
        <w:rPr>
          <w:rFonts w:hint="eastAsia" w:ascii="宋体" w:hAnsi="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方须</w:t>
      </w:r>
      <w:r>
        <w:rPr>
          <w:rFonts w:hint="eastAsia" w:ascii="宋体" w:hAnsi="宋体" w:eastAsia="宋体" w:cs="宋体"/>
          <w:b/>
          <w:bCs/>
          <w:color w:val="auto"/>
          <w:sz w:val="24"/>
          <w:szCs w:val="24"/>
          <w:highlight w:val="none"/>
          <w:lang w:val="en-US" w:eastAsia="zh-CN"/>
        </w:rPr>
        <w:t>向</w:t>
      </w:r>
      <w:r>
        <w:rPr>
          <w:rFonts w:hint="eastAsia" w:ascii="宋体" w:hAnsi="宋体" w:eastAsia="宋体" w:cs="宋体"/>
          <w:b/>
          <w:bCs/>
          <w:color w:val="auto"/>
          <w:sz w:val="24"/>
          <w:szCs w:val="24"/>
          <w:highlight w:val="none"/>
          <w:lang w:eastAsia="zh-CN"/>
        </w:rPr>
        <w:t>甲</w:t>
      </w:r>
      <w:r>
        <w:rPr>
          <w:rFonts w:hint="eastAsia" w:ascii="宋体" w:hAnsi="宋体" w:eastAsia="宋体" w:cs="宋体"/>
          <w:b/>
          <w:bCs/>
          <w:color w:val="auto"/>
          <w:sz w:val="24"/>
          <w:szCs w:val="24"/>
          <w:highlight w:val="none"/>
        </w:rPr>
        <w:t>方提供合格有效的发票。</w:t>
      </w:r>
      <w:r>
        <w:rPr>
          <w:rFonts w:hint="eastAsia" w:ascii="宋体" w:hAnsi="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方未按规定</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rPr>
        <w:t>发票的，</w:t>
      </w:r>
      <w:r>
        <w:rPr>
          <w:rFonts w:hint="eastAsia" w:ascii="宋体" w:hAnsi="宋体" w:cs="宋体"/>
          <w:b/>
          <w:bCs/>
          <w:color w:val="auto"/>
          <w:sz w:val="24"/>
          <w:szCs w:val="24"/>
          <w:highlight w:val="none"/>
          <w:lang w:val="en-US" w:eastAsia="zh-CN"/>
        </w:rPr>
        <w:t>甲</w:t>
      </w:r>
      <w:r>
        <w:rPr>
          <w:rFonts w:hint="eastAsia" w:ascii="宋体" w:hAnsi="宋体" w:eastAsia="宋体" w:cs="宋体"/>
          <w:b/>
          <w:bCs/>
          <w:color w:val="auto"/>
          <w:sz w:val="24"/>
          <w:szCs w:val="24"/>
          <w:highlight w:val="none"/>
        </w:rPr>
        <w:t>方有权迟延付款且不承担逾期支付违约责任。</w:t>
      </w:r>
    </w:p>
    <w:p w14:paraId="48C1037D">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支付方式：银行转账。乙方收款账户信息如下：</w:t>
      </w:r>
    </w:p>
    <w:p w14:paraId="71744399">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账  号：</w:t>
      </w:r>
    </w:p>
    <w:p w14:paraId="64089BAF">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账户名：</w:t>
      </w:r>
    </w:p>
    <w:p w14:paraId="69F17A5E">
      <w:pPr>
        <w:keepNext w:val="0"/>
        <w:keepLines w:val="0"/>
        <w:spacing w:line="360" w:lineRule="auto"/>
        <w:ind w:left="0" w:right="0"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开户行</w:t>
      </w:r>
      <w:r>
        <w:rPr>
          <w:rFonts w:hint="eastAsia" w:ascii="宋体" w:hAnsi="宋体" w:eastAsia="宋体" w:cs="宋体"/>
          <w:color w:val="000000"/>
          <w:sz w:val="24"/>
          <w:szCs w:val="24"/>
          <w:highlight w:val="none"/>
          <w:lang w:eastAsia="zh-CN"/>
        </w:rPr>
        <w:t>：</w:t>
      </w:r>
    </w:p>
    <w:p w14:paraId="00BA5C7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数字人民币钱包ID：</w:t>
      </w:r>
    </w:p>
    <w:p w14:paraId="616B6553">
      <w:pPr>
        <w:pageBreakBefore w:val="0"/>
        <w:spacing w:line="360" w:lineRule="auto"/>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未经双方书面协商一致，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方不得擅自变更收款账户信息，也不得转让债权；未经</w:t>
      </w:r>
      <w:r>
        <w:rPr>
          <w:rFonts w:hint="eastAsia" w:ascii="宋体" w:hAnsi="宋体" w:eastAsia="宋体" w:cs="宋体"/>
          <w:color w:val="000000" w:themeColor="text1"/>
          <w:sz w:val="24"/>
          <w:szCs w:val="24"/>
          <w:highlight w:val="none"/>
          <w:lang w:eastAsia="zh-CN"/>
          <w14:textFill>
            <w14:solidFill>
              <w14:schemeClr w14:val="tx1"/>
            </w14:solidFill>
          </w14:textFill>
        </w:rPr>
        <w:t>甲</w:t>
      </w:r>
      <w:r>
        <w:rPr>
          <w:rFonts w:hint="eastAsia" w:ascii="宋体" w:hAnsi="宋体" w:eastAsia="宋体" w:cs="宋体"/>
          <w:color w:val="000000" w:themeColor="text1"/>
          <w:sz w:val="24"/>
          <w:szCs w:val="24"/>
          <w:highlight w:val="none"/>
          <w14:textFill>
            <w14:solidFill>
              <w14:schemeClr w14:val="tx1"/>
            </w14:solidFill>
          </w14:textFill>
        </w:rPr>
        <w:t>方书面同意的债权转让对甲方不发生法律效力，</w:t>
      </w:r>
      <w:r>
        <w:rPr>
          <w:rFonts w:hint="eastAsia" w:ascii="宋体" w:hAnsi="宋体" w:eastAsia="宋体" w:cs="宋体"/>
          <w:color w:val="000000" w:themeColor="text1"/>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z w:val="24"/>
          <w:szCs w:val="24"/>
          <w:highlight w:val="none"/>
          <w14:textFill>
            <w14:solidFill>
              <w14:schemeClr w14:val="tx1"/>
            </w14:solidFill>
          </w14:textFill>
        </w:rPr>
        <w:t>方仍有权按照合同约定账户支付费用。若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方将对甲方的债权擅自转让给第三人，则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同意向甲方承担转让的债权金额10%的违约金，同时甲方有权单方面解除本合同。第三人因债权转让起诉的，甲方因此次诉讼而产生的案件诉讼费、第三人主张的违约金、利息损失、律师费、保全费、保函费、鉴定费等均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方承担。</w:t>
      </w:r>
    </w:p>
    <w:p w14:paraId="0D74CA01">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四、服务质量要求及知识产权</w:t>
      </w:r>
    </w:p>
    <w:p w14:paraId="54EE1722">
      <w:pPr>
        <w:keepNext w:val="0"/>
        <w:keepLines w:val="0"/>
        <w:pageBreakBefore w:val="0"/>
        <w:widowControl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乙方应按</w:t>
      </w:r>
      <w:r>
        <w:rPr>
          <w:rFonts w:hint="eastAsia" w:ascii="宋体" w:hAnsi="宋体" w:eastAsia="宋体" w:cs="宋体"/>
          <w:color w:val="000000"/>
          <w:sz w:val="24"/>
          <w:szCs w:val="24"/>
          <w:highlight w:val="none"/>
          <w:lang w:eastAsia="zh-CN"/>
        </w:rPr>
        <w:t>采购文件</w:t>
      </w:r>
      <w:r>
        <w:rPr>
          <w:rFonts w:hint="eastAsia" w:ascii="宋体" w:hAnsi="宋体" w:eastAsia="宋体" w:cs="宋体"/>
          <w:color w:val="000000"/>
          <w:sz w:val="24"/>
          <w:szCs w:val="24"/>
          <w:highlight w:val="none"/>
        </w:rPr>
        <w:t>的有关规定提供服务。</w:t>
      </w:r>
    </w:p>
    <w:p w14:paraId="1B6901C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sz w:val="24"/>
          <w:szCs w:val="24"/>
          <w:highlight w:val="none"/>
          <w:lang w:val="zh-CN"/>
        </w:rPr>
        <w:t>乙方</w:t>
      </w:r>
      <w:r>
        <w:rPr>
          <w:rFonts w:hint="eastAsia" w:ascii="宋体" w:hAnsi="宋体" w:eastAsia="宋体" w:cs="宋体"/>
          <w:sz w:val="24"/>
          <w:szCs w:val="24"/>
          <w:highlight w:val="none"/>
          <w:lang w:eastAsia="zh-Hans"/>
        </w:rPr>
        <w:t>因</w:t>
      </w:r>
      <w:r>
        <w:rPr>
          <w:rFonts w:hint="eastAsia" w:ascii="宋体" w:hAnsi="宋体" w:eastAsia="宋体" w:cs="宋体"/>
          <w:sz w:val="24"/>
          <w:szCs w:val="24"/>
          <w:highlight w:val="none"/>
          <w:lang w:val="zh-CN"/>
        </w:rPr>
        <w:t>履行本合同产生的报告、课件、手册等所有相关文字资料、影像资料、电子数据等知识产权均归甲方所有；未经甲方书面许可，乙方不得使用上述资料或授权任何第三方使用。乙方履行本合同不得侵犯任何第三方的任何权利（包括知识产权），否则由此引发的一切责任由乙方自行承担，给甲方造成损失的，乙方应赔偿甲方一切直接、间接损失。</w:t>
      </w:r>
    </w:p>
    <w:p w14:paraId="588B8167">
      <w:pPr>
        <w:keepNext w:val="0"/>
        <w:keepLines w:val="0"/>
        <w:pageBreakBefore w:val="0"/>
        <w:widowControl w:val="0"/>
        <w:spacing w:line="360" w:lineRule="auto"/>
        <w:ind w:left="0" w:right="0"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应能保证所提供的标的物涉及到的知识产权是合法取得，并享有完整的知识产权，不会因为甲方的使用而被责令停止使用、追偿或要求赔偿损失，如出现此情况，一切经济和法律责任均由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承担（包括律师费）。</w:t>
      </w:r>
    </w:p>
    <w:p w14:paraId="38AE73CB">
      <w:pPr>
        <w:keepNext w:val="0"/>
        <w:keepLines w:val="0"/>
        <w:spacing w:line="360" w:lineRule="auto"/>
        <w:ind w:left="0" w:right="0" w:firstLine="482"/>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eastAsia="zh-CN"/>
        </w:rPr>
        <w:t>五</w:t>
      </w:r>
      <w:r>
        <w:rPr>
          <w:rFonts w:hint="eastAsia" w:ascii="宋体" w:hAnsi="宋体" w:eastAsia="宋体" w:cs="宋体"/>
          <w:b/>
          <w:color w:val="000000"/>
          <w:sz w:val="24"/>
          <w:szCs w:val="24"/>
          <w:highlight w:val="none"/>
        </w:rPr>
        <w:t>、</w:t>
      </w:r>
      <w:r>
        <w:rPr>
          <w:rFonts w:hint="eastAsia" w:ascii="宋体" w:hAnsi="宋体" w:eastAsia="宋体" w:cs="宋体"/>
          <w:b/>
          <w:color w:val="000000"/>
          <w:sz w:val="24"/>
          <w:szCs w:val="24"/>
          <w:highlight w:val="none"/>
          <w:lang w:val="en-US" w:eastAsia="zh-CN"/>
        </w:rPr>
        <w:t>保密</w:t>
      </w:r>
    </w:p>
    <w:p w14:paraId="155B0ECC">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rPr>
        <w:t>1</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eastAsia="zh-Hans"/>
        </w:rPr>
        <w:t>方对在本合同签订、履行过程中知悉的甲方资料和信息（</w:t>
      </w:r>
      <w:r>
        <w:rPr>
          <w:rFonts w:hint="eastAsia" w:ascii="宋体" w:hAnsi="宋体" w:eastAsia="宋体" w:cs="宋体"/>
          <w:b w:val="0"/>
          <w:bCs/>
          <w:color w:val="000000"/>
          <w:sz w:val="24"/>
          <w:szCs w:val="24"/>
          <w:highlight w:val="none"/>
          <w:lang w:val="en-US" w:eastAsia="zh-CN"/>
        </w:rPr>
        <w:t>包括但不限于收集的培训对象信息</w:t>
      </w:r>
      <w:r>
        <w:rPr>
          <w:rFonts w:hint="eastAsia" w:ascii="宋体" w:hAnsi="宋体" w:eastAsia="宋体" w:cs="宋体"/>
          <w:b w:val="0"/>
          <w:bCs/>
          <w:color w:val="000000"/>
          <w:sz w:val="24"/>
          <w:szCs w:val="24"/>
          <w:highlight w:val="none"/>
          <w:lang w:val="zh-CN" w:eastAsia="zh-Hans"/>
        </w:rPr>
        <w:t>），除甲、乙方明确书面豁免外，均为保密信息。</w:t>
      </w:r>
    </w:p>
    <w:p w14:paraId="33AA7822">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rPr>
        <w:t>2</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eastAsia="zh-Hans"/>
        </w:rPr>
        <w:t>方承诺对保密信息之使用仅限于本合同签订与履行的，未经甲方明确书面同意，</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eastAsia="zh-Hans"/>
        </w:rPr>
        <w:t>方不得将保密信息用于其它任何范围或场合，不得向任何第三方披露保密信息。</w:t>
      </w:r>
    </w:p>
    <w:p w14:paraId="07D33A8D">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rPr>
        <w:t>3</w:t>
      </w:r>
      <w:r>
        <w:rPr>
          <w:rFonts w:hint="eastAsia" w:ascii="宋体" w:hAnsi="宋体" w:eastAsia="宋体" w:cs="宋体"/>
          <w:b w:val="0"/>
          <w:bCs/>
          <w:color w:val="000000"/>
          <w:sz w:val="24"/>
          <w:szCs w:val="24"/>
          <w:highlight w:val="none"/>
          <w:lang w:val="en-US" w:eastAsia="zh-CN"/>
        </w:rPr>
        <w:t>.</w:t>
      </w:r>
      <w:r>
        <w:rPr>
          <w:rFonts w:hint="eastAsia" w:ascii="宋体" w:hAnsi="宋体" w:eastAsia="宋体" w:cs="宋体"/>
          <w:b w:val="0"/>
          <w:bCs/>
          <w:color w:val="000000"/>
          <w:sz w:val="24"/>
          <w:szCs w:val="24"/>
          <w:highlight w:val="none"/>
          <w:lang w:val="zh-CN" w:eastAsia="zh-Hans"/>
        </w:rPr>
        <w:t>本合同履行终止后，</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eastAsia="zh-Hans"/>
        </w:rPr>
        <w:t>方应当归还由甲方向其披露的一切保密信息的原始资料及其相关副本或复制品（包括书面的或电子的），</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eastAsia="zh-Hans"/>
        </w:rPr>
        <w:t>方返还保密信息资料后，应继续承担并履行其在本合同项下的其他义务。</w:t>
      </w:r>
    </w:p>
    <w:p w14:paraId="4688DAE0">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rPr>
        <w:t>4</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eastAsia="zh-Hans"/>
        </w:rPr>
        <w:t>方员工、供应商、客户等凡是有机会接触到保密信息的主体，含自然人和法人，均负有前述保密义务，</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eastAsia="zh-Hans"/>
        </w:rPr>
        <w:t>方应当采取充足措施保障前述主体履行保密义务，否则视为</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eastAsia="zh-Hans"/>
        </w:rPr>
        <w:t>方违反保密义务。</w:t>
      </w:r>
    </w:p>
    <w:p w14:paraId="5261198A">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rPr>
        <w:t>5</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eastAsia="zh-Hans"/>
        </w:rPr>
        <w:t>方对保密信息未经甲方许可进行披露（包括且不限于故意，过失或疏忽）或有其他违反保密义务的行为，甲方有权解除本合同，且</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eastAsia="zh-Hans"/>
        </w:rPr>
        <w:t>方应当</w:t>
      </w:r>
      <w:r>
        <w:rPr>
          <w:rFonts w:hint="eastAsia" w:ascii="宋体" w:hAnsi="宋体" w:eastAsia="宋体" w:cs="宋体"/>
          <w:b w:val="0"/>
          <w:bCs/>
          <w:color w:val="000000"/>
          <w:sz w:val="24"/>
          <w:szCs w:val="24"/>
          <w:highlight w:val="none"/>
          <w:lang w:val="en-US" w:eastAsia="zh-CN"/>
        </w:rPr>
        <w:t>按</w:t>
      </w:r>
      <w:r>
        <w:rPr>
          <w:rFonts w:hint="eastAsia" w:ascii="宋体" w:hAnsi="宋体" w:eastAsia="宋体" w:cs="宋体"/>
          <w:b w:val="0"/>
          <w:bCs/>
          <w:color w:val="000000"/>
          <w:sz w:val="24"/>
          <w:szCs w:val="24"/>
          <w:highlight w:val="none"/>
        </w:rPr>
        <w:t>合同总价款</w:t>
      </w:r>
      <w:r>
        <w:rPr>
          <w:rFonts w:hint="eastAsia" w:ascii="宋体" w:hAnsi="宋体" w:eastAsia="宋体" w:cs="宋体"/>
          <w:b w:val="0"/>
          <w:bCs/>
          <w:color w:val="000000"/>
          <w:sz w:val="24"/>
          <w:szCs w:val="24"/>
          <w:highlight w:val="none"/>
          <w:lang w:val="en-US" w:eastAsia="zh-CN"/>
        </w:rPr>
        <w:t>20</w:t>
      </w: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lang w:val="zh-CN" w:eastAsia="zh-Hans"/>
        </w:rPr>
        <w:t>向甲方支付泄密违约金，并向甲方及其关联主体赔偿因此受到的全部直接和间接损失。此外，甲方还有权寻求停止侵害的禁令或其他类似的法律救济。</w:t>
      </w:r>
    </w:p>
    <w:p w14:paraId="2802491C">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rPr>
        <w:t>6</w:t>
      </w:r>
      <w:r>
        <w:rPr>
          <w:rFonts w:hint="eastAsia" w:ascii="宋体" w:hAnsi="宋体" w:eastAsia="宋体" w:cs="宋体"/>
          <w:b w:val="0"/>
          <w:bCs/>
          <w:color w:val="000000"/>
          <w:sz w:val="24"/>
          <w:szCs w:val="24"/>
          <w:highlight w:val="none"/>
          <w:lang w:val="en-US" w:eastAsia="zh-CN"/>
        </w:rPr>
        <w:t>.</w:t>
      </w:r>
      <w:r>
        <w:rPr>
          <w:rFonts w:hint="eastAsia" w:ascii="宋体" w:hAnsi="宋体" w:eastAsia="宋体" w:cs="宋体"/>
          <w:b w:val="0"/>
          <w:bCs/>
          <w:color w:val="000000"/>
          <w:sz w:val="24"/>
          <w:szCs w:val="24"/>
          <w:highlight w:val="none"/>
          <w:lang w:val="zh-CN" w:eastAsia="zh-Hans"/>
        </w:rPr>
        <w:t>无论合同是否成立、生效、变更、解除或终止，前述保密条款不受其限制而继续有效，</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eastAsia="zh-Hans"/>
        </w:rPr>
        <w:t>方都应继续承担保密条款约定的保密义务及责任，保密期限为永久。</w:t>
      </w:r>
    </w:p>
    <w:p w14:paraId="016BB1D4">
      <w:pPr>
        <w:keepNext w:val="0"/>
        <w:keepLines w:val="0"/>
        <w:spacing w:line="360" w:lineRule="auto"/>
        <w:ind w:left="0" w:right="0" w:firstLine="482"/>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六</w:t>
      </w:r>
      <w:r>
        <w:rPr>
          <w:rFonts w:hint="eastAsia" w:ascii="宋体" w:hAnsi="宋体" w:eastAsia="宋体" w:cs="宋体"/>
          <w:b/>
          <w:color w:val="000000"/>
          <w:sz w:val="24"/>
          <w:szCs w:val="24"/>
          <w:highlight w:val="none"/>
        </w:rPr>
        <w:t>、</w:t>
      </w:r>
      <w:r>
        <w:rPr>
          <w:rFonts w:hint="eastAsia" w:ascii="宋体" w:hAnsi="宋体" w:eastAsia="宋体" w:cs="宋体"/>
          <w:b/>
          <w:color w:val="000000"/>
          <w:sz w:val="24"/>
          <w:szCs w:val="24"/>
          <w:highlight w:val="none"/>
          <w:lang w:val="zh-CN"/>
        </w:rPr>
        <w:t>甲、乙方责任</w:t>
      </w:r>
    </w:p>
    <w:p w14:paraId="12CA9754">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1.指定专人作为甲方联系人予以协调工作。加强与乙方沟通，交流情况，互通信息。</w:t>
      </w:r>
    </w:p>
    <w:p w14:paraId="7EDC47F7">
      <w:pPr>
        <w:keepNext w:val="0"/>
        <w:keepLines w:val="0"/>
        <w:spacing w:line="360" w:lineRule="auto"/>
        <w:ind w:left="0" w:right="0"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2.甲方应配合乙方工作人员履行好合同所规定的职责和义务。</w:t>
      </w:r>
    </w:p>
    <w:p w14:paraId="54B36BAF">
      <w:pPr>
        <w:keepNext w:val="0"/>
        <w:keepLines w:val="0"/>
        <w:spacing w:line="360" w:lineRule="auto"/>
        <w:ind w:left="0" w:right="0"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3.乙方配合甲方完成合同所规定的支付工作。</w:t>
      </w:r>
    </w:p>
    <w:p w14:paraId="4957E8CB">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七</w:t>
      </w:r>
      <w:r>
        <w:rPr>
          <w:rFonts w:hint="eastAsia" w:ascii="宋体" w:hAnsi="宋体" w:eastAsia="宋体" w:cs="宋体"/>
          <w:b/>
          <w:color w:val="000000"/>
          <w:sz w:val="24"/>
          <w:szCs w:val="24"/>
          <w:highlight w:val="none"/>
        </w:rPr>
        <w:t>、</w:t>
      </w:r>
      <w:r>
        <w:rPr>
          <w:rFonts w:hint="eastAsia" w:ascii="宋体" w:hAnsi="宋体" w:eastAsia="宋体" w:cs="宋体"/>
          <w:b/>
          <w:color w:val="000000"/>
          <w:sz w:val="24"/>
          <w:szCs w:val="24"/>
          <w:highlight w:val="none"/>
          <w:lang w:eastAsia="zh-CN"/>
        </w:rPr>
        <w:t>乙方</w:t>
      </w:r>
      <w:r>
        <w:rPr>
          <w:rFonts w:hint="eastAsia" w:ascii="宋体" w:hAnsi="宋体" w:eastAsia="宋体" w:cs="宋体"/>
          <w:b/>
          <w:color w:val="000000"/>
          <w:sz w:val="24"/>
          <w:szCs w:val="24"/>
          <w:highlight w:val="none"/>
        </w:rPr>
        <w:t>责任</w:t>
      </w:r>
    </w:p>
    <w:p w14:paraId="5FE08A4B">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1.乙方在从事本项目服务工作中应当做到文明工作、安全生产。乙</w:t>
      </w:r>
      <w:r>
        <w:rPr>
          <w:rFonts w:hint="eastAsia" w:ascii="宋体" w:hAnsi="宋体" w:eastAsia="宋体" w:cs="宋体"/>
          <w:b w:val="0"/>
          <w:bCs/>
          <w:color w:val="000000"/>
          <w:sz w:val="24"/>
          <w:szCs w:val="24"/>
          <w:highlight w:val="none"/>
          <w:lang w:val="zh-CN"/>
        </w:rPr>
        <w:t>方应对其服务人员进行日常管理和培训，要求服务人员遵守相关的安全规范，并</w:t>
      </w:r>
      <w:r>
        <w:rPr>
          <w:rFonts w:hint="eastAsia" w:ascii="宋体" w:hAnsi="宋体" w:eastAsia="宋体" w:cs="宋体"/>
          <w:b w:val="0"/>
          <w:bCs/>
          <w:color w:val="000000"/>
          <w:sz w:val="24"/>
          <w:szCs w:val="24"/>
          <w:highlight w:val="none"/>
          <w:lang w:val="en-US" w:eastAsia="zh-CN"/>
        </w:rPr>
        <w:t>采取必要的安全防范措施，乙</w:t>
      </w:r>
      <w:r>
        <w:rPr>
          <w:rFonts w:hint="eastAsia" w:ascii="宋体" w:hAnsi="宋体" w:eastAsia="宋体" w:cs="宋体"/>
          <w:b w:val="0"/>
          <w:bCs/>
          <w:color w:val="000000"/>
          <w:sz w:val="24"/>
          <w:szCs w:val="24"/>
          <w:highlight w:val="none"/>
          <w:lang w:val="zh-CN"/>
        </w:rPr>
        <w:t>方服务人员在工作期间发生的意外伤害、猝死、疾病等均由</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rPr>
        <w:t>方作为用人单位承担相应责任，</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rPr>
        <w:t>方应负责办理相关工伤或保险理赔等手续，所需金额如理赔不足的，剩余部分则由</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val="zh-CN"/>
        </w:rPr>
        <w:t>方承担。甲方不承担任何责任，也无需支付任何补偿金、赔偿金、人道主义慰问金。</w:t>
      </w:r>
    </w:p>
    <w:p w14:paraId="33D92291">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2.乙方应及时调整不适应工作需求的工作人员及其员工。如甲方认为该员工不能胜任本职工作的，必须调整。</w:t>
      </w:r>
    </w:p>
    <w:p w14:paraId="4808C618">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3.乙方应经常对员工进行岗位职责和安全教育，加强岗位责任考核。因管理不当、违规操作等发生安全事故对甲方造成一定损失的，乙方需承担相应的赔偿责任。具体办法于合同签订后经甲乙乙三方协商后确定。</w:t>
      </w:r>
    </w:p>
    <w:p w14:paraId="748DFB55">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4.乙</w:t>
      </w:r>
      <w:r>
        <w:rPr>
          <w:rFonts w:hint="eastAsia" w:ascii="宋体" w:hAnsi="宋体" w:eastAsia="宋体" w:cs="宋体"/>
          <w:b w:val="0"/>
          <w:bCs/>
          <w:color w:val="000000"/>
          <w:sz w:val="24"/>
          <w:szCs w:val="24"/>
          <w:highlight w:val="none"/>
          <w:lang w:val="zh-CN"/>
        </w:rPr>
        <w:t>方在提供本合同项下服务过程中，应当就具体服务内容进行书面记录并附有能够证明服务情况的相关材料，并应于每月【30】日前就当月服务情况、本合同项下服务总体进度向甲方进行书面汇报。</w:t>
      </w:r>
    </w:p>
    <w:p w14:paraId="0E33B37C">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5.</w:t>
      </w:r>
      <w:r>
        <w:rPr>
          <w:rFonts w:hint="eastAsia" w:ascii="宋体" w:hAnsi="宋体" w:eastAsia="宋体" w:cs="宋体"/>
          <w:b w:val="0"/>
          <w:bCs/>
          <w:color w:val="000000"/>
          <w:sz w:val="24"/>
          <w:szCs w:val="24"/>
          <w:highlight w:val="none"/>
          <w:lang w:val="zh-CN"/>
        </w:rPr>
        <w:t>本合同有效期内，</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rPr>
        <w:t>方不得向甲方提供</w:t>
      </w:r>
      <w:r>
        <w:rPr>
          <w:rFonts w:hint="eastAsia" w:ascii="宋体" w:hAnsi="宋体" w:eastAsia="宋体" w:cs="宋体"/>
          <w:b w:val="0"/>
          <w:bCs/>
          <w:color w:val="000000"/>
          <w:sz w:val="24"/>
          <w:szCs w:val="24"/>
          <w:highlight w:val="none"/>
          <w:lang w:eastAsia="zh-Hans"/>
        </w:rPr>
        <w:t>任何</w:t>
      </w:r>
      <w:r>
        <w:rPr>
          <w:rFonts w:hint="eastAsia" w:ascii="宋体" w:hAnsi="宋体" w:eastAsia="宋体" w:cs="宋体"/>
          <w:b w:val="0"/>
          <w:bCs/>
          <w:color w:val="000000"/>
          <w:sz w:val="24"/>
          <w:szCs w:val="24"/>
          <w:highlight w:val="none"/>
          <w:lang w:val="zh-CN"/>
        </w:rPr>
        <w:t>虚假资料或信息。</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rPr>
        <w:t>方违反前述规定的，甲方有权解除本合同</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乙方</w:t>
      </w:r>
      <w:r>
        <w:rPr>
          <w:rFonts w:hint="eastAsia" w:ascii="宋体" w:hAnsi="宋体" w:eastAsia="宋体" w:cs="宋体"/>
          <w:b w:val="0"/>
          <w:bCs/>
          <w:color w:val="000000"/>
          <w:sz w:val="24"/>
          <w:szCs w:val="24"/>
          <w:highlight w:val="none"/>
        </w:rPr>
        <w:t>应</w:t>
      </w:r>
      <w:r>
        <w:rPr>
          <w:rFonts w:hint="eastAsia" w:ascii="宋体" w:hAnsi="宋体" w:eastAsia="宋体" w:cs="宋体"/>
          <w:b w:val="0"/>
          <w:bCs/>
          <w:color w:val="000000"/>
          <w:sz w:val="24"/>
          <w:szCs w:val="24"/>
          <w:highlight w:val="none"/>
          <w:lang w:val="en-US" w:eastAsia="zh-CN"/>
        </w:rPr>
        <w:t>返还甲方已经支付的款项，并</w:t>
      </w:r>
      <w:r>
        <w:rPr>
          <w:rFonts w:hint="eastAsia" w:ascii="宋体" w:hAnsi="宋体" w:eastAsia="宋体" w:cs="宋体"/>
          <w:b w:val="0"/>
          <w:bCs/>
          <w:color w:val="000000"/>
          <w:sz w:val="24"/>
          <w:szCs w:val="24"/>
          <w:highlight w:val="none"/>
        </w:rPr>
        <w:t>向甲方支付本合同总价款20%的违约金，给甲方造成损失的，还应赔偿甲方一切直接、间接损失。</w:t>
      </w:r>
    </w:p>
    <w:p w14:paraId="03051A77">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八</w:t>
      </w:r>
      <w:r>
        <w:rPr>
          <w:rFonts w:hint="eastAsia" w:ascii="宋体" w:hAnsi="宋体" w:eastAsia="宋体" w:cs="宋体"/>
          <w:b/>
          <w:color w:val="000000"/>
          <w:sz w:val="24"/>
          <w:szCs w:val="24"/>
          <w:highlight w:val="none"/>
        </w:rPr>
        <w:t>、售后服务</w:t>
      </w:r>
    </w:p>
    <w:p w14:paraId="375156EF">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应以优良的服务态度，提供便捷、快速的服务，售后服务期间，</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提供对项目运行情况熟悉的技术人员负责和甲方联系。</w:t>
      </w:r>
    </w:p>
    <w:p w14:paraId="59EE2CAB">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需要协助相联单位做好联调工作，在服务期内甲方如有需求</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需无偿提供现场服务。</w:t>
      </w:r>
    </w:p>
    <w:p w14:paraId="619A35CE">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3</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其它按</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响应文件中的承诺执行。</w:t>
      </w:r>
    </w:p>
    <w:p w14:paraId="7A7CA054">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九</w:t>
      </w:r>
      <w:r>
        <w:rPr>
          <w:rFonts w:hint="eastAsia" w:ascii="宋体" w:hAnsi="宋体" w:eastAsia="宋体" w:cs="宋体"/>
          <w:b/>
          <w:color w:val="000000"/>
          <w:sz w:val="24"/>
          <w:szCs w:val="24"/>
          <w:highlight w:val="none"/>
        </w:rPr>
        <w:t>、违约责任</w:t>
      </w:r>
    </w:p>
    <w:p w14:paraId="0CD24CF7">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w:t>
      </w:r>
      <w:r>
        <w:rPr>
          <w:rFonts w:hint="eastAsia" w:ascii="宋体" w:hAnsi="宋体" w:eastAsia="宋体" w:cs="宋体"/>
          <w:b w:val="0"/>
          <w:bCs/>
          <w:color w:val="000000"/>
          <w:sz w:val="24"/>
          <w:szCs w:val="24"/>
          <w:highlight w:val="none"/>
          <w:lang w:val="en-US" w:eastAsia="zh-CN"/>
        </w:rPr>
        <w:t>.甲、乙</w:t>
      </w:r>
      <w:r>
        <w:rPr>
          <w:rFonts w:hint="eastAsia" w:ascii="宋体" w:hAnsi="宋体" w:eastAsia="宋体" w:cs="宋体"/>
          <w:b w:val="0"/>
          <w:bCs/>
          <w:color w:val="000000"/>
          <w:sz w:val="24"/>
          <w:szCs w:val="24"/>
          <w:highlight w:val="none"/>
        </w:rPr>
        <w:t>方违约责任及违约金支付：</w:t>
      </w:r>
    </w:p>
    <w:p w14:paraId="2FEB640A">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（1）在合同生效后，甲方无理由要求终止服务的，应</w:t>
      </w:r>
      <w:r>
        <w:rPr>
          <w:rFonts w:hint="eastAsia" w:ascii="宋体" w:hAnsi="宋体" w:eastAsia="宋体" w:cs="宋体"/>
          <w:b w:val="0"/>
          <w:bCs/>
          <w:color w:val="000000"/>
          <w:sz w:val="24"/>
          <w:szCs w:val="24"/>
          <w:highlight w:val="none"/>
          <w:lang w:eastAsia="zh-CN"/>
        </w:rPr>
        <w:t>由</w:t>
      </w:r>
      <w:r>
        <w:rPr>
          <w:rFonts w:hint="eastAsia" w:ascii="宋体" w:hAnsi="宋体" w:eastAsia="宋体" w:cs="宋体"/>
          <w:b w:val="0"/>
          <w:bCs/>
          <w:color w:val="000000"/>
          <w:sz w:val="24"/>
          <w:szCs w:val="24"/>
          <w:highlight w:val="none"/>
          <w:lang w:val="en-US" w:eastAsia="zh-CN"/>
        </w:rPr>
        <w:t>甲</w:t>
      </w:r>
      <w:r>
        <w:rPr>
          <w:rFonts w:hint="eastAsia" w:ascii="宋体" w:hAnsi="宋体" w:eastAsia="宋体" w:cs="宋体"/>
          <w:b w:val="0"/>
          <w:bCs/>
          <w:color w:val="000000"/>
          <w:sz w:val="24"/>
          <w:szCs w:val="24"/>
          <w:highlight w:val="none"/>
          <w:lang w:eastAsia="zh-CN"/>
        </w:rPr>
        <w:t>方</w:t>
      </w:r>
      <w:r>
        <w:rPr>
          <w:rFonts w:hint="eastAsia" w:ascii="宋体" w:hAnsi="宋体" w:eastAsia="宋体" w:cs="宋体"/>
          <w:b w:val="0"/>
          <w:bCs/>
          <w:color w:val="000000"/>
          <w:sz w:val="24"/>
          <w:szCs w:val="24"/>
          <w:highlight w:val="none"/>
        </w:rPr>
        <w:t>向</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rPr>
        <w:t>方偿付合同总价款的5%，作为违约金，违约金不足以补偿损失的，</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rPr>
        <w:t>方有权要求甲方补足；</w:t>
      </w:r>
    </w:p>
    <w:p w14:paraId="62F12EEE">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w:t>
      </w:r>
      <w:r>
        <w:rPr>
          <w:rFonts w:hint="eastAsia" w:ascii="宋体" w:hAnsi="宋体" w:eastAsia="宋体" w:cs="宋体"/>
          <w:b w:val="0"/>
          <w:bCs/>
          <w:color w:val="000000"/>
          <w:sz w:val="24"/>
          <w:szCs w:val="24"/>
          <w:highlight w:val="none"/>
          <w:lang w:val="en-US" w:eastAsia="zh-CN"/>
        </w:rPr>
        <w:t>甲</w:t>
      </w:r>
      <w:r>
        <w:rPr>
          <w:rFonts w:hint="eastAsia" w:ascii="宋体" w:hAnsi="宋体" w:eastAsia="宋体" w:cs="宋体"/>
          <w:b w:val="0"/>
          <w:bCs/>
          <w:color w:val="000000"/>
          <w:sz w:val="24"/>
          <w:szCs w:val="24"/>
          <w:highlight w:val="none"/>
        </w:rPr>
        <w:t>方逾期付款的应按照逾期付款金额的每天万分之四支付逾期付款违约金</w:t>
      </w:r>
      <w:r>
        <w:rPr>
          <w:rFonts w:hint="eastAsia" w:ascii="宋体" w:hAnsi="宋体" w:eastAsia="宋体" w:cs="宋体"/>
          <w:b w:val="0"/>
          <w:bCs/>
          <w:color w:val="000000"/>
          <w:sz w:val="24"/>
          <w:szCs w:val="24"/>
          <w:highlight w:val="none"/>
          <w:lang w:eastAsia="zh-CN"/>
        </w:rPr>
        <w:t>，但</w:t>
      </w:r>
      <w:r>
        <w:rPr>
          <w:rFonts w:hint="eastAsia" w:ascii="宋体" w:hAnsi="宋体" w:eastAsia="宋体" w:cs="宋体"/>
          <w:b w:val="0"/>
          <w:bCs/>
          <w:color w:val="000000"/>
          <w:sz w:val="24"/>
          <w:szCs w:val="24"/>
          <w:highlight w:val="none"/>
          <w:lang w:val="en-US" w:eastAsia="zh-CN"/>
        </w:rPr>
        <w:t>甲</w:t>
      </w:r>
      <w:r>
        <w:rPr>
          <w:rFonts w:hint="eastAsia" w:ascii="宋体" w:hAnsi="宋体" w:eastAsia="宋体" w:cs="宋体"/>
          <w:b w:val="0"/>
          <w:bCs/>
          <w:color w:val="000000"/>
          <w:sz w:val="24"/>
          <w:szCs w:val="24"/>
          <w:highlight w:val="none"/>
          <w:lang w:eastAsia="zh-CN"/>
        </w:rPr>
        <w:t>方因此支付的违约金总额以本合同总金额的</w:t>
      </w:r>
      <w:r>
        <w:rPr>
          <w:rFonts w:hint="eastAsia" w:ascii="宋体" w:hAnsi="宋体" w:eastAsia="宋体" w:cs="宋体"/>
          <w:b w:val="0"/>
          <w:bCs/>
          <w:color w:val="000000"/>
          <w:sz w:val="24"/>
          <w:szCs w:val="24"/>
          <w:highlight w:val="none"/>
          <w:lang w:val="en-US" w:eastAsia="zh-CN"/>
        </w:rPr>
        <w:t>5</w:t>
      </w:r>
      <w:r>
        <w:rPr>
          <w:rFonts w:hint="eastAsia" w:ascii="宋体" w:hAnsi="宋体" w:eastAsia="宋体" w:cs="宋体"/>
          <w:b w:val="0"/>
          <w:bCs/>
          <w:color w:val="000000"/>
          <w:sz w:val="24"/>
          <w:szCs w:val="24"/>
          <w:highlight w:val="none"/>
          <w:lang w:eastAsia="zh-CN"/>
        </w:rPr>
        <w:t>%为限</w:t>
      </w:r>
      <w:r>
        <w:rPr>
          <w:rFonts w:hint="eastAsia" w:ascii="宋体" w:hAnsi="宋体" w:eastAsia="宋体" w:cs="宋体"/>
          <w:b w:val="0"/>
          <w:bCs/>
          <w:color w:val="000000"/>
          <w:sz w:val="24"/>
          <w:szCs w:val="24"/>
          <w:highlight w:val="none"/>
        </w:rPr>
        <w:t>；</w:t>
      </w:r>
    </w:p>
    <w:p w14:paraId="741B44F4">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（3）甲方违反合同规定，拒绝接受</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rPr>
        <w:t>方提供服务，应当承担</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rPr>
        <w:t>方由此造成的损失。</w:t>
      </w:r>
    </w:p>
    <w:p w14:paraId="19462325">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eastAsia="zh-CN"/>
        </w:rPr>
        <w:t>方</w:t>
      </w:r>
      <w:r>
        <w:rPr>
          <w:rFonts w:hint="eastAsia" w:ascii="宋体" w:hAnsi="宋体" w:eastAsia="宋体" w:cs="宋体"/>
          <w:b w:val="0"/>
          <w:bCs/>
          <w:color w:val="000000"/>
          <w:sz w:val="24"/>
          <w:szCs w:val="24"/>
          <w:highlight w:val="none"/>
        </w:rPr>
        <w:t>违约责任及违约金支付：</w:t>
      </w:r>
    </w:p>
    <w:p w14:paraId="0CA2BC3D">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eastAsia="zh-CN"/>
        </w:rPr>
        <w:t>方</w:t>
      </w:r>
      <w:r>
        <w:rPr>
          <w:rFonts w:hint="eastAsia" w:ascii="宋体" w:hAnsi="宋体" w:eastAsia="宋体" w:cs="宋体"/>
          <w:b w:val="0"/>
          <w:bCs/>
          <w:color w:val="000000"/>
          <w:sz w:val="24"/>
          <w:szCs w:val="24"/>
          <w:highlight w:val="none"/>
        </w:rPr>
        <w:t>不能提供服务的</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逾期提供服务15天视为不能提供服务</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，或服务不合格从而影响甲方正常工作的，甲方有权解除本合同</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乙方</w:t>
      </w:r>
      <w:r>
        <w:rPr>
          <w:rFonts w:hint="eastAsia" w:ascii="宋体" w:hAnsi="宋体" w:eastAsia="宋体" w:cs="宋体"/>
          <w:b w:val="0"/>
          <w:bCs/>
          <w:color w:val="000000"/>
          <w:sz w:val="24"/>
          <w:szCs w:val="24"/>
          <w:highlight w:val="none"/>
        </w:rPr>
        <w:t>应</w:t>
      </w:r>
      <w:r>
        <w:rPr>
          <w:rFonts w:hint="eastAsia" w:ascii="宋体" w:hAnsi="宋体" w:eastAsia="宋体" w:cs="宋体"/>
          <w:b w:val="0"/>
          <w:bCs/>
          <w:color w:val="000000"/>
          <w:sz w:val="24"/>
          <w:szCs w:val="24"/>
          <w:highlight w:val="none"/>
          <w:lang w:val="en-US" w:eastAsia="zh-CN"/>
        </w:rPr>
        <w:t>返还甲方已经支付的款项，并</w:t>
      </w:r>
      <w:r>
        <w:rPr>
          <w:rFonts w:hint="eastAsia" w:ascii="宋体" w:hAnsi="宋体" w:eastAsia="宋体" w:cs="宋体"/>
          <w:b w:val="0"/>
          <w:bCs/>
          <w:color w:val="000000"/>
          <w:sz w:val="24"/>
          <w:szCs w:val="24"/>
          <w:highlight w:val="none"/>
        </w:rPr>
        <w:t>应向甲方偿付合同总价款</w:t>
      </w:r>
      <w:r>
        <w:rPr>
          <w:rFonts w:hint="eastAsia" w:ascii="宋体" w:hAnsi="宋体" w:eastAsia="宋体" w:cs="宋体"/>
          <w:b w:val="0"/>
          <w:bCs/>
          <w:color w:val="000000"/>
          <w:sz w:val="24"/>
          <w:szCs w:val="24"/>
          <w:highlight w:val="none"/>
          <w:lang w:val="en-US" w:eastAsia="zh-CN"/>
        </w:rPr>
        <w:t>20</w:t>
      </w:r>
      <w:r>
        <w:rPr>
          <w:rFonts w:hint="eastAsia" w:ascii="宋体" w:hAnsi="宋体" w:eastAsia="宋体" w:cs="宋体"/>
          <w:b w:val="0"/>
          <w:bCs/>
          <w:color w:val="000000"/>
          <w:sz w:val="24"/>
          <w:szCs w:val="24"/>
          <w:highlight w:val="none"/>
        </w:rPr>
        <w:t>%的违约金，给甲方造成损失的，</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eastAsia="zh-CN"/>
        </w:rPr>
        <w:t>方</w:t>
      </w:r>
      <w:r>
        <w:rPr>
          <w:rFonts w:hint="eastAsia" w:ascii="宋体" w:hAnsi="宋体" w:eastAsia="宋体" w:cs="宋体"/>
          <w:b w:val="0"/>
          <w:bCs/>
          <w:color w:val="000000"/>
          <w:sz w:val="24"/>
          <w:szCs w:val="24"/>
          <w:highlight w:val="none"/>
        </w:rPr>
        <w:t>应赔偿甲方一切直接、间接损失。</w:t>
      </w:r>
    </w:p>
    <w:p w14:paraId="0A6D1905">
      <w:pPr>
        <w:keepNext w:val="0"/>
        <w:keepLines w:val="0"/>
        <w:spacing w:line="360" w:lineRule="auto"/>
        <w:ind w:left="0" w:right="0"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2</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eastAsia="zh-CN"/>
        </w:rPr>
        <w:t>方实施培训且考核合格人数未满足项目要求人数的，</w:t>
      </w:r>
      <w:r>
        <w:rPr>
          <w:rFonts w:hint="eastAsia" w:ascii="宋体" w:hAnsi="宋体" w:eastAsia="宋体" w:cs="宋体"/>
          <w:b w:val="0"/>
          <w:bCs/>
          <w:color w:val="000000"/>
          <w:sz w:val="24"/>
          <w:szCs w:val="24"/>
          <w:highlight w:val="none"/>
          <w:lang w:val="en-US" w:eastAsia="zh-CN"/>
        </w:rPr>
        <w:t>按照每人扣600元的标准，甲方在尾款中扣除相应金额。</w:t>
      </w:r>
    </w:p>
    <w:p w14:paraId="39A311E9">
      <w:pPr>
        <w:keepNext w:val="0"/>
        <w:keepLines w:val="0"/>
        <w:spacing w:line="360" w:lineRule="auto"/>
        <w:ind w:left="0" w:right="0"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（3）乙方实施培训时培训内容、专家配备与项目要求不符的，按照单次5000元的标准，在尾款中扣除相应金额。</w:t>
      </w:r>
    </w:p>
    <w:p w14:paraId="6CD35DE8">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lang w:val="en-US" w:eastAsia="zh-CN"/>
        </w:rPr>
        <w:t>4</w:t>
      </w: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eastAsia="zh-CN"/>
        </w:rPr>
        <w:t>方</w:t>
      </w:r>
      <w:r>
        <w:rPr>
          <w:rFonts w:hint="eastAsia" w:ascii="宋体" w:hAnsi="宋体" w:eastAsia="宋体" w:cs="宋体"/>
          <w:b w:val="0"/>
          <w:bCs/>
          <w:color w:val="000000"/>
          <w:sz w:val="24"/>
          <w:szCs w:val="24"/>
          <w:highlight w:val="none"/>
        </w:rPr>
        <w:t>逾期提供服务的，应与甲方和政府采购管理部门协商，甲方仍要求的，</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eastAsia="zh-CN"/>
        </w:rPr>
        <w:t>方</w:t>
      </w:r>
      <w:r>
        <w:rPr>
          <w:rFonts w:hint="eastAsia" w:ascii="宋体" w:hAnsi="宋体" w:eastAsia="宋体" w:cs="宋体"/>
          <w:b w:val="0"/>
          <w:bCs/>
          <w:color w:val="000000"/>
          <w:sz w:val="24"/>
          <w:szCs w:val="24"/>
          <w:highlight w:val="none"/>
        </w:rPr>
        <w:t>应立即提供服务按照逾期服务的每天万分之四支付逾期违约金，同时承担甲方因此遭致的损失费用。</w:t>
      </w:r>
    </w:p>
    <w:p w14:paraId="06C4707A">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lang w:val="en-US" w:eastAsia="zh-CN"/>
        </w:rPr>
        <w:t>5</w:t>
      </w:r>
      <w:r>
        <w:rPr>
          <w:rFonts w:hint="eastAsia" w:ascii="宋体" w:hAnsi="宋体" w:eastAsia="宋体" w:cs="宋体"/>
          <w:b w:val="0"/>
          <w:bCs/>
          <w:color w:val="000000"/>
          <w:sz w:val="24"/>
          <w:szCs w:val="24"/>
          <w:highlight w:val="none"/>
        </w:rPr>
        <w:t>）除本合同另有约定外，</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eastAsia="zh-CN"/>
        </w:rPr>
        <w:t>方</w:t>
      </w:r>
      <w:r>
        <w:rPr>
          <w:rFonts w:hint="eastAsia" w:ascii="宋体" w:hAnsi="宋体" w:eastAsia="宋体" w:cs="宋体"/>
          <w:b w:val="0"/>
          <w:bCs/>
          <w:color w:val="000000"/>
          <w:sz w:val="24"/>
          <w:szCs w:val="24"/>
          <w:highlight w:val="none"/>
        </w:rPr>
        <w:t>存在任何违反本合同约定行为的，甲方有权要求</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eastAsia="zh-CN"/>
        </w:rPr>
        <w:t>方</w:t>
      </w:r>
      <w:r>
        <w:rPr>
          <w:rFonts w:hint="eastAsia" w:ascii="宋体" w:hAnsi="宋体" w:eastAsia="宋体" w:cs="宋体"/>
          <w:b w:val="0"/>
          <w:bCs/>
          <w:color w:val="000000"/>
          <w:sz w:val="24"/>
          <w:szCs w:val="24"/>
          <w:highlight w:val="none"/>
        </w:rPr>
        <w:t>立即改正。若甲方通知</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eastAsia="zh-CN"/>
        </w:rPr>
        <w:t>方</w:t>
      </w:r>
      <w:r>
        <w:rPr>
          <w:rFonts w:hint="eastAsia" w:ascii="宋体" w:hAnsi="宋体" w:eastAsia="宋体" w:cs="宋体"/>
          <w:b w:val="0"/>
          <w:bCs/>
          <w:color w:val="000000"/>
          <w:sz w:val="24"/>
          <w:szCs w:val="24"/>
          <w:highlight w:val="none"/>
        </w:rPr>
        <w:t>进行改正后【5】个工作日内，</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eastAsia="zh-CN"/>
        </w:rPr>
        <w:t>方</w:t>
      </w:r>
      <w:r>
        <w:rPr>
          <w:rFonts w:hint="eastAsia" w:ascii="宋体" w:hAnsi="宋体" w:eastAsia="宋体" w:cs="宋体"/>
          <w:b w:val="0"/>
          <w:bCs/>
          <w:color w:val="000000"/>
          <w:sz w:val="24"/>
          <w:szCs w:val="24"/>
          <w:highlight w:val="none"/>
        </w:rPr>
        <w:t>仍未改正至符合甲方要求或既成事实无法改正的，</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eastAsia="zh-CN"/>
        </w:rPr>
        <w:t>方</w:t>
      </w:r>
      <w:r>
        <w:rPr>
          <w:rFonts w:hint="eastAsia" w:ascii="宋体" w:hAnsi="宋体" w:eastAsia="宋体" w:cs="宋体"/>
          <w:b w:val="0"/>
          <w:bCs/>
          <w:color w:val="000000"/>
          <w:sz w:val="24"/>
          <w:szCs w:val="24"/>
          <w:highlight w:val="none"/>
        </w:rPr>
        <w:t>应向甲方偿付合同总价款20%的违约金，给甲方造成损失的，</w:t>
      </w:r>
      <w:r>
        <w:rPr>
          <w:rFonts w:hint="eastAsia" w:ascii="宋体" w:hAnsi="宋体" w:eastAsia="宋体" w:cs="宋体"/>
          <w:b w:val="0"/>
          <w:bCs/>
          <w:color w:val="000000"/>
          <w:sz w:val="24"/>
          <w:szCs w:val="24"/>
          <w:highlight w:val="none"/>
          <w:lang w:val="en-US" w:eastAsia="zh-CN"/>
        </w:rPr>
        <w:t>乙</w:t>
      </w:r>
      <w:r>
        <w:rPr>
          <w:rFonts w:hint="eastAsia" w:ascii="宋体" w:hAnsi="宋体" w:eastAsia="宋体" w:cs="宋体"/>
          <w:b w:val="0"/>
          <w:bCs/>
          <w:color w:val="000000"/>
          <w:sz w:val="24"/>
          <w:szCs w:val="24"/>
          <w:highlight w:val="none"/>
          <w:lang w:eastAsia="zh-CN"/>
        </w:rPr>
        <w:t>方</w:t>
      </w:r>
      <w:r>
        <w:rPr>
          <w:rFonts w:hint="eastAsia" w:ascii="宋体" w:hAnsi="宋体" w:eastAsia="宋体" w:cs="宋体"/>
          <w:b w:val="0"/>
          <w:bCs/>
          <w:color w:val="000000"/>
          <w:sz w:val="24"/>
          <w:szCs w:val="24"/>
          <w:highlight w:val="none"/>
        </w:rPr>
        <w:t>应赔偿甲方一切直接、间接损失。</w:t>
      </w:r>
    </w:p>
    <w:p w14:paraId="36CCCC3A">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lang w:val="en-US" w:eastAsia="zh-CN"/>
        </w:rPr>
        <w:t>6</w:t>
      </w:r>
      <w:r>
        <w:rPr>
          <w:rFonts w:hint="eastAsia" w:ascii="宋体" w:hAnsi="宋体" w:eastAsia="宋体" w:cs="宋体"/>
          <w:b w:val="0"/>
          <w:bCs/>
          <w:color w:val="000000"/>
          <w:sz w:val="24"/>
          <w:szCs w:val="24"/>
          <w:highlight w:val="none"/>
        </w:rPr>
        <w:t>）若因</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违约导致本合同解除的，甲方有权聘请其他单位提供服务，因此产生的费用由</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承担。</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应向甲方支付本合同总价款20%的违约金，给甲方造成损失的，</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应赔偿甲方一切直接、间接损失。</w:t>
      </w:r>
    </w:p>
    <w:p w14:paraId="7F91B3D4">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lang w:val="en-US" w:eastAsia="zh-CN"/>
        </w:rPr>
        <w:t>7</w:t>
      </w: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应赔偿甲方的损失、支付给甲方的违约金以及其他依据本合同应支付给甲方的费用，甲方有权直接从未支付款项中予以扣除，不足部分有权要求</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予以补足。</w:t>
      </w:r>
    </w:p>
    <w:p w14:paraId="3D119D4E">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十</w:t>
      </w:r>
      <w:r>
        <w:rPr>
          <w:rFonts w:hint="eastAsia" w:ascii="宋体" w:hAnsi="宋体" w:eastAsia="宋体" w:cs="宋体"/>
          <w:b/>
          <w:color w:val="000000"/>
          <w:sz w:val="24"/>
          <w:szCs w:val="24"/>
          <w:highlight w:val="none"/>
          <w:lang w:val="zh-CN"/>
        </w:rPr>
        <w:t>、</w:t>
      </w:r>
      <w:r>
        <w:rPr>
          <w:rFonts w:hint="eastAsia" w:ascii="宋体" w:hAnsi="宋体" w:eastAsia="宋体" w:cs="宋体"/>
          <w:b/>
          <w:color w:val="000000"/>
          <w:sz w:val="24"/>
          <w:szCs w:val="24"/>
          <w:highlight w:val="none"/>
        </w:rPr>
        <w:t>不可抗力</w:t>
      </w:r>
    </w:p>
    <w:p w14:paraId="53B1A657">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1.</w:t>
      </w:r>
      <w:r>
        <w:rPr>
          <w:rFonts w:hint="eastAsia" w:ascii="宋体" w:hAnsi="宋体" w:eastAsia="宋体" w:cs="宋体"/>
          <w:b w:val="0"/>
          <w:bCs/>
          <w:color w:val="000000"/>
          <w:sz w:val="24"/>
          <w:szCs w:val="24"/>
          <w:highlight w:val="none"/>
        </w:rPr>
        <w:t>因不可抗力不能履行合同的，根据不可抗力的影响，部分或者全部免除责任。但合同一方延迟履行后发生不可抗力的，不能免除责任。</w:t>
      </w:r>
    </w:p>
    <w:p w14:paraId="747A620E">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2.</w:t>
      </w:r>
      <w:r>
        <w:rPr>
          <w:rFonts w:hint="eastAsia" w:ascii="宋体" w:hAnsi="宋体" w:eastAsia="宋体" w:cs="宋体"/>
          <w:b w:val="0"/>
          <w:bCs/>
          <w:color w:val="000000"/>
          <w:sz w:val="24"/>
          <w:szCs w:val="24"/>
          <w:highlight w:val="none"/>
        </w:rPr>
        <w:t>合同一方因不可抗力不能履行合同的，应当</w:t>
      </w:r>
      <w:r>
        <w:rPr>
          <w:rFonts w:hint="eastAsia" w:ascii="宋体" w:hAnsi="宋体" w:eastAsia="宋体" w:cs="宋体"/>
          <w:b w:val="0"/>
          <w:bCs/>
          <w:color w:val="000000"/>
          <w:sz w:val="24"/>
          <w:szCs w:val="24"/>
          <w:highlight w:val="none"/>
          <w:lang w:val="en-US" w:eastAsia="zh-CN"/>
        </w:rPr>
        <w:t>在不可抗力发生后3日内</w:t>
      </w:r>
      <w:r>
        <w:rPr>
          <w:rFonts w:hint="eastAsia" w:ascii="宋体" w:hAnsi="宋体" w:eastAsia="宋体" w:cs="宋体"/>
          <w:b w:val="0"/>
          <w:bCs/>
          <w:color w:val="000000"/>
          <w:sz w:val="24"/>
          <w:szCs w:val="24"/>
          <w:highlight w:val="none"/>
        </w:rPr>
        <w:t>通知对方，以减轻可能给对方造成的损失，并应当在</w:t>
      </w:r>
      <w:r>
        <w:rPr>
          <w:rFonts w:hint="eastAsia" w:ascii="宋体" w:hAnsi="宋体" w:eastAsia="宋体" w:cs="宋体"/>
          <w:b w:val="0"/>
          <w:bCs/>
          <w:color w:val="000000"/>
          <w:sz w:val="24"/>
          <w:szCs w:val="24"/>
          <w:highlight w:val="none"/>
          <w:lang w:val="en-US" w:eastAsia="zh-CN"/>
        </w:rPr>
        <w:t>不可抗力发生后7日</w:t>
      </w:r>
      <w:r>
        <w:rPr>
          <w:rFonts w:hint="eastAsia" w:ascii="宋体" w:hAnsi="宋体" w:eastAsia="宋体" w:cs="宋体"/>
          <w:b w:val="0"/>
          <w:bCs/>
          <w:color w:val="000000"/>
          <w:sz w:val="24"/>
          <w:szCs w:val="24"/>
          <w:highlight w:val="none"/>
        </w:rPr>
        <w:t>内提供</w:t>
      </w:r>
      <w:r>
        <w:rPr>
          <w:rFonts w:hint="eastAsia" w:ascii="宋体" w:hAnsi="宋体" w:eastAsia="宋体" w:cs="宋体"/>
          <w:b w:val="0"/>
          <w:bCs/>
          <w:color w:val="000000"/>
          <w:sz w:val="24"/>
          <w:szCs w:val="24"/>
          <w:highlight w:val="none"/>
          <w:lang w:val="en-US" w:eastAsia="zh-CN"/>
        </w:rPr>
        <w:t>书面</w:t>
      </w:r>
      <w:r>
        <w:rPr>
          <w:rFonts w:hint="eastAsia" w:ascii="宋体" w:hAnsi="宋体" w:eastAsia="宋体" w:cs="宋体"/>
          <w:b w:val="0"/>
          <w:bCs/>
          <w:color w:val="000000"/>
          <w:sz w:val="24"/>
          <w:szCs w:val="24"/>
          <w:highlight w:val="none"/>
        </w:rPr>
        <w:t>证明</w:t>
      </w:r>
      <w:r>
        <w:rPr>
          <w:rFonts w:hint="eastAsia" w:ascii="宋体" w:hAnsi="宋体" w:eastAsia="宋体" w:cs="宋体"/>
          <w:b w:val="0"/>
          <w:bCs/>
          <w:color w:val="000000"/>
          <w:sz w:val="24"/>
          <w:szCs w:val="24"/>
          <w:highlight w:val="none"/>
          <w:lang w:val="en-US" w:eastAsia="zh-CN"/>
        </w:rPr>
        <w:t>材料</w:t>
      </w:r>
      <w:r>
        <w:rPr>
          <w:rFonts w:hint="eastAsia" w:ascii="宋体" w:hAnsi="宋体" w:eastAsia="宋体" w:cs="宋体"/>
          <w:b w:val="0"/>
          <w:bCs/>
          <w:color w:val="000000"/>
          <w:sz w:val="24"/>
          <w:szCs w:val="24"/>
          <w:highlight w:val="none"/>
        </w:rPr>
        <w:t>。</w:t>
      </w:r>
    </w:p>
    <w:p w14:paraId="5985C26C">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一</w:t>
      </w:r>
      <w:r>
        <w:rPr>
          <w:rFonts w:hint="eastAsia" w:ascii="宋体" w:hAnsi="宋体" w:eastAsia="宋体" w:cs="宋体"/>
          <w:b/>
          <w:color w:val="000000"/>
          <w:sz w:val="24"/>
          <w:szCs w:val="24"/>
          <w:highlight w:val="none"/>
        </w:rPr>
        <w:t>、合同转让和修改</w:t>
      </w:r>
    </w:p>
    <w:p w14:paraId="3CA864EA">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1.</w:t>
      </w:r>
      <w:r>
        <w:rPr>
          <w:rFonts w:hint="eastAsia" w:ascii="宋体" w:hAnsi="宋体" w:eastAsia="宋体" w:cs="宋体"/>
          <w:b w:val="0"/>
          <w:bCs/>
          <w:color w:val="000000"/>
          <w:sz w:val="24"/>
          <w:szCs w:val="24"/>
          <w:highlight w:val="none"/>
        </w:rPr>
        <w:t>政府采购合同的部分和全部都不得转让。</w:t>
      </w:r>
    </w:p>
    <w:p w14:paraId="0FCFF71B">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2.</w:t>
      </w:r>
      <w:r>
        <w:rPr>
          <w:rFonts w:hint="eastAsia" w:ascii="宋体" w:hAnsi="宋体" w:eastAsia="宋体" w:cs="宋体"/>
          <w:b w:val="0"/>
          <w:bCs/>
          <w:color w:val="000000"/>
          <w:sz w:val="24"/>
          <w:szCs w:val="24"/>
          <w:highlight w:val="none"/>
        </w:rPr>
        <w:t>甲方和</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都不得擅自变更本合同，但合同继续履行将损害国家和社会公共利益的除外。</w:t>
      </w:r>
    </w:p>
    <w:p w14:paraId="06C77AD1">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二</w:t>
      </w:r>
      <w:r>
        <w:rPr>
          <w:rFonts w:hint="eastAsia" w:ascii="宋体" w:hAnsi="宋体" w:eastAsia="宋体" w:cs="宋体"/>
          <w:b/>
          <w:color w:val="000000"/>
          <w:sz w:val="24"/>
          <w:szCs w:val="24"/>
          <w:highlight w:val="none"/>
        </w:rPr>
        <w:t>、合同的解除</w:t>
      </w:r>
    </w:p>
    <w:p w14:paraId="057ABBCD">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1.</w:t>
      </w:r>
      <w:r>
        <w:rPr>
          <w:rFonts w:hint="eastAsia" w:ascii="宋体" w:hAnsi="宋体" w:eastAsia="宋体" w:cs="宋体"/>
          <w:b w:val="0"/>
          <w:bCs/>
          <w:color w:val="000000"/>
          <w:sz w:val="24"/>
          <w:szCs w:val="24"/>
          <w:highlight w:val="none"/>
        </w:rPr>
        <w:t>有下列情形之一，合同一方可以解除合同：</w:t>
      </w:r>
    </w:p>
    <w:p w14:paraId="617CBD94">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 因不可抗力致使不能实现合同目的，未受不可抗力影响的一方有权解除合同；</w:t>
      </w:r>
    </w:p>
    <w:p w14:paraId="2FE3E0CC">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 因合同一方违约导致合同不能履行，另一方有权解除合同。</w:t>
      </w:r>
    </w:p>
    <w:p w14:paraId="58985B48">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2.</w:t>
      </w:r>
      <w:r>
        <w:rPr>
          <w:rFonts w:hint="eastAsia" w:ascii="宋体" w:hAnsi="宋体" w:eastAsia="宋体" w:cs="宋体"/>
          <w:b w:val="0"/>
          <w:bCs/>
          <w:color w:val="000000"/>
          <w:sz w:val="24"/>
          <w:szCs w:val="24"/>
          <w:highlight w:val="none"/>
        </w:rPr>
        <w:t>有权解除合同的一方，应当在违约事实或不可抗力发生之后三十天内书面通知对方以主张解除合同，合同在书面通知到达对方时解除。</w:t>
      </w:r>
    </w:p>
    <w:p w14:paraId="77005C71">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三</w:t>
      </w:r>
      <w:r>
        <w:rPr>
          <w:rFonts w:hint="eastAsia" w:ascii="宋体" w:hAnsi="宋体" w:eastAsia="宋体" w:cs="宋体"/>
          <w:b/>
          <w:color w:val="000000"/>
          <w:sz w:val="24"/>
          <w:szCs w:val="24"/>
          <w:highlight w:val="none"/>
        </w:rPr>
        <w:t>、争议解决办法</w:t>
      </w:r>
    </w:p>
    <w:p w14:paraId="1083BAF9">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因本合同或与本合同有关的一切事项发生争议，由双方友好协商解决。协商不成的，任何一方均有权向甲方所在地人民法院提起诉讼。若由于</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违反本合同约定或</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追究甲方违约但不成立而产生纠纷的，甲方为处理此纠纷产生的费用由</w:t>
      </w:r>
      <w:r>
        <w:rPr>
          <w:rFonts w:hint="eastAsia" w:ascii="宋体" w:hAnsi="宋体" w:eastAsia="宋体" w:cs="宋体"/>
          <w:b w:val="0"/>
          <w:bCs/>
          <w:color w:val="000000"/>
          <w:sz w:val="24"/>
          <w:szCs w:val="24"/>
          <w:highlight w:val="none"/>
          <w:lang w:eastAsia="zh-CN"/>
        </w:rPr>
        <w:t>乙方</w:t>
      </w:r>
      <w:r>
        <w:rPr>
          <w:rFonts w:hint="eastAsia" w:ascii="宋体" w:hAnsi="宋体" w:eastAsia="宋体" w:cs="宋体"/>
          <w:b w:val="0"/>
          <w:bCs/>
          <w:color w:val="000000"/>
          <w:sz w:val="24"/>
          <w:szCs w:val="24"/>
          <w:highlight w:val="none"/>
        </w:rPr>
        <w:t>承担，该费用包括但不限于保全费、诉讼费、执行费、鉴定费、律师费和差旅费等。</w:t>
      </w:r>
    </w:p>
    <w:p w14:paraId="18A24098">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四</w:t>
      </w:r>
      <w:r>
        <w:rPr>
          <w:rFonts w:hint="eastAsia" w:ascii="宋体" w:hAnsi="宋体" w:eastAsia="宋体" w:cs="宋体"/>
          <w:b/>
          <w:color w:val="000000"/>
          <w:sz w:val="24"/>
          <w:szCs w:val="24"/>
          <w:highlight w:val="none"/>
        </w:rPr>
        <w:t>、合同生效及其他</w:t>
      </w:r>
    </w:p>
    <w:p w14:paraId="2D83FEE3">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1.</w:t>
      </w:r>
      <w:r>
        <w:rPr>
          <w:rFonts w:hint="eastAsia" w:ascii="宋体" w:hAnsi="宋体" w:eastAsia="宋体" w:cs="宋体"/>
          <w:b w:val="0"/>
          <w:bCs/>
          <w:color w:val="000000"/>
          <w:sz w:val="24"/>
          <w:szCs w:val="24"/>
          <w:highlight w:val="none"/>
        </w:rPr>
        <w:t>本合同经双方法定（授权）代表人签字（或盖章）并盖单位公章（合同章）后生效。</w:t>
      </w:r>
    </w:p>
    <w:p w14:paraId="2E6B890D">
      <w:pPr>
        <w:keepNext w:val="0"/>
        <w:keepLines w:val="0"/>
        <w:spacing w:line="360" w:lineRule="auto"/>
        <w:ind w:left="0" w:right="0" w:firstLine="482"/>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en-US" w:eastAsia="zh-CN"/>
        </w:rPr>
        <w:t>2.</w:t>
      </w:r>
      <w:r>
        <w:rPr>
          <w:rFonts w:hint="eastAsia" w:ascii="宋体" w:hAnsi="宋体" w:eastAsia="宋体" w:cs="宋体"/>
          <w:b w:val="0"/>
          <w:bCs/>
          <w:color w:val="000000"/>
          <w:sz w:val="24"/>
          <w:szCs w:val="24"/>
          <w:highlight w:val="none"/>
        </w:rPr>
        <w:t>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b w:val="0"/>
          <w:bCs/>
          <w:color w:val="000000"/>
          <w:sz w:val="24"/>
          <w:szCs w:val="24"/>
          <w:highlight w:val="none"/>
          <w:lang w:val="zh-CN"/>
        </w:rPr>
        <w:t>经双方签字并加盖公章后生效；补充协议之间如存在冲突的，应以最新签订的为准。</w:t>
      </w:r>
    </w:p>
    <w:p w14:paraId="48CAEDEB">
      <w:pPr>
        <w:keepNext w:val="0"/>
        <w:keepLines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五</w:t>
      </w:r>
      <w:r>
        <w:rPr>
          <w:rFonts w:hint="eastAsia" w:ascii="宋体" w:hAnsi="宋体" w:eastAsia="宋体" w:cs="宋体"/>
          <w:b/>
          <w:color w:val="000000"/>
          <w:sz w:val="24"/>
          <w:szCs w:val="24"/>
          <w:highlight w:val="none"/>
        </w:rPr>
        <w:t>、未尽事宜</w:t>
      </w:r>
    </w:p>
    <w:p w14:paraId="4C3B11BE">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未尽事宜应按照《中华人民共和国民法典》《中华人民共和国政府采购法》等相关法律法规之规定解释。</w:t>
      </w:r>
    </w:p>
    <w:p w14:paraId="423E0F98">
      <w:pPr>
        <w:keepNext w:val="0"/>
        <w:keepLines w:val="0"/>
        <w:pageBreakBefore w:val="0"/>
        <w:widowControl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eastAsia="zh-CN"/>
        </w:rPr>
        <w:t>五</w:t>
      </w:r>
      <w:r>
        <w:rPr>
          <w:rFonts w:hint="eastAsia" w:ascii="宋体" w:hAnsi="宋体" w:eastAsia="宋体" w:cs="宋体"/>
          <w:b/>
          <w:color w:val="000000"/>
          <w:sz w:val="24"/>
          <w:szCs w:val="24"/>
          <w:highlight w:val="none"/>
        </w:rPr>
        <w:t>、附则</w:t>
      </w:r>
    </w:p>
    <w:p w14:paraId="538ADD60">
      <w:pPr>
        <w:keepNext w:val="0"/>
        <w:keepLines w:val="0"/>
        <w:spacing w:line="360" w:lineRule="auto"/>
        <w:ind w:left="0" w:right="0"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1.</w:t>
      </w:r>
      <w:r>
        <w:rPr>
          <w:rFonts w:hint="eastAsia" w:ascii="宋体" w:hAnsi="宋体" w:eastAsia="宋体" w:cs="宋体"/>
          <w:b w:val="0"/>
          <w:bCs/>
          <w:color w:val="000000"/>
          <w:sz w:val="24"/>
          <w:szCs w:val="24"/>
          <w:highlight w:val="none"/>
        </w:rPr>
        <w:t>本合同一式</w:t>
      </w:r>
      <w:r>
        <w:rPr>
          <w:rFonts w:hint="eastAsia" w:ascii="宋体" w:hAnsi="宋体" w:eastAsia="宋体" w:cs="宋体"/>
          <w:b w:val="0"/>
          <w:bCs/>
          <w:color w:val="000000"/>
          <w:sz w:val="24"/>
          <w:szCs w:val="24"/>
          <w:highlight w:val="none"/>
          <w:u w:val="single"/>
        </w:rPr>
        <w:t xml:space="preserve"> </w:t>
      </w:r>
      <w:r>
        <w:rPr>
          <w:rFonts w:hint="eastAsia" w:ascii="宋体" w:hAnsi="宋体" w:cs="宋体"/>
          <w:b w:val="0"/>
          <w:bCs/>
          <w:color w:val="000000"/>
          <w:sz w:val="24"/>
          <w:szCs w:val="24"/>
          <w:highlight w:val="none"/>
          <w:u w:val="single"/>
          <w:lang w:val="en-US" w:eastAsia="zh-CN"/>
        </w:rPr>
        <w:t>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份，甲方执</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贰</w:t>
      </w:r>
      <w:r>
        <w:rPr>
          <w:rFonts w:hint="eastAsia" w:ascii="宋体" w:hAnsi="宋体" w:eastAsia="宋体" w:cs="宋体"/>
          <w:b w:val="0"/>
          <w:bCs/>
          <w:color w:val="000000"/>
          <w:sz w:val="24"/>
          <w:szCs w:val="24"/>
          <w:highlight w:val="none"/>
        </w:rPr>
        <w:t>份，乙方执</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贰</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份，采购代理机构</w:t>
      </w:r>
      <w:r>
        <w:rPr>
          <w:rFonts w:hint="eastAsia" w:ascii="宋体" w:hAnsi="宋体" w:eastAsia="宋体" w:cs="宋体"/>
          <w:b w:val="0"/>
          <w:bCs/>
          <w:color w:val="000000"/>
          <w:sz w:val="24"/>
          <w:szCs w:val="24"/>
          <w:highlight w:val="none"/>
          <w:u w:val="single"/>
          <w:lang w:val="en-US" w:eastAsia="zh-CN"/>
        </w:rPr>
        <w:t xml:space="preserve"> 壹 </w:t>
      </w:r>
      <w:r>
        <w:rPr>
          <w:rFonts w:hint="eastAsia" w:ascii="宋体" w:hAnsi="宋体" w:eastAsia="宋体" w:cs="宋体"/>
          <w:b w:val="0"/>
          <w:bCs/>
          <w:color w:val="000000"/>
          <w:sz w:val="24"/>
          <w:szCs w:val="24"/>
          <w:highlight w:val="none"/>
        </w:rPr>
        <w:t>份。</w:t>
      </w:r>
    </w:p>
    <w:p w14:paraId="57DA42C3">
      <w:pPr>
        <w:keepNext w:val="0"/>
        <w:keepLines w:val="0"/>
        <w:spacing w:line="360" w:lineRule="auto"/>
        <w:ind w:left="0" w:right="0"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2.本合同首部所载明的双方地址为甲乙双方认可的相关文件、法律文书送达地址，任何一方如更换通信地址应于【3】个日历日内书面通知另一方，未通知的自行承担法院送达不能等不利后果。</w:t>
      </w:r>
    </w:p>
    <w:p w14:paraId="1AC27560">
      <w:pPr>
        <w:pStyle w:val="2"/>
        <w:rPr>
          <w:rFonts w:hint="eastAsia" w:ascii="宋体" w:hAnsi="宋体" w:eastAsia="宋体" w:cs="宋体"/>
          <w:color w:val="000000"/>
          <w:sz w:val="24"/>
          <w:szCs w:val="24"/>
          <w:highlight w:val="none"/>
          <w:lang w:val="en-US" w:eastAsia="zh-CN" w:bidi="ar-SA"/>
        </w:rPr>
      </w:pPr>
    </w:p>
    <w:p w14:paraId="69F82501">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w:t>
      </w:r>
      <w:r>
        <w:rPr>
          <w:rFonts w:hint="eastAsia" w:ascii="宋体" w:hAnsi="宋体" w:eastAsia="宋体" w:cs="宋体"/>
          <w:color w:val="000000"/>
          <w:sz w:val="24"/>
          <w:szCs w:val="24"/>
          <w:highlight w:val="none"/>
          <w:lang w:eastAsia="en-US"/>
        </w:rPr>
        <w:t>盖章</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乙方（</w:t>
      </w:r>
      <w:r>
        <w:rPr>
          <w:rFonts w:hint="eastAsia" w:ascii="宋体" w:hAnsi="宋体" w:eastAsia="宋体" w:cs="宋体"/>
          <w:color w:val="000000"/>
          <w:sz w:val="24"/>
          <w:szCs w:val="24"/>
          <w:highlight w:val="none"/>
          <w:lang w:eastAsia="en-US"/>
        </w:rPr>
        <w:t>盖章</w:t>
      </w:r>
      <w:r>
        <w:rPr>
          <w:rFonts w:hint="eastAsia" w:ascii="宋体" w:hAnsi="宋体" w:eastAsia="宋体" w:cs="宋体"/>
          <w:color w:val="000000"/>
          <w:sz w:val="24"/>
          <w:szCs w:val="24"/>
          <w:highlight w:val="none"/>
        </w:rPr>
        <w:t xml:space="preserve">）：             </w:t>
      </w:r>
    </w:p>
    <w:p w14:paraId="2812B020">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法定（授权）代表人（</w:t>
      </w:r>
      <w:r>
        <w:rPr>
          <w:rFonts w:hint="eastAsia" w:ascii="宋体" w:hAnsi="宋体" w:eastAsia="宋体" w:cs="宋体"/>
          <w:color w:val="000000"/>
          <w:sz w:val="24"/>
          <w:szCs w:val="24"/>
          <w:highlight w:val="none"/>
          <w:lang w:eastAsia="en-US"/>
        </w:rPr>
        <w:t>签章</w:t>
      </w:r>
      <w:r>
        <w:rPr>
          <w:rFonts w:hint="eastAsia" w:ascii="宋体" w:hAnsi="宋体" w:eastAsia="宋体" w:cs="宋体"/>
          <w:color w:val="000000"/>
          <w:sz w:val="24"/>
          <w:szCs w:val="24"/>
          <w:highlight w:val="none"/>
        </w:rPr>
        <w:t>）：           法定（授权）代表人（</w:t>
      </w:r>
      <w:r>
        <w:rPr>
          <w:rFonts w:hint="eastAsia" w:ascii="宋体" w:hAnsi="宋体" w:eastAsia="宋体" w:cs="宋体"/>
          <w:color w:val="000000"/>
          <w:sz w:val="24"/>
          <w:szCs w:val="24"/>
          <w:highlight w:val="none"/>
          <w:lang w:eastAsia="en-US"/>
        </w:rPr>
        <w:t>签章</w:t>
      </w:r>
      <w:r>
        <w:rPr>
          <w:rFonts w:hint="eastAsia" w:ascii="宋体" w:hAnsi="宋体" w:eastAsia="宋体" w:cs="宋体"/>
          <w:color w:val="000000"/>
          <w:sz w:val="24"/>
          <w:szCs w:val="24"/>
          <w:highlight w:val="none"/>
        </w:rPr>
        <w:t xml:space="preserve">）：  </w:t>
      </w:r>
    </w:p>
    <w:p w14:paraId="315E1637">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                             签约日期：     </w:t>
      </w:r>
    </w:p>
    <w:p w14:paraId="17B0923A">
      <w:pPr>
        <w:keepNext w:val="0"/>
        <w:keepLines w:val="0"/>
        <w:spacing w:line="360" w:lineRule="auto"/>
        <w:ind w:left="0" w:right="0"/>
        <w:jc w:val="both"/>
        <w:rPr>
          <w:rFonts w:hint="eastAsia" w:ascii="宋体" w:hAnsi="宋体" w:eastAsia="宋体" w:cs="宋体"/>
          <w:b/>
          <w:color w:val="000000"/>
          <w:sz w:val="24"/>
          <w:szCs w:val="24"/>
          <w:highlight w:val="none"/>
        </w:rPr>
      </w:pPr>
    </w:p>
    <w:p w14:paraId="447FA454">
      <w:pPr>
        <w:keepNext w:val="0"/>
        <w:keepLines w:val="0"/>
        <w:spacing w:line="360" w:lineRule="auto"/>
        <w:ind w:left="0" w:right="0"/>
        <w:jc w:val="both"/>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合同签订地：</w:t>
      </w:r>
      <w:r>
        <w:rPr>
          <w:rFonts w:hint="eastAsia" w:ascii="宋体" w:hAnsi="宋体" w:cs="宋体"/>
          <w:b/>
          <w:color w:val="000000"/>
          <w:sz w:val="24"/>
          <w:szCs w:val="24"/>
          <w:highlight w:val="none"/>
          <w:lang w:eastAsia="zh-CN"/>
        </w:rPr>
        <w:t>苏州市吴中区人力资源和社会保障局（机关）</w:t>
      </w:r>
    </w:p>
    <w:p w14:paraId="34E117EB">
      <w:pPr>
        <w:keepNext w:val="0"/>
        <w:keepLines w:val="0"/>
        <w:spacing w:line="360" w:lineRule="auto"/>
        <w:ind w:left="0" w:right="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四、竞争性磋商程序及磋商小组成员组成</w:t>
      </w:r>
    </w:p>
    <w:p w14:paraId="286F74E8">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（一）程序： </w:t>
      </w:r>
    </w:p>
    <w:p w14:paraId="5875973D">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1.采购代理机构按本须知规定的时间、地点主持磋商采购活动。</w:t>
      </w:r>
    </w:p>
    <w:p w14:paraId="6DA76CD5">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2.由磋商小组审查供应商提交的响应文件。</w:t>
      </w:r>
    </w:p>
    <w:p w14:paraId="0E64B126">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6EFB142">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.磋商小组要求供应商澄清、说明或者更正响应文件应当以书面形式作出。供应商的澄清、说明或者更正应当由法定代表人或其授权代表签字或者加盖</w:t>
      </w:r>
      <w:r>
        <w:rPr>
          <w:rFonts w:hint="eastAsia" w:ascii="宋体" w:hAnsi="宋体" w:eastAsia="宋体" w:cs="宋体"/>
          <w:color w:val="000000"/>
          <w:sz w:val="24"/>
          <w:szCs w:val="24"/>
          <w:highlight w:val="none"/>
          <w:lang w:eastAsia="zh-CN"/>
        </w:rPr>
        <w:t>电子</w:t>
      </w:r>
      <w:r>
        <w:rPr>
          <w:rFonts w:hint="eastAsia" w:ascii="宋体" w:hAnsi="宋体" w:eastAsia="宋体" w:cs="宋体"/>
          <w:color w:val="000000"/>
          <w:sz w:val="24"/>
          <w:szCs w:val="24"/>
          <w:highlight w:val="none"/>
        </w:rPr>
        <w:t>公章。由授权代表签字的，应当附法定代表人授权书。供应商为自然人的，应当由本人签字并附身份证。</w:t>
      </w:r>
    </w:p>
    <w:p w14:paraId="0E116109">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.磋商小组所有成员集中与单一供应商分别进行磋商，并给予所有参加磋商的供应商平等的磋商机会。</w:t>
      </w:r>
    </w:p>
    <w:p w14:paraId="726A7128">
      <w:pPr>
        <w:keepNext w:val="0"/>
        <w:keepLines w:val="0"/>
        <w:pageBreakBefore w:val="0"/>
        <w:widowControl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磋商结束后，磋商小组将在“苏采云”系统向所有实质性响应的供应商发布“最后报价要求函”及最后报价格式表，要求所有实质性响应的供应商在规定时间内提交最后报价。</w:t>
      </w:r>
    </w:p>
    <w:p w14:paraId="3880A4C6">
      <w:pPr>
        <w:keepNext w:val="0"/>
        <w:keepLines w:val="0"/>
        <w:pageBreakBefore w:val="0"/>
        <w:widowControl w:val="0"/>
        <w:spacing w:line="360" w:lineRule="auto"/>
        <w:ind w:left="0" w:right="0" w:firstLine="482"/>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供应商未在磋商小组规定的时间内</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lang w:val="en-US" w:eastAsia="zh-CN"/>
        </w:rPr>
        <w:t>10分钟</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rPr>
        <w:t>在“苏采云”系统中提交最后报价的视为放弃磋商，其响应文件按无效响应处理，最后报价格式表须加盖CA电子公章</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rPr>
        <w:t>否则视为未提交最后报价。（此处规定时间的计算以系统中的倒计时间为准，系统中的线上最后报价只有一次机会，提交后无法撤回，请供应商慎重提交）</w:t>
      </w:r>
    </w:p>
    <w:p w14:paraId="03719895">
      <w:pPr>
        <w:keepNext w:val="0"/>
        <w:keepLines w:val="0"/>
        <w:pageBreakBefore w:val="0"/>
        <w:widowControl w:val="0"/>
        <w:spacing w:line="360" w:lineRule="auto"/>
        <w:ind w:left="0" w:righ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已提交响应文件的供应商，在提交最后报价之前，可以根据磋商情况退出磋商，并在“苏采云”系统中提交“退出磋商函”并加盖CA电子公章。</w:t>
      </w:r>
    </w:p>
    <w:p w14:paraId="2CDACEFE">
      <w:pPr>
        <w:keepNext w:val="0"/>
        <w:keepLines w:val="0"/>
        <w:pageBreakBefore w:val="0"/>
        <w:widowControl w:val="0"/>
        <w:spacing w:line="360" w:lineRule="auto"/>
        <w:ind w:left="0" w:right="0" w:firstLine="482"/>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*进入项目评审流程后，建议各供应商法定代表人或授权委托人始终保持通讯顺畅，时刻关注不见面开标大厅，不离开不见面开标大厅。</w:t>
      </w:r>
    </w:p>
    <w:p w14:paraId="32FAAE77">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磋商小组要求重新提交响应文件的并由其法定代表人或授权代表签字确认或者加盖</w:t>
      </w:r>
      <w:r>
        <w:rPr>
          <w:rFonts w:hint="eastAsia" w:ascii="宋体" w:hAnsi="宋体" w:eastAsia="宋体" w:cs="宋体"/>
          <w:color w:val="000000"/>
          <w:sz w:val="24"/>
          <w:szCs w:val="24"/>
          <w:highlight w:val="none"/>
          <w:lang w:eastAsia="zh-CN"/>
        </w:rPr>
        <w:t>电子</w:t>
      </w:r>
      <w:r>
        <w:rPr>
          <w:rFonts w:hint="eastAsia" w:ascii="宋体" w:hAnsi="宋体" w:eastAsia="宋体" w:cs="宋体"/>
          <w:color w:val="000000"/>
          <w:sz w:val="24"/>
          <w:szCs w:val="24"/>
          <w:highlight w:val="none"/>
        </w:rPr>
        <w:t>公章。由授权代表签字的，应当附法定代表人授权书。供应商为自然人的，应当由本人签字并附身份证。</w:t>
      </w:r>
    </w:p>
    <w:p w14:paraId="1A158EE3">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.供应商根据磋商情况进行承诺说明并填写承诺函，磋商结束后，要求所有实质性响应的供应商在最后一个供应商磋商结束后十分钟内提交最后报价，提交最后有效报价的供应商不得少于3家。</w:t>
      </w:r>
    </w:p>
    <w:p w14:paraId="616E78C6">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.经磋商确定最终采购需求和提交最后报价的供应商后，根据供应商的承诺、响应程度和供应商最后的报价，按照磋商文件规定的成交原则和评审办法进行综合评分。</w:t>
      </w:r>
    </w:p>
    <w:p w14:paraId="75E32F0D">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.磋商小组根据磋商成交原则确定成交供应商，并将结果通知服务承接商。</w:t>
      </w:r>
    </w:p>
    <w:p w14:paraId="6C4975A8">
      <w:pPr>
        <w:keepNext w:val="0"/>
        <w:keepLines w:val="0"/>
        <w:spacing w:line="360" w:lineRule="auto"/>
        <w:ind w:left="0" w:right="0" w:firstLine="4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.如磋商过程中出现本采购文件未尽事宜，由磋商小组根据政府采购有关法律、法规讨论决定。</w:t>
      </w:r>
    </w:p>
    <w:p w14:paraId="0162B2D5">
      <w:pPr>
        <w:keepNext w:val="0"/>
        <w:keepLines w:val="0"/>
        <w:spacing w:line="360" w:lineRule="auto"/>
        <w:ind w:left="0" w:right="0" w:firstLine="480"/>
        <w:rPr>
          <w:rFonts w:hint="eastAsia" w:ascii="宋体" w:hAnsi="宋体" w:eastAsia="宋体" w:cs="宋体"/>
          <w:bCs/>
          <w:color w:val="000000"/>
          <w:sz w:val="24"/>
          <w:szCs w:val="24"/>
          <w:highlight w:val="none"/>
          <w:lang w:val="zh-CN"/>
        </w:rPr>
      </w:pPr>
      <w:bookmarkStart w:id="1" w:name="_Toc2583655"/>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zh-CN"/>
        </w:rPr>
        <w:t>发出成交通知书</w:t>
      </w:r>
      <w:bookmarkEnd w:id="1"/>
    </w:p>
    <w:p w14:paraId="6A1DF7B6">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采购代理机构按照法定流程发布成交公告，及时在项目交易系统中签发成交通知书。请成交供应商在成交结果公告届满之日起30日内</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因未及时下载而造成的不利后果由成交供应商自行承担。</w:t>
      </w:r>
    </w:p>
    <w:p w14:paraId="744FDCCA">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（二）磋商小组成员组成：</w:t>
      </w:r>
    </w:p>
    <w:p w14:paraId="37DD306F">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1.磋商小组由磋商采购单位依法组建，由采购人代表和评审专家共3人以上单数组成，其中评审专家人数不得少于磋商小组成员总数的2/3。采购人代表不得以评审专家身份参加本部门或本单位采购项目的评审。</w:t>
      </w:r>
    </w:p>
    <w:p w14:paraId="717D0313">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2.磋商小组成员：采购单位1名，专家2名。</w:t>
      </w:r>
    </w:p>
    <w:p w14:paraId="78A40326">
      <w:pPr>
        <w:keepNext w:val="0"/>
        <w:keepLines w:val="0"/>
        <w:spacing w:line="360" w:lineRule="auto"/>
        <w:ind w:left="0" w:right="0" w:firstLine="2282"/>
        <w:rPr>
          <w:rFonts w:hint="eastAsia" w:ascii="宋体" w:hAnsi="宋体" w:eastAsia="宋体" w:cs="宋体"/>
          <w:b/>
          <w:bCs/>
          <w:color w:val="000000"/>
          <w:sz w:val="24"/>
          <w:szCs w:val="24"/>
          <w:highlight w:val="none"/>
        </w:rPr>
      </w:pPr>
    </w:p>
    <w:p w14:paraId="435F2C71">
      <w:pPr>
        <w:keepNext w:val="0"/>
        <w:keepLines w:val="0"/>
        <w:spacing w:line="360" w:lineRule="auto"/>
        <w:ind w:left="0" w:right="0" w:firstLine="2282"/>
        <w:rPr>
          <w:rFonts w:hint="eastAsia" w:ascii="宋体" w:hAnsi="宋体" w:eastAsia="宋体" w:cs="宋体"/>
          <w:b/>
          <w:bCs/>
          <w:color w:val="000000"/>
          <w:sz w:val="24"/>
          <w:szCs w:val="24"/>
          <w:highlight w:val="none"/>
        </w:rPr>
      </w:pPr>
    </w:p>
    <w:p w14:paraId="096DAD38">
      <w:pPr>
        <w:keepNext w:val="0"/>
        <w:keepLines w:val="0"/>
        <w:spacing w:line="360" w:lineRule="auto"/>
        <w:ind w:left="0" w:right="0" w:firstLine="2282"/>
        <w:rPr>
          <w:rFonts w:hint="eastAsia" w:ascii="宋体" w:hAnsi="宋体" w:eastAsia="宋体" w:cs="宋体"/>
          <w:b/>
          <w:bCs/>
          <w:color w:val="000000"/>
          <w:sz w:val="24"/>
          <w:szCs w:val="24"/>
          <w:highlight w:val="none"/>
        </w:rPr>
      </w:pPr>
    </w:p>
    <w:p w14:paraId="5EFE6257">
      <w:pPr>
        <w:pStyle w:val="246"/>
        <w:keepNext w:val="0"/>
        <w:keepLines w:val="0"/>
        <w:spacing w:line="360" w:lineRule="auto"/>
        <w:ind w:left="0" w:right="0"/>
        <w:rPr>
          <w:rFonts w:hint="eastAsia" w:ascii="宋体" w:hAnsi="宋体" w:eastAsia="宋体" w:cs="宋体"/>
          <w:b/>
          <w:bCs/>
          <w:color w:val="000000"/>
          <w:sz w:val="24"/>
          <w:szCs w:val="24"/>
          <w:highlight w:val="none"/>
        </w:rPr>
      </w:pPr>
    </w:p>
    <w:p w14:paraId="6DECC378">
      <w:pPr>
        <w:keepNext w:val="0"/>
        <w:keepLines w:val="0"/>
        <w:tabs>
          <w:tab w:val="left" w:pos="4500"/>
        </w:tabs>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4"/>
          <w:szCs w:val="24"/>
          <w:highlight w:val="none"/>
        </w:rPr>
        <w:t>五、评分标准</w:t>
      </w:r>
    </w:p>
    <w:p w14:paraId="075AC199">
      <w:pPr>
        <w:keepNext w:val="0"/>
        <w:keepLines w:val="0"/>
        <w:tabs>
          <w:tab w:val="left" w:pos="2870"/>
        </w:tabs>
        <w:spacing w:line="360" w:lineRule="auto"/>
        <w:ind w:left="0" w:right="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一、竞争性磋商成交原则：</w:t>
      </w:r>
    </w:p>
    <w:p w14:paraId="57112828">
      <w:pPr>
        <w:keepNext w:val="0"/>
        <w:keepLines w:val="0"/>
        <w:spacing w:line="360" w:lineRule="auto"/>
        <w:ind w:left="0" w:right="0" w:firstLine="42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经磋商确定</w:t>
      </w:r>
      <w:r>
        <w:rPr>
          <w:rFonts w:hint="eastAsia" w:ascii="宋体" w:hAnsi="宋体" w:eastAsia="宋体" w:cs="宋体"/>
          <w:bCs/>
          <w:color w:val="000000"/>
          <w:sz w:val="24"/>
          <w:szCs w:val="24"/>
          <w:highlight w:val="none"/>
        </w:rPr>
        <w:t>最终采购需求和提交最后报价的供应商后，由磋商小组采用综合评分法对提交最后报价的供应商的响应文件和最后报价进行综合评分。</w:t>
      </w:r>
    </w:p>
    <w:p w14:paraId="144382DC">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综合评分法指响应文件满足磋商文件全部实质性要求且按评审因素的量化指标评审得分最高的供应商为成交候选单位的评审方法。评审时，磋商小组各成员应当独立对每个有效响应的文件进行评价、打分，然后汇总每个供应商每项评分因素的得分。</w:t>
      </w:r>
    </w:p>
    <w:p w14:paraId="780CF6A9">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综合评分法中的价格分统一采用低价优先法计算，即满足磋商文件要求且最后报价最低的供应商的价格为磋商基准价，其价格分为满分。其他供应商的价格分统一按照下列公式计算：</w:t>
      </w:r>
    </w:p>
    <w:p w14:paraId="1914904C">
      <w:pPr>
        <w:keepNext w:val="0"/>
        <w:keepLines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磋商报价得分=（磋商基准价/最后磋商报价）×价格权值×100（项目评审过程中，不得去掉最后报价中的最高报价和最低报价）。</w:t>
      </w:r>
    </w:p>
    <w:p w14:paraId="0E7549C2">
      <w:pPr>
        <w:spacing w:line="360" w:lineRule="auto"/>
        <w:ind w:lef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针对中小型企业的评审加分：</w:t>
      </w:r>
    </w:p>
    <w:p w14:paraId="225DB8E4">
      <w:pPr>
        <w:pageBreakBefore w:val="0"/>
        <w:spacing w:beforeAutospacing="0" w:afterAutospacing="0"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bCs/>
          <w:color w:val="000000"/>
          <w:sz w:val="24"/>
          <w:szCs w:val="24"/>
          <w:highlight w:val="none"/>
        </w:rPr>
        <w:t>20%</w:t>
      </w:r>
      <w:r>
        <w:rPr>
          <w:rFonts w:hint="eastAsia" w:ascii="宋体" w:hAnsi="宋体" w:eastAsia="宋体" w:cs="宋体"/>
          <w:color w:val="000000"/>
          <w:sz w:val="24"/>
          <w:szCs w:val="24"/>
          <w:highlight w:val="none"/>
        </w:rPr>
        <w:t>的扣除，用扣除后的价格参与评审，如扣除后的价格为最低价的，则作为评标基准价，中标金额则以实际投标报价为准。残疾人福利性单位属于小型、微型企业的，不重复享受政策。</w:t>
      </w:r>
    </w:p>
    <w:p w14:paraId="6C2D0B13">
      <w:pPr>
        <w:pageBreakBefore w:val="0"/>
        <w:spacing w:beforeAutospacing="0" w:afterAutospacing="0" w:line="360" w:lineRule="auto"/>
        <w:ind w:left="0" w:right="0" w:firstLine="46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小微企业提供《中小企业声明函》；监狱企业提供由省级以上监狱管理局、戒毒管理局（含新疆生产建设兵团）出具的属于监狱企业的证明文件；残疾人福利性单位提供《残疾人福利性单位声明函》。</w:t>
      </w:r>
    </w:p>
    <w:p w14:paraId="7337176E">
      <w:pPr>
        <w:pageBreakBefore w:val="0"/>
        <w:spacing w:beforeAutospacing="0" w:afterAutospacing="0" w:line="360" w:lineRule="auto"/>
        <w:ind w:left="0" w:right="0" w:firstLine="468"/>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注：</w:t>
      </w:r>
      <w:r>
        <w:rPr>
          <w:rFonts w:hint="eastAsia" w:ascii="宋体" w:hAnsi="宋体" w:eastAsia="宋体" w:cs="宋体"/>
          <w:b/>
          <w:bCs w:val="0"/>
          <w:color w:val="000000"/>
          <w:sz w:val="24"/>
          <w:szCs w:val="24"/>
          <w:highlight w:val="none"/>
        </w:rPr>
        <w:t>本采购项目对应的中小企业划分标准所属行业为：</w:t>
      </w:r>
      <w:r>
        <w:rPr>
          <w:rFonts w:hint="eastAsia" w:ascii="宋体" w:hAnsi="宋体" w:eastAsia="宋体" w:cs="宋体"/>
          <w:b/>
          <w:bCs w:val="0"/>
          <w:color w:val="000000"/>
          <w:sz w:val="24"/>
          <w:szCs w:val="24"/>
          <w:highlight w:val="none"/>
          <w:lang w:val="en-US" w:eastAsia="zh-CN"/>
        </w:rPr>
        <w:t>其他未列明行业</w:t>
      </w:r>
      <w:r>
        <w:rPr>
          <w:rFonts w:hint="eastAsia" w:ascii="宋体" w:hAnsi="宋体" w:eastAsia="宋体" w:cs="宋体"/>
          <w:b/>
          <w:bCs w:val="0"/>
          <w:color w:val="000000"/>
          <w:sz w:val="24"/>
          <w:szCs w:val="24"/>
          <w:highlight w:val="none"/>
        </w:rPr>
        <w:t>。</w:t>
      </w:r>
      <w:r>
        <w:rPr>
          <w:rFonts w:hint="eastAsia" w:ascii="宋体" w:hAnsi="宋体" w:eastAsia="宋体" w:cs="宋体"/>
          <w:color w:val="000000"/>
          <w:sz w:val="24"/>
          <w:szCs w:val="24"/>
          <w:highlight w:val="none"/>
        </w:rPr>
        <w:t>填报“中小企业声明函”需严格按“工信部联企业〔2011〕300号通知中的《中小企业划型标准规定》进行。</w:t>
      </w:r>
    </w:p>
    <w:p w14:paraId="3B569CA6">
      <w:pPr>
        <w:keepNext w:val="0"/>
        <w:keepLines w:val="0"/>
        <w:spacing w:line="360" w:lineRule="auto"/>
        <w:ind w:left="0" w:right="0" w:firstLine="422"/>
        <w:rPr>
          <w:rFonts w:hint="eastAsia" w:ascii="宋体" w:hAnsi="宋体" w:eastAsia="宋体" w:cs="宋体"/>
          <w:b/>
          <w:color w:val="000000"/>
          <w:sz w:val="24"/>
          <w:szCs w:val="24"/>
          <w:highlight w:val="none"/>
        </w:rPr>
      </w:pPr>
    </w:p>
    <w:p w14:paraId="5CEA230C">
      <w:pPr>
        <w:keepNext w:val="0"/>
        <w:keepLines w:val="0"/>
        <w:spacing w:line="360" w:lineRule="auto"/>
        <w:ind w:left="0" w:right="0" w:firstLine="42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二、评分标准：</w:t>
      </w:r>
    </w:p>
    <w:p w14:paraId="437DA368">
      <w:pPr>
        <w:keepNext w:val="0"/>
        <w:keepLines w:val="0"/>
        <w:pageBreakBefore w:val="0"/>
        <w:widowControl w:val="0"/>
        <w:spacing w:line="360" w:lineRule="auto"/>
        <w:ind w:left="0" w:right="0" w:firstLine="540"/>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本次磋商采购的评标方法采用综合评估方法，即在最大限度地满足磋商采购文件实质性要求前提下，按照磋商采购文件中规定的各项因素进行综合评审。总分为100分，评审因素及各比重如下：价格分为</w:t>
      </w:r>
      <w:r>
        <w:rPr>
          <w:rFonts w:hint="eastAsia" w:ascii="宋体" w:hAnsi="宋体" w:eastAsia="宋体" w:cs="宋体"/>
          <w:color w:val="000000"/>
          <w:sz w:val="24"/>
          <w:szCs w:val="24"/>
          <w:highlight w:val="none"/>
          <w:u w:val="single"/>
          <w:lang w:val="en-US" w:eastAsia="zh-CN"/>
        </w:rPr>
        <w:t>1</w:t>
      </w:r>
      <w:r>
        <w:rPr>
          <w:rFonts w:hint="eastAsia" w:ascii="宋体" w:hAnsi="宋体" w:eastAsia="宋体" w:cs="宋体"/>
          <w:color w:val="000000"/>
          <w:sz w:val="24"/>
          <w:szCs w:val="24"/>
          <w:highlight w:val="none"/>
          <w:u w:val="single"/>
        </w:rPr>
        <w:t>0</w:t>
      </w:r>
      <w:r>
        <w:rPr>
          <w:rFonts w:hint="eastAsia" w:ascii="宋体" w:hAnsi="宋体" w:eastAsia="宋体" w:cs="宋体"/>
          <w:color w:val="000000"/>
          <w:sz w:val="24"/>
          <w:szCs w:val="24"/>
          <w:highlight w:val="none"/>
        </w:rPr>
        <w:t>分，技术部分、响应单位资质部分等为</w:t>
      </w:r>
      <w:r>
        <w:rPr>
          <w:rFonts w:hint="eastAsia" w:ascii="宋体" w:hAnsi="宋体" w:eastAsia="宋体" w:cs="宋体"/>
          <w:color w:val="000000"/>
          <w:sz w:val="24"/>
          <w:szCs w:val="24"/>
          <w:highlight w:val="none"/>
          <w:u w:val="single"/>
          <w:lang w:val="en-US" w:eastAsia="zh-CN"/>
        </w:rPr>
        <w:t>9</w:t>
      </w:r>
      <w:r>
        <w:rPr>
          <w:rFonts w:hint="eastAsia" w:ascii="宋体" w:hAnsi="宋体" w:eastAsia="宋体" w:cs="宋体"/>
          <w:color w:val="000000"/>
          <w:sz w:val="24"/>
          <w:szCs w:val="24"/>
          <w:highlight w:val="none"/>
          <w:u w:val="single"/>
        </w:rPr>
        <w:t>0</w:t>
      </w:r>
      <w:r>
        <w:rPr>
          <w:rFonts w:hint="eastAsia" w:ascii="宋体" w:hAnsi="宋体" w:eastAsia="宋体" w:cs="宋体"/>
          <w:color w:val="000000"/>
          <w:sz w:val="24"/>
          <w:szCs w:val="24"/>
          <w:highlight w:val="none"/>
        </w:rPr>
        <w:t>分。</w:t>
      </w:r>
    </w:p>
    <w:p w14:paraId="2B169C8C">
      <w:pPr>
        <w:keepNext w:val="0"/>
        <w:keepLines w:val="0"/>
        <w:pageBreakBefore w:val="0"/>
        <w:widowControl w:val="0"/>
        <w:spacing w:line="360" w:lineRule="auto"/>
        <w:ind w:left="0" w:right="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（一）价格分（</w:t>
      </w:r>
      <w:r>
        <w:rPr>
          <w:rFonts w:hint="eastAsia" w:ascii="宋体" w:hAnsi="宋体" w:eastAsia="宋体" w:cs="宋体"/>
          <w:b/>
          <w:bCs/>
          <w:color w:val="000000"/>
          <w:sz w:val="24"/>
          <w:szCs w:val="24"/>
          <w:highlight w:val="none"/>
          <w:lang w:val="en-US" w:eastAsia="zh-CN"/>
        </w:rPr>
        <w:t>1</w:t>
      </w:r>
      <w:r>
        <w:rPr>
          <w:rFonts w:hint="eastAsia" w:ascii="宋体" w:hAnsi="宋体" w:eastAsia="宋体" w:cs="宋体"/>
          <w:b/>
          <w:bCs/>
          <w:color w:val="000000"/>
          <w:sz w:val="24"/>
          <w:szCs w:val="24"/>
          <w:highlight w:val="none"/>
        </w:rPr>
        <w:t>0分）</w:t>
      </w:r>
    </w:p>
    <w:p w14:paraId="3A902E69">
      <w:pPr>
        <w:keepNext w:val="0"/>
        <w:keepLines w:val="0"/>
        <w:pageBreakBefore w:val="0"/>
        <w:widowControl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第一步：投标报价等于或者低于采购预算价格的，为有效投标报价。超出此范围的投标报价为无效投标报价。无效投标报价的投标文件不进行评审，也不得标。</w:t>
      </w:r>
    </w:p>
    <w:p w14:paraId="3E9616A4">
      <w:pPr>
        <w:keepNext w:val="0"/>
        <w:keepLines w:val="0"/>
        <w:pageBreakBefore w:val="0"/>
        <w:widowControl w:val="0"/>
        <w:spacing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第二步：以满足招标文件实质性要求且投标价格最低的投标有效报价为评标基准价，其价格分为满分，即10分。其他有效投标报价分统一按照下列公式计算：</w:t>
      </w:r>
    </w:p>
    <w:p w14:paraId="292C2113">
      <w:pPr>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投标报价得分＝（基准报价/投标报价）×10％×100（保留到小数点后两位）</w:t>
      </w:r>
    </w:p>
    <w:p w14:paraId="79323A82">
      <w:pPr>
        <w:keepNext w:val="0"/>
        <w:keepLines w:val="0"/>
        <w:pageBreakBefore w:val="0"/>
        <w:numPr>
          <w:ilvl w:val="0"/>
          <w:numId w:val="0"/>
        </w:numPr>
        <w:kinsoku/>
        <w:wordWrap/>
        <w:overflowPunct/>
        <w:topLinePunct w:val="0"/>
        <w:autoSpaceDE/>
        <w:autoSpaceDN/>
        <w:bidi w:val="0"/>
        <w:adjustRightInd/>
        <w:snapToGrid/>
        <w:spacing w:line="360" w:lineRule="auto"/>
        <w:textAlignment w:val="auto"/>
        <w:outlineLvl w:val="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lang w:eastAsia="zh-CN"/>
        </w:rPr>
        <w:t>）技术</w:t>
      </w:r>
      <w:r>
        <w:rPr>
          <w:rFonts w:hint="eastAsia" w:ascii="宋体" w:hAnsi="宋体" w:eastAsia="宋体" w:cs="宋体"/>
          <w:b/>
          <w:color w:val="auto"/>
          <w:sz w:val="24"/>
          <w:szCs w:val="24"/>
          <w:highlight w:val="none"/>
          <w:lang w:val="en-US" w:eastAsia="zh-CN"/>
        </w:rPr>
        <w:t>方案</w:t>
      </w:r>
      <w:r>
        <w:rPr>
          <w:rFonts w:hint="eastAsia" w:ascii="宋体" w:hAnsi="宋体" w:eastAsia="宋体" w:cs="宋体"/>
          <w:b/>
          <w:color w:val="auto"/>
          <w:sz w:val="24"/>
          <w:szCs w:val="24"/>
          <w:highlight w:val="none"/>
          <w:lang w:eastAsia="zh-CN"/>
        </w:rPr>
        <w:t>评分（</w:t>
      </w:r>
      <w:r>
        <w:rPr>
          <w:rFonts w:hint="eastAsia" w:ascii="宋体" w:hAnsi="宋体" w:eastAsia="宋体" w:cs="宋体"/>
          <w:b/>
          <w:color w:val="auto"/>
          <w:sz w:val="24"/>
          <w:szCs w:val="24"/>
          <w:highlight w:val="none"/>
          <w:lang w:val="en-US" w:eastAsia="zh-CN"/>
        </w:rPr>
        <w:t>43</w:t>
      </w:r>
      <w:r>
        <w:rPr>
          <w:rFonts w:hint="eastAsia" w:ascii="宋体" w:hAnsi="宋体" w:eastAsia="宋体" w:cs="宋体"/>
          <w:b/>
          <w:color w:val="auto"/>
          <w:sz w:val="24"/>
          <w:szCs w:val="24"/>
          <w:highlight w:val="none"/>
          <w:lang w:eastAsia="zh-CN"/>
        </w:rPr>
        <w:t>分）</w:t>
      </w:r>
    </w:p>
    <w:p w14:paraId="449E0BB5">
      <w:pPr>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1.项目整体实施方案（10分）</w:t>
      </w:r>
    </w:p>
    <w:p w14:paraId="71AF5BE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投标单位针对本项目的整体实施方案（包括但不限于项目培训目标、项目组织管理、项目推进进度计划等）进行综合评分。</w:t>
      </w:r>
    </w:p>
    <w:p w14:paraId="0082479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（1）方案内容丰富且完整、层次分明、条理清晰、逻辑缜密、可操作性很强，且优于项目需求的，得10分；</w:t>
      </w:r>
    </w:p>
    <w:p w14:paraId="2C93B74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（2）方案内容丰富且完整，层次分明、可操作性强，能很好地满足本项目需求的，得8分；</w:t>
      </w:r>
    </w:p>
    <w:p w14:paraId="5024AAA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（3）方案内容完整，层次分明、可操作性较强，能满足本项目需求的，得6分</w:t>
      </w:r>
      <w:r>
        <w:rPr>
          <w:rFonts w:hint="eastAsia" w:ascii="宋体" w:hAnsi="宋体" w:cs="宋体"/>
          <w:color w:val="auto"/>
          <w:sz w:val="24"/>
          <w:szCs w:val="24"/>
          <w:highlight w:val="none"/>
          <w:lang w:val="en-US" w:eastAsia="zh-CN"/>
        </w:rPr>
        <w:t>；</w:t>
      </w:r>
    </w:p>
    <w:p w14:paraId="27BFA52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（4）方案内容完整，但层次不清晰、可操作性一般，但能基本满足本项目需求的，得4分；</w:t>
      </w:r>
    </w:p>
    <w:p w14:paraId="5F39EF2B">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（5）方案内容有欠缺，层次不清晰，可操作性较差，能满足本项目部分需求的，得2分；</w:t>
      </w:r>
    </w:p>
    <w:p w14:paraId="786EA7D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（6）未提供方案，或方案不具备实质性内容，泛泛而谈，完全不能满足本项目需求的，本项不得分。</w:t>
      </w:r>
    </w:p>
    <w:p w14:paraId="52532CBD">
      <w:pPr>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2.项目培训大纲和内容（10分）</w:t>
      </w:r>
    </w:p>
    <w:p w14:paraId="39720F5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投标单位根据项目需求制定针对性项目培训大纲和项目课程内容：</w:t>
      </w:r>
    </w:p>
    <w:p w14:paraId="3A45B2B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（1）课程大纲具有良好的针对性，课程内容紧贴大纲，内容丰富，层次分明、条理清晰，且优于项目需求的，得10分；</w:t>
      </w:r>
    </w:p>
    <w:p w14:paraId="0FECF80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（2）课程大纲内容具有较好的针对性，课程内容丰富，层次分明、条理清晰、能很好地满足项目需求的，得8分；</w:t>
      </w:r>
    </w:p>
    <w:p w14:paraId="5D1BDA2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（3）课程大纲内容具有针对性，课程内容较为丰富，层次分明、条理清晰、能满足项目需求的，得6分；</w:t>
      </w:r>
    </w:p>
    <w:p w14:paraId="6A78907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（4）课程大纲内容完整，层次分明、可操作性较强，能满足本项目需求的，得4分；</w:t>
      </w:r>
    </w:p>
    <w:p w14:paraId="2C56EAD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（5）课程大纲针对性一般，课程具备基本内容，层次分明、条理清晰、能基本满足项目需求的，得2分；</w:t>
      </w:r>
    </w:p>
    <w:p w14:paraId="42E6AA1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（6）课程大纲没有明确的针对性，课程内容脱离培训大纲，仅泛泛而谈，没有实质性内容，无法满足项目需求的，不得分。</w:t>
      </w:r>
    </w:p>
    <w:p w14:paraId="7868D744">
      <w:pPr>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3.互动式培训方案（8分）</w:t>
      </w:r>
    </w:p>
    <w:p w14:paraId="248A16B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投标单位针对本项目制定的互动式培训方案。方案包含但不限于互动式培训方式、培训课时安排。</w:t>
      </w:r>
    </w:p>
    <w:p w14:paraId="5DAA9F27">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（1）互动式培训方案中培训方式多样，形式新颖，能充分调动参训人员学习积极性，培训课时安排科学合理，考虑周到，优于项目需求的，得8分；</w:t>
      </w:r>
    </w:p>
    <w:p w14:paraId="48A102F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（2）互动式培训方案中培训方式多样，形式较传统，培训课时安排科学合理，考虑周到，能很好地满足项目需求的，得6分；</w:t>
      </w:r>
    </w:p>
    <w:p w14:paraId="0F5C768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（3）互动式培训方案中培训方式偏少，形式较传统，培训课时安排科学合理，考虑周到，能满足项目需求的，得4分；</w:t>
      </w:r>
    </w:p>
    <w:p w14:paraId="533475D4">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（4）互动式培训方案中培训方式较单一，培训课时安排不尽合理，能满足项目部分需求的，得2分；</w:t>
      </w:r>
    </w:p>
    <w:p w14:paraId="7B64DD4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（5）未提供互动式培训方案，或方案中培训方式单一，培训课时安排不合理，无法满足项目需求的，不得分。</w:t>
      </w:r>
    </w:p>
    <w:p w14:paraId="6629C905">
      <w:pPr>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4.线下培训场地和物资配置方案（7分）</w:t>
      </w:r>
    </w:p>
    <w:p w14:paraId="44FA913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投标单位针对本项目的线下培训场地和物资配置制定方案，内容包含但不限于：线下培训场地的选择、培训物资配置等。</w:t>
      </w:r>
    </w:p>
    <w:p w14:paraId="180255F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（1）线下培训场地和物资配置方案内容翔实、条理清晰，与项目需求有良好的贴合度，优于项目需求的，得7分；</w:t>
      </w:r>
    </w:p>
    <w:p w14:paraId="095F786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（2）线下培训场地和物资配置方案内容具体，细节考虑周到，与项目需求贴合度较好，能满足项目需求，得5分；</w:t>
      </w:r>
    </w:p>
    <w:p w14:paraId="4F2FDD6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（3）线下培训场地和物资配置方案内容笼统，细节考虑欠缺，能基本满足项目需求，得3分</w:t>
      </w:r>
      <w:r>
        <w:rPr>
          <w:rFonts w:hint="eastAsia" w:ascii="宋体" w:hAnsi="宋体" w:cs="宋体"/>
          <w:color w:val="auto"/>
          <w:sz w:val="24"/>
          <w:szCs w:val="24"/>
          <w:highlight w:val="none"/>
          <w:lang w:val="en-US" w:eastAsia="zh-CN"/>
        </w:rPr>
        <w:t>；</w:t>
      </w:r>
    </w:p>
    <w:p w14:paraId="7E7CBDE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（4）线下培训场地和物资配置方案泛泛而谈，与项目贴合度较差，仅能满足项目部分需求，得1分；</w:t>
      </w:r>
    </w:p>
    <w:p w14:paraId="0C17CC1A">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（5）未提供线下培训场地和物资配置方案，或方案没有实质性内容，偏离项目需求，无法满足项目需求，不得分。</w:t>
      </w:r>
    </w:p>
    <w:p w14:paraId="27CF8045">
      <w:pPr>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5.工伤预防档案制作及档案管理方案（8分）</w:t>
      </w:r>
    </w:p>
    <w:p w14:paraId="1130F3C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投标单位围绕项目档案制作和档案管理等内容制定方案。</w:t>
      </w:r>
    </w:p>
    <w:p w14:paraId="4BE600A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（1）方案内容具有良好的针对性，层次分明、条理清晰，且优于项目需求的</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得8分；</w:t>
      </w:r>
    </w:p>
    <w:p w14:paraId="50124BC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（2）方案内容具有较好的针对性，层次较分明、条理较清晰，能很好地满足项目需求的，得6分；</w:t>
      </w:r>
    </w:p>
    <w:p w14:paraId="6C5A6A0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（3）方案内容有针对性，层次较分明、条理较清晰，能满足项目需求的，得4分</w:t>
      </w:r>
      <w:r>
        <w:rPr>
          <w:rFonts w:hint="eastAsia" w:ascii="宋体" w:hAnsi="宋体" w:cs="宋体"/>
          <w:color w:val="auto"/>
          <w:sz w:val="24"/>
          <w:szCs w:val="24"/>
          <w:highlight w:val="none"/>
          <w:lang w:val="en-US" w:eastAsia="zh-CN"/>
        </w:rPr>
        <w:t>；</w:t>
      </w:r>
    </w:p>
    <w:p w14:paraId="1A441A0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（4）方案内容简略、针对性较差、仅能满足项目部分需求的，得2分</w:t>
      </w:r>
      <w:r>
        <w:rPr>
          <w:rFonts w:hint="eastAsia" w:ascii="宋体" w:hAnsi="宋体" w:cs="宋体"/>
          <w:color w:val="auto"/>
          <w:sz w:val="24"/>
          <w:szCs w:val="24"/>
          <w:highlight w:val="none"/>
          <w:lang w:val="en-US" w:eastAsia="zh-CN"/>
        </w:rPr>
        <w:t>；</w:t>
      </w:r>
    </w:p>
    <w:p w14:paraId="419C6FBA">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（5）未提供方案，或方案内容泛泛而谈，没有针对性，无法满足项目需求的，不得分。</w:t>
      </w:r>
    </w:p>
    <w:p w14:paraId="464630E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（三）人员配置（</w:t>
      </w:r>
      <w:r>
        <w:rPr>
          <w:rFonts w:hint="eastAsia" w:ascii="宋体" w:hAnsi="宋体" w:eastAsia="宋体" w:cs="宋体"/>
          <w:b/>
          <w:bCs/>
          <w:sz w:val="24"/>
          <w:szCs w:val="24"/>
          <w:highlight w:val="none"/>
          <w:lang w:val="en-US" w:eastAsia="zh-CN"/>
        </w:rPr>
        <w:t>26</w:t>
      </w:r>
      <w:r>
        <w:rPr>
          <w:rFonts w:hint="eastAsia" w:ascii="宋体" w:hAnsi="宋体" w:eastAsia="宋体" w:cs="宋体"/>
          <w:b/>
          <w:bCs/>
          <w:sz w:val="24"/>
          <w:szCs w:val="24"/>
          <w:highlight w:val="none"/>
        </w:rPr>
        <w:t>分）</w:t>
      </w:r>
    </w:p>
    <w:p w14:paraId="11BB7F9F">
      <w:pPr>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1.团队中配置的项目负责人1名（6分）</w:t>
      </w:r>
    </w:p>
    <w:p w14:paraId="584F6A6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投标单位须提供项目负责人在本单位连续缴纳近三个月社会保险证明材料，人员非本单位在职人员，不得分。</w:t>
      </w:r>
    </w:p>
    <w:p w14:paraId="323DC46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负责人曾参与同类项目（县级或县级以上应急部门安全生产培训项目或人社部门工伤预防培训项目）且在项目中担任项目负责人（技术负责人），得2分，（投标人需提供县级或县级以上应急管理或人社部门同类项目的合同扫描件，合同中需体现该项目负责人（技术负责人经验））。</w:t>
      </w:r>
    </w:p>
    <w:p w14:paraId="564BEE5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（2）项目负责人具有中级注册安全工程师，得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分；（投标人须提供中级注册安全工程师证书扫描件）</w:t>
      </w:r>
    </w:p>
    <w:p w14:paraId="24CE14D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（3）项目负责人具有省级及省级以上安全与应急培训师证书，得2分；（投标人须提供（投标人须提供应急管理部干部培训学院或省应急管理厅及其委托机构颁发的安全与应急培训师证书扫描件）</w:t>
      </w:r>
    </w:p>
    <w:p w14:paraId="01F775B4">
      <w:pPr>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2.培训师投入情况（</w:t>
      </w:r>
      <w:r>
        <w:rPr>
          <w:rFonts w:hint="eastAsia" w:ascii="宋体" w:hAnsi="宋体" w:cs="宋体"/>
          <w:b/>
          <w:color w:val="auto"/>
          <w:sz w:val="24"/>
          <w:szCs w:val="24"/>
          <w:highlight w:val="none"/>
          <w:lang w:val="en-US" w:eastAsia="zh-CN"/>
        </w:rPr>
        <w:t>10</w:t>
      </w:r>
      <w:r>
        <w:rPr>
          <w:rFonts w:hint="eastAsia" w:ascii="宋体" w:hAnsi="宋体" w:eastAsia="宋体" w:cs="宋体"/>
          <w:b/>
          <w:color w:val="auto"/>
          <w:sz w:val="24"/>
          <w:szCs w:val="24"/>
          <w:highlight w:val="none"/>
          <w:lang w:val="en-US" w:eastAsia="zh-CN"/>
        </w:rPr>
        <w:t>分）</w:t>
      </w:r>
    </w:p>
    <w:p w14:paraId="765C4AF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投标单位拟投入本项目的培训师，必须同时具备中级注册安全工程师和省级及省级以上</w:t>
      </w:r>
      <w:r>
        <w:rPr>
          <w:rFonts w:hint="eastAsia" w:ascii="宋体" w:hAnsi="宋体" w:eastAsia="宋体" w:cs="宋体"/>
          <w:color w:val="auto"/>
          <w:sz w:val="24"/>
          <w:szCs w:val="24"/>
          <w:highlight w:val="none"/>
          <w:lang w:val="en-US" w:eastAsia="zh-CN"/>
        </w:rPr>
        <w:t>安全培训师资格，有1人得2分，最高得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0332406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投标单位需提供中级注册安全工程师、省级及省级以上</w:t>
      </w:r>
      <w:r>
        <w:rPr>
          <w:rFonts w:hint="eastAsia" w:ascii="宋体" w:hAnsi="宋体" w:eastAsia="宋体" w:cs="宋体"/>
          <w:color w:val="auto"/>
          <w:sz w:val="24"/>
          <w:szCs w:val="24"/>
          <w:highlight w:val="none"/>
          <w:lang w:val="en-US" w:eastAsia="zh-CN"/>
        </w:rPr>
        <w:t>安全培训师证书扫描件、投标单位为投入人员缴纳的最近三个月的社保证明材料</w:t>
      </w:r>
      <w:r>
        <w:rPr>
          <w:rFonts w:hint="eastAsia" w:ascii="宋体" w:hAnsi="宋体" w:eastAsia="宋体" w:cs="宋体"/>
          <w:color w:val="000000"/>
          <w:sz w:val="24"/>
          <w:szCs w:val="24"/>
          <w:highlight w:val="none"/>
          <w:lang w:val="en-US" w:eastAsia="zh-CN"/>
        </w:rPr>
        <w:t>或劳务合同或聘用证明，</w:t>
      </w:r>
      <w:r>
        <w:rPr>
          <w:rFonts w:hint="eastAsia" w:ascii="宋体" w:hAnsi="宋体" w:eastAsia="宋体" w:cs="宋体"/>
          <w:color w:val="auto"/>
          <w:sz w:val="24"/>
          <w:szCs w:val="24"/>
          <w:highlight w:val="none"/>
          <w:lang w:val="en-US" w:eastAsia="zh-CN"/>
        </w:rPr>
        <w:t>不提供或者提供不全面的所对应的人员不得分。</w:t>
      </w:r>
    </w:p>
    <w:p w14:paraId="3082C05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3.中级注册安全工程师投入情况（</w:t>
      </w:r>
      <w:r>
        <w:rPr>
          <w:rFonts w:hint="eastAsia" w:ascii="宋体" w:hAnsi="宋体" w:cs="宋体"/>
          <w:b/>
          <w:color w:val="auto"/>
          <w:sz w:val="24"/>
          <w:szCs w:val="24"/>
          <w:highlight w:val="none"/>
          <w:lang w:val="en-US" w:eastAsia="zh-CN"/>
        </w:rPr>
        <w:t>10</w:t>
      </w:r>
      <w:r>
        <w:rPr>
          <w:rFonts w:hint="eastAsia" w:ascii="宋体" w:hAnsi="宋体" w:eastAsia="宋体" w:cs="宋体"/>
          <w:b/>
          <w:color w:val="auto"/>
          <w:sz w:val="24"/>
          <w:szCs w:val="24"/>
          <w:highlight w:val="none"/>
          <w:lang w:val="en-US" w:eastAsia="zh-CN"/>
        </w:rPr>
        <w:t>分）</w:t>
      </w:r>
    </w:p>
    <w:p w14:paraId="386B4DB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投标单位投入本项目的中级注册安全工程师总数（含项目负责人、培训师、职业卫生师）至少须3名，在此基础上，每增加一名中级</w:t>
      </w:r>
      <w:r>
        <w:rPr>
          <w:rFonts w:hint="eastAsia" w:ascii="宋体" w:hAnsi="宋体" w:eastAsia="宋体" w:cs="宋体"/>
          <w:color w:val="auto"/>
          <w:sz w:val="24"/>
          <w:szCs w:val="24"/>
          <w:highlight w:val="none"/>
          <w:lang w:val="en-AU" w:eastAsia="zh-CN"/>
        </w:rPr>
        <w:t>注册安全工程师，得</w:t>
      </w:r>
      <w:r>
        <w:rPr>
          <w:rFonts w:hint="eastAsia" w:ascii="宋体" w:hAnsi="宋体" w:eastAsia="宋体" w:cs="宋体"/>
          <w:color w:val="auto"/>
          <w:sz w:val="24"/>
          <w:szCs w:val="24"/>
          <w:highlight w:val="none"/>
          <w:lang w:val="en-US" w:eastAsia="zh-CN"/>
        </w:rPr>
        <w:t>1分，最高</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2428DD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投标单位需提供中级注册安全工程师证书扫描及投标单位为该人员缴纳的最近三个月社保证明材料</w:t>
      </w:r>
      <w:r>
        <w:rPr>
          <w:rFonts w:hint="eastAsia" w:ascii="宋体" w:hAnsi="宋体" w:eastAsia="宋体" w:cs="宋体"/>
          <w:color w:val="000000"/>
          <w:sz w:val="24"/>
          <w:szCs w:val="24"/>
          <w:highlight w:val="none"/>
          <w:lang w:val="en-US" w:eastAsia="zh-CN"/>
        </w:rPr>
        <w:t>或劳务合同或聘用证明</w:t>
      </w:r>
      <w:r>
        <w:rPr>
          <w:rFonts w:hint="eastAsia" w:ascii="宋体" w:hAnsi="宋体" w:eastAsia="宋体" w:cs="宋体"/>
          <w:color w:val="auto"/>
          <w:sz w:val="24"/>
          <w:szCs w:val="24"/>
          <w:highlight w:val="none"/>
          <w:lang w:val="en-US" w:eastAsia="zh-CN"/>
        </w:rPr>
        <w:t>。不提供或者提供不全面的，所对应的人员不得分。</w:t>
      </w:r>
    </w:p>
    <w:p w14:paraId="791014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（四）设备设施（5分）</w:t>
      </w:r>
    </w:p>
    <w:p w14:paraId="716C7140">
      <w:pPr>
        <w:pStyle w:val="271"/>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1、拟投入本项目的设备（5分）</w:t>
      </w:r>
    </w:p>
    <w:p w14:paraId="6EEC5F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（1）投标单位拟投入本项目的小型安全设备：空气呼吸器、心肺复苏模拟人、除颤仪（AED）、便携式VR，有一种得0.5分，最高得2分（需提供相关设备相关照片、采购发票。）</w:t>
      </w:r>
    </w:p>
    <w:p w14:paraId="57C86A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单位拟投入本项目的大型安全设备：设备连锁安全体感设备、触电安全体感设备、粉尘爆炸安全体感设备、静电放电安全体感设备、机械伤害体感设备、面部防护体感设备。有一种得0.5分，最高得3分。（投标人须提供大型设备的照片、采购发票，或提供中标后</w:t>
      </w:r>
      <w:r>
        <w:rPr>
          <w:rFonts w:hint="eastAsia" w:ascii="宋体" w:hAnsi="宋体" w:cs="宋体"/>
          <w:color w:val="auto"/>
          <w:sz w:val="24"/>
          <w:szCs w:val="24"/>
          <w:highlight w:val="none"/>
          <w:lang w:val="en-US" w:eastAsia="zh-CN"/>
        </w:rPr>
        <w:t>对投入</w:t>
      </w:r>
      <w:r>
        <w:rPr>
          <w:rFonts w:hint="eastAsia" w:ascii="宋体" w:hAnsi="宋体" w:eastAsia="宋体" w:cs="宋体"/>
          <w:color w:val="auto"/>
          <w:sz w:val="24"/>
          <w:szCs w:val="24"/>
          <w:highlight w:val="none"/>
          <w:lang w:val="en-US" w:eastAsia="zh-CN"/>
        </w:rPr>
        <w:t>上述设备的书面承诺书（格式自拟）</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不提供或者提供不全不得分。）</w:t>
      </w:r>
    </w:p>
    <w:p w14:paraId="40E797D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综合实力（16）</w:t>
      </w:r>
    </w:p>
    <w:p w14:paraId="35812CF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.投标单位的类似业绩（</w:t>
      </w:r>
      <w:r>
        <w:rPr>
          <w:rFonts w:hint="eastAsia" w:ascii="宋体" w:hAnsi="宋体" w:eastAsia="宋体" w:cs="宋体"/>
          <w:b/>
          <w:color w:val="auto"/>
          <w:sz w:val="24"/>
          <w:szCs w:val="24"/>
          <w:highlight w:val="none"/>
          <w:lang w:val="en-US" w:eastAsia="zh-CN"/>
        </w:rPr>
        <w:t>10</w:t>
      </w:r>
      <w:r>
        <w:rPr>
          <w:rFonts w:hint="eastAsia" w:ascii="宋体" w:hAnsi="宋体" w:eastAsia="宋体" w:cs="宋体"/>
          <w:b/>
          <w:color w:val="auto"/>
          <w:sz w:val="24"/>
          <w:szCs w:val="24"/>
          <w:highlight w:val="none"/>
        </w:rPr>
        <w:t>分）</w:t>
      </w:r>
    </w:p>
    <w:p w14:paraId="42B8D4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投标单位自2023年1月1日（以合同签订时间为准）以来，承担过县级或县级以上应急管理部门委托的安全生产培训或人社部门委托的工伤预防培训项目业绩，每有一个得2分，最高得10分。每个业绩须提供相关合同的扫描件和项目发票，不提供或者提供不全者，所对应的同类业绩不得分；</w:t>
      </w:r>
    </w:p>
    <w:p w14:paraId="21B880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  2.体系认证证书（6分）</w:t>
      </w:r>
    </w:p>
    <w:p w14:paraId="58C4A1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投标单位持有有效的质量管理体系、职业健康安全管理体系、培训管理体系、环境管理体系、信息安全管理体系认证证书，每提供一项有效证书得2 分，最高6分。</w:t>
      </w:r>
    </w:p>
    <w:p w14:paraId="230CCF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val="en-US" w:eastAsia="zh-CN"/>
        </w:rPr>
        <w:t>注：</w:t>
      </w:r>
      <w:r>
        <w:rPr>
          <w:rFonts w:hint="eastAsia" w:ascii="宋体" w:hAnsi="宋体" w:eastAsia="宋体" w:cs="宋体"/>
          <w:color w:val="auto"/>
          <w:sz w:val="24"/>
          <w:szCs w:val="24"/>
          <w:highlight w:val="none"/>
          <w:lang w:val="en-US" w:eastAsia="zh-CN"/>
        </w:rPr>
        <w:t>投标单位须提供以上证件的扫描件和国家认证认可监督管理委员会网站截图证明。</w:t>
      </w:r>
      <w:r>
        <w:rPr>
          <w:rFonts w:hint="eastAsia" w:ascii="宋体" w:hAnsi="宋体" w:cs="宋体"/>
          <w:color w:val="auto"/>
          <w:sz w:val="24"/>
          <w:szCs w:val="24"/>
          <w:highlight w:val="none"/>
          <w:shd w:val="clear" w:color="auto" w:fill="auto"/>
          <w:lang w:val="en-US" w:eastAsia="zh-CN"/>
        </w:rPr>
        <w:t>材料未</w:t>
      </w:r>
      <w:r>
        <w:rPr>
          <w:rFonts w:hint="eastAsia" w:ascii="宋体" w:hAnsi="宋体" w:eastAsia="宋体" w:cs="宋体"/>
          <w:color w:val="auto"/>
          <w:sz w:val="24"/>
          <w:szCs w:val="24"/>
          <w:highlight w:val="none"/>
          <w:shd w:val="clear" w:color="auto" w:fill="auto"/>
          <w:lang w:val="en-US" w:eastAsia="zh-CN"/>
        </w:rPr>
        <w:t>提供或提供不全不得分。</w:t>
      </w:r>
    </w:p>
    <w:p w14:paraId="7D658D69">
      <w:pPr>
        <w:keepNext w:val="0"/>
        <w:keepLines w:val="0"/>
        <w:spacing w:line="360" w:lineRule="auto"/>
        <w:ind w:left="0" w:right="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p>
    <w:p w14:paraId="480C68BE">
      <w:pPr>
        <w:keepNext w:val="0"/>
        <w:keepLines w:val="0"/>
        <w:spacing w:line="360" w:lineRule="auto"/>
        <w:ind w:left="0" w:right="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六、附   件</w:t>
      </w:r>
    </w:p>
    <w:p w14:paraId="5620584A">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附件1：磋商响应报价表(参考格式，磋商响应单位可根据下述格式自制表格进行响应)</w:t>
      </w:r>
    </w:p>
    <w:p w14:paraId="579B41B8">
      <w:pPr>
        <w:keepNext w:val="0"/>
        <w:keepLines w:val="0"/>
        <w:spacing w:line="360" w:lineRule="auto"/>
        <w:ind w:left="0" w:right="0"/>
        <w:jc w:val="center"/>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磋商响应报价表</w:t>
      </w:r>
      <w:r>
        <w:rPr>
          <w:rFonts w:hint="eastAsia" w:ascii="宋体" w:hAnsi="宋体" w:eastAsia="宋体" w:cs="宋体"/>
          <w:b/>
          <w:bCs/>
          <w:color w:val="000000"/>
          <w:sz w:val="24"/>
          <w:szCs w:val="24"/>
          <w:highlight w:val="none"/>
          <w:lang w:eastAsia="zh-CN"/>
        </w:rPr>
        <w:t xml:space="preserve"> </w:t>
      </w:r>
    </w:p>
    <w:p w14:paraId="0A569E60">
      <w:pPr>
        <w:keepNext w:val="0"/>
        <w:keepLines w:val="0"/>
        <w:spacing w:line="360" w:lineRule="auto"/>
        <w:ind w:left="0" w:right="0" w:firstLine="6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采购编号：</w:t>
      </w:r>
      <w:r>
        <w:rPr>
          <w:rFonts w:hint="eastAsia" w:ascii="宋体" w:hAnsi="宋体" w:cs="宋体"/>
          <w:color w:val="000000"/>
          <w:sz w:val="24"/>
          <w:szCs w:val="24"/>
          <w:highlight w:val="none"/>
          <w:lang w:eastAsia="zh-CN"/>
        </w:rPr>
        <w:t>JSZC-320506-DLHX-C2026-0011</w:t>
      </w:r>
      <w:r>
        <w:rPr>
          <w:rFonts w:hint="eastAsia" w:ascii="宋体" w:hAnsi="宋体" w:eastAsia="宋体" w:cs="宋体"/>
          <w:color w:val="000000"/>
          <w:sz w:val="24"/>
          <w:szCs w:val="24"/>
          <w:highlight w:val="none"/>
        </w:rPr>
        <w:t xml:space="preserve"> </w:t>
      </w:r>
    </w:p>
    <w:p w14:paraId="29146FBE">
      <w:pPr>
        <w:keepNext w:val="0"/>
        <w:keepLines w:val="0"/>
        <w:spacing w:line="360" w:lineRule="auto"/>
        <w:ind w:left="0" w:right="0" w:firstLine="60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磋商响应单位(盖章)：</w:t>
      </w:r>
      <w:r>
        <w:rPr>
          <w:rFonts w:hint="eastAsia" w:ascii="宋体" w:hAnsi="宋体" w:eastAsia="宋体" w:cs="宋体"/>
          <w:color w:val="000000"/>
          <w:sz w:val="24"/>
          <w:szCs w:val="24"/>
          <w:highlight w:val="none"/>
          <w:u w:val="single"/>
        </w:rPr>
        <w:t xml:space="preserve">              </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34"/>
        <w:gridCol w:w="3243"/>
        <w:gridCol w:w="2111"/>
        <w:gridCol w:w="1234"/>
      </w:tblGrid>
      <w:tr w14:paraId="4D9EC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30" w:hRule="atLeast"/>
          <w:jc w:val="center"/>
        </w:trPr>
        <w:tc>
          <w:tcPr>
            <w:tcW w:w="1934" w:type="dxa"/>
            <w:noWrap w:val="0"/>
            <w:vAlign w:val="center"/>
          </w:tcPr>
          <w:p w14:paraId="6C2F3AFB">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3243" w:type="dxa"/>
            <w:noWrap w:val="0"/>
            <w:vAlign w:val="center"/>
          </w:tcPr>
          <w:p w14:paraId="697844CC">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内容</w:t>
            </w:r>
          </w:p>
        </w:tc>
        <w:tc>
          <w:tcPr>
            <w:tcW w:w="2111" w:type="dxa"/>
            <w:noWrap w:val="0"/>
            <w:vAlign w:val="center"/>
          </w:tcPr>
          <w:p w14:paraId="24EA97C2">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总价(元)</w:t>
            </w:r>
          </w:p>
        </w:tc>
        <w:tc>
          <w:tcPr>
            <w:tcW w:w="1234" w:type="dxa"/>
            <w:noWrap w:val="0"/>
            <w:vAlign w:val="center"/>
          </w:tcPr>
          <w:p w14:paraId="6CD3CC0C">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r>
      <w:tr w14:paraId="7F7BC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70" w:hRule="atLeast"/>
          <w:jc w:val="center"/>
        </w:trPr>
        <w:tc>
          <w:tcPr>
            <w:tcW w:w="1934" w:type="dxa"/>
            <w:noWrap w:val="0"/>
            <w:vAlign w:val="center"/>
          </w:tcPr>
          <w:p w14:paraId="69F9435A">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3243" w:type="dxa"/>
            <w:noWrap w:val="0"/>
            <w:vAlign w:val="center"/>
          </w:tcPr>
          <w:p w14:paraId="67248F15">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2026年度吴中区安全员线下专项工伤预防培训</w:t>
            </w:r>
          </w:p>
        </w:tc>
        <w:tc>
          <w:tcPr>
            <w:tcW w:w="2111" w:type="dxa"/>
            <w:noWrap w:val="0"/>
            <w:vAlign w:val="center"/>
          </w:tcPr>
          <w:p w14:paraId="0DA5F3BF">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234" w:type="dxa"/>
            <w:noWrap w:val="0"/>
            <w:vAlign w:val="center"/>
          </w:tcPr>
          <w:p w14:paraId="77383275">
            <w:pPr>
              <w:keepNext w:val="0"/>
              <w:keepLines w:val="0"/>
              <w:spacing w:line="360" w:lineRule="auto"/>
              <w:ind w:left="0" w:right="0"/>
              <w:jc w:val="center"/>
              <w:rPr>
                <w:rFonts w:hint="eastAsia" w:ascii="宋体" w:hAnsi="宋体" w:eastAsia="宋体" w:cs="宋体"/>
                <w:color w:val="000000"/>
                <w:sz w:val="24"/>
                <w:szCs w:val="24"/>
                <w:highlight w:val="none"/>
              </w:rPr>
            </w:pPr>
          </w:p>
        </w:tc>
      </w:tr>
      <w:tr w14:paraId="1E6EB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jc w:val="center"/>
        </w:trPr>
        <w:tc>
          <w:tcPr>
            <w:tcW w:w="1934" w:type="dxa"/>
            <w:noWrap w:val="0"/>
            <w:vAlign w:val="center"/>
          </w:tcPr>
          <w:p w14:paraId="041FEFD3">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服务期限</w:t>
            </w:r>
          </w:p>
        </w:tc>
        <w:tc>
          <w:tcPr>
            <w:tcW w:w="6588" w:type="dxa"/>
            <w:gridSpan w:val="3"/>
            <w:noWrap w:val="0"/>
            <w:vAlign w:val="center"/>
          </w:tcPr>
          <w:p w14:paraId="6A458590">
            <w:pPr>
              <w:keepNext w:val="0"/>
              <w:keepLines w:val="0"/>
              <w:spacing w:line="360" w:lineRule="auto"/>
              <w:ind w:left="0" w:right="0"/>
              <w:jc w:val="center"/>
              <w:rPr>
                <w:rFonts w:hint="eastAsia" w:ascii="宋体" w:hAnsi="宋体" w:eastAsia="宋体" w:cs="宋体"/>
                <w:color w:val="000000"/>
                <w:spacing w:val="20"/>
                <w:sz w:val="24"/>
                <w:szCs w:val="24"/>
                <w:highlight w:val="none"/>
              </w:rPr>
            </w:pPr>
            <w:r>
              <w:rPr>
                <w:rFonts w:hint="eastAsia" w:ascii="宋体" w:hAnsi="宋体" w:eastAsia="宋体" w:cs="宋体"/>
                <w:color w:val="000000"/>
                <w:sz w:val="24"/>
                <w:szCs w:val="24"/>
                <w:highlight w:val="none"/>
                <w:lang w:val="en-US" w:eastAsia="zh-CN"/>
              </w:rPr>
              <w:t>自合同签订之日起至202</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年11月</w:t>
            </w:r>
            <w:r>
              <w:rPr>
                <w:rFonts w:hint="eastAsia" w:ascii="宋体" w:hAnsi="宋体" w:cs="宋体"/>
                <w:color w:val="000000"/>
                <w:sz w:val="24"/>
                <w:szCs w:val="24"/>
                <w:highlight w:val="none"/>
                <w:lang w:val="en-US" w:eastAsia="zh-CN"/>
              </w:rPr>
              <w:t>30日之前完成</w:t>
            </w:r>
            <w:r>
              <w:rPr>
                <w:rFonts w:hint="eastAsia" w:ascii="宋体" w:hAnsi="宋体" w:eastAsia="宋体" w:cs="宋体"/>
                <w:color w:val="000000"/>
                <w:sz w:val="24"/>
                <w:szCs w:val="24"/>
                <w:highlight w:val="none"/>
                <w:lang w:eastAsia="zh-CN"/>
              </w:rPr>
              <w:t>（具体时间以实际服务需求为准）</w:t>
            </w:r>
          </w:p>
        </w:tc>
      </w:tr>
      <w:tr w14:paraId="42E5B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4" w:hRule="atLeast"/>
          <w:jc w:val="center"/>
        </w:trPr>
        <w:tc>
          <w:tcPr>
            <w:tcW w:w="1934" w:type="dxa"/>
            <w:noWrap w:val="0"/>
            <w:vAlign w:val="center"/>
          </w:tcPr>
          <w:p w14:paraId="2EE42DA5">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其它</w:t>
            </w:r>
          </w:p>
        </w:tc>
        <w:tc>
          <w:tcPr>
            <w:tcW w:w="6588" w:type="dxa"/>
            <w:gridSpan w:val="3"/>
            <w:noWrap w:val="0"/>
            <w:vAlign w:val="center"/>
          </w:tcPr>
          <w:p w14:paraId="0F24F6D3">
            <w:pPr>
              <w:keepNext w:val="0"/>
              <w:keepLines w:val="0"/>
              <w:spacing w:line="360" w:lineRule="auto"/>
              <w:ind w:left="0" w:right="0"/>
              <w:jc w:val="center"/>
              <w:rPr>
                <w:rFonts w:hint="eastAsia" w:ascii="宋体" w:hAnsi="宋体" w:eastAsia="宋体" w:cs="宋体"/>
                <w:color w:val="000000"/>
                <w:spacing w:val="20"/>
                <w:sz w:val="24"/>
                <w:szCs w:val="24"/>
                <w:highlight w:val="none"/>
              </w:rPr>
            </w:pPr>
          </w:p>
        </w:tc>
      </w:tr>
    </w:tbl>
    <w:p w14:paraId="47D726E3">
      <w:pPr>
        <w:keepNext w:val="0"/>
        <w:keepLines w:val="0"/>
        <w:spacing w:line="360" w:lineRule="auto"/>
        <w:ind w:left="0" w:right="0"/>
        <w:rPr>
          <w:rFonts w:hint="eastAsia" w:ascii="宋体" w:hAnsi="宋体" w:eastAsia="宋体" w:cs="宋体"/>
          <w:color w:val="000000"/>
          <w:spacing w:val="20"/>
          <w:sz w:val="24"/>
          <w:szCs w:val="24"/>
          <w:highlight w:val="none"/>
        </w:rPr>
      </w:pPr>
    </w:p>
    <w:p w14:paraId="604A21EF">
      <w:pPr>
        <w:keepNext w:val="0"/>
        <w:keepLines w:val="0"/>
        <w:spacing w:line="360" w:lineRule="auto"/>
        <w:ind w:left="0" w:right="0"/>
        <w:jc w:val="left"/>
        <w:rPr>
          <w:rFonts w:hint="eastAsia" w:ascii="宋体" w:hAnsi="宋体" w:eastAsia="宋体" w:cs="宋体"/>
          <w:color w:val="000000"/>
          <w:spacing w:val="20"/>
          <w:sz w:val="24"/>
          <w:szCs w:val="24"/>
          <w:highlight w:val="none"/>
        </w:rPr>
      </w:pPr>
      <w:r>
        <w:rPr>
          <w:rFonts w:hint="eastAsia" w:ascii="宋体" w:hAnsi="宋体" w:eastAsia="宋体" w:cs="宋体"/>
          <w:color w:val="000000"/>
          <w:sz w:val="24"/>
          <w:szCs w:val="24"/>
          <w:highlight w:val="none"/>
        </w:rPr>
        <w:t>法定代表人或委托代理人(签字或盖章)：                 日期：</w:t>
      </w:r>
    </w:p>
    <w:p w14:paraId="4CD911BE">
      <w:pPr>
        <w:keepNext w:val="0"/>
        <w:keepLines w:val="0"/>
        <w:spacing w:line="360" w:lineRule="auto"/>
        <w:ind w:left="0" w:right="0"/>
        <w:rPr>
          <w:rFonts w:hint="eastAsia" w:ascii="宋体" w:hAnsi="宋体" w:eastAsia="宋体" w:cs="宋体"/>
          <w:color w:val="000000"/>
          <w:spacing w:val="20"/>
          <w:sz w:val="24"/>
          <w:szCs w:val="24"/>
          <w:highlight w:val="none"/>
        </w:rPr>
      </w:pPr>
    </w:p>
    <w:p w14:paraId="262F9218">
      <w:pPr>
        <w:pStyle w:val="196"/>
        <w:keepNext w:val="0"/>
        <w:keepLines w:val="0"/>
        <w:pageBreakBefore/>
        <w:widowControl/>
        <w:spacing w:line="360" w:lineRule="auto"/>
        <w:ind w:left="0" w:right="0"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2、关于资格文件的声明函 </w:t>
      </w:r>
    </w:p>
    <w:p w14:paraId="7283AC17">
      <w:pPr>
        <w:pStyle w:val="196"/>
        <w:keepNext w:val="0"/>
        <w:keepLines w:val="0"/>
        <w:widowControl/>
        <w:spacing w:line="360" w:lineRule="auto"/>
        <w:ind w:left="0" w:right="0" w:firstLine="482"/>
        <w:rPr>
          <w:rFonts w:hint="eastAsia" w:ascii="宋体" w:hAnsi="宋体" w:eastAsia="宋体" w:cs="宋体"/>
          <w:b/>
          <w:color w:val="000000"/>
          <w:sz w:val="24"/>
          <w:szCs w:val="24"/>
          <w:highlight w:val="none"/>
        </w:rPr>
      </w:pPr>
    </w:p>
    <w:p w14:paraId="20EC26CF">
      <w:pPr>
        <w:pStyle w:val="196"/>
        <w:keepNext w:val="0"/>
        <w:keepLines w:val="0"/>
        <w:widowControl/>
        <w:spacing w:line="360" w:lineRule="auto"/>
        <w:ind w:left="0" w:right="0" w:firstLine="482"/>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声明函</w:t>
      </w:r>
      <w:r>
        <w:rPr>
          <w:rFonts w:hint="eastAsia" w:ascii="宋体" w:hAnsi="宋体" w:eastAsia="宋体" w:cs="宋体"/>
          <w:b/>
          <w:bCs/>
          <w:color w:val="000000"/>
          <w:sz w:val="24"/>
          <w:szCs w:val="24"/>
          <w:highlight w:val="none"/>
          <w:lang w:eastAsia="zh-CN"/>
        </w:rPr>
        <w:t xml:space="preserve"> </w:t>
      </w:r>
    </w:p>
    <w:p w14:paraId="22EB581B">
      <w:pPr>
        <w:pStyle w:val="196"/>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0240A5A">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我们收到贵公司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号磋商邀请函，经仔细阅读和研究，我们决定参加该次磋商活动。</w:t>
      </w:r>
    </w:p>
    <w:p w14:paraId="4C99D16D">
      <w:pPr>
        <w:keepNext w:val="0"/>
        <w:keepLines w:val="0"/>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1、我们愿意按照磋商邀请函的一切要求，提供包括完成该项目的各项应有费用。</w:t>
      </w:r>
    </w:p>
    <w:p w14:paraId="6163328F">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2、如果我们磋商商务被接受，我们将严格履行磋商邀请函中规定的每一项要求，按期、按质、按量履行合同的义务。</w:t>
      </w:r>
    </w:p>
    <w:p w14:paraId="06242900">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3、我们愿意提供邀请方在磋商邀请函中要求的所有资料。</w:t>
      </w:r>
    </w:p>
    <w:p w14:paraId="0D4FD831">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4、我们认为你们有权决定成交人者，还认为你们有权接受或拒绝所有的磋商供应商。</w:t>
      </w:r>
    </w:p>
    <w:p w14:paraId="4C113C50">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5、我们愿意遵守磋商邀请函中所列的收费标准。</w:t>
      </w:r>
    </w:p>
    <w:p w14:paraId="42F4C3E1">
      <w:pPr>
        <w:pStyle w:val="196"/>
        <w:keepNext w:val="0"/>
        <w:keepLines w:val="0"/>
        <w:widowControl/>
        <w:spacing w:line="360" w:lineRule="auto"/>
        <w:ind w:left="0" w:right="0" w:firstLine="480"/>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6、如果我们成交，我们愿意在领取成交通知书的同时向磋商代理机构支付成交服务费。</w:t>
      </w:r>
    </w:p>
    <w:p w14:paraId="1E19A384">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7、如果我们成交后未履行以上承诺，我公司愿意接受有关部门的处理：</w:t>
      </w:r>
    </w:p>
    <w:p w14:paraId="71198D59">
      <w:pPr>
        <w:pStyle w:val="196"/>
        <w:keepNext w:val="0"/>
        <w:keepLines w:val="0"/>
        <w:widowControl/>
        <w:spacing w:line="360" w:lineRule="auto"/>
        <w:ind w:left="0" w:right="0" w:firstLine="9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A、取消成交资格</w:t>
      </w:r>
    </w:p>
    <w:p w14:paraId="7D80ACCE">
      <w:pPr>
        <w:pStyle w:val="196"/>
        <w:keepNext w:val="0"/>
        <w:keepLines w:val="0"/>
        <w:widowControl/>
        <w:spacing w:line="360" w:lineRule="auto"/>
        <w:ind w:left="0" w:right="0" w:firstLine="9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B、列入不诚信企业名录予以曝光</w:t>
      </w:r>
    </w:p>
    <w:p w14:paraId="118BF85A">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8、综合说明：</w:t>
      </w:r>
    </w:p>
    <w:p w14:paraId="286121D9">
      <w:pPr>
        <w:pStyle w:val="196"/>
        <w:keepNext w:val="0"/>
        <w:keepLines w:val="0"/>
        <w:widowControl/>
        <w:spacing w:line="360" w:lineRule="auto"/>
        <w:ind w:left="0" w:right="0" w:firstLine="9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（1）伴随服务及配合措施；      </w:t>
      </w:r>
    </w:p>
    <w:p w14:paraId="7EFD226A">
      <w:pPr>
        <w:pStyle w:val="196"/>
        <w:keepNext w:val="0"/>
        <w:keepLines w:val="0"/>
        <w:widowControl/>
        <w:spacing w:line="360" w:lineRule="auto"/>
        <w:ind w:left="0" w:right="0" w:firstLine="9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（2）要求甲方提供的配合；      </w:t>
      </w:r>
    </w:p>
    <w:p w14:paraId="30758EC5">
      <w:pPr>
        <w:pStyle w:val="196"/>
        <w:keepNext w:val="0"/>
        <w:keepLines w:val="0"/>
        <w:widowControl/>
        <w:spacing w:line="360" w:lineRule="auto"/>
        <w:ind w:left="0" w:right="0" w:firstLine="9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（3）其它说明。</w:t>
      </w:r>
    </w:p>
    <w:p w14:paraId="1B0923F6">
      <w:pPr>
        <w:pStyle w:val="196"/>
        <w:keepNext w:val="0"/>
        <w:keepLines w:val="0"/>
        <w:widowControl/>
        <w:spacing w:line="360" w:lineRule="auto"/>
        <w:ind w:left="0" w:right="0"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所有有关标书的函电，请按下列地址联系：</w:t>
      </w:r>
    </w:p>
    <w:p w14:paraId="14CD5529">
      <w:pPr>
        <w:pStyle w:val="196"/>
        <w:keepNext w:val="0"/>
        <w:keepLines w:val="0"/>
        <w:widowControl/>
        <w:spacing w:line="360" w:lineRule="auto"/>
        <w:ind w:left="0" w:right="0" w:firstLine="9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                           联系人：</w:t>
      </w:r>
    </w:p>
    <w:p w14:paraId="100826E0">
      <w:pPr>
        <w:pStyle w:val="196"/>
        <w:keepNext w:val="0"/>
        <w:keepLines w:val="0"/>
        <w:widowControl/>
        <w:spacing w:line="360" w:lineRule="auto"/>
        <w:ind w:left="0" w:right="0" w:firstLine="9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邮政编码： </w:t>
      </w:r>
    </w:p>
    <w:p w14:paraId="1140B59C">
      <w:pPr>
        <w:pStyle w:val="196"/>
        <w:keepNext w:val="0"/>
        <w:keepLines w:val="0"/>
        <w:widowControl/>
        <w:spacing w:line="360" w:lineRule="auto"/>
        <w:ind w:left="0" w:right="0" w:firstLine="9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                       传真：</w:t>
      </w:r>
    </w:p>
    <w:p w14:paraId="20F10614">
      <w:pPr>
        <w:pStyle w:val="196"/>
        <w:keepNext w:val="0"/>
        <w:keepLines w:val="0"/>
        <w:widowControl/>
        <w:spacing w:line="360" w:lineRule="auto"/>
        <w:ind w:left="0" w:right="0" w:firstLine="55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 </w:t>
      </w:r>
    </w:p>
    <w:p w14:paraId="6C90E3F2">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法定代表人或代理人：（签字或盖章）</w:t>
      </w:r>
    </w:p>
    <w:p w14:paraId="6DF05AD0">
      <w:pPr>
        <w:pStyle w:val="196"/>
        <w:keepNext w:val="0"/>
        <w:keepLines w:val="0"/>
        <w:widowControl/>
        <w:spacing w:line="360" w:lineRule="auto"/>
        <w:ind w:left="0" w:right="0"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p>
    <w:p w14:paraId="2BED804A">
      <w:pPr>
        <w:keepNext w:val="0"/>
        <w:keepLines w:val="0"/>
        <w:ind w:left="0" w:right="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3、（磋商方）法定代表人授权委托书 </w:t>
      </w:r>
    </w:p>
    <w:p w14:paraId="39A3816C">
      <w:pPr>
        <w:pStyle w:val="261"/>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p w14:paraId="4FAB6A30">
      <w:pPr>
        <w:pStyle w:val="261"/>
        <w:keepNext w:val="0"/>
        <w:keepLines w:val="0"/>
        <w:widowControl/>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授权委托</w:t>
      </w:r>
      <w:r>
        <w:rPr>
          <w:rFonts w:hint="eastAsia" w:ascii="宋体" w:hAnsi="宋体" w:eastAsia="宋体" w:cs="宋体"/>
          <w:b w:val="0"/>
          <w:bCs w:val="0"/>
          <w:color w:val="000000"/>
          <w:sz w:val="24"/>
          <w:szCs w:val="24"/>
          <w:highlight w:val="none"/>
        </w:rPr>
        <w:t>书</w:t>
      </w:r>
      <w:r>
        <w:rPr>
          <w:rFonts w:hint="eastAsia" w:ascii="宋体" w:hAnsi="宋体" w:eastAsia="宋体" w:cs="宋体"/>
          <w:b w:val="0"/>
          <w:bCs w:val="0"/>
          <w:color w:val="000000"/>
          <w:sz w:val="24"/>
          <w:szCs w:val="24"/>
          <w:highlight w:val="none"/>
          <w:lang w:eastAsia="zh-CN"/>
        </w:rPr>
        <w:t xml:space="preserve"> </w:t>
      </w:r>
    </w:p>
    <w:p w14:paraId="1744A8D7">
      <w:pPr>
        <w:pStyle w:val="261"/>
        <w:keepNext w:val="0"/>
        <w:keepLines w:val="0"/>
        <w:widowControl/>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p w14:paraId="2F62A266">
      <w:pPr>
        <w:pStyle w:val="261"/>
        <w:keepNext w:val="0"/>
        <w:keepLines w:val="0"/>
        <w:widowControl/>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  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（磋商单位名称）的法定代表人，现授权委托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（姓名）为我公司被授权人，以本公司的名义参加苏州华厦招投标代理有限公司组织实施的编号为</w:t>
      </w:r>
      <w:r>
        <w:rPr>
          <w:rFonts w:hint="eastAsia" w:ascii="宋体" w:hAnsi="宋体" w:cs="宋体"/>
          <w:color w:val="000000"/>
          <w:sz w:val="24"/>
          <w:szCs w:val="24"/>
          <w:highlight w:val="none"/>
          <w:u w:val="single"/>
          <w:lang w:eastAsia="zh-CN"/>
        </w:rPr>
        <w:t>JSZC-320506-DLHX-C2026-0011</w:t>
      </w:r>
      <w:r>
        <w:rPr>
          <w:rFonts w:hint="eastAsia" w:ascii="宋体" w:hAnsi="宋体" w:eastAsia="宋体" w:cs="宋体"/>
          <w:bCs/>
          <w:color w:val="000000"/>
          <w:sz w:val="24"/>
          <w:szCs w:val="24"/>
          <w:highlight w:val="none"/>
          <w:u w:val="single"/>
        </w:rPr>
        <w:t>号</w:t>
      </w:r>
      <w:r>
        <w:rPr>
          <w:rFonts w:hint="eastAsia" w:ascii="宋体" w:hAnsi="宋体" w:eastAsia="宋体" w:cs="宋体"/>
          <w:color w:val="000000"/>
          <w:sz w:val="24"/>
          <w:szCs w:val="24"/>
          <w:highlight w:val="none"/>
        </w:rPr>
        <w:t>的竞争性磋商活动。被授权人在开标、评标、合同磋商过程中所签署的一切文件和处理与这有关的一切事务，我均予以承认。</w:t>
      </w:r>
    </w:p>
    <w:p w14:paraId="7E5EA932">
      <w:pPr>
        <w:pStyle w:val="261"/>
        <w:keepNext w:val="0"/>
        <w:keepLines w:val="0"/>
        <w:widowControl/>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被授权人在授权委托书有效期内签署的所有文件不因授权委托的撤销而失效，除非有撤销授权委托的书面通知，本授权委托书自响应开始至合同履行完毕止。</w:t>
      </w:r>
    </w:p>
    <w:p w14:paraId="7AC99442">
      <w:pPr>
        <w:pStyle w:val="261"/>
        <w:keepNext w:val="0"/>
        <w:keepLines w:val="0"/>
        <w:widowControl/>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被授权人无转委托权。特此委托。</w:t>
      </w:r>
    </w:p>
    <w:p w14:paraId="722F6D68">
      <w:pPr>
        <w:pStyle w:val="261"/>
        <w:keepNext w:val="0"/>
        <w:keepLines w:val="0"/>
        <w:widowControl/>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p>
    <w:p w14:paraId="7F5463C3">
      <w:pPr>
        <w:pStyle w:val="261"/>
        <w:keepNext w:val="0"/>
        <w:keepLines w:val="0"/>
        <w:widowControl/>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磋商响应单位：</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盖章）</w:t>
      </w:r>
    </w:p>
    <w:p w14:paraId="6E0A3BD1">
      <w:pPr>
        <w:pStyle w:val="261"/>
        <w:keepNext w:val="0"/>
        <w:keepLines w:val="0"/>
        <w:widowControl/>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法定代表人：（签字或盖章）</w:t>
      </w:r>
    </w:p>
    <w:p w14:paraId="7A3178EF">
      <w:pPr>
        <w:pStyle w:val="261"/>
        <w:keepNext w:val="0"/>
        <w:keepLines w:val="0"/>
        <w:widowControl/>
        <w:spacing w:line="360" w:lineRule="auto"/>
        <w:ind w:left="0" w:right="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p w14:paraId="7ABB6CBF">
      <w:pPr>
        <w:keepNext w:val="0"/>
        <w:keepLines w:val="0"/>
        <w:spacing w:line="360" w:lineRule="auto"/>
        <w:ind w:left="0" w:right="0" w:firstLine="480"/>
        <w:rPr>
          <w:rFonts w:hint="eastAsia" w:ascii="宋体" w:hAnsi="宋体" w:eastAsia="宋体" w:cs="宋体"/>
          <w:color w:val="000000"/>
          <w:sz w:val="24"/>
          <w:szCs w:val="24"/>
          <w:highlight w:val="none"/>
        </w:rPr>
      </w:pPr>
    </w:p>
    <w:p w14:paraId="35BD35B4">
      <w:pPr>
        <w:keepNext w:val="0"/>
        <w:keepLines w:val="0"/>
        <w:spacing w:line="360" w:lineRule="auto"/>
        <w:ind w:left="0" w:right="0" w:firstLine="480"/>
        <w:rPr>
          <w:rFonts w:hint="eastAsia" w:ascii="宋体" w:hAnsi="宋体" w:eastAsia="宋体" w:cs="宋体"/>
          <w:color w:val="000000"/>
          <w:sz w:val="24"/>
          <w:szCs w:val="24"/>
          <w:highlight w:val="none"/>
        </w:rPr>
      </w:pPr>
    </w:p>
    <w:p w14:paraId="61485423">
      <w:pPr>
        <w:keepNext w:val="0"/>
        <w:keepLines w:val="0"/>
        <w:spacing w:line="360" w:lineRule="auto"/>
        <w:ind w:left="0" w:right="0" w:firstLine="480"/>
        <w:rPr>
          <w:rFonts w:hint="eastAsia" w:ascii="宋体" w:hAnsi="宋体" w:eastAsia="宋体" w:cs="宋体"/>
          <w:color w:val="000000"/>
          <w:sz w:val="24"/>
          <w:szCs w:val="24"/>
          <w:highlight w:val="none"/>
        </w:rPr>
      </w:pPr>
    </w:p>
    <w:p w14:paraId="5B1F69EF">
      <w:pPr>
        <w:keepNext w:val="0"/>
        <w:keepLines w:val="0"/>
        <w:spacing w:line="360" w:lineRule="auto"/>
        <w:ind w:left="0" w:right="0" w:firstLine="480"/>
        <w:rPr>
          <w:rFonts w:hint="eastAsia" w:ascii="宋体" w:hAnsi="宋体" w:eastAsia="宋体" w:cs="宋体"/>
          <w:color w:val="000000"/>
          <w:sz w:val="24"/>
          <w:szCs w:val="24"/>
          <w:highlight w:val="none"/>
        </w:rPr>
      </w:pPr>
    </w:p>
    <w:p w14:paraId="5A4F01C1">
      <w:pPr>
        <w:keepNext w:val="0"/>
        <w:keepLines w:val="0"/>
        <w:spacing w:line="360" w:lineRule="auto"/>
        <w:ind w:left="0" w:right="0" w:firstLine="480"/>
        <w:rPr>
          <w:rFonts w:hint="eastAsia" w:ascii="宋体" w:hAnsi="宋体" w:eastAsia="宋体" w:cs="宋体"/>
          <w:color w:val="000000"/>
          <w:sz w:val="24"/>
          <w:szCs w:val="24"/>
          <w:highlight w:val="none"/>
        </w:rPr>
      </w:pPr>
    </w:p>
    <w:p w14:paraId="27969CCF">
      <w:pPr>
        <w:keepNext w:val="0"/>
        <w:keepLines w:val="0"/>
        <w:spacing w:line="360" w:lineRule="auto"/>
        <w:ind w:left="0" w:right="0" w:firstLine="480"/>
        <w:rPr>
          <w:rFonts w:hint="eastAsia" w:ascii="宋体" w:hAnsi="宋体" w:eastAsia="宋体" w:cs="宋体"/>
          <w:color w:val="000000"/>
          <w:sz w:val="24"/>
          <w:szCs w:val="24"/>
          <w:highlight w:val="none"/>
        </w:rPr>
      </w:pPr>
    </w:p>
    <w:p w14:paraId="4D2F0201">
      <w:pPr>
        <w:keepNext w:val="0"/>
        <w:keepLines w:val="0"/>
        <w:spacing w:line="360" w:lineRule="auto"/>
        <w:ind w:left="0" w:right="0" w:firstLine="480"/>
        <w:rPr>
          <w:rFonts w:hint="eastAsia" w:ascii="宋体" w:hAnsi="宋体" w:eastAsia="宋体" w:cs="宋体"/>
          <w:color w:val="000000"/>
          <w:sz w:val="24"/>
          <w:szCs w:val="24"/>
          <w:highlight w:val="none"/>
        </w:rPr>
      </w:pPr>
    </w:p>
    <w:p w14:paraId="31360B75">
      <w:pPr>
        <w:keepNext w:val="0"/>
        <w:keepLines w:val="0"/>
        <w:spacing w:line="360" w:lineRule="auto"/>
        <w:ind w:left="0" w:right="0" w:firstLine="480"/>
        <w:rPr>
          <w:rFonts w:hint="eastAsia" w:ascii="宋体" w:hAnsi="宋体" w:eastAsia="宋体" w:cs="宋体"/>
          <w:color w:val="000000"/>
          <w:sz w:val="24"/>
          <w:szCs w:val="24"/>
          <w:highlight w:val="none"/>
        </w:rPr>
      </w:pPr>
    </w:p>
    <w:p w14:paraId="2C17048C">
      <w:pPr>
        <w:keepNext w:val="0"/>
        <w:keepLines w:val="0"/>
        <w:spacing w:line="360" w:lineRule="auto"/>
        <w:ind w:left="0" w:right="0" w:firstLine="480"/>
        <w:rPr>
          <w:rFonts w:hint="eastAsia" w:ascii="宋体" w:hAnsi="宋体" w:eastAsia="宋体" w:cs="宋体"/>
          <w:color w:val="000000"/>
          <w:sz w:val="24"/>
          <w:szCs w:val="24"/>
          <w:highlight w:val="none"/>
        </w:rPr>
      </w:pPr>
    </w:p>
    <w:p w14:paraId="3F99433F">
      <w:pPr>
        <w:keepNext w:val="0"/>
        <w:keepLines w:val="0"/>
        <w:spacing w:line="360" w:lineRule="auto"/>
        <w:ind w:left="0" w:right="0" w:firstLine="480"/>
        <w:rPr>
          <w:rFonts w:hint="eastAsia" w:ascii="宋体" w:hAnsi="宋体" w:eastAsia="宋体" w:cs="宋体"/>
          <w:color w:val="000000"/>
          <w:sz w:val="24"/>
          <w:szCs w:val="24"/>
          <w:highlight w:val="none"/>
        </w:rPr>
      </w:pPr>
    </w:p>
    <w:p w14:paraId="3FE85310">
      <w:pPr>
        <w:keepNext w:val="0"/>
        <w:keepLines w:val="0"/>
        <w:spacing w:line="360" w:lineRule="auto"/>
        <w:ind w:left="0" w:right="0" w:firstLine="480"/>
        <w:rPr>
          <w:rFonts w:hint="eastAsia" w:ascii="宋体" w:hAnsi="宋体" w:eastAsia="宋体" w:cs="宋体"/>
          <w:color w:val="000000"/>
          <w:sz w:val="24"/>
          <w:szCs w:val="24"/>
          <w:highlight w:val="none"/>
        </w:rPr>
      </w:pPr>
    </w:p>
    <w:p w14:paraId="5161E5E0">
      <w:pPr>
        <w:keepNext w:val="0"/>
        <w:keepLines w:val="0"/>
        <w:ind w:left="0" w:right="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4、服务人员表 </w:t>
      </w:r>
    </w:p>
    <w:p w14:paraId="460DB5B9">
      <w:pPr>
        <w:keepNext w:val="0"/>
        <w:keepLines w:val="0"/>
        <w:spacing w:line="360" w:lineRule="auto"/>
        <w:ind w:left="0" w:right="0" w:firstLine="38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服务人员表</w:t>
      </w:r>
      <w:r>
        <w:rPr>
          <w:rFonts w:hint="eastAsia" w:ascii="宋体" w:hAnsi="宋体" w:eastAsia="宋体" w:cs="宋体"/>
          <w:b w:val="0"/>
          <w:bCs w:val="0"/>
          <w:color w:val="000000"/>
          <w:sz w:val="24"/>
          <w:szCs w:val="24"/>
          <w:highlight w:val="none"/>
          <w:lang w:eastAsia="zh-CN"/>
        </w:rPr>
        <w:t xml:space="preserve"> </w:t>
      </w:r>
    </w:p>
    <w:p w14:paraId="39AE818F">
      <w:pPr>
        <w:keepNext w:val="0"/>
        <w:keepLines w:val="0"/>
        <w:spacing w:line="360" w:lineRule="auto"/>
        <w:ind w:left="0" w:right="0"/>
        <w:jc w:val="center"/>
        <w:rPr>
          <w:rFonts w:hint="eastAsia" w:ascii="宋体" w:hAnsi="宋体" w:eastAsia="宋体" w:cs="宋体"/>
          <w:bCs/>
          <w:color w:val="000000"/>
          <w:spacing w:val="20"/>
          <w:sz w:val="24"/>
          <w:szCs w:val="24"/>
          <w:highlight w:val="none"/>
        </w:rPr>
      </w:pPr>
    </w:p>
    <w:p w14:paraId="70A4D98F">
      <w:pPr>
        <w:keepNext w:val="0"/>
        <w:keepLines w:val="0"/>
        <w:spacing w:line="360" w:lineRule="auto"/>
        <w:ind w:left="0" w:right="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采购内容：：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采购编号：</w:t>
      </w:r>
      <w:r>
        <w:rPr>
          <w:rFonts w:hint="eastAsia" w:ascii="宋体" w:hAnsi="宋体" w:cs="宋体"/>
          <w:color w:val="000000"/>
          <w:sz w:val="24"/>
          <w:szCs w:val="24"/>
          <w:highlight w:val="none"/>
          <w:lang w:eastAsia="zh-CN"/>
        </w:rPr>
        <w:t>JSZC-320506-DLHX-C2026-0011</w:t>
      </w:r>
    </w:p>
    <w:p w14:paraId="413F3E43">
      <w:pPr>
        <w:keepNext w:val="0"/>
        <w:keepLines w:val="0"/>
        <w:spacing w:line="360" w:lineRule="auto"/>
        <w:ind w:left="0" w:right="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磋商响应单位（盖章）：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0"/>
        <w:gridCol w:w="1915"/>
        <w:gridCol w:w="1503"/>
        <w:gridCol w:w="1084"/>
        <w:gridCol w:w="1035"/>
        <w:gridCol w:w="1105"/>
        <w:gridCol w:w="1000"/>
      </w:tblGrid>
      <w:tr w14:paraId="2547F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jc w:val="center"/>
        </w:trPr>
        <w:tc>
          <w:tcPr>
            <w:tcW w:w="880" w:type="dxa"/>
            <w:noWrap w:val="0"/>
            <w:vAlign w:val="center"/>
          </w:tcPr>
          <w:p w14:paraId="2155FDBB">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1915" w:type="dxa"/>
            <w:noWrap w:val="0"/>
            <w:vAlign w:val="center"/>
          </w:tcPr>
          <w:p w14:paraId="7498BA22">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岗位</w:t>
            </w:r>
          </w:p>
        </w:tc>
        <w:tc>
          <w:tcPr>
            <w:tcW w:w="1503" w:type="dxa"/>
            <w:noWrap w:val="0"/>
            <w:vAlign w:val="center"/>
          </w:tcPr>
          <w:p w14:paraId="1655727D">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姓名</w:t>
            </w:r>
          </w:p>
        </w:tc>
        <w:tc>
          <w:tcPr>
            <w:tcW w:w="1084" w:type="dxa"/>
            <w:noWrap w:val="0"/>
            <w:vAlign w:val="center"/>
          </w:tcPr>
          <w:p w14:paraId="599A9500">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性别</w:t>
            </w:r>
          </w:p>
        </w:tc>
        <w:tc>
          <w:tcPr>
            <w:tcW w:w="1035" w:type="dxa"/>
            <w:noWrap w:val="0"/>
            <w:vAlign w:val="center"/>
          </w:tcPr>
          <w:p w14:paraId="23C8049B">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年龄</w:t>
            </w:r>
          </w:p>
        </w:tc>
        <w:tc>
          <w:tcPr>
            <w:tcW w:w="1105" w:type="dxa"/>
            <w:noWrap w:val="0"/>
            <w:vAlign w:val="center"/>
          </w:tcPr>
          <w:p w14:paraId="06D288CE">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学历</w:t>
            </w:r>
          </w:p>
        </w:tc>
        <w:tc>
          <w:tcPr>
            <w:tcW w:w="1000" w:type="dxa"/>
            <w:noWrap w:val="0"/>
            <w:vAlign w:val="center"/>
          </w:tcPr>
          <w:p w14:paraId="5BD048D5">
            <w:pPr>
              <w:keepNext w:val="0"/>
              <w:keepLines w:val="0"/>
              <w:spacing w:line="360" w:lineRule="auto"/>
              <w:ind w:left="0" w:righ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备注</w:t>
            </w:r>
          </w:p>
        </w:tc>
      </w:tr>
      <w:tr w14:paraId="5E443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880" w:type="dxa"/>
            <w:noWrap w:val="0"/>
            <w:vAlign w:val="center"/>
          </w:tcPr>
          <w:p w14:paraId="58195E1C">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915" w:type="dxa"/>
            <w:noWrap w:val="0"/>
            <w:vAlign w:val="center"/>
          </w:tcPr>
          <w:p w14:paraId="41866C1A">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503" w:type="dxa"/>
            <w:noWrap w:val="0"/>
            <w:vAlign w:val="center"/>
          </w:tcPr>
          <w:p w14:paraId="39F2AD8E">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84" w:type="dxa"/>
            <w:noWrap w:val="0"/>
            <w:vAlign w:val="center"/>
          </w:tcPr>
          <w:p w14:paraId="4905D9F8">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35" w:type="dxa"/>
            <w:noWrap w:val="0"/>
            <w:vAlign w:val="center"/>
          </w:tcPr>
          <w:p w14:paraId="563F1569">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105" w:type="dxa"/>
            <w:noWrap w:val="0"/>
            <w:vAlign w:val="center"/>
          </w:tcPr>
          <w:p w14:paraId="1A455891">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00" w:type="dxa"/>
            <w:noWrap w:val="0"/>
            <w:vAlign w:val="center"/>
          </w:tcPr>
          <w:p w14:paraId="0E4E3341">
            <w:pPr>
              <w:keepNext w:val="0"/>
              <w:keepLines w:val="0"/>
              <w:spacing w:line="360" w:lineRule="auto"/>
              <w:ind w:left="0" w:right="0"/>
              <w:jc w:val="center"/>
              <w:rPr>
                <w:rFonts w:hint="eastAsia" w:ascii="宋体" w:hAnsi="宋体" w:eastAsia="宋体" w:cs="宋体"/>
                <w:color w:val="000000"/>
                <w:sz w:val="24"/>
                <w:szCs w:val="24"/>
                <w:highlight w:val="none"/>
              </w:rPr>
            </w:pPr>
          </w:p>
        </w:tc>
      </w:tr>
      <w:tr w14:paraId="02954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880" w:type="dxa"/>
            <w:noWrap w:val="0"/>
            <w:vAlign w:val="center"/>
          </w:tcPr>
          <w:p w14:paraId="5AF11DEA">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915" w:type="dxa"/>
            <w:noWrap w:val="0"/>
            <w:vAlign w:val="center"/>
          </w:tcPr>
          <w:p w14:paraId="7786D0FF">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503" w:type="dxa"/>
            <w:noWrap w:val="0"/>
            <w:vAlign w:val="center"/>
          </w:tcPr>
          <w:p w14:paraId="4F3C1815">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84" w:type="dxa"/>
            <w:noWrap w:val="0"/>
            <w:vAlign w:val="center"/>
          </w:tcPr>
          <w:p w14:paraId="5F0A8D63">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35" w:type="dxa"/>
            <w:noWrap w:val="0"/>
            <w:vAlign w:val="center"/>
          </w:tcPr>
          <w:p w14:paraId="5F199799">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105" w:type="dxa"/>
            <w:noWrap w:val="0"/>
            <w:vAlign w:val="center"/>
          </w:tcPr>
          <w:p w14:paraId="38163CE6">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00" w:type="dxa"/>
            <w:noWrap w:val="0"/>
            <w:vAlign w:val="center"/>
          </w:tcPr>
          <w:p w14:paraId="388C848A">
            <w:pPr>
              <w:keepNext w:val="0"/>
              <w:keepLines w:val="0"/>
              <w:spacing w:line="360" w:lineRule="auto"/>
              <w:ind w:left="0" w:right="0"/>
              <w:jc w:val="center"/>
              <w:rPr>
                <w:rFonts w:hint="eastAsia" w:ascii="宋体" w:hAnsi="宋体" w:eastAsia="宋体" w:cs="宋体"/>
                <w:color w:val="000000"/>
                <w:sz w:val="24"/>
                <w:szCs w:val="24"/>
                <w:highlight w:val="none"/>
              </w:rPr>
            </w:pPr>
          </w:p>
        </w:tc>
      </w:tr>
      <w:tr w14:paraId="4742B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880" w:type="dxa"/>
            <w:noWrap w:val="0"/>
            <w:vAlign w:val="center"/>
          </w:tcPr>
          <w:p w14:paraId="22C3B015">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915" w:type="dxa"/>
            <w:noWrap w:val="0"/>
            <w:vAlign w:val="center"/>
          </w:tcPr>
          <w:p w14:paraId="07F31869">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503" w:type="dxa"/>
            <w:noWrap w:val="0"/>
            <w:vAlign w:val="center"/>
          </w:tcPr>
          <w:p w14:paraId="59D0E13B">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84" w:type="dxa"/>
            <w:noWrap w:val="0"/>
            <w:vAlign w:val="center"/>
          </w:tcPr>
          <w:p w14:paraId="459EE91D">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35" w:type="dxa"/>
            <w:noWrap w:val="0"/>
            <w:vAlign w:val="center"/>
          </w:tcPr>
          <w:p w14:paraId="710DD53E">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105" w:type="dxa"/>
            <w:noWrap w:val="0"/>
            <w:vAlign w:val="center"/>
          </w:tcPr>
          <w:p w14:paraId="6027FD26">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00" w:type="dxa"/>
            <w:noWrap w:val="0"/>
            <w:vAlign w:val="center"/>
          </w:tcPr>
          <w:p w14:paraId="70876522">
            <w:pPr>
              <w:keepNext w:val="0"/>
              <w:keepLines w:val="0"/>
              <w:spacing w:line="360" w:lineRule="auto"/>
              <w:ind w:left="0" w:right="0"/>
              <w:jc w:val="center"/>
              <w:rPr>
                <w:rFonts w:hint="eastAsia" w:ascii="宋体" w:hAnsi="宋体" w:eastAsia="宋体" w:cs="宋体"/>
                <w:color w:val="000000"/>
                <w:sz w:val="24"/>
                <w:szCs w:val="24"/>
                <w:highlight w:val="none"/>
              </w:rPr>
            </w:pPr>
          </w:p>
        </w:tc>
      </w:tr>
      <w:tr w14:paraId="3A27D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880" w:type="dxa"/>
            <w:noWrap w:val="0"/>
            <w:vAlign w:val="center"/>
          </w:tcPr>
          <w:p w14:paraId="72885209">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915" w:type="dxa"/>
            <w:noWrap w:val="0"/>
            <w:vAlign w:val="center"/>
          </w:tcPr>
          <w:p w14:paraId="78492256">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503" w:type="dxa"/>
            <w:noWrap w:val="0"/>
            <w:vAlign w:val="center"/>
          </w:tcPr>
          <w:p w14:paraId="4F635790">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84" w:type="dxa"/>
            <w:noWrap w:val="0"/>
            <w:vAlign w:val="center"/>
          </w:tcPr>
          <w:p w14:paraId="732C084B">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35" w:type="dxa"/>
            <w:noWrap w:val="0"/>
            <w:vAlign w:val="center"/>
          </w:tcPr>
          <w:p w14:paraId="03A00666">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105" w:type="dxa"/>
            <w:noWrap w:val="0"/>
            <w:vAlign w:val="center"/>
          </w:tcPr>
          <w:p w14:paraId="31048453">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00" w:type="dxa"/>
            <w:noWrap w:val="0"/>
            <w:vAlign w:val="center"/>
          </w:tcPr>
          <w:p w14:paraId="62453B18">
            <w:pPr>
              <w:keepNext w:val="0"/>
              <w:keepLines w:val="0"/>
              <w:spacing w:line="360" w:lineRule="auto"/>
              <w:ind w:left="0" w:right="0"/>
              <w:jc w:val="center"/>
              <w:rPr>
                <w:rFonts w:hint="eastAsia" w:ascii="宋体" w:hAnsi="宋体" w:eastAsia="宋体" w:cs="宋体"/>
                <w:color w:val="000000"/>
                <w:sz w:val="24"/>
                <w:szCs w:val="24"/>
                <w:highlight w:val="none"/>
              </w:rPr>
            </w:pPr>
          </w:p>
        </w:tc>
      </w:tr>
      <w:tr w14:paraId="14E0C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880" w:type="dxa"/>
            <w:noWrap w:val="0"/>
            <w:vAlign w:val="center"/>
          </w:tcPr>
          <w:p w14:paraId="2422DE75">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915" w:type="dxa"/>
            <w:noWrap w:val="0"/>
            <w:vAlign w:val="center"/>
          </w:tcPr>
          <w:p w14:paraId="1533F315">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503" w:type="dxa"/>
            <w:noWrap w:val="0"/>
            <w:vAlign w:val="center"/>
          </w:tcPr>
          <w:p w14:paraId="5FDAFA78">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84" w:type="dxa"/>
            <w:noWrap w:val="0"/>
            <w:vAlign w:val="center"/>
          </w:tcPr>
          <w:p w14:paraId="2F17A0E6">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35" w:type="dxa"/>
            <w:noWrap w:val="0"/>
            <w:vAlign w:val="center"/>
          </w:tcPr>
          <w:p w14:paraId="2B2F457E">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105" w:type="dxa"/>
            <w:noWrap w:val="0"/>
            <w:vAlign w:val="center"/>
          </w:tcPr>
          <w:p w14:paraId="150A9EBB">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00" w:type="dxa"/>
            <w:noWrap w:val="0"/>
            <w:vAlign w:val="center"/>
          </w:tcPr>
          <w:p w14:paraId="07839F8E">
            <w:pPr>
              <w:keepNext w:val="0"/>
              <w:keepLines w:val="0"/>
              <w:spacing w:line="360" w:lineRule="auto"/>
              <w:ind w:left="0" w:right="0"/>
              <w:jc w:val="center"/>
              <w:rPr>
                <w:rFonts w:hint="eastAsia" w:ascii="宋体" w:hAnsi="宋体" w:eastAsia="宋体" w:cs="宋体"/>
                <w:color w:val="000000"/>
                <w:sz w:val="24"/>
                <w:szCs w:val="24"/>
                <w:highlight w:val="none"/>
              </w:rPr>
            </w:pPr>
          </w:p>
        </w:tc>
      </w:tr>
      <w:tr w14:paraId="79889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880" w:type="dxa"/>
            <w:noWrap w:val="0"/>
            <w:vAlign w:val="center"/>
          </w:tcPr>
          <w:p w14:paraId="78A67ADB">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915" w:type="dxa"/>
            <w:noWrap w:val="0"/>
            <w:vAlign w:val="center"/>
          </w:tcPr>
          <w:p w14:paraId="05CCA97A">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503" w:type="dxa"/>
            <w:noWrap w:val="0"/>
            <w:vAlign w:val="center"/>
          </w:tcPr>
          <w:p w14:paraId="6CD9C6E0">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84" w:type="dxa"/>
            <w:noWrap w:val="0"/>
            <w:vAlign w:val="center"/>
          </w:tcPr>
          <w:p w14:paraId="2B3F8347">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35" w:type="dxa"/>
            <w:noWrap w:val="0"/>
            <w:vAlign w:val="center"/>
          </w:tcPr>
          <w:p w14:paraId="0C4E6E77">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105" w:type="dxa"/>
            <w:noWrap w:val="0"/>
            <w:vAlign w:val="center"/>
          </w:tcPr>
          <w:p w14:paraId="5A35C06E">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00" w:type="dxa"/>
            <w:noWrap w:val="0"/>
            <w:vAlign w:val="center"/>
          </w:tcPr>
          <w:p w14:paraId="38DD2AF0">
            <w:pPr>
              <w:keepNext w:val="0"/>
              <w:keepLines w:val="0"/>
              <w:spacing w:line="360" w:lineRule="auto"/>
              <w:ind w:left="0" w:right="0"/>
              <w:jc w:val="center"/>
              <w:rPr>
                <w:rFonts w:hint="eastAsia" w:ascii="宋体" w:hAnsi="宋体" w:eastAsia="宋体" w:cs="宋体"/>
                <w:color w:val="000000"/>
                <w:sz w:val="24"/>
                <w:szCs w:val="24"/>
                <w:highlight w:val="none"/>
              </w:rPr>
            </w:pPr>
          </w:p>
        </w:tc>
      </w:tr>
      <w:tr w14:paraId="43826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880" w:type="dxa"/>
            <w:noWrap w:val="0"/>
            <w:vAlign w:val="center"/>
          </w:tcPr>
          <w:p w14:paraId="0BEF4BD6">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915" w:type="dxa"/>
            <w:noWrap w:val="0"/>
            <w:vAlign w:val="center"/>
          </w:tcPr>
          <w:p w14:paraId="18410CD6">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503" w:type="dxa"/>
            <w:noWrap w:val="0"/>
            <w:vAlign w:val="center"/>
          </w:tcPr>
          <w:p w14:paraId="4E020E75">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84" w:type="dxa"/>
            <w:noWrap w:val="0"/>
            <w:vAlign w:val="center"/>
          </w:tcPr>
          <w:p w14:paraId="150B0E26">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35" w:type="dxa"/>
            <w:noWrap w:val="0"/>
            <w:vAlign w:val="center"/>
          </w:tcPr>
          <w:p w14:paraId="36B573BC">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105" w:type="dxa"/>
            <w:noWrap w:val="0"/>
            <w:vAlign w:val="center"/>
          </w:tcPr>
          <w:p w14:paraId="7065D596">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00" w:type="dxa"/>
            <w:noWrap w:val="0"/>
            <w:vAlign w:val="center"/>
          </w:tcPr>
          <w:p w14:paraId="37700789">
            <w:pPr>
              <w:keepNext w:val="0"/>
              <w:keepLines w:val="0"/>
              <w:spacing w:line="360" w:lineRule="auto"/>
              <w:ind w:left="0" w:right="0"/>
              <w:jc w:val="center"/>
              <w:rPr>
                <w:rFonts w:hint="eastAsia" w:ascii="宋体" w:hAnsi="宋体" w:eastAsia="宋体" w:cs="宋体"/>
                <w:color w:val="000000"/>
                <w:sz w:val="24"/>
                <w:szCs w:val="24"/>
                <w:highlight w:val="none"/>
              </w:rPr>
            </w:pPr>
          </w:p>
        </w:tc>
      </w:tr>
      <w:tr w14:paraId="5A253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880" w:type="dxa"/>
            <w:noWrap w:val="0"/>
            <w:vAlign w:val="center"/>
          </w:tcPr>
          <w:p w14:paraId="27B21A10">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915" w:type="dxa"/>
            <w:noWrap w:val="0"/>
            <w:vAlign w:val="center"/>
          </w:tcPr>
          <w:p w14:paraId="65180811">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503" w:type="dxa"/>
            <w:noWrap w:val="0"/>
            <w:vAlign w:val="center"/>
          </w:tcPr>
          <w:p w14:paraId="4C1E3824">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84" w:type="dxa"/>
            <w:noWrap w:val="0"/>
            <w:vAlign w:val="center"/>
          </w:tcPr>
          <w:p w14:paraId="0AC6125D">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35" w:type="dxa"/>
            <w:noWrap w:val="0"/>
            <w:vAlign w:val="center"/>
          </w:tcPr>
          <w:p w14:paraId="70FA1991">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105" w:type="dxa"/>
            <w:noWrap w:val="0"/>
            <w:vAlign w:val="center"/>
          </w:tcPr>
          <w:p w14:paraId="196DF4AD">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000" w:type="dxa"/>
            <w:noWrap w:val="0"/>
            <w:vAlign w:val="center"/>
          </w:tcPr>
          <w:p w14:paraId="4FCA9505">
            <w:pPr>
              <w:keepNext w:val="0"/>
              <w:keepLines w:val="0"/>
              <w:spacing w:line="360" w:lineRule="auto"/>
              <w:ind w:left="0" w:right="0"/>
              <w:jc w:val="center"/>
              <w:rPr>
                <w:rFonts w:hint="eastAsia" w:ascii="宋体" w:hAnsi="宋体" w:eastAsia="宋体" w:cs="宋体"/>
                <w:color w:val="000000"/>
                <w:sz w:val="24"/>
                <w:szCs w:val="24"/>
                <w:highlight w:val="none"/>
              </w:rPr>
            </w:pPr>
          </w:p>
        </w:tc>
      </w:tr>
    </w:tbl>
    <w:p w14:paraId="432C138E">
      <w:pPr>
        <w:keepNext w:val="0"/>
        <w:keepLines w:val="0"/>
        <w:spacing w:line="360" w:lineRule="auto"/>
        <w:ind w:left="0" w:right="0"/>
        <w:rPr>
          <w:rFonts w:hint="eastAsia" w:ascii="宋体" w:hAnsi="宋体" w:eastAsia="宋体" w:cs="宋体"/>
          <w:color w:val="000000"/>
          <w:sz w:val="24"/>
          <w:szCs w:val="24"/>
          <w:highlight w:val="none"/>
        </w:rPr>
      </w:pPr>
    </w:p>
    <w:p w14:paraId="529922F3">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注：请按以上格式自制表格填写后响应。</w:t>
      </w:r>
    </w:p>
    <w:p w14:paraId="11C9EB89">
      <w:pPr>
        <w:keepNext w:val="0"/>
        <w:keepLines w:val="0"/>
        <w:spacing w:line="360" w:lineRule="auto"/>
        <w:ind w:left="0" w:right="0" w:firstLine="698"/>
        <w:rPr>
          <w:rFonts w:hint="eastAsia" w:ascii="宋体" w:hAnsi="宋体" w:eastAsia="宋体" w:cs="宋体"/>
          <w:color w:val="000000"/>
          <w:sz w:val="24"/>
          <w:szCs w:val="24"/>
          <w:highlight w:val="none"/>
        </w:rPr>
      </w:pPr>
    </w:p>
    <w:p w14:paraId="3F44909A">
      <w:pPr>
        <w:keepNext w:val="0"/>
        <w:keepLines w:val="0"/>
        <w:spacing w:line="360" w:lineRule="auto"/>
        <w:ind w:left="0" w:right="0" w:firstLine="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磋商响应单位：盖章）</w:t>
      </w:r>
    </w:p>
    <w:p w14:paraId="06A06EE6">
      <w:pPr>
        <w:keepNext w:val="0"/>
        <w:keepLines w:val="0"/>
        <w:spacing w:line="360" w:lineRule="auto"/>
        <w:ind w:left="0" w:right="0" w:firstLine="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法定代表人或授权委托人：（签字或盖章）</w:t>
      </w:r>
    </w:p>
    <w:p w14:paraId="564E9A18">
      <w:pPr>
        <w:keepNext w:val="0"/>
        <w:keepLines w:val="0"/>
        <w:spacing w:line="360" w:lineRule="auto"/>
        <w:ind w:left="0" w:right="0" w:firstLine="698"/>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         年         月       日</w:t>
      </w:r>
    </w:p>
    <w:p w14:paraId="08510012">
      <w:pPr>
        <w:keepNext w:val="0"/>
        <w:keepLines w:val="0"/>
        <w:spacing w:line="360" w:lineRule="auto"/>
        <w:ind w:left="0" w:right="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5、类似项目业绩清单表 </w:t>
      </w:r>
    </w:p>
    <w:p w14:paraId="4E934F28">
      <w:pPr>
        <w:keepNext w:val="0"/>
        <w:keepLines w:val="0"/>
        <w:spacing w:line="360" w:lineRule="auto"/>
        <w:ind w:left="0" w:right="0"/>
        <w:jc w:val="center"/>
        <w:rPr>
          <w:rFonts w:hint="eastAsia" w:ascii="宋体" w:hAnsi="宋体" w:eastAsia="宋体" w:cs="宋体"/>
          <w:bCs/>
          <w:color w:val="000000"/>
          <w:sz w:val="24"/>
          <w:szCs w:val="24"/>
          <w:highlight w:val="none"/>
        </w:rPr>
      </w:pPr>
    </w:p>
    <w:p w14:paraId="45E11C8D">
      <w:pPr>
        <w:keepNext w:val="0"/>
        <w:keepLines w:val="0"/>
        <w:spacing w:line="360" w:lineRule="auto"/>
        <w:ind w:left="0" w:right="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类似项目业绩清单表</w:t>
      </w:r>
      <w:r>
        <w:rPr>
          <w:rFonts w:hint="eastAsia" w:ascii="宋体" w:hAnsi="宋体" w:eastAsia="宋体" w:cs="宋体"/>
          <w:b w:val="0"/>
          <w:bCs w:val="0"/>
          <w:color w:val="000000"/>
          <w:sz w:val="24"/>
          <w:szCs w:val="24"/>
          <w:highlight w:val="none"/>
          <w:lang w:eastAsia="zh-CN"/>
        </w:rPr>
        <w:t xml:space="preserve"> </w:t>
      </w:r>
    </w:p>
    <w:p w14:paraId="431B290E">
      <w:pPr>
        <w:keepNext w:val="0"/>
        <w:keepLines w:val="0"/>
        <w:spacing w:line="360" w:lineRule="auto"/>
        <w:ind w:left="0" w:right="0"/>
        <w:jc w:val="left"/>
        <w:rPr>
          <w:rFonts w:hint="eastAsia" w:ascii="宋体" w:hAnsi="宋体" w:eastAsia="宋体" w:cs="宋体"/>
          <w:color w:val="000000"/>
          <w:sz w:val="24"/>
          <w:szCs w:val="24"/>
          <w:highlight w:val="none"/>
        </w:rPr>
      </w:pPr>
    </w:p>
    <w:p w14:paraId="1A23005E">
      <w:pPr>
        <w:keepNext w:val="0"/>
        <w:keepLines w:val="0"/>
        <w:spacing w:line="360" w:lineRule="auto"/>
        <w:ind w:left="0" w:right="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采购编号：</w:t>
      </w:r>
      <w:r>
        <w:rPr>
          <w:rFonts w:hint="eastAsia" w:ascii="宋体" w:hAnsi="宋体" w:cs="宋体"/>
          <w:color w:val="000000"/>
          <w:sz w:val="24"/>
          <w:szCs w:val="24"/>
          <w:highlight w:val="none"/>
          <w:lang w:eastAsia="zh-CN"/>
        </w:rPr>
        <w:t>JSZC-320506-DLHX-C2026-0011</w:t>
      </w:r>
    </w:p>
    <w:p w14:paraId="1775713F">
      <w:pPr>
        <w:keepNext w:val="0"/>
        <w:keepLines w:val="0"/>
        <w:spacing w:line="360" w:lineRule="auto"/>
        <w:ind w:left="0" w:right="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磋商响应单位（盖章）：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p>
    <w:p w14:paraId="545B2663">
      <w:pPr>
        <w:keepNext w:val="0"/>
        <w:keepLines w:val="0"/>
        <w:spacing w:line="360" w:lineRule="auto"/>
        <w:ind w:left="0" w:right="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w:t>
      </w:r>
    </w:p>
    <w:tbl>
      <w:tblPr>
        <w:tblStyle w:val="3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97"/>
        <w:gridCol w:w="3950"/>
        <w:gridCol w:w="1452"/>
        <w:gridCol w:w="1915"/>
        <w:gridCol w:w="918"/>
      </w:tblGrid>
      <w:tr w14:paraId="60C22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40" w:hRule="atLeast"/>
          <w:jc w:val="center"/>
        </w:trPr>
        <w:tc>
          <w:tcPr>
            <w:tcW w:w="897" w:type="dxa"/>
            <w:noWrap w:val="0"/>
            <w:vAlign w:val="center"/>
          </w:tcPr>
          <w:p w14:paraId="15E09729">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3950" w:type="dxa"/>
            <w:noWrap w:val="0"/>
            <w:vAlign w:val="center"/>
          </w:tcPr>
          <w:p w14:paraId="182FF389">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p>
        </w:tc>
        <w:tc>
          <w:tcPr>
            <w:tcW w:w="1452" w:type="dxa"/>
            <w:noWrap w:val="0"/>
            <w:vAlign w:val="center"/>
          </w:tcPr>
          <w:p w14:paraId="4429132F">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合同期</w:t>
            </w:r>
          </w:p>
        </w:tc>
        <w:tc>
          <w:tcPr>
            <w:tcW w:w="1915" w:type="dxa"/>
            <w:noWrap w:val="0"/>
            <w:vAlign w:val="center"/>
          </w:tcPr>
          <w:p w14:paraId="24F88668">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合同金额（万元）</w:t>
            </w:r>
          </w:p>
        </w:tc>
        <w:tc>
          <w:tcPr>
            <w:tcW w:w="918" w:type="dxa"/>
            <w:noWrap w:val="0"/>
            <w:vAlign w:val="center"/>
          </w:tcPr>
          <w:p w14:paraId="66BB511A">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r>
      <w:tr w14:paraId="229D8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7" w:type="dxa"/>
            <w:noWrap w:val="0"/>
            <w:vAlign w:val="center"/>
          </w:tcPr>
          <w:p w14:paraId="49D89155">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3950" w:type="dxa"/>
            <w:noWrap w:val="0"/>
            <w:vAlign w:val="center"/>
          </w:tcPr>
          <w:p w14:paraId="616225B1">
            <w:pPr>
              <w:keepNext w:val="0"/>
              <w:keepLines w:val="0"/>
              <w:spacing w:line="360" w:lineRule="auto"/>
              <w:ind w:left="0" w:right="0"/>
              <w:rPr>
                <w:rFonts w:hint="eastAsia" w:ascii="宋体" w:hAnsi="宋体" w:eastAsia="宋体" w:cs="宋体"/>
                <w:color w:val="000000"/>
                <w:sz w:val="24"/>
                <w:szCs w:val="24"/>
                <w:highlight w:val="none"/>
              </w:rPr>
            </w:pPr>
          </w:p>
        </w:tc>
        <w:tc>
          <w:tcPr>
            <w:tcW w:w="1452" w:type="dxa"/>
            <w:noWrap w:val="0"/>
            <w:vAlign w:val="center"/>
          </w:tcPr>
          <w:p w14:paraId="2141B614">
            <w:pPr>
              <w:keepNext w:val="0"/>
              <w:keepLines w:val="0"/>
              <w:spacing w:line="360" w:lineRule="auto"/>
              <w:ind w:left="0" w:right="0"/>
              <w:rPr>
                <w:rFonts w:hint="eastAsia" w:ascii="宋体" w:hAnsi="宋体" w:eastAsia="宋体" w:cs="宋体"/>
                <w:color w:val="000000"/>
                <w:sz w:val="24"/>
                <w:szCs w:val="24"/>
                <w:highlight w:val="none"/>
              </w:rPr>
            </w:pPr>
          </w:p>
        </w:tc>
        <w:tc>
          <w:tcPr>
            <w:tcW w:w="1915" w:type="dxa"/>
            <w:noWrap w:val="0"/>
            <w:vAlign w:val="center"/>
          </w:tcPr>
          <w:p w14:paraId="089B943F">
            <w:pPr>
              <w:keepNext w:val="0"/>
              <w:keepLines w:val="0"/>
              <w:spacing w:line="360" w:lineRule="auto"/>
              <w:ind w:left="0" w:right="0"/>
              <w:rPr>
                <w:rFonts w:hint="eastAsia" w:ascii="宋体" w:hAnsi="宋体" w:eastAsia="宋体" w:cs="宋体"/>
                <w:color w:val="000000"/>
                <w:sz w:val="24"/>
                <w:szCs w:val="24"/>
                <w:highlight w:val="none"/>
              </w:rPr>
            </w:pPr>
          </w:p>
        </w:tc>
        <w:tc>
          <w:tcPr>
            <w:tcW w:w="918" w:type="dxa"/>
            <w:noWrap w:val="0"/>
            <w:vAlign w:val="center"/>
          </w:tcPr>
          <w:p w14:paraId="3BC38ED9">
            <w:pPr>
              <w:keepNext w:val="0"/>
              <w:keepLines w:val="0"/>
              <w:spacing w:line="360" w:lineRule="auto"/>
              <w:ind w:left="0" w:right="0"/>
              <w:rPr>
                <w:rFonts w:hint="eastAsia" w:ascii="宋体" w:hAnsi="宋体" w:eastAsia="宋体" w:cs="宋体"/>
                <w:color w:val="000000"/>
                <w:sz w:val="24"/>
                <w:szCs w:val="24"/>
                <w:highlight w:val="none"/>
              </w:rPr>
            </w:pPr>
          </w:p>
        </w:tc>
      </w:tr>
      <w:tr w14:paraId="1D957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7" w:type="dxa"/>
            <w:noWrap w:val="0"/>
            <w:vAlign w:val="center"/>
          </w:tcPr>
          <w:p w14:paraId="35BBB51E">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3950" w:type="dxa"/>
            <w:noWrap w:val="0"/>
            <w:vAlign w:val="center"/>
          </w:tcPr>
          <w:p w14:paraId="6081E5EB">
            <w:pPr>
              <w:keepNext w:val="0"/>
              <w:keepLines w:val="0"/>
              <w:spacing w:line="360" w:lineRule="auto"/>
              <w:ind w:left="0" w:right="0"/>
              <w:rPr>
                <w:rFonts w:hint="eastAsia" w:ascii="宋体" w:hAnsi="宋体" w:eastAsia="宋体" w:cs="宋体"/>
                <w:color w:val="000000"/>
                <w:sz w:val="24"/>
                <w:szCs w:val="24"/>
                <w:highlight w:val="none"/>
              </w:rPr>
            </w:pPr>
          </w:p>
        </w:tc>
        <w:tc>
          <w:tcPr>
            <w:tcW w:w="1452" w:type="dxa"/>
            <w:noWrap w:val="0"/>
            <w:vAlign w:val="center"/>
          </w:tcPr>
          <w:p w14:paraId="1A286D35">
            <w:pPr>
              <w:keepNext w:val="0"/>
              <w:keepLines w:val="0"/>
              <w:spacing w:line="360" w:lineRule="auto"/>
              <w:ind w:left="0" w:right="0"/>
              <w:rPr>
                <w:rFonts w:hint="eastAsia" w:ascii="宋体" w:hAnsi="宋体" w:eastAsia="宋体" w:cs="宋体"/>
                <w:color w:val="000000"/>
                <w:sz w:val="24"/>
                <w:szCs w:val="24"/>
                <w:highlight w:val="none"/>
              </w:rPr>
            </w:pPr>
          </w:p>
        </w:tc>
        <w:tc>
          <w:tcPr>
            <w:tcW w:w="1915" w:type="dxa"/>
            <w:noWrap w:val="0"/>
            <w:vAlign w:val="center"/>
          </w:tcPr>
          <w:p w14:paraId="1A5AD6C3">
            <w:pPr>
              <w:keepNext w:val="0"/>
              <w:keepLines w:val="0"/>
              <w:spacing w:line="360" w:lineRule="auto"/>
              <w:ind w:left="0" w:right="0"/>
              <w:rPr>
                <w:rFonts w:hint="eastAsia" w:ascii="宋体" w:hAnsi="宋体" w:eastAsia="宋体" w:cs="宋体"/>
                <w:color w:val="000000"/>
                <w:sz w:val="24"/>
                <w:szCs w:val="24"/>
                <w:highlight w:val="none"/>
              </w:rPr>
            </w:pPr>
          </w:p>
        </w:tc>
        <w:tc>
          <w:tcPr>
            <w:tcW w:w="918" w:type="dxa"/>
            <w:noWrap w:val="0"/>
            <w:vAlign w:val="center"/>
          </w:tcPr>
          <w:p w14:paraId="08D3F06D">
            <w:pPr>
              <w:keepNext w:val="0"/>
              <w:keepLines w:val="0"/>
              <w:spacing w:line="360" w:lineRule="auto"/>
              <w:ind w:left="0" w:right="0"/>
              <w:rPr>
                <w:rFonts w:hint="eastAsia" w:ascii="宋体" w:hAnsi="宋体" w:eastAsia="宋体" w:cs="宋体"/>
                <w:color w:val="000000"/>
                <w:sz w:val="24"/>
                <w:szCs w:val="24"/>
                <w:highlight w:val="none"/>
              </w:rPr>
            </w:pPr>
          </w:p>
        </w:tc>
      </w:tr>
      <w:tr w14:paraId="61F47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7" w:type="dxa"/>
            <w:noWrap w:val="0"/>
            <w:vAlign w:val="center"/>
          </w:tcPr>
          <w:p w14:paraId="3C47CEC2">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3950" w:type="dxa"/>
            <w:noWrap w:val="0"/>
            <w:vAlign w:val="center"/>
          </w:tcPr>
          <w:p w14:paraId="37E2EA13">
            <w:pPr>
              <w:keepNext w:val="0"/>
              <w:keepLines w:val="0"/>
              <w:spacing w:line="360" w:lineRule="auto"/>
              <w:ind w:left="0" w:right="0"/>
              <w:rPr>
                <w:rFonts w:hint="eastAsia" w:ascii="宋体" w:hAnsi="宋体" w:eastAsia="宋体" w:cs="宋体"/>
                <w:color w:val="000000"/>
                <w:sz w:val="24"/>
                <w:szCs w:val="24"/>
                <w:highlight w:val="none"/>
              </w:rPr>
            </w:pPr>
          </w:p>
        </w:tc>
        <w:tc>
          <w:tcPr>
            <w:tcW w:w="1452" w:type="dxa"/>
            <w:noWrap w:val="0"/>
            <w:vAlign w:val="center"/>
          </w:tcPr>
          <w:p w14:paraId="363C5BE1">
            <w:pPr>
              <w:keepNext w:val="0"/>
              <w:keepLines w:val="0"/>
              <w:spacing w:line="360" w:lineRule="auto"/>
              <w:ind w:left="0" w:right="0"/>
              <w:rPr>
                <w:rFonts w:hint="eastAsia" w:ascii="宋体" w:hAnsi="宋体" w:eastAsia="宋体" w:cs="宋体"/>
                <w:color w:val="000000"/>
                <w:sz w:val="24"/>
                <w:szCs w:val="24"/>
                <w:highlight w:val="none"/>
              </w:rPr>
            </w:pPr>
          </w:p>
        </w:tc>
        <w:tc>
          <w:tcPr>
            <w:tcW w:w="1915" w:type="dxa"/>
            <w:noWrap w:val="0"/>
            <w:vAlign w:val="center"/>
          </w:tcPr>
          <w:p w14:paraId="7C72A823">
            <w:pPr>
              <w:keepNext w:val="0"/>
              <w:keepLines w:val="0"/>
              <w:spacing w:line="360" w:lineRule="auto"/>
              <w:ind w:left="0" w:right="0"/>
              <w:rPr>
                <w:rFonts w:hint="eastAsia" w:ascii="宋体" w:hAnsi="宋体" w:eastAsia="宋体" w:cs="宋体"/>
                <w:color w:val="000000"/>
                <w:sz w:val="24"/>
                <w:szCs w:val="24"/>
                <w:highlight w:val="none"/>
              </w:rPr>
            </w:pPr>
          </w:p>
        </w:tc>
        <w:tc>
          <w:tcPr>
            <w:tcW w:w="918" w:type="dxa"/>
            <w:noWrap w:val="0"/>
            <w:vAlign w:val="center"/>
          </w:tcPr>
          <w:p w14:paraId="608FB40D">
            <w:pPr>
              <w:keepNext w:val="0"/>
              <w:keepLines w:val="0"/>
              <w:spacing w:line="360" w:lineRule="auto"/>
              <w:ind w:left="0" w:right="0"/>
              <w:rPr>
                <w:rFonts w:hint="eastAsia" w:ascii="宋体" w:hAnsi="宋体" w:eastAsia="宋体" w:cs="宋体"/>
                <w:color w:val="000000"/>
                <w:sz w:val="24"/>
                <w:szCs w:val="24"/>
                <w:highlight w:val="none"/>
              </w:rPr>
            </w:pPr>
          </w:p>
        </w:tc>
      </w:tr>
      <w:tr w14:paraId="71FD6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7" w:type="dxa"/>
            <w:noWrap w:val="0"/>
            <w:vAlign w:val="center"/>
          </w:tcPr>
          <w:p w14:paraId="5BAFD1C9">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3950" w:type="dxa"/>
            <w:noWrap w:val="0"/>
            <w:vAlign w:val="center"/>
          </w:tcPr>
          <w:p w14:paraId="4343D647">
            <w:pPr>
              <w:keepNext w:val="0"/>
              <w:keepLines w:val="0"/>
              <w:spacing w:line="360" w:lineRule="auto"/>
              <w:ind w:left="0" w:right="0"/>
              <w:rPr>
                <w:rFonts w:hint="eastAsia" w:ascii="宋体" w:hAnsi="宋体" w:eastAsia="宋体" w:cs="宋体"/>
                <w:color w:val="000000"/>
                <w:sz w:val="24"/>
                <w:szCs w:val="24"/>
                <w:highlight w:val="none"/>
              </w:rPr>
            </w:pPr>
          </w:p>
        </w:tc>
        <w:tc>
          <w:tcPr>
            <w:tcW w:w="1452" w:type="dxa"/>
            <w:noWrap w:val="0"/>
            <w:vAlign w:val="center"/>
          </w:tcPr>
          <w:p w14:paraId="6D215F70">
            <w:pPr>
              <w:keepNext w:val="0"/>
              <w:keepLines w:val="0"/>
              <w:spacing w:line="360" w:lineRule="auto"/>
              <w:ind w:left="0" w:right="0"/>
              <w:rPr>
                <w:rFonts w:hint="eastAsia" w:ascii="宋体" w:hAnsi="宋体" w:eastAsia="宋体" w:cs="宋体"/>
                <w:color w:val="000000"/>
                <w:sz w:val="24"/>
                <w:szCs w:val="24"/>
                <w:highlight w:val="none"/>
              </w:rPr>
            </w:pPr>
          </w:p>
        </w:tc>
        <w:tc>
          <w:tcPr>
            <w:tcW w:w="1915" w:type="dxa"/>
            <w:noWrap w:val="0"/>
            <w:vAlign w:val="center"/>
          </w:tcPr>
          <w:p w14:paraId="2BBE7FA1">
            <w:pPr>
              <w:keepNext w:val="0"/>
              <w:keepLines w:val="0"/>
              <w:spacing w:line="360" w:lineRule="auto"/>
              <w:ind w:left="0" w:right="0"/>
              <w:rPr>
                <w:rFonts w:hint="eastAsia" w:ascii="宋体" w:hAnsi="宋体" w:eastAsia="宋体" w:cs="宋体"/>
                <w:color w:val="000000"/>
                <w:sz w:val="24"/>
                <w:szCs w:val="24"/>
                <w:highlight w:val="none"/>
              </w:rPr>
            </w:pPr>
          </w:p>
        </w:tc>
        <w:tc>
          <w:tcPr>
            <w:tcW w:w="918" w:type="dxa"/>
            <w:noWrap w:val="0"/>
            <w:vAlign w:val="center"/>
          </w:tcPr>
          <w:p w14:paraId="218ABCFA">
            <w:pPr>
              <w:keepNext w:val="0"/>
              <w:keepLines w:val="0"/>
              <w:spacing w:line="360" w:lineRule="auto"/>
              <w:ind w:left="0" w:right="0"/>
              <w:rPr>
                <w:rFonts w:hint="eastAsia" w:ascii="宋体" w:hAnsi="宋体" w:eastAsia="宋体" w:cs="宋体"/>
                <w:color w:val="000000"/>
                <w:sz w:val="24"/>
                <w:szCs w:val="24"/>
                <w:highlight w:val="none"/>
              </w:rPr>
            </w:pPr>
          </w:p>
        </w:tc>
      </w:tr>
      <w:tr w14:paraId="75433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7" w:type="dxa"/>
            <w:noWrap w:val="0"/>
            <w:vAlign w:val="center"/>
          </w:tcPr>
          <w:p w14:paraId="2D0BF489">
            <w:pPr>
              <w:keepNext w:val="0"/>
              <w:keepLines w:val="0"/>
              <w:spacing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3950" w:type="dxa"/>
            <w:noWrap w:val="0"/>
            <w:vAlign w:val="center"/>
          </w:tcPr>
          <w:p w14:paraId="7E676003">
            <w:pPr>
              <w:keepNext w:val="0"/>
              <w:keepLines w:val="0"/>
              <w:spacing w:line="360" w:lineRule="auto"/>
              <w:ind w:left="0" w:right="0"/>
              <w:rPr>
                <w:rFonts w:hint="eastAsia" w:ascii="宋体" w:hAnsi="宋体" w:eastAsia="宋体" w:cs="宋体"/>
                <w:color w:val="000000"/>
                <w:sz w:val="24"/>
                <w:szCs w:val="24"/>
                <w:highlight w:val="none"/>
              </w:rPr>
            </w:pPr>
          </w:p>
        </w:tc>
        <w:tc>
          <w:tcPr>
            <w:tcW w:w="1452" w:type="dxa"/>
            <w:noWrap w:val="0"/>
            <w:vAlign w:val="center"/>
          </w:tcPr>
          <w:p w14:paraId="5FF67D38">
            <w:pPr>
              <w:keepNext w:val="0"/>
              <w:keepLines w:val="0"/>
              <w:spacing w:line="360" w:lineRule="auto"/>
              <w:ind w:left="0" w:right="0"/>
              <w:rPr>
                <w:rFonts w:hint="eastAsia" w:ascii="宋体" w:hAnsi="宋体" w:eastAsia="宋体" w:cs="宋体"/>
                <w:color w:val="000000"/>
                <w:sz w:val="24"/>
                <w:szCs w:val="24"/>
                <w:highlight w:val="none"/>
              </w:rPr>
            </w:pPr>
          </w:p>
        </w:tc>
        <w:tc>
          <w:tcPr>
            <w:tcW w:w="1915" w:type="dxa"/>
            <w:noWrap w:val="0"/>
            <w:vAlign w:val="center"/>
          </w:tcPr>
          <w:p w14:paraId="4B4C72F8">
            <w:pPr>
              <w:keepNext w:val="0"/>
              <w:keepLines w:val="0"/>
              <w:spacing w:line="360" w:lineRule="auto"/>
              <w:ind w:left="0" w:right="0"/>
              <w:rPr>
                <w:rFonts w:hint="eastAsia" w:ascii="宋体" w:hAnsi="宋体" w:eastAsia="宋体" w:cs="宋体"/>
                <w:color w:val="000000"/>
                <w:sz w:val="24"/>
                <w:szCs w:val="24"/>
                <w:highlight w:val="none"/>
              </w:rPr>
            </w:pPr>
          </w:p>
        </w:tc>
        <w:tc>
          <w:tcPr>
            <w:tcW w:w="918" w:type="dxa"/>
            <w:noWrap w:val="0"/>
            <w:vAlign w:val="center"/>
          </w:tcPr>
          <w:p w14:paraId="3AC599C7">
            <w:pPr>
              <w:keepNext w:val="0"/>
              <w:keepLines w:val="0"/>
              <w:spacing w:line="360" w:lineRule="auto"/>
              <w:ind w:left="0" w:right="0"/>
              <w:rPr>
                <w:rFonts w:hint="eastAsia" w:ascii="宋体" w:hAnsi="宋体" w:eastAsia="宋体" w:cs="宋体"/>
                <w:color w:val="000000"/>
                <w:sz w:val="24"/>
                <w:szCs w:val="24"/>
                <w:highlight w:val="none"/>
              </w:rPr>
            </w:pPr>
          </w:p>
        </w:tc>
      </w:tr>
      <w:tr w14:paraId="353D5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7" w:type="dxa"/>
            <w:noWrap w:val="0"/>
            <w:textDirection w:val="tbRlV"/>
            <w:vAlign w:val="center"/>
          </w:tcPr>
          <w:p w14:paraId="1A1CAFEE">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3950" w:type="dxa"/>
            <w:noWrap w:val="0"/>
            <w:vAlign w:val="center"/>
          </w:tcPr>
          <w:p w14:paraId="7A3CBEB3">
            <w:pPr>
              <w:keepNext w:val="0"/>
              <w:keepLines w:val="0"/>
              <w:spacing w:line="360" w:lineRule="auto"/>
              <w:ind w:left="0" w:right="0"/>
              <w:rPr>
                <w:rFonts w:hint="eastAsia" w:ascii="宋体" w:hAnsi="宋体" w:eastAsia="宋体" w:cs="宋体"/>
                <w:color w:val="000000"/>
                <w:sz w:val="24"/>
                <w:szCs w:val="24"/>
                <w:highlight w:val="none"/>
              </w:rPr>
            </w:pPr>
          </w:p>
        </w:tc>
        <w:tc>
          <w:tcPr>
            <w:tcW w:w="1452" w:type="dxa"/>
            <w:noWrap w:val="0"/>
            <w:vAlign w:val="center"/>
          </w:tcPr>
          <w:p w14:paraId="2B768F32">
            <w:pPr>
              <w:keepNext w:val="0"/>
              <w:keepLines w:val="0"/>
              <w:spacing w:line="360" w:lineRule="auto"/>
              <w:ind w:left="0" w:right="0"/>
              <w:rPr>
                <w:rFonts w:hint="eastAsia" w:ascii="宋体" w:hAnsi="宋体" w:eastAsia="宋体" w:cs="宋体"/>
                <w:color w:val="000000"/>
                <w:sz w:val="24"/>
                <w:szCs w:val="24"/>
                <w:highlight w:val="none"/>
              </w:rPr>
            </w:pPr>
          </w:p>
        </w:tc>
        <w:tc>
          <w:tcPr>
            <w:tcW w:w="1915" w:type="dxa"/>
            <w:noWrap w:val="0"/>
            <w:vAlign w:val="center"/>
          </w:tcPr>
          <w:p w14:paraId="50A38B8C">
            <w:pPr>
              <w:keepNext w:val="0"/>
              <w:keepLines w:val="0"/>
              <w:spacing w:line="360" w:lineRule="auto"/>
              <w:ind w:left="0" w:right="0"/>
              <w:rPr>
                <w:rFonts w:hint="eastAsia" w:ascii="宋体" w:hAnsi="宋体" w:eastAsia="宋体" w:cs="宋体"/>
                <w:color w:val="000000"/>
                <w:sz w:val="24"/>
                <w:szCs w:val="24"/>
                <w:highlight w:val="none"/>
              </w:rPr>
            </w:pPr>
          </w:p>
        </w:tc>
        <w:tc>
          <w:tcPr>
            <w:tcW w:w="918" w:type="dxa"/>
            <w:noWrap w:val="0"/>
            <w:vAlign w:val="center"/>
          </w:tcPr>
          <w:p w14:paraId="2575BE75">
            <w:pPr>
              <w:keepNext w:val="0"/>
              <w:keepLines w:val="0"/>
              <w:spacing w:line="360" w:lineRule="auto"/>
              <w:ind w:left="0" w:right="0"/>
              <w:rPr>
                <w:rFonts w:hint="eastAsia" w:ascii="宋体" w:hAnsi="宋体" w:eastAsia="宋体" w:cs="宋体"/>
                <w:color w:val="000000"/>
                <w:sz w:val="24"/>
                <w:szCs w:val="24"/>
                <w:highlight w:val="none"/>
              </w:rPr>
            </w:pPr>
          </w:p>
        </w:tc>
      </w:tr>
      <w:tr w14:paraId="30B2B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7" w:type="dxa"/>
            <w:noWrap w:val="0"/>
            <w:vAlign w:val="center"/>
          </w:tcPr>
          <w:p w14:paraId="77964493">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3950" w:type="dxa"/>
            <w:noWrap w:val="0"/>
            <w:vAlign w:val="center"/>
          </w:tcPr>
          <w:p w14:paraId="46F6448D">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452" w:type="dxa"/>
            <w:noWrap w:val="0"/>
            <w:vAlign w:val="center"/>
          </w:tcPr>
          <w:p w14:paraId="1B31F5C4">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915" w:type="dxa"/>
            <w:noWrap w:val="0"/>
            <w:vAlign w:val="center"/>
          </w:tcPr>
          <w:p w14:paraId="66062BE8">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918" w:type="dxa"/>
            <w:noWrap w:val="0"/>
            <w:vAlign w:val="center"/>
          </w:tcPr>
          <w:p w14:paraId="3638A09C">
            <w:pPr>
              <w:keepNext w:val="0"/>
              <w:keepLines w:val="0"/>
              <w:spacing w:line="360" w:lineRule="auto"/>
              <w:ind w:left="0" w:right="0"/>
              <w:jc w:val="center"/>
              <w:rPr>
                <w:rFonts w:hint="eastAsia" w:ascii="宋体" w:hAnsi="宋体" w:eastAsia="宋体" w:cs="宋体"/>
                <w:color w:val="000000"/>
                <w:sz w:val="24"/>
                <w:szCs w:val="24"/>
                <w:highlight w:val="none"/>
              </w:rPr>
            </w:pPr>
          </w:p>
        </w:tc>
      </w:tr>
      <w:tr w14:paraId="2F8E2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7" w:type="dxa"/>
            <w:noWrap w:val="0"/>
            <w:vAlign w:val="center"/>
          </w:tcPr>
          <w:p w14:paraId="67C915FF">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3950" w:type="dxa"/>
            <w:noWrap w:val="0"/>
            <w:vAlign w:val="center"/>
          </w:tcPr>
          <w:p w14:paraId="797A8535">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452" w:type="dxa"/>
            <w:noWrap w:val="0"/>
            <w:vAlign w:val="center"/>
          </w:tcPr>
          <w:p w14:paraId="6EC75CE9">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1915" w:type="dxa"/>
            <w:noWrap w:val="0"/>
            <w:vAlign w:val="center"/>
          </w:tcPr>
          <w:p w14:paraId="3661087F">
            <w:pPr>
              <w:keepNext w:val="0"/>
              <w:keepLines w:val="0"/>
              <w:spacing w:line="360" w:lineRule="auto"/>
              <w:ind w:left="0" w:right="0"/>
              <w:jc w:val="center"/>
              <w:rPr>
                <w:rFonts w:hint="eastAsia" w:ascii="宋体" w:hAnsi="宋体" w:eastAsia="宋体" w:cs="宋体"/>
                <w:color w:val="000000"/>
                <w:sz w:val="24"/>
                <w:szCs w:val="24"/>
                <w:highlight w:val="none"/>
              </w:rPr>
            </w:pPr>
          </w:p>
        </w:tc>
        <w:tc>
          <w:tcPr>
            <w:tcW w:w="918" w:type="dxa"/>
            <w:noWrap w:val="0"/>
            <w:vAlign w:val="center"/>
          </w:tcPr>
          <w:p w14:paraId="04D1F915">
            <w:pPr>
              <w:keepNext w:val="0"/>
              <w:keepLines w:val="0"/>
              <w:spacing w:line="360" w:lineRule="auto"/>
              <w:ind w:left="0" w:right="0"/>
              <w:jc w:val="center"/>
              <w:rPr>
                <w:rFonts w:hint="eastAsia" w:ascii="宋体" w:hAnsi="宋体" w:eastAsia="宋体" w:cs="宋体"/>
                <w:color w:val="000000"/>
                <w:sz w:val="24"/>
                <w:szCs w:val="24"/>
                <w:highlight w:val="none"/>
              </w:rPr>
            </w:pPr>
          </w:p>
        </w:tc>
      </w:tr>
    </w:tbl>
    <w:p w14:paraId="6A055C10">
      <w:pPr>
        <w:pStyle w:val="241"/>
        <w:keepNext w:val="0"/>
        <w:keepLines w:val="0"/>
        <w:widowControl/>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磋商响应单位法定代表人或委托人：（签字或盖章）     日期：</w:t>
      </w:r>
    </w:p>
    <w:p w14:paraId="0948E486">
      <w:pPr>
        <w:keepNext w:val="0"/>
        <w:keepLines w:val="0"/>
        <w:spacing w:line="360" w:lineRule="auto"/>
        <w:ind w:left="0" w:right="0" w:hanging="4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注：磋商响应单位应提供双方签订的合同复印件。</w:t>
      </w:r>
    </w:p>
    <w:p w14:paraId="58F46868">
      <w:pPr>
        <w:keepNext w:val="0"/>
        <w:keepLines w:val="0"/>
        <w:spacing w:line="360" w:lineRule="auto"/>
        <w:ind w:left="0" w:right="0" w:firstLine="480"/>
        <w:rPr>
          <w:rFonts w:hint="eastAsia" w:ascii="宋体" w:hAnsi="宋体" w:eastAsia="宋体" w:cs="宋体"/>
          <w:color w:val="000000"/>
          <w:sz w:val="24"/>
          <w:szCs w:val="24"/>
          <w:highlight w:val="none"/>
        </w:rPr>
      </w:pPr>
    </w:p>
    <w:p w14:paraId="1B2FBEBD">
      <w:pPr>
        <w:keepNext w:val="0"/>
        <w:keepLines w:val="0"/>
        <w:spacing w:line="360" w:lineRule="auto"/>
        <w:ind w:left="0" w:right="0"/>
        <w:rPr>
          <w:rFonts w:hint="eastAsia" w:ascii="宋体" w:hAnsi="宋体" w:eastAsia="宋体" w:cs="宋体"/>
          <w:b/>
          <w:color w:val="000000"/>
          <w:sz w:val="24"/>
          <w:szCs w:val="24"/>
          <w:highlight w:val="none"/>
        </w:rPr>
      </w:pPr>
    </w:p>
    <w:p w14:paraId="7B298929">
      <w:pPr>
        <w:keepNext w:val="0"/>
        <w:keepLines w:val="0"/>
        <w:tabs>
          <w:tab w:val="left" w:pos="3990"/>
        </w:tabs>
        <w:spacing w:line="360" w:lineRule="auto"/>
        <w:ind w:left="0" w:right="0" w:firstLine="2530"/>
        <w:rPr>
          <w:rFonts w:hint="eastAsia" w:ascii="宋体" w:hAnsi="宋体" w:eastAsia="宋体" w:cs="宋体"/>
          <w:b/>
          <w:color w:val="000000"/>
          <w:sz w:val="24"/>
          <w:szCs w:val="24"/>
          <w:highlight w:val="none"/>
        </w:rPr>
      </w:pPr>
    </w:p>
    <w:p w14:paraId="316D8EBC">
      <w:pPr>
        <w:keepNext w:val="0"/>
        <w:keepLines w:val="0"/>
        <w:tabs>
          <w:tab w:val="left" w:pos="3990"/>
        </w:tabs>
        <w:spacing w:line="360" w:lineRule="auto"/>
        <w:ind w:left="0" w:right="0" w:firstLine="2530"/>
        <w:rPr>
          <w:rFonts w:hint="eastAsia" w:ascii="宋体" w:hAnsi="宋体" w:eastAsia="宋体" w:cs="宋体"/>
          <w:b/>
          <w:color w:val="000000"/>
          <w:sz w:val="24"/>
          <w:szCs w:val="24"/>
          <w:highlight w:val="none"/>
        </w:rPr>
      </w:pPr>
    </w:p>
    <w:p w14:paraId="083A3BC8">
      <w:pPr>
        <w:keepNext w:val="0"/>
        <w:keepLines w:val="0"/>
        <w:tabs>
          <w:tab w:val="left" w:pos="3990"/>
        </w:tabs>
        <w:spacing w:line="360" w:lineRule="auto"/>
        <w:ind w:left="0" w:right="0" w:firstLine="2530"/>
        <w:rPr>
          <w:rFonts w:hint="eastAsia" w:ascii="宋体" w:hAnsi="宋体" w:eastAsia="宋体" w:cs="宋体"/>
          <w:b/>
          <w:color w:val="000000"/>
          <w:sz w:val="24"/>
          <w:szCs w:val="24"/>
          <w:highlight w:val="none"/>
        </w:rPr>
      </w:pPr>
    </w:p>
    <w:p w14:paraId="58FE28C2">
      <w:pPr>
        <w:keepNext w:val="0"/>
        <w:keepLines w:val="0"/>
        <w:tabs>
          <w:tab w:val="left" w:pos="3990"/>
        </w:tabs>
        <w:spacing w:line="360" w:lineRule="auto"/>
        <w:ind w:left="0" w:right="0" w:firstLine="2530"/>
        <w:rPr>
          <w:rFonts w:hint="eastAsia" w:ascii="宋体" w:hAnsi="宋体" w:eastAsia="宋体" w:cs="宋体"/>
          <w:b/>
          <w:color w:val="000000"/>
          <w:sz w:val="24"/>
          <w:szCs w:val="24"/>
          <w:highlight w:val="none"/>
        </w:rPr>
      </w:pPr>
    </w:p>
    <w:p w14:paraId="4695782C">
      <w:pPr>
        <w:keepNext w:val="0"/>
        <w:keepLines w:val="0"/>
        <w:tabs>
          <w:tab w:val="left" w:pos="3990"/>
        </w:tabs>
        <w:spacing w:line="360" w:lineRule="auto"/>
        <w:ind w:left="0" w:right="0" w:firstLine="2530"/>
        <w:rPr>
          <w:rFonts w:hint="eastAsia" w:ascii="宋体" w:hAnsi="宋体" w:eastAsia="宋体" w:cs="宋体"/>
          <w:b/>
          <w:color w:val="000000"/>
          <w:sz w:val="24"/>
          <w:szCs w:val="24"/>
          <w:highlight w:val="none"/>
        </w:rPr>
      </w:pPr>
    </w:p>
    <w:p w14:paraId="18FD4AF8">
      <w:pPr>
        <w:keepNext w:val="0"/>
        <w:keepLines w:val="0"/>
        <w:tabs>
          <w:tab w:val="left" w:pos="3990"/>
        </w:tabs>
        <w:spacing w:line="360" w:lineRule="auto"/>
        <w:ind w:left="0" w:right="0" w:firstLine="2530"/>
        <w:rPr>
          <w:rFonts w:hint="eastAsia" w:ascii="宋体" w:hAnsi="宋体" w:eastAsia="宋体" w:cs="宋体"/>
          <w:b/>
          <w:color w:val="000000"/>
          <w:sz w:val="24"/>
          <w:szCs w:val="24"/>
          <w:highlight w:val="none"/>
        </w:rPr>
      </w:pPr>
    </w:p>
    <w:p w14:paraId="0E9BD568">
      <w:pPr>
        <w:keepNext w:val="0"/>
        <w:keepLines w:val="0"/>
        <w:tabs>
          <w:tab w:val="left" w:pos="3990"/>
        </w:tabs>
        <w:spacing w:line="360" w:lineRule="auto"/>
        <w:ind w:left="0" w:right="0" w:firstLine="2530"/>
        <w:rPr>
          <w:rFonts w:hint="eastAsia" w:ascii="宋体" w:hAnsi="宋体" w:eastAsia="宋体" w:cs="宋体"/>
          <w:b/>
          <w:color w:val="000000"/>
          <w:sz w:val="24"/>
          <w:szCs w:val="24"/>
          <w:highlight w:val="none"/>
        </w:rPr>
      </w:pPr>
    </w:p>
    <w:p w14:paraId="27B6AC3D">
      <w:pPr>
        <w:keepNext w:val="0"/>
        <w:keepLines w:val="0"/>
        <w:tabs>
          <w:tab w:val="left" w:pos="3990"/>
        </w:tabs>
        <w:spacing w:line="360" w:lineRule="auto"/>
        <w:ind w:left="0" w:right="0" w:firstLine="2530"/>
        <w:rPr>
          <w:rFonts w:hint="eastAsia" w:ascii="宋体" w:hAnsi="宋体" w:eastAsia="宋体" w:cs="宋体"/>
          <w:b/>
          <w:color w:val="000000"/>
          <w:sz w:val="24"/>
          <w:szCs w:val="24"/>
          <w:highlight w:val="none"/>
        </w:rPr>
      </w:pPr>
    </w:p>
    <w:p w14:paraId="2A470CE3">
      <w:pPr>
        <w:pStyle w:val="196"/>
        <w:keepNext w:val="0"/>
        <w:keepLines w:val="0"/>
        <w:widowControl/>
        <w:spacing w:line="360" w:lineRule="auto"/>
        <w:ind w:left="0" w:right="0"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6、磋商响应单位情况表</w:t>
      </w:r>
    </w:p>
    <w:p w14:paraId="7E30E37B">
      <w:pPr>
        <w:pStyle w:val="196"/>
        <w:keepNext w:val="0"/>
        <w:keepLines w:val="0"/>
        <w:widowControl/>
        <w:spacing w:line="360" w:lineRule="auto"/>
        <w:ind w:left="0" w:right="0" w:firstLine="48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磋商响应单位情况表</w:t>
      </w:r>
      <w:r>
        <w:rPr>
          <w:rFonts w:hint="eastAsia" w:ascii="宋体" w:hAnsi="宋体" w:eastAsia="宋体" w:cs="宋体"/>
          <w:b w:val="0"/>
          <w:bCs w:val="0"/>
          <w:color w:val="000000"/>
          <w:sz w:val="24"/>
          <w:szCs w:val="24"/>
          <w:highlight w:val="none"/>
          <w:lang w:eastAsia="zh-CN"/>
        </w:rPr>
        <w:t xml:space="preserve"> </w:t>
      </w:r>
    </w:p>
    <w:p w14:paraId="3EB90CDC">
      <w:pPr>
        <w:keepNext w:val="0"/>
        <w:keepLines w:val="0"/>
        <w:spacing w:line="360" w:lineRule="auto"/>
        <w:ind w:left="0" w:righ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单位名称（盖章）：</w:t>
      </w:r>
      <w:r>
        <w:rPr>
          <w:rFonts w:hint="eastAsia" w:ascii="宋体" w:hAnsi="宋体" w:eastAsia="宋体" w:cs="宋体"/>
          <w:color w:val="000000"/>
          <w:sz w:val="24"/>
          <w:szCs w:val="24"/>
          <w:highlight w:val="none"/>
          <w:u w:val="single"/>
        </w:rPr>
        <w:t xml:space="preserve">                       </w:t>
      </w:r>
    </w:p>
    <w:tbl>
      <w:tblPr>
        <w:tblStyle w:val="3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548"/>
        <w:gridCol w:w="1844"/>
        <w:gridCol w:w="409"/>
        <w:gridCol w:w="1403"/>
        <w:gridCol w:w="400"/>
        <w:gridCol w:w="688"/>
        <w:gridCol w:w="1147"/>
        <w:gridCol w:w="346"/>
        <w:gridCol w:w="1577"/>
      </w:tblGrid>
      <w:tr w14:paraId="322A4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48" w:type="dxa"/>
            <w:noWrap w:val="0"/>
            <w:vAlign w:val="center"/>
          </w:tcPr>
          <w:p w14:paraId="7DC1AAF1">
            <w:pPr>
              <w:pStyle w:val="196"/>
              <w:keepNext w:val="0"/>
              <w:keepLines w:val="0"/>
              <w:widowControl/>
              <w:spacing w:line="360" w:lineRule="auto"/>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1844" w:type="dxa"/>
            <w:noWrap w:val="0"/>
            <w:vAlign w:val="center"/>
          </w:tcPr>
          <w:p w14:paraId="4FA70EAF">
            <w:pPr>
              <w:pStyle w:val="196"/>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企业法定代表人</w:t>
            </w:r>
          </w:p>
        </w:tc>
        <w:tc>
          <w:tcPr>
            <w:tcW w:w="2212" w:type="dxa"/>
            <w:gridSpan w:val="3"/>
            <w:noWrap w:val="0"/>
            <w:vAlign w:val="center"/>
          </w:tcPr>
          <w:p w14:paraId="2E5277A0">
            <w:pPr>
              <w:pStyle w:val="196"/>
              <w:keepNext w:val="0"/>
              <w:keepLines w:val="0"/>
              <w:widowControl/>
              <w:spacing w:line="360" w:lineRule="auto"/>
              <w:ind w:left="0" w:right="0" w:firstLine="480"/>
              <w:jc w:val="center"/>
              <w:rPr>
                <w:rFonts w:hint="eastAsia" w:ascii="宋体" w:hAnsi="宋体" w:eastAsia="宋体" w:cs="宋体"/>
                <w:color w:val="000000"/>
                <w:sz w:val="24"/>
                <w:szCs w:val="24"/>
                <w:highlight w:val="none"/>
              </w:rPr>
            </w:pPr>
          </w:p>
        </w:tc>
        <w:tc>
          <w:tcPr>
            <w:tcW w:w="1835" w:type="dxa"/>
            <w:gridSpan w:val="2"/>
            <w:noWrap w:val="0"/>
            <w:vAlign w:val="center"/>
          </w:tcPr>
          <w:p w14:paraId="379F68F1">
            <w:pPr>
              <w:pStyle w:val="196"/>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公司成立日期</w:t>
            </w:r>
          </w:p>
        </w:tc>
        <w:tc>
          <w:tcPr>
            <w:tcW w:w="1923" w:type="dxa"/>
            <w:gridSpan w:val="2"/>
            <w:noWrap w:val="0"/>
            <w:vAlign w:val="center"/>
          </w:tcPr>
          <w:p w14:paraId="464D1BFB">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p>
        </w:tc>
      </w:tr>
      <w:tr w14:paraId="42545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48" w:type="dxa"/>
            <w:noWrap w:val="0"/>
            <w:vAlign w:val="center"/>
          </w:tcPr>
          <w:p w14:paraId="4B83C2EF">
            <w:pPr>
              <w:pStyle w:val="196"/>
              <w:keepNext w:val="0"/>
              <w:keepLines w:val="0"/>
              <w:widowControl/>
              <w:spacing w:line="360" w:lineRule="auto"/>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1844" w:type="dxa"/>
            <w:noWrap w:val="0"/>
            <w:vAlign w:val="center"/>
          </w:tcPr>
          <w:p w14:paraId="3BD25870">
            <w:pPr>
              <w:pStyle w:val="196"/>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总部地址</w:t>
            </w:r>
          </w:p>
        </w:tc>
        <w:tc>
          <w:tcPr>
            <w:tcW w:w="5970" w:type="dxa"/>
            <w:gridSpan w:val="7"/>
            <w:noWrap w:val="0"/>
            <w:vAlign w:val="center"/>
          </w:tcPr>
          <w:p w14:paraId="7848FBDA">
            <w:pPr>
              <w:pStyle w:val="196"/>
              <w:keepNext w:val="0"/>
              <w:keepLines w:val="0"/>
              <w:widowControl/>
              <w:spacing w:line="360" w:lineRule="auto"/>
              <w:ind w:left="0" w:right="0" w:firstLine="480"/>
              <w:jc w:val="center"/>
              <w:rPr>
                <w:rFonts w:hint="eastAsia" w:ascii="宋体" w:hAnsi="宋体" w:eastAsia="宋体" w:cs="宋体"/>
                <w:color w:val="000000"/>
                <w:sz w:val="24"/>
                <w:szCs w:val="24"/>
                <w:highlight w:val="none"/>
              </w:rPr>
            </w:pPr>
          </w:p>
        </w:tc>
      </w:tr>
      <w:tr w14:paraId="66160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48" w:type="dxa"/>
            <w:noWrap w:val="0"/>
            <w:vAlign w:val="center"/>
          </w:tcPr>
          <w:p w14:paraId="797FED93">
            <w:pPr>
              <w:pStyle w:val="196"/>
              <w:keepNext w:val="0"/>
              <w:keepLines w:val="0"/>
              <w:widowControl/>
              <w:spacing w:line="360" w:lineRule="auto"/>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1844" w:type="dxa"/>
            <w:noWrap w:val="0"/>
            <w:vAlign w:val="center"/>
          </w:tcPr>
          <w:p w14:paraId="69883BEE">
            <w:pPr>
              <w:pStyle w:val="196"/>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当地代表处地址</w:t>
            </w:r>
          </w:p>
        </w:tc>
        <w:tc>
          <w:tcPr>
            <w:tcW w:w="5970" w:type="dxa"/>
            <w:gridSpan w:val="7"/>
            <w:noWrap w:val="0"/>
            <w:vAlign w:val="center"/>
          </w:tcPr>
          <w:p w14:paraId="0F231198">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p>
        </w:tc>
      </w:tr>
      <w:tr w14:paraId="33EAC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48" w:type="dxa"/>
            <w:noWrap w:val="0"/>
            <w:vAlign w:val="center"/>
          </w:tcPr>
          <w:p w14:paraId="10528AB9">
            <w:pPr>
              <w:pStyle w:val="196"/>
              <w:keepNext w:val="0"/>
              <w:keepLines w:val="0"/>
              <w:widowControl/>
              <w:spacing w:line="360" w:lineRule="auto"/>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1844" w:type="dxa"/>
            <w:noWrap w:val="0"/>
            <w:vAlign w:val="center"/>
          </w:tcPr>
          <w:p w14:paraId="19DE2189">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电话</w:t>
            </w:r>
          </w:p>
        </w:tc>
        <w:tc>
          <w:tcPr>
            <w:tcW w:w="1812" w:type="dxa"/>
            <w:gridSpan w:val="2"/>
            <w:noWrap w:val="0"/>
            <w:vAlign w:val="center"/>
          </w:tcPr>
          <w:p w14:paraId="1132631E">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p>
        </w:tc>
        <w:tc>
          <w:tcPr>
            <w:tcW w:w="1088" w:type="dxa"/>
            <w:gridSpan w:val="2"/>
            <w:noWrap w:val="0"/>
            <w:vAlign w:val="center"/>
          </w:tcPr>
          <w:p w14:paraId="4EEA8072">
            <w:pPr>
              <w:pStyle w:val="196"/>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w:t>
            </w:r>
          </w:p>
        </w:tc>
        <w:tc>
          <w:tcPr>
            <w:tcW w:w="3070" w:type="dxa"/>
            <w:gridSpan w:val="3"/>
            <w:noWrap w:val="0"/>
            <w:vAlign w:val="center"/>
          </w:tcPr>
          <w:p w14:paraId="7D335357">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p>
        </w:tc>
      </w:tr>
      <w:tr w14:paraId="4D473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5" w:hRule="atLeast"/>
          <w:jc w:val="center"/>
        </w:trPr>
        <w:tc>
          <w:tcPr>
            <w:tcW w:w="548" w:type="dxa"/>
            <w:noWrap w:val="0"/>
            <w:vAlign w:val="center"/>
          </w:tcPr>
          <w:p w14:paraId="4E993701">
            <w:pPr>
              <w:pStyle w:val="196"/>
              <w:keepNext w:val="0"/>
              <w:keepLines w:val="0"/>
              <w:widowControl/>
              <w:spacing w:line="360" w:lineRule="auto"/>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1844" w:type="dxa"/>
            <w:noWrap w:val="0"/>
            <w:vAlign w:val="center"/>
          </w:tcPr>
          <w:p w14:paraId="6C65009D">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传真</w:t>
            </w:r>
          </w:p>
        </w:tc>
        <w:tc>
          <w:tcPr>
            <w:tcW w:w="1812" w:type="dxa"/>
            <w:gridSpan w:val="2"/>
            <w:noWrap w:val="0"/>
            <w:vAlign w:val="center"/>
          </w:tcPr>
          <w:p w14:paraId="3C36D401">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p>
        </w:tc>
        <w:tc>
          <w:tcPr>
            <w:tcW w:w="1088" w:type="dxa"/>
            <w:gridSpan w:val="2"/>
            <w:noWrap w:val="0"/>
            <w:vAlign w:val="center"/>
          </w:tcPr>
          <w:p w14:paraId="6CE03C7E">
            <w:pPr>
              <w:pStyle w:val="196"/>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电子邮箱</w:t>
            </w:r>
          </w:p>
        </w:tc>
        <w:tc>
          <w:tcPr>
            <w:tcW w:w="3070" w:type="dxa"/>
            <w:gridSpan w:val="3"/>
            <w:noWrap w:val="0"/>
            <w:vAlign w:val="center"/>
          </w:tcPr>
          <w:p w14:paraId="28D1D413">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p>
        </w:tc>
      </w:tr>
      <w:tr w14:paraId="2D03C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48" w:type="dxa"/>
            <w:noWrap w:val="0"/>
            <w:vAlign w:val="center"/>
          </w:tcPr>
          <w:p w14:paraId="116F5764">
            <w:pPr>
              <w:pStyle w:val="196"/>
              <w:keepNext w:val="0"/>
              <w:keepLines w:val="0"/>
              <w:widowControl/>
              <w:spacing w:line="360" w:lineRule="auto"/>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p>
        </w:tc>
        <w:tc>
          <w:tcPr>
            <w:tcW w:w="1844" w:type="dxa"/>
            <w:noWrap w:val="0"/>
            <w:vAlign w:val="center"/>
          </w:tcPr>
          <w:p w14:paraId="13E87D48">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注册地</w:t>
            </w:r>
          </w:p>
        </w:tc>
        <w:tc>
          <w:tcPr>
            <w:tcW w:w="1812" w:type="dxa"/>
            <w:gridSpan w:val="2"/>
            <w:noWrap w:val="0"/>
            <w:vAlign w:val="center"/>
          </w:tcPr>
          <w:p w14:paraId="37098FBC">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p>
        </w:tc>
        <w:tc>
          <w:tcPr>
            <w:tcW w:w="1088" w:type="dxa"/>
            <w:gridSpan w:val="2"/>
            <w:noWrap w:val="0"/>
            <w:vAlign w:val="center"/>
          </w:tcPr>
          <w:p w14:paraId="36F6FBDA">
            <w:pPr>
              <w:pStyle w:val="196"/>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注册年份</w:t>
            </w:r>
          </w:p>
        </w:tc>
        <w:tc>
          <w:tcPr>
            <w:tcW w:w="3070" w:type="dxa"/>
            <w:gridSpan w:val="3"/>
            <w:noWrap w:val="0"/>
            <w:vAlign w:val="center"/>
          </w:tcPr>
          <w:p w14:paraId="4B86E7F6">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p>
        </w:tc>
      </w:tr>
      <w:tr w14:paraId="6BE7F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48" w:type="dxa"/>
            <w:noWrap w:val="0"/>
            <w:vAlign w:val="center"/>
          </w:tcPr>
          <w:p w14:paraId="74920C3E">
            <w:pPr>
              <w:pStyle w:val="196"/>
              <w:keepNext w:val="0"/>
              <w:keepLines w:val="0"/>
              <w:widowControl/>
              <w:spacing w:line="360" w:lineRule="auto"/>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p>
        </w:tc>
        <w:tc>
          <w:tcPr>
            <w:tcW w:w="1844" w:type="dxa"/>
            <w:noWrap w:val="0"/>
            <w:vAlign w:val="center"/>
          </w:tcPr>
          <w:p w14:paraId="46EEC308">
            <w:pPr>
              <w:pStyle w:val="196"/>
              <w:keepNext w:val="0"/>
              <w:keepLines w:val="0"/>
              <w:widowControl/>
              <w:spacing w:line="360" w:lineRule="auto"/>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单位职工人数</w:t>
            </w:r>
          </w:p>
        </w:tc>
        <w:tc>
          <w:tcPr>
            <w:tcW w:w="1812" w:type="dxa"/>
            <w:gridSpan w:val="2"/>
            <w:noWrap w:val="0"/>
            <w:vAlign w:val="center"/>
          </w:tcPr>
          <w:p w14:paraId="4CB39FB3">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人</w:t>
            </w:r>
          </w:p>
        </w:tc>
        <w:tc>
          <w:tcPr>
            <w:tcW w:w="2581" w:type="dxa"/>
            <w:gridSpan w:val="4"/>
            <w:noWrap w:val="0"/>
            <w:vAlign w:val="center"/>
          </w:tcPr>
          <w:p w14:paraId="781B5D48">
            <w:pPr>
              <w:pStyle w:val="196"/>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最近一</w:t>
            </w:r>
            <w:r>
              <w:rPr>
                <w:rFonts w:hint="eastAsia" w:ascii="宋体" w:hAnsi="宋体" w:eastAsia="宋体" w:cs="宋体"/>
                <w:color w:val="000000"/>
                <w:sz w:val="24"/>
                <w:szCs w:val="24"/>
                <w:highlight w:val="none"/>
              </w:rPr>
              <w:t>年总营业收入</w:t>
            </w:r>
          </w:p>
        </w:tc>
        <w:tc>
          <w:tcPr>
            <w:tcW w:w="1577" w:type="dxa"/>
            <w:noWrap w:val="0"/>
            <w:vAlign w:val="center"/>
          </w:tcPr>
          <w:p w14:paraId="0938E287">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万元</w:t>
            </w:r>
          </w:p>
        </w:tc>
      </w:tr>
      <w:tr w14:paraId="02E37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548" w:type="dxa"/>
            <w:noWrap w:val="0"/>
            <w:vAlign w:val="center"/>
          </w:tcPr>
          <w:p w14:paraId="2699F0DC">
            <w:pPr>
              <w:pStyle w:val="196"/>
              <w:keepNext w:val="0"/>
              <w:keepLines w:val="0"/>
              <w:widowControl/>
              <w:spacing w:line="360" w:lineRule="auto"/>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p>
        </w:tc>
        <w:tc>
          <w:tcPr>
            <w:tcW w:w="7814" w:type="dxa"/>
            <w:gridSpan w:val="8"/>
            <w:noWrap w:val="0"/>
            <w:vAlign w:val="center"/>
          </w:tcPr>
          <w:p w14:paraId="43CC14E6">
            <w:pPr>
              <w:pStyle w:val="196"/>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企业或社会团体办公场所的面积：</w:t>
            </w:r>
          </w:p>
        </w:tc>
      </w:tr>
      <w:tr w14:paraId="6BCE9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67" w:hRule="atLeast"/>
          <w:jc w:val="center"/>
        </w:trPr>
        <w:tc>
          <w:tcPr>
            <w:tcW w:w="548" w:type="dxa"/>
            <w:noWrap w:val="0"/>
            <w:vAlign w:val="center"/>
          </w:tcPr>
          <w:p w14:paraId="37D86E83">
            <w:pPr>
              <w:pStyle w:val="196"/>
              <w:keepNext w:val="0"/>
              <w:keepLines w:val="0"/>
              <w:widowControl/>
              <w:spacing w:line="360" w:lineRule="auto"/>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p>
        </w:tc>
        <w:tc>
          <w:tcPr>
            <w:tcW w:w="7814" w:type="dxa"/>
            <w:gridSpan w:val="8"/>
            <w:noWrap w:val="0"/>
            <w:vAlign w:val="center"/>
          </w:tcPr>
          <w:p w14:paraId="25AFF38F">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主营范围</w:t>
            </w:r>
          </w:p>
          <w:p w14:paraId="51629F71">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1、_____________________________________</w:t>
            </w:r>
          </w:p>
          <w:p w14:paraId="001DD08D">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2、____________________________________</w:t>
            </w:r>
          </w:p>
        </w:tc>
      </w:tr>
      <w:tr w14:paraId="535A4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13" w:hRule="atLeast"/>
          <w:jc w:val="center"/>
        </w:trPr>
        <w:tc>
          <w:tcPr>
            <w:tcW w:w="548" w:type="dxa"/>
            <w:noWrap w:val="0"/>
            <w:vAlign w:val="center"/>
          </w:tcPr>
          <w:p w14:paraId="4350633B">
            <w:pPr>
              <w:pStyle w:val="196"/>
              <w:keepNext w:val="0"/>
              <w:keepLines w:val="0"/>
              <w:widowControl/>
              <w:spacing w:line="360" w:lineRule="auto"/>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p>
        </w:tc>
        <w:tc>
          <w:tcPr>
            <w:tcW w:w="2253" w:type="dxa"/>
            <w:gridSpan w:val="2"/>
            <w:noWrap w:val="0"/>
            <w:vAlign w:val="top"/>
          </w:tcPr>
          <w:p w14:paraId="72A3310B">
            <w:pPr>
              <w:pStyle w:val="196"/>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最近2年内在经营过程中受到何种奖励或处分</w:t>
            </w:r>
          </w:p>
        </w:tc>
        <w:tc>
          <w:tcPr>
            <w:tcW w:w="5561" w:type="dxa"/>
            <w:gridSpan w:val="6"/>
            <w:noWrap w:val="0"/>
            <w:vAlign w:val="top"/>
          </w:tcPr>
          <w:p w14:paraId="07A93A7E">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p>
        </w:tc>
      </w:tr>
      <w:tr w14:paraId="6B867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8" w:hRule="atLeast"/>
          <w:jc w:val="center"/>
        </w:trPr>
        <w:tc>
          <w:tcPr>
            <w:tcW w:w="548" w:type="dxa"/>
            <w:noWrap w:val="0"/>
            <w:vAlign w:val="center"/>
          </w:tcPr>
          <w:p w14:paraId="2F25335C">
            <w:pPr>
              <w:pStyle w:val="196"/>
              <w:keepNext w:val="0"/>
              <w:keepLines w:val="0"/>
              <w:widowControl/>
              <w:spacing w:line="360" w:lineRule="auto"/>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w:t>
            </w:r>
          </w:p>
        </w:tc>
        <w:tc>
          <w:tcPr>
            <w:tcW w:w="2253" w:type="dxa"/>
            <w:gridSpan w:val="2"/>
            <w:noWrap w:val="0"/>
            <w:vAlign w:val="top"/>
          </w:tcPr>
          <w:p w14:paraId="2874BF9D">
            <w:pPr>
              <w:pStyle w:val="196"/>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最近3年内有无因售假、售劣或是其他原因被消费者投诉或起诉的情况及说明</w:t>
            </w:r>
          </w:p>
        </w:tc>
        <w:tc>
          <w:tcPr>
            <w:tcW w:w="5561" w:type="dxa"/>
            <w:gridSpan w:val="6"/>
            <w:noWrap w:val="0"/>
            <w:vAlign w:val="top"/>
          </w:tcPr>
          <w:p w14:paraId="37802C4D">
            <w:pPr>
              <w:pStyle w:val="196"/>
              <w:keepNext w:val="0"/>
              <w:keepLines w:val="0"/>
              <w:widowControl/>
              <w:spacing w:line="360" w:lineRule="auto"/>
              <w:ind w:left="0" w:right="0" w:firstLine="480"/>
              <w:rPr>
                <w:rFonts w:hint="eastAsia" w:ascii="宋体" w:hAnsi="宋体" w:eastAsia="宋体" w:cs="宋体"/>
                <w:color w:val="000000"/>
                <w:sz w:val="24"/>
                <w:szCs w:val="24"/>
                <w:highlight w:val="none"/>
              </w:rPr>
            </w:pPr>
          </w:p>
        </w:tc>
      </w:tr>
      <w:tr w14:paraId="08420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8" w:hRule="atLeast"/>
          <w:jc w:val="center"/>
        </w:trPr>
        <w:tc>
          <w:tcPr>
            <w:tcW w:w="548" w:type="dxa"/>
            <w:noWrap w:val="0"/>
            <w:vAlign w:val="center"/>
          </w:tcPr>
          <w:p w14:paraId="58CA56EC">
            <w:pPr>
              <w:pStyle w:val="196"/>
              <w:keepNext w:val="0"/>
              <w:keepLines w:val="0"/>
              <w:widowControl/>
              <w:spacing w:line="360" w:lineRule="auto"/>
              <w:ind w:left="0" w:righ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w:t>
            </w:r>
          </w:p>
        </w:tc>
        <w:tc>
          <w:tcPr>
            <w:tcW w:w="7814" w:type="dxa"/>
            <w:gridSpan w:val="8"/>
            <w:noWrap w:val="0"/>
            <w:vAlign w:val="center"/>
          </w:tcPr>
          <w:p w14:paraId="2F59A434">
            <w:pPr>
              <w:pStyle w:val="196"/>
              <w:keepNext w:val="0"/>
              <w:keepLines w:val="0"/>
              <w:widowControl/>
              <w:spacing w:line="360" w:lineRule="auto"/>
              <w:ind w:left="0" w:righ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其他需要说明的情况</w:t>
            </w:r>
          </w:p>
        </w:tc>
      </w:tr>
    </w:tbl>
    <w:p w14:paraId="15E95E79">
      <w:pPr>
        <w:keepNext w:val="0"/>
        <w:keepLines w:val="0"/>
        <w:spacing w:line="360" w:lineRule="auto"/>
        <w:ind w:left="0" w:right="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7</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rPr>
        <w:t xml:space="preserve">中小企业声明函 </w:t>
      </w:r>
    </w:p>
    <w:p w14:paraId="41B00B1C">
      <w:pPr>
        <w:keepNext w:val="0"/>
        <w:keepLines w:val="0"/>
        <w:spacing w:line="360" w:lineRule="auto"/>
        <w:ind w:left="0" w:right="0" w:firstLine="480"/>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中小企业声明函</w:t>
      </w:r>
      <w:r>
        <w:rPr>
          <w:rFonts w:hint="eastAsia" w:ascii="宋体" w:hAnsi="宋体" w:eastAsia="宋体" w:cs="宋体"/>
          <w:b w:val="0"/>
          <w:bCs/>
          <w:color w:val="000000"/>
          <w:sz w:val="24"/>
          <w:szCs w:val="24"/>
          <w:highlight w:val="none"/>
          <w:lang w:eastAsia="zh-CN"/>
        </w:rPr>
        <w:t xml:space="preserve"> </w:t>
      </w:r>
    </w:p>
    <w:p w14:paraId="0B45CF53">
      <w:pPr>
        <w:keepNext w:val="0"/>
        <w:keepLines w:val="0"/>
        <w:spacing w:line="360" w:lineRule="auto"/>
        <w:ind w:left="0" w:right="0"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本公司郑重声明，根据《政府采购促进中小 企业发展管理办法》（财库﹝2020﹞46 号）的规定，本公司 参加</w:t>
      </w:r>
      <w:r>
        <w:rPr>
          <w:rFonts w:hint="eastAsia" w:ascii="宋体" w:hAnsi="宋体" w:eastAsia="宋体" w:cs="宋体"/>
          <w:color w:val="000000"/>
          <w:sz w:val="24"/>
          <w:szCs w:val="24"/>
          <w:highlight w:val="none"/>
          <w:u w:val="single"/>
        </w:rPr>
        <w:t>（单位名称）</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u w:val="single"/>
        </w:rPr>
        <w:t>（项目名称）</w:t>
      </w:r>
      <w:r>
        <w:rPr>
          <w:rFonts w:hint="eastAsia" w:ascii="宋体" w:hAnsi="宋体" w:eastAsia="宋体" w:cs="宋体"/>
          <w:color w:val="000000"/>
          <w:sz w:val="24"/>
          <w:szCs w:val="24"/>
          <w:highlight w:val="none"/>
        </w:rPr>
        <w:t xml:space="preserve">采购活动，服务全部由符合政策要求的中小企业承接。相关企业的具体情 况如下： </w:t>
      </w:r>
    </w:p>
    <w:p w14:paraId="67CCDAE1">
      <w:pPr>
        <w:keepNext w:val="0"/>
        <w:keepLines w:val="0"/>
        <w:numPr>
          <w:ilvl w:val="0"/>
          <w:numId w:val="3"/>
        </w:numPr>
        <w:spacing w:line="360" w:lineRule="auto"/>
        <w:ind w:left="0" w:right="0"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lang w:val="en-US" w:eastAsia="zh-CN"/>
        </w:rPr>
        <w:t xml:space="preserve">  其他未列明业  </w:t>
      </w:r>
      <w:r>
        <w:rPr>
          <w:rFonts w:hint="eastAsia" w:ascii="宋体" w:hAnsi="宋体" w:eastAsia="宋体" w:cs="宋体"/>
          <w:color w:val="000000"/>
          <w:sz w:val="24"/>
          <w:szCs w:val="24"/>
          <w:highlight w:val="none"/>
        </w:rPr>
        <w:t>；承接企业为</w:t>
      </w:r>
      <w:r>
        <w:rPr>
          <w:rFonts w:hint="eastAsia" w:ascii="宋体" w:hAnsi="宋体" w:eastAsia="宋体" w:cs="宋体"/>
          <w:color w:val="000000"/>
          <w:sz w:val="24"/>
          <w:szCs w:val="24"/>
          <w:highlight w:val="none"/>
          <w:u w:val="single"/>
        </w:rPr>
        <w:t>（企业名称）</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元，属于</w:t>
      </w:r>
      <w:r>
        <w:rPr>
          <w:rFonts w:hint="eastAsia" w:ascii="宋体" w:hAnsi="宋体" w:eastAsia="宋体" w:cs="宋体"/>
          <w:color w:val="000000"/>
          <w:sz w:val="24"/>
          <w:szCs w:val="24"/>
          <w:highlight w:val="none"/>
          <w:u w:val="single"/>
        </w:rPr>
        <w:t>（中型企业、 小型企业、微型企业）</w:t>
      </w:r>
      <w:r>
        <w:rPr>
          <w:rFonts w:hint="eastAsia" w:ascii="宋体" w:hAnsi="宋体" w:eastAsia="宋体" w:cs="宋体"/>
          <w:color w:val="000000"/>
          <w:sz w:val="24"/>
          <w:szCs w:val="24"/>
          <w:highlight w:val="none"/>
        </w:rPr>
        <w:t xml:space="preserve">；             </w:t>
      </w:r>
    </w:p>
    <w:p w14:paraId="611DFD68">
      <w:pPr>
        <w:keepNext w:val="0"/>
        <w:keepLines w:val="0"/>
        <w:numPr>
          <w:ilvl w:val="0"/>
          <w:numId w:val="3"/>
        </w:numPr>
        <w:spacing w:line="360" w:lineRule="auto"/>
        <w:ind w:left="0" w:right="0"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lang w:val="en-US" w:eastAsia="zh-CN"/>
        </w:rPr>
        <w:t xml:space="preserve">  其他未列明业  </w:t>
      </w:r>
      <w:r>
        <w:rPr>
          <w:rFonts w:hint="eastAsia" w:ascii="宋体" w:hAnsi="宋体" w:eastAsia="宋体" w:cs="宋体"/>
          <w:color w:val="000000"/>
          <w:sz w:val="24"/>
          <w:szCs w:val="24"/>
          <w:highlight w:val="none"/>
        </w:rPr>
        <w:t>；承接企业为</w:t>
      </w:r>
      <w:r>
        <w:rPr>
          <w:rFonts w:hint="eastAsia" w:ascii="宋体" w:hAnsi="宋体" w:eastAsia="宋体" w:cs="宋体"/>
          <w:color w:val="000000"/>
          <w:sz w:val="24"/>
          <w:szCs w:val="24"/>
          <w:highlight w:val="none"/>
          <w:u w:val="single"/>
        </w:rPr>
        <w:t>（企业名称）</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元，属于</w:t>
      </w:r>
      <w:r>
        <w:rPr>
          <w:rFonts w:hint="eastAsia" w:ascii="宋体" w:hAnsi="宋体" w:eastAsia="宋体" w:cs="宋体"/>
          <w:color w:val="000000"/>
          <w:sz w:val="24"/>
          <w:szCs w:val="24"/>
          <w:highlight w:val="none"/>
          <w:u w:val="single"/>
        </w:rPr>
        <w:t>（中型企业、 小型企业、微型企业）</w:t>
      </w:r>
      <w:r>
        <w:rPr>
          <w:rFonts w:hint="eastAsia" w:ascii="宋体" w:hAnsi="宋体" w:eastAsia="宋体" w:cs="宋体"/>
          <w:color w:val="000000"/>
          <w:sz w:val="24"/>
          <w:szCs w:val="24"/>
          <w:highlight w:val="none"/>
        </w:rPr>
        <w:t xml:space="preserve">；  </w:t>
      </w:r>
    </w:p>
    <w:p w14:paraId="40CEA07B">
      <w:pPr>
        <w:keepNext w:val="0"/>
        <w:keepLines w:val="0"/>
        <w:numPr>
          <w:ilvl w:val="0"/>
          <w:numId w:val="0"/>
        </w:numPr>
        <w:spacing w:line="360" w:lineRule="auto"/>
        <w:ind w:left="0" w:right="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w:t>
      </w:r>
    </w:p>
    <w:p w14:paraId="59E5444C">
      <w:pPr>
        <w:keepNext w:val="0"/>
        <w:keepLines w:val="0"/>
        <w:numPr>
          <w:ilvl w:val="0"/>
          <w:numId w:val="0"/>
        </w:numPr>
        <w:spacing w:line="360" w:lineRule="auto"/>
        <w:ind w:left="0" w:right="0"/>
        <w:jc w:val="left"/>
        <w:rPr>
          <w:rFonts w:hint="eastAsia" w:ascii="宋体" w:hAnsi="宋体" w:eastAsia="宋体" w:cs="宋体"/>
          <w:color w:val="000000"/>
          <w:sz w:val="24"/>
          <w:szCs w:val="24"/>
          <w:highlight w:val="none"/>
        </w:rPr>
      </w:pPr>
    </w:p>
    <w:p w14:paraId="4BF7BD8D">
      <w:pPr>
        <w:keepNext w:val="0"/>
        <w:keepLines w:val="0"/>
        <w:numPr>
          <w:ilvl w:val="0"/>
          <w:numId w:val="0"/>
        </w:numPr>
        <w:spacing w:line="360" w:lineRule="auto"/>
        <w:ind w:left="0" w:right="0"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p>
    <w:p w14:paraId="1D909A62">
      <w:pPr>
        <w:keepNext w:val="0"/>
        <w:keepLines w:val="0"/>
        <w:numPr>
          <w:ilvl w:val="0"/>
          <w:numId w:val="0"/>
        </w:numPr>
        <w:spacing w:line="360" w:lineRule="auto"/>
        <w:ind w:left="0" w:right="0"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本企业对上述声明内容的真实性负责。如有虚假，将依法承担相应责任。</w:t>
      </w:r>
    </w:p>
    <w:p w14:paraId="55F2AD2B">
      <w:pPr>
        <w:keepNext w:val="0"/>
        <w:keepLines w:val="0"/>
        <w:spacing w:line="360" w:lineRule="auto"/>
        <w:ind w:left="0" w:right="0" w:firstLine="42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注：从业人员、营业收入、资产总额填报上一年度数据，无上一年度数据的新成立企业可不填报。</w:t>
      </w:r>
    </w:p>
    <w:p w14:paraId="06FFC990">
      <w:pPr>
        <w:keepNext w:val="0"/>
        <w:keepLines w:val="0"/>
        <w:spacing w:line="360" w:lineRule="auto"/>
        <w:ind w:left="0" w:right="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8、残疾人福利性单位声明函 </w:t>
      </w:r>
    </w:p>
    <w:p w14:paraId="1EB16666">
      <w:pPr>
        <w:pStyle w:val="215"/>
        <w:keepNext w:val="0"/>
        <w:keepLines w:val="0"/>
        <w:spacing w:before="0" w:beforeAutospacing="0" w:after="0" w:afterAutospacing="0" w:line="360" w:lineRule="auto"/>
        <w:ind w:left="0" w:right="0"/>
        <w:jc w:val="center"/>
        <w:rPr>
          <w:rFonts w:hint="eastAsia" w:ascii="宋体" w:hAnsi="宋体" w:eastAsia="宋体" w:cs="宋体"/>
          <w:color w:val="000000"/>
          <w:sz w:val="24"/>
          <w:szCs w:val="24"/>
          <w:highlight w:val="none"/>
        </w:rPr>
      </w:pPr>
    </w:p>
    <w:p w14:paraId="7A92BEA9">
      <w:pPr>
        <w:pStyle w:val="215"/>
        <w:keepNext w:val="0"/>
        <w:keepLines w:val="0"/>
        <w:spacing w:before="0" w:beforeAutospacing="0" w:after="0" w:afterAutospacing="0" w:line="360" w:lineRule="auto"/>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残疾人福利性单位声明函</w:t>
      </w:r>
      <w:r>
        <w:rPr>
          <w:rFonts w:hint="eastAsia" w:ascii="宋体" w:hAnsi="宋体" w:eastAsia="宋体" w:cs="宋体"/>
          <w:b w:val="0"/>
          <w:bCs w:val="0"/>
          <w:color w:val="000000"/>
          <w:sz w:val="24"/>
          <w:szCs w:val="24"/>
          <w:highlight w:val="none"/>
          <w:lang w:eastAsia="zh-CN"/>
        </w:rPr>
        <w:t xml:space="preserve"> </w:t>
      </w:r>
    </w:p>
    <w:p w14:paraId="6867FFB8">
      <w:pPr>
        <w:pStyle w:val="215"/>
        <w:keepNext w:val="0"/>
        <w:keepLines w:val="0"/>
        <w:spacing w:before="0" w:beforeAutospacing="0" w:after="0" w:afterAutospacing="0" w:line="360" w:lineRule="auto"/>
        <w:ind w:left="0" w:right="0"/>
        <w:jc w:val="center"/>
        <w:rPr>
          <w:rFonts w:hint="eastAsia" w:ascii="宋体" w:hAnsi="宋体" w:eastAsia="宋体" w:cs="宋体"/>
          <w:color w:val="000000"/>
          <w:sz w:val="24"/>
          <w:szCs w:val="24"/>
          <w:highlight w:val="none"/>
        </w:rPr>
      </w:pPr>
    </w:p>
    <w:p w14:paraId="21C7C7B3">
      <w:pPr>
        <w:pStyle w:val="215"/>
        <w:keepNext w:val="0"/>
        <w:keepLines w:val="0"/>
        <w:spacing w:before="0" w:beforeAutospacing="0" w:after="0" w:afterAutospacing="0" w:line="360" w:lineRule="auto"/>
        <w:ind w:left="0" w:righ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741996">
      <w:pPr>
        <w:pStyle w:val="215"/>
        <w:keepNext w:val="0"/>
        <w:keepLines w:val="0"/>
        <w:spacing w:before="0" w:beforeAutospacing="0" w:after="0" w:afterAutospacing="0" w:line="360" w:lineRule="auto"/>
        <w:ind w:left="0" w:right="0"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本单位对上述声明的真实性负责。如有虚假，将依法承担相应责任。</w:t>
      </w:r>
    </w:p>
    <w:p w14:paraId="43226273">
      <w:pPr>
        <w:pStyle w:val="215"/>
        <w:keepNext w:val="0"/>
        <w:keepLines w:val="0"/>
        <w:spacing w:before="0" w:beforeAutospacing="0" w:after="0" w:afterAutospacing="0" w:line="360" w:lineRule="auto"/>
        <w:ind w:left="0" w:right="0"/>
        <w:rPr>
          <w:rFonts w:hint="eastAsia" w:ascii="宋体" w:hAnsi="宋体" w:eastAsia="宋体" w:cs="宋体"/>
          <w:color w:val="000000"/>
          <w:sz w:val="24"/>
          <w:szCs w:val="24"/>
          <w:highlight w:val="none"/>
        </w:rPr>
      </w:pPr>
    </w:p>
    <w:p w14:paraId="36CE2945">
      <w:pPr>
        <w:pStyle w:val="215"/>
        <w:keepNext w:val="0"/>
        <w:keepLines w:val="0"/>
        <w:spacing w:before="0" w:beforeAutospacing="0" w:after="0" w:afterAutospacing="0" w:line="360" w:lineRule="auto"/>
        <w:ind w:left="0" w:right="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单位名称（盖章）：</w:t>
      </w:r>
    </w:p>
    <w:p w14:paraId="11366EE2">
      <w:pPr>
        <w:pStyle w:val="215"/>
        <w:keepNext w:val="0"/>
        <w:keepLines w:val="0"/>
        <w:spacing w:before="0" w:beforeAutospacing="0" w:after="0" w:afterAutospacing="0" w:line="360" w:lineRule="auto"/>
        <w:ind w:left="0" w:right="0"/>
        <w:jc w:val="righ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日  期：</w:t>
      </w:r>
    </w:p>
    <w:p w14:paraId="6A8E2D17">
      <w:pPr>
        <w:keepNext w:val="0"/>
        <w:keepLines w:val="0"/>
        <w:tabs>
          <w:tab w:val="left" w:pos="3990"/>
        </w:tabs>
        <w:spacing w:line="360" w:lineRule="auto"/>
        <w:ind w:left="0" w:right="0"/>
        <w:jc w:val="center"/>
        <w:rPr>
          <w:rFonts w:hint="eastAsia" w:ascii="宋体" w:hAnsi="宋体" w:eastAsia="宋体" w:cs="宋体"/>
          <w:b/>
          <w:color w:val="000000"/>
          <w:sz w:val="24"/>
          <w:szCs w:val="24"/>
          <w:highlight w:val="none"/>
        </w:rPr>
      </w:pPr>
    </w:p>
    <w:p w14:paraId="39F148F4">
      <w:pPr>
        <w:spacing w:line="360" w:lineRule="auto"/>
        <w:rPr>
          <w:rFonts w:hint="eastAsia" w:ascii="宋体" w:hAnsi="宋体" w:eastAsia="宋体" w:cs="宋体"/>
          <w:b/>
          <w:bCs/>
          <w:color w:val="auto"/>
          <w:sz w:val="24"/>
          <w:szCs w:val="24"/>
          <w:lang w:val="en-US" w:eastAsia="zh-CN"/>
        </w:rPr>
      </w:pPr>
    </w:p>
    <w:p w14:paraId="50404B07">
      <w:pPr>
        <w:spacing w:line="360" w:lineRule="auto"/>
        <w:rPr>
          <w:rFonts w:hint="eastAsia" w:ascii="宋体" w:hAnsi="宋体" w:eastAsia="宋体" w:cs="宋体"/>
          <w:b/>
          <w:bCs/>
          <w:color w:val="auto"/>
          <w:sz w:val="24"/>
          <w:szCs w:val="24"/>
          <w:lang w:val="en-US" w:eastAsia="zh-CN"/>
        </w:rPr>
      </w:pPr>
    </w:p>
    <w:p w14:paraId="05460B3A">
      <w:pPr>
        <w:spacing w:line="360" w:lineRule="auto"/>
        <w:rPr>
          <w:rFonts w:hint="eastAsia" w:ascii="宋体" w:hAnsi="宋体" w:eastAsia="宋体" w:cs="宋体"/>
          <w:b/>
          <w:bCs/>
          <w:color w:val="auto"/>
          <w:sz w:val="24"/>
          <w:szCs w:val="24"/>
          <w:lang w:val="en-US" w:eastAsia="zh-CN"/>
        </w:rPr>
      </w:pPr>
    </w:p>
    <w:p w14:paraId="1318F213">
      <w:pPr>
        <w:spacing w:line="360" w:lineRule="auto"/>
        <w:rPr>
          <w:rFonts w:hint="eastAsia" w:ascii="宋体" w:hAnsi="宋体" w:eastAsia="宋体" w:cs="宋体"/>
          <w:b/>
          <w:bCs/>
          <w:color w:val="auto"/>
          <w:sz w:val="24"/>
          <w:szCs w:val="24"/>
          <w:lang w:val="en-US" w:eastAsia="zh-CN"/>
        </w:rPr>
      </w:pPr>
    </w:p>
    <w:p w14:paraId="152059D8">
      <w:pPr>
        <w:spacing w:line="360" w:lineRule="auto"/>
        <w:rPr>
          <w:rFonts w:hint="eastAsia" w:ascii="宋体" w:hAnsi="宋体" w:eastAsia="宋体" w:cs="宋体"/>
          <w:b/>
          <w:bCs/>
          <w:color w:val="auto"/>
          <w:sz w:val="24"/>
          <w:szCs w:val="24"/>
          <w:lang w:val="en-US" w:eastAsia="zh-CN"/>
        </w:rPr>
      </w:pPr>
    </w:p>
    <w:p w14:paraId="0B0F5C07">
      <w:pPr>
        <w:spacing w:line="360" w:lineRule="auto"/>
        <w:rPr>
          <w:rFonts w:hint="eastAsia" w:ascii="宋体" w:hAnsi="宋体" w:eastAsia="宋体" w:cs="宋体"/>
          <w:b/>
          <w:bCs/>
          <w:color w:val="auto"/>
          <w:sz w:val="24"/>
          <w:szCs w:val="24"/>
          <w:lang w:val="en-US" w:eastAsia="zh-CN"/>
        </w:rPr>
      </w:pPr>
    </w:p>
    <w:p w14:paraId="48AE1312">
      <w:pPr>
        <w:spacing w:line="360" w:lineRule="auto"/>
        <w:rPr>
          <w:rFonts w:hint="eastAsia" w:ascii="宋体" w:hAnsi="宋体" w:eastAsia="宋体" w:cs="宋体"/>
          <w:b/>
          <w:bCs/>
          <w:color w:val="auto"/>
          <w:sz w:val="24"/>
          <w:szCs w:val="24"/>
          <w:lang w:val="en-US" w:eastAsia="zh-CN"/>
        </w:rPr>
      </w:pPr>
    </w:p>
    <w:p w14:paraId="50A985B9">
      <w:pPr>
        <w:spacing w:line="360" w:lineRule="auto"/>
        <w:rPr>
          <w:rFonts w:hint="eastAsia" w:ascii="宋体" w:hAnsi="宋体" w:eastAsia="宋体" w:cs="宋体"/>
          <w:b/>
          <w:bCs/>
          <w:color w:val="auto"/>
          <w:sz w:val="24"/>
          <w:szCs w:val="24"/>
          <w:lang w:val="en-US" w:eastAsia="zh-CN"/>
        </w:rPr>
      </w:pPr>
    </w:p>
    <w:p w14:paraId="1125B3AC">
      <w:pPr>
        <w:spacing w:line="360" w:lineRule="auto"/>
        <w:rPr>
          <w:rFonts w:hint="eastAsia" w:ascii="宋体" w:hAnsi="宋体" w:eastAsia="宋体" w:cs="宋体"/>
          <w:b/>
          <w:bCs/>
          <w:color w:val="auto"/>
          <w:sz w:val="24"/>
          <w:szCs w:val="24"/>
          <w:lang w:val="en-US" w:eastAsia="zh-CN"/>
        </w:rPr>
      </w:pPr>
    </w:p>
    <w:p w14:paraId="5C1BD56E">
      <w:pPr>
        <w:spacing w:line="360" w:lineRule="auto"/>
        <w:rPr>
          <w:rFonts w:hint="eastAsia" w:ascii="宋体" w:hAnsi="宋体" w:eastAsia="宋体" w:cs="宋体"/>
          <w:b/>
          <w:bCs/>
          <w:color w:val="auto"/>
          <w:sz w:val="24"/>
          <w:szCs w:val="24"/>
          <w:lang w:val="en-US" w:eastAsia="zh-CN"/>
        </w:rPr>
      </w:pPr>
    </w:p>
    <w:p w14:paraId="70E621FC">
      <w:pPr>
        <w:spacing w:line="360" w:lineRule="auto"/>
        <w:rPr>
          <w:rFonts w:hint="eastAsia" w:ascii="宋体" w:hAnsi="宋体" w:eastAsia="宋体" w:cs="宋体"/>
          <w:b/>
          <w:bCs/>
          <w:color w:val="auto"/>
          <w:sz w:val="24"/>
          <w:szCs w:val="24"/>
          <w:lang w:val="en-US" w:eastAsia="zh-CN"/>
        </w:rPr>
      </w:pPr>
    </w:p>
    <w:p w14:paraId="788E9EB6">
      <w:pPr>
        <w:spacing w:line="360" w:lineRule="auto"/>
        <w:rPr>
          <w:rFonts w:hint="eastAsia" w:ascii="宋体" w:hAnsi="宋体" w:eastAsia="宋体" w:cs="宋体"/>
          <w:b/>
          <w:bCs/>
          <w:color w:val="auto"/>
          <w:sz w:val="24"/>
          <w:szCs w:val="24"/>
          <w:lang w:val="en-US" w:eastAsia="zh-CN"/>
        </w:rPr>
      </w:pPr>
    </w:p>
    <w:p w14:paraId="09906301">
      <w:pPr>
        <w:spacing w:line="360" w:lineRule="auto"/>
        <w:rPr>
          <w:rFonts w:hint="eastAsia" w:ascii="宋体" w:hAnsi="宋体" w:eastAsia="宋体" w:cs="宋体"/>
          <w:b/>
          <w:bCs/>
          <w:color w:val="auto"/>
          <w:sz w:val="24"/>
          <w:szCs w:val="24"/>
          <w:lang w:val="en-US" w:eastAsia="zh-CN"/>
        </w:rPr>
      </w:pPr>
    </w:p>
    <w:p w14:paraId="2FBB84F0">
      <w:pPr>
        <w:spacing w:line="360" w:lineRule="auto"/>
        <w:rPr>
          <w:rFonts w:hint="eastAsia" w:ascii="宋体" w:hAnsi="宋体" w:eastAsia="宋体" w:cs="宋体"/>
          <w:b/>
          <w:bCs/>
          <w:color w:val="auto"/>
          <w:sz w:val="24"/>
          <w:szCs w:val="24"/>
          <w:lang w:val="en-US" w:eastAsia="zh-CN"/>
        </w:rPr>
      </w:pPr>
    </w:p>
    <w:p w14:paraId="01349A01">
      <w:pPr>
        <w:spacing w:line="360" w:lineRule="auto"/>
        <w:rPr>
          <w:rFonts w:hint="eastAsia" w:ascii="宋体" w:hAnsi="宋体" w:eastAsia="宋体" w:cs="宋体"/>
          <w:b/>
          <w:bCs/>
          <w:color w:val="auto"/>
          <w:sz w:val="24"/>
          <w:szCs w:val="24"/>
          <w:lang w:val="en-US" w:eastAsia="zh-CN"/>
        </w:rPr>
      </w:pPr>
    </w:p>
    <w:p w14:paraId="36245D76">
      <w:pPr>
        <w:spacing w:line="360" w:lineRule="auto"/>
        <w:rPr>
          <w:rFonts w:hint="eastAsia" w:ascii="宋体" w:hAnsi="宋体" w:eastAsia="宋体" w:cs="宋体"/>
          <w:b/>
          <w:bCs/>
          <w:color w:val="auto"/>
          <w:sz w:val="24"/>
          <w:szCs w:val="24"/>
          <w:lang w:val="en-US" w:eastAsia="zh-CN"/>
        </w:rPr>
      </w:pPr>
    </w:p>
    <w:p w14:paraId="0C92AF67">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9、</w:t>
      </w:r>
      <w:r>
        <w:rPr>
          <w:rFonts w:hint="eastAsia" w:ascii="宋体" w:hAnsi="宋体" w:eastAsia="宋体" w:cs="宋体"/>
          <w:b/>
          <w:bCs/>
          <w:color w:val="auto"/>
          <w:sz w:val="24"/>
          <w:szCs w:val="24"/>
        </w:rPr>
        <w:t>关于符合本国产品标准的声明函（</w:t>
      </w:r>
      <w:r>
        <w:rPr>
          <w:rFonts w:hint="eastAsia" w:ascii="宋体" w:hAnsi="宋体" w:eastAsia="宋体" w:cs="宋体"/>
          <w:b/>
          <w:bCs/>
          <w:color w:val="auto"/>
          <w:sz w:val="24"/>
          <w:szCs w:val="24"/>
          <w:lang w:eastAsia="zh-CN"/>
        </w:rPr>
        <w:t>标段号</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w:t>
      </w:r>
    </w:p>
    <w:p w14:paraId="12F3E2D3">
      <w:pPr>
        <w:widowControl/>
        <w:spacing w:after="120" w:line="360" w:lineRule="auto"/>
        <w:ind w:left="40" w:firstLine="482"/>
        <w:jc w:val="center"/>
        <w:rPr>
          <w:rFonts w:hint="eastAsia" w:ascii="宋体" w:hAnsi="宋体" w:eastAsia="宋体" w:cs="宋体"/>
          <w:b/>
          <w:sz w:val="24"/>
          <w:szCs w:val="24"/>
        </w:rPr>
      </w:pPr>
    </w:p>
    <w:p w14:paraId="112EAF1E">
      <w:pPr>
        <w:widowControl/>
        <w:spacing w:after="120" w:line="360" w:lineRule="auto"/>
        <w:ind w:left="40" w:firstLine="482"/>
        <w:jc w:val="center"/>
        <w:rPr>
          <w:rFonts w:hint="eastAsia" w:ascii="宋体" w:hAnsi="宋体" w:eastAsia="宋体" w:cs="宋体"/>
          <w:b/>
          <w:sz w:val="24"/>
          <w:szCs w:val="24"/>
        </w:rPr>
      </w:pPr>
      <w:r>
        <w:rPr>
          <w:rFonts w:hint="eastAsia" w:ascii="宋体" w:hAnsi="宋体" w:eastAsia="宋体" w:cs="宋体"/>
          <w:b/>
          <w:sz w:val="24"/>
          <w:szCs w:val="24"/>
        </w:rPr>
        <w:t>关于符合本国产品标准的声明函（</w:t>
      </w:r>
      <w:r>
        <w:rPr>
          <w:rFonts w:hint="eastAsia" w:ascii="宋体" w:hAnsi="宋体" w:eastAsia="宋体" w:cs="宋体"/>
          <w:b/>
          <w:sz w:val="24"/>
          <w:szCs w:val="24"/>
          <w:lang w:eastAsia="zh-CN"/>
        </w:rPr>
        <w:t>标段</w:t>
      </w:r>
      <w:r>
        <w:rPr>
          <w:rFonts w:hint="eastAsia" w:ascii="宋体" w:hAnsi="宋体" w:eastAsia="宋体" w:cs="宋体"/>
          <w:b/>
          <w:sz w:val="24"/>
          <w:szCs w:val="24"/>
        </w:rPr>
        <w:t>号：</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w:t>
      </w:r>
    </w:p>
    <w:p w14:paraId="7173046C">
      <w:pPr>
        <w:spacing w:line="360" w:lineRule="auto"/>
        <w:ind w:left="40" w:right="40" w:firstLine="480"/>
        <w:jc w:val="left"/>
        <w:rPr>
          <w:rFonts w:hint="eastAsia" w:ascii="宋体" w:hAnsi="宋体" w:eastAsia="宋体" w:cs="宋体"/>
          <w:sz w:val="24"/>
          <w:szCs w:val="24"/>
        </w:rPr>
      </w:pPr>
      <w:r>
        <w:rPr>
          <w:rFonts w:hint="eastAsia" w:ascii="宋体" w:hAnsi="宋体" w:eastAsia="宋体" w:cs="宋体"/>
          <w:sz w:val="24"/>
          <w:szCs w:val="24"/>
        </w:rPr>
        <w:t>本公司（单位）郑重声明，根据《国务院办公厅关于在政府采购中实施本国产品标准及相关政策的通知》（国办发〔2025〕34号）的规定，本公司（单位）提供的以下产品属于本国产品。具体情况如下：</w:t>
      </w:r>
    </w:p>
    <w:p w14:paraId="1ECC0CA4">
      <w:pPr>
        <w:spacing w:after="40" w:line="360" w:lineRule="auto"/>
        <w:ind w:left="40" w:right="40"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（产品名称1）</w:t>
      </w:r>
      <w:r>
        <w:rPr>
          <w:rFonts w:hint="eastAsia" w:ascii="宋体" w:hAnsi="宋体" w:eastAsia="宋体" w:cs="宋体"/>
          <w:sz w:val="24"/>
          <w:szCs w:val="24"/>
          <w:vertAlign w:val="superscript"/>
        </w:rPr>
        <w:t>1</w:t>
      </w:r>
      <w:r>
        <w:rPr>
          <w:rFonts w:hint="eastAsia" w:ascii="宋体" w:hAnsi="宋体" w:eastAsia="宋体" w:cs="宋体"/>
          <w:sz w:val="24"/>
          <w:szCs w:val="24"/>
        </w:rPr>
        <w:t>，生产厂为</w:t>
      </w:r>
      <w:r>
        <w:rPr>
          <w:rFonts w:hint="eastAsia" w:ascii="宋体" w:hAnsi="宋体" w:eastAsia="宋体" w:cs="宋体"/>
          <w:sz w:val="24"/>
          <w:szCs w:val="24"/>
          <w:u w:val="single"/>
        </w:rPr>
        <w:t>（厂名）</w:t>
      </w:r>
      <w:r>
        <w:rPr>
          <w:rFonts w:hint="eastAsia" w:ascii="宋体" w:hAnsi="宋体" w:eastAsia="宋体" w:cs="宋体"/>
          <w:sz w:val="24"/>
          <w:szCs w:val="24"/>
          <w:vertAlign w:val="superscript"/>
        </w:rPr>
        <w:t>2</w:t>
      </w:r>
      <w:r>
        <w:rPr>
          <w:rFonts w:hint="eastAsia" w:ascii="宋体" w:hAnsi="宋体" w:eastAsia="宋体" w:cs="宋体"/>
          <w:sz w:val="24"/>
          <w:szCs w:val="24"/>
        </w:rPr>
        <w:t>，厂址为</w:t>
      </w:r>
      <w:r>
        <w:rPr>
          <w:rFonts w:hint="eastAsia" w:ascii="宋体" w:hAnsi="宋体" w:eastAsia="宋体" w:cs="宋体"/>
          <w:sz w:val="24"/>
          <w:szCs w:val="24"/>
          <w:u w:val="single"/>
        </w:rPr>
        <w:t>（生产厂址）</w:t>
      </w:r>
      <w:r>
        <w:rPr>
          <w:rFonts w:hint="eastAsia" w:ascii="宋体" w:hAnsi="宋体" w:eastAsia="宋体" w:cs="宋体"/>
          <w:sz w:val="24"/>
          <w:szCs w:val="24"/>
        </w:rPr>
        <w:t>。</w:t>
      </w:r>
      <w:r>
        <w:rPr>
          <w:rFonts w:hint="eastAsia" w:ascii="宋体" w:hAnsi="宋体" w:eastAsia="宋体" w:cs="宋体"/>
          <w:sz w:val="24"/>
          <w:szCs w:val="24"/>
          <w:u w:val="single"/>
        </w:rPr>
        <w:t xml:space="preserve"> / </w:t>
      </w:r>
      <w:r>
        <w:rPr>
          <w:rFonts w:hint="eastAsia" w:ascii="宋体" w:hAnsi="宋体" w:eastAsia="宋体" w:cs="宋体"/>
          <w:sz w:val="24"/>
          <w:szCs w:val="24"/>
        </w:rPr>
        <w:t>的中国境内生产的组件成本占比≥</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3</w:t>
      </w:r>
      <w:r>
        <w:rPr>
          <w:rFonts w:hint="eastAsia" w:ascii="宋体" w:hAnsi="宋体" w:eastAsia="宋体" w:cs="宋体"/>
          <w:sz w:val="24"/>
          <w:szCs w:val="24"/>
        </w:rPr>
        <w:t>。</w:t>
      </w:r>
      <w:r>
        <w:rPr>
          <w:rFonts w:hint="eastAsia" w:ascii="宋体" w:hAnsi="宋体" w:eastAsia="宋体" w:cs="宋体"/>
          <w:sz w:val="24"/>
          <w:szCs w:val="24"/>
          <w:u w:val="single"/>
        </w:rPr>
        <w:t xml:space="preserve">  /  </w:t>
      </w:r>
      <w:r>
        <w:rPr>
          <w:rFonts w:hint="eastAsia" w:ascii="宋体" w:hAnsi="宋体" w:eastAsia="宋体" w:cs="宋体"/>
          <w:sz w:val="24"/>
          <w:szCs w:val="24"/>
        </w:rPr>
        <w:t>的</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4</w:t>
      </w:r>
      <w:r>
        <w:rPr>
          <w:rFonts w:hint="eastAsia" w:ascii="宋体" w:hAnsi="宋体" w:eastAsia="宋体" w:cs="宋体"/>
          <w:sz w:val="24"/>
          <w:szCs w:val="24"/>
        </w:rPr>
        <w:t>在中国境内生产。</w:t>
      </w:r>
      <w:r>
        <w:rPr>
          <w:rFonts w:hint="eastAsia" w:ascii="宋体" w:hAnsi="宋体" w:eastAsia="宋体" w:cs="宋体"/>
          <w:sz w:val="24"/>
          <w:szCs w:val="24"/>
          <w:u w:val="single"/>
        </w:rPr>
        <w:t xml:space="preserve">  /  </w:t>
      </w:r>
      <w:r>
        <w:rPr>
          <w:rFonts w:hint="eastAsia" w:ascii="宋体" w:hAnsi="宋体" w:eastAsia="宋体" w:cs="宋体"/>
          <w:sz w:val="24"/>
          <w:szCs w:val="24"/>
        </w:rPr>
        <w:t>的</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5</w:t>
      </w:r>
      <w:r>
        <w:rPr>
          <w:rFonts w:hint="eastAsia" w:ascii="宋体" w:hAnsi="宋体" w:eastAsia="宋体" w:cs="宋体"/>
          <w:sz w:val="24"/>
          <w:szCs w:val="24"/>
        </w:rPr>
        <w:t>在中国境内完成。</w:t>
      </w:r>
    </w:p>
    <w:p w14:paraId="7F5304D0">
      <w:pPr>
        <w:spacing w:after="40" w:line="360" w:lineRule="auto"/>
        <w:ind w:left="40" w:right="40" w:firstLine="48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（产品名称2）</w:t>
      </w:r>
      <w:r>
        <w:rPr>
          <w:rFonts w:hint="eastAsia" w:ascii="宋体" w:hAnsi="宋体" w:eastAsia="宋体" w:cs="宋体"/>
          <w:sz w:val="24"/>
          <w:szCs w:val="24"/>
        </w:rPr>
        <w:t>，生产厂为</w:t>
      </w:r>
      <w:r>
        <w:rPr>
          <w:rFonts w:hint="eastAsia" w:ascii="宋体" w:hAnsi="宋体" w:eastAsia="宋体" w:cs="宋体"/>
          <w:sz w:val="24"/>
          <w:szCs w:val="24"/>
          <w:u w:val="single"/>
        </w:rPr>
        <w:t>（厂名）</w:t>
      </w:r>
      <w:r>
        <w:rPr>
          <w:rFonts w:hint="eastAsia" w:ascii="宋体" w:hAnsi="宋体" w:eastAsia="宋体" w:cs="宋体"/>
          <w:sz w:val="24"/>
          <w:szCs w:val="24"/>
        </w:rPr>
        <w:t>，厂址为</w:t>
      </w:r>
      <w:r>
        <w:rPr>
          <w:rFonts w:hint="eastAsia" w:ascii="宋体" w:hAnsi="宋体" w:eastAsia="宋体" w:cs="宋体"/>
          <w:sz w:val="24"/>
          <w:szCs w:val="24"/>
          <w:u w:val="single"/>
        </w:rPr>
        <w:t>（生产厂址）</w:t>
      </w:r>
      <w:r>
        <w:rPr>
          <w:rFonts w:hint="eastAsia" w:ascii="宋体" w:hAnsi="宋体" w:eastAsia="宋体" w:cs="宋体"/>
          <w:sz w:val="24"/>
          <w:szCs w:val="24"/>
        </w:rPr>
        <w:t>。</w:t>
      </w:r>
      <w:r>
        <w:rPr>
          <w:rFonts w:hint="eastAsia" w:ascii="宋体" w:hAnsi="宋体" w:eastAsia="宋体" w:cs="宋体"/>
          <w:sz w:val="24"/>
          <w:szCs w:val="24"/>
          <w:u w:val="single"/>
        </w:rPr>
        <w:t xml:space="preserve"> /  </w:t>
      </w:r>
      <w:r>
        <w:rPr>
          <w:rFonts w:hint="eastAsia" w:ascii="宋体" w:hAnsi="宋体" w:eastAsia="宋体" w:cs="宋体"/>
          <w:sz w:val="24"/>
          <w:szCs w:val="24"/>
        </w:rPr>
        <w:t>的中国境内生产的组件成本占比≥</w:t>
      </w:r>
      <w:r>
        <w:rPr>
          <w:rFonts w:hint="eastAsia" w:ascii="宋体" w:hAnsi="宋体" w:eastAsia="宋体" w:cs="宋体"/>
          <w:sz w:val="24"/>
          <w:szCs w:val="24"/>
          <w:u w:val="single"/>
        </w:rPr>
        <w:t xml:space="preserve">  /  </w:t>
      </w:r>
      <w:r>
        <w:rPr>
          <w:rFonts w:hint="eastAsia" w:ascii="宋体" w:hAnsi="宋体" w:eastAsia="宋体" w:cs="宋体"/>
          <w:sz w:val="24"/>
          <w:szCs w:val="24"/>
        </w:rPr>
        <w:t>。</w:t>
      </w:r>
      <w:r>
        <w:rPr>
          <w:rFonts w:hint="eastAsia" w:ascii="宋体" w:hAnsi="宋体" w:eastAsia="宋体" w:cs="宋体"/>
          <w:sz w:val="24"/>
          <w:szCs w:val="24"/>
          <w:u w:val="single"/>
        </w:rPr>
        <w:t xml:space="preserve">  /  </w:t>
      </w:r>
      <w:r>
        <w:rPr>
          <w:rFonts w:hint="eastAsia" w:ascii="宋体" w:hAnsi="宋体" w:eastAsia="宋体" w:cs="宋体"/>
          <w:sz w:val="24"/>
          <w:szCs w:val="24"/>
        </w:rPr>
        <w:t>的</w:t>
      </w:r>
      <w:r>
        <w:rPr>
          <w:rFonts w:hint="eastAsia" w:ascii="宋体" w:hAnsi="宋体" w:eastAsia="宋体" w:cs="宋体"/>
          <w:sz w:val="24"/>
          <w:szCs w:val="24"/>
          <w:u w:val="single"/>
        </w:rPr>
        <w:t xml:space="preserve">  /  </w:t>
      </w:r>
      <w:r>
        <w:rPr>
          <w:rFonts w:hint="eastAsia" w:ascii="宋体" w:hAnsi="宋体" w:eastAsia="宋体" w:cs="宋体"/>
          <w:sz w:val="24"/>
          <w:szCs w:val="24"/>
        </w:rPr>
        <w:t>在中国境内生产。</w:t>
      </w:r>
      <w:r>
        <w:rPr>
          <w:rFonts w:hint="eastAsia" w:ascii="宋体" w:hAnsi="宋体" w:eastAsia="宋体" w:cs="宋体"/>
          <w:sz w:val="24"/>
          <w:szCs w:val="24"/>
          <w:u w:val="single"/>
        </w:rPr>
        <w:t xml:space="preserve">  /  </w:t>
      </w:r>
      <w:r>
        <w:rPr>
          <w:rFonts w:hint="eastAsia" w:ascii="宋体" w:hAnsi="宋体" w:eastAsia="宋体" w:cs="宋体"/>
          <w:sz w:val="24"/>
          <w:szCs w:val="24"/>
        </w:rPr>
        <w:t>的</w:t>
      </w:r>
      <w:r>
        <w:rPr>
          <w:rFonts w:hint="eastAsia" w:ascii="宋体" w:hAnsi="宋体" w:eastAsia="宋体" w:cs="宋体"/>
          <w:sz w:val="24"/>
          <w:szCs w:val="24"/>
          <w:u w:val="single"/>
        </w:rPr>
        <w:t xml:space="preserve">  /  </w:t>
      </w:r>
      <w:r>
        <w:rPr>
          <w:rFonts w:hint="eastAsia" w:ascii="宋体" w:hAnsi="宋体" w:eastAsia="宋体" w:cs="宋体"/>
          <w:sz w:val="24"/>
          <w:szCs w:val="24"/>
        </w:rPr>
        <w:t>在中国境内完成</w:t>
      </w:r>
      <w:r>
        <w:rPr>
          <w:rFonts w:hint="eastAsia" w:ascii="宋体" w:hAnsi="宋体" w:eastAsia="宋体" w:cs="宋体"/>
          <w:sz w:val="24"/>
          <w:szCs w:val="24"/>
          <w:shd w:val="clear" w:color="auto" w:fill="FFFFFF"/>
        </w:rPr>
        <w:t>。</w:t>
      </w:r>
    </w:p>
    <w:p w14:paraId="0865C7CD">
      <w:pPr>
        <w:spacing w:before="30" w:after="30" w:line="360" w:lineRule="auto"/>
        <w:ind w:left="40" w:right="40" w:firstLine="480"/>
        <w:jc w:val="left"/>
        <w:rPr>
          <w:rFonts w:hint="eastAsia" w:ascii="宋体" w:hAnsi="宋体" w:eastAsia="宋体" w:cs="宋体"/>
          <w:sz w:val="24"/>
          <w:szCs w:val="24"/>
        </w:rPr>
      </w:pPr>
      <w:r>
        <w:rPr>
          <w:rFonts w:hint="eastAsia" w:ascii="宋体" w:hAnsi="宋体" w:eastAsia="宋体" w:cs="宋体"/>
          <w:sz w:val="24"/>
          <w:szCs w:val="24"/>
          <w:shd w:val="clear" w:color="auto" w:fill="FFFFFF"/>
        </w:rPr>
        <w:t>……</w:t>
      </w:r>
    </w:p>
    <w:p w14:paraId="6B417C16">
      <w:pPr>
        <w:spacing w:before="30" w:after="30" w:line="360" w:lineRule="auto"/>
        <w:ind w:left="40" w:right="40" w:firstLine="480"/>
        <w:jc w:val="left"/>
        <w:rPr>
          <w:rFonts w:hint="eastAsia" w:ascii="宋体" w:hAnsi="宋体" w:eastAsia="宋体" w:cs="宋体"/>
          <w:sz w:val="24"/>
          <w:szCs w:val="24"/>
        </w:rPr>
      </w:pPr>
      <w:r>
        <w:rPr>
          <w:rFonts w:hint="eastAsia" w:ascii="宋体" w:hAnsi="宋体" w:eastAsia="宋体" w:cs="宋体"/>
          <w:sz w:val="24"/>
          <w:szCs w:val="24"/>
          <w:shd w:val="clear" w:color="auto" w:fill="FFFFFF"/>
        </w:rPr>
        <w:t>本公司（单位）对上述声明内容的真实性负责。如有虚假，愿承担相应法律责任。</w:t>
      </w:r>
    </w:p>
    <w:p w14:paraId="34B8F0FF">
      <w:pPr>
        <w:spacing w:before="30" w:after="30" w:line="360" w:lineRule="auto"/>
        <w:ind w:left="40" w:right="40" w:firstLine="480"/>
        <w:jc w:val="left"/>
        <w:rPr>
          <w:rFonts w:hint="eastAsia" w:ascii="宋体" w:hAnsi="宋体" w:eastAsia="宋体" w:cs="宋体"/>
          <w:sz w:val="24"/>
          <w:szCs w:val="24"/>
        </w:rPr>
      </w:pPr>
      <w:r>
        <w:rPr>
          <w:rFonts w:hint="eastAsia" w:ascii="宋体" w:hAnsi="宋体" w:eastAsia="宋体" w:cs="宋体"/>
          <w:sz w:val="24"/>
          <w:szCs w:val="24"/>
        </w:rPr>
        <w:t xml:space="preserve"> </w:t>
      </w:r>
    </w:p>
    <w:p w14:paraId="17B5590E">
      <w:pPr>
        <w:spacing w:before="30" w:after="30" w:line="360" w:lineRule="auto"/>
        <w:ind w:left="40" w:right="480" w:firstLine="480"/>
        <w:jc w:val="center"/>
        <w:rPr>
          <w:rFonts w:hint="eastAsia" w:ascii="宋体" w:hAnsi="宋体" w:eastAsia="宋体" w:cs="宋体"/>
          <w:sz w:val="24"/>
          <w:szCs w:val="24"/>
        </w:rPr>
      </w:pP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公司（单位）名称（盖章）：         </w:t>
      </w:r>
    </w:p>
    <w:p w14:paraId="73A63231">
      <w:pPr>
        <w:spacing w:before="30" w:after="30" w:line="360" w:lineRule="auto"/>
        <w:ind w:left="40" w:right="40" w:firstLine="480"/>
        <w:jc w:val="cente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                               日期：    年   月   日         </w:t>
      </w:r>
    </w:p>
    <w:p w14:paraId="4A23A157">
      <w:pPr>
        <w:spacing w:before="30" w:after="30" w:line="360" w:lineRule="auto"/>
        <w:ind w:left="40" w:right="40"/>
        <w:jc w:val="left"/>
        <w:rPr>
          <w:rFonts w:hint="eastAsia" w:ascii="宋体" w:hAnsi="宋体" w:eastAsia="宋体" w:cs="宋体"/>
          <w:sz w:val="24"/>
          <w:szCs w:val="24"/>
        </w:rPr>
      </w:pPr>
      <w:r>
        <w:rPr>
          <w:rFonts w:hint="eastAsia" w:ascii="宋体" w:hAnsi="宋体" w:eastAsia="宋体" w:cs="宋体"/>
          <w:sz w:val="24"/>
          <w:szCs w:val="24"/>
          <w:shd w:val="clear" w:color="auto" w:fill="FFFFFF"/>
        </w:rPr>
        <w:t>__________________</w:t>
      </w:r>
    </w:p>
    <w:p w14:paraId="10474212">
      <w:pPr>
        <w:spacing w:before="30" w:after="30" w:line="360" w:lineRule="auto"/>
        <w:ind w:left="40" w:right="40"/>
        <w:jc w:val="left"/>
        <w:rPr>
          <w:rFonts w:hint="eastAsia" w:ascii="宋体" w:hAnsi="宋体" w:eastAsia="宋体" w:cs="宋体"/>
          <w:sz w:val="24"/>
          <w:szCs w:val="24"/>
        </w:rPr>
      </w:pPr>
      <w:r>
        <w:rPr>
          <w:rFonts w:hint="eastAsia" w:ascii="宋体" w:hAnsi="宋体" w:eastAsia="宋体" w:cs="宋体"/>
          <w:sz w:val="24"/>
          <w:szCs w:val="24"/>
          <w:shd w:val="clear" w:color="auto" w:fill="FFFFFF"/>
        </w:rPr>
        <w:t>1.产品如有型号，请在“产品名称”栏一并填写。</w:t>
      </w:r>
    </w:p>
    <w:p w14:paraId="742372CD">
      <w:pPr>
        <w:spacing w:before="30" w:after="30" w:line="360" w:lineRule="auto"/>
        <w:ind w:left="40" w:right="40"/>
        <w:jc w:val="left"/>
        <w:rPr>
          <w:rFonts w:hint="eastAsia" w:ascii="宋体" w:hAnsi="宋体" w:eastAsia="宋体" w:cs="宋体"/>
          <w:sz w:val="24"/>
          <w:szCs w:val="24"/>
        </w:rPr>
      </w:pPr>
      <w:r>
        <w:rPr>
          <w:rFonts w:hint="eastAsia" w:ascii="宋体" w:hAnsi="宋体" w:eastAsia="宋体" w:cs="宋体"/>
          <w:sz w:val="24"/>
          <w:szCs w:val="24"/>
          <w:shd w:val="clear" w:color="auto" w:fill="FFFFFF"/>
        </w:rPr>
        <w:t>2.生产厂名与厂址应与生产厂营业执照载明的相关信息保持一致。</w:t>
      </w:r>
    </w:p>
    <w:p w14:paraId="610671C5">
      <w:pPr>
        <w:spacing w:before="30" w:after="30" w:line="360" w:lineRule="auto"/>
        <w:ind w:left="40" w:right="40"/>
        <w:jc w:val="left"/>
        <w:rPr>
          <w:rFonts w:hint="eastAsia" w:ascii="宋体" w:hAnsi="宋体" w:eastAsia="宋体" w:cs="宋体"/>
          <w:sz w:val="24"/>
          <w:szCs w:val="24"/>
        </w:rPr>
      </w:pPr>
      <w:r>
        <w:rPr>
          <w:rFonts w:hint="eastAsia" w:ascii="宋体" w:hAnsi="宋体" w:eastAsia="宋体" w:cs="宋体"/>
          <w:sz w:val="24"/>
          <w:szCs w:val="24"/>
          <w:shd w:val="clear" w:color="auto" w:fill="FFFFFF"/>
        </w:rPr>
        <w:t>3.该产品的中国境内生产的组件成本占比相关要求实施前，“规定比例”栏可不填，下同。</w:t>
      </w:r>
    </w:p>
    <w:p w14:paraId="35C6F6F6">
      <w:pPr>
        <w:spacing w:before="30" w:after="30" w:line="360" w:lineRule="auto"/>
        <w:ind w:left="40" w:right="40"/>
        <w:jc w:val="left"/>
        <w:rPr>
          <w:rFonts w:hint="eastAsia" w:ascii="宋体" w:hAnsi="宋体" w:eastAsia="宋体" w:cs="宋体"/>
          <w:sz w:val="24"/>
          <w:szCs w:val="24"/>
        </w:rPr>
      </w:pPr>
      <w:r>
        <w:rPr>
          <w:rFonts w:hint="eastAsia" w:ascii="宋体" w:hAnsi="宋体" w:eastAsia="宋体" w:cs="宋体"/>
          <w:sz w:val="24"/>
          <w:szCs w:val="24"/>
          <w:shd w:val="clear" w:color="auto" w:fill="FFFFFF"/>
        </w:rPr>
        <w:t>4.该产品的关键组件要求实施前，“关键组件”栏可不填，下同。</w:t>
      </w:r>
    </w:p>
    <w:p w14:paraId="2005CCF0">
      <w:pPr>
        <w:spacing w:before="30" w:after="30" w:line="360" w:lineRule="auto"/>
        <w:ind w:left="40" w:right="4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5.该产品的关键工序要求实施前，“关键工序”栏可不填，下同。</w:t>
      </w:r>
    </w:p>
    <w:p w14:paraId="533A418C">
      <w:pPr>
        <w:spacing w:before="30" w:after="30" w:line="360" w:lineRule="auto"/>
        <w:ind w:left="40" w:right="4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6.《声明函》中标注“</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”的地方无需填写。</w:t>
      </w:r>
    </w:p>
    <w:p w14:paraId="77D68B50">
      <w:pPr>
        <w:widowControl/>
        <w:overflowPunct w:val="0"/>
        <w:spacing w:line="360" w:lineRule="auto"/>
        <w:textAlignment w:val="baseline"/>
        <w:outlineLvl w:val="1"/>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7.政府采购服务项目中涉及的货物需填写本表，不涉及无需填写。</w:t>
      </w:r>
    </w:p>
    <w:p w14:paraId="70A529AB">
      <w:pPr>
        <w:widowControl/>
        <w:overflowPunct w:val="0"/>
        <w:spacing w:line="360" w:lineRule="auto"/>
        <w:textAlignment w:val="baseline"/>
        <w:outlineLvl w:val="1"/>
        <w:rPr>
          <w:rFonts w:hint="eastAsia" w:ascii="宋体" w:hAnsi="宋体" w:eastAsia="宋体" w:cs="宋体"/>
          <w:b/>
          <w:sz w:val="24"/>
          <w:szCs w:val="24"/>
          <w:shd w:val="clear" w:color="auto" w:fill="FFFFFF"/>
        </w:rPr>
      </w:pPr>
    </w:p>
    <w:p w14:paraId="52B3846F">
      <w:pPr>
        <w:widowControl/>
        <w:overflowPunct w:val="0"/>
        <w:spacing w:line="360" w:lineRule="auto"/>
        <w:textAlignment w:val="baseline"/>
        <w:outlineLvl w:val="1"/>
        <w:rPr>
          <w:rFonts w:ascii="宋体" w:hAnsi="宋体"/>
          <w:b/>
          <w:kern w:val="0"/>
          <w:sz w:val="24"/>
        </w:rPr>
      </w:pPr>
      <w:r>
        <w:rPr>
          <w:rFonts w:hint="eastAsia" w:ascii="宋体" w:hAnsi="宋体"/>
          <w:b/>
          <w:kern w:val="0"/>
          <w:sz w:val="24"/>
          <w:lang w:val="en-US" w:eastAsia="zh-CN"/>
        </w:rPr>
        <w:t>10、</w:t>
      </w:r>
      <w:r>
        <w:rPr>
          <w:rFonts w:hint="eastAsia" w:ascii="宋体" w:hAnsi="宋体"/>
          <w:b/>
          <w:kern w:val="0"/>
          <w:sz w:val="24"/>
        </w:rPr>
        <w:t>技术/服务要求偏离表</w:t>
      </w:r>
    </w:p>
    <w:p w14:paraId="7A45D2BA">
      <w:pPr>
        <w:spacing w:line="380" w:lineRule="exact"/>
        <w:jc w:val="center"/>
        <w:rPr>
          <w:rFonts w:ascii="宋体" w:hAnsi="宋体"/>
          <w:bCs/>
          <w:sz w:val="24"/>
        </w:rPr>
      </w:pPr>
    </w:p>
    <w:p w14:paraId="116B4FE3">
      <w:pPr>
        <w:spacing w:line="380" w:lineRule="exact"/>
        <w:jc w:val="center"/>
        <w:rPr>
          <w:rFonts w:ascii="宋体" w:hAnsi="宋体"/>
          <w:bCs/>
          <w:sz w:val="24"/>
        </w:rPr>
      </w:pPr>
      <w:r>
        <w:rPr>
          <w:rFonts w:hint="eastAsia" w:ascii="宋体" w:hAnsi="宋体"/>
          <w:bCs/>
          <w:sz w:val="24"/>
        </w:rPr>
        <w:t>技术/服务</w:t>
      </w:r>
      <w:r>
        <w:rPr>
          <w:rFonts w:ascii="宋体" w:hAnsi="宋体"/>
          <w:bCs/>
          <w:sz w:val="24"/>
        </w:rPr>
        <w:t>要求</w:t>
      </w:r>
      <w:r>
        <w:rPr>
          <w:rFonts w:hint="eastAsia" w:ascii="宋体" w:hAnsi="宋体"/>
          <w:bCs/>
          <w:sz w:val="24"/>
        </w:rPr>
        <w:t>偏离表</w:t>
      </w:r>
    </w:p>
    <w:p w14:paraId="7C28F1D3">
      <w:pPr>
        <w:autoSpaceDE w:val="0"/>
        <w:autoSpaceDN w:val="0"/>
        <w:adjustRightInd w:val="0"/>
        <w:spacing w:line="360" w:lineRule="auto"/>
        <w:rPr>
          <w:rFonts w:ascii="宋体" w:cs="宋体"/>
          <w:sz w:val="24"/>
          <w:lang w:val="zh-CN"/>
        </w:rPr>
      </w:pPr>
      <w:r>
        <w:rPr>
          <w:rFonts w:hint="eastAsia" w:ascii="宋体" w:cs="宋体"/>
          <w:sz w:val="24"/>
          <w:lang w:val="zh-CN"/>
        </w:rPr>
        <w:t>采购编号：</w:t>
      </w:r>
    </w:p>
    <w:tbl>
      <w:tblPr>
        <w:tblStyle w:val="3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24"/>
        <w:gridCol w:w="2092"/>
        <w:gridCol w:w="2228"/>
        <w:gridCol w:w="3765"/>
      </w:tblGrid>
      <w:tr w14:paraId="4F90F4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4" w:hRule="exact"/>
          <w:jc w:val="center"/>
        </w:trPr>
        <w:tc>
          <w:tcPr>
            <w:tcW w:w="1024" w:type="dxa"/>
            <w:tcBorders>
              <w:top w:val="single" w:color="auto" w:sz="4" w:space="0"/>
              <w:left w:val="single" w:color="auto" w:sz="4" w:space="0"/>
              <w:bottom w:val="single" w:color="auto" w:sz="4" w:space="0"/>
              <w:right w:val="single" w:color="auto" w:sz="4" w:space="0"/>
            </w:tcBorders>
            <w:noWrap w:val="0"/>
            <w:vAlign w:val="center"/>
          </w:tcPr>
          <w:p w14:paraId="7DE48553">
            <w:pPr>
              <w:autoSpaceDE w:val="0"/>
              <w:autoSpaceDN w:val="0"/>
              <w:adjustRightInd w:val="0"/>
              <w:jc w:val="center"/>
              <w:rPr>
                <w:sz w:val="24"/>
              </w:rPr>
            </w:pPr>
            <w:r>
              <w:rPr>
                <w:rFonts w:hint="eastAsia" w:ascii="宋体" w:cs="宋体"/>
                <w:sz w:val="24"/>
                <w:lang w:val="zh-CN"/>
              </w:rPr>
              <w:t>序号</w:t>
            </w:r>
          </w:p>
        </w:tc>
        <w:tc>
          <w:tcPr>
            <w:tcW w:w="2092" w:type="dxa"/>
            <w:tcBorders>
              <w:top w:val="single" w:color="auto" w:sz="4" w:space="0"/>
              <w:left w:val="single" w:color="auto" w:sz="4" w:space="0"/>
              <w:bottom w:val="single" w:color="auto" w:sz="4" w:space="0"/>
              <w:right w:val="single" w:color="auto" w:sz="4" w:space="0"/>
            </w:tcBorders>
            <w:noWrap w:val="0"/>
            <w:vAlign w:val="center"/>
          </w:tcPr>
          <w:p w14:paraId="6EEA08D2">
            <w:pPr>
              <w:autoSpaceDE w:val="0"/>
              <w:autoSpaceDN w:val="0"/>
              <w:adjustRightInd w:val="0"/>
              <w:jc w:val="center"/>
              <w:rPr>
                <w:sz w:val="24"/>
              </w:rPr>
            </w:pPr>
            <w:r>
              <w:rPr>
                <w:rFonts w:hint="eastAsia" w:ascii="宋体" w:cs="宋体"/>
                <w:sz w:val="24"/>
                <w:lang w:val="zh-CN"/>
              </w:rPr>
              <w:t>采购要求</w:t>
            </w:r>
          </w:p>
        </w:tc>
        <w:tc>
          <w:tcPr>
            <w:tcW w:w="2228" w:type="dxa"/>
            <w:tcBorders>
              <w:top w:val="single" w:color="auto" w:sz="4" w:space="0"/>
              <w:left w:val="single" w:color="auto" w:sz="4" w:space="0"/>
              <w:bottom w:val="single" w:color="auto" w:sz="4" w:space="0"/>
              <w:right w:val="single" w:color="auto" w:sz="4" w:space="0"/>
            </w:tcBorders>
            <w:noWrap w:val="0"/>
            <w:vAlign w:val="center"/>
          </w:tcPr>
          <w:p w14:paraId="05C9B4F8">
            <w:pPr>
              <w:autoSpaceDE w:val="0"/>
              <w:autoSpaceDN w:val="0"/>
              <w:adjustRightInd w:val="0"/>
              <w:jc w:val="center"/>
              <w:rPr>
                <w:sz w:val="24"/>
              </w:rPr>
            </w:pPr>
            <w:r>
              <w:rPr>
                <w:rFonts w:hint="eastAsia" w:ascii="宋体" w:cs="宋体"/>
                <w:sz w:val="24"/>
                <w:lang w:val="zh-CN"/>
              </w:rPr>
              <w:t>响应内容</w:t>
            </w:r>
          </w:p>
        </w:tc>
        <w:tc>
          <w:tcPr>
            <w:tcW w:w="3765" w:type="dxa"/>
            <w:tcBorders>
              <w:top w:val="single" w:color="auto" w:sz="4" w:space="0"/>
              <w:left w:val="single" w:color="auto" w:sz="4" w:space="0"/>
              <w:bottom w:val="single" w:color="auto" w:sz="4" w:space="0"/>
              <w:right w:val="single" w:color="auto" w:sz="4" w:space="0"/>
            </w:tcBorders>
            <w:noWrap w:val="0"/>
            <w:vAlign w:val="center"/>
          </w:tcPr>
          <w:p w14:paraId="06FB25AD">
            <w:pPr>
              <w:autoSpaceDE w:val="0"/>
              <w:autoSpaceDN w:val="0"/>
              <w:adjustRightInd w:val="0"/>
              <w:jc w:val="center"/>
              <w:rPr>
                <w:rFonts w:ascii="宋体" w:cs="宋体"/>
                <w:sz w:val="24"/>
                <w:lang w:val="zh-CN"/>
              </w:rPr>
            </w:pPr>
            <w:r>
              <w:rPr>
                <w:rFonts w:hint="eastAsia" w:ascii="宋体" w:cs="宋体"/>
                <w:sz w:val="24"/>
                <w:lang w:val="zh-CN"/>
              </w:rPr>
              <w:t>选择项（选符合、正偏离或负偏离）</w:t>
            </w:r>
          </w:p>
        </w:tc>
      </w:tr>
      <w:tr w14:paraId="1C40D6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024" w:type="dxa"/>
            <w:tcBorders>
              <w:top w:val="single" w:color="auto" w:sz="4" w:space="0"/>
              <w:left w:val="single" w:color="auto" w:sz="4" w:space="0"/>
              <w:bottom w:val="single" w:color="auto" w:sz="4" w:space="0"/>
              <w:right w:val="single" w:color="auto" w:sz="4" w:space="0"/>
            </w:tcBorders>
            <w:noWrap w:val="0"/>
            <w:vAlign w:val="center"/>
          </w:tcPr>
          <w:p w14:paraId="3EBBD4D4">
            <w:pPr>
              <w:autoSpaceDE w:val="0"/>
              <w:autoSpaceDN w:val="0"/>
              <w:adjustRightInd w:val="0"/>
              <w:jc w:val="center"/>
              <w:rPr>
                <w:sz w:val="24"/>
              </w:rPr>
            </w:pPr>
          </w:p>
        </w:tc>
        <w:tc>
          <w:tcPr>
            <w:tcW w:w="2092" w:type="dxa"/>
            <w:tcBorders>
              <w:top w:val="single" w:color="auto" w:sz="4" w:space="0"/>
              <w:left w:val="single" w:color="auto" w:sz="4" w:space="0"/>
              <w:bottom w:val="single" w:color="auto" w:sz="4" w:space="0"/>
              <w:right w:val="single" w:color="auto" w:sz="4" w:space="0"/>
            </w:tcBorders>
            <w:noWrap w:val="0"/>
            <w:vAlign w:val="center"/>
          </w:tcPr>
          <w:p w14:paraId="0E3C1188">
            <w:pPr>
              <w:autoSpaceDE w:val="0"/>
              <w:autoSpaceDN w:val="0"/>
              <w:adjustRightInd w:val="0"/>
              <w:jc w:val="center"/>
              <w:rPr>
                <w:sz w:val="24"/>
              </w:rPr>
            </w:pPr>
          </w:p>
        </w:tc>
        <w:tc>
          <w:tcPr>
            <w:tcW w:w="2228" w:type="dxa"/>
            <w:tcBorders>
              <w:top w:val="single" w:color="auto" w:sz="4" w:space="0"/>
              <w:left w:val="single" w:color="auto" w:sz="4" w:space="0"/>
              <w:bottom w:val="single" w:color="auto" w:sz="4" w:space="0"/>
              <w:right w:val="single" w:color="auto" w:sz="4" w:space="0"/>
            </w:tcBorders>
            <w:noWrap w:val="0"/>
            <w:vAlign w:val="center"/>
          </w:tcPr>
          <w:p w14:paraId="3B62F778">
            <w:pPr>
              <w:autoSpaceDE w:val="0"/>
              <w:autoSpaceDN w:val="0"/>
              <w:adjustRightInd w:val="0"/>
              <w:jc w:val="center"/>
              <w:rPr>
                <w:sz w:val="24"/>
              </w:rPr>
            </w:pPr>
          </w:p>
        </w:tc>
        <w:tc>
          <w:tcPr>
            <w:tcW w:w="3765" w:type="dxa"/>
            <w:tcBorders>
              <w:top w:val="single" w:color="auto" w:sz="4" w:space="0"/>
              <w:left w:val="single" w:color="auto" w:sz="4" w:space="0"/>
              <w:bottom w:val="single" w:color="auto" w:sz="4" w:space="0"/>
              <w:right w:val="single" w:color="auto" w:sz="4" w:space="0"/>
            </w:tcBorders>
            <w:noWrap w:val="0"/>
            <w:vAlign w:val="center"/>
          </w:tcPr>
          <w:p w14:paraId="7A77EBB0">
            <w:pPr>
              <w:autoSpaceDE w:val="0"/>
              <w:autoSpaceDN w:val="0"/>
              <w:adjustRightInd w:val="0"/>
              <w:jc w:val="center"/>
              <w:rPr>
                <w:sz w:val="24"/>
              </w:rPr>
            </w:pPr>
          </w:p>
        </w:tc>
      </w:tr>
      <w:tr w14:paraId="75C95E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024" w:type="dxa"/>
            <w:tcBorders>
              <w:top w:val="single" w:color="auto" w:sz="4" w:space="0"/>
              <w:left w:val="single" w:color="auto" w:sz="4" w:space="0"/>
              <w:bottom w:val="single" w:color="auto" w:sz="4" w:space="0"/>
              <w:right w:val="single" w:color="auto" w:sz="4" w:space="0"/>
            </w:tcBorders>
            <w:noWrap w:val="0"/>
            <w:vAlign w:val="center"/>
          </w:tcPr>
          <w:p w14:paraId="02EB03A5">
            <w:pPr>
              <w:autoSpaceDE w:val="0"/>
              <w:autoSpaceDN w:val="0"/>
              <w:adjustRightInd w:val="0"/>
              <w:jc w:val="center"/>
              <w:rPr>
                <w:sz w:val="24"/>
              </w:rPr>
            </w:pPr>
          </w:p>
        </w:tc>
        <w:tc>
          <w:tcPr>
            <w:tcW w:w="2092" w:type="dxa"/>
            <w:tcBorders>
              <w:top w:val="single" w:color="auto" w:sz="4" w:space="0"/>
              <w:left w:val="single" w:color="auto" w:sz="4" w:space="0"/>
              <w:bottom w:val="single" w:color="auto" w:sz="4" w:space="0"/>
              <w:right w:val="single" w:color="auto" w:sz="4" w:space="0"/>
            </w:tcBorders>
            <w:noWrap w:val="0"/>
            <w:vAlign w:val="center"/>
          </w:tcPr>
          <w:p w14:paraId="356CCAF4">
            <w:pPr>
              <w:autoSpaceDE w:val="0"/>
              <w:autoSpaceDN w:val="0"/>
              <w:adjustRightInd w:val="0"/>
              <w:jc w:val="center"/>
              <w:rPr>
                <w:sz w:val="24"/>
              </w:rPr>
            </w:pPr>
          </w:p>
        </w:tc>
        <w:tc>
          <w:tcPr>
            <w:tcW w:w="2228" w:type="dxa"/>
            <w:tcBorders>
              <w:top w:val="single" w:color="auto" w:sz="4" w:space="0"/>
              <w:left w:val="single" w:color="auto" w:sz="4" w:space="0"/>
              <w:bottom w:val="single" w:color="auto" w:sz="4" w:space="0"/>
              <w:right w:val="single" w:color="auto" w:sz="4" w:space="0"/>
            </w:tcBorders>
            <w:noWrap w:val="0"/>
            <w:vAlign w:val="center"/>
          </w:tcPr>
          <w:p w14:paraId="08B59027">
            <w:pPr>
              <w:autoSpaceDE w:val="0"/>
              <w:autoSpaceDN w:val="0"/>
              <w:adjustRightInd w:val="0"/>
              <w:jc w:val="center"/>
              <w:rPr>
                <w:sz w:val="24"/>
              </w:rPr>
            </w:pPr>
          </w:p>
        </w:tc>
        <w:tc>
          <w:tcPr>
            <w:tcW w:w="3765" w:type="dxa"/>
            <w:tcBorders>
              <w:top w:val="single" w:color="auto" w:sz="4" w:space="0"/>
              <w:left w:val="single" w:color="auto" w:sz="4" w:space="0"/>
              <w:bottom w:val="single" w:color="auto" w:sz="4" w:space="0"/>
              <w:right w:val="single" w:color="auto" w:sz="4" w:space="0"/>
            </w:tcBorders>
            <w:noWrap w:val="0"/>
            <w:vAlign w:val="center"/>
          </w:tcPr>
          <w:p w14:paraId="5DE7A15E">
            <w:pPr>
              <w:autoSpaceDE w:val="0"/>
              <w:autoSpaceDN w:val="0"/>
              <w:adjustRightInd w:val="0"/>
              <w:jc w:val="center"/>
              <w:rPr>
                <w:sz w:val="24"/>
              </w:rPr>
            </w:pPr>
          </w:p>
        </w:tc>
      </w:tr>
      <w:tr w14:paraId="33E6F0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024" w:type="dxa"/>
            <w:tcBorders>
              <w:top w:val="single" w:color="auto" w:sz="4" w:space="0"/>
              <w:left w:val="single" w:color="auto" w:sz="4" w:space="0"/>
              <w:bottom w:val="single" w:color="auto" w:sz="4" w:space="0"/>
              <w:right w:val="single" w:color="auto" w:sz="4" w:space="0"/>
            </w:tcBorders>
            <w:noWrap w:val="0"/>
            <w:vAlign w:val="center"/>
          </w:tcPr>
          <w:p w14:paraId="347E9EF6">
            <w:pPr>
              <w:autoSpaceDE w:val="0"/>
              <w:autoSpaceDN w:val="0"/>
              <w:adjustRightInd w:val="0"/>
              <w:jc w:val="center"/>
              <w:rPr>
                <w:sz w:val="24"/>
              </w:rPr>
            </w:pPr>
          </w:p>
        </w:tc>
        <w:tc>
          <w:tcPr>
            <w:tcW w:w="2092" w:type="dxa"/>
            <w:tcBorders>
              <w:top w:val="single" w:color="auto" w:sz="4" w:space="0"/>
              <w:left w:val="single" w:color="auto" w:sz="4" w:space="0"/>
              <w:bottom w:val="single" w:color="auto" w:sz="4" w:space="0"/>
              <w:right w:val="single" w:color="auto" w:sz="4" w:space="0"/>
            </w:tcBorders>
            <w:noWrap w:val="0"/>
            <w:vAlign w:val="center"/>
          </w:tcPr>
          <w:p w14:paraId="7788DE21">
            <w:pPr>
              <w:autoSpaceDE w:val="0"/>
              <w:autoSpaceDN w:val="0"/>
              <w:adjustRightInd w:val="0"/>
              <w:jc w:val="center"/>
              <w:rPr>
                <w:sz w:val="24"/>
              </w:rPr>
            </w:pPr>
          </w:p>
        </w:tc>
        <w:tc>
          <w:tcPr>
            <w:tcW w:w="2228" w:type="dxa"/>
            <w:tcBorders>
              <w:top w:val="single" w:color="auto" w:sz="4" w:space="0"/>
              <w:left w:val="single" w:color="auto" w:sz="4" w:space="0"/>
              <w:bottom w:val="single" w:color="auto" w:sz="4" w:space="0"/>
              <w:right w:val="single" w:color="auto" w:sz="4" w:space="0"/>
            </w:tcBorders>
            <w:noWrap w:val="0"/>
            <w:vAlign w:val="center"/>
          </w:tcPr>
          <w:p w14:paraId="234F6164">
            <w:pPr>
              <w:autoSpaceDE w:val="0"/>
              <w:autoSpaceDN w:val="0"/>
              <w:adjustRightInd w:val="0"/>
              <w:jc w:val="center"/>
              <w:rPr>
                <w:sz w:val="24"/>
              </w:rPr>
            </w:pPr>
          </w:p>
        </w:tc>
        <w:tc>
          <w:tcPr>
            <w:tcW w:w="3765" w:type="dxa"/>
            <w:tcBorders>
              <w:top w:val="single" w:color="auto" w:sz="4" w:space="0"/>
              <w:left w:val="single" w:color="auto" w:sz="4" w:space="0"/>
              <w:bottom w:val="single" w:color="auto" w:sz="4" w:space="0"/>
              <w:right w:val="single" w:color="auto" w:sz="4" w:space="0"/>
            </w:tcBorders>
            <w:noWrap w:val="0"/>
            <w:vAlign w:val="center"/>
          </w:tcPr>
          <w:p w14:paraId="55B5623F">
            <w:pPr>
              <w:autoSpaceDE w:val="0"/>
              <w:autoSpaceDN w:val="0"/>
              <w:adjustRightInd w:val="0"/>
              <w:jc w:val="center"/>
              <w:rPr>
                <w:sz w:val="24"/>
              </w:rPr>
            </w:pPr>
          </w:p>
        </w:tc>
      </w:tr>
    </w:tbl>
    <w:p w14:paraId="54D1488E">
      <w:pPr>
        <w:autoSpaceDE w:val="0"/>
        <w:autoSpaceDN w:val="0"/>
        <w:adjustRightInd w:val="0"/>
        <w:spacing w:line="360" w:lineRule="auto"/>
        <w:ind w:firstLine="210"/>
        <w:rPr>
          <w:rFonts w:ascii="宋体" w:hAnsi="宋体"/>
          <w:sz w:val="24"/>
          <w:lang w:val="zh-CN"/>
        </w:rPr>
      </w:pPr>
    </w:p>
    <w:p w14:paraId="4F7394AD">
      <w:pPr>
        <w:autoSpaceDE w:val="0"/>
        <w:autoSpaceDN w:val="0"/>
        <w:adjustRightInd w:val="0"/>
        <w:spacing w:line="360" w:lineRule="auto"/>
        <w:ind w:firstLine="210"/>
        <w:rPr>
          <w:rFonts w:ascii="宋体" w:hAnsi="宋体"/>
          <w:sz w:val="24"/>
          <w:lang w:val="zh-CN"/>
        </w:rPr>
      </w:pPr>
    </w:p>
    <w:p w14:paraId="1B5E1156">
      <w:pPr>
        <w:adjustRightInd w:val="0"/>
        <w:spacing w:line="360" w:lineRule="auto"/>
        <w:rPr>
          <w:rFonts w:ascii="宋体" w:hAnsi="宋体"/>
          <w:kern w:val="0"/>
          <w:sz w:val="24"/>
        </w:rPr>
      </w:pPr>
      <w:r>
        <w:rPr>
          <w:rFonts w:hint="eastAsia" w:ascii="宋体" w:hAnsi="宋体"/>
          <w:kern w:val="0"/>
          <w:sz w:val="24"/>
        </w:rPr>
        <w:t>响应</w:t>
      </w:r>
      <w:r>
        <w:rPr>
          <w:rFonts w:ascii="宋体" w:hAnsi="宋体"/>
          <w:kern w:val="0"/>
          <w:sz w:val="24"/>
        </w:rPr>
        <w:t>单位：（单位盖章）</w:t>
      </w:r>
    </w:p>
    <w:p w14:paraId="3B2A9D75">
      <w:pPr>
        <w:adjustRightInd w:val="0"/>
        <w:spacing w:line="360" w:lineRule="auto"/>
        <w:rPr>
          <w:rFonts w:ascii="宋体" w:hAnsi="宋体"/>
          <w:kern w:val="0"/>
          <w:sz w:val="24"/>
        </w:rPr>
      </w:pPr>
      <w:r>
        <w:rPr>
          <w:rFonts w:ascii="宋体" w:hAnsi="宋体"/>
          <w:kern w:val="0"/>
          <w:sz w:val="24"/>
        </w:rPr>
        <w:t>法定代表人或代理人：（签字或盖章）</w:t>
      </w:r>
    </w:p>
    <w:p w14:paraId="57575F6E">
      <w:pPr>
        <w:spacing w:line="380" w:lineRule="exact"/>
        <w:rPr>
          <w:rFonts w:ascii="宋体" w:hAnsi="宋体"/>
          <w:sz w:val="28"/>
          <w:szCs w:val="28"/>
        </w:rPr>
      </w:pPr>
      <w:r>
        <w:rPr>
          <w:rFonts w:hint="eastAsia" w:ascii="宋体" w:hAnsi="宋体"/>
          <w:sz w:val="24"/>
        </w:rPr>
        <w:t>日期：    年    月    日</w:t>
      </w:r>
    </w:p>
    <w:p w14:paraId="6FBD9C81">
      <w:pPr>
        <w:widowControl/>
        <w:overflowPunct w:val="0"/>
        <w:spacing w:line="360" w:lineRule="auto"/>
        <w:textAlignment w:val="baseline"/>
        <w:outlineLvl w:val="1"/>
        <w:rPr>
          <w:rFonts w:ascii="宋体" w:hAnsi="宋体"/>
          <w:b/>
          <w:kern w:val="0"/>
          <w:sz w:val="24"/>
        </w:rPr>
      </w:pPr>
    </w:p>
    <w:p w14:paraId="1AC2FB13">
      <w:pPr>
        <w:spacing w:line="420" w:lineRule="exact"/>
        <w:rPr>
          <w:rFonts w:hint="eastAsia" w:ascii="宋体" w:hAnsi="宋体" w:cs="宋体"/>
          <w:b/>
          <w:spacing w:val="20"/>
          <w:sz w:val="24"/>
          <w:lang w:val="en-US" w:eastAsia="zh-CN"/>
        </w:rPr>
      </w:pPr>
    </w:p>
    <w:p w14:paraId="255C9536">
      <w:pPr>
        <w:spacing w:line="420" w:lineRule="exact"/>
        <w:rPr>
          <w:rFonts w:ascii="宋体" w:hAnsi="宋体" w:cs="宋体"/>
          <w:b/>
          <w:sz w:val="24"/>
        </w:rPr>
      </w:pPr>
      <w:r>
        <w:rPr>
          <w:rFonts w:hint="eastAsia" w:ascii="宋体" w:hAnsi="宋体" w:cs="宋体"/>
          <w:b/>
          <w:spacing w:val="20"/>
          <w:sz w:val="24"/>
          <w:lang w:val="en-US" w:eastAsia="zh-CN"/>
        </w:rPr>
        <w:t>11、</w:t>
      </w:r>
      <w:r>
        <w:rPr>
          <w:rFonts w:hint="eastAsia" w:ascii="宋体" w:hAnsi="宋体" w:cs="宋体"/>
          <w:b/>
          <w:spacing w:val="20"/>
          <w:sz w:val="24"/>
        </w:rPr>
        <w:t>商务条款偏离表</w:t>
      </w:r>
    </w:p>
    <w:p w14:paraId="454FD3F0">
      <w:pPr>
        <w:pStyle w:val="15"/>
        <w:rPr>
          <w:rFonts w:ascii="宋体" w:hAnsi="宋体" w:cs="宋体"/>
          <w:b/>
          <w:spacing w:val="20"/>
          <w:sz w:val="24"/>
        </w:rPr>
      </w:pPr>
    </w:p>
    <w:p w14:paraId="186FFBE9">
      <w:pPr>
        <w:pStyle w:val="15"/>
        <w:jc w:val="center"/>
      </w:pPr>
      <w:r>
        <w:rPr>
          <w:rFonts w:hint="eastAsia" w:ascii="宋体" w:hAnsi="宋体" w:cs="宋体"/>
          <w:b/>
          <w:spacing w:val="20"/>
          <w:sz w:val="24"/>
        </w:rPr>
        <w:t>商务条款偏离表</w:t>
      </w:r>
    </w:p>
    <w:p w14:paraId="6D2BF324">
      <w:pPr>
        <w:spacing w:line="420" w:lineRule="exact"/>
        <w:rPr>
          <w:rFonts w:ascii="宋体" w:hAnsi="宋体" w:cs="宋体"/>
          <w:b/>
          <w:sz w:val="24"/>
        </w:rPr>
      </w:pPr>
    </w:p>
    <w:p w14:paraId="14F23012">
      <w:pPr>
        <w:autoSpaceDE w:val="0"/>
        <w:autoSpaceDN w:val="0"/>
        <w:adjustRightInd w:val="0"/>
        <w:spacing w:line="360" w:lineRule="auto"/>
        <w:jc w:val="left"/>
        <w:rPr>
          <w:rFonts w:ascii="宋体" w:hAnsi="宋体" w:cs="宋体"/>
          <w:sz w:val="24"/>
        </w:rPr>
      </w:pPr>
      <w:r>
        <w:rPr>
          <w:rFonts w:hint="eastAsia" w:ascii="宋体" w:cs="宋体"/>
          <w:sz w:val="24"/>
          <w:lang w:val="zh-CN"/>
        </w:rPr>
        <w:t>采购编号：</w:t>
      </w:r>
    </w:p>
    <w:tbl>
      <w:tblPr>
        <w:tblStyle w:val="33"/>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16"/>
        <w:gridCol w:w="2832"/>
        <w:gridCol w:w="2206"/>
        <w:gridCol w:w="2037"/>
        <w:gridCol w:w="1503"/>
      </w:tblGrid>
      <w:tr w14:paraId="6DB030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tblHeader/>
          <w:jc w:val="center"/>
        </w:trPr>
        <w:tc>
          <w:tcPr>
            <w:tcW w:w="816" w:type="dxa"/>
            <w:tcBorders>
              <w:top w:val="single" w:color="auto" w:sz="8" w:space="0"/>
              <w:left w:val="single" w:color="auto" w:sz="8" w:space="0"/>
              <w:bottom w:val="single" w:color="auto" w:sz="8" w:space="0"/>
              <w:right w:val="single" w:color="auto" w:sz="8" w:space="0"/>
            </w:tcBorders>
            <w:noWrap w:val="0"/>
            <w:vAlign w:val="center"/>
          </w:tcPr>
          <w:p w14:paraId="64CBAF58">
            <w:pPr>
              <w:jc w:val="center"/>
              <w:rPr>
                <w:rFonts w:ascii="宋体" w:hAnsi="宋体" w:cs="宋体"/>
                <w:bCs/>
                <w:sz w:val="24"/>
              </w:rPr>
            </w:pPr>
            <w:r>
              <w:rPr>
                <w:rFonts w:hint="eastAsia" w:ascii="宋体" w:hAnsi="宋体" w:cs="宋体"/>
                <w:bCs/>
                <w:sz w:val="24"/>
              </w:rPr>
              <w:t>序号</w:t>
            </w:r>
          </w:p>
        </w:tc>
        <w:tc>
          <w:tcPr>
            <w:tcW w:w="2832" w:type="dxa"/>
            <w:tcBorders>
              <w:top w:val="single" w:color="auto" w:sz="8" w:space="0"/>
              <w:left w:val="single" w:color="auto" w:sz="8" w:space="0"/>
              <w:bottom w:val="single" w:color="auto" w:sz="8" w:space="0"/>
              <w:right w:val="single" w:color="auto" w:sz="8" w:space="0"/>
            </w:tcBorders>
            <w:noWrap w:val="0"/>
            <w:vAlign w:val="center"/>
          </w:tcPr>
          <w:p w14:paraId="4FAF92AE">
            <w:pPr>
              <w:jc w:val="center"/>
              <w:rPr>
                <w:rFonts w:ascii="宋体" w:hAnsi="宋体" w:cs="宋体"/>
                <w:bCs/>
                <w:sz w:val="24"/>
              </w:rPr>
            </w:pPr>
            <w:r>
              <w:rPr>
                <w:rFonts w:hint="eastAsia" w:ascii="宋体" w:hAnsi="宋体" w:cs="宋体"/>
                <w:bCs/>
                <w:sz w:val="24"/>
              </w:rPr>
              <w:t>采购文件要求</w:t>
            </w:r>
          </w:p>
        </w:tc>
        <w:tc>
          <w:tcPr>
            <w:tcW w:w="2206" w:type="dxa"/>
            <w:tcBorders>
              <w:top w:val="single" w:color="auto" w:sz="8" w:space="0"/>
              <w:left w:val="single" w:color="auto" w:sz="8" w:space="0"/>
              <w:bottom w:val="single" w:color="auto" w:sz="8" w:space="0"/>
              <w:right w:val="single" w:color="auto" w:sz="8" w:space="0"/>
            </w:tcBorders>
            <w:noWrap w:val="0"/>
            <w:vAlign w:val="center"/>
          </w:tcPr>
          <w:p w14:paraId="03D1F25A">
            <w:pPr>
              <w:jc w:val="center"/>
              <w:rPr>
                <w:rFonts w:ascii="宋体" w:hAnsi="宋体" w:cs="宋体"/>
                <w:bCs/>
                <w:sz w:val="24"/>
              </w:rPr>
            </w:pPr>
            <w:r>
              <w:rPr>
                <w:rFonts w:hint="eastAsia" w:ascii="宋体" w:hAnsi="宋体" w:cs="宋体"/>
                <w:bCs/>
                <w:sz w:val="24"/>
              </w:rPr>
              <w:t>响应</w:t>
            </w:r>
          </w:p>
        </w:tc>
        <w:tc>
          <w:tcPr>
            <w:tcW w:w="2037" w:type="dxa"/>
            <w:tcBorders>
              <w:top w:val="single" w:color="auto" w:sz="8" w:space="0"/>
              <w:left w:val="single" w:color="auto" w:sz="8" w:space="0"/>
              <w:bottom w:val="single" w:color="auto" w:sz="8" w:space="0"/>
              <w:right w:val="single" w:color="auto" w:sz="8" w:space="0"/>
            </w:tcBorders>
            <w:noWrap w:val="0"/>
            <w:vAlign w:val="center"/>
          </w:tcPr>
          <w:p w14:paraId="0BBAF9B5">
            <w:pPr>
              <w:jc w:val="center"/>
              <w:rPr>
                <w:rFonts w:ascii="宋体" w:hAnsi="宋体" w:cs="宋体"/>
                <w:bCs/>
                <w:sz w:val="24"/>
              </w:rPr>
            </w:pPr>
            <w:r>
              <w:rPr>
                <w:rFonts w:hint="eastAsia" w:ascii="宋体" w:hAnsi="宋体" w:cs="宋体"/>
                <w:bCs/>
                <w:sz w:val="24"/>
              </w:rPr>
              <w:t>偏离说明</w:t>
            </w:r>
          </w:p>
        </w:tc>
        <w:tc>
          <w:tcPr>
            <w:tcW w:w="1503" w:type="dxa"/>
            <w:tcBorders>
              <w:top w:val="single" w:color="auto" w:sz="8" w:space="0"/>
              <w:left w:val="single" w:color="auto" w:sz="8" w:space="0"/>
              <w:bottom w:val="single" w:color="auto" w:sz="8" w:space="0"/>
              <w:right w:val="single" w:color="auto" w:sz="8" w:space="0"/>
            </w:tcBorders>
            <w:noWrap w:val="0"/>
            <w:vAlign w:val="center"/>
          </w:tcPr>
          <w:p w14:paraId="08283FA6">
            <w:pPr>
              <w:jc w:val="center"/>
              <w:rPr>
                <w:rFonts w:ascii="宋体" w:hAnsi="宋体" w:cs="宋体"/>
                <w:bCs/>
                <w:sz w:val="24"/>
              </w:rPr>
            </w:pPr>
            <w:r>
              <w:rPr>
                <w:rFonts w:hint="eastAsia" w:ascii="宋体" w:hAnsi="宋体" w:cs="宋体"/>
                <w:bCs/>
                <w:sz w:val="24"/>
              </w:rPr>
              <w:t>备注</w:t>
            </w:r>
          </w:p>
        </w:tc>
      </w:tr>
      <w:tr w14:paraId="553E9E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6" w:type="dxa"/>
            <w:tcBorders>
              <w:top w:val="single" w:color="auto" w:sz="8" w:space="0"/>
              <w:left w:val="single" w:color="auto" w:sz="8" w:space="0"/>
              <w:bottom w:val="single" w:color="auto" w:sz="8" w:space="0"/>
              <w:right w:val="single" w:color="auto" w:sz="8" w:space="0"/>
            </w:tcBorders>
            <w:noWrap w:val="0"/>
            <w:vAlign w:val="center"/>
          </w:tcPr>
          <w:p w14:paraId="28198867">
            <w:pPr>
              <w:jc w:val="center"/>
              <w:rPr>
                <w:rFonts w:ascii="宋体" w:hAnsi="宋体" w:cs="宋体"/>
                <w:bCs/>
                <w:sz w:val="24"/>
              </w:rPr>
            </w:pPr>
            <w:r>
              <w:rPr>
                <w:rFonts w:hint="eastAsia" w:ascii="宋体" w:hAnsi="宋体" w:cs="宋体"/>
                <w:bCs/>
                <w:sz w:val="24"/>
              </w:rPr>
              <w:t>(1)</w:t>
            </w:r>
          </w:p>
        </w:tc>
        <w:tc>
          <w:tcPr>
            <w:tcW w:w="2832" w:type="dxa"/>
            <w:tcBorders>
              <w:top w:val="single" w:color="auto" w:sz="8" w:space="0"/>
              <w:left w:val="single" w:color="auto" w:sz="8" w:space="0"/>
              <w:bottom w:val="single" w:color="auto" w:sz="8" w:space="0"/>
              <w:right w:val="single" w:color="auto" w:sz="8" w:space="0"/>
            </w:tcBorders>
            <w:noWrap w:val="0"/>
            <w:vAlign w:val="center"/>
          </w:tcPr>
          <w:p w14:paraId="2737D031">
            <w:pPr>
              <w:jc w:val="center"/>
              <w:rPr>
                <w:rFonts w:ascii="宋体" w:hAnsi="宋体" w:cs="宋体"/>
                <w:sz w:val="24"/>
                <w:lang w:val="zh-CN"/>
              </w:rPr>
            </w:pPr>
            <w:r>
              <w:rPr>
                <w:rFonts w:hint="eastAsia" w:ascii="宋体" w:hAnsi="宋体" w:cs="宋体"/>
                <w:sz w:val="24"/>
                <w:lang w:val="zh-CN"/>
              </w:rPr>
              <w:t>服务期限</w:t>
            </w:r>
          </w:p>
        </w:tc>
        <w:tc>
          <w:tcPr>
            <w:tcW w:w="2206" w:type="dxa"/>
            <w:tcBorders>
              <w:top w:val="single" w:color="auto" w:sz="8" w:space="0"/>
              <w:left w:val="single" w:color="auto" w:sz="8" w:space="0"/>
              <w:bottom w:val="single" w:color="auto" w:sz="8" w:space="0"/>
              <w:right w:val="single" w:color="auto" w:sz="8" w:space="0"/>
            </w:tcBorders>
            <w:noWrap w:val="0"/>
            <w:vAlign w:val="center"/>
          </w:tcPr>
          <w:p w14:paraId="2FE2F18B">
            <w:pPr>
              <w:jc w:val="center"/>
              <w:rPr>
                <w:rFonts w:ascii="宋体" w:hAnsi="宋体" w:cs="宋体"/>
                <w:sz w:val="24"/>
              </w:rPr>
            </w:pPr>
          </w:p>
        </w:tc>
        <w:tc>
          <w:tcPr>
            <w:tcW w:w="2037" w:type="dxa"/>
            <w:tcBorders>
              <w:top w:val="single" w:color="auto" w:sz="8" w:space="0"/>
              <w:left w:val="single" w:color="auto" w:sz="8" w:space="0"/>
              <w:bottom w:val="single" w:color="auto" w:sz="8" w:space="0"/>
              <w:right w:val="single" w:color="auto" w:sz="8" w:space="0"/>
            </w:tcBorders>
            <w:noWrap w:val="0"/>
            <w:vAlign w:val="center"/>
          </w:tcPr>
          <w:p w14:paraId="5A7B754B">
            <w:pPr>
              <w:jc w:val="center"/>
              <w:rPr>
                <w:rFonts w:ascii="宋体" w:hAnsi="宋体" w:cs="宋体"/>
                <w:sz w:val="24"/>
              </w:rPr>
            </w:pPr>
          </w:p>
        </w:tc>
        <w:tc>
          <w:tcPr>
            <w:tcW w:w="1503" w:type="dxa"/>
            <w:tcBorders>
              <w:top w:val="single" w:color="auto" w:sz="8" w:space="0"/>
              <w:left w:val="single" w:color="auto" w:sz="8" w:space="0"/>
              <w:bottom w:val="single" w:color="auto" w:sz="8" w:space="0"/>
              <w:right w:val="single" w:color="auto" w:sz="8" w:space="0"/>
            </w:tcBorders>
            <w:noWrap w:val="0"/>
            <w:vAlign w:val="center"/>
          </w:tcPr>
          <w:p w14:paraId="4F075F11">
            <w:pPr>
              <w:jc w:val="center"/>
              <w:rPr>
                <w:rFonts w:ascii="宋体" w:hAnsi="宋体" w:cs="宋体"/>
                <w:sz w:val="24"/>
              </w:rPr>
            </w:pPr>
          </w:p>
        </w:tc>
      </w:tr>
      <w:tr w14:paraId="36B620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6" w:type="dxa"/>
            <w:tcBorders>
              <w:top w:val="single" w:color="auto" w:sz="8" w:space="0"/>
              <w:left w:val="single" w:color="auto" w:sz="8" w:space="0"/>
              <w:bottom w:val="single" w:color="auto" w:sz="8" w:space="0"/>
              <w:right w:val="single" w:color="auto" w:sz="8" w:space="0"/>
            </w:tcBorders>
            <w:noWrap w:val="0"/>
            <w:vAlign w:val="center"/>
          </w:tcPr>
          <w:p w14:paraId="4D1F202E">
            <w:pPr>
              <w:jc w:val="center"/>
              <w:rPr>
                <w:rFonts w:ascii="宋体" w:hAnsi="宋体" w:cs="宋体"/>
                <w:bCs/>
                <w:sz w:val="24"/>
              </w:rPr>
            </w:pPr>
            <w:r>
              <w:rPr>
                <w:rFonts w:hint="eastAsia" w:ascii="宋体" w:hAnsi="宋体" w:cs="宋体"/>
                <w:bCs/>
                <w:sz w:val="24"/>
              </w:rPr>
              <w:t>(2)</w:t>
            </w:r>
          </w:p>
        </w:tc>
        <w:tc>
          <w:tcPr>
            <w:tcW w:w="2832" w:type="dxa"/>
            <w:tcBorders>
              <w:top w:val="single" w:color="auto" w:sz="8" w:space="0"/>
              <w:left w:val="single" w:color="auto" w:sz="8" w:space="0"/>
              <w:bottom w:val="single" w:color="auto" w:sz="8" w:space="0"/>
              <w:right w:val="single" w:color="auto" w:sz="8" w:space="0"/>
            </w:tcBorders>
            <w:noWrap w:val="0"/>
            <w:vAlign w:val="center"/>
          </w:tcPr>
          <w:p w14:paraId="43265590">
            <w:pPr>
              <w:jc w:val="center"/>
              <w:rPr>
                <w:rFonts w:ascii="宋体" w:hAnsi="宋体" w:cs="宋体"/>
                <w:sz w:val="24"/>
                <w:lang w:val="zh-CN"/>
              </w:rPr>
            </w:pPr>
            <w:r>
              <w:rPr>
                <w:rFonts w:hint="eastAsia" w:ascii="宋体" w:hAnsi="宋体" w:cs="宋体"/>
                <w:sz w:val="24"/>
                <w:lang w:val="zh-CN"/>
              </w:rPr>
              <w:t>付款方式</w:t>
            </w:r>
          </w:p>
        </w:tc>
        <w:tc>
          <w:tcPr>
            <w:tcW w:w="2206" w:type="dxa"/>
            <w:tcBorders>
              <w:top w:val="single" w:color="auto" w:sz="8" w:space="0"/>
              <w:left w:val="single" w:color="auto" w:sz="8" w:space="0"/>
              <w:bottom w:val="single" w:color="auto" w:sz="8" w:space="0"/>
              <w:right w:val="single" w:color="auto" w:sz="8" w:space="0"/>
            </w:tcBorders>
            <w:noWrap w:val="0"/>
            <w:vAlign w:val="center"/>
          </w:tcPr>
          <w:p w14:paraId="2FF1AA31">
            <w:pPr>
              <w:jc w:val="center"/>
              <w:rPr>
                <w:rFonts w:ascii="宋体" w:hAnsi="宋体" w:cs="宋体"/>
                <w:sz w:val="24"/>
              </w:rPr>
            </w:pPr>
          </w:p>
        </w:tc>
        <w:tc>
          <w:tcPr>
            <w:tcW w:w="2037" w:type="dxa"/>
            <w:tcBorders>
              <w:top w:val="single" w:color="auto" w:sz="8" w:space="0"/>
              <w:left w:val="single" w:color="auto" w:sz="8" w:space="0"/>
              <w:bottom w:val="single" w:color="auto" w:sz="8" w:space="0"/>
              <w:right w:val="single" w:color="auto" w:sz="8" w:space="0"/>
            </w:tcBorders>
            <w:noWrap w:val="0"/>
            <w:vAlign w:val="center"/>
          </w:tcPr>
          <w:p w14:paraId="19AE5D32">
            <w:pPr>
              <w:jc w:val="center"/>
              <w:rPr>
                <w:rFonts w:ascii="宋体" w:hAnsi="宋体" w:cs="宋体"/>
                <w:sz w:val="24"/>
              </w:rPr>
            </w:pPr>
          </w:p>
        </w:tc>
        <w:tc>
          <w:tcPr>
            <w:tcW w:w="1503" w:type="dxa"/>
            <w:tcBorders>
              <w:top w:val="single" w:color="auto" w:sz="8" w:space="0"/>
              <w:left w:val="single" w:color="auto" w:sz="8" w:space="0"/>
              <w:bottom w:val="single" w:color="auto" w:sz="8" w:space="0"/>
              <w:right w:val="single" w:color="auto" w:sz="8" w:space="0"/>
            </w:tcBorders>
            <w:noWrap w:val="0"/>
            <w:vAlign w:val="center"/>
          </w:tcPr>
          <w:p w14:paraId="46C132EE">
            <w:pPr>
              <w:jc w:val="center"/>
              <w:rPr>
                <w:rFonts w:ascii="宋体" w:hAnsi="宋体" w:cs="宋体"/>
                <w:sz w:val="24"/>
              </w:rPr>
            </w:pPr>
          </w:p>
        </w:tc>
      </w:tr>
      <w:tr w14:paraId="17EE36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6" w:type="dxa"/>
            <w:tcBorders>
              <w:top w:val="single" w:color="auto" w:sz="8" w:space="0"/>
              <w:left w:val="single" w:color="auto" w:sz="8" w:space="0"/>
              <w:bottom w:val="single" w:color="auto" w:sz="8" w:space="0"/>
              <w:right w:val="single" w:color="auto" w:sz="8" w:space="0"/>
            </w:tcBorders>
            <w:noWrap w:val="0"/>
            <w:vAlign w:val="center"/>
          </w:tcPr>
          <w:p w14:paraId="613BA4D4">
            <w:pPr>
              <w:jc w:val="center"/>
              <w:rPr>
                <w:rFonts w:ascii="宋体" w:hAnsi="宋体" w:cs="宋体"/>
                <w:bCs/>
                <w:sz w:val="24"/>
              </w:rPr>
            </w:pPr>
            <w:r>
              <w:rPr>
                <w:rFonts w:hint="eastAsia" w:ascii="宋体" w:hAnsi="宋体" w:cs="宋体"/>
                <w:bCs/>
                <w:sz w:val="24"/>
              </w:rPr>
              <w:t>（3）</w:t>
            </w:r>
          </w:p>
        </w:tc>
        <w:tc>
          <w:tcPr>
            <w:tcW w:w="2832" w:type="dxa"/>
            <w:tcBorders>
              <w:top w:val="single" w:color="auto" w:sz="8" w:space="0"/>
              <w:left w:val="single" w:color="auto" w:sz="8" w:space="0"/>
              <w:bottom w:val="single" w:color="auto" w:sz="8" w:space="0"/>
              <w:right w:val="single" w:color="auto" w:sz="8" w:space="0"/>
            </w:tcBorders>
            <w:noWrap w:val="0"/>
            <w:vAlign w:val="center"/>
          </w:tcPr>
          <w:p w14:paraId="08F6D707">
            <w:pPr>
              <w:jc w:val="center"/>
              <w:rPr>
                <w:rFonts w:ascii="宋体" w:hAnsi="宋体" w:cs="宋体"/>
                <w:sz w:val="24"/>
              </w:rPr>
            </w:pPr>
            <w:r>
              <w:rPr>
                <w:rFonts w:hint="eastAsia" w:ascii="宋体" w:hAnsi="宋体" w:cs="宋体"/>
                <w:sz w:val="24"/>
                <w:lang w:val="zh-CN"/>
              </w:rPr>
              <w:t>服务</w:t>
            </w:r>
            <w:r>
              <w:rPr>
                <w:rFonts w:hint="eastAsia" w:ascii="宋体" w:hAnsi="宋体" w:cs="宋体"/>
                <w:sz w:val="24"/>
              </w:rPr>
              <w:t>地点</w:t>
            </w:r>
          </w:p>
        </w:tc>
        <w:tc>
          <w:tcPr>
            <w:tcW w:w="2206" w:type="dxa"/>
            <w:tcBorders>
              <w:top w:val="single" w:color="auto" w:sz="8" w:space="0"/>
              <w:left w:val="single" w:color="auto" w:sz="8" w:space="0"/>
              <w:bottom w:val="single" w:color="auto" w:sz="8" w:space="0"/>
              <w:right w:val="single" w:color="auto" w:sz="8" w:space="0"/>
            </w:tcBorders>
            <w:noWrap w:val="0"/>
            <w:vAlign w:val="center"/>
          </w:tcPr>
          <w:p w14:paraId="7D228D6D">
            <w:pPr>
              <w:jc w:val="center"/>
              <w:rPr>
                <w:rFonts w:ascii="宋体" w:hAnsi="宋体" w:cs="宋体"/>
                <w:sz w:val="24"/>
              </w:rPr>
            </w:pPr>
          </w:p>
        </w:tc>
        <w:tc>
          <w:tcPr>
            <w:tcW w:w="2037" w:type="dxa"/>
            <w:tcBorders>
              <w:top w:val="single" w:color="auto" w:sz="8" w:space="0"/>
              <w:left w:val="single" w:color="auto" w:sz="8" w:space="0"/>
              <w:bottom w:val="single" w:color="auto" w:sz="8" w:space="0"/>
              <w:right w:val="single" w:color="auto" w:sz="8" w:space="0"/>
            </w:tcBorders>
            <w:noWrap w:val="0"/>
            <w:vAlign w:val="center"/>
          </w:tcPr>
          <w:p w14:paraId="04CD9977">
            <w:pPr>
              <w:jc w:val="center"/>
              <w:rPr>
                <w:rFonts w:ascii="宋体" w:hAnsi="宋体" w:cs="宋体"/>
                <w:sz w:val="24"/>
              </w:rPr>
            </w:pPr>
          </w:p>
        </w:tc>
        <w:tc>
          <w:tcPr>
            <w:tcW w:w="1503" w:type="dxa"/>
            <w:tcBorders>
              <w:top w:val="single" w:color="auto" w:sz="8" w:space="0"/>
              <w:left w:val="single" w:color="auto" w:sz="8" w:space="0"/>
              <w:bottom w:val="single" w:color="auto" w:sz="8" w:space="0"/>
              <w:right w:val="single" w:color="auto" w:sz="8" w:space="0"/>
            </w:tcBorders>
            <w:noWrap w:val="0"/>
            <w:vAlign w:val="center"/>
          </w:tcPr>
          <w:p w14:paraId="24FA97C1">
            <w:pPr>
              <w:jc w:val="center"/>
              <w:rPr>
                <w:rFonts w:ascii="宋体" w:hAnsi="宋体" w:cs="宋体"/>
                <w:sz w:val="24"/>
              </w:rPr>
            </w:pPr>
          </w:p>
        </w:tc>
      </w:tr>
      <w:tr w14:paraId="7C245E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6" w:type="dxa"/>
            <w:tcBorders>
              <w:top w:val="single" w:color="auto" w:sz="8" w:space="0"/>
              <w:left w:val="single" w:color="auto" w:sz="8" w:space="0"/>
              <w:bottom w:val="single" w:color="auto" w:sz="8" w:space="0"/>
              <w:right w:val="single" w:color="auto" w:sz="8" w:space="0"/>
            </w:tcBorders>
            <w:noWrap w:val="0"/>
            <w:vAlign w:val="center"/>
          </w:tcPr>
          <w:p w14:paraId="7B08F3E2">
            <w:pPr>
              <w:jc w:val="center"/>
              <w:rPr>
                <w:rFonts w:ascii="宋体" w:hAnsi="宋体" w:cs="宋体"/>
                <w:bCs/>
                <w:sz w:val="24"/>
              </w:rPr>
            </w:pPr>
            <w:r>
              <w:rPr>
                <w:rFonts w:hint="eastAsia" w:ascii="宋体" w:hAnsi="宋体" w:cs="宋体"/>
                <w:bCs/>
                <w:sz w:val="24"/>
              </w:rPr>
              <w:t>…</w:t>
            </w:r>
          </w:p>
        </w:tc>
        <w:tc>
          <w:tcPr>
            <w:tcW w:w="2832" w:type="dxa"/>
            <w:tcBorders>
              <w:top w:val="single" w:color="auto" w:sz="8" w:space="0"/>
              <w:left w:val="single" w:color="auto" w:sz="8" w:space="0"/>
              <w:bottom w:val="single" w:color="auto" w:sz="8" w:space="0"/>
              <w:right w:val="single" w:color="auto" w:sz="8" w:space="0"/>
            </w:tcBorders>
            <w:noWrap w:val="0"/>
            <w:vAlign w:val="center"/>
          </w:tcPr>
          <w:p w14:paraId="70F77FAB">
            <w:pPr>
              <w:jc w:val="center"/>
              <w:rPr>
                <w:rFonts w:ascii="宋体" w:hAnsi="宋体" w:cs="宋体"/>
                <w:bCs/>
                <w:sz w:val="24"/>
              </w:rPr>
            </w:pPr>
            <w:r>
              <w:rPr>
                <w:rFonts w:hint="eastAsia" w:ascii="宋体" w:hAnsi="宋体" w:cs="宋体"/>
                <w:sz w:val="24"/>
                <w:lang w:val="zh-CN"/>
              </w:rPr>
              <w:t>其他商务要求</w:t>
            </w:r>
          </w:p>
        </w:tc>
        <w:tc>
          <w:tcPr>
            <w:tcW w:w="2206" w:type="dxa"/>
            <w:tcBorders>
              <w:top w:val="single" w:color="auto" w:sz="8" w:space="0"/>
              <w:left w:val="single" w:color="auto" w:sz="8" w:space="0"/>
              <w:bottom w:val="single" w:color="auto" w:sz="8" w:space="0"/>
              <w:right w:val="single" w:color="auto" w:sz="8" w:space="0"/>
            </w:tcBorders>
            <w:noWrap w:val="0"/>
            <w:vAlign w:val="center"/>
          </w:tcPr>
          <w:p w14:paraId="7733EE43">
            <w:pPr>
              <w:jc w:val="center"/>
              <w:rPr>
                <w:rFonts w:ascii="宋体" w:hAnsi="宋体" w:cs="宋体"/>
                <w:sz w:val="24"/>
              </w:rPr>
            </w:pPr>
          </w:p>
        </w:tc>
        <w:tc>
          <w:tcPr>
            <w:tcW w:w="2037" w:type="dxa"/>
            <w:tcBorders>
              <w:top w:val="single" w:color="auto" w:sz="8" w:space="0"/>
              <w:left w:val="single" w:color="auto" w:sz="8" w:space="0"/>
              <w:bottom w:val="single" w:color="auto" w:sz="8" w:space="0"/>
              <w:right w:val="single" w:color="auto" w:sz="8" w:space="0"/>
            </w:tcBorders>
            <w:noWrap w:val="0"/>
            <w:vAlign w:val="center"/>
          </w:tcPr>
          <w:p w14:paraId="4F8BCAF3">
            <w:pPr>
              <w:jc w:val="center"/>
              <w:rPr>
                <w:rFonts w:ascii="宋体" w:hAnsi="宋体" w:cs="宋体"/>
                <w:sz w:val="24"/>
              </w:rPr>
            </w:pPr>
          </w:p>
        </w:tc>
        <w:tc>
          <w:tcPr>
            <w:tcW w:w="1503" w:type="dxa"/>
            <w:tcBorders>
              <w:top w:val="single" w:color="auto" w:sz="8" w:space="0"/>
              <w:left w:val="single" w:color="auto" w:sz="8" w:space="0"/>
              <w:bottom w:val="single" w:color="auto" w:sz="8" w:space="0"/>
              <w:right w:val="single" w:color="auto" w:sz="8" w:space="0"/>
            </w:tcBorders>
            <w:noWrap w:val="0"/>
            <w:vAlign w:val="center"/>
          </w:tcPr>
          <w:p w14:paraId="2A8E37E8">
            <w:pPr>
              <w:jc w:val="center"/>
              <w:rPr>
                <w:rFonts w:ascii="宋体" w:hAnsi="宋体" w:cs="宋体"/>
                <w:sz w:val="24"/>
              </w:rPr>
            </w:pPr>
          </w:p>
        </w:tc>
      </w:tr>
    </w:tbl>
    <w:p w14:paraId="4261BA75">
      <w:pPr>
        <w:adjustRightInd w:val="0"/>
        <w:spacing w:line="400" w:lineRule="exact"/>
        <w:ind w:firstLine="480" w:firstLineChars="200"/>
        <w:jc w:val="left"/>
        <w:rPr>
          <w:rFonts w:ascii="宋体" w:hAnsi="宋体"/>
          <w:sz w:val="24"/>
        </w:rPr>
      </w:pPr>
    </w:p>
    <w:p w14:paraId="25A64584">
      <w:pPr>
        <w:spacing w:line="360" w:lineRule="auto"/>
      </w:pPr>
      <w:r>
        <w:rPr>
          <w:rFonts w:ascii="宋体" w:hAnsi="宋体" w:cs="宋体"/>
          <w:sz w:val="24"/>
        </w:rPr>
        <w:t>响应单位：（单位盖章）</w:t>
      </w:r>
    </w:p>
    <w:p w14:paraId="661FFB69">
      <w:pPr>
        <w:spacing w:line="360" w:lineRule="auto"/>
      </w:pPr>
      <w:r>
        <w:rPr>
          <w:rFonts w:ascii="宋体" w:hAnsi="宋体" w:cs="宋体"/>
          <w:sz w:val="24"/>
        </w:rPr>
        <w:t>法定代表人或代理人：（签字或盖章）</w:t>
      </w:r>
    </w:p>
    <w:p w14:paraId="1F4F9E9B">
      <w:pPr>
        <w:spacing w:line="380" w:lineRule="exact"/>
      </w:pPr>
      <w:r>
        <w:rPr>
          <w:rFonts w:ascii="宋体" w:hAnsi="宋体" w:cs="宋体"/>
          <w:sz w:val="24"/>
        </w:rPr>
        <w:t>日期：    年    月    日</w:t>
      </w:r>
    </w:p>
    <w:p w14:paraId="3C9341EA">
      <w:pPr>
        <w:spacing w:line="360" w:lineRule="auto"/>
        <w:jc w:val="left"/>
        <w:rPr>
          <w:rFonts w:hint="eastAsia" w:ascii="宋体" w:hAnsi="宋体" w:eastAsia="宋体" w:cs="宋体"/>
          <w:b w:val="0"/>
          <w:bCs w:val="0"/>
          <w:color w:val="000000"/>
          <w:spacing w:val="20"/>
          <w:sz w:val="24"/>
          <w:highlight w:val="none"/>
          <w:lang w:val="en-US" w:eastAsia="zh-CN"/>
        </w:rPr>
      </w:pPr>
    </w:p>
    <w:p w14:paraId="0631F6E7">
      <w:pPr>
        <w:spacing w:line="360" w:lineRule="auto"/>
        <w:jc w:val="left"/>
        <w:rPr>
          <w:rFonts w:hint="default" w:ascii="宋体" w:hAnsi="宋体" w:eastAsia="宋体" w:cs="宋体"/>
          <w:b/>
          <w:bCs/>
          <w:color w:val="000000"/>
          <w:spacing w:val="20"/>
          <w:sz w:val="24"/>
          <w:highlight w:val="none"/>
          <w:lang w:val="en-US" w:eastAsia="zh-CN"/>
        </w:rPr>
      </w:pPr>
      <w:r>
        <w:rPr>
          <w:rFonts w:hint="eastAsia" w:ascii="宋体" w:hAnsi="宋体" w:eastAsia="宋体" w:cs="宋体"/>
          <w:b/>
          <w:bCs/>
          <w:color w:val="000000"/>
          <w:spacing w:val="20"/>
          <w:sz w:val="24"/>
          <w:highlight w:val="none"/>
          <w:lang w:val="en-US" w:eastAsia="zh-CN"/>
        </w:rPr>
        <w:t>12、</w:t>
      </w:r>
      <w:r>
        <w:rPr>
          <w:rFonts w:hint="eastAsia" w:ascii="宋体" w:hAnsi="宋体" w:eastAsia="宋体" w:cs="宋体"/>
          <w:b/>
          <w:bCs/>
          <w:color w:val="000000"/>
          <w:spacing w:val="20"/>
          <w:sz w:val="24"/>
          <w:highlight w:val="none"/>
          <w:lang w:eastAsia="zh-CN"/>
        </w:rPr>
        <w:t>响应</w:t>
      </w:r>
      <w:r>
        <w:rPr>
          <w:rFonts w:hint="eastAsia" w:ascii="宋体" w:hAnsi="宋体" w:eastAsia="宋体" w:cs="宋体"/>
          <w:b/>
          <w:bCs/>
          <w:color w:val="000000"/>
          <w:spacing w:val="20"/>
          <w:sz w:val="24"/>
          <w:highlight w:val="none"/>
        </w:rPr>
        <w:t>资格承诺书</w:t>
      </w:r>
    </w:p>
    <w:p w14:paraId="2736BFF0">
      <w:pPr>
        <w:spacing w:line="360" w:lineRule="auto"/>
        <w:jc w:val="center"/>
        <w:rPr>
          <w:rFonts w:hint="eastAsia" w:ascii="宋体" w:hAnsi="宋体" w:eastAsia="宋体" w:cs="宋体"/>
          <w:b w:val="0"/>
          <w:bCs w:val="0"/>
          <w:color w:val="000000"/>
          <w:spacing w:val="20"/>
          <w:sz w:val="24"/>
          <w:highlight w:val="none"/>
          <w:lang w:eastAsia="zh-CN"/>
        </w:rPr>
      </w:pPr>
    </w:p>
    <w:p w14:paraId="6558D194">
      <w:pPr>
        <w:spacing w:line="360" w:lineRule="auto"/>
        <w:jc w:val="center"/>
        <w:rPr>
          <w:rFonts w:hint="eastAsia" w:ascii="宋体" w:hAnsi="宋体" w:eastAsia="宋体" w:cs="宋体"/>
          <w:b w:val="0"/>
          <w:bCs w:val="0"/>
          <w:color w:val="000000"/>
          <w:spacing w:val="20"/>
          <w:sz w:val="24"/>
          <w:highlight w:val="none"/>
        </w:rPr>
      </w:pPr>
      <w:r>
        <w:rPr>
          <w:rFonts w:hint="eastAsia" w:ascii="宋体" w:hAnsi="宋体" w:eastAsia="宋体" w:cs="宋体"/>
          <w:b w:val="0"/>
          <w:bCs w:val="0"/>
          <w:color w:val="000000"/>
          <w:spacing w:val="20"/>
          <w:sz w:val="24"/>
          <w:highlight w:val="none"/>
          <w:lang w:eastAsia="zh-CN"/>
        </w:rPr>
        <w:t>响应</w:t>
      </w:r>
      <w:r>
        <w:rPr>
          <w:rFonts w:hint="eastAsia" w:ascii="宋体" w:hAnsi="宋体" w:eastAsia="宋体" w:cs="宋体"/>
          <w:b w:val="0"/>
          <w:bCs w:val="0"/>
          <w:color w:val="000000"/>
          <w:spacing w:val="20"/>
          <w:sz w:val="24"/>
          <w:highlight w:val="none"/>
        </w:rPr>
        <w:t>资格承诺书</w:t>
      </w:r>
      <w:r>
        <w:rPr>
          <w:rFonts w:hint="eastAsia" w:ascii="宋体" w:hAnsi="宋体" w:eastAsia="宋体" w:cs="宋体"/>
          <w:bCs/>
          <w:color w:val="auto"/>
          <w:kern w:val="2"/>
          <w:sz w:val="24"/>
          <w:szCs w:val="24"/>
          <w:highlight w:val="none"/>
          <w:lang w:val="en-US" w:eastAsia="zh-CN" w:bidi="ar-SA"/>
        </w:rPr>
        <w:t>（标段号：</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w:t>
      </w:r>
    </w:p>
    <w:p w14:paraId="2A4C6C61">
      <w:pPr>
        <w:adjustRightInd w:val="0"/>
        <w:ind w:firstLine="720" w:firstLineChars="300"/>
        <w:jc w:val="left"/>
        <w:textAlignment w:val="baseline"/>
        <w:rPr>
          <w:rFonts w:hint="default" w:ascii="宋体" w:hAnsi="宋体"/>
          <w:b w:val="0"/>
          <w:bCs w:val="0"/>
          <w:color w:val="000000"/>
          <w:sz w:val="24"/>
          <w:highlight w:val="none"/>
          <w:lang w:val="en-US"/>
        </w:rPr>
      </w:pPr>
      <w:r>
        <w:rPr>
          <w:rFonts w:hint="eastAsia" w:ascii="宋体" w:hAnsi="宋体"/>
          <w:b w:val="0"/>
          <w:bCs w:val="0"/>
          <w:color w:val="000000"/>
          <w:sz w:val="24"/>
          <w:highlight w:val="none"/>
          <w:lang w:eastAsia="zh-CN"/>
        </w:rPr>
        <w:t>采购</w:t>
      </w:r>
      <w:r>
        <w:rPr>
          <w:rFonts w:ascii="宋体" w:hAnsi="宋体"/>
          <w:b w:val="0"/>
          <w:bCs w:val="0"/>
          <w:color w:val="000000"/>
          <w:sz w:val="24"/>
          <w:highlight w:val="none"/>
        </w:rPr>
        <w:t>编号：</w:t>
      </w:r>
    </w:p>
    <w:tbl>
      <w:tblPr>
        <w:tblStyle w:val="33"/>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277"/>
        <w:gridCol w:w="1758"/>
      </w:tblGrid>
      <w:tr w14:paraId="3F481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828" w:type="dxa"/>
            <w:noWrap w:val="0"/>
            <w:vAlign w:val="center"/>
          </w:tcPr>
          <w:p w14:paraId="5514FCCD">
            <w:pPr>
              <w:adjustRightInd w:val="0"/>
              <w:jc w:val="center"/>
              <w:textAlignment w:val="baseline"/>
              <w:rPr>
                <w:rFonts w:ascii="宋体" w:hAnsi="宋体"/>
                <w:b w:val="0"/>
                <w:bCs w:val="0"/>
                <w:color w:val="000000"/>
                <w:sz w:val="24"/>
                <w:highlight w:val="none"/>
              </w:rPr>
            </w:pPr>
            <w:r>
              <w:rPr>
                <w:rFonts w:hint="eastAsia" w:ascii="宋体" w:hAnsi="宋体"/>
                <w:b w:val="0"/>
                <w:bCs w:val="0"/>
                <w:color w:val="000000"/>
                <w:sz w:val="24"/>
                <w:highlight w:val="none"/>
              </w:rPr>
              <w:t>序号</w:t>
            </w:r>
          </w:p>
        </w:tc>
        <w:tc>
          <w:tcPr>
            <w:tcW w:w="6277" w:type="dxa"/>
            <w:noWrap w:val="0"/>
            <w:vAlign w:val="center"/>
          </w:tcPr>
          <w:p w14:paraId="7D017D50">
            <w:pPr>
              <w:adjustRightInd w:val="0"/>
              <w:jc w:val="center"/>
              <w:textAlignment w:val="baseline"/>
              <w:rPr>
                <w:rFonts w:ascii="宋体" w:hAnsi="宋体"/>
                <w:b w:val="0"/>
                <w:bCs w:val="0"/>
                <w:color w:val="000000"/>
                <w:sz w:val="24"/>
                <w:highlight w:val="none"/>
              </w:rPr>
            </w:pPr>
            <w:r>
              <w:rPr>
                <w:rFonts w:hint="eastAsia" w:ascii="宋体" w:hAnsi="宋体"/>
                <w:b w:val="0"/>
                <w:bCs w:val="0"/>
                <w:color w:val="000000"/>
                <w:sz w:val="24"/>
                <w:highlight w:val="none"/>
                <w:lang w:eastAsia="zh-CN"/>
              </w:rPr>
              <w:t>响应</w:t>
            </w:r>
            <w:r>
              <w:rPr>
                <w:rFonts w:hint="eastAsia" w:ascii="宋体" w:hAnsi="宋体"/>
                <w:b w:val="0"/>
                <w:bCs w:val="0"/>
                <w:color w:val="000000"/>
                <w:sz w:val="24"/>
                <w:highlight w:val="none"/>
                <w:lang w:val="en-US" w:eastAsia="zh-CN"/>
              </w:rPr>
              <w:t>单位</w:t>
            </w:r>
            <w:r>
              <w:rPr>
                <w:rFonts w:hint="eastAsia" w:ascii="宋体" w:hAnsi="宋体"/>
                <w:b w:val="0"/>
                <w:bCs w:val="0"/>
                <w:color w:val="000000"/>
                <w:sz w:val="24"/>
                <w:highlight w:val="none"/>
              </w:rPr>
              <w:t>部分资格要求</w:t>
            </w:r>
          </w:p>
        </w:tc>
        <w:tc>
          <w:tcPr>
            <w:tcW w:w="1758" w:type="dxa"/>
            <w:noWrap w:val="0"/>
            <w:vAlign w:val="center"/>
          </w:tcPr>
          <w:p w14:paraId="2B282B2C">
            <w:pPr>
              <w:adjustRightInd w:val="0"/>
              <w:jc w:val="center"/>
              <w:textAlignment w:val="baseline"/>
              <w:rPr>
                <w:rFonts w:ascii="宋体" w:hAnsi="宋体"/>
                <w:b w:val="0"/>
                <w:bCs w:val="0"/>
                <w:color w:val="000000"/>
                <w:sz w:val="24"/>
                <w:highlight w:val="none"/>
              </w:rPr>
            </w:pPr>
            <w:r>
              <w:rPr>
                <w:rFonts w:hint="eastAsia" w:ascii="宋体" w:hAnsi="宋体"/>
                <w:b w:val="0"/>
                <w:bCs w:val="0"/>
                <w:color w:val="000000"/>
                <w:sz w:val="24"/>
                <w:highlight w:val="none"/>
              </w:rPr>
              <w:t>是否完全响应</w:t>
            </w:r>
          </w:p>
        </w:tc>
      </w:tr>
      <w:tr w14:paraId="0E505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28" w:type="dxa"/>
            <w:noWrap w:val="0"/>
            <w:vAlign w:val="center"/>
          </w:tcPr>
          <w:p w14:paraId="5F15333E">
            <w:pPr>
              <w:adjustRightInd w:val="0"/>
              <w:jc w:val="center"/>
              <w:textAlignment w:val="baseline"/>
              <w:rPr>
                <w:rFonts w:ascii="宋体" w:hAnsi="宋体"/>
                <w:b w:val="0"/>
                <w:bCs w:val="0"/>
                <w:color w:val="000000"/>
                <w:sz w:val="24"/>
                <w:highlight w:val="none"/>
              </w:rPr>
            </w:pPr>
            <w:r>
              <w:rPr>
                <w:rFonts w:hint="eastAsia" w:ascii="宋体" w:hAnsi="宋体"/>
                <w:b w:val="0"/>
                <w:bCs w:val="0"/>
                <w:color w:val="000000"/>
                <w:sz w:val="24"/>
                <w:highlight w:val="none"/>
              </w:rPr>
              <w:t>1</w:t>
            </w:r>
          </w:p>
        </w:tc>
        <w:tc>
          <w:tcPr>
            <w:tcW w:w="6277" w:type="dxa"/>
            <w:noWrap w:val="0"/>
            <w:vAlign w:val="center"/>
          </w:tcPr>
          <w:p w14:paraId="2F57649C">
            <w:pPr>
              <w:adjustRightInd w:val="0"/>
              <w:jc w:val="center"/>
              <w:textAlignment w:val="baseline"/>
              <w:rPr>
                <w:rFonts w:ascii="宋体" w:hAnsi="宋体"/>
                <w:b w:val="0"/>
                <w:bCs w:val="0"/>
                <w:color w:val="000000"/>
                <w:sz w:val="24"/>
                <w:highlight w:val="none"/>
              </w:rPr>
            </w:pPr>
            <w:r>
              <w:rPr>
                <w:rFonts w:hint="eastAsia" w:ascii="宋体" w:hAnsi="宋体"/>
                <w:b w:val="0"/>
                <w:bCs w:val="0"/>
                <w:color w:val="000000"/>
                <w:sz w:val="24"/>
                <w:highlight w:val="none"/>
              </w:rPr>
              <w:t>具有独立承担民事责任的能力；</w:t>
            </w:r>
          </w:p>
        </w:tc>
        <w:tc>
          <w:tcPr>
            <w:tcW w:w="1758" w:type="dxa"/>
            <w:noWrap w:val="0"/>
            <w:vAlign w:val="center"/>
          </w:tcPr>
          <w:p w14:paraId="46B25D6E">
            <w:pPr>
              <w:adjustRightInd w:val="0"/>
              <w:jc w:val="center"/>
              <w:textAlignment w:val="baseline"/>
              <w:rPr>
                <w:rFonts w:ascii="宋体" w:hAnsi="宋体"/>
                <w:b w:val="0"/>
                <w:bCs w:val="0"/>
                <w:color w:val="000000"/>
                <w:sz w:val="24"/>
                <w:highlight w:val="none"/>
              </w:rPr>
            </w:pPr>
          </w:p>
        </w:tc>
      </w:tr>
      <w:tr w14:paraId="0E35B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28" w:type="dxa"/>
            <w:noWrap w:val="0"/>
            <w:vAlign w:val="center"/>
          </w:tcPr>
          <w:p w14:paraId="418A0361">
            <w:pPr>
              <w:adjustRightInd w:val="0"/>
              <w:jc w:val="center"/>
              <w:textAlignment w:val="baseline"/>
              <w:rPr>
                <w:rFonts w:ascii="宋体" w:hAnsi="宋体"/>
                <w:b w:val="0"/>
                <w:bCs w:val="0"/>
                <w:color w:val="000000"/>
                <w:sz w:val="24"/>
                <w:highlight w:val="none"/>
              </w:rPr>
            </w:pPr>
            <w:r>
              <w:rPr>
                <w:rFonts w:hint="eastAsia" w:ascii="宋体" w:hAnsi="宋体"/>
                <w:b w:val="0"/>
                <w:bCs w:val="0"/>
                <w:color w:val="000000"/>
                <w:sz w:val="24"/>
                <w:highlight w:val="none"/>
              </w:rPr>
              <w:t>2</w:t>
            </w:r>
          </w:p>
        </w:tc>
        <w:tc>
          <w:tcPr>
            <w:tcW w:w="6277" w:type="dxa"/>
            <w:noWrap w:val="0"/>
            <w:vAlign w:val="center"/>
          </w:tcPr>
          <w:p w14:paraId="4AF4A5DB">
            <w:pPr>
              <w:adjustRightInd w:val="0"/>
              <w:jc w:val="center"/>
              <w:textAlignment w:val="baseline"/>
              <w:rPr>
                <w:rFonts w:ascii="宋体" w:hAnsi="宋体"/>
                <w:b w:val="0"/>
                <w:bCs w:val="0"/>
                <w:color w:val="000000"/>
                <w:sz w:val="24"/>
                <w:highlight w:val="none"/>
              </w:rPr>
            </w:pPr>
            <w:r>
              <w:rPr>
                <w:rFonts w:hint="eastAsia" w:ascii="宋体" w:hAnsi="宋体"/>
                <w:b w:val="0"/>
                <w:bCs w:val="0"/>
                <w:color w:val="000000"/>
                <w:sz w:val="24"/>
                <w:highlight w:val="none"/>
              </w:rPr>
              <w:t>具有良好的商业信誉和健全的财务会计制度；</w:t>
            </w:r>
          </w:p>
        </w:tc>
        <w:tc>
          <w:tcPr>
            <w:tcW w:w="1758" w:type="dxa"/>
            <w:noWrap w:val="0"/>
            <w:vAlign w:val="center"/>
          </w:tcPr>
          <w:p w14:paraId="76ECC4FD">
            <w:pPr>
              <w:adjustRightInd w:val="0"/>
              <w:jc w:val="center"/>
              <w:textAlignment w:val="baseline"/>
              <w:rPr>
                <w:rFonts w:ascii="宋体" w:hAnsi="宋体"/>
                <w:b w:val="0"/>
                <w:bCs w:val="0"/>
                <w:color w:val="000000"/>
                <w:sz w:val="24"/>
                <w:highlight w:val="none"/>
              </w:rPr>
            </w:pPr>
          </w:p>
        </w:tc>
      </w:tr>
      <w:tr w14:paraId="10A11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28" w:type="dxa"/>
            <w:noWrap w:val="0"/>
            <w:vAlign w:val="center"/>
          </w:tcPr>
          <w:p w14:paraId="5F623A1C">
            <w:pPr>
              <w:adjustRightInd w:val="0"/>
              <w:jc w:val="center"/>
              <w:textAlignment w:val="baseline"/>
              <w:rPr>
                <w:rFonts w:ascii="宋体" w:hAnsi="宋体"/>
                <w:b w:val="0"/>
                <w:bCs w:val="0"/>
                <w:color w:val="000000"/>
                <w:sz w:val="24"/>
                <w:highlight w:val="none"/>
              </w:rPr>
            </w:pPr>
            <w:r>
              <w:rPr>
                <w:rFonts w:hint="eastAsia" w:ascii="宋体" w:hAnsi="宋体"/>
                <w:b w:val="0"/>
                <w:bCs w:val="0"/>
                <w:color w:val="000000"/>
                <w:sz w:val="24"/>
                <w:highlight w:val="none"/>
              </w:rPr>
              <w:t>3</w:t>
            </w:r>
          </w:p>
        </w:tc>
        <w:tc>
          <w:tcPr>
            <w:tcW w:w="6277" w:type="dxa"/>
            <w:noWrap w:val="0"/>
            <w:vAlign w:val="center"/>
          </w:tcPr>
          <w:p w14:paraId="560E29A0">
            <w:pPr>
              <w:adjustRightInd w:val="0"/>
              <w:jc w:val="center"/>
              <w:textAlignment w:val="baseline"/>
              <w:rPr>
                <w:rFonts w:ascii="宋体" w:hAnsi="宋体"/>
                <w:b w:val="0"/>
                <w:bCs w:val="0"/>
                <w:color w:val="000000"/>
                <w:sz w:val="24"/>
                <w:highlight w:val="none"/>
              </w:rPr>
            </w:pPr>
            <w:r>
              <w:rPr>
                <w:rFonts w:hint="eastAsia" w:ascii="宋体" w:hAnsi="宋体"/>
                <w:b w:val="0"/>
                <w:bCs w:val="0"/>
                <w:color w:val="000000"/>
                <w:sz w:val="24"/>
                <w:highlight w:val="none"/>
              </w:rPr>
              <w:t>具有履行合同所必需的设备和专业技术能力；</w:t>
            </w:r>
          </w:p>
        </w:tc>
        <w:tc>
          <w:tcPr>
            <w:tcW w:w="1758" w:type="dxa"/>
            <w:noWrap w:val="0"/>
            <w:vAlign w:val="center"/>
          </w:tcPr>
          <w:p w14:paraId="289894AD">
            <w:pPr>
              <w:adjustRightInd w:val="0"/>
              <w:jc w:val="center"/>
              <w:textAlignment w:val="baseline"/>
              <w:rPr>
                <w:rFonts w:ascii="宋体" w:hAnsi="宋体"/>
                <w:b w:val="0"/>
                <w:bCs w:val="0"/>
                <w:color w:val="000000"/>
                <w:sz w:val="24"/>
                <w:highlight w:val="none"/>
              </w:rPr>
            </w:pPr>
          </w:p>
        </w:tc>
      </w:tr>
      <w:tr w14:paraId="01477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28" w:type="dxa"/>
            <w:noWrap w:val="0"/>
            <w:vAlign w:val="center"/>
          </w:tcPr>
          <w:p w14:paraId="370C5C8A">
            <w:pPr>
              <w:adjustRightInd w:val="0"/>
              <w:jc w:val="center"/>
              <w:textAlignment w:val="baseline"/>
              <w:rPr>
                <w:rFonts w:ascii="宋体" w:hAnsi="宋体"/>
                <w:b w:val="0"/>
                <w:bCs w:val="0"/>
                <w:color w:val="000000"/>
                <w:sz w:val="24"/>
                <w:highlight w:val="none"/>
              </w:rPr>
            </w:pPr>
            <w:r>
              <w:rPr>
                <w:rFonts w:hint="eastAsia" w:ascii="宋体" w:hAnsi="宋体"/>
                <w:b w:val="0"/>
                <w:bCs w:val="0"/>
                <w:color w:val="000000"/>
                <w:sz w:val="24"/>
                <w:highlight w:val="none"/>
              </w:rPr>
              <w:t>4</w:t>
            </w:r>
          </w:p>
        </w:tc>
        <w:tc>
          <w:tcPr>
            <w:tcW w:w="6277" w:type="dxa"/>
            <w:noWrap w:val="0"/>
            <w:vAlign w:val="center"/>
          </w:tcPr>
          <w:p w14:paraId="5D494D49">
            <w:pPr>
              <w:adjustRightInd w:val="0"/>
              <w:jc w:val="center"/>
              <w:textAlignment w:val="baseline"/>
              <w:rPr>
                <w:rFonts w:ascii="宋体" w:hAnsi="宋体"/>
                <w:b w:val="0"/>
                <w:bCs w:val="0"/>
                <w:color w:val="000000"/>
                <w:sz w:val="24"/>
                <w:highlight w:val="none"/>
              </w:rPr>
            </w:pPr>
            <w:r>
              <w:rPr>
                <w:rFonts w:hint="eastAsia" w:ascii="宋体" w:hAnsi="宋体"/>
                <w:b w:val="0"/>
                <w:bCs w:val="0"/>
                <w:color w:val="000000"/>
                <w:sz w:val="24"/>
                <w:highlight w:val="none"/>
              </w:rPr>
              <w:t>有依法缴纳税收和社会保障资金的良好记录；</w:t>
            </w:r>
          </w:p>
        </w:tc>
        <w:tc>
          <w:tcPr>
            <w:tcW w:w="1758" w:type="dxa"/>
            <w:noWrap w:val="0"/>
            <w:vAlign w:val="center"/>
          </w:tcPr>
          <w:p w14:paraId="3305F8C0">
            <w:pPr>
              <w:adjustRightInd w:val="0"/>
              <w:jc w:val="center"/>
              <w:textAlignment w:val="baseline"/>
              <w:rPr>
                <w:rFonts w:ascii="宋体" w:hAnsi="宋体"/>
                <w:b w:val="0"/>
                <w:bCs w:val="0"/>
                <w:color w:val="000000"/>
                <w:sz w:val="24"/>
                <w:highlight w:val="none"/>
              </w:rPr>
            </w:pPr>
          </w:p>
        </w:tc>
      </w:tr>
      <w:tr w14:paraId="7AC67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828" w:type="dxa"/>
            <w:noWrap w:val="0"/>
            <w:vAlign w:val="center"/>
          </w:tcPr>
          <w:p w14:paraId="00FB1B25">
            <w:pPr>
              <w:adjustRightInd w:val="0"/>
              <w:jc w:val="center"/>
              <w:textAlignment w:val="baseline"/>
              <w:rPr>
                <w:rFonts w:ascii="宋体" w:hAnsi="宋体"/>
                <w:color w:val="000000"/>
                <w:sz w:val="24"/>
                <w:highlight w:val="none"/>
              </w:rPr>
            </w:pPr>
            <w:r>
              <w:rPr>
                <w:rFonts w:hint="eastAsia" w:ascii="宋体" w:hAnsi="宋体"/>
                <w:color w:val="000000"/>
                <w:sz w:val="24"/>
                <w:highlight w:val="none"/>
              </w:rPr>
              <w:t>5</w:t>
            </w:r>
          </w:p>
        </w:tc>
        <w:tc>
          <w:tcPr>
            <w:tcW w:w="6277" w:type="dxa"/>
            <w:noWrap w:val="0"/>
            <w:vAlign w:val="center"/>
          </w:tcPr>
          <w:p w14:paraId="08F81118">
            <w:pPr>
              <w:adjustRightInd w:val="0"/>
              <w:jc w:val="center"/>
              <w:textAlignment w:val="baseline"/>
              <w:rPr>
                <w:rFonts w:ascii="宋体" w:hAnsi="宋体"/>
                <w:color w:val="000000"/>
                <w:sz w:val="24"/>
                <w:highlight w:val="none"/>
              </w:rPr>
            </w:pPr>
            <w:r>
              <w:rPr>
                <w:rFonts w:ascii="宋体" w:hAnsi="宋体"/>
                <w:color w:val="000000"/>
                <w:sz w:val="24"/>
                <w:highlight w:val="none"/>
              </w:rPr>
              <w:t>参加</w:t>
            </w:r>
            <w:r>
              <w:rPr>
                <w:rFonts w:hint="eastAsia" w:ascii="宋体" w:hAnsi="宋体"/>
                <w:color w:val="000000"/>
                <w:sz w:val="24"/>
                <w:highlight w:val="none"/>
                <w:lang w:val="en-US" w:eastAsia="zh-CN"/>
              </w:rPr>
              <w:t>政府</w:t>
            </w:r>
            <w:r>
              <w:rPr>
                <w:rFonts w:ascii="宋体" w:hAnsi="宋体"/>
                <w:color w:val="000000"/>
                <w:sz w:val="24"/>
                <w:highlight w:val="none"/>
              </w:rPr>
              <w:t>采购活动前三年内，在经营活动中没有重大违法记录；</w:t>
            </w:r>
          </w:p>
        </w:tc>
        <w:tc>
          <w:tcPr>
            <w:tcW w:w="1758" w:type="dxa"/>
            <w:noWrap w:val="0"/>
            <w:vAlign w:val="center"/>
          </w:tcPr>
          <w:p w14:paraId="3E28F89E">
            <w:pPr>
              <w:adjustRightInd w:val="0"/>
              <w:jc w:val="center"/>
              <w:textAlignment w:val="baseline"/>
              <w:rPr>
                <w:rFonts w:ascii="宋体" w:hAnsi="宋体"/>
                <w:color w:val="000000"/>
                <w:sz w:val="24"/>
                <w:highlight w:val="none"/>
              </w:rPr>
            </w:pPr>
          </w:p>
        </w:tc>
      </w:tr>
      <w:tr w14:paraId="57643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828" w:type="dxa"/>
            <w:noWrap w:val="0"/>
            <w:vAlign w:val="center"/>
          </w:tcPr>
          <w:p w14:paraId="26CD65E8">
            <w:pPr>
              <w:adjustRightInd w:val="0"/>
              <w:jc w:val="center"/>
              <w:textAlignment w:val="baseline"/>
              <w:rPr>
                <w:rFonts w:ascii="宋体" w:hAnsi="宋体"/>
                <w:color w:val="000000"/>
                <w:sz w:val="24"/>
                <w:highlight w:val="none"/>
              </w:rPr>
            </w:pPr>
            <w:r>
              <w:rPr>
                <w:rFonts w:hint="eastAsia" w:ascii="宋体" w:hAnsi="宋体"/>
                <w:color w:val="000000"/>
                <w:sz w:val="24"/>
                <w:highlight w:val="none"/>
              </w:rPr>
              <w:t>6</w:t>
            </w:r>
          </w:p>
        </w:tc>
        <w:tc>
          <w:tcPr>
            <w:tcW w:w="6277" w:type="dxa"/>
            <w:noWrap w:val="0"/>
            <w:vAlign w:val="center"/>
          </w:tcPr>
          <w:p w14:paraId="1F21E518">
            <w:pPr>
              <w:adjustRightInd w:val="0"/>
              <w:snapToGrid w:val="0"/>
              <w:spacing w:line="400" w:lineRule="exact"/>
              <w:ind w:firstLine="480" w:firstLineChars="200"/>
              <w:textAlignment w:val="baseline"/>
              <w:rPr>
                <w:rFonts w:ascii="宋体" w:hAnsi="宋体"/>
                <w:color w:val="000000"/>
                <w:sz w:val="24"/>
                <w:highlight w:val="none"/>
              </w:rPr>
            </w:pPr>
            <w:r>
              <w:rPr>
                <w:rFonts w:hint="eastAsia" w:ascii="宋体" w:hAnsi="宋体"/>
                <w:color w:val="000000"/>
                <w:sz w:val="24"/>
                <w:highlight w:val="none"/>
              </w:rPr>
              <w:t>法律、行政法规规定的其他条件。</w:t>
            </w:r>
          </w:p>
        </w:tc>
        <w:tc>
          <w:tcPr>
            <w:tcW w:w="1758" w:type="dxa"/>
            <w:noWrap w:val="0"/>
            <w:vAlign w:val="center"/>
          </w:tcPr>
          <w:p w14:paraId="1EE93903">
            <w:pPr>
              <w:adjustRightInd w:val="0"/>
              <w:jc w:val="center"/>
              <w:textAlignment w:val="baseline"/>
              <w:rPr>
                <w:rFonts w:ascii="宋体" w:hAnsi="宋体"/>
                <w:color w:val="000000"/>
                <w:sz w:val="24"/>
                <w:highlight w:val="none"/>
              </w:rPr>
            </w:pPr>
          </w:p>
        </w:tc>
      </w:tr>
    </w:tbl>
    <w:p w14:paraId="6ECB1ADF">
      <w:pPr>
        <w:adjustRightInd w:val="0"/>
        <w:jc w:val="left"/>
        <w:textAlignment w:val="baseline"/>
        <w:rPr>
          <w:rFonts w:ascii="宋体" w:hAnsi="宋体"/>
          <w:color w:val="000000"/>
          <w:sz w:val="24"/>
          <w:highlight w:val="none"/>
        </w:rPr>
      </w:pPr>
    </w:p>
    <w:p w14:paraId="3B918885">
      <w:pPr>
        <w:adjustRightInd w:val="0"/>
        <w:jc w:val="left"/>
        <w:textAlignment w:val="baseline"/>
        <w:rPr>
          <w:rFonts w:ascii="宋体" w:hAnsi="宋体"/>
          <w:color w:val="000000"/>
          <w:sz w:val="24"/>
          <w:highlight w:val="none"/>
        </w:rPr>
      </w:pPr>
    </w:p>
    <w:p w14:paraId="6FDE1459">
      <w:pPr>
        <w:adjustRightInd w:val="0"/>
        <w:snapToGrid w:val="0"/>
        <w:spacing w:line="360" w:lineRule="auto"/>
        <w:jc w:val="left"/>
        <w:textAlignment w:val="baseline"/>
        <w:rPr>
          <w:rFonts w:ascii="宋体" w:hAnsi="宋体"/>
          <w:color w:val="000000"/>
          <w:sz w:val="24"/>
          <w:highlight w:val="none"/>
        </w:rPr>
      </w:pPr>
      <w:r>
        <w:rPr>
          <w:rFonts w:hint="eastAsia" w:ascii="宋体" w:hAnsi="宋体"/>
          <w:color w:val="000000"/>
          <w:sz w:val="24"/>
          <w:highlight w:val="none"/>
          <w:lang w:eastAsia="zh-CN"/>
        </w:rPr>
        <w:t>响应</w:t>
      </w:r>
      <w:r>
        <w:rPr>
          <w:rFonts w:hint="eastAsia" w:ascii="宋体" w:hAnsi="宋体"/>
          <w:color w:val="000000"/>
          <w:sz w:val="24"/>
          <w:highlight w:val="none"/>
          <w:lang w:val="en-US" w:eastAsia="zh-CN"/>
        </w:rPr>
        <w:t>单位</w:t>
      </w:r>
      <w:r>
        <w:rPr>
          <w:rFonts w:ascii="宋体" w:hAnsi="宋体"/>
          <w:color w:val="000000"/>
          <w:sz w:val="24"/>
          <w:highlight w:val="none"/>
        </w:rPr>
        <w:t>：（公章）</w:t>
      </w:r>
    </w:p>
    <w:p w14:paraId="0922EDD7">
      <w:pPr>
        <w:adjustRightInd w:val="0"/>
        <w:snapToGrid w:val="0"/>
        <w:spacing w:line="360" w:lineRule="auto"/>
        <w:jc w:val="left"/>
        <w:textAlignment w:val="baseline"/>
        <w:rPr>
          <w:rFonts w:ascii="宋体" w:hAnsi="宋体"/>
          <w:color w:val="000000"/>
          <w:sz w:val="24"/>
          <w:highlight w:val="none"/>
        </w:rPr>
      </w:pPr>
      <w:r>
        <w:rPr>
          <w:rFonts w:ascii="宋体" w:hAnsi="宋体"/>
          <w:color w:val="000000"/>
          <w:sz w:val="24"/>
          <w:highlight w:val="none"/>
        </w:rPr>
        <w:t>法定代表人或授权委托人：（签字或签章）</w:t>
      </w:r>
    </w:p>
    <w:p w14:paraId="4FF6EE00">
      <w:pPr>
        <w:adjustRightInd w:val="0"/>
        <w:snapToGrid w:val="0"/>
        <w:spacing w:line="360" w:lineRule="auto"/>
        <w:jc w:val="left"/>
        <w:textAlignment w:val="baseline"/>
        <w:rPr>
          <w:rFonts w:ascii="宋体" w:hAnsi="宋体"/>
          <w:color w:val="000000"/>
          <w:sz w:val="24"/>
          <w:highlight w:val="none"/>
        </w:rPr>
      </w:pPr>
      <w:r>
        <w:rPr>
          <w:rFonts w:ascii="宋体" w:hAnsi="宋体"/>
          <w:color w:val="000000"/>
          <w:sz w:val="24"/>
          <w:highlight w:val="none"/>
        </w:rPr>
        <w:t>日期：</w:t>
      </w:r>
      <w:r>
        <w:rPr>
          <w:rFonts w:hint="eastAsia" w:ascii="宋体" w:hAnsi="宋体"/>
          <w:color w:val="000000"/>
          <w:sz w:val="24"/>
          <w:highlight w:val="none"/>
          <w:lang w:val="en-US" w:eastAsia="zh-CN"/>
        </w:rPr>
        <w:t xml:space="preserve">  </w:t>
      </w:r>
      <w:r>
        <w:rPr>
          <w:rFonts w:ascii="宋体" w:hAnsi="宋体"/>
          <w:color w:val="000000"/>
          <w:sz w:val="24"/>
          <w:highlight w:val="none"/>
        </w:rPr>
        <w:t>年</w:t>
      </w:r>
      <w:r>
        <w:rPr>
          <w:rFonts w:hint="eastAsia" w:ascii="宋体" w:hAnsi="宋体"/>
          <w:color w:val="000000"/>
          <w:sz w:val="24"/>
          <w:highlight w:val="none"/>
          <w:lang w:val="en-US" w:eastAsia="zh-CN"/>
        </w:rPr>
        <w:t xml:space="preserve">   </w:t>
      </w:r>
      <w:r>
        <w:rPr>
          <w:rFonts w:ascii="宋体" w:hAnsi="宋体"/>
          <w:color w:val="000000"/>
          <w:sz w:val="24"/>
          <w:highlight w:val="none"/>
        </w:rPr>
        <w:t>月</w:t>
      </w:r>
      <w:r>
        <w:rPr>
          <w:rFonts w:hint="eastAsia" w:ascii="宋体" w:hAnsi="宋体"/>
          <w:color w:val="000000"/>
          <w:sz w:val="24"/>
          <w:highlight w:val="none"/>
          <w:lang w:val="en-US" w:eastAsia="zh-CN"/>
        </w:rPr>
        <w:t xml:space="preserve">  </w:t>
      </w:r>
      <w:r>
        <w:rPr>
          <w:rFonts w:ascii="宋体" w:hAnsi="宋体"/>
          <w:color w:val="000000"/>
          <w:sz w:val="24"/>
          <w:highlight w:val="none"/>
        </w:rPr>
        <w:t>日</w:t>
      </w:r>
    </w:p>
    <w:p w14:paraId="26FBA564">
      <w:pPr>
        <w:keepNext w:val="0"/>
        <w:keepLines w:val="0"/>
        <w:tabs>
          <w:tab w:val="left" w:pos="3990"/>
        </w:tabs>
        <w:spacing w:line="360" w:lineRule="auto"/>
        <w:ind w:left="0" w:right="0"/>
        <w:jc w:val="left"/>
        <w:rPr>
          <w:rFonts w:hint="eastAsia" w:ascii="宋体" w:hAnsi="宋体"/>
          <w:color w:val="000000"/>
          <w:sz w:val="24"/>
          <w:highlight w:val="none"/>
        </w:rPr>
      </w:pPr>
      <w:r>
        <w:rPr>
          <w:rFonts w:hint="eastAsia" w:ascii="宋体" w:hAnsi="宋体"/>
          <w:color w:val="000000"/>
          <w:sz w:val="24"/>
          <w:highlight w:val="none"/>
        </w:rPr>
        <w:t>注：《</w:t>
      </w:r>
      <w:r>
        <w:rPr>
          <w:rFonts w:hint="eastAsia" w:ascii="宋体" w:hAnsi="宋体"/>
          <w:color w:val="000000"/>
          <w:sz w:val="24"/>
          <w:highlight w:val="none"/>
          <w:lang w:eastAsia="zh-CN"/>
        </w:rPr>
        <w:t>响应</w:t>
      </w:r>
      <w:r>
        <w:rPr>
          <w:rFonts w:hint="eastAsia" w:ascii="宋体" w:hAnsi="宋体"/>
          <w:color w:val="000000"/>
          <w:sz w:val="24"/>
          <w:highlight w:val="none"/>
        </w:rPr>
        <w:t>资格承诺书》为各</w:t>
      </w:r>
      <w:r>
        <w:rPr>
          <w:rFonts w:hint="eastAsia" w:ascii="宋体" w:hAnsi="宋体"/>
          <w:color w:val="000000"/>
          <w:sz w:val="24"/>
          <w:highlight w:val="none"/>
          <w:lang w:eastAsia="zh-CN"/>
        </w:rPr>
        <w:t>响应</w:t>
      </w:r>
      <w:r>
        <w:rPr>
          <w:rFonts w:hint="eastAsia" w:ascii="宋体" w:hAnsi="宋体"/>
          <w:color w:val="000000"/>
          <w:sz w:val="24"/>
          <w:highlight w:val="none"/>
        </w:rPr>
        <w:t>单位自行承诺。</w:t>
      </w:r>
    </w:p>
    <w:p w14:paraId="4D560B5E">
      <w:pPr>
        <w:keepNext w:val="0"/>
        <w:keepLines w:val="0"/>
        <w:tabs>
          <w:tab w:val="left" w:pos="3990"/>
        </w:tabs>
        <w:spacing w:line="360" w:lineRule="auto"/>
        <w:ind w:left="0" w:right="0"/>
        <w:jc w:val="center"/>
        <w:rPr>
          <w:rFonts w:hint="eastAsia" w:ascii="宋体" w:hAnsi="宋体" w:eastAsia="宋体" w:cs="宋体"/>
          <w:b/>
          <w:color w:val="000000"/>
          <w:sz w:val="24"/>
          <w:szCs w:val="24"/>
          <w:highlight w:val="none"/>
        </w:rPr>
      </w:pPr>
    </w:p>
    <w:p w14:paraId="024FC411">
      <w:pPr>
        <w:keepNext w:val="0"/>
        <w:keepLines w:val="0"/>
        <w:tabs>
          <w:tab w:val="left" w:pos="3990"/>
        </w:tabs>
        <w:spacing w:line="360" w:lineRule="auto"/>
        <w:ind w:left="0" w:right="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（全文完）</w:t>
      </w:r>
    </w:p>
    <w:sectPr>
      <w:headerReference r:id="rId3" w:type="default"/>
      <w:footerReference r:id="rId4" w:type="default"/>
      <w:pgSz w:w="11906" w:h="16838"/>
      <w:pgMar w:top="1440" w:right="1286" w:bottom="1440" w:left="1380" w:header="851" w:footer="992" w:gutter="0"/>
      <w:cols w:space="1701" w:num="1"/>
      <w:rtlGutter w:val="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auto"/>
    <w:pitch w:val="default"/>
    <w:sig w:usb0="00000000" w:usb1="00000000" w:usb2="0000003F" w:usb3="00000000" w:csb0="603F01FF" w:csb1="FFFF0000"/>
  </w:font>
  <w:font w:name="KSOFE44F9426">
    <w:panose1 w:val="02010609060101010101"/>
    <w:charset w:val="86"/>
    <w:family w:val="auto"/>
    <w:pitch w:val="default"/>
    <w:sig w:usb0="00000001" w:usb1="00000000" w:usb2="00000000" w:usb3="00000000" w:csb0="00040001" w:csb1="00000000"/>
  </w:font>
  <w:font w:name="KSOF025BBAAE">
    <w:panose1 w:val="020B0503020204020204"/>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F1BBC">
    <w:pPr>
      <w:pStyle w:val="209"/>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17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35</w:t>
    </w:r>
    <w:r>
      <w:rPr>
        <w:szCs w:val="21"/>
      </w:rPr>
      <w:fldChar w:fldCharType="end"/>
    </w:r>
    <w:r>
      <w:rPr>
        <w:rFonts w:hint="eastAsia"/>
        <w:szCs w:val="21"/>
      </w:rP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C6C63">
    <w:pPr>
      <w:pStyle w:val="211"/>
      <w:keepNext w:val="0"/>
      <w:keepLines w:val="0"/>
      <w:pageBreakBefore w:val="0"/>
      <w:widowControl w:val="0"/>
      <w:jc w:val="both"/>
      <w:rPr>
        <w:rFonts w:hint="eastAsia" w:eastAsia="宋体"/>
        <w:b/>
        <w:lang w:eastAsia="zh-CN"/>
      </w:rPr>
    </w:pPr>
    <w:r>
      <w:rPr>
        <w:rFonts w:hint="eastAsia"/>
        <w:b/>
      </w:rPr>
      <w:t xml:space="preserve">苏州华厦招投标代理有限公司竞争性磋商文件                         </w:t>
    </w:r>
    <w:r>
      <w:rPr>
        <w:rFonts w:hint="eastAsia"/>
        <w:b/>
        <w:lang w:val="en-US" w:eastAsia="zh-CN"/>
      </w:rPr>
      <w:t xml:space="preserve">  </w:t>
    </w:r>
    <w:r>
      <w:rPr>
        <w:rFonts w:hint="eastAsia"/>
        <w:b/>
      </w:rPr>
      <w:t xml:space="preserve">         </w:t>
    </w:r>
    <w:r>
      <w:rPr>
        <w:rFonts w:hint="eastAsia"/>
        <w:b/>
        <w:lang w:val="en-US" w:eastAsia="zh-CN"/>
      </w:rPr>
      <w:t>JSZC-320506-DLHX-C2026-0011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pPr>
        <w:ind w:left="-60" w:firstLine="0"/>
      </w:pPr>
    </w:lvl>
    <w:lvl w:ilvl="1" w:tentative="0">
      <w:start w:val="1"/>
      <w:numFmt w:val="decimal"/>
      <w:lvlText w:val="%2."/>
      <w:lvlJc w:val="left"/>
      <w:pPr>
        <w:tabs>
          <w:tab w:val="left" w:pos="1440"/>
        </w:tabs>
        <w:ind w:left="1380" w:hanging="360"/>
      </w:pPr>
    </w:lvl>
    <w:lvl w:ilvl="2" w:tentative="0">
      <w:start w:val="1"/>
      <w:numFmt w:val="decimal"/>
      <w:lvlText w:val="%3."/>
      <w:lvlJc w:val="left"/>
      <w:pPr>
        <w:tabs>
          <w:tab w:val="left" w:pos="2160"/>
        </w:tabs>
        <w:ind w:left="2100" w:hanging="360"/>
      </w:pPr>
    </w:lvl>
    <w:lvl w:ilvl="3" w:tentative="0">
      <w:start w:val="1"/>
      <w:numFmt w:val="decimal"/>
      <w:lvlText w:val="%4."/>
      <w:lvlJc w:val="left"/>
      <w:pPr>
        <w:tabs>
          <w:tab w:val="left" w:pos="2880"/>
        </w:tabs>
        <w:ind w:left="2820" w:hanging="360"/>
      </w:pPr>
    </w:lvl>
    <w:lvl w:ilvl="4" w:tentative="0">
      <w:start w:val="1"/>
      <w:numFmt w:val="decimal"/>
      <w:lvlText w:val="%5."/>
      <w:lvlJc w:val="left"/>
      <w:pPr>
        <w:tabs>
          <w:tab w:val="left" w:pos="3600"/>
        </w:tabs>
        <w:ind w:left="3540" w:hanging="360"/>
      </w:pPr>
    </w:lvl>
    <w:lvl w:ilvl="5" w:tentative="0">
      <w:start w:val="1"/>
      <w:numFmt w:val="decimal"/>
      <w:lvlText w:val="%6."/>
      <w:lvlJc w:val="left"/>
      <w:pPr>
        <w:tabs>
          <w:tab w:val="left" w:pos="4320"/>
        </w:tabs>
        <w:ind w:left="4260" w:hanging="360"/>
      </w:pPr>
    </w:lvl>
    <w:lvl w:ilvl="6" w:tentative="0">
      <w:start w:val="1"/>
      <w:numFmt w:val="decimal"/>
      <w:lvlText w:val="%7."/>
      <w:lvlJc w:val="left"/>
      <w:pPr>
        <w:tabs>
          <w:tab w:val="left" w:pos="5040"/>
        </w:tabs>
        <w:ind w:left="4980" w:hanging="360"/>
      </w:pPr>
    </w:lvl>
    <w:lvl w:ilvl="7" w:tentative="0">
      <w:start w:val="1"/>
      <w:numFmt w:val="decimal"/>
      <w:lvlText w:val="%8."/>
      <w:lvlJc w:val="left"/>
      <w:pPr>
        <w:tabs>
          <w:tab w:val="left" w:pos="5760"/>
        </w:tabs>
        <w:ind w:left="5700" w:hanging="360"/>
      </w:pPr>
    </w:lvl>
    <w:lvl w:ilvl="8" w:tentative="0">
      <w:start w:val="1"/>
      <w:numFmt w:val="decimal"/>
      <w:lvlText w:val="%9."/>
      <w:lvlJc w:val="left"/>
      <w:pPr>
        <w:tabs>
          <w:tab w:val="left" w:pos="6480"/>
        </w:tabs>
        <w:ind w:left="6420" w:hanging="360"/>
      </w:pPr>
    </w:lvl>
  </w:abstractNum>
  <w:abstractNum w:abstractNumId="1">
    <w:nsid w:val="CF092B84"/>
    <w:multiLevelType w:val="multilevel"/>
    <w:tmpl w:val="CF092B84"/>
    <w:lvl w:ilvl="0" w:tentative="0">
      <w:start w:val="1"/>
      <w:numFmt w:val="japaneseCounting"/>
      <w:lvlText w:val="%1、"/>
      <w:lvlJc w:val="left"/>
      <w:pPr>
        <w:tabs>
          <w:tab w:val="left" w:pos="720"/>
        </w:tabs>
        <w:ind w:left="720" w:hanging="720"/>
      </w:pPr>
      <w:rPr>
        <w:rFonts w:hint="eastAsia"/>
      </w:rPr>
    </w:lvl>
    <w:lvl w:ilvl="1" w:tentative="0">
      <w:start w:val="1"/>
      <w:numFmt w:val="decimal"/>
      <w:lvlText w:val="%2．"/>
      <w:lvlJc w:val="left"/>
      <w:pPr>
        <w:tabs>
          <w:tab w:val="left" w:pos="1140"/>
        </w:tabs>
        <w:ind w:left="1140" w:hanging="720"/>
      </w:pPr>
      <w:rPr>
        <w:rFonts w:hint="eastAsia"/>
      </w:rPr>
    </w:lvl>
    <w:lvl w:ilvl="2" w:tentative="0">
      <w:start w:val="5"/>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53208E"/>
    <w:multiLevelType w:val="multilevel"/>
    <w:tmpl w:val="0053208E"/>
    <w:lvl w:ilvl="0" w:tentative="0">
      <w:start w:val="1"/>
      <w:numFmt w:val="bullet"/>
      <w:pStyle w:val="242"/>
      <w:lvlText w:val=""/>
      <w:lvlJc w:val="left"/>
      <w:pPr>
        <w:tabs>
          <w:tab w:val="left" w:pos="840"/>
        </w:tabs>
        <w:ind w:left="840" w:hanging="420"/>
      </w:pPr>
      <w:rPr>
        <w:rFonts w:ascii="Wingdings" w:hAnsi="Wingdings"/>
      </w:rPr>
    </w:lvl>
    <w:lvl w:ilvl="1" w:tentative="0">
      <w:start w:val="1"/>
      <w:numFmt w:val="bullet"/>
      <w:lvlText w:val=""/>
      <w:lvlJc w:val="left"/>
      <w:pPr>
        <w:tabs>
          <w:tab w:val="left" w:pos="1260"/>
        </w:tabs>
        <w:ind w:left="1260" w:hanging="420"/>
      </w:pPr>
      <w:rPr>
        <w:rFonts w:ascii="Wingdings" w:hAnsi="Wingdings"/>
      </w:rPr>
    </w:lvl>
    <w:lvl w:ilvl="2" w:tentative="0">
      <w:start w:val="1"/>
      <w:numFmt w:val="bullet"/>
      <w:lvlText w:val=""/>
      <w:lvlJc w:val="left"/>
      <w:pPr>
        <w:tabs>
          <w:tab w:val="left" w:pos="1680"/>
        </w:tabs>
        <w:ind w:left="1680" w:hanging="420"/>
      </w:pPr>
      <w:rPr>
        <w:rFonts w:ascii="Wingdings" w:hAnsi="Wingdings"/>
      </w:rPr>
    </w:lvl>
    <w:lvl w:ilvl="3" w:tentative="0">
      <w:start w:val="1"/>
      <w:numFmt w:val="bullet"/>
      <w:lvlText w:val=""/>
      <w:lvlJc w:val="left"/>
      <w:pPr>
        <w:tabs>
          <w:tab w:val="left" w:pos="2100"/>
        </w:tabs>
        <w:ind w:left="2100" w:hanging="420"/>
      </w:pPr>
      <w:rPr>
        <w:rFonts w:ascii="Wingdings" w:hAnsi="Wingdings"/>
      </w:rPr>
    </w:lvl>
    <w:lvl w:ilvl="4" w:tentative="0">
      <w:start w:val="1"/>
      <w:numFmt w:val="bullet"/>
      <w:lvlText w:val=""/>
      <w:lvlJc w:val="left"/>
      <w:pPr>
        <w:tabs>
          <w:tab w:val="left" w:pos="2520"/>
        </w:tabs>
        <w:ind w:left="2520" w:hanging="420"/>
      </w:pPr>
      <w:rPr>
        <w:rFonts w:ascii="Wingdings" w:hAnsi="Wingdings"/>
      </w:rPr>
    </w:lvl>
    <w:lvl w:ilvl="5" w:tentative="0">
      <w:start w:val="1"/>
      <w:numFmt w:val="bullet"/>
      <w:lvlText w:val=""/>
      <w:lvlJc w:val="left"/>
      <w:pPr>
        <w:tabs>
          <w:tab w:val="left" w:pos="2940"/>
        </w:tabs>
        <w:ind w:left="2940" w:hanging="420"/>
      </w:pPr>
      <w:rPr>
        <w:rFonts w:ascii="Wingdings" w:hAnsi="Wingdings"/>
      </w:rPr>
    </w:lvl>
    <w:lvl w:ilvl="6" w:tentative="0">
      <w:start w:val="1"/>
      <w:numFmt w:val="bullet"/>
      <w:lvlText w:val=""/>
      <w:lvlJc w:val="left"/>
      <w:pPr>
        <w:tabs>
          <w:tab w:val="left" w:pos="3360"/>
        </w:tabs>
        <w:ind w:left="3360" w:hanging="420"/>
      </w:pPr>
      <w:rPr>
        <w:rFonts w:ascii="Wingdings" w:hAnsi="Wingdings"/>
      </w:rPr>
    </w:lvl>
    <w:lvl w:ilvl="7" w:tentative="0">
      <w:start w:val="1"/>
      <w:numFmt w:val="bullet"/>
      <w:lvlText w:val=""/>
      <w:lvlJc w:val="left"/>
      <w:pPr>
        <w:tabs>
          <w:tab w:val="left" w:pos="3780"/>
        </w:tabs>
        <w:ind w:left="3780" w:hanging="420"/>
      </w:pPr>
      <w:rPr>
        <w:rFonts w:ascii="Wingdings" w:hAnsi="Wingdings"/>
      </w:rPr>
    </w:lvl>
    <w:lvl w:ilvl="8" w:tentative="0">
      <w:start w:val="1"/>
      <w:numFmt w:val="bullet"/>
      <w:lvlText w:val=""/>
      <w:lvlJc w:val="left"/>
      <w:pPr>
        <w:tabs>
          <w:tab w:val="left" w:pos="4200"/>
        </w:tabs>
        <w:ind w:left="4200" w:hanging="420"/>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31033"/>
    <w:rsid w:val="01270E09"/>
    <w:rsid w:val="01EA636A"/>
    <w:rsid w:val="070F2359"/>
    <w:rsid w:val="0C37664F"/>
    <w:rsid w:val="10C139A6"/>
    <w:rsid w:val="188E3A9B"/>
    <w:rsid w:val="22EC70A7"/>
    <w:rsid w:val="25415ECA"/>
    <w:rsid w:val="26887D7C"/>
    <w:rsid w:val="26D27249"/>
    <w:rsid w:val="27FC27CF"/>
    <w:rsid w:val="28CA01D8"/>
    <w:rsid w:val="2A4630CD"/>
    <w:rsid w:val="30F06C49"/>
    <w:rsid w:val="3385640A"/>
    <w:rsid w:val="452C617B"/>
    <w:rsid w:val="48BB0BE3"/>
    <w:rsid w:val="493D00FA"/>
    <w:rsid w:val="49E862B8"/>
    <w:rsid w:val="4B514851"/>
    <w:rsid w:val="4C5479B0"/>
    <w:rsid w:val="508C2093"/>
    <w:rsid w:val="54F509F0"/>
    <w:rsid w:val="554D5B69"/>
    <w:rsid w:val="5625185B"/>
    <w:rsid w:val="56EB5639"/>
    <w:rsid w:val="57687FC4"/>
    <w:rsid w:val="62053A53"/>
    <w:rsid w:val="6CF546C4"/>
    <w:rsid w:val="70885433"/>
    <w:rsid w:val="716B31A7"/>
    <w:rsid w:val="739E62C8"/>
    <w:rsid w:val="7D470F6C"/>
    <w:rsid w:val="7D9A7DB7"/>
    <w:rsid w:val="7E9B156F"/>
    <w:rsid w:val="7F666C1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0"/>
    <w:qFormat/>
    <w:uiPriority w:val="0"/>
    <w:pPr>
      <w:widowControl w:val="0"/>
      <w:jc w:val="both"/>
    </w:pPr>
    <w:rPr>
      <w:rFonts w:hint="default" w:ascii="Calibri" w:hAnsi="Calibri" w:eastAsia="宋体" w:cs="Times New Roman"/>
      <w:sz w:val="21"/>
      <w:szCs w:val="24"/>
      <w:lang w:val="en-US" w:eastAsia="zh-CN" w:bidi="ar-SA"/>
    </w:rPr>
  </w:style>
  <w:style w:type="paragraph" w:styleId="3">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1"/>
    <w:unhideWhenUsed/>
    <w:qFormat/>
    <w:uiPriority w:val="99"/>
    <w:pPr>
      <w:spacing w:after="120"/>
      <w:ind w:left="420"/>
    </w:p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widowControl/>
      <w:adjustRightInd w:val="0"/>
      <w:ind w:firstLine="420"/>
      <w:jc w:val="left"/>
      <w:textAlignment w:val="baseline"/>
    </w:pPr>
    <w:rPr>
      <w:rFonts w:eastAsia="楷体_GB2312"/>
      <w:kern w:val="0"/>
      <w:sz w:val="24"/>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next w:val="13"/>
    <w:qFormat/>
    <w:uiPriority w:val="0"/>
    <w:pPr>
      <w:spacing w:after="120"/>
    </w:pPr>
    <w:rPr>
      <w:sz w:val="20"/>
      <w:szCs w:val="24"/>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5"/>
    <w:semiHidden/>
    <w:unhideWhenUsed/>
    <w:qFormat/>
    <w:uiPriority w:val="99"/>
    <w:pPr>
      <w:spacing w:after="0" w:line="240" w:lineRule="auto"/>
    </w:pPr>
    <w:rPr>
      <w:sz w:val="20"/>
    </w:rPr>
  </w:style>
  <w:style w:type="paragraph" w:styleId="20">
    <w:name w:val="footer"/>
    <w:basedOn w:val="1"/>
    <w:link w:val="58"/>
    <w:unhideWhenUsed/>
    <w:qFormat/>
    <w:uiPriority w:val="99"/>
    <w:pPr>
      <w:tabs>
        <w:tab w:val="center" w:pos="7143"/>
        <w:tab w:val="right" w:pos="14287"/>
      </w:tabs>
      <w:spacing w:after="0" w:line="240" w:lineRule="auto"/>
    </w:pPr>
  </w:style>
  <w:style w:type="paragraph" w:styleId="21">
    <w:name w:val="header"/>
    <w:basedOn w:val="1"/>
    <w:link w:val="56"/>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semiHidden/>
    <w:unhideWhenUsed/>
    <w:qFormat/>
    <w:uiPriority w:val="99"/>
    <w:pPr>
      <w:spacing w:beforeAutospacing="1" w:afterAutospacing="1"/>
    </w:pPr>
    <w:rPr>
      <w:rFonts w:cs="Times New Roman"/>
      <w:sz w:val="24"/>
    </w:rPr>
  </w:style>
  <w:style w:type="paragraph" w:styleId="31">
    <w:name w:val="Title"/>
    <w:basedOn w:val="1"/>
    <w:next w:val="1"/>
    <w:link w:val="50"/>
    <w:qFormat/>
    <w:uiPriority w:val="10"/>
    <w:pPr>
      <w:spacing w:before="300" w:after="200"/>
      <w:contextualSpacing/>
    </w:pPr>
    <w:rPr>
      <w:sz w:val="48"/>
      <w:szCs w:val="48"/>
    </w:rPr>
  </w:style>
  <w:style w:type="paragraph" w:styleId="32">
    <w:name w:val="Body Text First Indent 2"/>
    <w:basedOn w:val="2"/>
    <w:qFormat/>
    <w:uiPriority w:val="0"/>
    <w:pPr>
      <w:widowControl w:val="0"/>
      <w:ind w:firstLine="420"/>
      <w:jc w:val="both"/>
    </w:pPr>
    <w:rPr>
      <w:rFonts w:ascii="Calibri" w:hAnsi="Calibri" w:eastAsia="宋体" w:cs="Times New Roman"/>
      <w:kern w:val="2"/>
      <w:szCs w:val="24"/>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qFormat/>
    <w:uiPriority w:val="0"/>
    <w:rPr>
      <w:b/>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Heading 1 Char"/>
    <w:link w:val="3"/>
    <w:qFormat/>
    <w:uiPriority w:val="9"/>
    <w:rPr>
      <w:rFonts w:ascii="Arial" w:hAnsi="Arial" w:eastAsia="Arial" w:cs="Arial"/>
      <w:sz w:val="40"/>
      <w:szCs w:val="40"/>
    </w:rPr>
  </w:style>
  <w:style w:type="character" w:customStyle="1" w:styleId="41">
    <w:name w:val="Heading 2 Char"/>
    <w:link w:val="4"/>
    <w:qFormat/>
    <w:uiPriority w:val="9"/>
    <w:rPr>
      <w:rFonts w:ascii="Arial" w:hAnsi="Arial" w:eastAsia="Arial" w:cs="Arial"/>
      <w:sz w:val="34"/>
    </w:rPr>
  </w:style>
  <w:style w:type="character" w:customStyle="1" w:styleId="42">
    <w:name w:val="Heading 3 Char"/>
    <w:link w:val="5"/>
    <w:qFormat/>
    <w:uiPriority w:val="9"/>
    <w:rPr>
      <w:rFonts w:ascii="Arial" w:hAnsi="Arial" w:eastAsia="Arial" w:cs="Arial"/>
      <w:sz w:val="30"/>
      <w:szCs w:val="30"/>
    </w:rPr>
  </w:style>
  <w:style w:type="character" w:customStyle="1" w:styleId="43">
    <w:name w:val="Heading 4 Char"/>
    <w:link w:val="6"/>
    <w:qFormat/>
    <w:uiPriority w:val="9"/>
    <w:rPr>
      <w:rFonts w:ascii="Arial" w:hAnsi="Arial" w:eastAsia="Arial" w:cs="Arial"/>
      <w:b/>
      <w:bCs/>
      <w:sz w:val="26"/>
      <w:szCs w:val="26"/>
    </w:rPr>
  </w:style>
  <w:style w:type="character" w:customStyle="1" w:styleId="44">
    <w:name w:val="Heading 5 Char"/>
    <w:link w:val="7"/>
    <w:qFormat/>
    <w:uiPriority w:val="9"/>
    <w:rPr>
      <w:rFonts w:ascii="Arial" w:hAnsi="Arial" w:eastAsia="Arial" w:cs="Arial"/>
      <w:b/>
      <w:bCs/>
      <w:sz w:val="24"/>
      <w:szCs w:val="24"/>
    </w:rPr>
  </w:style>
  <w:style w:type="character" w:customStyle="1" w:styleId="45">
    <w:name w:val="Heading 6 Char"/>
    <w:link w:val="8"/>
    <w:qFormat/>
    <w:uiPriority w:val="9"/>
    <w:rPr>
      <w:rFonts w:ascii="Arial" w:hAnsi="Arial" w:eastAsia="Arial" w:cs="Arial"/>
      <w:b/>
      <w:bCs/>
      <w:sz w:val="22"/>
      <w:szCs w:val="22"/>
    </w:rPr>
  </w:style>
  <w:style w:type="character" w:customStyle="1" w:styleId="46">
    <w:name w:val="Heading 7 Char"/>
    <w:link w:val="9"/>
    <w:qFormat/>
    <w:uiPriority w:val="9"/>
    <w:rPr>
      <w:rFonts w:ascii="Arial" w:hAnsi="Arial" w:eastAsia="Arial" w:cs="Arial"/>
      <w:b/>
      <w:bCs/>
      <w:i/>
      <w:iCs/>
      <w:sz w:val="22"/>
      <w:szCs w:val="22"/>
    </w:rPr>
  </w:style>
  <w:style w:type="character" w:customStyle="1" w:styleId="47">
    <w:name w:val="Heading 8 Char"/>
    <w:link w:val="10"/>
    <w:qFormat/>
    <w:uiPriority w:val="9"/>
    <w:rPr>
      <w:rFonts w:ascii="Arial" w:hAnsi="Arial" w:eastAsia="Arial" w:cs="Arial"/>
      <w:i/>
      <w:iCs/>
      <w:sz w:val="22"/>
      <w:szCs w:val="22"/>
    </w:rPr>
  </w:style>
  <w:style w:type="character" w:customStyle="1" w:styleId="48">
    <w:name w:val="Heading 9 Char"/>
    <w:link w:val="11"/>
    <w:qFormat/>
    <w:uiPriority w:val="9"/>
    <w:rPr>
      <w:rFonts w:ascii="Arial" w:hAnsi="Arial" w:eastAsia="Arial" w:cs="Arial"/>
      <w:i/>
      <w:iCs/>
      <w:sz w:val="21"/>
      <w:szCs w:val="21"/>
    </w:r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1"/>
    <w:qFormat/>
    <w:uiPriority w:val="10"/>
    <w:rPr>
      <w:sz w:val="48"/>
      <w:szCs w:val="48"/>
    </w:rPr>
  </w:style>
  <w:style w:type="character" w:customStyle="1" w:styleId="51">
    <w:name w:val="Subtitle Char"/>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1"/>
    <w:qFormat/>
    <w:uiPriority w:val="99"/>
  </w:style>
  <w:style w:type="character" w:customStyle="1" w:styleId="57">
    <w:name w:val="Footer Char"/>
    <w:link w:val="20"/>
    <w:qFormat/>
    <w:uiPriority w:val="99"/>
  </w:style>
  <w:style w:type="character" w:customStyle="1" w:styleId="58">
    <w:name w:val="Caption Char"/>
    <w:link w:val="20"/>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9"/>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link w:val="193"/>
    <w:qFormat/>
    <w:uiPriority w:val="0"/>
    <w:pPr>
      <w:keepNext/>
      <w:keepLines/>
      <w:tabs>
        <w:tab w:val="left" w:pos="1134"/>
      </w:tabs>
      <w:jc w:val="center"/>
      <w:outlineLvl w:val="0"/>
    </w:pPr>
    <w:rPr>
      <w:rFonts w:ascii="宋体" w:hAnsi="宋体"/>
      <w:b/>
      <w:sz w:val="24"/>
      <w:szCs w:val="20"/>
    </w:rPr>
  </w:style>
  <w:style w:type="paragraph" w:customStyle="1" w:styleId="188">
    <w:name w:val="标题 211"/>
    <w:basedOn w:val="1"/>
    <w:next w:val="1"/>
    <w:link w:val="194"/>
    <w:qFormat/>
    <w:uiPriority w:val="0"/>
    <w:pPr>
      <w:keepNext/>
      <w:keepLines/>
      <w:spacing w:before="260" w:after="260" w:line="416" w:lineRule="auto"/>
      <w:outlineLvl w:val="1"/>
    </w:pPr>
    <w:rPr>
      <w:rFonts w:ascii="Arial" w:hAnsi="Arial" w:eastAsia="黑体"/>
      <w:b/>
      <w:bCs/>
      <w:sz w:val="32"/>
      <w:szCs w:val="32"/>
    </w:rPr>
  </w:style>
  <w:style w:type="paragraph" w:customStyle="1" w:styleId="189">
    <w:name w:val="标题 311"/>
    <w:basedOn w:val="1"/>
    <w:next w:val="1"/>
    <w:qFormat/>
    <w:uiPriority w:val="0"/>
    <w:pPr>
      <w:keepNext/>
      <w:keepLines/>
      <w:spacing w:line="360" w:lineRule="auto"/>
      <w:outlineLvl w:val="2"/>
    </w:pPr>
    <w:rPr>
      <w:b/>
      <w:bCs/>
      <w:sz w:val="26"/>
      <w:szCs w:val="26"/>
    </w:rPr>
  </w:style>
  <w:style w:type="paragraph" w:customStyle="1" w:styleId="190">
    <w:name w:val="标题 61"/>
    <w:basedOn w:val="1"/>
    <w:next w:val="1"/>
    <w:link w:val="195"/>
    <w:qFormat/>
    <w:uiPriority w:val="0"/>
    <w:pPr>
      <w:keepNext/>
      <w:keepLines/>
      <w:spacing w:before="240" w:after="64" w:line="320" w:lineRule="auto"/>
      <w:outlineLvl w:val="5"/>
    </w:pPr>
    <w:rPr>
      <w:rFonts w:ascii="Arial" w:hAnsi="Arial" w:eastAsia="黑体"/>
      <w:b/>
      <w:bCs/>
      <w:sz w:val="24"/>
    </w:rPr>
  </w:style>
  <w:style w:type="character" w:customStyle="1" w:styleId="191">
    <w:name w:val="默认段落字体1"/>
    <w:link w:val="1"/>
    <w:unhideWhenUsed/>
    <w:qFormat/>
    <w:uiPriority w:val="1"/>
  </w:style>
  <w:style w:type="table" w:customStyle="1" w:styleId="192">
    <w:name w:val="普通表格1"/>
    <w:unhideWhenUsed/>
    <w:qFormat/>
    <w:uiPriority w:val="99"/>
  </w:style>
  <w:style w:type="character" w:customStyle="1" w:styleId="193">
    <w:name w:val="标题 1 Char"/>
    <w:link w:val="187"/>
    <w:qFormat/>
    <w:uiPriority w:val="0"/>
    <w:rPr>
      <w:rFonts w:ascii="宋体" w:hAnsi="宋体" w:eastAsia="宋体"/>
      <w:b/>
      <w:sz w:val="24"/>
      <w:lang w:val="en-US" w:eastAsia="zh-CN" w:bidi="ar-SA"/>
    </w:rPr>
  </w:style>
  <w:style w:type="character" w:customStyle="1" w:styleId="194">
    <w:name w:val="标题 2 Char"/>
    <w:link w:val="188"/>
    <w:qFormat/>
    <w:uiPriority w:val="0"/>
    <w:rPr>
      <w:rFonts w:ascii="Arial" w:hAnsi="Arial" w:eastAsia="黑体"/>
      <w:b/>
      <w:bCs/>
      <w:sz w:val="32"/>
      <w:szCs w:val="32"/>
      <w:lang w:val="en-US" w:eastAsia="zh-CN" w:bidi="ar-SA"/>
    </w:rPr>
  </w:style>
  <w:style w:type="character" w:customStyle="1" w:styleId="195">
    <w:name w:val="标题 6 Char"/>
    <w:link w:val="190"/>
    <w:qFormat/>
    <w:uiPriority w:val="0"/>
    <w:rPr>
      <w:rFonts w:ascii="Arial" w:hAnsi="Arial" w:eastAsia="黑体"/>
      <w:b/>
      <w:bCs/>
      <w:sz w:val="24"/>
      <w:szCs w:val="24"/>
    </w:rPr>
  </w:style>
  <w:style w:type="paragraph" w:customStyle="1" w:styleId="196">
    <w:name w:val="正文缩进1"/>
    <w:basedOn w:val="1"/>
    <w:next w:val="1"/>
    <w:qFormat/>
    <w:uiPriority w:val="0"/>
    <w:pPr>
      <w:ind w:firstLine="420"/>
      <w:jc w:val="left"/>
    </w:pPr>
    <w:rPr>
      <w:rFonts w:eastAsia="楷体_GB2312"/>
      <w:sz w:val="24"/>
      <w:szCs w:val="20"/>
    </w:rPr>
  </w:style>
  <w:style w:type="paragraph" w:customStyle="1" w:styleId="197">
    <w:name w:val="文档结构图1"/>
    <w:basedOn w:val="1"/>
    <w:link w:val="198"/>
    <w:qFormat/>
    <w:uiPriority w:val="0"/>
    <w:rPr>
      <w:rFonts w:ascii="宋体"/>
      <w:sz w:val="18"/>
      <w:szCs w:val="18"/>
    </w:rPr>
  </w:style>
  <w:style w:type="character" w:customStyle="1" w:styleId="198">
    <w:name w:val="文档结构图 Char"/>
    <w:link w:val="197"/>
    <w:qFormat/>
    <w:uiPriority w:val="0"/>
    <w:rPr>
      <w:rFonts w:ascii="宋体"/>
      <w:sz w:val="18"/>
      <w:szCs w:val="18"/>
    </w:rPr>
  </w:style>
  <w:style w:type="paragraph" w:customStyle="1" w:styleId="199">
    <w:name w:val="批注文字1"/>
    <w:basedOn w:val="1"/>
    <w:link w:val="200"/>
    <w:qFormat/>
    <w:uiPriority w:val="0"/>
    <w:pPr>
      <w:jc w:val="left"/>
    </w:pPr>
  </w:style>
  <w:style w:type="character" w:customStyle="1" w:styleId="200">
    <w:name w:val="批注文字 Char"/>
    <w:link w:val="199"/>
    <w:qFormat/>
    <w:uiPriority w:val="0"/>
    <w:rPr>
      <w:sz w:val="21"/>
      <w:szCs w:val="24"/>
    </w:rPr>
  </w:style>
  <w:style w:type="paragraph" w:customStyle="1" w:styleId="201">
    <w:name w:val="正文文本1"/>
    <w:basedOn w:val="1"/>
    <w:next w:val="196"/>
    <w:qFormat/>
    <w:uiPriority w:val="0"/>
    <w:pPr>
      <w:tabs>
        <w:tab w:val="left" w:pos="5250"/>
      </w:tabs>
    </w:pPr>
    <w:rPr>
      <w:sz w:val="28"/>
    </w:rPr>
  </w:style>
  <w:style w:type="paragraph" w:customStyle="1" w:styleId="202">
    <w:name w:val="正文文本缩进1"/>
    <w:basedOn w:val="1"/>
    <w:next w:val="1"/>
    <w:qFormat/>
    <w:uiPriority w:val="0"/>
    <w:pPr>
      <w:spacing w:line="520" w:lineRule="exact"/>
      <w:ind w:left="570"/>
    </w:pPr>
    <w:rPr>
      <w:rFonts w:ascii="方正仿宋简体" w:hAnsi="创艺简仿宋" w:eastAsia="方正仿宋简体"/>
      <w:sz w:val="24"/>
      <w:szCs w:val="20"/>
    </w:rPr>
  </w:style>
  <w:style w:type="paragraph" w:customStyle="1" w:styleId="203">
    <w:name w:val="列表 21"/>
    <w:basedOn w:val="1"/>
    <w:qFormat/>
    <w:uiPriority w:val="0"/>
    <w:pPr>
      <w:ind w:left="100" w:hanging="200"/>
    </w:pPr>
  </w:style>
  <w:style w:type="paragraph" w:customStyle="1" w:styleId="204">
    <w:name w:val="纯文本11"/>
    <w:basedOn w:val="1"/>
    <w:link w:val="205"/>
    <w:qFormat/>
    <w:uiPriority w:val="0"/>
    <w:rPr>
      <w:rFonts w:ascii="宋体" w:hAnsi="Courier New" w:eastAsia="楷体_GB2312"/>
      <w:sz w:val="28"/>
      <w:szCs w:val="20"/>
    </w:rPr>
  </w:style>
  <w:style w:type="character" w:customStyle="1" w:styleId="205">
    <w:name w:val="纯文本 Char"/>
    <w:link w:val="204"/>
    <w:qFormat/>
    <w:uiPriority w:val="0"/>
    <w:rPr>
      <w:rFonts w:ascii="宋体" w:hAnsi="Courier New" w:eastAsia="楷体_GB2312"/>
      <w:sz w:val="28"/>
    </w:rPr>
  </w:style>
  <w:style w:type="paragraph" w:customStyle="1" w:styleId="206">
    <w:name w:val="日期1"/>
    <w:basedOn w:val="1"/>
    <w:next w:val="1"/>
    <w:qFormat/>
    <w:uiPriority w:val="0"/>
    <w:pPr>
      <w:ind w:left="100"/>
    </w:pPr>
    <w:rPr>
      <w:sz w:val="28"/>
    </w:rPr>
  </w:style>
  <w:style w:type="paragraph" w:customStyle="1" w:styleId="207">
    <w:name w:val="正文文本缩进 21"/>
    <w:basedOn w:val="1"/>
    <w:qFormat/>
    <w:uiPriority w:val="0"/>
    <w:pPr>
      <w:spacing w:line="520" w:lineRule="exact"/>
      <w:ind w:firstLine="570"/>
    </w:pPr>
    <w:rPr>
      <w:rFonts w:ascii="方正仿宋简体" w:hAnsi="创艺简仿宋" w:eastAsia="方正仿宋简体"/>
      <w:bCs/>
      <w:sz w:val="24"/>
      <w:szCs w:val="20"/>
    </w:rPr>
  </w:style>
  <w:style w:type="paragraph" w:customStyle="1" w:styleId="208">
    <w:name w:val="批注框文本1"/>
    <w:basedOn w:val="1"/>
    <w:semiHidden/>
    <w:qFormat/>
    <w:uiPriority w:val="0"/>
    <w:rPr>
      <w:sz w:val="18"/>
      <w:szCs w:val="18"/>
    </w:rPr>
  </w:style>
  <w:style w:type="paragraph" w:customStyle="1" w:styleId="209">
    <w:name w:val="页脚1"/>
    <w:basedOn w:val="1"/>
    <w:qFormat/>
    <w:uiPriority w:val="0"/>
    <w:pPr>
      <w:tabs>
        <w:tab w:val="center" w:pos="4153"/>
        <w:tab w:val="right" w:pos="8306"/>
      </w:tabs>
      <w:jc w:val="left"/>
    </w:pPr>
    <w:rPr>
      <w:sz w:val="18"/>
      <w:szCs w:val="18"/>
    </w:rPr>
  </w:style>
  <w:style w:type="paragraph" w:customStyle="1" w:styleId="210">
    <w:name w:val="寄信人地址1"/>
    <w:basedOn w:val="1"/>
    <w:qFormat/>
    <w:uiPriority w:val="0"/>
    <w:pPr>
      <w:widowControl w:val="0"/>
      <w:jc w:val="both"/>
    </w:pPr>
    <w:rPr>
      <w:rFonts w:ascii="Arial" w:hAnsi="Arial" w:eastAsia="宋体" w:cs="Times New Roman"/>
      <w:sz w:val="21"/>
      <w:szCs w:val="24"/>
      <w:lang w:val="en-US" w:eastAsia="zh-CN" w:bidi="ar-SA"/>
    </w:rPr>
  </w:style>
  <w:style w:type="paragraph" w:customStyle="1" w:styleId="211">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2">
    <w:name w:val="脚注文本1"/>
    <w:basedOn w:val="1"/>
    <w:qFormat/>
    <w:uiPriority w:val="0"/>
    <w:pPr>
      <w:jc w:val="left"/>
    </w:pPr>
    <w:rPr>
      <w:sz w:val="18"/>
      <w:szCs w:val="18"/>
    </w:rPr>
  </w:style>
  <w:style w:type="paragraph" w:customStyle="1" w:styleId="213">
    <w:name w:val="正文文本缩进 31"/>
    <w:basedOn w:val="1"/>
    <w:qFormat/>
    <w:uiPriority w:val="0"/>
    <w:pPr>
      <w:spacing w:after="120"/>
      <w:ind w:left="420"/>
    </w:pPr>
    <w:rPr>
      <w:sz w:val="16"/>
      <w:szCs w:val="16"/>
    </w:rPr>
  </w:style>
  <w:style w:type="paragraph" w:customStyle="1" w:styleId="214">
    <w:name w:val="目录 21"/>
    <w:basedOn w:val="1"/>
    <w:next w:val="1"/>
    <w:qFormat/>
    <w:uiPriority w:val="39"/>
    <w:pPr>
      <w:ind w:left="210"/>
      <w:jc w:val="left"/>
    </w:pPr>
    <w:rPr>
      <w:rFonts w:ascii="Times New Roman" w:hAnsi="Times New Roman"/>
      <w:smallCaps/>
      <w:sz w:val="20"/>
      <w:szCs w:val="20"/>
    </w:rPr>
  </w:style>
  <w:style w:type="paragraph" w:customStyle="1" w:styleId="215">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16">
    <w:name w:val="标题1"/>
    <w:basedOn w:val="1"/>
    <w:next w:val="1"/>
    <w:qFormat/>
    <w:uiPriority w:val="0"/>
    <w:pPr>
      <w:spacing w:before="240" w:after="60"/>
      <w:jc w:val="center"/>
      <w:outlineLvl w:val="0"/>
    </w:pPr>
    <w:rPr>
      <w:rFonts w:ascii="Arial" w:hAnsi="Arial"/>
      <w:b/>
      <w:sz w:val="32"/>
    </w:rPr>
  </w:style>
  <w:style w:type="paragraph" w:customStyle="1" w:styleId="217">
    <w:name w:val="批注主题1"/>
    <w:basedOn w:val="199"/>
    <w:next w:val="199"/>
    <w:link w:val="218"/>
    <w:qFormat/>
    <w:uiPriority w:val="0"/>
    <w:rPr>
      <w:b/>
      <w:bCs/>
    </w:rPr>
  </w:style>
  <w:style w:type="character" w:customStyle="1" w:styleId="218">
    <w:name w:val="批注主题 Char"/>
    <w:link w:val="217"/>
    <w:qFormat/>
    <w:uiPriority w:val="0"/>
    <w:rPr>
      <w:b/>
      <w:bCs/>
      <w:sz w:val="21"/>
      <w:szCs w:val="24"/>
    </w:rPr>
  </w:style>
  <w:style w:type="paragraph" w:customStyle="1" w:styleId="219">
    <w:name w:val="正文首行缩进1"/>
    <w:basedOn w:val="201"/>
    <w:qFormat/>
    <w:uiPriority w:val="0"/>
    <w:pPr>
      <w:spacing w:line="360" w:lineRule="auto"/>
      <w:ind w:firstLine="200"/>
    </w:pPr>
    <w:rPr>
      <w:rFonts w:ascii="仿宋_GB2312" w:hAnsi="Arial" w:eastAsia="仿宋_GB2312"/>
      <w:sz w:val="30"/>
      <w:szCs w:val="30"/>
    </w:rPr>
  </w:style>
  <w:style w:type="paragraph" w:customStyle="1" w:styleId="220">
    <w:name w:val="正文首行缩进 21"/>
    <w:basedOn w:val="202"/>
    <w:unhideWhenUsed/>
    <w:qFormat/>
    <w:uiPriority w:val="99"/>
    <w:pPr>
      <w:ind w:firstLine="420"/>
    </w:pPr>
  </w:style>
  <w:style w:type="table" w:customStyle="1" w:styleId="221">
    <w:name w:val="网格型1"/>
    <w:basedOn w:val="192"/>
    <w:unhideWhenUsed/>
    <w:qFormat/>
    <w:uiPriority w:val="99"/>
    <w:pPr>
      <w:widowControl w:val="0"/>
      <w:jc w:val="both"/>
    </w:pPr>
  </w:style>
  <w:style w:type="character" w:customStyle="1" w:styleId="222">
    <w:name w:val="要点1"/>
    <w:link w:val="1"/>
    <w:qFormat/>
    <w:uiPriority w:val="0"/>
    <w:rPr>
      <w:b/>
    </w:rPr>
  </w:style>
  <w:style w:type="character" w:customStyle="1" w:styleId="223">
    <w:name w:val="页码1"/>
    <w:basedOn w:val="191"/>
    <w:link w:val="1"/>
    <w:qFormat/>
    <w:uiPriority w:val="0"/>
  </w:style>
  <w:style w:type="character" w:customStyle="1" w:styleId="224">
    <w:name w:val="已访问的超链接1"/>
    <w:link w:val="1"/>
    <w:qFormat/>
    <w:uiPriority w:val="0"/>
    <w:rPr>
      <w:color w:val="999999"/>
      <w:u w:val="none"/>
    </w:rPr>
  </w:style>
  <w:style w:type="character" w:customStyle="1" w:styleId="225">
    <w:name w:val="强调1"/>
    <w:link w:val="1"/>
    <w:qFormat/>
    <w:uiPriority w:val="0"/>
  </w:style>
  <w:style w:type="character" w:customStyle="1" w:styleId="226">
    <w:name w:val="超链接1"/>
    <w:link w:val="1"/>
    <w:qFormat/>
    <w:uiPriority w:val="0"/>
    <w:rPr>
      <w:color w:val="333333"/>
      <w:u w:val="none"/>
    </w:rPr>
  </w:style>
  <w:style w:type="character" w:customStyle="1" w:styleId="227">
    <w:name w:val="批注引用1"/>
    <w:link w:val="1"/>
    <w:qFormat/>
    <w:uiPriority w:val="0"/>
    <w:rPr>
      <w:sz w:val="21"/>
      <w:szCs w:val="21"/>
    </w:rPr>
  </w:style>
  <w:style w:type="character" w:customStyle="1" w:styleId="228">
    <w:name w:val="脚注引用1"/>
    <w:link w:val="1"/>
    <w:qFormat/>
    <w:uiPriority w:val="0"/>
    <w:rPr>
      <w:vertAlign w:val="superscript"/>
    </w:rPr>
  </w:style>
  <w:style w:type="paragraph" w:customStyle="1" w:styleId="229">
    <w:name w:val="标题 31"/>
    <w:basedOn w:val="1"/>
    <w:next w:val="1"/>
    <w:qFormat/>
    <w:uiPriority w:val="0"/>
    <w:pPr>
      <w:keepNext/>
      <w:keepLines/>
      <w:tabs>
        <w:tab w:val="left" w:pos="0"/>
      </w:tabs>
      <w:spacing w:before="260" w:after="260" w:line="360" w:lineRule="auto"/>
      <w:outlineLvl w:val="2"/>
    </w:pPr>
    <w:rPr>
      <w:rFonts w:ascii="Arial" w:hAnsi="Arial"/>
      <w:sz w:val="24"/>
    </w:rPr>
  </w:style>
  <w:style w:type="paragraph" w:customStyle="1" w:styleId="230">
    <w:name w:val="段"/>
    <w:next w:val="1"/>
    <w:qFormat/>
    <w:uiPriority w:val="0"/>
    <w:pPr>
      <w:ind w:firstLine="200"/>
      <w:jc w:val="both"/>
    </w:pPr>
    <w:rPr>
      <w:rFonts w:hint="default" w:ascii="宋体" w:hAnsi="Calibri" w:eastAsia="宋体" w:cs="Times New Roman"/>
      <w:sz w:val="21"/>
      <w:lang w:val="en-US" w:eastAsia="zh-CN" w:bidi="ar-SA"/>
    </w:rPr>
  </w:style>
  <w:style w:type="paragraph" w:customStyle="1" w:styleId="231">
    <w:name w:val="首行缩进"/>
    <w:basedOn w:val="1"/>
    <w:qFormat/>
    <w:uiPriority w:val="0"/>
    <w:pPr>
      <w:spacing w:line="500" w:lineRule="exact"/>
      <w:ind w:firstLine="200"/>
    </w:pPr>
  </w:style>
  <w:style w:type="paragraph" w:customStyle="1" w:styleId="232">
    <w:name w:val="p18"/>
    <w:basedOn w:val="1"/>
    <w:qFormat/>
    <w:uiPriority w:val="0"/>
    <w:pPr>
      <w:widowControl/>
      <w:spacing w:line="520" w:lineRule="atLeast"/>
      <w:ind w:firstLine="570"/>
    </w:pPr>
    <w:rPr>
      <w:rFonts w:ascii="方正仿宋简体" w:hAnsi="方正仿宋简体" w:cs="宋体"/>
      <w:sz w:val="24"/>
    </w:rPr>
  </w:style>
  <w:style w:type="paragraph" w:customStyle="1" w:styleId="233">
    <w:name w:val="正文段落"/>
    <w:basedOn w:val="1"/>
    <w:qFormat/>
    <w:uiPriority w:val="0"/>
    <w:pPr>
      <w:widowControl/>
      <w:spacing w:line="360" w:lineRule="auto"/>
      <w:ind w:firstLine="440"/>
    </w:pPr>
    <w:rPr>
      <w:sz w:val="22"/>
      <w:szCs w:val="22"/>
      <w:lang w:val="de-DE"/>
    </w:rPr>
  </w:style>
  <w:style w:type="paragraph" w:customStyle="1" w:styleId="234">
    <w:name w:val="【正文】"/>
    <w:basedOn w:val="1"/>
    <w:qFormat/>
    <w:uiPriority w:val="0"/>
    <w:pPr>
      <w:spacing w:line="360" w:lineRule="auto"/>
      <w:ind w:firstLine="420"/>
    </w:pPr>
    <w:rPr>
      <w:rFonts w:cs="黑体"/>
      <w:sz w:val="24"/>
    </w:rPr>
  </w:style>
  <w:style w:type="paragraph" w:customStyle="1" w:styleId="235">
    <w:name w:val="样式 (西文) 宋体 小四 首行缩进:  0.95 厘米 段前: 5 磅 段后: 5 磅 行距: 1.5 倍行距"/>
    <w:basedOn w:val="1"/>
    <w:qFormat/>
    <w:uiPriority w:val="0"/>
    <w:pPr>
      <w:widowControl/>
      <w:spacing w:before="100" w:after="100" w:line="360" w:lineRule="auto"/>
      <w:ind w:firstLine="540"/>
      <w:jc w:val="left"/>
    </w:pPr>
    <w:rPr>
      <w:rFonts w:ascii="宋体" w:hAnsi="宋体" w:cs="宋体"/>
      <w:sz w:val="24"/>
      <w:szCs w:val="20"/>
    </w:rPr>
  </w:style>
  <w:style w:type="paragraph" w:customStyle="1" w:styleId="236">
    <w:name w:val="列表段落1"/>
    <w:basedOn w:val="1"/>
    <w:qFormat/>
    <w:uiPriority w:val="0"/>
    <w:pPr>
      <w:ind w:firstLine="420"/>
    </w:pPr>
  </w:style>
  <w:style w:type="paragraph" w:customStyle="1" w:styleId="237">
    <w:name w:val="179"/>
    <w:basedOn w:val="1"/>
    <w:qFormat/>
    <w:uiPriority w:val="0"/>
    <w:pPr>
      <w:ind w:firstLine="420"/>
    </w:pPr>
    <w:rPr>
      <w:sz w:val="28"/>
      <w:szCs w:val="20"/>
    </w:rPr>
  </w:style>
  <w:style w:type="paragraph" w:customStyle="1" w:styleId="238">
    <w:name w:val="_Style 12"/>
    <w:basedOn w:val="197"/>
    <w:qFormat/>
    <w:uiPriority w:val="0"/>
    <w:pPr>
      <w:shd w:val="clear" w:color="auto" w:fill="000080"/>
      <w:spacing w:line="360" w:lineRule="auto"/>
    </w:pPr>
    <w:rPr>
      <w:rFonts w:ascii="Times New Roman"/>
      <w:sz w:val="21"/>
      <w:szCs w:val="24"/>
    </w:rPr>
  </w:style>
  <w:style w:type="paragraph" w:customStyle="1" w:styleId="239">
    <w:name w:val="List Paragraph1"/>
    <w:basedOn w:val="1"/>
    <w:qFormat/>
    <w:uiPriority w:val="34"/>
    <w:pPr>
      <w:ind w:firstLine="420"/>
    </w:pPr>
  </w:style>
  <w:style w:type="paragraph" w:customStyle="1" w:styleId="240">
    <w:name w:val="正文2"/>
    <w:basedOn w:val="1"/>
    <w:qFormat/>
    <w:uiPriority w:val="0"/>
    <w:pPr>
      <w:widowControl/>
      <w:spacing w:after="160" w:line="360" w:lineRule="auto"/>
      <w:ind w:firstLine="200"/>
      <w:jc w:val="left"/>
    </w:pPr>
    <w:rPr>
      <w:szCs w:val="20"/>
    </w:rPr>
  </w:style>
  <w:style w:type="paragraph" w:customStyle="1" w:styleId="241">
    <w:name w:val="纯文本1"/>
    <w:basedOn w:val="1"/>
    <w:qFormat/>
    <w:uiPriority w:val="0"/>
    <w:rPr>
      <w:rFonts w:ascii="宋体" w:hAnsi="Courier New"/>
    </w:rPr>
  </w:style>
  <w:style w:type="paragraph" w:customStyle="1" w:styleId="242">
    <w:name w:val="正文文本缩进 2 + 仿宋_GB2312"/>
    <w:basedOn w:val="207"/>
    <w:qFormat/>
    <w:uiPriority w:val="0"/>
    <w:pPr>
      <w:numPr>
        <w:ilvl w:val="0"/>
        <w:numId w:val="1"/>
      </w:numPr>
      <w:tabs>
        <w:tab w:val="left" w:pos="420"/>
      </w:tabs>
      <w:spacing w:line="360" w:lineRule="auto"/>
      <w:ind w:left="-6" w:firstLine="0"/>
    </w:pPr>
    <w:rPr>
      <w:rFonts w:ascii="仿宋_GB2312" w:hAnsi="宋体" w:eastAsia="仿宋_GB2312" w:cs="宋体"/>
      <w:bCs w:val="0"/>
      <w:color w:val="000000"/>
      <w:szCs w:val="24"/>
      <w:lang w:bidi="th-TH"/>
    </w:rPr>
  </w:style>
  <w:style w:type="paragraph" w:customStyle="1" w:styleId="243">
    <w:name w:val="列表段落11"/>
    <w:basedOn w:val="1"/>
    <w:qFormat/>
    <w:uiPriority w:val="0"/>
    <w:pPr>
      <w:ind w:firstLine="420"/>
    </w:pPr>
    <w:rPr>
      <w:rFonts w:eastAsia="等线"/>
    </w:rPr>
  </w:style>
  <w:style w:type="paragraph" w:customStyle="1" w:styleId="244">
    <w:name w:val="+正文"/>
    <w:basedOn w:val="1"/>
    <w:qFormat/>
    <w:uiPriority w:val="99"/>
    <w:pPr>
      <w:spacing w:line="360" w:lineRule="auto"/>
      <w:ind w:firstLine="200"/>
    </w:pPr>
    <w:rPr>
      <w:rFonts w:ascii="Times New Roman" w:hAnsi="Times New Roman"/>
      <w:sz w:val="24"/>
      <w:szCs w:val="28"/>
    </w:rPr>
  </w:style>
  <w:style w:type="paragraph" w:styleId="245">
    <w:name w:val="List Paragraph"/>
    <w:basedOn w:val="1"/>
    <w:qFormat/>
    <w:uiPriority w:val="34"/>
    <w:pPr>
      <w:ind w:firstLine="420"/>
    </w:pPr>
    <w:rPr>
      <w:sz w:val="28"/>
      <w:szCs w:val="20"/>
    </w:rPr>
  </w:style>
  <w:style w:type="paragraph" w:customStyle="1" w:styleId="246">
    <w:name w:val="p0"/>
    <w:basedOn w:val="1"/>
    <w:qFormat/>
    <w:uiPriority w:val="0"/>
    <w:pPr>
      <w:widowControl/>
    </w:pPr>
    <w:rPr>
      <w:szCs w:val="21"/>
    </w:rPr>
  </w:style>
  <w:style w:type="paragraph" w:customStyle="1" w:styleId="247">
    <w:name w:val="列出段落1"/>
    <w:basedOn w:val="1"/>
    <w:qFormat/>
    <w:uiPriority w:val="34"/>
    <w:pPr>
      <w:ind w:firstLine="420"/>
    </w:pPr>
    <w:rPr>
      <w:rFonts w:ascii="Times New Roman" w:hAnsi="Times New Roman"/>
    </w:rPr>
  </w:style>
  <w:style w:type="paragraph" w:customStyle="1" w:styleId="248">
    <w:name w:val="Char Char Char Char Char Char Char Char Char Char Char Char Char"/>
    <w:basedOn w:val="1"/>
    <w:qFormat/>
    <w:uiPriority w:val="0"/>
    <w:pPr>
      <w:spacing w:line="360" w:lineRule="auto"/>
      <w:ind w:firstLine="480"/>
    </w:pPr>
    <w:rPr>
      <w:rFonts w:hAnsi="宋体"/>
      <w:color w:val="000000"/>
      <w:sz w:val="18"/>
      <w:szCs w:val="18"/>
    </w:rPr>
  </w:style>
  <w:style w:type="paragraph" w:customStyle="1" w:styleId="249">
    <w:name w:val="纯文本2"/>
    <w:basedOn w:val="1"/>
    <w:qFormat/>
    <w:uiPriority w:val="0"/>
    <w:rPr>
      <w:rFonts w:hint="eastAsia" w:ascii="宋体" w:hAnsi="Courier New" w:eastAsia="楷体_GB2312"/>
      <w:sz w:val="28"/>
      <w:szCs w:val="20"/>
    </w:rPr>
  </w:style>
  <w:style w:type="paragraph" w:customStyle="1" w:styleId="250">
    <w:name w:val="Default"/>
    <w:qFormat/>
    <w:uiPriority w:val="99"/>
    <w:pPr>
      <w:widowControl w:val="0"/>
    </w:pPr>
    <w:rPr>
      <w:rFonts w:hint="default" w:ascii="宋体" w:hAnsi="Calibri" w:eastAsia="宋体" w:cs="宋体"/>
      <w:color w:val="000000"/>
      <w:sz w:val="24"/>
      <w:szCs w:val="24"/>
      <w:lang w:val="en-US" w:eastAsia="zh-CN" w:bidi="ar-SA"/>
    </w:rPr>
  </w:style>
  <w:style w:type="paragraph" w:customStyle="1" w:styleId="251">
    <w:name w:val="正文 A"/>
    <w:qFormat/>
    <w:uiPriority w:val="0"/>
    <w:pPr>
      <w:framePr w:wrap="around" w:vAnchor="margin" w:hAnchor="text" w:yAlign="top"/>
      <w:widowControl w:val="0"/>
      <w:jc w:val="both"/>
    </w:pPr>
    <w:rPr>
      <w:rFonts w:hint="default" w:ascii="Calibri" w:hAnsi="Arial Unicode MS" w:eastAsia="Arial Unicode MS" w:cs="Arial Unicode MS"/>
      <w:color w:val="000000"/>
      <w:sz w:val="21"/>
      <w:szCs w:val="21"/>
      <w:lang w:val="en-US" w:eastAsia="zh-CN" w:bidi="ar-SA"/>
    </w:rPr>
  </w:style>
  <w:style w:type="paragraph" w:customStyle="1" w:styleId="252">
    <w:name w:val="dt2"/>
    <w:basedOn w:val="1"/>
    <w:qFormat/>
    <w:uiPriority w:val="0"/>
    <w:pPr>
      <w:jc w:val="left"/>
    </w:pPr>
  </w:style>
  <w:style w:type="paragraph" w:customStyle="1" w:styleId="253">
    <w:name w:val="111111"/>
    <w:basedOn w:val="1"/>
    <w:qFormat/>
    <w:uiPriority w:val="0"/>
    <w:pPr>
      <w:spacing w:before="120" w:after="120"/>
      <w:jc w:val="center"/>
    </w:pPr>
    <w:rPr>
      <w:rFonts w:ascii="宋体" w:hAnsi="宋体" w:eastAsia="黑体"/>
      <w:b/>
      <w:bCs/>
      <w:szCs w:val="21"/>
    </w:rPr>
  </w:style>
  <w:style w:type="character" w:customStyle="1" w:styleId="254">
    <w:name w:val="Char Char1"/>
    <w:link w:val="1"/>
    <w:qFormat/>
    <w:uiPriority w:val="0"/>
    <w:rPr>
      <w:rFonts w:ascii="宋体" w:hAnsi="Courier New"/>
      <w:szCs w:val="20"/>
    </w:rPr>
  </w:style>
  <w:style w:type="character" w:customStyle="1" w:styleId="255">
    <w:name w:val="style4"/>
    <w:basedOn w:val="191"/>
    <w:link w:val="1"/>
    <w:qFormat/>
    <w:uiPriority w:val="0"/>
  </w:style>
  <w:style w:type="character" w:customStyle="1" w:styleId="256">
    <w:name w:val="fontstyle01"/>
    <w:link w:val="1"/>
    <w:qFormat/>
    <w:uiPriority w:val="0"/>
    <w:rPr>
      <w:rFonts w:ascii="宋体" w:hAnsi="宋体" w:eastAsia="宋体" w:cs="宋体"/>
      <w:color w:val="000000"/>
      <w:sz w:val="24"/>
      <w:szCs w:val="24"/>
    </w:rPr>
  </w:style>
  <w:style w:type="character" w:customStyle="1" w:styleId="257">
    <w:name w:val="NormalCharacter1"/>
    <w:link w:val="1"/>
    <w:qFormat/>
    <w:uiPriority w:val="0"/>
  </w:style>
  <w:style w:type="character" w:customStyle="1" w:styleId="258">
    <w:name w:val="font11"/>
    <w:link w:val="1"/>
    <w:qFormat/>
    <w:uiPriority w:val="0"/>
    <w:rPr>
      <w:rFonts w:hint="eastAsia" w:ascii="宋体" w:hAnsi="宋体" w:eastAsia="宋体" w:cs="宋体"/>
      <w:color w:val="000000"/>
      <w:sz w:val="20"/>
      <w:szCs w:val="20"/>
      <w:u w:val="none"/>
    </w:rPr>
  </w:style>
  <w:style w:type="character" w:customStyle="1" w:styleId="259">
    <w:name w:val="font01"/>
    <w:link w:val="1"/>
    <w:qFormat/>
    <w:uiPriority w:val="0"/>
    <w:rPr>
      <w:rFonts w:hint="eastAsia" w:ascii="宋体" w:hAnsi="宋体" w:eastAsia="宋体" w:cs="宋体"/>
      <w:b/>
      <w:color w:val="FF0000"/>
      <w:sz w:val="22"/>
      <w:szCs w:val="22"/>
      <w:u w:val="none"/>
    </w:rPr>
  </w:style>
  <w:style w:type="paragraph" w:customStyle="1" w:styleId="260">
    <w:name w:val="标题 21"/>
    <w:next w:val="251"/>
    <w:qFormat/>
    <w:uiPriority w:val="99"/>
    <w:pPr>
      <w:keepNext/>
      <w:keepLines/>
      <w:framePr w:wrap="around" w:vAnchor="margin" w:hAnchor="text" w:y="1"/>
      <w:widowControl w:val="0"/>
      <w:spacing w:before="260" w:after="260" w:line="413" w:lineRule="auto"/>
      <w:jc w:val="both"/>
      <w:outlineLvl w:val="1"/>
    </w:pPr>
    <w:rPr>
      <w:rFonts w:hint="default" w:ascii="Arial Unicode MS" w:hAnsi="Arial Unicode MS" w:eastAsia="Arial Unicode MS" w:cs="Arial Unicode MS"/>
      <w:color w:val="000000"/>
      <w:sz w:val="32"/>
      <w:szCs w:val="32"/>
      <w:lang w:val="en-US" w:eastAsia="zh-CN" w:bidi="ar-SA"/>
    </w:rPr>
  </w:style>
  <w:style w:type="paragraph" w:customStyle="1" w:styleId="261">
    <w:name w:val="正文缩进 Char Char"/>
    <w:basedOn w:val="1"/>
    <w:qFormat/>
    <w:uiPriority w:val="0"/>
    <w:pPr>
      <w:ind w:firstLine="420"/>
    </w:pPr>
  </w:style>
  <w:style w:type="paragraph" w:customStyle="1" w:styleId="262">
    <w:name w:val="Table Paragraph"/>
    <w:basedOn w:val="1"/>
    <w:qFormat/>
    <w:uiPriority w:val="1"/>
    <w:rPr>
      <w:sz w:val="26"/>
      <w:szCs w:val="20"/>
      <w:lang w:val="zh-CN" w:bidi="zh-CN"/>
    </w:rPr>
  </w:style>
  <w:style w:type="paragraph" w:customStyle="1" w:styleId="263">
    <w:name w:val="纯文本3"/>
    <w:basedOn w:val="1"/>
    <w:qFormat/>
    <w:uiPriority w:val="0"/>
    <w:rPr>
      <w:rFonts w:ascii="宋体" w:hAnsi="Courier New" w:eastAsia="楷体_GB2312"/>
      <w:sz w:val="26"/>
      <w:szCs w:val="20"/>
    </w:rPr>
  </w:style>
  <w:style w:type="paragraph" w:customStyle="1" w:styleId="264">
    <w:name w:val="p25"/>
    <w:basedOn w:val="1"/>
    <w:qFormat/>
    <w:uiPriority w:val="0"/>
    <w:rPr>
      <w:rFonts w:ascii="黑体" w:hAnsi="黑体" w:cs="黑体"/>
      <w:szCs w:val="26"/>
    </w:rPr>
  </w:style>
  <w:style w:type="paragraph" w:customStyle="1" w:styleId="265">
    <w:name w:val="纯文本111"/>
    <w:basedOn w:val="1"/>
    <w:qFormat/>
    <w:uiPriority w:val="0"/>
    <w:rPr>
      <w:rFonts w:ascii="宋体" w:hAnsi="Courier New"/>
      <w:sz w:val="28"/>
      <w:szCs w:val="28"/>
    </w:rPr>
  </w:style>
  <w:style w:type="paragraph" w:customStyle="1" w:styleId="266">
    <w:name w:val="纯文本21"/>
    <w:basedOn w:val="1"/>
    <w:qFormat/>
    <w:uiPriority w:val="0"/>
    <w:rPr>
      <w:rFonts w:hint="eastAsia" w:ascii="宋体" w:hAnsi="Courier New" w:eastAsia="楷体_GB2312"/>
      <w:sz w:val="28"/>
    </w:rPr>
  </w:style>
  <w:style w:type="paragraph" w:customStyle="1" w:styleId="267">
    <w:name w:val="正文1"/>
    <w:next w:val="1"/>
    <w:qFormat/>
    <w:uiPriority w:val="0"/>
    <w:pPr>
      <w:widowControl w:val="0"/>
      <w:spacing w:line="312" w:lineRule="atLeast"/>
      <w:jc w:val="both"/>
    </w:pPr>
    <w:rPr>
      <w:rFonts w:hint="default" w:ascii="宋体" w:hAnsi="Times New Roman" w:eastAsia="宋体" w:cs="Times New Roman"/>
      <w:sz w:val="34"/>
      <w:szCs w:val="22"/>
      <w:lang w:val="en-US" w:eastAsia="zh-CN" w:bidi="ar-SA"/>
    </w:rPr>
  </w:style>
  <w:style w:type="character" w:customStyle="1" w:styleId="268">
    <w:name w:val="font21"/>
    <w:link w:val="1"/>
    <w:qFormat/>
    <w:uiPriority w:val="0"/>
    <w:rPr>
      <w:rFonts w:hint="eastAsia" w:ascii="宋体" w:hAnsi="宋体" w:eastAsia="宋体" w:cs="宋体"/>
      <w:b/>
      <w:color w:val="000000"/>
      <w:sz w:val="20"/>
      <w:szCs w:val="20"/>
      <w:u w:val="none"/>
    </w:rPr>
  </w:style>
  <w:style w:type="character" w:customStyle="1" w:styleId="269">
    <w:name w:val="font91"/>
    <w:link w:val="1"/>
    <w:qFormat/>
    <w:uiPriority w:val="0"/>
    <w:rPr>
      <w:rFonts w:ascii="Calibri" w:hAnsi="Calibri" w:cs="Calibri"/>
      <w:b/>
      <w:color w:val="000000"/>
      <w:sz w:val="20"/>
      <w:szCs w:val="20"/>
      <w:u w:val="none"/>
    </w:rPr>
  </w:style>
  <w:style w:type="character" w:customStyle="1" w:styleId="270">
    <w:name w:val="font71"/>
    <w:link w:val="1"/>
    <w:qFormat/>
    <w:uiPriority w:val="0"/>
    <w:rPr>
      <w:rFonts w:hint="eastAsia" w:ascii="宋体" w:hAnsi="宋体" w:eastAsia="宋体" w:cs="宋体"/>
      <w:color w:val="000000"/>
      <w:sz w:val="20"/>
      <w:szCs w:val="20"/>
      <w:u w:val="none"/>
    </w:rPr>
  </w:style>
  <w:style w:type="paragraph" w:customStyle="1" w:styleId="271">
    <w:name w:val="Normal_19"/>
    <w:qFormat/>
    <w:uiPriority w:val="0"/>
    <w:rPr>
      <w:rFonts w:hint="default"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Microsof</Company>
  <Pages>45</Pages>
  <Words>23057</Words>
  <Characters>24363</Characters>
  <TotalTime>5</TotalTime>
  <ScaleCrop>false</ScaleCrop>
  <LinksUpToDate>false</LinksUpToDate>
  <CharactersWithSpaces>25220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2021-12-28T08:23:00Z</dcterms:created>
  <dc:creator>a</dc:creator>
  <cp:lastModifiedBy>苏州市市政环卫再生资源开发利用有限公司</cp:lastModifiedBy>
  <dcterms:modified xsi:type="dcterms:W3CDTF">2026-09-17T03:57:14Z</dcterms:modified>
  <dc:title>编号：SZYC20</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eyJoZGlkIjoiZTk4NTZlMWJkMGU5ZTA3ODc5YzQxZDExODRhMGVlMDciLCJ1c2VySWQiOiIyMjM3MjI3NjMifQ==</vt:lpwstr>
  </property>
  <property fmtid="{D5CDD505-2E9C-101B-9397-08002B2CF9AE}" pid="3" name="KSOProductBuildVer">
    <vt:lpwstr>2052-12.1.0.28488</vt:lpwstr>
  </property>
  <property fmtid="{D5CDD505-2E9C-101B-9397-08002B2CF9AE}" pid="4" name="ICV">
    <vt:lpwstr>21782C55C13943DABBB8F45A8BBB7056_13</vt:lpwstr>
  </property>
</Properties>
</file>