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0"/>
        <w:ind w:left="0"/>
        <w:shd w:val="clear" w:color="auto"/>
        <w:rPr>
          <w:rFonts w:ascii="宋体" w:hAnsi="宋体" w:cs="宋体"/>
          <w:b/>
          <w:color w:val="auto"/>
          <w:szCs w:val="21"/>
          <w:highlight w:val="none"/>
        </w:rPr>
      </w:pPr>
      <w:r>
        <w:rPr>
          <w:rFonts w:ascii="宋体" w:hAnsi="宋体" w:cs="宋体"/>
          <w:b/>
          <w:color w:val="auto"/>
          <w:szCs w:val="21"/>
          <w:highlight w:val="none"/>
        </w:rPr>
      </w:r>
      <w:r/>
    </w:p>
    <w:p>
      <w:pPr>
        <w:pStyle w:val="1371"/>
        <w:shd w:val="clear" w:color="auto"/>
        <w:rPr>
          <w:rFonts w:ascii="宋体" w:hAnsi="宋体" w:cs="宋体"/>
          <w:b/>
          <w:color w:val="auto"/>
          <w:szCs w:val="21"/>
          <w:highlight w:val="none"/>
        </w:rPr>
      </w:pPr>
      <w:r>
        <w:rPr>
          <w:rFonts w:ascii="宋体" w:hAnsi="宋体" w:cs="宋体"/>
          <w:b/>
          <w:color w:val="auto"/>
          <w:szCs w:val="21"/>
          <w:highlight w:val="none"/>
        </w:rPr>
      </w:r>
      <w:r/>
    </w:p>
    <w:p>
      <w:pPr>
        <w:pStyle w:val="1371"/>
        <w:shd w:val="clear" w:color="auto"/>
        <w:rPr>
          <w:rFonts w:ascii="宋体" w:hAnsi="宋体" w:cs="宋体"/>
          <w:b/>
          <w:color w:val="auto"/>
          <w:szCs w:val="21"/>
          <w:highlight w:val="none"/>
        </w:rPr>
      </w:pPr>
      <w:r>
        <w:rPr>
          <w:rFonts w:ascii="宋体" w:hAnsi="宋体" w:cs="宋体"/>
          <w:b/>
          <w:color w:val="auto"/>
          <w:szCs w:val="21"/>
          <w:highlight w:val="none"/>
        </w:rPr>
      </w:r>
      <w:r/>
    </w:p>
    <w:p>
      <w:pPr>
        <w:pStyle w:val="1370"/>
        <w:shd w:val="clear" w:color="auto"/>
        <w:rPr>
          <w:rFonts w:ascii="宋体" w:hAnsi="宋体" w:cs="宋体"/>
          <w:b/>
          <w:color w:val="auto"/>
          <w:szCs w:val="21"/>
          <w:highlight w:val="none"/>
        </w:rPr>
      </w:pPr>
      <w:r>
        <w:rPr>
          <w:rFonts w:ascii="宋体" w:hAnsi="宋体" w:cs="宋体"/>
          <w:b/>
          <w:color w:val="auto"/>
          <w:szCs w:val="21"/>
          <w:highlight w:val="none"/>
        </w:rPr>
      </w:r>
      <w:r/>
    </w:p>
    <w:p>
      <w:pPr>
        <w:jc w:val="center"/>
        <w:shd w:val="clear" w:color="auto"/>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370"/>
        <w:shd w:val="clear" w:color="auto"/>
        <w:rPr>
          <w:rFonts w:ascii="宋体" w:hAnsi="宋体" w:cs="宋体"/>
          <w:color w:val="auto"/>
          <w:highlight w:val="none"/>
        </w:rPr>
      </w:pPr>
      <w:r>
        <w:rPr>
          <w:rFonts w:ascii="宋体" w:hAnsi="宋体" w:cs="宋体"/>
          <w:color w:val="auto"/>
          <w:highlight w:val="none"/>
        </w:rPr>
      </w:r>
      <w:r/>
    </w:p>
    <w:p>
      <w:pPr>
        <w:pStyle w:val="1370"/>
        <w:ind w:left="0"/>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0"/>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ind w:left="0" w:firstLine="960"/>
        <w:keepLines w:val="0"/>
        <w:keepNext w:val="0"/>
        <w:pageBreakBefore w:val="0"/>
        <w:spacing w:line="360" w:lineRule="auto"/>
        <w:shd w:val="clear" w:color="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strike w:val="0"/>
          <w:color w:val="auto"/>
          <w:sz w:val="32"/>
          <w:szCs w:val="32"/>
          <w:highlight w:val="none"/>
          <w:lang w:eastAsia="zh-CN"/>
        </w:rPr>
        <w:t xml:space="preserve">JSZC-320000-HWZX-C2026-0614</w:t>
      </w:r>
      <w:r>
        <w:rPr>
          <w:rFonts w:hint="eastAsia" w:ascii="宋体" w:hAnsi="宋体" w:cs="宋体"/>
          <w:color w:val="auto"/>
          <w:sz w:val="32"/>
          <w:szCs w:val="32"/>
          <w:highlight w:val="none"/>
          <w:lang w:eastAsia="zh-CN"/>
        </w:rPr>
        <w:t xml:space="preserve">  </w:t>
      </w:r>
      <w:r/>
    </w:p>
    <w:p>
      <w:pPr>
        <w:ind w:left="0" w:firstLine="960"/>
        <w:keepLines w:val="0"/>
        <w:keepNext w:val="0"/>
        <w:pageBreakBefore w:val="0"/>
        <w:spacing w:line="360" w:lineRule="auto"/>
        <w:shd w:val="clear" w:color="auto"/>
        <w:widowControl w:val="off"/>
        <w:rPr>
          <w:rFonts w:ascii="宋体" w:hAnsi="宋体" w:cs="宋体"/>
          <w:color w:val="auto"/>
          <w:sz w:val="32"/>
          <w:szCs w:val="32"/>
          <w:highlight w:val="none"/>
        </w:rPr>
      </w:pPr>
      <w:r>
        <w:rPr>
          <w:rFonts w:ascii="宋体" w:hAnsi="宋体" w:cs="宋体"/>
          <w:color w:val="auto"/>
          <w:sz w:val="32"/>
          <w:szCs w:val="32"/>
          <w:highlight w:val="none"/>
        </w:rPr>
      </w:r>
      <w:r/>
    </w:p>
    <w:p>
      <w:pPr>
        <w:pStyle w:val="1137"/>
        <w:ind w:firstLine="960"/>
        <w:shd w:val="clear" w:color="auto"/>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项目名称：徐医附院淮海路院区热力管网与高压</w:t>
      </w:r>
      <w:r/>
    </w:p>
    <w:p>
      <w:pPr>
        <w:pStyle w:val="1137"/>
        <w:ind w:firstLine="2560"/>
        <w:shd w:val="clear" w:color="auto"/>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电缆预埋管改造</w:t>
      </w:r>
      <w:r/>
    </w:p>
    <w:p>
      <w:pPr>
        <w:ind w:left="0" w:firstLine="960"/>
        <w:keepLines w:val="0"/>
        <w:keepNext w:val="0"/>
        <w:pageBreakBefore w:val="0"/>
        <w:spacing w:line="360" w:lineRule="auto"/>
        <w:shd w:val="clear" w:color="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firstLine="960"/>
        <w:keepLines w:val="0"/>
        <w:keepNext w:val="0"/>
        <w:pageBreakBefore w:val="0"/>
        <w:spacing w:line="360" w:lineRule="auto"/>
        <w:shd w:val="clear" w:color="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徐州医科大学附属医院</w:t>
      </w:r>
      <w:r/>
    </w:p>
    <w:p>
      <w:pPr>
        <w:ind w:firstLine="787"/>
        <w:spacing w:line="360" w:lineRule="auto"/>
        <w:shd w:val="clear" w:color="auto"/>
        <w:rPr>
          <w:rFonts w:ascii="宋体" w:hAnsi="宋体" w:cs="宋体"/>
          <w:b/>
          <w:bCs/>
          <w:color w:val="auto"/>
          <w:sz w:val="32"/>
          <w:highlight w:val="none"/>
        </w:rPr>
      </w:pPr>
      <w:r>
        <w:rPr>
          <w:rFonts w:ascii="宋体" w:hAnsi="宋体" w:cs="宋体"/>
          <w:b/>
          <w:bCs/>
          <w:color w:val="auto"/>
          <w:sz w:val="32"/>
          <w:highlight w:val="none"/>
        </w:rPr>
      </w:r>
      <w:r/>
    </w:p>
    <w:p>
      <w:pPr>
        <w:pStyle w:val="1370"/>
        <w:ind w:left="0"/>
        <w:shd w:val="clear" w:color="auto"/>
        <w:rPr>
          <w:rFonts w:ascii="宋体" w:hAnsi="宋体" w:cs="宋体"/>
          <w:color w:val="auto"/>
          <w:sz w:val="44"/>
          <w:highlight w:val="none"/>
        </w:rPr>
      </w:pPr>
      <w:r>
        <w:rPr>
          <w:rFonts w:ascii="宋体" w:hAnsi="宋体" w:cs="宋体"/>
          <w:color w:val="auto"/>
          <w:sz w:val="44"/>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pStyle w:val="1371"/>
        <w:shd w:val="clear" w:color="auto"/>
        <w:rPr>
          <w:rFonts w:ascii="宋体" w:hAnsi="宋体" w:cs="宋体"/>
          <w:color w:val="auto"/>
          <w:highlight w:val="none"/>
        </w:rPr>
      </w:pPr>
      <w:r>
        <w:rPr>
          <w:rFonts w:ascii="宋体" w:hAnsi="宋体" w:cs="宋体"/>
          <w:color w:val="auto"/>
          <w:highlight w:val="none"/>
        </w:rPr>
      </w:r>
      <w:r/>
    </w:p>
    <w:p>
      <w:pPr>
        <w:ind w:right="-159"/>
        <w:jc w:val="center"/>
        <w:spacing w:line="300" w:lineRule="auto"/>
        <w:shd w:val="clear" w:color="auto"/>
        <w:rPr>
          <w:rFonts w:ascii="宋体" w:hAnsi="宋体" w:cs="宋体"/>
          <w:color w:val="auto"/>
          <w:sz w:val="44"/>
          <w:highlight w:val="none"/>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12"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蓝色透明底PNG"/>
                        <pic:cNvPicPr>
                          <a:picLocks noChangeAspect="1"/>
                        </pic:cNvPicPr>
                        <pic:nvPr/>
                      </pic:nvPicPr>
                      <pic:blipFill>
                        <a:blip r:embed="rId2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0pt;height:81.4pt;mso-wrap-distance-left:0.0pt;mso-wrap-distance-top:0.0pt;mso-wrap-distance-right:0.0pt;mso-wrap-distance-bottom:0.0pt;" stroked="f">
                <v:path textboxrect="0,0,0,0"/>
                <v:imagedata r:id="rId26" o:title=""/>
              </v:shape>
            </w:pict>
          </mc:Fallback>
        </mc:AlternateContent>
      </w:r>
      <w:r/>
    </w:p>
    <w:p>
      <w:pPr>
        <w:jc w:val="center"/>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shd w:val="clear" w:color="auto"/>
        <w:rPr>
          <w:rFonts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九</w:t>
      </w:r>
      <w:r>
        <w:rPr>
          <w:rFonts w:hint="eastAsia" w:ascii="宋体" w:hAnsi="宋体" w:cs="宋体"/>
          <w:bCs/>
          <w:color w:val="auto"/>
          <w:sz w:val="30"/>
          <w:highlight w:val="none"/>
        </w:rPr>
        <w:t xml:space="preserve">月</w:t>
      </w:r>
      <w:r/>
    </w:p>
    <w:p>
      <w:pPr>
        <w:jc w:val="center"/>
        <w:spacing w:line="360" w:lineRule="auto"/>
        <w:shd w:val="clear" w:color="auto"/>
        <w:rPr>
          <w:rFonts w:hint="eastAsia" w:ascii="宋体" w:hAnsi="宋体" w:cs="宋体"/>
          <w:b/>
          <w:color w:val="auto"/>
          <w:sz w:val="44"/>
          <w:szCs w:val="44"/>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JSZC-320000-HWZX-C2026-0614  </w:t>
      </w:r>
      <w:r/>
    </w:p>
    <w:p>
      <w:pPr>
        <w:spacing w:line="360" w:lineRule="auto"/>
        <w:shd w:val="clear" w:color="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left="0" w:firstLine="480"/>
        <w:jc w:val="left"/>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徐医附院淮海路院区热力管网与高压电缆预埋管改造</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0"/>
        </w:num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徐州医科大学附属医院</w:t>
      </w:r>
      <w:r>
        <w:rPr>
          <w:rFonts w:hint="eastAsia" w:ascii="宋体" w:hAnsi="宋体" w:cs="宋体"/>
          <w:color w:val="auto"/>
          <w:sz w:val="24"/>
          <w:highlight w:val="none"/>
        </w:rPr>
        <w:t xml:space="preserve">。</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徐医附院淮海路院区热力管网与高压电缆预埋管改造</w:t>
      </w:r>
      <w:r>
        <w:rPr>
          <w:rFonts w:hint="eastAsia" w:ascii="宋体" w:hAnsi="宋体" w:cs="宋体"/>
          <w:color w:val="auto"/>
          <w:sz w:val="24"/>
          <w:highlight w:val="none"/>
        </w:rPr>
        <w:t xml:space="preserve">。</w:t>
      </w:r>
      <w:r/>
    </w:p>
    <w:p>
      <w:pPr>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JSZC-320000-HWZX-C2026-0614  </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val="en-US" w:eastAsia="zh-CN"/>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江苏政府采购网--办事指南--供应商--供应商进入，点击“苏采云”进入系统，按照要求通过互联网方式提交首次响应文件。</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20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76"/>
        <w:ind w:firstLine="0"/>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20 </w:t>
      </w:r>
      <w:r>
        <w:rPr>
          <w:rFonts w:hint="eastAsia" w:ascii="宋体" w:hAnsi="宋体" w:cs="宋体"/>
          <w:b/>
          <w:bCs/>
          <w:color w:val="auto"/>
          <w:sz w:val="24"/>
          <w:highlight w:val="none"/>
        </w:rPr>
        <w:t xml:space="preserve">日上午09：30）前。</w:t>
      </w:r>
      <w:r/>
    </w:p>
    <w:p>
      <w:pPr>
        <w:pStyle w:val="1176"/>
        <w:numPr>
          <w:ilvl w:val="0"/>
          <w:numId w:val="2"/>
        </w:numPr>
        <w:keepLines w:val="0"/>
        <w:keepNext w:val="0"/>
        <w:pageBreakBefore w:val="0"/>
        <w:spacing w:line="360" w:lineRule="auto"/>
        <w:shd w:val="clear" w:color="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176"/>
        <w:numPr>
          <w:ilvl w:val="0"/>
          <w:numId w:val="0"/>
        </w:numPr>
        <w:ind w:firstLine="0"/>
        <w:keepLines w:val="0"/>
        <w:keepNext w:val="0"/>
        <w:pageBreakBefore w:val="0"/>
        <w:spacing w:line="360" w:lineRule="auto"/>
        <w:shd w:val="clear" w:color="auto"/>
        <w:widowControl w:val="off"/>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或进入江苏政府采购网--办事指南--供应商--供应商进入，点击“苏采云”进入系统“开标大厅”</w:t>
      </w:r>
      <w:r>
        <w:rPr>
          <w:rFonts w:hint="eastAsia" w:ascii="宋体" w:hAnsi="宋体" w:cs="宋体"/>
          <w:color w:val="auto"/>
          <w:sz w:val="24"/>
          <w:highlight w:val="none"/>
        </w:rPr>
        <w:t xml:space="preserve">。 </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20 </w:t>
      </w:r>
      <w:r>
        <w:rPr>
          <w:rFonts w:hint="eastAsia" w:ascii="宋体" w:hAnsi="宋体" w:cs="宋体"/>
          <w:b/>
          <w:bCs/>
          <w:color w:val="auto"/>
          <w:sz w:val="24"/>
          <w:highlight w:val="none"/>
        </w:rPr>
        <w:t xml:space="preserve">日上午09：30。</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“苏采云”系统（网址：http://jszfcg.jsczt.cn/）“开标大厅”或进入江苏政府采购网--办事指南--供应商--供应商进入，点击“苏采云”进入系统“开标大厅”。</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76"/>
        <w:jc w:val="left"/>
        <w:spacing w:line="360" w:lineRule="auto"/>
        <w:shd w:val="clear" w:color="auto"/>
        <w:widowControl/>
        <w:rPr>
          <w:rFonts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76"/>
        <w:spacing w:line="360" w:lineRule="auto"/>
        <w:shd w:val="clear" w:color="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7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76"/>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rPr>
          <w:rFonts w:hint="eastAsia" w:ascii="宋体" w:hAnsi="宋体" w:cs="宋体"/>
          <w:color w:val="auto"/>
          <w:sz w:val="24"/>
          <w:highlight w:val="none"/>
          <w:lang w:eastAsia="zh-CN"/>
        </w:rPr>
        <w:t xml:space="preserve">）；</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、供应商认为需要提供的其他资料（如有）。</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项必须提供，否则响应无效）</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1、供应商合法有效的法人的营业执照</w:t>
      </w:r>
      <w:r>
        <w:rPr>
          <w:rFonts w:hint="eastAsia" w:ascii="宋体" w:hAnsi="宋体" w:cs="宋体"/>
          <w:b/>
          <w:bCs/>
          <w:color w:val="auto"/>
          <w:sz w:val="24"/>
          <w:highlight w:val="none"/>
          <w:lang w:eastAsia="zh-CN"/>
        </w:rPr>
        <w:t xml:space="preserve">扫描件</w:t>
      </w:r>
      <w:r>
        <w:rPr>
          <w:rFonts w:hint="eastAsia" w:ascii="宋体" w:hAnsi="宋体" w:eastAsia="宋体" w:cs="宋体"/>
          <w:b/>
          <w:bCs/>
          <w:color w:val="auto"/>
          <w:sz w:val="24"/>
          <w:highlight w:val="none"/>
        </w:rPr>
        <w:t xml:space="preserve">或法人证书</w:t>
      </w:r>
      <w:r>
        <w:rPr>
          <w:rFonts w:hint="eastAsia" w:ascii="宋体" w:hAnsi="宋体" w:cs="宋体"/>
          <w:b/>
          <w:bCs/>
          <w:color w:val="auto"/>
          <w:sz w:val="24"/>
          <w:highlight w:val="none"/>
          <w:lang w:eastAsia="zh-CN"/>
        </w:rPr>
        <w:t xml:space="preserve">扫描件</w:t>
      </w:r>
      <w:r>
        <w:rPr>
          <w:rFonts w:hint="eastAsia" w:ascii="宋体" w:hAnsi="宋体" w:eastAsia="宋体" w:cs="宋体"/>
          <w:b/>
          <w:bCs/>
          <w:color w:val="auto"/>
          <w:sz w:val="24"/>
          <w:highlight w:val="none"/>
        </w:rPr>
        <w:t xml:space="preserve">；</w:t>
      </w:r>
      <w:r>
        <w:rPr>
          <w:rFonts w:hint="eastAsia" w:ascii="宋体" w:hAnsi="宋体" w:cs="宋体"/>
          <w:bCs/>
          <w:color w:val="auto"/>
          <w:sz w:val="24"/>
          <w:highlight w:val="none"/>
        </w:rPr>
        <w:t xml:space="preserve">(联合体各方均须提供)</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供应商具有良好的商业信誉和健全的财务会计制度，</w:t>
      </w:r>
      <w:r>
        <w:rPr>
          <w:rFonts w:hint="eastAsia" w:ascii="宋体" w:hAnsi="宋体" w:cs="宋体"/>
          <w:b/>
          <w:bCs w:val="0"/>
          <w:color w:val="auto"/>
          <w:sz w:val="24"/>
          <w:highlight w:val="none"/>
        </w:rPr>
        <w:t xml:space="preserve">提供距磋商文件递交截止时间</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不含磋商文件递交截止当月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前六个月内任何时间的资产负债表、利润表扫描件各一份，或其银行出具的资信证书（</w:t>
      </w:r>
      <w:r>
        <w:rPr>
          <w:rFonts w:hint="eastAsia" w:ascii="宋体" w:hAnsi="宋体" w:cs="宋体"/>
          <w:b/>
          <w:bCs w:val="0"/>
          <w:color w:val="auto"/>
          <w:sz w:val="24"/>
          <w:highlight w:val="none"/>
          <w:lang w:eastAsia="zh-CN"/>
        </w:rPr>
        <w:t xml:space="preserve">扫描件</w:t>
      </w: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eastAsia="zh-CN"/>
        </w:rPr>
        <w:t xml:space="preserve">（在</w:t>
      </w:r>
      <w:r>
        <w:rPr>
          <w:rFonts w:hint="eastAsia" w:ascii="宋体" w:hAnsi="宋体" w:cs="宋体"/>
          <w:b/>
          <w:bCs w:val="0"/>
          <w:color w:val="auto"/>
          <w:sz w:val="24"/>
          <w:highlight w:val="none"/>
        </w:rPr>
        <w:t xml:space="preserve">磋商文件递交截止时间前六个月内</w:t>
      </w:r>
      <w:r>
        <w:rPr>
          <w:rFonts w:hint="eastAsia" w:ascii="宋体" w:hAnsi="宋体" w:cs="宋体"/>
          <w:b/>
          <w:bCs w:val="0"/>
          <w:color w:val="auto"/>
          <w:sz w:val="24"/>
          <w:highlight w:val="none"/>
          <w:lang w:eastAsia="zh-CN"/>
        </w:rPr>
        <w:t xml:space="preserve">，不含磋商文件递交截止当月</w:t>
      </w:r>
      <w:r>
        <w:rPr>
          <w:rFonts w:hint="eastAsia" w:ascii="宋体" w:hAnsi="宋体" w:cs="宋体"/>
          <w:b/>
          <w:bCs w:val="0"/>
          <w:color w:val="auto"/>
          <w:sz w:val="24"/>
          <w:highlight w:val="none"/>
        </w:rPr>
        <w:t xml:space="preserve">），或其</w:t>
      </w:r>
      <w:r>
        <w:rPr>
          <w:rFonts w:hint="eastAsia" w:ascii="宋体" w:hAnsi="宋体" w:cs="宋体"/>
          <w:b/>
          <w:bCs w:val="0"/>
          <w:color w:val="auto"/>
          <w:sz w:val="24"/>
          <w:highlight w:val="none"/>
          <w:lang w:val="en-US" w:eastAsia="zh-CN"/>
        </w:rPr>
        <w:t xml:space="preserve">2025</w:t>
      </w:r>
      <w:r>
        <w:rPr>
          <w:rFonts w:hint="eastAsia" w:ascii="宋体" w:hAnsi="宋体" w:cs="宋体"/>
          <w:b/>
          <w:bCs w:val="0"/>
          <w:color w:val="auto"/>
          <w:sz w:val="24"/>
          <w:highlight w:val="none"/>
        </w:rPr>
        <w:t xml:space="preserve">年度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或2024年度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经审计的财务报告</w:t>
      </w:r>
      <w:r>
        <w:rPr>
          <w:rFonts w:hint="eastAsia" w:ascii="宋体" w:hAnsi="宋体" w:cs="宋体"/>
          <w:b/>
          <w:bCs w:val="0"/>
          <w:color w:val="auto"/>
          <w:sz w:val="24"/>
          <w:highlight w:val="none"/>
          <w:lang w:eastAsia="zh-CN"/>
        </w:rPr>
        <w:t xml:space="preserve">扫描件</w:t>
      </w:r>
      <w:r>
        <w:rPr>
          <w:rFonts w:hint="eastAsia" w:ascii="宋体" w:hAnsi="宋体" w:cs="宋体"/>
          <w:b/>
          <w:bCs w:val="0"/>
          <w:color w:val="auto"/>
          <w:sz w:val="24"/>
          <w:highlight w:val="none"/>
        </w:rPr>
        <w:t xml:space="preserve">加盖电子签章；</w:t>
      </w:r>
      <w:r>
        <w:rPr>
          <w:rFonts w:hint="eastAsia" w:ascii="宋体" w:hAnsi="宋体" w:cs="宋体"/>
          <w:bCs/>
          <w:color w:val="auto"/>
          <w:sz w:val="24"/>
          <w:highlight w:val="none"/>
        </w:rPr>
        <w:t xml:space="preserve">(联合体各方均须提供)</w:t>
      </w:r>
      <w:r/>
    </w:p>
    <w:p>
      <w:pPr>
        <w:ind w:right="26"/>
        <w:jc w:val="left"/>
        <w:spacing w:line="360" w:lineRule="auto"/>
        <w:shd w:val="clear" w:color="auto"/>
        <w:widowControl/>
        <w:rPr>
          <w:rFonts w:hint="eastAsia" w:ascii="宋体" w:hAnsi="宋体" w:cs="宋体"/>
          <w:b/>
          <w:bCs w:val="0"/>
          <w:color w:val="auto"/>
          <w:sz w:val="24"/>
          <w:highlight w:val="none"/>
        </w:rPr>
        <w:outlineLvl w:val="0"/>
      </w:pPr>
      <w:r>
        <w:rPr>
          <w:rFonts w:hint="eastAsia" w:ascii="宋体" w:hAnsi="宋体" w:cs="宋体"/>
          <w:b/>
          <w:bCs w:val="0"/>
          <w:color w:val="auto"/>
          <w:sz w:val="24"/>
          <w:highlight w:val="none"/>
        </w:rPr>
      </w:r>
      <w:r/>
    </w:p>
    <w:p>
      <w:pPr>
        <w:ind w:right="0"/>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val="0"/>
          <w:bCs/>
          <w:color w:val="auto"/>
          <w:sz w:val="24"/>
          <w:highlight w:val="none"/>
        </w:rPr>
        <w:t xml:space="preserve">3</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供应商有依法缴纳税收的良好记录，</w:t>
      </w:r>
      <w:r>
        <w:rPr>
          <w:rFonts w:hint="eastAsia" w:ascii="宋体" w:hAnsi="宋体" w:cs="宋体"/>
          <w:b/>
          <w:color w:val="auto"/>
          <w:sz w:val="24"/>
          <w:highlight w:val="none"/>
        </w:rPr>
        <w:t xml:space="preserve">提供距磋商文件递交截止时间（不含磋商文件递交截止当月）前六个月内任意一个月份的纳税凭据</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加盖电子签章（依法免税的应提供相应文件说明）；</w:t>
      </w:r>
      <w:r>
        <w:rPr>
          <w:rFonts w:hint="eastAsia" w:ascii="宋体" w:hAnsi="宋体" w:cs="宋体"/>
          <w:bCs/>
          <w:color w:val="auto"/>
          <w:sz w:val="24"/>
          <w:highlight w:val="none"/>
        </w:rPr>
        <w:t xml:space="preserve">(联合体各方均须提供)</w:t>
      </w:r>
      <w:r/>
    </w:p>
    <w:p>
      <w:pPr>
        <w:ind w:right="0"/>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val="0"/>
          <w:bCs/>
          <w:color w:val="auto"/>
          <w:sz w:val="24"/>
          <w:highlight w:val="none"/>
        </w:rPr>
        <w:t xml:space="preserve">4</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有依法缴纳社会保障资金的良好记录</w:t>
      </w:r>
      <w:r>
        <w:rPr>
          <w:rFonts w:hint="eastAsia" w:ascii="宋体" w:hAnsi="宋体" w:cs="宋体"/>
          <w:b/>
          <w:color w:val="auto"/>
          <w:sz w:val="24"/>
          <w:highlight w:val="none"/>
        </w:rPr>
        <w:t xml:space="preserve">，提供距磋商文件递交截止时间（不含磋商文件递交截止当月）前六个月内任意一个月份的依法缴纳社会保障资金的凭据</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加盖电子签章；</w:t>
      </w:r>
      <w:r>
        <w:rPr>
          <w:rFonts w:hint="eastAsia" w:ascii="宋体" w:hAnsi="宋体" w:cs="宋体"/>
          <w:bCs/>
          <w:color w:val="auto"/>
          <w:sz w:val="24"/>
          <w:highlight w:val="none"/>
        </w:rPr>
        <w:t xml:space="preserve">(联合体各方均须提供)</w:t>
      </w:r>
      <w:r/>
    </w:p>
    <w:p>
      <w:pPr>
        <w:ind w:right="0"/>
        <w:keepLines w:val="0"/>
        <w:keepNext w:val="0"/>
        <w:pageBreakBefore w:val="0"/>
        <w:spacing w:line="360" w:lineRule="auto"/>
        <w:shd w:val="clear" w:color="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cs="宋体"/>
          <w:b/>
          <w:bCs/>
          <w:color w:val="auto"/>
          <w:sz w:val="24"/>
          <w:highlight w:val="none"/>
          <w:lang w:val="en-US" w:eastAsia="zh-CN"/>
        </w:rPr>
        <w:t xml:space="preserve">：</w:t>
      </w:r>
      <w:r/>
    </w:p>
    <w:p>
      <w:pPr>
        <w:ind w:left="0" w:right="0" w:firstLine="0"/>
        <w:keepLines w:val="0"/>
        <w:keepNext w:val="0"/>
        <w:pageBreakBefore w:val="0"/>
        <w:spacing w:line="360" w:lineRule="auto"/>
        <w:shd w:val="clear" w:color="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5.1同时提供以下①和②资质证书扫描件：①</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val="en-US" w:eastAsia="zh-CN"/>
        </w:rPr>
        <w:t xml:space="preserve">有效的市政公用工程施工总承包贰</w:t>
      </w:r>
      <w:r>
        <w:rPr>
          <w:rFonts w:hint="eastAsia" w:ascii="宋体" w:hAnsi="宋体" w:cs="宋体"/>
          <w:bCs/>
          <w:color w:val="auto"/>
          <w:sz w:val="24"/>
          <w:highlight w:val="none"/>
        </w:rPr>
        <w:t xml:space="preserve">级（含）以上资质证书扫描件</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《中华人民共和国特种设备安装改造维修许可证》（压力管道）GB2证书扫描件或《中华人民共和国特种设备生产许可证》（含承压类特种设备安装、修理、改造）GB2证书扫描件；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5.2</w:t>
      </w:r>
      <w:r>
        <w:rPr>
          <w:rFonts w:hint="eastAsia" w:ascii="宋体" w:hAnsi="宋体" w:cs="宋体"/>
          <w:bCs/>
          <w:color w:val="auto"/>
          <w:sz w:val="24"/>
          <w:highlight w:val="none"/>
        </w:rPr>
        <w:t xml:space="preserve">提供供应商拟选派项目负责人（注册建造师）具备</w:t>
      </w:r>
      <w:r>
        <w:rPr>
          <w:rFonts w:hint="eastAsia" w:ascii="宋体" w:hAnsi="宋体" w:cs="宋体"/>
          <w:bCs/>
          <w:color w:val="auto"/>
          <w:sz w:val="24"/>
          <w:highlight w:val="none"/>
          <w:lang w:val="en-US" w:eastAsia="zh-CN"/>
        </w:rPr>
        <w:t xml:space="preserve">有效的市政公用工程专业</w:t>
      </w:r>
      <w:r>
        <w:rPr>
          <w:rFonts w:hint="eastAsia" w:ascii="宋体" w:hAnsi="宋体" w:cs="宋体"/>
          <w:bCs/>
          <w:color w:val="auto"/>
          <w:sz w:val="24"/>
          <w:highlight w:val="none"/>
        </w:rPr>
        <w:t xml:space="preserve">贰级（含）以上建造师资格证书；</w:t>
      </w:r>
      <w:r>
        <w:rPr>
          <w:rFonts w:hint="eastAsia" w:ascii="宋体" w:hAnsi="宋体" w:cs="宋体"/>
          <w:b/>
          <w:bCs w:val="0"/>
          <w:color w:val="auto"/>
          <w:sz w:val="24"/>
          <w:highlight w:val="none"/>
        </w:rPr>
        <w:t xml:space="preserve">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《建筑施工企业项目负责人安全生产考核合格证书》（B证）</w:t>
      </w:r>
      <w:r>
        <w:rPr>
          <w:rFonts w:hint="eastAsia" w:ascii="宋体" w:hAnsi="宋体" w:cs="宋体"/>
          <w:bCs/>
          <w:color w:val="auto"/>
          <w:sz w:val="24"/>
          <w:highlight w:val="none"/>
          <w:lang w:val="en-US" w:eastAsia="zh-CN"/>
        </w:rPr>
        <w:t xml:space="preserve">且</w:t>
      </w:r>
      <w:r>
        <w:rPr>
          <w:rFonts w:hint="eastAsia" w:ascii="宋体" w:hAnsi="宋体" w:cs="宋体"/>
          <w:bCs/>
          <w:color w:val="auto"/>
          <w:sz w:val="24"/>
          <w:highlight w:val="none"/>
        </w:rPr>
        <w:t xml:space="preserve">无在建工程，响应文件中提供证书扫描件；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5.3</w:t>
      </w:r>
      <w:r>
        <w:rPr>
          <w:rFonts w:hint="eastAsia" w:ascii="宋体" w:hAnsi="宋体" w:cs="宋体"/>
          <w:bCs/>
          <w:color w:val="auto"/>
          <w:sz w:val="24"/>
          <w:highlight w:val="none"/>
        </w:rPr>
        <w:t xml:space="preserve">供应商具备安全生产条件，取得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《安全生产许可证》，响应文件中提供证书扫描件；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5.4</w:t>
      </w:r>
      <w:r>
        <w:rPr>
          <w:rFonts w:hint="eastAsia" w:ascii="宋体" w:hAnsi="宋体" w:cs="宋体"/>
          <w:bCs/>
          <w:color w:val="auto"/>
          <w:sz w:val="24"/>
          <w:highlight w:val="none"/>
        </w:rPr>
        <w:t xml:space="preserve">供应商拟选派项目负责人（注册建造师）无在建工程，响应文件中提供证明材料或承诺书（格式自拟）。</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rPr>
          <w:rFonts w:hint="eastAsia" w:ascii="宋体" w:hAnsi="宋体" w:cs="宋体"/>
          <w:bCs/>
          <w:color w:val="auto"/>
          <w:sz w:val="24"/>
          <w:highlight w:val="none"/>
        </w:rPr>
        <w:t xml:space="preserve">(联合体各方均须盖章)</w:t>
      </w:r>
      <w:r/>
    </w:p>
    <w:p>
      <w:pPr>
        <w:ind w:right="-334"/>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、本项目</w:t>
      </w:r>
      <w:r>
        <w:rPr>
          <w:rFonts w:hint="eastAsia" w:ascii="宋体" w:hAnsi="宋体" w:cs="宋体"/>
          <w:b/>
          <w:color w:val="auto"/>
          <w:sz w:val="24"/>
          <w:highlight w:val="none"/>
          <w:lang w:val="en-US" w:eastAsia="zh-CN"/>
        </w:rPr>
        <w:t xml:space="preserve">不</w:t>
      </w:r>
      <w:r>
        <w:rPr>
          <w:rFonts w:hint="eastAsia" w:ascii="宋体" w:hAnsi="宋体" w:cs="宋体"/>
          <w:b/>
          <w:color w:val="auto"/>
          <w:sz w:val="24"/>
          <w:highlight w:val="none"/>
        </w:rPr>
        <w:t xml:space="preserve">属于专门面向中小微企业的项目。</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本项目接受联合体参与磋商活动，联合体磋商时，响应文件中提供联合体协议书，且联合体牵头方须为市政公用工程施工单位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联合体</w:t>
      </w:r>
      <w:r>
        <w:rPr>
          <w:rFonts w:hint="eastAsia" w:ascii="宋体" w:hAnsi="宋体" w:cs="宋体"/>
          <w:b/>
          <w:bCs/>
          <w:color w:val="auto"/>
          <w:sz w:val="24"/>
          <w:highlight w:val="none"/>
        </w:rPr>
        <w:t xml:space="preserve">所有成员数量不得超过2家，项目负责人注册在联合体牵头人单位。</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ind w:right="0"/>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shd w:val="clear" w:color="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6、主要材料（设备）一览表（加盖电子签章，格式见《磋商文件》附件）</w:t>
      </w:r>
      <w:r>
        <w:rPr>
          <w:rFonts w:hint="eastAsia" w:ascii="宋体" w:hAnsi="宋体" w:cs="宋体"/>
          <w:b/>
          <w:bCs/>
          <w:color w:val="auto"/>
          <w:sz w:val="24"/>
          <w:highlight w:val="none"/>
          <w:lang w:eastAsia="zh-CN"/>
        </w:rPr>
        <w:t xml:space="preserve">；</w:t>
      </w:r>
      <w:r/>
    </w:p>
    <w:p>
      <w:pPr>
        <w:ind w:right="-334"/>
        <w:spacing w:line="360" w:lineRule="auto"/>
        <w:shd w:val="clear" w:color="auto"/>
        <w:rPr>
          <w:rFonts w:hint="default" w:ascii="宋体" w:hAnsi="宋体" w:cs="宋体"/>
          <w:b/>
          <w:bCs/>
          <w:color w:val="auto"/>
          <w:sz w:val="24"/>
          <w:highlight w:val="none"/>
          <w:lang w:val="en-US"/>
        </w:rPr>
      </w:pPr>
      <w:r>
        <w:rPr>
          <w:rFonts w:hint="eastAsia" w:ascii="宋体" w:hAnsi="宋体" w:cs="宋体"/>
          <w:b/>
          <w:bCs/>
          <w:color w:val="auto"/>
          <w:sz w:val="24"/>
          <w:highlight w:val="none"/>
          <w:lang w:val="en-US" w:eastAsia="zh-CN"/>
        </w:rPr>
        <w:t xml:space="preserve">7、磋商文件或相关法律法规规定的其他响应无效的情形。</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1、偏离表、现场踏勘委托书（要求见《磋商文件》附件1、《评分细则》）；</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、施工组织设计（要求见《磋商文件》附件1、《评分细则》及附件：2、《项目要求（采购需求）》）；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、售后服务（要求见《磋商文件》附件1、《评分细则》及附件：2、《项目要求（采购需求）》）；</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、评分细则中评分得分需提供的相关证明文件或供应商认为需要提供的其他资料。</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、供应商业绩（要求见《磋商文件》附件1、《评分细则》）；</w:t>
      </w:r>
      <w:r/>
    </w:p>
    <w:p>
      <w:pPr>
        <w:spacing w:line="360" w:lineRule="auto"/>
        <w:shd w:val="clear" w:color="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2、体系认证证书</w:t>
      </w:r>
      <w:r>
        <w:rPr>
          <w:rFonts w:hint="eastAsia" w:ascii="宋体" w:hAnsi="宋体" w:cs="宋体"/>
          <w:color w:val="auto"/>
          <w:sz w:val="24"/>
          <w:highlight w:val="none"/>
        </w:rPr>
        <w:t xml:space="preserve">（要求见《磋商文件》附件1、《评分细则》）；</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、评分细则中评分得分需提供的相关证明文件或供应商认为需要提供的其他资料。</w:t>
      </w:r>
      <w:r/>
    </w:p>
    <w:p>
      <w:pPr>
        <w:pStyle w:val="117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76"/>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供应商《中小企业声明函》（加盖供应商公章，格式见《磋商文件》附件）（非必须提供，供应商为小微企业请填写完整。如为联合体，各方均须填写完整并加盖公章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否则视为非小微企业</w:t>
      </w:r>
      <w:r>
        <w:rPr>
          <w:rFonts w:hint="eastAsia" w:ascii="宋体" w:hAnsi="宋体" w:cs="宋体"/>
          <w:bCs/>
          <w:color w:val="auto"/>
          <w:sz w:val="24"/>
          <w:highlight w:val="none"/>
        </w:rPr>
        <w:t xml:space="preserve">）查询渠道参考工业和信息化部发布的中小企业规模自测小程序。</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pStyle w:val="1176"/>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供应商为残疾人福利性单位的，视同小微企业，提供《残疾人福利性单位声明函》（加盖供应商公章，格式见《磋商文件》附件）。具体以《关于促进残疾人就业政府采购政策的通知》（财库〔2017〕141号）的规定为准。</w:t>
      </w:r>
      <w:r/>
    </w:p>
    <w:p>
      <w:pPr>
        <w:pStyle w:val="1176"/>
        <w:ind w:firstLine="482"/>
        <w:spacing w:line="360" w:lineRule="auto"/>
        <w:shd w:val="clear" w:color="auto"/>
        <w:rPr>
          <w:rFonts w:ascii="宋体" w:hAnsi="宋体" w:cs="宋体"/>
          <w:b/>
          <w:bCs/>
          <w:color w:val="auto"/>
          <w:sz w:val="24"/>
          <w:highlight w:val="none"/>
        </w:rPr>
      </w:pPr>
      <w:r>
        <w:rPr>
          <w:rFonts w:hint="eastAsia" w:ascii="宋体" w:hAnsi="宋体" w:cs="宋体"/>
          <w:bCs/>
          <w:color w:val="auto"/>
          <w:sz w:val="24"/>
          <w:highlight w:val="none"/>
        </w:rPr>
        <w:t xml:space="preserve">（3）供应商为监狱企业的，视同小微企业，提供省级以上监狱管理局、戒毒管理局（含新疆生产建设兵团）出具的属于监狱企业的证明文件</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76"/>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76"/>
        <w:ind w:firstLine="478"/>
        <w:jc w:val="center"/>
        <w:spacing w:line="360" w:lineRule="auto"/>
        <w:shd w:val="clear" w:color="auto"/>
        <w:rPr>
          <w:rFonts w:ascii="宋体" w:hAnsi="宋体" w:cs="宋体"/>
          <w:b/>
          <w:bCs/>
          <w:color w:val="auto"/>
          <w:sz w:val="24"/>
          <w:highlight w:val="none"/>
        </w:rPr>
      </w:pPr>
      <w:r>
        <w:rPr>
          <w:rFonts w:ascii="宋体" w:hAnsi="宋体" w:cs="宋体"/>
          <w:b/>
          <w:bCs/>
          <w:color w:val="auto"/>
          <w:sz w:val="24"/>
          <w:highlight w:val="none"/>
        </w:rPr>
      </w:r>
      <w:r/>
    </w:p>
    <w:p>
      <w:pPr>
        <w:pStyle w:val="1176"/>
        <w:ind w:firstLine="478"/>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7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76"/>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76"/>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176"/>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评审过程中出现下列情形之一的，评审委员会应当启动异常低价投标（响应）审查程序：</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w:t>
      </w:r>
      <w:r/>
    </w:p>
    <w:p>
      <w:pPr>
        <w:pStyle w:val="1137"/>
        <w:spacing w:after="0"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rFonts w:hint="eastAsia" w:ascii="宋体" w:hAnsi="宋体" w:cs="宋体"/>
          <w:color w:val="auto"/>
          <w:sz w:val="24"/>
          <w:highlight w:val="none"/>
          <w:lang w:eastAsia="zh-CN"/>
        </w:rPr>
        <w:t xml:space="preserve">。</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37"/>
        <w:ind w:firstLine="480"/>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137"/>
        <w:ind w:firstLine="480"/>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76"/>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76"/>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76"/>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76"/>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76"/>
        <w:ind w:right="29"/>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76"/>
        <w:ind w:right="29"/>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76"/>
        <w:ind w:left="0" w:right="29" w:firstLine="0"/>
        <w:jc w:val="left"/>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76"/>
        <w:ind w:left="2" w:right="29" w:firstLine="480"/>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76"/>
        <w:ind w:left="2" w:right="29" w:firstLine="480"/>
        <w:jc w:val="cente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76"/>
        <w:ind w:right="29"/>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76"/>
        <w:jc w:val="left"/>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76"/>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76"/>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76"/>
        <w:ind w:firstLine="480"/>
        <w:jc w:val="center"/>
        <w:spacing w:line="360" w:lineRule="auto"/>
        <w:shd w:val="clear" w:color="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76"/>
        <w:ind w:firstLine="480"/>
        <w:jc w:val="center"/>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76"/>
        <w:jc w:val="left"/>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shd w:val="clear" w:color="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张晴</w:t>
      </w:r>
      <w:r>
        <w:rPr>
          <w:rFonts w:hint="eastAsia" w:ascii="宋体" w:hAnsi="宋体" w:cs="宋体"/>
          <w:color w:val="auto"/>
          <w:sz w:val="24"/>
          <w:highlight w:val="none"/>
        </w:rPr>
        <w:t xml:space="preserve">        联系电话：0516-83999055</w:t>
      </w:r>
      <w:r/>
    </w:p>
    <w:p>
      <w:pPr>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shd w:val="clear" w:color="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徐州医科大学附属医院</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徐州市淮海西路99号</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张老师</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0516-85806721</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shd w:val="clear" w:color="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张晴    </w:t>
      </w:r>
      <w:r>
        <w:rPr>
          <w:rFonts w:hint="eastAsia" w:ascii="宋体" w:hAnsi="宋体" w:cs="宋体"/>
          <w:color w:val="auto"/>
          <w:sz w:val="24"/>
          <w:highlight w:val="none"/>
        </w:rPr>
        <w:t xml:space="preserve">0516-83999</w:t>
      </w:r>
      <w:r>
        <w:rPr>
          <w:rFonts w:hint="eastAsia" w:ascii="宋体" w:hAnsi="宋体" w:cs="宋体"/>
          <w:color w:val="auto"/>
          <w:sz w:val="24"/>
          <w:highlight w:val="none"/>
          <w:lang w:val="en-US" w:eastAsia="zh-CN"/>
        </w:rPr>
        <w:t xml:space="preserve">206</w:t>
      </w:r>
      <w:r/>
    </w:p>
    <w:p>
      <w:pPr>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二十四、本项目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二十六、</w:t>
      </w:r>
      <w:r>
        <w:rPr>
          <w:rFonts w:hint="eastAsia" w:ascii="宋体" w:hAnsi="宋体" w:cs="宋体"/>
          <w:b/>
          <w:bCs/>
          <w:color w:val="auto"/>
          <w:sz w:val="24"/>
          <w:highlight w:val="none"/>
          <w:lang w:eastAsia="zh-CN"/>
        </w:rPr>
        <w:t xml:space="preserve">履约担保（履约保证金）</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10、《具备履行合同所必需的设备和专业技术能力的书面声明》（附证明材料）</w:t>
      </w:r>
      <w:r/>
    </w:p>
    <w:p>
      <w:pPr>
        <w:spacing w:line="360" w:lineRule="auto"/>
        <w:shd w:val="clear" w:color="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、《中小企业声明函》</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、《联合体协议书》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《残疾人福利性单位声明函》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、《现场踏勘委托书》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《代理服务收费标准》</w:t>
      </w:r>
      <w:r/>
    </w:p>
    <w:p>
      <w:pPr>
        <w:ind w:firstLine="61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w:t>
      </w:r>
      <w:r/>
    </w:p>
    <w:p>
      <w:pPr>
        <w:numPr>
          <w:ilvl w:val="0"/>
          <w:numId w:val="3"/>
        </w:numPr>
        <w:jc w:val="center"/>
        <w:spacing w:line="0" w:lineRule="atLeast"/>
        <w:shd w:val="clear" w:color="auto"/>
        <w:rPr>
          <w:rFonts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highlight w:val="none"/>
        </w:rPr>
      </w:r>
      <w:r/>
    </w:p>
    <w:p>
      <w:pPr>
        <w:numPr>
          <w:ilvl w:val="0"/>
          <w:numId w:val="3"/>
        </w:numPr>
        <w:jc w:val="center"/>
        <w:spacing w:line="360" w:lineRule="auto"/>
        <w:shd w:val="clear" w:color="auto"/>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136"/>
        <w:tblW w:w="50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7153"/>
      </w:tblGrid>
      <w:tr>
        <w:trPr>
          <w:jc w:val="center"/>
          <w:trHeight w:val="397"/>
        </w:trPr>
        <w:tc>
          <w:tcPr>
            <w:tcW w:w="855" w:type="pct"/>
            <w:vAlign w:val="center"/>
            <w:textDirection w:val="lrTb"/>
            <w:noWrap w:val="false"/>
          </w:tcPr>
          <w:p>
            <w:pPr>
              <w:pStyle w:val="1373"/>
              <w:ind w:firstLine="0"/>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44" w:type="pct"/>
            <w:vAlign w:val="center"/>
            <w:textDirection w:val="lrTb"/>
            <w:noWrap w:val="false"/>
          </w:tcPr>
          <w:p>
            <w:pPr>
              <w:pStyle w:val="1373"/>
              <w:ind w:firstLine="482"/>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341"/>
        </w:trPr>
        <w:tc>
          <w:tcPr>
            <w:tcW w:w="855" w:type="pct"/>
            <w:vAlign w:val="center"/>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价格</w:t>
            </w:r>
            <w:r/>
          </w:p>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(50分)</w:t>
            </w:r>
            <w:r/>
          </w:p>
        </w:tc>
        <w:tc>
          <w:tcPr>
            <w:tcW w:w="4144" w:type="pct"/>
            <w:vAlign w:val="center"/>
            <w:textDirection w:val="lrTb"/>
            <w:noWrap w:val="false"/>
          </w:tcPr>
          <w:p>
            <w:pPr>
              <w:shd w:val="clear" w:color="auto"/>
              <w:rPr>
                <w:rFonts w:ascii="宋体" w:hAnsi="宋体" w:cs="宋体"/>
                <w:color w:val="auto"/>
                <w:sz w:val="24"/>
                <w:highlight w:val="none"/>
              </w:rPr>
            </w:pPr>
            <w:r/>
            <w:bookmarkStart w:id="0" w:name="OLE_LINK5"/>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磋商报价得分=（磋商基准价/最后磋商报价）×50</w:t>
            </w:r>
            <w:bookmarkEnd w:id="0"/>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供应商为小微企业或监狱企业、享受政府采购支持政策的残疾人福利性单位的（以供应商提供的《中小企业声明函》、监狱企业证明文件和《残疾人福利性单位声明函》等相关材料为准），给予3%的价格扣除，用扣除后的价格参加评审。该投标人的评审价格=《开标一览表》中的“总价”×（100%-3%）</w:t>
            </w:r>
            <w:r/>
          </w:p>
        </w:tc>
      </w:tr>
      <w:tr>
        <w:trPr>
          <w:cantSplit/>
          <w:jc w:val="center"/>
          <w:trHeight w:val="2144"/>
        </w:trPr>
        <w:tc>
          <w:tcPr>
            <w:shd w:val="clear" w:color="auto" w:fill="auto"/>
            <w:tcW w:w="855" w:type="pct"/>
            <w:vAlign w:val="center"/>
            <w:textDirection w:val="lrTb"/>
            <w:noWrap w:val="false"/>
          </w:tcPr>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供应商业绩（5分）</w:t>
            </w:r>
            <w:r/>
          </w:p>
        </w:tc>
        <w:tc>
          <w:tcPr>
            <w:shd w:val="clear" w:color="auto" w:fill="auto"/>
            <w:tcW w:w="4144" w:type="pct"/>
            <w:vAlign w:val="center"/>
            <w:textDirection w:val="lrTb"/>
            <w:noWrap w:val="false"/>
          </w:tcPr>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供应商自202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月1日（含，时间以竣工验收证明为准）以来承担过相同或类似工程的，响应文件中须同时提供中标（成交）通知书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、合同</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件、竣工验收证明材料</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件作为业绩证明材料，每份得1分，本项最高得5分。</w:t>
            </w:r>
            <w:r/>
          </w:p>
          <w:p>
            <w:pPr>
              <w:shd w:val="clear" w:color="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联合体</w:t>
            </w:r>
            <w:r>
              <w:rPr>
                <w:rFonts w:hint="eastAsia" w:ascii="宋体" w:hAnsi="宋体" w:cs="宋体"/>
                <w:color w:val="auto"/>
                <w:sz w:val="24"/>
                <w:highlight w:val="none"/>
              </w:rPr>
              <w:t xml:space="preserve">参与磋商活动</w:t>
            </w:r>
            <w:r>
              <w:rPr>
                <w:rFonts w:hint="eastAsia" w:ascii="宋体" w:hAnsi="宋体" w:cs="宋体"/>
                <w:color w:val="auto"/>
                <w:sz w:val="24"/>
                <w:highlight w:val="none"/>
                <w:lang w:val="en-US" w:eastAsia="zh-CN"/>
              </w:rPr>
              <w:t xml:space="preserve">的，牵头人每份业绩得1分，最高得3分，成员方每份业绩得1分，最高得2分。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响应文件中提供上述证明材料</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并加盖供应商公章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未提供或提供不全不得分。</w:t>
            </w:r>
            <w:r/>
          </w:p>
        </w:tc>
      </w:tr>
      <w:tr>
        <w:trPr>
          <w:cantSplit/>
          <w:jc w:val="center"/>
          <w:trHeight w:val="1367"/>
        </w:trPr>
        <w:tc>
          <w:tcPr>
            <w:tcW w:w="855" w:type="pct"/>
            <w:vAlign w:val="center"/>
            <w:textDirection w:val="lrTb"/>
            <w:noWrap w:val="false"/>
          </w:tcPr>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体系认证证书</w:t>
            </w:r>
            <w:r/>
          </w:p>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（3分）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1）供应商具有ISO9001质量管理体系认证证书，得1分。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2）供应商具有ISO14001环境管理体系认证证书，得1分。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3）供应商具有ISO45001职业健康安全管理体系认证证书，得1分。</w:t>
            </w:r>
            <w:r/>
          </w:p>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响应文件中提供上述证书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及国家市场监督管理总局全国认证认可信息公共服务平台查询截图，并加盖公章，未提供或提供不全不得分，证书未在有效期内的不得分。</w:t>
            </w:r>
            <w:r/>
          </w:p>
          <w:p>
            <w:pPr>
              <w:shd w:val="clear" w:color="auto"/>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联合体</w:t>
            </w:r>
            <w:r>
              <w:rPr>
                <w:rFonts w:hint="eastAsia" w:ascii="宋体" w:hAnsi="宋体" w:cs="宋体"/>
                <w:color w:val="auto"/>
                <w:sz w:val="24"/>
                <w:highlight w:val="none"/>
              </w:rPr>
              <w:t xml:space="preserve">参与磋商活动</w:t>
            </w:r>
            <w:r>
              <w:rPr>
                <w:rFonts w:hint="eastAsia" w:ascii="宋体" w:hAnsi="宋体" w:cs="宋体"/>
                <w:color w:val="auto"/>
                <w:sz w:val="24"/>
                <w:highlight w:val="none"/>
                <w:lang w:val="en-US" w:eastAsia="zh-CN"/>
              </w:rPr>
              <w:t xml:space="preserve">的，牵头人和成员方均须具备，一方不具备的不予计分。</w:t>
            </w:r>
            <w:r/>
          </w:p>
        </w:tc>
      </w:tr>
      <w:tr>
        <w:trPr>
          <w:cantSplit/>
          <w:jc w:val="center"/>
          <w:trHeight w:val="2002"/>
        </w:trPr>
        <w:tc>
          <w:tcPr>
            <w:tcW w:w="855" w:type="pct"/>
            <w:vAlign w:val="center"/>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工期优化（5分）</w:t>
            </w:r>
            <w:r/>
          </w:p>
        </w:tc>
        <w:tc>
          <w:tcPr>
            <w:shd w:val="clear" w:color="auto" w:fill="auto"/>
            <w:tcW w:w="4144" w:type="pct"/>
            <w:vAlign w:val="center"/>
            <w:textDirection w:val="lrTb"/>
            <w:noWrap w:val="false"/>
          </w:tcPr>
          <w:p>
            <w:pPr>
              <w:jc w:val="lef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响应文件中提出工期优化方案，在方案合理的前提下，每提前</w:t>
            </w:r>
            <w:r>
              <w:rPr>
                <w:rFonts w:hint="default" w:ascii="宋体" w:hAnsi="宋体" w:cs="宋体"/>
                <w:color w:val="auto"/>
                <w:sz w:val="24"/>
                <w:highlight w:val="none"/>
                <w:lang w:val="en-US"/>
              </w:rPr>
              <w:t xml:space="preserve">2</w:t>
            </w:r>
            <w:r>
              <w:rPr>
                <w:rFonts w:hint="eastAsia" w:ascii="宋体" w:hAnsi="宋体" w:cs="宋体"/>
                <w:color w:val="auto"/>
                <w:sz w:val="24"/>
                <w:highlight w:val="none"/>
              </w:rPr>
              <w:t xml:space="preserve">日得1分，最高得5分。</w:t>
            </w:r>
            <w:r/>
          </w:p>
          <w:p>
            <w:pPr>
              <w:jc w:val="left"/>
              <w:shd w:val="clear" w:color="auto"/>
              <w:widowControl/>
              <w:rPr>
                <w:rFonts w:hint="default"/>
                <w:color w:val="auto"/>
                <w:highlight w:val="none"/>
                <w:lang w:val="en-US"/>
              </w:rPr>
            </w:pPr>
            <w:r>
              <w:rPr>
                <w:rFonts w:hint="eastAsia" w:ascii="宋体" w:hAnsi="宋体" w:cs="宋体"/>
                <w:color w:val="auto"/>
                <w:sz w:val="24"/>
                <w:highlight w:val="none"/>
                <w:lang w:val="en-US" w:eastAsia="zh-CN"/>
              </w:rPr>
              <w:t xml:space="preserve">供应商须严格按照承诺工期组织施工，本项目工期不因保障院区正常运营、施工引发投诉、地下管网开挖情况复杂等因素予以顺延，相关风险及工期保障措施由供应商自行综合考虑。</w:t>
            </w:r>
            <w:r/>
          </w:p>
          <w:p>
            <w:pPr>
              <w:pStyle w:val="1171"/>
              <w:ind w:left="0" w:firstLine="0"/>
              <w:shd w:val="clear" w:color="auto"/>
              <w:rPr>
                <w:rFonts w:hint="eastAsia" w:eastAsia="仿宋"/>
                <w:color w:val="auto"/>
                <w:highlight w:val="none"/>
                <w:lang w:eastAsia="zh-CN"/>
              </w:rPr>
            </w:pPr>
            <w:r>
              <w:rPr>
                <w:rFonts w:hint="eastAsia" w:ascii="宋体" w:hAnsi="宋体" w:eastAsia="宋体" w:cs="宋体"/>
                <w:b/>
                <w:bCs/>
                <w:color w:val="auto"/>
                <w:sz w:val="24"/>
                <w:highlight w:val="none"/>
                <w:lang w:eastAsia="zh-CN"/>
              </w:rPr>
              <w:t xml:space="preserve">响应文件中提供</w:t>
            </w:r>
            <w:r>
              <w:rPr>
                <w:rFonts w:hint="eastAsia" w:ascii="宋体" w:hAnsi="宋体" w:eastAsia="宋体" w:cs="宋体"/>
                <w:b/>
                <w:bCs/>
                <w:color w:val="auto"/>
                <w:sz w:val="24"/>
                <w:highlight w:val="none"/>
                <w:lang w:val="en-US" w:eastAsia="zh-CN"/>
              </w:rPr>
              <w:t xml:space="preserve">工</w:t>
            </w:r>
            <w:r>
              <w:rPr>
                <w:rFonts w:hint="eastAsia" w:ascii="宋体" w:hAnsi="宋体" w:eastAsia="宋体" w:cs="宋体"/>
                <w:b/>
                <w:bCs/>
                <w:color w:val="auto"/>
                <w:sz w:val="24"/>
                <w:highlight w:val="none"/>
                <w:lang w:eastAsia="zh-CN"/>
              </w:rPr>
              <w:t xml:space="preserve">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r>
        <w:trPr>
          <w:cantSplit/>
          <w:jc w:val="center"/>
          <w:trHeight w:val="1425"/>
        </w:trPr>
        <w:tc>
          <w:tcPr>
            <w:tcW w:w="1476" w:type="dxa"/>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w:t>
            </w:r>
            <w:r/>
          </w:p>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（3分）</w:t>
            </w:r>
            <w:r/>
          </w:p>
        </w:tc>
        <w:tc>
          <w:tcPr>
            <w:tcW w:w="7153" w:type="dxa"/>
            <w:vAlign w:val="center"/>
            <w:textDirection w:val="lrTb"/>
            <w:noWrap w:val="false"/>
          </w:tcPr>
          <w:p>
            <w:pPr>
              <w:pStyle w:val="137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依据响应文件中偏离表、现场踏勘委托书等内容对竞争性磋商文件《2、项目要求（采购需求）》满足程度进行评价。</w:t>
            </w:r>
            <w:r/>
          </w:p>
          <w:p>
            <w:pPr>
              <w:pStyle w:val="137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完全满足的得3分，任意一项响应指标不满足或负偏离的，</w:t>
            </w:r>
            <w:r>
              <w:rPr>
                <w:rFonts w:hint="eastAsia" w:ascii="宋体" w:hAnsi="宋体" w:cs="宋体"/>
                <w:color w:val="auto"/>
                <w:sz w:val="24"/>
                <w:highlight w:val="none"/>
                <w:lang w:val="en-US" w:eastAsia="zh-CN"/>
              </w:rPr>
              <w:t xml:space="preserve">或未按照磋商文件要求提供材料的，</w:t>
            </w:r>
            <w:r>
              <w:rPr>
                <w:rFonts w:hint="eastAsia" w:ascii="宋体" w:hAnsi="宋体" w:cs="宋体"/>
                <w:color w:val="auto"/>
                <w:sz w:val="24"/>
                <w:highlight w:val="none"/>
              </w:rPr>
              <w:t xml:space="preserve">本项不得分。</w:t>
            </w:r>
            <w:r/>
          </w:p>
        </w:tc>
      </w:tr>
      <w:tr>
        <w:trPr>
          <w:cantSplit/>
          <w:jc w:val="center"/>
          <w:trHeight w:val="2599"/>
        </w:trPr>
        <w:tc>
          <w:tcPr>
            <w:tcW w:w="855" w:type="pct"/>
            <w:vAlign w:val="center"/>
            <w:vMerge w:val="restart"/>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施工组织设计</w:t>
            </w:r>
            <w:r/>
          </w:p>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分，最低不得分。</w:t>
            </w:r>
            <w:r/>
          </w:p>
        </w:tc>
      </w:tr>
      <w:tr>
        <w:trPr>
          <w:cantSplit/>
          <w:jc w:val="center"/>
          <w:trHeight w:val="593"/>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分，最低不得分。</w:t>
            </w:r>
            <w:r/>
          </w:p>
        </w:tc>
      </w:tr>
      <w:tr>
        <w:trPr>
          <w:cantSplit/>
          <w:jc w:val="center"/>
          <w:trHeight w:val="445"/>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639"/>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4、依据响应文件中的质量保证措施进行综合评分。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546"/>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5、依据响应文件中的项目管理班子的人员配备、素质及管理经验等进行综合评分。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分；较切实可行得0.</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分，最低不得分。</w:t>
            </w:r>
            <w:r/>
          </w:p>
        </w:tc>
      </w:tr>
      <w:tr>
        <w:trPr>
          <w:cantSplit/>
          <w:jc w:val="center"/>
          <w:trHeight w:val="2612"/>
        </w:trPr>
        <w:tc>
          <w:tcPr>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6、依据响应文件中的关键施工技术、工艺及工程项目实施的重点、难点和解决方案进行综合评分。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74"/>
        </w:trPr>
        <w:tc>
          <w:tcPr>
            <w:shd w:val="clear" w:color="auto" w:fill="auto"/>
            <w:tcW w:w="855" w:type="pct"/>
            <w:vAlign w:val="center"/>
            <w:vMerge w:val="restart"/>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7、根据响应文件中现场配合服务方案，对方案全面性、针对性进行综合评价</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51"/>
        </w:trPr>
        <w:tc>
          <w:tcPr>
            <w:shd w:val="clear" w:color="auto" w:fill="auto"/>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8、根据响应文件中劳动力、机械设备和材料投入，对方案全面性、针对性进行综合评价。</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919"/>
        </w:trPr>
        <w:tc>
          <w:tcPr>
            <w:shd w:val="clear" w:color="auto" w:fill="auto"/>
            <w:tcW w:w="855" w:type="pct"/>
            <w:vAlign w:val="center"/>
            <w:vMerge w:val="restart"/>
            <w:textDirection w:val="lrTb"/>
            <w:noWrap w:val="false"/>
          </w:tcPr>
          <w:p>
            <w:pPr>
              <w:pStyle w:val="1373"/>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售后服务（1</w:t>
            </w:r>
            <w:r>
              <w:rPr>
                <w:rFonts w:ascii="宋体" w:hAnsi="宋体" w:cs="宋体"/>
                <w:color w:val="auto"/>
                <w:sz w:val="24"/>
                <w:highlight w:val="none"/>
              </w:rPr>
              <w:t xml:space="preserve">0</w:t>
            </w:r>
            <w:r>
              <w:rPr>
                <w:rFonts w:hint="eastAsia" w:ascii="宋体" w:hAnsi="宋体" w:cs="宋体"/>
                <w:color w:val="auto"/>
                <w:sz w:val="24"/>
                <w:highlight w:val="none"/>
              </w:rPr>
              <w:t xml:space="preserve">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1、依据响应文件中的售后服务方案，包含缺陷责任期内和缺陷责任期满后的服务方案进行综合评分。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全面性(2分)：全面具体详实得2分；较全面得1.5分；仅具备基本内容的得1分；不太全面得0分。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未提供的不得分。最高得4分，最低得0分。</w:t>
            </w:r>
            <w:r/>
          </w:p>
        </w:tc>
      </w:tr>
      <w:tr>
        <w:trPr>
          <w:cantSplit/>
          <w:jc w:val="center"/>
          <w:trHeight w:val="1021"/>
        </w:trPr>
        <w:tc>
          <w:tcPr>
            <w:shd w:val="clear" w:color="auto" w:fill="auto"/>
            <w:tcW w:w="855" w:type="pct"/>
            <w:vAlign w:val="center"/>
            <w:vMerge w:val="continue"/>
            <w:textDirection w:val="lrTb"/>
            <w:noWrap w:val="false"/>
          </w:tcPr>
          <w:p>
            <w:pPr>
              <w:pStyle w:val="1373"/>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免费质保期满足磋商文件要求的“质保期不少于2年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防水工程不少于5年</w:t>
            </w:r>
            <w:r>
              <w:rPr>
                <w:rFonts w:hint="eastAsia" w:ascii="宋体" w:hAnsi="宋体" w:eastAsia="宋体" w:cs="宋体"/>
                <w:color w:val="auto"/>
                <w:sz w:val="24"/>
                <w:highlight w:val="none"/>
              </w:rPr>
              <w:t xml:space="preserve">”的基础上，</w:t>
            </w:r>
            <w:r>
              <w:rPr>
                <w:rFonts w:hint="eastAsia" w:ascii="宋体" w:hAnsi="宋体" w:cs="宋体"/>
                <w:color w:val="auto"/>
                <w:sz w:val="24"/>
                <w:highlight w:val="none"/>
              </w:rPr>
              <w:t xml:space="preserve">整体每增加一年加</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分（增加不足1年不计分，非整体增加不计分）</w:t>
            </w:r>
            <w:r>
              <w:rPr>
                <w:rFonts w:hint="eastAsia" w:ascii="宋体" w:hAnsi="宋体" w:eastAsia="宋体" w:cs="宋体"/>
                <w:color w:val="auto"/>
                <w:sz w:val="24"/>
                <w:highlight w:val="none"/>
              </w:rPr>
              <w:t xml:space="preserve">，最高得6分</w:t>
            </w:r>
            <w:r>
              <w:rPr>
                <w:rFonts w:hint="eastAsia" w:ascii="宋体" w:hAnsi="宋体" w:cs="宋体"/>
                <w:color w:val="auto"/>
                <w:sz w:val="24"/>
                <w:highlight w:val="none"/>
              </w:rPr>
              <w:t xml:space="preserve">。</w:t>
            </w:r>
            <w:r/>
          </w:p>
          <w:p>
            <w:pPr>
              <w:pStyle w:val="1171"/>
              <w:ind w:left="0" w:firstLine="0"/>
              <w:shd w:val="clear" w:color="auto"/>
              <w:rPr>
                <w:color w:val="auto"/>
                <w:highlight w:val="none"/>
              </w:rPr>
            </w:pPr>
            <w:r>
              <w:rPr>
                <w:rFonts w:hint="eastAsia" w:ascii="宋体" w:hAnsi="宋体" w:eastAsia="宋体" w:cs="宋体"/>
                <w:b/>
                <w:bCs/>
                <w:color w:val="auto"/>
                <w:sz w:val="24"/>
                <w:highlight w:val="none"/>
                <w:lang w:eastAsia="zh-CN"/>
              </w:rPr>
              <w:t xml:space="preserve">响应文件中提供质保期承诺并加盖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bl>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shd w:val="clear" w:color="auto"/>
        <w:rPr>
          <w:rFonts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2"/>
          <w:szCs w:val="32"/>
          <w:highlight w:val="none"/>
        </w:rPr>
      </w:r>
      <w:r/>
    </w:p>
    <w:p>
      <w:pPr>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shd w:val="clear" w:color="auto"/>
        <w:rPr>
          <w:rFonts w:ascii="宋体" w:hAnsi="宋体" w:cs="宋体"/>
          <w:b/>
          <w:bCs/>
          <w:color w:val="auto"/>
          <w:highlight w:val="none"/>
        </w:rPr>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229.088229</w:t>
      </w:r>
      <w:r>
        <w:rPr>
          <w:rFonts w:hint="eastAsia" w:ascii="宋体" w:hAnsi="宋体" w:cs="宋体"/>
          <w:b/>
          <w:bCs/>
          <w:color w:val="auto"/>
          <w:sz w:val="24"/>
          <w:highlight w:val="none"/>
        </w:rPr>
        <w:t xml:space="preserve">万元（项目</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）的响应报价（首次报价和最终报价）。</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二、项目说明：</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徐医附院淮海路院区热力管网与高压电缆预埋管改造</w:t>
      </w:r>
      <w:r>
        <w:rPr>
          <w:rFonts w:hint="eastAsia"/>
          <w:b/>
          <w:bCs/>
          <w:color w:val="auto"/>
          <w:highlight w:val="none"/>
        </w:rPr>
        <w:t xml:space="preserve">。</w:t>
      </w:r>
      <w:r/>
    </w:p>
    <w:p>
      <w:pPr>
        <w:pStyle w:val="1374"/>
        <w:spacing w:before="0" w:beforeAutospacing="0" w:after="0" w:afterAutospacing="0" w:line="360" w:lineRule="auto"/>
        <w:shd w:val="clear" w:color="auto"/>
        <w:rPr>
          <w:rFonts w:hint="eastAsia" w:eastAsia="宋体"/>
          <w:color w:val="auto"/>
          <w:highlight w:val="none"/>
          <w:lang w:eastAsia="zh-CN"/>
        </w:rPr>
      </w:pPr>
      <w:r>
        <w:rPr>
          <w:rFonts w:hint="eastAsia"/>
          <w:b/>
          <w:bCs/>
          <w:color w:val="auto"/>
          <w:highlight w:val="none"/>
        </w:rPr>
        <w:t xml:space="preserve">2、项目地址（建设地点）：</w:t>
      </w:r>
      <w:r>
        <w:rPr>
          <w:rFonts w:hint="eastAsia"/>
          <w:b/>
          <w:bCs/>
          <w:color w:val="auto"/>
          <w:highlight w:val="none"/>
          <w:lang w:eastAsia="zh-CN"/>
        </w:rPr>
        <w:t xml:space="preserve">徐医附院淮海路院区。</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55</w:t>
      </w:r>
      <w:r>
        <w:rPr>
          <w:rFonts w:hint="eastAsia"/>
          <w:b/>
          <w:bCs/>
          <w:color w:val="auto"/>
          <w:highlight w:val="none"/>
        </w:rPr>
        <w:t xml:space="preserve">日历天内完成。</w:t>
      </w:r>
      <w:r>
        <w:rPr>
          <w:rFonts w:hint="eastAsia"/>
          <w:b/>
          <w:bCs/>
          <w:color w:val="auto"/>
          <w:highlight w:val="none"/>
          <w:lang w:val="en-US" w:eastAsia="zh-CN"/>
        </w:rPr>
        <w:t xml:space="preserve">成交供应商</w:t>
      </w:r>
      <w:r>
        <w:rPr>
          <w:rFonts w:hint="eastAsia"/>
          <w:b/>
          <w:bCs/>
          <w:color w:val="auto"/>
          <w:highlight w:val="none"/>
        </w:rPr>
        <w:t xml:space="preserve">须严格按照投标承诺工期组织施工，本项目工期不因保障院区正常运营、施工引发投诉、地下管网开挖情况复杂等因素予以顺延，相关风险及工期保障措施由</w:t>
      </w:r>
      <w:r>
        <w:rPr>
          <w:rFonts w:hint="eastAsia"/>
          <w:b/>
          <w:bCs/>
          <w:color w:val="auto"/>
          <w:highlight w:val="none"/>
          <w:lang w:val="en-US" w:eastAsia="zh-CN"/>
        </w:rPr>
        <w:t xml:space="preserve">成交供应商</w:t>
      </w:r>
      <w:r>
        <w:rPr>
          <w:rFonts w:hint="eastAsia"/>
          <w:b/>
          <w:bCs/>
          <w:color w:val="auto"/>
          <w:highlight w:val="none"/>
        </w:rPr>
        <w:t xml:space="preserve">自行综合考虑。</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4、工程质量：合格，质保期不少于2年</w:t>
      </w:r>
      <w:r>
        <w:rPr>
          <w:rFonts w:hint="eastAsia"/>
          <w:b/>
          <w:bCs/>
          <w:color w:val="auto"/>
          <w:highlight w:val="none"/>
          <w:lang w:eastAsia="zh-CN"/>
        </w:rPr>
        <w:t xml:space="preserve">，</w:t>
      </w:r>
      <w:r>
        <w:rPr>
          <w:rFonts w:hint="eastAsia"/>
          <w:b/>
          <w:bCs/>
          <w:color w:val="auto"/>
          <w:highlight w:val="none"/>
          <w:lang w:val="en-US" w:eastAsia="zh-CN"/>
        </w:rPr>
        <w:t xml:space="preserve">防水工程不少于5年</w:t>
      </w:r>
      <w:r>
        <w:rPr>
          <w:rFonts w:hint="eastAsia"/>
          <w:b/>
          <w:bCs/>
          <w:color w:val="auto"/>
          <w:highlight w:val="none"/>
        </w:rPr>
        <w:t xml:space="preserve">。</w:t>
      </w:r>
      <w:r/>
    </w:p>
    <w:p>
      <w:pPr>
        <w:pStyle w:val="1374"/>
        <w:spacing w:before="0" w:beforeAutospacing="0" w:after="0" w:afterAutospacing="0" w:line="360" w:lineRule="auto"/>
        <w:shd w:val="clear" w:color="auto"/>
        <w:rPr>
          <w:rFonts w:hint="eastAsia"/>
          <w:b/>
          <w:bCs/>
          <w:color w:val="auto"/>
          <w:highlight w:val="none"/>
        </w:rPr>
      </w:pPr>
      <w:r>
        <w:rPr>
          <w:rFonts w:hint="eastAsia"/>
          <w:b/>
          <w:bCs/>
          <w:color w:val="auto"/>
          <w:highlight w:val="none"/>
        </w:rPr>
        <w:t xml:space="preserve">5、项目概况及招标范围：</w:t>
      </w:r>
      <w:r/>
    </w:p>
    <w:p>
      <w:pPr>
        <w:pStyle w:val="1374"/>
        <w:ind w:firstLine="480"/>
        <w:spacing w:before="0" w:beforeAutospacing="0" w:after="0" w:afterAutospacing="0" w:line="360" w:lineRule="auto"/>
        <w:shd w:val="clear" w:color="auto"/>
        <w:rPr>
          <w:rFonts w:hint="eastAsia"/>
          <w:b w:val="0"/>
          <w:bCs w:val="0"/>
          <w:color w:val="auto"/>
          <w:highlight w:val="none"/>
        </w:rPr>
      </w:pPr>
      <w:r>
        <w:rPr>
          <w:rFonts w:hint="eastAsia"/>
          <w:color w:val="auto"/>
          <w:highlight w:val="none"/>
          <w:lang w:eastAsia="zh-CN"/>
        </w:rPr>
        <w:t xml:space="preserve">徐医附院淮海路院区热力管网与高压电缆预埋管改造</w:t>
      </w:r>
      <w:r>
        <w:rPr>
          <w:rFonts w:hint="eastAsia"/>
          <w:color w:val="auto"/>
          <w:highlight w:val="none"/>
        </w:rPr>
        <w:t xml:space="preserve">，包含破路、挖填土方、电力管道敷设、热力管道改造</w:t>
      </w:r>
      <w:r>
        <w:rPr>
          <w:rFonts w:hint="eastAsia"/>
          <w:color w:val="auto"/>
          <w:highlight w:val="none"/>
          <w:lang w:eastAsia="zh-CN"/>
        </w:rPr>
        <w:t xml:space="preserve">、</w:t>
      </w:r>
      <w:r>
        <w:rPr>
          <w:rFonts w:hint="eastAsia"/>
          <w:color w:val="auto"/>
          <w:highlight w:val="none"/>
          <w:lang w:val="en-US" w:eastAsia="zh-CN"/>
        </w:rPr>
        <w:t xml:space="preserve">板式热交换器增容</w:t>
      </w:r>
      <w:r>
        <w:rPr>
          <w:rFonts w:hint="eastAsia"/>
          <w:color w:val="auto"/>
          <w:highlight w:val="none"/>
        </w:rPr>
        <w:t xml:space="preserve">等的维修改造等施工内容</w:t>
      </w:r>
      <w:r>
        <w:rPr>
          <w:rFonts w:hint="eastAsia"/>
          <w:color w:val="auto"/>
          <w:highlight w:val="none"/>
          <w:lang w:eastAsia="zh-CN"/>
        </w:rPr>
        <w:t xml:space="preserve">，</w:t>
      </w:r>
      <w:r>
        <w:rPr>
          <w:rFonts w:hint="eastAsia"/>
          <w:color w:val="auto"/>
          <w:highlight w:val="none"/>
        </w:rPr>
        <w:t xml:space="preserve">详见施工图纸及招标工程量清单所含全部内容</w:t>
      </w:r>
      <w:r>
        <w:rPr>
          <w:rFonts w:hint="eastAsia"/>
          <w:b w:val="0"/>
          <w:bCs w:val="0"/>
          <w:color w:val="auto"/>
          <w:highlight w:val="none"/>
        </w:rPr>
        <w:t xml:space="preserve">。</w:t>
      </w:r>
      <w:r/>
    </w:p>
    <w:p>
      <w:pPr>
        <w:pStyle w:val="1374"/>
        <w:ind w:firstLine="480"/>
        <w:spacing w:before="0" w:beforeAutospacing="0" w:after="0" w:afterAutospacing="0" w:line="360" w:lineRule="auto"/>
        <w:shd w:val="clear" w:color="auto"/>
        <w:rPr>
          <w:rFonts w:hint="eastAsia"/>
          <w:b w:val="0"/>
          <w:bCs w:val="0"/>
          <w:color w:val="auto"/>
          <w:highlight w:val="none"/>
        </w:rPr>
      </w:pPr>
      <w:r>
        <w:rPr>
          <w:rFonts w:hint="eastAsia"/>
          <w:b w:val="0"/>
          <w:bCs w:val="0"/>
          <w:color w:val="auto"/>
          <w:highlight w:val="none"/>
        </w:rPr>
        <w:t xml:space="preserve">为了配合徐州市实施“汽改水”替代工程及医技楼建设，</w:t>
      </w:r>
      <w:r>
        <w:rPr>
          <w:rFonts w:hint="eastAsia"/>
          <w:b w:val="0"/>
          <w:bCs w:val="0"/>
          <w:color w:val="auto"/>
          <w:highlight w:val="none"/>
          <w:lang w:val="en-US" w:eastAsia="zh-CN"/>
        </w:rPr>
        <w:t xml:space="preserve">采购人</w:t>
      </w:r>
      <w:r>
        <w:rPr>
          <w:rFonts w:hint="eastAsia"/>
          <w:b w:val="0"/>
          <w:bCs w:val="0"/>
          <w:color w:val="auto"/>
          <w:highlight w:val="none"/>
        </w:rPr>
        <w:t xml:space="preserve">原有蒸汽管道需拆除重新铺设热水管网及高压电缆管预埋，为保证院内路面开挖工作高效实施，做到对医疗工作影响最小化。将高压电缆铺设预埋管工作同时进行。</w:t>
      </w:r>
      <w:r>
        <w:rPr>
          <w:rFonts w:hint="eastAsia"/>
          <w:b w:val="0"/>
          <w:bCs w:val="0"/>
          <w:color w:val="auto"/>
          <w:highlight w:val="none"/>
          <w:lang w:val="en-US" w:eastAsia="zh-CN"/>
        </w:rPr>
        <w:t xml:space="preserve">施工区域在医院主通道需要分区开挖施工。</w:t>
      </w:r>
      <w:r/>
    </w:p>
    <w:p>
      <w:pPr>
        <w:pStyle w:val="1374"/>
        <w:ind w:firstLine="480"/>
        <w:spacing w:before="0" w:beforeAutospacing="0" w:after="0" w:afterAutospacing="0" w:line="360" w:lineRule="auto"/>
        <w:shd w:val="clear" w:color="auto"/>
        <w:rPr>
          <w:rFonts w:hint="eastAsia"/>
          <w:b w:val="0"/>
          <w:bCs w:val="0"/>
          <w:color w:val="auto"/>
          <w:highlight w:val="none"/>
          <w:lang w:val="en-US" w:eastAsia="zh-CN"/>
        </w:rPr>
      </w:pPr>
      <w:r>
        <w:rPr>
          <w:rFonts w:hint="eastAsia"/>
          <w:b w:val="0"/>
          <w:bCs w:val="0"/>
          <w:color w:val="auto"/>
          <w:highlight w:val="none"/>
        </w:rPr>
        <w:t xml:space="preserve">热力网管道铺设方向由立德路经5号楼南侧至12号楼负三层机房及9号楼一层机房；高压电缆管线由医技楼负一层经5号楼南侧至12号楼负三层高压配电室，本次预埋管铺设由医技楼至12号楼东南侧。</w:t>
      </w:r>
      <w:r>
        <w:rPr>
          <w:rFonts w:hint="eastAsia"/>
          <w:b w:val="0"/>
          <w:bCs w:val="0"/>
          <w:color w:val="auto"/>
          <w:highlight w:val="none"/>
          <w:lang w:val="en-US" w:eastAsia="zh-CN"/>
        </w:rPr>
        <w:t xml:space="preserve">热力预制直埋管道规格φ273*7。 </w:t>
      </w:r>
      <w:r/>
    </w:p>
    <w:p>
      <w:pPr>
        <w:pStyle w:val="1374"/>
        <w:ind w:firstLine="480"/>
        <w:spacing w:before="0" w:beforeAutospacing="0" w:after="0" w:afterAutospacing="0" w:line="360" w:lineRule="auto"/>
        <w:shd w:val="clear" w:color="auto"/>
        <w:rPr>
          <w:rFonts w:hint="eastAsia"/>
          <w:b w:val="0"/>
          <w:bCs w:val="0"/>
          <w:color w:val="auto"/>
          <w:highlight w:val="none"/>
          <w:lang w:val="en-US" w:eastAsia="zh-CN"/>
        </w:rPr>
      </w:pPr>
      <w:r>
        <w:rPr>
          <w:rFonts w:hint="eastAsia"/>
          <w:b w:val="0"/>
          <w:bCs w:val="0"/>
          <w:color w:val="auto"/>
          <w:highlight w:val="none"/>
          <w:lang w:val="en-US" w:eastAsia="zh-CN"/>
        </w:rPr>
        <w:t xml:space="preserve">高压电缆预埋管敷设采用实壁高压电力管 CPVC，采用排管4Pφ200*11mm，混凝土包封敷设。</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6、承包方式：包工包料（产生的建筑垃圾、渣土负责清运）。</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lang w:val="en-US" w:eastAsia="zh-CN"/>
        </w:rPr>
        <w:t xml:space="preserve">8、</w:t>
      </w:r>
      <w:r>
        <w:rPr>
          <w:rFonts w:hint="eastAsia"/>
          <w:color w:val="auto"/>
          <w:highlight w:val="none"/>
        </w:rPr>
        <w:t xml:space="preserve">本院区地下水位较高，管道基槽开挖施工应提前布设降水系统，严控基底积水；基坑侧壁设置有效支护防渗防护，避免土体泡水软化影响管道基础承载力。</w:t>
      </w:r>
      <w:r/>
    </w:p>
    <w:p>
      <w:pPr>
        <w:pStyle w:val="1374"/>
        <w:spacing w:before="0" w:beforeAutospacing="0" w:after="0" w:afterAutospacing="0" w:line="360" w:lineRule="auto"/>
        <w:shd w:val="clear" w:color="auto"/>
        <w:rPr>
          <w:rFonts w:hint="default" w:eastAsia="宋体"/>
          <w:color w:val="auto"/>
          <w:highlight w:val="none"/>
          <w:lang w:val="en-US" w:eastAsia="zh-CN"/>
        </w:rPr>
      </w:pPr>
      <w:r>
        <w:rPr>
          <w:rFonts w:hint="eastAsia"/>
          <w:color w:val="auto"/>
          <w:highlight w:val="none"/>
          <w:lang w:val="en-US" w:eastAsia="zh-CN"/>
        </w:rPr>
        <w:t xml:space="preserve">9、医院原空调供暖系统采用板式热交换器，设备增容及控制改造升级，需适配原设备系统。</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lang w:val="en-US" w:eastAsia="zh-CN"/>
        </w:rPr>
        <w:t xml:space="preserve">10</w:t>
      </w:r>
      <w:r>
        <w:rPr>
          <w:rFonts w:hint="eastAsia"/>
          <w:color w:val="auto"/>
          <w:highlight w:val="none"/>
        </w:rPr>
        <w:t xml:space="preserve">、拆除原有蒸汽架空及地埋管道等。</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、热力管道检测应由具有相应检测资质的第三方公司进行并出具符合国家法律法规及行业标准相关要求的检测报告（检测费用由成交供应商承担），</w:t>
      </w:r>
      <w:r>
        <w:rPr>
          <w:rFonts w:hint="eastAsia"/>
          <w:color w:val="auto"/>
          <w:highlight w:val="none"/>
          <w:lang w:val="en-US" w:eastAsia="zh-CN"/>
        </w:rPr>
        <w:t xml:space="preserve">做到分阶段及时检测，</w:t>
      </w:r>
      <w:r>
        <w:rPr>
          <w:rFonts w:hint="eastAsia"/>
          <w:color w:val="auto"/>
          <w:highlight w:val="none"/>
        </w:rPr>
        <w:t xml:space="preserve">焊缝评定标准按GB/T 12605-2008《无损检测金属管道熔化焊环向对接接头射线照相检测方法》执行，并且满足图纸设计要求。</w:t>
      </w:r>
      <w:r/>
    </w:p>
    <w:p>
      <w:pPr>
        <w:pStyle w:val="1374"/>
        <w:spacing w:before="0" w:beforeAutospacing="0" w:after="0" w:afterAutospacing="0" w:line="360" w:lineRule="auto"/>
        <w:shd w:val="clear" w:color="auto"/>
        <w:rPr>
          <w:rFonts w:hint="eastAsia"/>
          <w:color w:val="auto"/>
          <w:highlight w:val="none"/>
          <w:lang w:eastAsia="zh-CN"/>
        </w:rPr>
      </w:pPr>
      <w:r>
        <w:rPr>
          <w:rFonts w:hint="eastAsia"/>
          <w:color w:val="auto"/>
          <w:highlight w:val="none"/>
          <w:lang w:val="en-US" w:eastAsia="zh-CN"/>
        </w:rPr>
        <w:t xml:space="preserve">12、本项目需</w:t>
      </w:r>
      <w:r>
        <w:rPr>
          <w:rFonts w:hint="eastAsia"/>
          <w:color w:val="auto"/>
          <w:highlight w:val="none"/>
        </w:rPr>
        <w:t xml:space="preserve">配置特种设备持证焊工</w:t>
      </w:r>
      <w:r>
        <w:rPr>
          <w:rFonts w:hint="eastAsia"/>
          <w:color w:val="auto"/>
          <w:highlight w:val="none"/>
          <w:lang w:eastAsia="zh-CN"/>
        </w:rPr>
        <w:t xml:space="preserve">。</w:t>
      </w:r>
      <w:r/>
    </w:p>
    <w:p>
      <w:pPr>
        <w:pStyle w:val="1374"/>
        <w:spacing w:before="0" w:beforeAutospacing="0" w:after="0" w:afterAutospacing="0" w:line="360" w:lineRule="auto"/>
        <w:shd w:val="clear" w:color="auto"/>
        <w:rPr>
          <w:rFonts w:hint="default"/>
          <w:color w:val="auto"/>
          <w:highlight w:val="none"/>
          <w:lang w:val="en-US" w:eastAsia="zh-CN"/>
        </w:rPr>
      </w:pPr>
      <w:r>
        <w:rPr>
          <w:rFonts w:hint="eastAsia"/>
          <w:color w:val="auto"/>
          <w:highlight w:val="none"/>
          <w:lang w:val="en-US" w:eastAsia="zh-CN"/>
        </w:rPr>
        <w:t xml:space="preserve">13、项目施工期间，若开挖发现废弃管道，由成交供应商负责清理，相关费用由成交供应商自行承担。</w:t>
      </w:r>
      <w:r/>
    </w:p>
    <w:p>
      <w:pPr>
        <w:pStyle w:val="1374"/>
        <w:spacing w:before="0" w:beforeAutospacing="0" w:after="0" w:afterAutospacing="0" w:line="360" w:lineRule="auto"/>
        <w:shd w:val="clear" w:color="auto"/>
        <w:rPr>
          <w:b/>
          <w:bCs/>
          <w:color w:val="auto"/>
          <w:highlight w:val="none"/>
        </w:rPr>
      </w:pPr>
      <w:r>
        <w:rPr>
          <w:rFonts w:hint="eastAsia"/>
          <w:b/>
          <w:bCs/>
          <w:color w:val="auto"/>
          <w:highlight w:val="none"/>
        </w:rPr>
        <w:t xml:space="preserve">说明：</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（1）供应商对施工现场进行踏勘，以获取编制响应文件所需的现场信息资料。</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（2）供应商对本磋商文件所作出的理解、推论和解释由其自己负责。</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（3）由于现场踏勘没有进行或者不详细所导致的一切问题均由供应商自行负责。</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（4）供应商应承担现场踏勘的责任和风险，现场踏勘费用由供应商自己承担。</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报价中，结算时不予调整。</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w:t>
      </w:r>
      <w:r>
        <w:rPr>
          <w:rFonts w:hint="eastAsia"/>
          <w:color w:val="auto"/>
          <w:highlight w:val="none"/>
        </w:rPr>
        <w:t xml:space="preserve">现场踏勘：集中踏勘现场。</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集中踏勘现场签到时间：2026年</w:t>
      </w:r>
      <w:r>
        <w:rPr>
          <w:rFonts w:hint="eastAsia"/>
          <w:color w:val="auto"/>
          <w:highlight w:val="none"/>
          <w:lang w:val="en-US" w:eastAsia="zh-CN"/>
        </w:rPr>
        <w:t xml:space="preserve">10</w:t>
      </w:r>
      <w:r>
        <w:rPr>
          <w:rFonts w:hint="eastAsia"/>
          <w:color w:val="auto"/>
          <w:highlight w:val="none"/>
        </w:rPr>
        <w:t xml:space="preserve">月</w:t>
      </w:r>
      <w:r>
        <w:rPr>
          <w:rFonts w:hint="eastAsia"/>
          <w:color w:val="auto"/>
          <w:highlight w:val="none"/>
          <w:lang w:val="en-US" w:eastAsia="zh-CN"/>
        </w:rPr>
        <w:t xml:space="preserve">14</w:t>
      </w:r>
      <w:r>
        <w:rPr>
          <w:rFonts w:hint="eastAsia"/>
          <w:color w:val="auto"/>
          <w:highlight w:val="none"/>
        </w:rPr>
        <w:t xml:space="preserve">日上午09：30。</w:t>
      </w:r>
      <w:r/>
    </w:p>
    <w:p>
      <w:pPr>
        <w:pStyle w:val="1374"/>
        <w:spacing w:before="0" w:beforeAutospacing="0" w:after="0" w:afterAutospacing="0" w:line="360" w:lineRule="auto"/>
        <w:shd w:val="clear" w:color="auto"/>
        <w:rPr>
          <w:rFonts w:hint="eastAsia"/>
          <w:color w:val="auto"/>
          <w:highlight w:val="none"/>
        </w:rPr>
      </w:pPr>
      <w:r>
        <w:rPr>
          <w:rFonts w:hint="eastAsia"/>
          <w:color w:val="auto"/>
          <w:highlight w:val="none"/>
        </w:rPr>
        <w:t xml:space="preserve">本项目现场踏勘的人员须携带供应商为现场踏勘的人员出具的《现场踏勘委托书》（含授权代表的身份证复印件，格式详见竞争性磋商文件附件）（不接受迟到的供应商踏勘现场），供应商须将采购单位回执后的《现场踏勘委托书》的扫描件上传至响应文件中，否则视为未按照竞争性磋商文件要求踏勘现场。</w:t>
      </w:r>
      <w:r/>
    </w:p>
    <w:p>
      <w:pPr>
        <w:pStyle w:val="1374"/>
        <w:spacing w:before="0" w:beforeAutospacing="0" w:after="0" w:afterAutospacing="0" w:line="360" w:lineRule="auto"/>
        <w:shd w:val="clear" w:color="auto"/>
        <w:rPr>
          <w:color w:val="auto"/>
          <w:highlight w:val="none"/>
        </w:rPr>
      </w:pPr>
      <w:r>
        <w:rPr>
          <w:rFonts w:hint="eastAsia"/>
          <w:color w:val="auto"/>
          <w:highlight w:val="none"/>
        </w:rPr>
        <w:t xml:space="preserve">集中踏勘地址：徐医附院淮海路院区</w:t>
      </w:r>
      <w:r>
        <w:rPr>
          <w:rFonts w:hint="eastAsia"/>
          <w:color w:val="auto"/>
          <w:highlight w:val="none"/>
          <w:lang w:val="en-US" w:eastAsia="zh-CN"/>
        </w:rPr>
        <w:t xml:space="preserve">院</w:t>
      </w:r>
      <w:r>
        <w:rPr>
          <w:rFonts w:hint="eastAsia"/>
          <w:color w:val="auto"/>
          <w:highlight w:val="none"/>
        </w:rPr>
        <w:t xml:space="preserve">内，联系人：</w:t>
      </w:r>
      <w:r>
        <w:rPr>
          <w:rFonts w:hint="eastAsia"/>
          <w:color w:val="auto"/>
          <w:highlight w:val="none"/>
          <w:lang w:val="en-US" w:eastAsia="zh-CN"/>
        </w:rPr>
        <w:t xml:space="preserve">邢老师  </w:t>
      </w:r>
      <w:r>
        <w:rPr>
          <w:rFonts w:hint="eastAsia"/>
          <w:color w:val="auto"/>
          <w:highlight w:val="none"/>
        </w:rPr>
        <w:t xml:space="preserve">，联系方式：</w:t>
      </w:r>
      <w:r>
        <w:rPr>
          <w:rFonts w:hint="eastAsia"/>
          <w:color w:val="auto"/>
          <w:highlight w:val="none"/>
          <w:lang w:val="en-US" w:eastAsia="zh-CN"/>
        </w:rPr>
        <w:t xml:space="preserve">0516-85802563   </w:t>
      </w:r>
      <w:r>
        <w:rPr>
          <w:rFonts w:hint="eastAsia"/>
          <w:color w:val="auto"/>
          <w:highlight w:val="none"/>
        </w:rPr>
        <w:t xml:space="preserve"> </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、本工程采用的技术规范：执行现行技术规范：</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、工程建设地点的现场条件：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 现场自然条件：供应商自行踏勘现场获取。（包括：现场环境、地形、地貌、地质、水文、地震烈度及气温、雨雪量、风向、风力等）。</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 现场施工条件：供应商踏勘现场获取。</w:t>
      </w:r>
      <w:r/>
    </w:p>
    <w:p>
      <w:pPr>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1.1本工程量清单是依据现行国家标准</w:t>
      </w:r>
      <w:r>
        <w:rPr>
          <w:rFonts w:hint="eastAsia" w:ascii="宋体" w:hAnsi="宋体" w:cs="宋体"/>
          <w:color w:val="auto"/>
          <w:sz w:val="24"/>
          <w:highlight w:val="none"/>
          <w:lang w:eastAsia="zh-CN"/>
        </w:rPr>
        <w:t xml:space="preserve">《建设工程工程量清单计价规范》（GB50500-2024）及计算规范</w:t>
      </w:r>
      <w:r>
        <w:rPr>
          <w:rFonts w:hint="eastAsia" w:ascii="宋体" w:hAnsi="宋体" w:cs="宋体"/>
          <w:color w:val="auto"/>
          <w:sz w:val="24"/>
          <w:highlight w:val="none"/>
        </w:rPr>
        <w:t xml:space="preserve">(以下简称“计价规范”)、地方规定以及磋商文件中包括的图纸等编制。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工程执行现行国家标准《建设工程工程量清单计价标准》（GB/T50500-2024）、《房屋建筑与装饰工程工程量计算标准》(GB/T50854-2024)、《通用安装工程工程量计算标准》（GB/T50856-2024）、《市政工程工程量计算标准》（GB/T50857-2024）、《江苏省通用安装工程消耗量》（2026）、《江苏省建筑与装饰工程消耗量》（2026）、《江苏修缮建筑定额》（2009年）等国家法规及省、市建设行政部门的有关规定和规范性文件等。</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3.4.2 措施项目清单中的安全</w:t>
      </w:r>
      <w:r>
        <w:rPr>
          <w:rFonts w:hint="eastAsia" w:ascii="宋体" w:hAnsi="宋体" w:cs="宋体"/>
          <w:color w:val="auto"/>
          <w:sz w:val="24"/>
          <w:highlight w:val="none"/>
          <w:lang w:val="en-US" w:eastAsia="zh-CN"/>
        </w:rPr>
        <w:t xml:space="preserve">生产</w:t>
      </w:r>
      <w:r>
        <w:rPr>
          <w:rFonts w:hint="eastAsia" w:ascii="宋体" w:hAnsi="宋体" w:cs="宋体"/>
          <w:color w:val="auto"/>
          <w:sz w:val="24"/>
          <w:highlight w:val="none"/>
        </w:rPr>
        <w:t xml:space="preserve">费应按国家、省级或行业建设主管部门的规定计价，不得作为竞争性费用。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3.4.4 “措施项目清单计价表”中所填写的报价金额，应全面涵盖磋商文件约定的供应商中标后施工、竣工、交付本工程并维修其任何缺陷所需要履行的责任和义务的全部费用。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3.5.1 暂列金额按“其他项目清单计价表”中列出的金额报价。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3.5.2计日工按“其他项目清单计价表”中列出的项目和估算数量，自主确定综合单价并计算计日工金额。</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3.6 税金不得作为竞争性费用。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3.12 有关报价的其他要求：执行《省住房城乡建设厅关于调整建设工程按质论价等费用计取方法的公告》（江苏省住房和城乡建设厅〔2018〕第24号）规定。</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3.15 供应商应认真研读竞争性磋商文件和合同内容，已明示含在响应报价中的费用供应商自行考虑，不管工程量清单是否单独列支，采购人均认为供应商已充分考虑此部分费用，应包括在报价中。</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3.16 施工时需做好防护措施保证周边安全，同时做好施工围挡及绕行指示标语标牌。因成交人保障不力对采购人或第三方造成损失的，赔偿责任全部由成交人承担，若因此会增加费用，控制价不计取，响应人自行考虑在报价中，结算时不予调整。</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3.17</w:t>
      </w:r>
      <w:r>
        <w:rPr>
          <w:rFonts w:hint="eastAsia" w:ascii="宋体" w:hAnsi="宋体" w:cs="宋体"/>
          <w:color w:val="auto"/>
          <w:sz w:val="24"/>
          <w:highlight w:val="none"/>
        </w:rPr>
        <w:t xml:space="preserve">在施工过程中，医院需正常运转。</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需无偿配合医院的管理及使用部门的实际需求，因医院管理需要或使用部门实际需求产生的夜间施工、临时短时停工、窝工及返工</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原因产生的额外人工、材料、机械及措施等费用，包含在项目报价范围内，</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需自行在报价中考虑</w:t>
      </w:r>
      <w:r>
        <w:rPr>
          <w:rFonts w:hint="eastAsia" w:ascii="宋体" w:hAnsi="宋体" w:cs="宋体"/>
          <w:color w:val="auto"/>
          <w:sz w:val="24"/>
          <w:highlight w:val="none"/>
          <w:lang w:eastAsia="zh-CN"/>
        </w:rPr>
        <w:t xml:space="preserve">。</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本工程材料风险约定：采购范围内所有材料价格结算时均不再调整。对于法律、法规、规章或有关政策出台导致工程税金、规费发生变化的，按有关规定执行。</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4.3 </w:t>
      </w:r>
      <w:r>
        <w:rPr>
          <w:rFonts w:hint="eastAsia" w:ascii="宋体" w:hAnsi="宋体" w:cs="宋体"/>
          <w:color w:val="auto"/>
          <w:sz w:val="24"/>
          <w:highlight w:val="none"/>
        </w:rPr>
        <w:t xml:space="preserve">国家相关规范要求的其他必须施工内容也应包含在本次施工范围内，包含在报价范围内，工程造价不予调整。</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5、相关取费要求：详见工程量清单。</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5.1</w:t>
      </w:r>
      <w:r>
        <w:rPr>
          <w:rFonts w:hint="eastAsia" w:ascii="宋体" w:hAnsi="宋体" w:cs="宋体"/>
          <w:b w:val="0"/>
          <w:bCs w:val="0"/>
          <w:color w:val="auto"/>
          <w:sz w:val="24"/>
          <w:highlight w:val="none"/>
        </w:rPr>
        <w:t xml:space="preserve">不可竞争费用：安全生产措施费、税金。</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5.2</w:t>
      </w:r>
      <w:r>
        <w:rPr>
          <w:rFonts w:hint="eastAsia" w:ascii="宋体" w:hAnsi="宋体" w:cs="宋体"/>
          <w:b w:val="0"/>
          <w:bCs w:val="0"/>
          <w:color w:val="auto"/>
          <w:sz w:val="24"/>
          <w:highlight w:val="none"/>
        </w:rPr>
        <w:t xml:space="preserve">、相关取费</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5.2.1招标控制价</w:t>
      </w:r>
      <w:r>
        <w:rPr>
          <w:rFonts w:hint="eastAsia" w:ascii="宋体" w:hAnsi="宋体" w:cs="宋体"/>
          <w:b w:val="0"/>
          <w:bCs w:val="0"/>
          <w:color w:val="auto"/>
          <w:sz w:val="24"/>
          <w:highlight w:val="none"/>
        </w:rPr>
        <w:t xml:space="preserve">措施费取值如下；</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安全生产：1.9%（安装2.9%）</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文明施工：1.05%（安装0.6%）</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环境保护：1.2%（安装0.3%）</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临时设施：1.65%（安装1.1%）</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已完工程及设备保护：0.01%（安装0.025%）</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建筑工人实名制：0.0315%</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5.2.2</w:t>
      </w:r>
      <w:r>
        <w:rPr>
          <w:rFonts w:hint="eastAsia" w:ascii="宋体" w:hAnsi="宋体" w:cs="宋体"/>
          <w:b w:val="0"/>
          <w:bCs w:val="0"/>
          <w:color w:val="auto"/>
          <w:sz w:val="24"/>
          <w:highlight w:val="none"/>
        </w:rPr>
        <w:t xml:space="preserve">税金：9%</w:t>
      </w:r>
      <w:r>
        <w:rPr>
          <w:rFonts w:hint="eastAsia" w:ascii="宋体" w:hAnsi="宋体" w:cs="宋体"/>
          <w:b w:val="0"/>
          <w:bCs w:val="0"/>
          <w:color w:val="auto"/>
          <w:sz w:val="24"/>
          <w:highlight w:val="none"/>
          <w:lang w:eastAsia="zh-CN"/>
        </w:rPr>
        <w:t xml:space="preserve">。</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6、其他说明</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6.1词语和定义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6.1.1 同义词语</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 工程量差异调整</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6.2.2 供应商可对采购人提供的工程量清单进行复核。这种复核包括对采购人提供的工程量清单中的项目编码、项目名称、项目特征描述、计量单位、工程量的准确性以及可能</w:t>
      </w:r>
      <w:r>
        <w:rPr>
          <w:rFonts w:hint="eastAsia" w:ascii="宋体" w:hAnsi="宋体" w:cs="宋体"/>
          <w:color w:val="auto"/>
          <w:sz w:val="24"/>
          <w:highlight w:val="none"/>
        </w:rPr>
        <w:t xml:space="preserve">存在的任何书写、打印错误进行检查和复核，也包括对“分部分项工程项目清单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招标控制价编制价格执行202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月份《徐州市建设工程造价信息》指导价，供应商的材料价格根据市场行情自主报价。</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6.3 招标控制价人工费执行苏建价[2026]76号文件。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6.4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6.6 建筑安装工程造价的组成</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6.6.1 分部分项工程费：执行现行国家标准《建设工程工程量清单计价标准》（GB/T50500-2024）、《房屋建筑与装饰工程工程量计算标准》(GB/T50854-2024)、《通用安装工程工程量计算标准》（GB/T50856-2024）、《市政工程工程量计算标准》（GB/T50857-2024）、《江苏省通用安装工程消耗量》（2026）、《江苏省建筑与装饰工程消耗量》（2026）、《江苏修缮建筑定额》（2009年）等国家法规及省、市建设行政部门的有关规定和规范性文件等。</w:t>
      </w:r>
      <w:r/>
    </w:p>
    <w:p>
      <w:pPr>
        <w:pStyle w:val="1137"/>
        <w:spacing w:after="0"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6.6.2 </w:t>
      </w:r>
      <w:r>
        <w:rPr>
          <w:rFonts w:hint="eastAsia" w:ascii="宋体" w:hAnsi="宋体" w:cs="宋体"/>
          <w:color w:val="auto"/>
          <w:sz w:val="24"/>
          <w:highlight w:val="none"/>
        </w:rPr>
        <w:t xml:space="preserve">措施项目费、税金的取费率按照工程量清单载明的标准计价。</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、项目相关要求：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 供应商报价时需考虑完成本项目内容所涉及的人工费、材料费、机械费、税费、验收等相关的一切费用。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 供应商应根据本项目实际情况，合理配置人员，除项目经理外，安全员、质检员、施工员、预算员、材料员等人员应经验丰富，确保项目顺利实施。</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供应商在参与竞争性磋商采购活动时需提供国优品牌或优等品及以上档次品牌产品进行报价。</w:t>
      </w:r>
      <w:r/>
    </w:p>
    <w:p>
      <w:pPr>
        <w:pStyle w:val="1137"/>
        <w:spacing w:after="0"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9.2 供应商须在材料进场前7天报送品牌、厂家、规格、检测报告、合格证、样品，经书面确认并封样后，方可批量采购</w:t>
      </w:r>
      <w:r>
        <w:rPr>
          <w:rFonts w:hint="eastAsia" w:ascii="宋体" w:hAnsi="宋体" w:cs="宋体"/>
          <w:color w:val="auto"/>
          <w:sz w:val="24"/>
          <w:highlight w:val="none"/>
          <w:lang w:eastAsia="zh-CN"/>
        </w:rPr>
        <w:t xml:space="preserve">。</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9.3</w:t>
      </w:r>
      <w:r>
        <w:rPr>
          <w:rFonts w:hint="eastAsia" w:ascii="宋体" w:hAnsi="宋体" w:cs="宋体"/>
          <w:color w:val="auto"/>
          <w:sz w:val="24"/>
          <w:highlight w:val="none"/>
        </w:rPr>
        <w:t xml:space="preserve">供应商采购本项目设备材料前应向监理及采购人报审同意后方可采购，采购人保留对设备材料厂家考察及变更材料品牌的权利。</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未经书面确认擅自进场使用的材料，</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有权要求退场、返工、更换，一切费用与工期延误由</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承担，并按合同约定追究违约责任。</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9.6</w:t>
      </w:r>
      <w:r>
        <w:rPr>
          <w:rFonts w:hint="eastAsia" w:ascii="宋体" w:hAnsi="宋体" w:cs="宋体"/>
          <w:color w:val="auto"/>
          <w:sz w:val="24"/>
          <w:highlight w:val="none"/>
        </w:rPr>
        <w:t xml:space="preserve">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供应商采购的设备、材料，均应提供完整有效的质保资料，否则不得使用。</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设备材料进场报验要求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采购人保留更换品牌的权力，供应商须按市场主流产品的优等产品进行采购，采购前报采购人确认后方可采购。上述其他要求不变。</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供应商须严格按照此采购管理要求进行本项目设备材料的采购和管理工作，否则由此产生的一切后果由供应商承担。</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施工期间企业必须为每个项目安排不少于1名的固定技术人员。项目负责人或现场主要技术人员须善于协调，能够按照采购单位要求在规定的工期和时间内及时完成任务。</w:t>
      </w:r>
      <w:r/>
    </w:p>
    <w:p>
      <w:pPr>
        <w:pStyle w:val="1137"/>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37"/>
        <w:spacing w:after="0"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、热力计量装置须</w:t>
      </w:r>
      <w:r>
        <w:rPr>
          <w:rFonts w:hint="eastAsia" w:ascii="宋体" w:hAnsi="宋体" w:cs="宋体"/>
          <w:b/>
          <w:bCs/>
          <w:color w:val="auto"/>
          <w:sz w:val="24"/>
          <w:highlight w:val="none"/>
          <w:lang w:val="en-US" w:eastAsia="zh-CN"/>
        </w:rPr>
        <w:t xml:space="preserve">满足</w:t>
      </w:r>
      <w:r>
        <w:rPr>
          <w:rFonts w:hint="eastAsia" w:ascii="宋体" w:hAnsi="宋体" w:cs="宋体"/>
          <w:b/>
          <w:bCs/>
          <w:color w:val="auto"/>
          <w:sz w:val="24"/>
          <w:highlight w:val="none"/>
        </w:rPr>
        <w:t xml:space="preserve">徐州南区热电公司计量信息监控系统及医院</w:t>
      </w:r>
      <w:r>
        <w:rPr>
          <w:rFonts w:hint="eastAsia" w:ascii="宋体" w:hAnsi="宋体" w:cs="宋体"/>
          <w:b/>
          <w:bCs/>
          <w:color w:val="auto"/>
          <w:sz w:val="24"/>
          <w:highlight w:val="none"/>
          <w:lang w:val="en-US" w:eastAsia="zh-CN"/>
        </w:rPr>
        <w:t xml:space="preserve">智慧后勤平台</w:t>
      </w:r>
      <w:r>
        <w:rPr>
          <w:rFonts w:hint="eastAsia" w:ascii="宋体" w:hAnsi="宋体" w:cs="宋体"/>
          <w:b/>
          <w:bCs/>
          <w:color w:val="auto"/>
          <w:sz w:val="24"/>
          <w:highlight w:val="none"/>
        </w:rPr>
        <w:t xml:space="preserve">系统要求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同时</w:t>
      </w:r>
      <w:r>
        <w:rPr>
          <w:rFonts w:hint="eastAsia" w:ascii="宋体" w:hAnsi="宋体" w:eastAsia="宋体" w:cs="宋体"/>
          <w:b/>
          <w:bCs/>
          <w:color w:val="auto"/>
          <w:sz w:val="24"/>
          <w:szCs w:val="24"/>
          <w:highlight w:val="none"/>
          <w:lang w:val="en-US" w:eastAsia="zh-CN"/>
        </w:rPr>
        <w:t xml:space="preserve">提供对应的软硬件接口和设备</w:t>
      </w:r>
      <w:r>
        <w:rPr>
          <w:rFonts w:hint="eastAsia" w:ascii="宋体" w:hAnsi="宋体" w:cs="宋体"/>
          <w:b/>
          <w:bCs/>
          <w:color w:val="auto"/>
          <w:sz w:val="24"/>
          <w:highlight w:val="none"/>
        </w:rPr>
        <w:t xml:space="preserve">。</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防水工程不少于5年</w:t>
      </w:r>
      <w:r>
        <w:rPr>
          <w:rFonts w:hint="eastAsia" w:ascii="宋体" w:hAnsi="宋体" w:cs="宋体"/>
          <w:b/>
          <w:bCs/>
          <w:color w:val="auto"/>
          <w:sz w:val="24"/>
          <w:highlight w:val="none"/>
        </w:rPr>
        <w:t xml:space="preserve">。</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6、与磋商文件规定的</w:t>
      </w:r>
      <w:r>
        <w:rPr>
          <w:rFonts w:hint="eastAsia" w:ascii="宋体" w:hAnsi="宋体" w:cs="宋体"/>
          <w:color w:val="auto"/>
          <w:sz w:val="24"/>
          <w:highlight w:val="none"/>
          <w:lang w:val="en-US" w:eastAsia="zh-CN"/>
        </w:rPr>
        <w:t xml:space="preserve">暂估价、</w:t>
      </w:r>
      <w:r>
        <w:rPr>
          <w:rFonts w:hint="eastAsia" w:ascii="宋体" w:hAnsi="宋体" w:cs="宋体"/>
          <w:color w:val="auto"/>
          <w:sz w:val="24"/>
          <w:highlight w:val="none"/>
        </w:rPr>
        <w:t xml:space="preserve">暂列金额或甲供材料价格不一致的；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137"/>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另附</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eastAsia="zh-CN"/>
        </w:rPr>
        <w:t xml:space="preserve">供应商参加采购活动</w:t>
      </w:r>
      <w:r>
        <w:rPr>
          <w:rFonts w:hint="eastAsia" w:ascii="宋体" w:hAnsi="宋体" w:cs="宋体"/>
          <w:b w:val="0"/>
          <w:bCs w:val="0"/>
          <w:color w:val="auto"/>
          <w:sz w:val="24"/>
          <w:highlight w:val="none"/>
        </w:rPr>
        <w:t xml:space="preserve">前必须自行勘察现场，因</w:t>
      </w:r>
      <w:r>
        <w:rPr>
          <w:rFonts w:hint="eastAsia" w:ascii="宋体" w:hAnsi="宋体" w:cs="宋体"/>
          <w:b w:val="0"/>
          <w:bCs w:val="0"/>
          <w:color w:val="auto"/>
          <w:sz w:val="24"/>
          <w:highlight w:val="none"/>
          <w:lang w:eastAsia="zh-CN"/>
        </w:rPr>
        <w:t xml:space="preserve">供应商</w:t>
      </w:r>
      <w:r>
        <w:rPr>
          <w:rFonts w:hint="eastAsia" w:ascii="宋体" w:hAnsi="宋体" w:cs="宋体"/>
          <w:b w:val="0"/>
          <w:bCs w:val="0"/>
          <w:color w:val="auto"/>
          <w:sz w:val="24"/>
          <w:highlight w:val="none"/>
        </w:rPr>
        <w:t xml:space="preserve">自行测算产生的任何问题，由</w:t>
      </w:r>
      <w:r>
        <w:rPr>
          <w:rFonts w:hint="eastAsia" w:ascii="宋体" w:hAnsi="宋体" w:cs="宋体"/>
          <w:b w:val="0"/>
          <w:bCs w:val="0"/>
          <w:color w:val="auto"/>
          <w:sz w:val="24"/>
          <w:highlight w:val="none"/>
          <w:lang w:eastAsia="zh-CN"/>
        </w:rPr>
        <w:t xml:space="preserve">供应商</w:t>
      </w:r>
      <w:r>
        <w:rPr>
          <w:rFonts w:hint="eastAsia" w:ascii="宋体" w:hAnsi="宋体" w:cs="宋体"/>
          <w:b w:val="0"/>
          <w:bCs w:val="0"/>
          <w:color w:val="auto"/>
          <w:sz w:val="24"/>
          <w:highlight w:val="none"/>
        </w:rPr>
        <w:t xml:space="preserve">承担。</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2、本次</w:t>
      </w:r>
      <w:r>
        <w:rPr>
          <w:rFonts w:hint="eastAsia" w:ascii="宋体" w:hAnsi="宋体" w:cs="宋体"/>
          <w:b w:val="0"/>
          <w:bCs w:val="0"/>
          <w:color w:val="auto"/>
          <w:sz w:val="24"/>
          <w:highlight w:val="none"/>
          <w:lang w:eastAsia="zh-CN"/>
        </w:rPr>
        <w:t xml:space="preserve">采购</w:t>
      </w:r>
      <w:r>
        <w:rPr>
          <w:rFonts w:hint="eastAsia" w:ascii="宋体" w:hAnsi="宋体" w:cs="宋体"/>
          <w:b w:val="0"/>
          <w:bCs w:val="0"/>
          <w:color w:val="auto"/>
          <w:sz w:val="24"/>
          <w:highlight w:val="none"/>
        </w:rPr>
        <w:t xml:space="preserve">报价范围包含所有工程所需建筑材料的供货、卸货、吊装、运输、往返搬运、现场保管、成品保护、建筑垃圾外运至政府指定地点、现场安全防护及税金等工程施工涉及内容。</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3、通过相关部门验收不合格或未达到质量要求的，供应商负责无条件返工，直至达到要求，采购人有权视情况严重性处以200-2000元违约金，并且赔偿由此给采购人造成的损失。</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要求设备安装时，须由安装工程师到场持证安装，若发现有非指定人员无证操作，人证不一情况，视严重性处以200-2000元违约金，并且赔偿由此给采购人造成的损失。设备安装调试工作完成后，</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应提供咨询与全面技术支持，及时将其发现并掌握的有关设备的操作、故障检测、故障排除方法及一些新的技术发展通知采购人。</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5、报价时需自行考虑施工安装时应采取必要的粉尘控制、安全防护、成品保护及噪声管控等产生的费用，相关费用由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自行承担。</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需提供所供设备材料对应的合格证、近一年内检测报告，存档备查，工程竣工后统一整理交院方归档。</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对已进场待使用的设备材料进行检查并待查验合格，双方共同签字确认后方可使用。收货查验中发现</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所供材料达不性能指标参数、与</w:t>
      </w:r>
      <w:r>
        <w:rPr>
          <w:rFonts w:hint="eastAsia" w:ascii="宋体" w:hAnsi="宋体" w:cs="宋体"/>
          <w:b w:val="0"/>
          <w:bCs w:val="0"/>
          <w:color w:val="auto"/>
          <w:sz w:val="24"/>
          <w:highlight w:val="none"/>
          <w:lang w:eastAsia="zh-CN"/>
        </w:rPr>
        <w:t xml:space="preserve">磋商</w:t>
      </w:r>
      <w:r>
        <w:rPr>
          <w:rFonts w:hint="eastAsia" w:ascii="宋体" w:hAnsi="宋体" w:cs="宋体"/>
          <w:b w:val="0"/>
          <w:bCs w:val="0"/>
          <w:color w:val="auto"/>
          <w:sz w:val="24"/>
          <w:highlight w:val="none"/>
        </w:rPr>
        <w:t xml:space="preserve">文件品牌要求不符或材料有明显损坏，</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必须更换，每发现一次视情况严重性处以200~2000元违约金，并且赔偿由此给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不按</w:t>
      </w:r>
      <w:r>
        <w:rPr>
          <w:rFonts w:hint="eastAsia" w:ascii="宋体" w:hAnsi="宋体" w:cs="宋体"/>
          <w:b w:val="0"/>
          <w:bCs w:val="0"/>
          <w:color w:val="auto"/>
          <w:sz w:val="24"/>
          <w:highlight w:val="none"/>
          <w:lang w:eastAsia="zh-CN"/>
        </w:rPr>
        <w:t xml:space="preserve">采购人</w:t>
      </w:r>
      <w:r>
        <w:rPr>
          <w:rFonts w:hint="eastAsia" w:ascii="宋体" w:hAnsi="宋体" w:cs="宋体"/>
          <w:b w:val="0"/>
          <w:bCs w:val="0"/>
          <w:color w:val="auto"/>
          <w:sz w:val="24"/>
          <w:highlight w:val="none"/>
        </w:rPr>
        <w:t xml:space="preserve">要求参加施工期间各种会议的，向</w:t>
      </w:r>
      <w:r>
        <w:rPr>
          <w:rFonts w:hint="eastAsia" w:ascii="宋体" w:hAnsi="宋体" w:cs="宋体"/>
          <w:b w:val="0"/>
          <w:bCs w:val="0"/>
          <w:color w:val="auto"/>
          <w:sz w:val="24"/>
          <w:highlight w:val="none"/>
          <w:lang w:eastAsia="zh-CN"/>
        </w:rPr>
        <w:t xml:space="preserve">采购人</w:t>
      </w:r>
      <w:r>
        <w:rPr>
          <w:rFonts w:hint="eastAsia" w:ascii="宋体" w:hAnsi="宋体" w:cs="宋体"/>
          <w:b w:val="0"/>
          <w:bCs w:val="0"/>
          <w:color w:val="auto"/>
          <w:sz w:val="24"/>
          <w:highlight w:val="none"/>
        </w:rPr>
        <w:t xml:space="preserve">支付违约金500元/人次，迟到的向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支付违约金300元/人次，</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予以认可。</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8、施工时段必须限制在每天8:00-18:00。如确实需要夜间施工的，</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必须提前2日向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书面提出并报相关部门知悉同意，待落实好相关安全施工条件及照明措施后方可施工。</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9、安装过程中严格按照国家相关规范施工，未经</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允许不得擅自变更施工方案。</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所供设备及材料需达到</w:t>
      </w:r>
      <w:r>
        <w:rPr>
          <w:rFonts w:hint="eastAsia" w:ascii="宋体" w:hAnsi="宋体" w:cs="宋体"/>
          <w:b w:val="0"/>
          <w:bCs w:val="0"/>
          <w:color w:val="auto"/>
          <w:sz w:val="24"/>
          <w:highlight w:val="none"/>
          <w:lang w:eastAsia="zh-CN"/>
        </w:rPr>
        <w:t xml:space="preserve">竞争性磋商</w:t>
      </w:r>
      <w:r>
        <w:rPr>
          <w:rFonts w:hint="eastAsia" w:ascii="宋体" w:hAnsi="宋体" w:cs="宋体"/>
          <w:b w:val="0"/>
          <w:bCs w:val="0"/>
          <w:color w:val="auto"/>
          <w:sz w:val="24"/>
          <w:highlight w:val="none"/>
        </w:rPr>
        <w:t xml:space="preserve">文件技术要求，施工工序需科学合理。</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10、本项目应遵守安全生产有关管理规定，进场人员要服从医院的管理要求，严格执行施工方案和现行安全标准，并随时接受监督检查，采取必要的安全防护措施，消除事故隐患，施工过程中</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自行负责施工过程中的安全问题，由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派专职管理人员对施工全过程进行施工管理（包括消防安全、人员安全等全部安全问题），发生一切投诉或安全事故，均由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负责；每发现1次投诉，每发现一次视情况严重性处以200~2000元违约金；每发现1次消防事故，</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需赔偿</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合同价款的3‰，如对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有权对此造成的损失进行追偿。本项目每日施工结束后，</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需负责清洁及恢复现场，每发现1次未清洁现场，每发现一次视情况严重性处以200~2000元违约金，如对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有权对此造成的损失进行追偿。</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11、本项目施工如需动火作业（包括但不限于焊接切割作业、明火作业、产生火花的作业、其它非常规作业等），</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申请办理相关动火审批手续，并经审核同意后，严格按照国家相关规范要求作业，如发生一切投诉或消防事故，均由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负责；每发现1次投诉情况严重性处以200~2000元违约金；每发现1次消防事故，</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需赔偿</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合同价款的3‰，如对</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应赔偿由此给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有权对此造成的损失进行追偿。</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12、甲控品牌及暂估价材料（设备）须由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在采购前向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提出书面申请，写明进场材料（设备）的品牌、名称、规格型号、价格及其相关资料等报于监理和</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，待</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审核批准后，由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进行采购，工程结算时该类材料价格不予调整。</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的批准，并不减少</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应承担的责任，若</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购买的材料（设备）安装调试不合格的，由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承担一切责任，工期不予顺延。未经</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批准的暂估价材料（设备）禁止使用，擅自使用的，</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支付合同总价款10%的违约金，同时</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应对未经批准的材料（设备）予以无条件更换，并提供上述资料供</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审核，因此产生的一切损失和费用由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承担，工期不予顺延。</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提出的暂估价材料（设备）达不到</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要求的，</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有权将</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采购的达不到要求的部分材料（设备）变更为甲供材，对此</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予以认可,否则视为</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违约，</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有权解除合同，因此产生的一切损失和费用由</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承担。</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13、</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负责施工期间施工区域内的安全保卫、治安管理工作，具体如下：</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（2）员工培训和安全意识教育:</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应每月对所有员工进行相关培训，包括施工现场的安全规定、操作安全规程和应急处理等，提高员工的责任意识和安全意识，保证施工人员有必要的安全知识和技能，减少安全事故的发生。</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（3）安全设施的建设:施工现场应设立明显的警示标识和安全警告标识，例如安全通道、紧急出口、灭火器的标识等。此外，还应设置消防器材和应急设备，确保在突发情况下能够及时处置。</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（4）安全防护措施:</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应加强对施工现场的安全防护，例如搭建安全护栏、设置警示标识、控制好进出口等，确保只有授权人员进入施工现场。此外，还应定期检查施工设备的安全性能和使用情况，确保其正常运行和使用。</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如违反上述任意一条视为违约，每查实一次需向</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支付违约金200元（违约金交到发包人指定财务公众账户）。</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、施工过程中应文明施工，拆除及施工中产生的垃圾</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提供临时堆放场地，</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必须及时</w:t>
      </w:r>
      <w:r>
        <w:rPr>
          <w:rFonts w:hint="eastAsia"/>
          <w:color w:val="auto"/>
          <w:sz w:val="24"/>
          <w:szCs w:val="32"/>
          <w:highlight w:val="none"/>
        </w:rPr>
        <w:t xml:space="preserve">按院方管理规定时限定期完成</w:t>
      </w:r>
      <w:r>
        <w:rPr>
          <w:rFonts w:hint="eastAsia" w:ascii="宋体" w:hAnsi="宋体" w:cs="宋体"/>
          <w:b w:val="0"/>
          <w:bCs w:val="0"/>
          <w:color w:val="auto"/>
          <w:sz w:val="24"/>
          <w:highlight w:val="none"/>
        </w:rPr>
        <w:t xml:space="preserve">清运。严禁从高空抛洒垃圾或者外运时沿途洒落，如有违反，视情况严重程度</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应支付200-2000元/次的违约金（违约金交到</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指定财务公众账户），三次以上将加倍支付违约金。因施工过程中建筑垃圾、建筑材料的堆放影响院内环境、绿化的必须当日清理，如有违反，</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人应支付1000元/次的违约金（违约金交到</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指定财务公众账户），并承担</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雇佣清理的费用。</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、质保期内，一旦发生故障，电话通知12h内</w:t>
      </w: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必须及时安排技术人员到达现场，一般性故障必须在24h完成排障（特殊情况和不可抗拒因素除外）。</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16</w:t>
      </w:r>
      <w:r>
        <w:rPr>
          <w:rFonts w:hint="eastAsia" w:ascii="宋体" w:hAnsi="宋体" w:cs="宋体"/>
          <w:b w:val="0"/>
          <w:bCs w:val="0"/>
          <w:color w:val="auto"/>
          <w:sz w:val="24"/>
          <w:highlight w:val="none"/>
        </w:rPr>
        <w:t xml:space="preserve">、施工期间应保证医院液氧等区域车辆进出通道，</w:t>
      </w:r>
      <w:r>
        <w:rPr>
          <w:rFonts w:hint="eastAsia" w:ascii="宋体" w:hAnsi="宋体" w:eastAsia="宋体" w:cs="宋体"/>
          <w:color w:val="auto"/>
          <w:sz w:val="24"/>
          <w:szCs w:val="24"/>
          <w:highlight w:val="none"/>
          <w:lang w:val="en-US" w:eastAsia="zh-CN"/>
        </w:rPr>
        <w:t xml:space="preserve">其中液氧车满载约35t，</w:t>
      </w:r>
      <w:r>
        <w:rPr>
          <w:rFonts w:hint="eastAsia" w:ascii="宋体" w:hAnsi="宋体" w:cs="宋体"/>
          <w:b w:val="0"/>
          <w:bCs w:val="0"/>
          <w:color w:val="auto"/>
          <w:sz w:val="24"/>
          <w:highlight w:val="none"/>
        </w:rPr>
        <w:t xml:space="preserve">9号楼北路面管沟区域需临时敷设钢板，</w:t>
      </w:r>
      <w:r>
        <w:rPr>
          <w:rFonts w:hint="eastAsia" w:ascii="宋体" w:hAnsi="宋体" w:eastAsia="宋体" w:cs="宋体"/>
          <w:color w:val="auto"/>
          <w:sz w:val="24"/>
          <w:szCs w:val="24"/>
          <w:highlight w:val="none"/>
          <w:lang w:val="en-US" w:eastAsia="zh-CN"/>
        </w:rPr>
        <w:t xml:space="preserve">钢板承重需满足车辆承载要求，</w:t>
      </w:r>
      <w:r>
        <w:rPr>
          <w:rFonts w:hint="eastAsia" w:ascii="宋体" w:hAnsi="宋体" w:cs="宋体"/>
          <w:b w:val="0"/>
          <w:bCs w:val="0"/>
          <w:color w:val="auto"/>
          <w:sz w:val="24"/>
          <w:highlight w:val="none"/>
        </w:rPr>
        <w:t xml:space="preserve">其余区域根据现场具体情况敷设。</w:t>
      </w:r>
      <w:r/>
    </w:p>
    <w:p>
      <w:pPr>
        <w:pStyle w:val="1137"/>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17、</w:t>
      </w:r>
      <w:r>
        <w:rPr>
          <w:rFonts w:hint="eastAsia" w:ascii="宋体" w:hAnsi="宋体" w:cs="宋体"/>
          <w:b w:val="0"/>
          <w:bCs w:val="0"/>
          <w:color w:val="auto"/>
          <w:sz w:val="24"/>
          <w:highlight w:val="none"/>
        </w:rPr>
        <w:t xml:space="preserve">施工期间应保证医院原管道</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管线</w:t>
      </w:r>
      <w:r>
        <w:rPr>
          <w:rFonts w:hint="eastAsia" w:ascii="宋体" w:hAnsi="宋体" w:cs="宋体"/>
          <w:b w:val="0"/>
          <w:bCs w:val="0"/>
          <w:color w:val="auto"/>
          <w:sz w:val="24"/>
          <w:highlight w:val="none"/>
        </w:rPr>
        <w:t xml:space="preserve">及高</w:t>
      </w:r>
      <w:r>
        <w:rPr>
          <w:rFonts w:hint="eastAsia" w:ascii="宋体" w:hAnsi="宋体" w:cs="宋体"/>
          <w:b w:val="0"/>
          <w:bCs w:val="0"/>
          <w:color w:val="auto"/>
          <w:sz w:val="24"/>
          <w:highlight w:val="none"/>
          <w:lang w:val="en-US" w:eastAsia="zh-CN"/>
        </w:rPr>
        <w:t xml:space="preserve">低</w:t>
      </w:r>
      <w:r>
        <w:rPr>
          <w:rFonts w:hint="eastAsia" w:ascii="宋体" w:hAnsi="宋体" w:cs="宋体"/>
          <w:b w:val="0"/>
          <w:bCs w:val="0"/>
          <w:color w:val="auto"/>
          <w:sz w:val="24"/>
          <w:highlight w:val="none"/>
        </w:rPr>
        <w:t xml:space="preserve">压电缆等的安全使用，保证医院的正常运转。</w:t>
      </w:r>
      <w:r>
        <w:rPr>
          <w:rFonts w:hint="eastAsia" w:ascii="宋体" w:hAnsi="宋体" w:cs="宋体"/>
          <w:color w:val="auto"/>
          <w:sz w:val="24"/>
          <w:szCs w:val="24"/>
          <w:highlight w:val="none"/>
          <w:u w:val="single"/>
        </w:rPr>
        <w:t xml:space="preserve">若因</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原因造成损坏，由</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负责修复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并承担一切费用。若</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拒绝</w:t>
      </w:r>
      <w:r>
        <w:rPr>
          <w:rFonts w:hint="eastAsia" w:ascii="宋体" w:hAnsi="宋体" w:cs="宋体"/>
          <w:color w:val="auto"/>
          <w:sz w:val="24"/>
          <w:szCs w:val="24"/>
          <w:highlight w:val="none"/>
          <w:u w:val="single"/>
          <w:lang w:val="en-US" w:eastAsia="zh-CN"/>
        </w:rPr>
        <w:t xml:space="preserve">第一时间</w:t>
      </w:r>
      <w:r>
        <w:rPr>
          <w:rFonts w:hint="eastAsia" w:ascii="宋体" w:hAnsi="宋体" w:cs="宋体"/>
          <w:color w:val="auto"/>
          <w:sz w:val="24"/>
          <w:szCs w:val="24"/>
          <w:highlight w:val="none"/>
          <w:u w:val="single"/>
        </w:rPr>
        <w:t xml:space="preserve">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采购人</w:t>
      </w:r>
      <w:r>
        <w:rPr>
          <w:rFonts w:hint="eastAsia" w:ascii="宋体" w:hAnsi="宋体" w:cs="宋体"/>
          <w:color w:val="auto"/>
          <w:sz w:val="24"/>
          <w:szCs w:val="24"/>
          <w:highlight w:val="none"/>
          <w:u w:val="single"/>
        </w:rPr>
        <w:t xml:space="preserve">有权安排其他施工单位修复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，所需费用从</w:t>
      </w:r>
      <w:r>
        <w:rPr>
          <w:rFonts w:hint="eastAsia" w:ascii="宋体" w:hAnsi="宋体" w:cs="宋体"/>
          <w:b w:val="0"/>
          <w:bCs w:val="0"/>
          <w:color w:val="auto"/>
          <w:sz w:val="24"/>
          <w:highlight w:val="none"/>
          <w:lang w:val="en-US" w:eastAsia="zh-CN"/>
        </w:rPr>
        <w:t xml:space="preserve">供应商</w:t>
      </w:r>
      <w:r>
        <w:rPr>
          <w:rFonts w:hint="eastAsia" w:ascii="宋体" w:hAnsi="宋体" w:cs="宋体"/>
          <w:color w:val="auto"/>
          <w:sz w:val="24"/>
          <w:szCs w:val="24"/>
          <w:highlight w:val="none"/>
          <w:u w:val="single"/>
        </w:rPr>
        <w:t xml:space="preserve">工程款中</w:t>
      </w:r>
      <w:r>
        <w:rPr>
          <w:rFonts w:hint="eastAsia" w:ascii="宋体" w:hAnsi="宋体" w:cs="宋体"/>
          <w:color w:val="auto"/>
          <w:sz w:val="24"/>
          <w:szCs w:val="24"/>
          <w:highlight w:val="none"/>
          <w:u w:val="single"/>
          <w:lang w:val="en-US" w:eastAsia="zh-CN"/>
        </w:rPr>
        <w:t xml:space="preserve">双倍</w:t>
      </w:r>
      <w:r>
        <w:rPr>
          <w:rFonts w:hint="eastAsia" w:ascii="宋体" w:hAnsi="宋体" w:cs="宋体"/>
          <w:color w:val="auto"/>
          <w:sz w:val="24"/>
          <w:szCs w:val="24"/>
          <w:highlight w:val="none"/>
          <w:u w:val="single"/>
        </w:rPr>
        <w:t xml:space="preserve">扣除。</w:t>
      </w:r>
      <w:r>
        <w:rPr>
          <w:rFonts w:hint="eastAsia" w:ascii="宋体" w:hAnsi="宋体" w:eastAsia="宋体" w:cs="宋体"/>
          <w:color w:val="auto"/>
          <w:sz w:val="24"/>
          <w:szCs w:val="24"/>
          <w:highlight w:val="none"/>
          <w:u w:val="single"/>
          <w:lang w:val="en-US" w:eastAsia="zh-CN"/>
        </w:rPr>
        <w:t xml:space="preserve">每发现1次损坏视情况严重性处以200~2000元违约金（违约金交到</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指定财务公众账户）</w:t>
      </w:r>
      <w:r>
        <w:rPr>
          <w:rFonts w:hint="eastAsia" w:ascii="宋体" w:hAnsi="宋体" w:cs="宋体"/>
          <w:color w:val="auto"/>
          <w:sz w:val="24"/>
          <w:szCs w:val="24"/>
          <w:highlight w:val="none"/>
          <w:u w:val="single"/>
          <w:lang w:val="en-US" w:eastAsia="zh-CN"/>
        </w:rPr>
        <w:t xml:space="preserve">。</w:t>
      </w:r>
      <w:r>
        <w:rPr>
          <w:rFonts w:hint="eastAsia" w:ascii="宋体" w:hAnsi="宋体" w:cs="宋体"/>
          <w:b w:val="0"/>
          <w:bCs w:val="0"/>
          <w:color w:val="auto"/>
          <w:sz w:val="24"/>
          <w:highlight w:val="none"/>
        </w:rPr>
        <w:t xml:space="preserve">在施工中增设的临时设施、设备、辅助材料应充分考虑，产生的相关费用包含在</w:t>
      </w:r>
      <w:r>
        <w:rPr>
          <w:rFonts w:hint="eastAsia" w:ascii="宋体" w:hAnsi="宋体" w:cs="宋体"/>
          <w:b w:val="0"/>
          <w:bCs w:val="0"/>
          <w:color w:val="auto"/>
          <w:sz w:val="24"/>
          <w:highlight w:val="none"/>
          <w:lang w:val="en-US" w:eastAsia="zh-CN"/>
        </w:rPr>
        <w:t xml:space="preserve">响应</w:t>
      </w:r>
      <w:r>
        <w:rPr>
          <w:rFonts w:hint="eastAsia" w:ascii="宋体" w:hAnsi="宋体" w:cs="宋体"/>
          <w:b w:val="0"/>
          <w:bCs w:val="0"/>
          <w:color w:val="auto"/>
          <w:sz w:val="24"/>
          <w:highlight w:val="none"/>
        </w:rPr>
        <w:t xml:space="preserve">报价中，不再另行计算</w:t>
      </w:r>
      <w:r>
        <w:rPr>
          <w:rFonts w:hint="eastAsia" w:ascii="宋体" w:hAnsi="宋体" w:cs="宋体"/>
          <w:b w:val="0"/>
          <w:bCs w:val="0"/>
          <w:color w:val="auto"/>
          <w:sz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如对</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造成损失，</w:t>
      </w:r>
      <w:r>
        <w:rPr>
          <w:rFonts w:hint="eastAsia" w:ascii="宋体" w:hAnsi="宋体" w:cs="宋体"/>
          <w:b w:val="0"/>
          <w:bCs w:val="0"/>
          <w:color w:val="auto"/>
          <w:sz w:val="24"/>
          <w:highlight w:val="none"/>
          <w:lang w:val="en-US" w:eastAsia="zh-CN"/>
        </w:rPr>
        <w:t xml:space="preserve">供应商</w:t>
      </w:r>
      <w:r>
        <w:rPr>
          <w:rFonts w:hint="eastAsia" w:ascii="宋体" w:hAnsi="宋体" w:eastAsia="宋体" w:cs="宋体"/>
          <w:color w:val="auto"/>
          <w:sz w:val="24"/>
          <w:szCs w:val="24"/>
          <w:highlight w:val="none"/>
          <w:u w:val="single"/>
          <w:lang w:val="en-US" w:eastAsia="zh-CN"/>
        </w:rPr>
        <w:t xml:space="preserve">应赔偿由此给</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造成的损失，</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val="en-US" w:eastAsia="zh-CN"/>
        </w:rPr>
        <w:t xml:space="preserve">有权对此造成的损失进行追偿</w:t>
      </w:r>
      <w:r>
        <w:rPr>
          <w:rFonts w:hint="eastAsia" w:ascii="宋体" w:hAnsi="宋体" w:cs="宋体"/>
          <w:b w:val="0"/>
          <w:bCs w:val="0"/>
          <w:color w:val="auto"/>
          <w:sz w:val="24"/>
          <w:highlight w:val="none"/>
        </w:rPr>
        <w:t xml:space="preserve">。</w:t>
      </w:r>
      <w:r/>
    </w:p>
    <w:p>
      <w:pPr>
        <w:rPr>
          <w:rFonts w:hint="eastAsia" w:ascii="宋体" w:hAnsi="宋体" w:eastAsia="宋体" w:cs="宋体"/>
          <w:color w:val="auto"/>
          <w:sz w:val="24"/>
          <w:highlight w:val="none"/>
          <w:lang w:val="en-US" w:eastAsia="zh-CN"/>
        </w:rPr>
      </w:pPr>
      <w:r>
        <w:rPr>
          <w:rFonts w:hint="eastAsia" w:ascii="宋体" w:hAnsi="宋体" w:cs="宋体"/>
          <w:b w:val="0"/>
          <w:bCs w:val="0"/>
          <w:color w:val="auto"/>
          <w:sz w:val="24"/>
          <w:highlight w:val="none"/>
          <w:lang w:val="en-US" w:eastAsia="zh-CN"/>
        </w:rPr>
        <w:t xml:space="preserve">18、本项目部分施工区域为在建门诊医技楼项目围挡范围内，承包人施工期间，安全文明施工、扬尘防控等各项管控措施除满足国家及地方规范外，还须符合在建门诊医技楼项目的现场管理标准。承包人应对接在建门诊医技楼项目总包单位，积极做好现场施工配合，落实交叉作业防护、场地使用、人员车辆通行、迎检联动等协同事项，服从总包现场统一管理，保障各类现场检查、督查工作顺利通过，由此产生的各项配合费用已包含在合同价款中，发包人不再另行支付。</w:t>
      </w:r>
      <w:r/>
    </w:p>
    <w:p>
      <w:pPr>
        <w:pStyle w:val="1137"/>
        <w:spacing w:after="0"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szCs w:val="24"/>
          <w:highlight w:val="none"/>
        </w:rPr>
        <w:t xml:space="preserve">图纸</w:t>
      </w:r>
      <w:r/>
    </w:p>
    <w:p>
      <w:pPr>
        <w:pStyle w:val="1137"/>
        <w:spacing w:after="0" w:line="360" w:lineRule="auto"/>
        <w:shd w:val="clear" w:color="auto"/>
        <w:rPr>
          <w:rFonts w:hint="eastAsia" w:ascii="宋体" w:hAnsi="宋体" w:cs="宋体"/>
          <w:b/>
          <w:bCs/>
          <w:color w:val="auto"/>
          <w:sz w:val="24"/>
          <w:szCs w:val="24"/>
          <w:highlight w:val="none"/>
        </w:rPr>
      </w:pPr>
      <w:r>
        <w:rPr>
          <w:rFonts w:ascii="宋体" w:hAnsi="宋体" w:eastAsia="宋体" w:cs="宋体"/>
          <w:b/>
          <w:color w:val="auto"/>
          <w:sz w:val="24"/>
          <w:szCs w:val="24"/>
          <w:highlight w:val="none"/>
        </w:rPr>
        <w:t xml:space="preserve">1、因系统原因，电子版图纸等资料无法上传到“</w:t>
      </w:r>
      <w:r>
        <w:rPr>
          <w:rFonts w:hint="eastAsia" w:ascii="宋体" w:hAnsi="宋体" w:cs="宋体"/>
          <w:b/>
          <w:color w:val="auto"/>
          <w:sz w:val="24"/>
          <w:szCs w:val="24"/>
          <w:highlight w:val="none"/>
          <w:lang w:val="en-US" w:eastAsia="zh-CN"/>
        </w:rPr>
        <w:t xml:space="preserve">江苏</w:t>
      </w:r>
      <w:r>
        <w:rPr>
          <w:rFonts w:ascii="宋体" w:hAnsi="宋体" w:eastAsia="宋体" w:cs="宋体"/>
          <w:b/>
          <w:color w:val="auto"/>
          <w:sz w:val="24"/>
          <w:szCs w:val="24"/>
          <w:highlight w:val="none"/>
        </w:rPr>
        <w:t xml:space="preserve">政府采购网”。电子版图纸领取方法：</w:t>
      </w:r>
      <w:r/>
    </w:p>
    <w:p>
      <w:pPr>
        <w:ind w:left="0" w:right="0" w:firstLine="0"/>
        <w:jc w:val="both"/>
        <w:spacing w:before="0" w:after="0" w:line="360" w:lineRule="auto"/>
        <w:shd w:val="clear" w:color="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“通过网盘分享的文件：图纸--徐医附院淮海路院区热力管网与高压电缆预埋管改造</w:t>
      </w:r>
      <w:r/>
    </w:p>
    <w:p>
      <w:pPr>
        <w:ind w:left="0" w:right="0" w:firstLine="0"/>
        <w:jc w:val="both"/>
        <w:spacing w:before="0" w:after="0" w:line="360" w:lineRule="auto"/>
        <w:shd w:val="clear" w:color="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链接: https://pan.baidu.com/s/1BBl0ct2cZJALPzUrXBYsMA 提取码: 757y</w:t>
      </w:r>
      <w:bookmarkStart w:id="586" w:name="_GoBack"/>
      <w:r/>
      <w:bookmarkEnd w:id="586"/>
      <w:r>
        <w:rPr>
          <w:rFonts w:hint="eastAsia" w:ascii="宋体" w:hAnsi="宋体" w:eastAsia="宋体" w:cs="宋体"/>
          <w:color w:val="auto"/>
          <w:sz w:val="24"/>
          <w:szCs w:val="24"/>
          <w:highlight w:val="none"/>
          <w:lang w:val="en-US" w:eastAsia="zh-CN" w:bidi="ar-SA"/>
        </w:rPr>
        <w:t xml:space="preserve">”</w:t>
      </w:r>
      <w:r/>
    </w:p>
    <w:p>
      <w:pPr>
        <w:ind w:left="0" w:right="0" w:firstLine="0"/>
        <w:jc w:val="both"/>
        <w:spacing w:before="0" w:after="0" w:line="360" w:lineRule="auto"/>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2、如在下载过程中出现异常情况，请及时联系：</w:t>
      </w:r>
      <w:r>
        <w:rPr>
          <w:rFonts w:hint="eastAsia" w:ascii="宋体" w:hAnsi="宋体" w:eastAsia="宋体" w:cs="宋体"/>
          <w:b/>
          <w:color w:val="auto"/>
          <w:sz w:val="24"/>
          <w:szCs w:val="24"/>
          <w:highlight w:val="none"/>
          <w:lang w:val="en-US" w:eastAsia="zh-CN"/>
        </w:rPr>
        <w:t xml:space="preserve">张晴</w:t>
      </w:r>
      <w:r>
        <w:rPr>
          <w:rFonts w:ascii="宋体" w:hAnsi="宋体" w:eastAsia="宋体" w:cs="宋体"/>
          <w:b/>
          <w:color w:val="auto"/>
          <w:sz w:val="24"/>
          <w:szCs w:val="24"/>
          <w:highlight w:val="none"/>
        </w:rPr>
        <w:t xml:space="preserve">，联系电话：0516-83999206。</w:t>
      </w:r>
      <w:r/>
    </w:p>
    <w:p>
      <w:pPr>
        <w:pStyle w:val="1137"/>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、其他要求：</w:t>
      </w:r>
      <w:r/>
    </w:p>
    <w:p>
      <w:pPr>
        <w:pStyle w:val="1137"/>
        <w:spacing w:after="0" w:line="360" w:lineRule="auto"/>
        <w:shd w:val="clear" w:color="auto"/>
        <w:rPr>
          <w:rFonts w:ascii="宋体" w:hAnsi="宋体" w:cs="宋体"/>
          <w:color w:val="auto"/>
          <w:highlight w:val="none"/>
        </w:rPr>
      </w:pPr>
      <w:r>
        <w:rPr>
          <w:rFonts w:hint="eastAsia" w:ascii="宋体" w:hAnsi="宋体" w:cs="宋体"/>
          <w:b/>
          <w:bCs/>
          <w:color w:val="auto"/>
          <w:sz w:val="24"/>
          <w:highlight w:val="none"/>
        </w:rPr>
        <w:t xml:space="preserve">1、见《磋商文件》附件：6、《拟签订的合同文本》</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《工程量清单》</w:t>
      </w:r>
      <w:r>
        <w:rPr>
          <w:rFonts w:hint="eastAsia" w:ascii="宋体" w:hAnsi="宋体" w:cs="宋体"/>
          <w:b/>
          <w:bCs/>
          <w:color w:val="auto"/>
          <w:sz w:val="24"/>
          <w:highlight w:val="none"/>
          <w:lang w:val="en-US" w:eastAsia="zh-CN"/>
        </w:rPr>
        <w:t xml:space="preserve">及《图纸》</w:t>
      </w:r>
      <w:r>
        <w:rPr>
          <w:rFonts w:hint="eastAsia" w:ascii="宋体" w:hAnsi="宋体" w:cs="宋体"/>
          <w:b/>
          <w:bCs/>
          <w:color w:val="auto"/>
          <w:sz w:val="24"/>
          <w:highlight w:val="none"/>
        </w:rPr>
        <w:t xml:space="preserve">。</w:t>
      </w:r>
      <w:r/>
    </w:p>
    <w:p>
      <w:pPr>
        <w:jc w:val="center"/>
        <w:spacing w:line="360" w:lineRule="auto"/>
        <w:shd w:val="clear" w:color="auto"/>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  </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136"/>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徐医附院淮海路院区热力管网与高压电缆预埋管改造</w:t>
            </w:r>
            <w:r/>
          </w:p>
        </w:tc>
        <w:tc>
          <w:tcPr>
            <w:tcW w:w="2035"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tc>
      </w:tr>
    </w:tbl>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最后报价</w:t>
      </w:r>
      <w:r>
        <w:rPr>
          <w:rFonts w:hint="eastAsia" w:ascii="宋体" w:hAnsi="宋体" w:cs="宋体"/>
          <w:color w:val="auto"/>
          <w:sz w:val="24"/>
          <w:highlight w:val="none"/>
          <w:lang w:val="en-US" w:eastAsia="zh-CN"/>
        </w:rPr>
        <w:t xml:space="preserve">-暂列金）</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最初报价</w:t>
      </w:r>
      <w:r>
        <w:rPr>
          <w:rFonts w:hint="eastAsia" w:ascii="宋体" w:hAnsi="宋体" w:cs="宋体"/>
          <w:color w:val="auto"/>
          <w:sz w:val="24"/>
          <w:highlight w:val="none"/>
          <w:lang w:val="en-US" w:eastAsia="zh-CN"/>
        </w:rPr>
        <w:t xml:space="preserve">-暂列金）</w:t>
      </w:r>
      <w:r>
        <w:rPr>
          <w:rFonts w:hint="eastAsia" w:ascii="宋体" w:hAnsi="宋体" w:cs="宋体"/>
          <w:color w:val="auto"/>
          <w:sz w:val="24"/>
          <w:highlight w:val="none"/>
        </w:rPr>
        <w:t xml:space="preserve">）*各项最初报价的单价。</w:t>
      </w:r>
      <w:r/>
    </w:p>
    <w:p>
      <w:pPr>
        <w:ind w:firstLine="0"/>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firstLine="480"/>
        <w:spacing w:line="520" w:lineRule="exact"/>
        <w:shd w:val="clear" w:color="auto"/>
        <w:rPr>
          <w:rFonts w:ascii="宋体" w:hAnsi="宋体" w:cs="宋体"/>
          <w:b/>
          <w:bCs/>
          <w:color w:val="auto"/>
          <w:sz w:val="24"/>
          <w:highlight w:val="none"/>
        </w:rPr>
      </w:pPr>
      <w:r>
        <w:rPr>
          <w:rFonts w:ascii="宋体" w:hAnsi="宋体" w:cs="宋体"/>
          <w:b/>
          <w:bCs/>
          <w:color w:val="auto"/>
          <w:sz w:val="24"/>
          <w:highlight w:val="none"/>
        </w:rPr>
      </w:r>
      <w:r/>
    </w:p>
    <w:p>
      <w:pPr>
        <w:ind w:right="29" w:firstLine="480"/>
        <w:spacing w:line="520" w:lineRule="exact"/>
        <w:shd w:val="clear" w:color="auto"/>
        <w:rPr>
          <w:rFonts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shd w:val="clear" w:color="auto"/>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color w:val="auto"/>
          <w:sz w:val="24"/>
          <w:highlight w:val="none"/>
        </w:rPr>
      </w:pPr>
      <w:r>
        <w:rPr>
          <w:rFonts w:ascii="宋体" w:hAnsi="宋体" w:cs="宋体"/>
          <w:color w:val="auto"/>
          <w:sz w:val="24"/>
          <w:highlight w:val="none"/>
        </w:rPr>
      </w:r>
      <w:r/>
    </w:p>
    <w:p>
      <w:pPr>
        <w:pStyle w:val="1176"/>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按工程量清单报价（电子版，另附），</w:t>
      </w:r>
      <w:r/>
    </w:p>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pStyle w:val="1163"/>
        <w:shd w:val="clear" w:color="auto"/>
        <w:rPr>
          <w:rFonts w:ascii="宋体" w:hAnsi="宋体" w:cs="宋体"/>
          <w:color w:val="auto"/>
          <w:sz w:val="24"/>
          <w:highlight w:val="none"/>
        </w:rPr>
      </w:pPr>
      <w:r>
        <w:rPr>
          <w:rFonts w:ascii="宋体" w:hAnsi="宋体" w:cs="宋体"/>
          <w:color w:val="auto"/>
          <w:sz w:val="24"/>
          <w:highlight w:val="none"/>
        </w:rPr>
      </w:r>
      <w:r/>
    </w:p>
    <w:p>
      <w:pPr>
        <w:pStyle w:val="1163"/>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ind w:right="29"/>
        <w:shd w:val="clear" w:color="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shd w:val="clear" w:color="auto"/>
        <w:rPr>
          <w:rFonts w:ascii="宋体" w:hAnsi="宋体" w:cs="宋体"/>
          <w:b/>
          <w:bCs/>
          <w:color w:val="auto"/>
          <w:sz w:val="24"/>
          <w:highlight w:val="none"/>
        </w:rPr>
      </w:pPr>
      <w:r>
        <w:rPr>
          <w:rFonts w:ascii="宋体" w:hAnsi="宋体" w:cs="宋体"/>
          <w:b/>
          <w:bCs/>
          <w:color w:val="auto"/>
          <w:sz w:val="24"/>
          <w:highlight w:val="none"/>
        </w:rPr>
      </w:r>
      <w:r/>
    </w:p>
    <w:p>
      <w:pPr>
        <w:ind w:right="29"/>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shd w:val="clear" w:color="auto"/>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注：</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shd w:val="clear" w:color="auto"/>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shd w:val="clear" w:color="auto"/>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136"/>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shd w:val="clear" w:color="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序号</w:t>
            </w:r>
            <w:r/>
          </w:p>
        </w:tc>
        <w:tc>
          <w:tcPr>
            <w:tcMar>
              <w:left w:w="15" w:type="dxa"/>
              <w:top w:w="15" w:type="dxa"/>
              <w:right w:w="15" w:type="dxa"/>
              <w:bottom w:w="0" w:type="dxa"/>
            </w:tcMar>
            <w:tcW w:w="1224"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产品</w:t>
            </w:r>
            <w:r>
              <w:rPr>
                <w:rFonts w:hint="eastAsia" w:ascii="宋体" w:hAnsi="宋体" w:cs="宋体"/>
                <w:b/>
                <w:bCs/>
                <w:color w:val="auto"/>
                <w:sz w:val="24"/>
                <w:highlight w:val="none"/>
                <w:lang w:val="en-US" w:eastAsia="zh-CN"/>
              </w:rPr>
              <w:t xml:space="preserve">生产厂家</w:t>
            </w:r>
            <w:r>
              <w:rPr>
                <w:rFonts w:hint="eastAsia" w:ascii="宋体" w:hAnsi="宋体" w:cs="宋体"/>
                <w:b/>
                <w:bCs/>
                <w:color w:val="auto"/>
                <w:sz w:val="24"/>
                <w:highlight w:val="none"/>
              </w:rPr>
              <w:t xml:space="preserve">名称</w:t>
            </w:r>
            <w:r/>
          </w:p>
        </w:tc>
        <w:tc>
          <w:tcPr>
            <w:tcMar>
              <w:left w:w="15" w:type="dxa"/>
              <w:top w:w="15" w:type="dxa"/>
              <w:right w:w="15" w:type="dxa"/>
              <w:bottom w:w="0" w:type="dxa"/>
            </w:tcMar>
            <w:tcW w:w="480" w:type="pct"/>
            <w:vAlign w:val="center"/>
            <w:textDirection w:val="lrTb"/>
            <w:noWrap w:val="false"/>
          </w:tcPr>
          <w:p>
            <w:pPr>
              <w:jc w:val="center"/>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热力</w:t>
            </w:r>
            <w:r>
              <w:rPr>
                <w:rFonts w:hint="eastAsia" w:ascii="宋体" w:hAnsi="宋体" w:cs="宋体"/>
                <w:color w:val="auto"/>
                <w:sz w:val="24"/>
                <w:highlight w:val="none"/>
                <w:lang w:val="en-US" w:eastAsia="zh-CN"/>
              </w:rPr>
              <w:t xml:space="preserve">阀门</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热力直埋管道（塑套管）</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33"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热力直埋管道（塑套管）</w:t>
            </w:r>
            <w:r>
              <w:rPr>
                <w:rFonts w:hint="eastAsia" w:ascii="宋体" w:hAnsi="宋体" w:cs="宋体"/>
                <w:color w:val="auto"/>
                <w:sz w:val="24"/>
                <w:highlight w:val="none"/>
                <w:lang w:val="en-US" w:eastAsia="zh-CN"/>
              </w:rPr>
              <w:t xml:space="preserve">配套管件</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01"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热力无缝管道（架空）</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热力计量装置</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Mar>
              <w:left w:w="15" w:type="dxa"/>
              <w:top w:w="15" w:type="dxa"/>
              <w:right w:w="15" w:type="dxa"/>
              <w:bottom w:w="0" w:type="dxa"/>
            </w:tcMar>
            <w:tcW w:w="1224" w:type="pct"/>
            <w:vAlign w:val="center"/>
            <w:textDirection w:val="lrTb"/>
            <w:noWrap w:val="false"/>
          </w:tcPr>
          <w:p>
            <w:pPr>
              <w:jc w:val="both"/>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电力管CPVC</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hd w:val="clear" w:color="auto"/>
        <w:rPr>
          <w:rFonts w:ascii="宋体" w:hAnsi="宋体" w:cs="宋体"/>
          <w:color w:val="auto"/>
          <w:sz w:val="24"/>
          <w:highlight w:val="none"/>
        </w:rPr>
      </w:pPr>
      <w:r>
        <w:rPr>
          <w:rFonts w:ascii="宋体" w:hAnsi="宋体" w:cs="宋体"/>
          <w:color w:val="auto"/>
          <w:sz w:val="24"/>
          <w:highlight w:val="none"/>
        </w:rPr>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spacing w:line="520" w:lineRule="exact"/>
        <w:shd w:val="clear" w:color="auto"/>
        <w:rPr>
          <w:rFonts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w:t>
      </w:r>
      <w:r>
        <w:rPr>
          <w:rFonts w:hint="eastAsia" w:ascii="宋体" w:hAnsi="宋体" w:cs="宋体"/>
          <w:b/>
          <w:bCs/>
          <w:color w:val="auto"/>
          <w:sz w:val="24"/>
          <w:highlight w:val="none"/>
          <w:lang w:val="en-US" w:eastAsia="zh-CN"/>
        </w:rPr>
        <w:t xml:space="preserve">未</w:t>
      </w:r>
      <w:r>
        <w:rPr>
          <w:rFonts w:hint="eastAsia" w:ascii="宋体" w:hAnsi="宋体" w:cs="宋体"/>
          <w:b/>
          <w:bCs/>
          <w:color w:val="auto"/>
          <w:sz w:val="24"/>
          <w:highlight w:val="none"/>
        </w:rPr>
        <w:t xml:space="preserve">实质性响应</w:t>
      </w:r>
      <w:r>
        <w:rPr>
          <w:rFonts w:hint="eastAsia" w:ascii="宋体" w:hAnsi="宋体" w:cs="宋体"/>
          <w:b/>
          <w:bCs/>
          <w:color w:val="auto"/>
          <w:sz w:val="24"/>
          <w:highlight w:val="none"/>
          <w:lang w:val="en-US" w:eastAsia="zh-CN"/>
        </w:rPr>
        <w:t xml:space="preserve">磋商文件，按无效响应文件处理</w:t>
      </w:r>
      <w:r>
        <w:rPr>
          <w:rFonts w:hint="eastAsia" w:ascii="宋体" w:hAnsi="宋体" w:cs="宋体"/>
          <w:b/>
          <w:bCs/>
          <w:color w:val="auto"/>
          <w:sz w:val="24"/>
          <w:highlight w:val="none"/>
        </w:rPr>
        <w:t xml:space="preserve">。</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shd w:val="clear" w:color="auto"/>
        <w:rPr>
          <w:rFonts w:ascii="宋体" w:hAnsi="宋体" w:cs="宋体"/>
          <w:b/>
          <w:bCs/>
          <w:color w:val="auto"/>
          <w:sz w:val="36"/>
          <w:highlight w:val="none"/>
        </w:rPr>
        <w:sectPr>
          <w:headerReference w:type="default" r:id="rId11"/>
          <w:footerReference w:type="default" r:id="rId17"/>
          <w:footerReference w:type="first" r:id="rId18"/>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highlight w:val="none"/>
        </w:rPr>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136"/>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220"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2415"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pStyle w:val="1375"/>
        <w:jc w:val="center"/>
        <w:spacing w:after="312" w:line="520" w:lineRule="exact"/>
        <w:shd w:val="clear" w:color="auto"/>
        <w:rPr>
          <w:rFonts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376"/>
        <w:ind w:firstLine="442"/>
        <w:jc w:val="center"/>
        <w:spacing w:line="360" w:lineRule="auto"/>
        <w:shd w:val="clear" w:color="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r>
      <w:r/>
    </w:p>
    <w:p>
      <w:pPr>
        <w:pStyle w:val="1376"/>
        <w:ind w:firstLine="442"/>
        <w:jc w:val="center"/>
        <w:spacing w:line="360" w:lineRule="auto"/>
        <w:shd w:val="clear" w:color="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徐医附院淮海路院区热力管网与高压电缆预埋管改造</w:t>
      </w:r>
      <w:r/>
    </w:p>
    <w:p>
      <w:pPr>
        <w:pStyle w:val="1376"/>
        <w:ind w:firstLine="442"/>
        <w:jc w:val="center"/>
        <w:spacing w:line="360" w:lineRule="auto"/>
        <w:shd w:val="clear" w:color="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施工合同</w:t>
      </w:r>
      <w:r/>
    </w:p>
    <w:p>
      <w:pPr>
        <w:pStyle w:val="1376"/>
        <w:ind w:firstLine="321"/>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6"/>
        <w:ind w:firstLine="321"/>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  </w:t>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徐医附院淮海路院区热力管网与高压电缆预埋管改造</w:t>
      </w:r>
      <w:r/>
    </w:p>
    <w:p>
      <w:pPr>
        <w:pStyle w:val="1376"/>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徐州医科大学附属医院</w:t>
      </w:r>
      <w:r/>
    </w:p>
    <w:p>
      <w:pPr>
        <w:pStyle w:val="1376"/>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6"/>
        <w:ind w:firstLine="301"/>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376"/>
        <w:ind w:firstLine="643"/>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6"/>
        <w:shd w:val="clear" w:color="auto"/>
        <w:rPr>
          <w:rFonts w:ascii="宋体" w:hAnsi="宋体" w:cs="宋体"/>
          <w:b/>
          <w:color w:val="auto"/>
          <w:sz w:val="52"/>
          <w:szCs w:val="52"/>
          <w:highlight w:val="none"/>
        </w:rPr>
      </w:pPr>
      <w:r>
        <w:rPr>
          <w:rFonts w:ascii="宋体" w:hAnsi="宋体" w:cs="宋体"/>
          <w:b/>
          <w:color w:val="auto"/>
          <w:sz w:val="52"/>
          <w:szCs w:val="52"/>
          <w:highlight w:val="none"/>
        </w:rPr>
      </w:r>
      <w:r/>
    </w:p>
    <w:p>
      <w:pPr>
        <w:pStyle w:val="1376"/>
        <w:ind w:firstLine="562"/>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pStyle w:val="1376"/>
        <w:ind w:firstLine="562"/>
        <w:shd w:val="clear" w:color="auto"/>
        <w:rPr>
          <w:rFonts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6"/>
        <w:jc w:val="center"/>
        <w:shd w:val="clear" w:color="auto"/>
        <w:rPr>
          <w:rFonts w:hint="eastAsia" w:eastAsia="华文中宋"/>
          <w:b/>
          <w:color w:val="auto"/>
          <w:sz w:val="72"/>
          <w:szCs w:val="52"/>
          <w:highlight w:val="none"/>
        </w:rPr>
      </w:pPr>
      <w:r>
        <w:rPr>
          <w:rFonts w:eastAsia="华文中宋"/>
          <w:b/>
          <w:color w:val="auto"/>
          <w:sz w:val="72"/>
          <w:szCs w:val="52"/>
          <w:highlight w:val="none"/>
        </w:rPr>
        <w:t xml:space="preserve">建设工程施工合同</w:t>
      </w:r>
      <w:r/>
    </w:p>
    <w:p>
      <w:pPr>
        <w:pStyle w:val="1376"/>
        <w:jc w:val="center"/>
        <w:shd w:val="clear" w:color="auto"/>
        <w:rPr>
          <w:rFonts w:eastAsia="华文中宋"/>
          <w:b/>
          <w:color w:val="auto"/>
          <w:sz w:val="52"/>
          <w:szCs w:val="52"/>
          <w:highlight w:val="none"/>
        </w:rPr>
      </w:pPr>
      <w:r>
        <w:rPr>
          <w:rFonts w:eastAsia="华文中宋"/>
          <w:b/>
          <w:color w:val="auto"/>
          <w:sz w:val="52"/>
          <w:szCs w:val="52"/>
          <w:highlight w:val="none"/>
        </w:rPr>
        <w:t xml:space="preserve">（示范文本）</w:t>
      </w:r>
      <w:r/>
    </w:p>
    <w:p>
      <w:pPr>
        <w:pStyle w:val="1376"/>
        <w:jc w:val="center"/>
        <w:shd w:val="clear" w:color="auto"/>
        <w:rPr>
          <w:rFonts w:eastAsia="仿宋_GB2312"/>
          <w:bCs/>
          <w:color w:val="auto"/>
          <w:sz w:val="32"/>
          <w:szCs w:val="32"/>
          <w:highlight w:val="none"/>
        </w:rPr>
      </w:pPr>
      <w:r>
        <w:rPr>
          <w:rFonts w:hint="eastAsia" w:eastAsia="仿宋_GB2312"/>
          <w:bCs/>
          <w:color w:val="auto"/>
          <w:sz w:val="32"/>
          <w:szCs w:val="32"/>
          <w:highlight w:val="none"/>
          <w:lang w:eastAsia="zh-CN"/>
        </w:rPr>
        <w:t xml:space="preserve">(</w:t>
      </w:r>
      <w:r>
        <w:rPr>
          <w:rFonts w:eastAsia="仿宋_GB2312"/>
          <w:bCs/>
          <w:color w:val="auto"/>
          <w:sz w:val="32"/>
          <w:szCs w:val="32"/>
          <w:highlight w:val="none"/>
        </w:rPr>
        <w:t xml:space="preserve">GF—2017—</w:t>
      </w:r>
      <w:r>
        <w:rPr>
          <w:rFonts w:hint="eastAsia" w:eastAsia="仿宋_GB2312"/>
          <w:bCs/>
          <w:color w:val="auto"/>
          <w:sz w:val="32"/>
          <w:szCs w:val="32"/>
          <w:highlight w:val="none"/>
        </w:rPr>
        <w:t xml:space="preserve">0201</w:t>
      </w:r>
      <w:r>
        <w:rPr>
          <w:rFonts w:hint="eastAsia" w:eastAsia="仿宋_GB2312"/>
          <w:bCs/>
          <w:color w:val="auto"/>
          <w:sz w:val="32"/>
          <w:szCs w:val="32"/>
          <w:highlight w:val="none"/>
          <w:lang w:eastAsia="zh-CN"/>
        </w:rPr>
        <w:t xml:space="preserve">)</w:t>
      </w:r>
      <w:r/>
    </w:p>
    <w:p>
      <w:pPr>
        <w:jc w:val="center"/>
        <w:shd w:val="clear" w:color="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shd w:val="clear" w:color="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1127"/>
        <w:shd w:val="clear" w:color="auto"/>
        <w:rPr>
          <w:rFonts w:hint="eastAsia"/>
          <w:color w:val="auto"/>
          <w:highlight w:val="none"/>
        </w:rPr>
      </w:pPr>
      <w:r>
        <w:rPr>
          <w:rFonts w:hint="eastAsia"/>
          <w:color w:val="auto"/>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738"/>
        <w:jc w:val="both"/>
        <w:shd w:val="clear" w:color="auto"/>
        <w:rPr>
          <w:rFonts w:hint="eastAsia" w:ascii="宋体" w:hAnsi="宋体" w:cs="宋体"/>
          <w:b/>
          <w:color w:val="auto"/>
          <w:sz w:val="32"/>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4215130</wp:posOffset>
                </wp:positionH>
                <wp:positionV relativeFrom="paragraph">
                  <wp:posOffset>120015</wp:posOffset>
                </wp:positionV>
                <wp:extent cx="824230" cy="457200"/>
                <wp:effectExtent l="4445" t="4445" r="9525" b="14604"/>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82423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ascii="仿宋" w:hAnsi="仿宋" w:eastAsia="仿宋"/>
                                <w:b/>
                                <w:bCs/>
                                <w:sz w:val="32"/>
                              </w:rPr>
                            </w:pPr>
                            <w:r>
                              <w:rPr>
                                <w:rFonts w:hint="eastAsia" w:ascii="仿宋" w:hAnsi="仿宋" w:eastAsia="仿宋"/>
                                <w:b/>
                                <w:bCs/>
                                <w:sz w:val="32"/>
                              </w:rPr>
                              <w:t xml:space="preserve">制定</w:t>
                            </w:r>
                            <w:r/>
                          </w:p>
                        </w:txbxContent>
                      </wps:txbx>
                      <wps:bodyPr upright="1"/>
                    </wps:wsp>
                  </a:graphicData>
                </a:graphic>
              </wp:anchor>
            </w:drawing>
          </mc:Choice>
          <mc:Fallback>
            <w:pict>
              <v:shape id="shape 12" o:spid="_x0000_s12" o:spt="202" type="#_x0000_t202" style="position:absolute;z-index:251665408;o:allowoverlap:true;o:allowincell:true;mso-position-horizontal-relative:text;margin-left:331.9pt;mso-position-horizontal:absolute;mso-position-vertical-relative:text;margin-top:9.4pt;mso-position-vertical:absolute;width:64.9pt;height:36.0pt;mso-wrap-distance-left:9.0pt;mso-wrap-distance-top:0.0pt;mso-wrap-distance-right:9.0pt;mso-wrap-distance-bottom:0.0pt;visibility:visible;" filled="f" strokecolor="#FFFFFF" strokeweight="0.75pt">
                <v:stroke dashstyle="solid"/>
                <v:textbox inset="0,0,0,0">
                  <w:txbxContent>
                    <w:p>
                      <w:pPr>
                        <w:rPr>
                          <w:rFonts w:hint="eastAsia" w:ascii="仿宋" w:hAnsi="仿宋" w:eastAsia="仿宋"/>
                          <w:b/>
                          <w:bCs/>
                          <w:sz w:val="32"/>
                        </w:rPr>
                      </w:pPr>
                      <w:r>
                        <w:rPr>
                          <w:rFonts w:hint="eastAsia" w:ascii="仿宋" w:hAnsi="仿宋" w:eastAsia="仿宋"/>
                          <w:b/>
                          <w:bCs/>
                          <w:sz w:val="32"/>
                        </w:rPr>
                        <w:t xml:space="preserve">制定</w:t>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2750"/>
        <w:jc w:val="both"/>
        <w:shd w:val="clear" w:color="auto"/>
        <w:rPr>
          <w:rFonts w:hint="eastAsia" w:ascii="宋体" w:hAnsi="宋体" w:cs="宋体"/>
          <w:b/>
          <w:color w:val="auto"/>
          <w:sz w:val="32"/>
          <w:szCs w:val="28"/>
          <w:highlight w:val="none"/>
        </w:rPr>
      </w:pPr>
      <w:r>
        <w:rPr>
          <w:rFonts w:hint="eastAsia" w:ascii="宋体" w:hAnsi="宋体" w:cs="宋体"/>
          <w:b/>
          <w:color w:val="auto"/>
          <w:sz w:val="32"/>
          <w:szCs w:val="28"/>
          <w:highlight w:val="none"/>
          <w:lang w:eastAsia="zh-CN"/>
        </w:rPr>
        <w:t xml:space="preserve">国家市场监督管理总局</w:t>
      </w:r>
      <w:r/>
    </w:p>
    <w:p>
      <w:pPr>
        <w:pStyle w:val="1377"/>
        <w:spacing w:before="120" w:after="120"/>
        <w:shd w:val="clear" w:color="auto"/>
        <w:rPr>
          <w:rFonts w:hint="eastAsia" w:ascii="宋体" w:hAnsi="宋体" w:cs="宋体"/>
          <w:color w:val="auto"/>
          <w:sz w:val="28"/>
          <w:szCs w:val="28"/>
          <w:highlight w:val="none"/>
        </w:rPr>
        <w:sectPr>
          <w:headerReference w:type="default" r:id="rId12"/>
          <w:footerReference w:type="default" r:id="rId19"/>
          <w:footerReference w:type="first" r:id="rId20"/>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auto"/>
          <w:sz w:val="28"/>
          <w:szCs w:val="28"/>
          <w:highlight w:val="none"/>
        </w:rPr>
      </w:r>
      <w:r/>
    </w:p>
    <w:p>
      <w:pPr>
        <w:pStyle w:val="1128"/>
        <w:jc w:val="center"/>
        <w:spacing w:line="440" w:lineRule="exact"/>
        <w:shd w:val="clear" w:color="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shd w:val="clear" w:color="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发包人（全称）：</w:t>
      </w:r>
      <w:r>
        <w:rPr>
          <w:rFonts w:hint="eastAsia" w:ascii="宋体" w:hAnsi="宋体" w:cs="宋体"/>
          <w:b/>
          <w:color w:val="auto"/>
          <w:sz w:val="24"/>
          <w:highlight w:val="none"/>
          <w:u w:val="single"/>
        </w:rPr>
        <w:t xml:space="preserve">徐州医科大学附属医院</w:t>
      </w:r>
      <w:r>
        <w:rPr>
          <w:rFonts w:hint="eastAsia" w:ascii="宋体" w:hAnsi="宋体" w:cs="宋体"/>
          <w:b/>
          <w:color w:val="auto"/>
          <w:sz w:val="24"/>
          <w:szCs w:val="24"/>
          <w:highlight w:val="none"/>
          <w:u w:val="single"/>
        </w:rPr>
        <w:t xml:space="preserve">               </w:t>
      </w:r>
      <w:r/>
    </w:p>
    <w:p>
      <w:pPr>
        <w:spacing w:line="440" w:lineRule="exact"/>
        <w:shd w:val="clear" w:color="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承包人（全称）：</w:t>
      </w:r>
      <w:r>
        <w:rPr>
          <w:rFonts w:hint="eastAsia" w:ascii="宋体" w:hAnsi="宋体" w:cs="宋体"/>
          <w:b/>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 徐医附院淮海路院区热力管网与高压电缆预埋管改造 </w:t>
      </w:r>
      <w:r>
        <w:rPr>
          <w:rFonts w:hint="eastAsia" w:ascii="宋体" w:hAnsi="宋体" w:cs="宋体"/>
          <w:color w:val="auto"/>
          <w:sz w:val="24"/>
          <w:szCs w:val="24"/>
          <w:highlight w:val="none"/>
        </w:rPr>
        <w:t xml:space="preserve">施工及有关事项协商一致，共同达成如下协议：</w:t>
      </w:r>
      <w:r/>
    </w:p>
    <w:p>
      <w:pPr>
        <w:ind w:firstLine="480"/>
        <w:spacing w:line="440" w:lineRule="exact"/>
        <w:shd w:val="clear" w:color="auto"/>
        <w:rPr>
          <w:rFonts w:hint="eastAsia" w:ascii="宋体" w:hAnsi="宋体" w:cs="宋体"/>
          <w:color w:val="auto"/>
          <w:sz w:val="24"/>
          <w:szCs w:val="24"/>
          <w:highlight w:val="none"/>
        </w:rPr>
      </w:pPr>
      <w:r/>
      <w:bookmarkStart w:id="1" w:name="_Toc351203481"/>
      <w:r>
        <w:rPr>
          <w:rFonts w:hint="eastAsia" w:ascii="宋体" w:hAnsi="宋体" w:cs="宋体"/>
          <w:b/>
          <w:color w:val="auto"/>
          <w:sz w:val="24"/>
          <w:szCs w:val="24"/>
          <w:highlight w:val="none"/>
        </w:rPr>
        <w:t xml:space="preserve">一、工程概况</w:t>
      </w:r>
      <w:bookmarkEnd w:id="1"/>
      <w:r/>
      <w:r/>
    </w:p>
    <w:p>
      <w:pPr>
        <w:ind w:firstLine="480"/>
        <w:jc w:val="left"/>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val="en-US" w:eastAsia="zh-CN"/>
        </w:rPr>
        <w:t xml:space="preserve">徐医附院淮海路院区热力管网与高压电缆预埋管改造</w:t>
      </w:r>
      <w:r>
        <w:rPr>
          <w:rFonts w:hint="eastAsia" w:ascii="宋体" w:hAnsi="宋体" w:cs="宋体"/>
          <w:color w:val="auto"/>
          <w:sz w:val="24"/>
          <w:highlight w:val="none"/>
          <w:u w:val="single"/>
        </w:rPr>
        <w:t xml:space="preserve">    </w:t>
      </w:r>
      <w:r/>
    </w:p>
    <w:p>
      <w:pPr>
        <w:ind w:firstLine="480"/>
        <w:jc w:val="left"/>
        <w:spacing w:line="440" w:lineRule="exact"/>
        <w:shd w:val="clear" w:color="auto"/>
        <w:rPr>
          <w:rFonts w:ascii="宋体" w:hAnsi="宋体" w:cs="宋体"/>
          <w:color w:val="auto"/>
          <w:sz w:val="24"/>
          <w:szCs w:val="22"/>
          <w:highlight w:val="none"/>
          <w:u w:val="single"/>
        </w:rPr>
      </w:pPr>
      <w:r>
        <w:rPr>
          <w:rFonts w:hint="eastAsia" w:ascii="宋体" w:hAnsi="宋体" w:cs="宋体"/>
          <w:color w:val="auto"/>
          <w:sz w:val="24"/>
          <w:szCs w:val="24"/>
          <w:highlight w:val="none"/>
        </w:rPr>
        <w:t xml:space="preserve">2.工程地点：</w:t>
      </w:r>
      <w:r>
        <w:rPr>
          <w:rFonts w:hint="eastAsia" w:ascii="宋体" w:hAnsi="宋体" w:cs="宋体"/>
          <w:color w:val="auto"/>
          <w:sz w:val="24"/>
          <w:szCs w:val="24"/>
          <w:highlight w:val="none"/>
          <w:u w:val="single"/>
          <w:lang w:eastAsia="zh-CN"/>
        </w:rPr>
        <w:t xml:space="preserve">徐医附院淮海路院区</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3.资金来源：</w:t>
      </w:r>
      <w:r>
        <w:rPr>
          <w:rFonts w:hint="eastAsia" w:asciiTheme="minorEastAsia" w:hAnsiTheme="minorEastAsia" w:eastAsiaTheme="minorEastAsia" w:cstheme="minorEastAsia"/>
          <w:color w:val="auto"/>
          <w:sz w:val="24"/>
          <w:highlight w:val="none"/>
          <w:u w:val="single"/>
        </w:rPr>
        <w:t xml:space="preserve">自筹</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4.工程内容：</w:t>
      </w:r>
      <w:r>
        <w:rPr>
          <w:rFonts w:hint="eastAsia" w:ascii="宋体" w:hAnsi="宋体" w:cs="宋体"/>
          <w:color w:val="auto"/>
          <w:sz w:val="24"/>
          <w:szCs w:val="24"/>
          <w:highlight w:val="none"/>
          <w:u w:val="single"/>
          <w:lang w:eastAsia="zh-CN"/>
        </w:rPr>
        <w:t xml:space="preserve">徐医附院淮海路院区热力管网与高压电缆预埋管改造，包含破路、挖填土方、电力管道敷设、热力管道改造</w:t>
      </w:r>
      <w:r>
        <w:rPr>
          <w:rFonts w:hint="eastAsia" w:ascii="宋体" w:hAnsi="宋体" w:cs="宋体"/>
          <w:color w:val="auto"/>
          <w:sz w:val="24"/>
          <w:szCs w:val="24"/>
          <w:highlight w:val="none"/>
          <w:u w:val="single"/>
          <w:lang w:val="en-US" w:eastAsia="zh-CN"/>
        </w:rPr>
        <w:t xml:space="preserve">及板式热交换器增容</w:t>
      </w:r>
      <w:r>
        <w:rPr>
          <w:rFonts w:hint="eastAsia" w:ascii="宋体" w:hAnsi="宋体" w:cs="宋体"/>
          <w:color w:val="auto"/>
          <w:sz w:val="24"/>
          <w:szCs w:val="24"/>
          <w:highlight w:val="none"/>
          <w:u w:val="single"/>
          <w:lang w:eastAsia="zh-CN"/>
        </w:rPr>
        <w:t xml:space="preserve">等的维修改造等施工内容，详见施工图纸及招标工程量清单所含全部内容。</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工程承包范围：</w:t>
      </w:r>
      <w:r>
        <w:rPr>
          <w:rFonts w:hint="eastAsia" w:ascii="宋体" w:hAnsi="宋体" w:cs="宋体"/>
          <w:color w:val="auto"/>
          <w:sz w:val="24"/>
          <w:szCs w:val="24"/>
          <w:highlight w:val="none"/>
          <w:lang w:val="en-US" w:eastAsia="zh-CN"/>
        </w:rPr>
        <w:t xml:space="preserve">徐医附院淮海路院区热力管网与高压电缆预埋管改造</w:t>
      </w:r>
      <w:r>
        <w:rPr>
          <w:rFonts w:hint="eastAsia" w:ascii="宋体" w:hAnsi="宋体" w:cs="宋体"/>
          <w:color w:val="auto"/>
          <w:sz w:val="24"/>
          <w:highlight w:val="none"/>
          <w:lang w:val="en-US" w:eastAsia="zh-CN"/>
        </w:rPr>
        <w:t xml:space="preserve">，包工包料、包质量、包安装（产生的建筑垃圾、渣土负责自行清运），具体内容详见采购文件和工程量清单及施工图纸。</w:t>
      </w:r>
      <w:r>
        <w:rPr>
          <w:rFonts w:hint="eastAsia" w:ascii="宋体" w:hAnsi="宋体" w:cs="宋体"/>
          <w:color w:val="auto"/>
          <w:sz w:val="24"/>
          <w:szCs w:val="24"/>
          <w:highlight w:val="none"/>
          <w:u w:val="none"/>
        </w:rPr>
        <w:t xml:space="preserve">                                   </w:t>
      </w:r>
      <w:r/>
    </w:p>
    <w:p>
      <w:pPr>
        <w:pStyle w:val="1129"/>
        <w:spacing w:before="120" w:after="120" w:line="440" w:lineRule="exact"/>
        <w:shd w:val="clear" w:color="auto"/>
        <w:rPr>
          <w:rFonts w:hint="eastAsia" w:ascii="宋体" w:hAnsi="宋体" w:cs="宋体"/>
          <w:b w:val="0"/>
          <w:color w:val="auto"/>
          <w:sz w:val="24"/>
          <w:szCs w:val="24"/>
          <w:highlight w:val="none"/>
        </w:rPr>
      </w:pPr>
      <w:r>
        <w:rPr>
          <w:rFonts w:hint="eastAsia" w:ascii="微软雅黑" w:hAnsi="微软雅黑" w:eastAsia="微软雅黑" w:cs="微软雅黑"/>
          <w:color w:val="auto"/>
          <w:sz w:val="27"/>
          <w:szCs w:val="27"/>
          <w:highlight w:val="none"/>
        </w:rPr>
        <w:t xml:space="preserve"> </w:t>
      </w: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计划开工日期：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CN"/>
        </w:rPr>
        <w:t xml:space="preserve">，实际开工日期以开工报告为准</w:t>
      </w:r>
      <w:r>
        <w:rPr>
          <w:rFonts w:hint="eastAsia" w:ascii="宋体" w:hAnsi="宋体" w:cs="宋体"/>
          <w:color w:val="auto"/>
          <w:sz w:val="24"/>
          <w:szCs w:val="24"/>
          <w:highlight w:val="none"/>
        </w:rPr>
        <w:t xml:space="preserve">。</w:t>
      </w:r>
      <w:r/>
    </w:p>
    <w:p>
      <w:pPr>
        <w:ind w:firstLine="459"/>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计划竣工日期：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59"/>
        <w:spacing w:line="440" w:lineRule="exact"/>
        <w:shd w:val="clear" w:color="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工期总日历天数：</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日历天</w:t>
      </w:r>
      <w:r>
        <w:rPr>
          <w:rFonts w:hint="eastAsia" w:ascii="宋体" w:hAnsi="宋体" w:cs="宋体"/>
          <w:color w:val="auto"/>
          <w:sz w:val="24"/>
          <w:szCs w:val="24"/>
          <w:highlight w:val="none"/>
        </w:rPr>
        <w:t xml:space="preserve">。工期总日历天数与根据前述计划开竣工日期计算的工期天数不一致的，以工期总日历天数为准</w:t>
      </w:r>
      <w:r>
        <w:rPr>
          <w:rFonts w:hint="eastAsia" w:ascii="宋体" w:hAnsi="宋体" w:cs="宋体"/>
          <w:b/>
          <w:color w:val="auto"/>
          <w:sz w:val="24"/>
          <w:szCs w:val="24"/>
          <w:highlight w:val="none"/>
        </w:rPr>
        <w:t xml:space="preserve">。</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工程质量符合</w:t>
      </w:r>
      <w:r>
        <w:rPr>
          <w:rFonts w:hint="eastAsia" w:ascii="宋体" w:hAnsi="宋体" w:cs="宋体"/>
          <w:color w:val="auto"/>
          <w:sz w:val="24"/>
          <w:szCs w:val="24"/>
          <w:highlight w:val="none"/>
          <w:u w:val="single"/>
        </w:rPr>
        <w:t xml:space="preserve">   合格（符合国家验收标准）        </w:t>
      </w:r>
      <w:r>
        <w:rPr>
          <w:rFonts w:hint="eastAsia" w:ascii="宋体" w:hAnsi="宋体" w:cs="宋体"/>
          <w:color w:val="auto"/>
          <w:sz w:val="24"/>
          <w:szCs w:val="24"/>
          <w:highlight w:val="none"/>
        </w:rPr>
        <w:t xml:space="preserve">标准。</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1.签约合同价为：</w:t>
      </w:r>
      <w:r/>
    </w:p>
    <w:p>
      <w:pPr>
        <w:ind w:firstLine="60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（1）安全</w:t>
      </w:r>
      <w:r>
        <w:rPr>
          <w:rFonts w:hint="eastAsia" w:ascii="宋体" w:hAnsi="宋体" w:cs="宋体"/>
          <w:color w:val="auto"/>
          <w:sz w:val="24"/>
          <w:szCs w:val="24"/>
          <w:highlight w:val="none"/>
          <w:lang w:val="en-US" w:eastAsia="zh-CN"/>
        </w:rPr>
        <w:t xml:space="preserve">生产措施</w:t>
      </w:r>
      <w:r>
        <w:rPr>
          <w:rFonts w:hint="eastAsia" w:ascii="宋体" w:hAnsi="宋体" w:cs="宋体"/>
          <w:color w:val="auto"/>
          <w:sz w:val="24"/>
          <w:szCs w:val="24"/>
          <w:highlight w:val="none"/>
        </w:rPr>
        <w:t xml:space="preserve">费：</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（2）材料和工程设备暂估价金额：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（3）专业工程暂估价金额：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（4）暂列金额：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2.合同价格形式：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固定单价合同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承包人项目经理：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本协议书与下列文件一起构成合同文件：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（1）合同协议书及补充协议书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通知书；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（3）投标函及其附录；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（4）专用合同条款及其附件；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（5）通用合同条款；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（6）技术标准和要求；</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（7）图纸；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（8）已标价工程量清单或预算书；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（9）其他合同文件。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在合同订立及履行过程中形成的与合同有关的文件均构成合同文件组成部分。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上述各项合同文件包括合同当事人就该项合同文件所作出的补充和修改，属于同</w:t>
      </w:r>
      <w:r>
        <w:rPr>
          <w:rFonts w:hint="eastAsia" w:ascii="宋体" w:hAnsi="宋体" w:cs="宋体"/>
          <w:color w:val="auto"/>
          <w:sz w:val="24"/>
          <w:szCs w:val="24"/>
          <w:highlight w:val="none"/>
          <w:lang w:eastAsia="zh-CN"/>
        </w:rPr>
        <w:t xml:space="preserve">一项</w:t>
      </w:r>
      <w:r>
        <w:rPr>
          <w:rFonts w:hint="eastAsia" w:ascii="宋体" w:hAnsi="宋体" w:cs="宋体"/>
          <w:color w:val="auto"/>
          <w:sz w:val="24"/>
          <w:szCs w:val="24"/>
          <w:highlight w:val="none"/>
        </w:rPr>
        <w:t xml:space="preserve">内容的文件，应以最新签署的为准。专用合同条款及其附件须经合同当事人签字或盖章。</w:t>
      </w:r>
      <w:r/>
    </w:p>
    <w:p>
      <w:pPr>
        <w:pStyle w:val="1129"/>
        <w:spacing w:before="120" w:after="120" w:line="440" w:lineRule="exact"/>
        <w:shd w:val="clear" w:color="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1.发包人承诺按照法律规定履行筹集工程建设资金并按照合同约定的期限和方式支付合同价款。</w:t>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shd w:val="clear" w:color="auto"/>
        <w:rPr>
          <w:rFonts w:hint="eastAsia" w:ascii="宋体" w:hAnsi="宋体" w:cs="宋体"/>
          <w:bCs/>
          <w:color w:val="auto"/>
          <w:sz w:val="24"/>
          <w:szCs w:val="24"/>
          <w:highlight w:val="none"/>
        </w:rPr>
      </w:pPr>
      <w:r/>
      <w:bookmarkStart w:id="8" w:name="_Toc351203488"/>
      <w:r>
        <w:rPr>
          <w:rFonts w:hint="eastAsia" w:ascii="宋体" w:hAnsi="宋体" w:cs="宋体"/>
          <w:b/>
          <w:color w:val="auto"/>
          <w:sz w:val="24"/>
          <w:szCs w:val="24"/>
          <w:highlight w:val="none"/>
        </w:rPr>
        <w:t xml:space="preserve">    八、词语含义</w:t>
      </w:r>
      <w:bookmarkEnd w:id="8"/>
      <w:r/>
      <w:r/>
    </w:p>
    <w:p>
      <w:pPr>
        <w:ind w:firstLine="480"/>
        <w:spacing w:line="440" w:lineRule="exact"/>
        <w:shd w:val="clear" w:color="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本协议书中词语含义与第二部分通用合同条款中赋予的含义相同。</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90"/>
      <w:r>
        <w:rPr>
          <w:rFonts w:hint="eastAsia" w:ascii="宋体" w:hAnsi="宋体" w:eastAsia="宋体" w:cs="宋体"/>
          <w:bCs w:val="0"/>
          <w:color w:val="auto"/>
          <w:sz w:val="24"/>
          <w:szCs w:val="24"/>
          <w:highlight w:val="none"/>
          <w:lang w:val="en-US" w:eastAsia="zh-CN"/>
        </w:rPr>
        <w:t xml:space="preserve">九</w:t>
      </w:r>
      <w:r>
        <w:rPr>
          <w:rFonts w:hint="eastAsia" w:ascii="宋体" w:hAnsi="宋体" w:cs="宋体"/>
          <w:bCs w:val="0"/>
          <w:color w:val="auto"/>
          <w:sz w:val="24"/>
          <w:szCs w:val="24"/>
          <w:highlight w:val="none"/>
        </w:rPr>
        <w:t xml:space="preserve">、签订地点</w:t>
      </w:r>
      <w:bookmarkEnd w:id="9"/>
      <w:r/>
      <w:r/>
    </w:p>
    <w:p>
      <w:pPr>
        <w:ind w:firstLine="480"/>
        <w:spacing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本合同</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签订。</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1"/>
      <w:r>
        <w:rPr>
          <w:rFonts w:hint="eastAsia" w:ascii="宋体" w:hAnsi="宋体" w:cs="宋体"/>
          <w:b w:val="0"/>
          <w:color w:val="auto"/>
          <w:sz w:val="24"/>
          <w:szCs w:val="24"/>
          <w:highlight w:val="none"/>
        </w:rPr>
        <w:t xml:space="preserve">十、补充协议</w:t>
      </w:r>
      <w:bookmarkEnd w:id="10"/>
      <w:r/>
      <w:r/>
    </w:p>
    <w:p>
      <w:pPr>
        <w:ind w:firstLine="480"/>
        <w:spacing w:line="440" w:lineRule="exact"/>
        <w:shd w:val="clear" w:color="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合同未尽事宜，合同当事人另行签订补充协议，补充协议是合同的组成部分。</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2"/>
      <w:r>
        <w:rPr>
          <w:rFonts w:hint="eastAsia" w:ascii="宋体" w:hAnsi="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一</w:t>
      </w:r>
      <w:r>
        <w:rPr>
          <w:rFonts w:hint="eastAsia" w:ascii="宋体" w:hAnsi="宋体" w:cs="宋体"/>
          <w:b w:val="0"/>
          <w:color w:val="auto"/>
          <w:sz w:val="24"/>
          <w:szCs w:val="24"/>
          <w:highlight w:val="none"/>
        </w:rPr>
        <w:t xml:space="preserve">、合同生效</w:t>
      </w:r>
      <w:bookmarkEnd w:id="11"/>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本合同自</w:t>
      </w:r>
      <w:r>
        <w:rPr>
          <w:rFonts w:hint="eastAsia" w:ascii="宋体" w:hAnsi="宋体" w:cs="宋体"/>
          <w:bCs/>
          <w:color w:val="auto"/>
          <w:sz w:val="24"/>
          <w:szCs w:val="24"/>
          <w:highlight w:val="none"/>
          <w:u w:val="single"/>
        </w:rPr>
        <w:t xml:space="preserve">     </w:t>
      </w:r>
      <w:r>
        <w:rPr>
          <w:rFonts w:hint="eastAsia" w:ascii="宋体" w:hAnsi="宋体"/>
          <w:b/>
          <w:bCs/>
          <w:color w:val="auto"/>
          <w:sz w:val="24"/>
          <w:szCs w:val="24"/>
          <w:highlight w:val="none"/>
          <w:u w:val="single"/>
        </w:rPr>
        <w:t xml:space="preserve">双方签字并盖章后     </w:t>
      </w:r>
      <w:r>
        <w:rPr>
          <w:rFonts w:hint="eastAsia" w:ascii="宋体" w:hAnsi="宋体" w:cs="宋体"/>
          <w:bCs/>
          <w:color w:val="auto"/>
          <w:sz w:val="24"/>
          <w:szCs w:val="24"/>
          <w:highlight w:val="none"/>
        </w:rPr>
        <w:t xml:space="preserve">生效。</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3"/>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二</w:t>
      </w:r>
      <w:r>
        <w:rPr>
          <w:rFonts w:hint="eastAsia" w:ascii="宋体" w:hAnsi="宋体" w:cs="宋体"/>
          <w:b w:val="0"/>
          <w:color w:val="auto"/>
          <w:sz w:val="24"/>
          <w:szCs w:val="24"/>
          <w:highlight w:val="none"/>
        </w:rPr>
        <w:t xml:space="preserve">、合同份数</w:t>
      </w:r>
      <w:bookmarkEnd w:id="12"/>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份，均具有同等法律效力，发包人执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份，承包人执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政 编  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 政 编 码：</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 定 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 定代表人：</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 托 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委 托代理人：</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子  信 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子 信 箱：</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 户 银  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 户 银 行：</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账       号：</w:t>
      </w:r>
      <w:r>
        <w:rPr>
          <w:rFonts w:hint="eastAsia" w:ascii="宋体" w:hAnsi="宋体" w:cs="宋体"/>
          <w:color w:val="auto"/>
          <w:sz w:val="24"/>
          <w:szCs w:val="24"/>
          <w:highlight w:val="none"/>
          <w:u w:val="single"/>
        </w:rPr>
        <w:t xml:space="preserve">                         </w:t>
      </w:r>
      <w:r/>
    </w:p>
    <w:p>
      <w:pPr>
        <w:pStyle w:val="1171"/>
        <w:ind w:left="0" w:firstLine="480"/>
        <w:shd w:val="clear" w:color="auto"/>
        <w:rPr>
          <w:rFonts w:hint="eastAsia"/>
          <w:color w:val="auto"/>
          <w:highlight w:val="none"/>
        </w:rPr>
      </w:pPr>
      <w:r>
        <w:rPr>
          <w:rFonts w:hint="eastAsia" w:ascii="宋体" w:hAnsi="宋体" w:eastAsia="宋体" w:cs="宋体"/>
          <w:b w:val="0"/>
          <w:bCs w:val="0"/>
          <w:color w:val="auto"/>
          <w:sz w:val="24"/>
          <w:szCs w:val="24"/>
          <w:highlight w:val="none"/>
          <w:lang w:val="en-US" w:eastAsia="zh-CN" w:bidi="ar-SA"/>
        </w:rPr>
        <w:t xml:space="preserve">日        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日       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p>
    <w:p>
      <w:pPr>
        <w:pStyle w:val="1128"/>
        <w:jc w:val="center"/>
        <w:spacing w:line="440" w:lineRule="exact"/>
        <w:shd w:val="clear" w:color="auto"/>
        <w:rPr>
          <w:rFonts w:hint="eastAsia" w:ascii="宋体" w:hAnsi="宋体" w:cs="宋体"/>
          <w:color w:val="auto"/>
          <w:highlight w:val="none"/>
        </w:rPr>
      </w:pPr>
      <w:r>
        <w:rPr>
          <w:rFonts w:hint="eastAsia" w:ascii="宋体" w:hAnsi="宋体" w:cs="宋体"/>
          <w:color w:val="auto"/>
          <w:sz w:val="24"/>
          <w:szCs w:val="24"/>
          <w:highlight w:val="none"/>
        </w:rPr>
        <w:br w:type="page" w:clear="all"/>
      </w:r>
      <w:bookmarkStart w:id="13" w:name="_Toc351203494"/>
      <w:r>
        <w:rPr>
          <w:rFonts w:hint="eastAsia" w:ascii="宋体" w:hAnsi="宋体" w:cs="宋体"/>
          <w:color w:val="auto"/>
          <w:highlight w:val="none"/>
        </w:rPr>
        <w:t xml:space="preserve">第二部分 通用合同条款</w:t>
      </w:r>
      <w:bookmarkEnd w:id="13"/>
      <w:r/>
      <w:bookmarkStart w:id="14" w:name="_Toc337558727"/>
      <w:r/>
      <w:r/>
    </w:p>
    <w:p>
      <w:pPr>
        <w:jc w:val="center"/>
        <w:spacing w:line="620" w:lineRule="exact"/>
        <w:shd w:val="clear" w:color="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t xml:space="preserve">本合同通用条款采用《建设工程施工合同（示范文本）》（GF—2017—0201）</w:t>
      </w:r>
      <w:r/>
    </w:p>
    <w:p>
      <w:pPr>
        <w:pStyle w:val="1127"/>
        <w:shd w:val="clear" w:color="auto"/>
        <w:rPr>
          <w:rFonts w:hint="eastAsia"/>
          <w:color w:val="auto"/>
          <w:highlight w:val="none"/>
        </w:rPr>
      </w:pPr>
      <w:r>
        <w:rPr>
          <w:rFonts w:hint="eastAsia"/>
          <w:color w:val="auto"/>
          <w:highlight w:val="none"/>
        </w:rPr>
      </w:r>
      <w:bookmarkEnd w:id="14"/>
      <w:r/>
      <w:r/>
    </w:p>
    <w:p>
      <w:pPr>
        <w:pStyle w:val="1128"/>
        <w:jc w:val="center"/>
        <w:spacing w:line="440" w:lineRule="exact"/>
        <w:shd w:val="clear" w:color="auto"/>
        <w:rPr>
          <w:rFonts w:hint="eastAsia" w:ascii="宋体" w:hAnsi="宋体" w:cs="宋体"/>
          <w:color w:val="auto"/>
          <w:highlight w:val="none"/>
        </w:rPr>
      </w:pPr>
      <w:r/>
      <w:bookmarkStart w:id="15" w:name="_Toc351203632"/>
      <w:r>
        <w:rPr>
          <w:rFonts w:hint="eastAsia" w:ascii="宋体" w:hAnsi="宋体" w:cs="宋体"/>
          <w:color w:val="auto"/>
          <w:highlight w:val="none"/>
        </w:rPr>
        <w:t xml:space="preserve">第三部分 专用合同条款</w:t>
      </w:r>
      <w:bookmarkEnd w:id="15"/>
      <w:r/>
      <w:r/>
    </w:p>
    <w:p>
      <w:pPr>
        <w:pStyle w:val="1129"/>
        <w:spacing w:before="120" w:after="120" w:line="440" w:lineRule="exact"/>
        <w:shd w:val="clear" w:color="auto"/>
        <w:rPr>
          <w:rFonts w:hint="eastAsia" w:ascii="宋体" w:hAnsi="宋体" w:cs="宋体"/>
          <w:b w:val="0"/>
          <w:color w:val="auto"/>
          <w:sz w:val="24"/>
          <w:szCs w:val="24"/>
          <w:highlight w:val="none"/>
        </w:rPr>
      </w:pPr>
      <w:r/>
      <w:bookmarkStart w:id="16" w:name="_Toc351203633"/>
      <w:r>
        <w:rPr>
          <w:rFonts w:hint="eastAsia" w:ascii="宋体" w:hAnsi="宋体" w:cs="宋体"/>
          <w:b w:val="0"/>
          <w:color w:val="auto"/>
          <w:sz w:val="24"/>
          <w:szCs w:val="24"/>
          <w:highlight w:val="none"/>
        </w:rPr>
        <w:t xml:space="preserve">1</w:t>
      </w:r>
      <w:bookmarkStart w:id="17" w:name="_Toc296890984"/>
      <w:r/>
      <w:bookmarkStart w:id="18" w:name="_Toc296503156"/>
      <w:r/>
      <w:bookmarkStart w:id="19" w:name="_Toc292559866"/>
      <w:r/>
      <w:bookmarkStart w:id="20" w:name="_Toc297048342"/>
      <w:r/>
      <w:bookmarkStart w:id="21" w:name="_Toc297120456"/>
      <w:r/>
      <w:bookmarkStart w:id="22" w:name="_Toc292559361"/>
      <w:r/>
      <w:bookmarkStart w:id="23" w:name="_Toc296346657"/>
      <w:r/>
      <w:bookmarkStart w:id="24" w:name="_Toc296891196"/>
      <w:r/>
      <w:bookmarkStart w:id="25" w:name="_Toc296347155"/>
      <w:r/>
      <w:bookmarkStart w:id="26" w:name="_Toc296944495"/>
      <w:r>
        <w:rPr>
          <w:rFonts w:hint="eastAsia" w:ascii="宋体" w:hAnsi="宋体" w:cs="宋体"/>
          <w:b w:val="0"/>
          <w:color w:val="auto"/>
          <w:sz w:val="24"/>
          <w:szCs w:val="24"/>
          <w:highlight w:val="none"/>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1.1.1.10其他合同文件包括</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合同履行过程中经双方共同签字认可</w:t>
      </w:r>
      <w:r>
        <w:rPr>
          <w:rFonts w:hint="eastAsia" w:ascii="宋体" w:hAnsi="宋体" w:cs="宋体"/>
          <w:color w:val="auto"/>
          <w:sz w:val="24"/>
          <w:szCs w:val="24"/>
          <w:highlight w:val="none"/>
          <w:u w:val="single"/>
          <w:lang w:eastAsia="zh-CN"/>
        </w:rPr>
        <w:t xml:space="preserve">地对</w:t>
      </w:r>
      <w:r>
        <w:rPr>
          <w:rFonts w:hint="eastAsia" w:ascii="宋体" w:hAnsi="宋体" w:cs="宋体"/>
          <w:color w:val="auto"/>
          <w:sz w:val="24"/>
          <w:szCs w:val="24"/>
          <w:highlight w:val="none"/>
          <w:u w:val="single"/>
        </w:rPr>
        <w:t xml:space="preserve">合同有影响的会议纪要、签证</w:t>
      </w:r>
      <w:r>
        <w:rPr>
          <w:rFonts w:hint="eastAsia" w:ascii="宋体" w:hAnsi="宋体" w:cs="宋体"/>
          <w:color w:val="auto"/>
          <w:sz w:val="24"/>
          <w:szCs w:val="24"/>
          <w:highlight w:val="none"/>
          <w:u w:val="single"/>
          <w:lang w:eastAsia="zh-CN"/>
        </w:rPr>
        <w:t xml:space="preserve">及</w:t>
      </w:r>
      <w:r>
        <w:rPr>
          <w:rFonts w:hint="eastAsia" w:ascii="宋体" w:hAnsi="宋体" w:cs="宋体"/>
          <w:color w:val="auto"/>
          <w:sz w:val="24"/>
          <w:szCs w:val="24"/>
          <w:highlight w:val="none"/>
          <w:u w:val="single"/>
        </w:rPr>
        <w:t xml:space="preserve">设计变更等相关书面资料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1.1.2.1</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1.1.2.1监理人：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1.1.2.2设计人：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现场临时办公及施工场地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规划用地范围内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规划用地范围外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1.3法律 </w:t>
      </w:r>
      <w:r/>
    </w:p>
    <w:p>
      <w:pPr>
        <w:ind w:left="14" w:firstLine="578"/>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适用于合同的其他规范性文件：</w:t>
      </w:r>
      <w:r>
        <w:rPr>
          <w:rFonts w:hint="eastAsia" w:ascii="宋体" w:hAnsi="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》《中华人民共和国招标投标法》《建设工程质量管理条例》《建设工程安全生产管理条例》《</w:t>
      </w:r>
      <w:r>
        <w:rPr>
          <w:rFonts w:hint="eastAsia" w:ascii="宋体" w:hAnsi="宋体" w:cs="宋体"/>
          <w:color w:val="auto"/>
          <w:sz w:val="24"/>
          <w:szCs w:val="24"/>
          <w:highlight w:val="none"/>
          <w:u w:val="single"/>
        </w:rPr>
        <w:t xml:space="preserve">危险性较大的分部分项工程安全管理规定》（住房和城乡建设部令第37号）、住房城乡建设部办公厅关于实施《危险性较大的分部分项工程安全管理规定》有关问题的通知（建办质</w:t>
      </w:r>
      <w:r>
        <w:rPr>
          <w:rFonts w:hint="eastAsia" w:ascii="宋体" w:hAnsi="宋体" w:cs="宋体"/>
          <w:color w:val="auto"/>
          <w:sz w:val="24"/>
          <w:szCs w:val="24"/>
          <w:highlight w:val="none"/>
          <w:u w:val="single"/>
          <w:lang w:eastAsia="zh-CN"/>
        </w:rPr>
        <w:t xml:space="preserve">〔2018〕31号</w:t>
      </w:r>
      <w:r>
        <w:rPr>
          <w:rFonts w:hint="eastAsia" w:ascii="宋体" w:hAnsi="宋体" w:cs="宋体"/>
          <w:color w:val="auto"/>
          <w:sz w:val="24"/>
          <w:szCs w:val="24"/>
          <w:highlight w:val="none"/>
          <w:u w:val="single"/>
        </w:rPr>
        <w:t xml:space="preserve">）及江苏省、徐州市现行的相关管理条例、规定。</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标准和规范</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1.4.1适用于工程的标准规范包括：</w:t>
      </w:r>
      <w:r>
        <w:rPr>
          <w:rFonts w:hint="eastAsia" w:ascii="宋体" w:hAnsi="宋体" w:cs="宋体"/>
          <w:color w:val="auto"/>
          <w:sz w:val="24"/>
          <w:szCs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发包人提供国外标准、规范的名称：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发包人提供国外标准、规范的名称：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1.4.3发包人对工程的技术标准和功能要求的特殊要求：</w:t>
      </w:r>
      <w:r>
        <w:rPr>
          <w:rFonts w:hint="eastAsia" w:ascii="宋体" w:hAnsi="宋体" w:cs="宋体"/>
          <w:color w:val="auto"/>
          <w:sz w:val="24"/>
          <w:szCs w:val="24"/>
          <w:highlight w:val="none"/>
          <w:u w:val="single"/>
        </w:rPr>
        <w:t xml:space="preserve">符合有关行业主管部门和业主的要求  </w:t>
      </w:r>
      <w:r>
        <w:rPr>
          <w:rFonts w:hint="eastAsia" w:ascii="宋体" w:hAnsi="宋体" w:cs="宋体"/>
          <w:color w:val="auto"/>
          <w:sz w:val="24"/>
          <w:szCs w:val="24"/>
          <w:highlight w:val="none"/>
        </w:rPr>
        <w:t xml:space="preserve">。</w:t>
      </w:r>
      <w:r/>
    </w:p>
    <w:p>
      <w:pPr>
        <w:ind w:firstLine="528"/>
        <w:spacing w:line="40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 合同文件的优先顺序：</w:t>
      </w:r>
      <w:r>
        <w:rPr>
          <w:rFonts w:hint="eastAsia" w:ascii="宋体" w:hAnsi="宋体" w:cs="宋体"/>
          <w:color w:val="auto"/>
          <w:sz w:val="24"/>
          <w:szCs w:val="24"/>
          <w:highlight w:val="none"/>
          <w:u w:val="single"/>
        </w:rPr>
        <w:t xml:space="preserve">（1）本合同协议书及补充协议书；（2）</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；（3）投标函及其附录；（4）本合同专用条款及其附件；（5）本合同通用条款；（6）标准、规范及有关技术文件；（7）图纸；（8）已标价工程量清单或预算书；（9）其他合同文件。</w:t>
      </w:r>
      <w:r/>
    </w:p>
    <w:p>
      <w:pPr>
        <w:ind w:firstLine="480"/>
        <w:spacing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等书面协议或文件视为本合同的组成部分。</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图纸和承包人文件</w:t>
      </w:r>
      <w:r>
        <w:rPr>
          <w:rFonts w:hint="eastAsia" w:ascii="宋体" w:hAnsi="宋体" w:cs="宋体"/>
          <w:color w:val="auto"/>
          <w:sz w:val="24"/>
          <w:szCs w:val="24"/>
          <w:highlight w:val="none"/>
        </w:rPr>
        <w:tab/>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图纸的提供</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r>
        <w:rPr>
          <w:rFonts w:hint="eastAsia" w:ascii="宋体" w:hAnsi="宋体" w:cs="宋体"/>
          <w:color w:val="auto"/>
          <w:sz w:val="24"/>
          <w:szCs w:val="24"/>
          <w:highlight w:val="none"/>
          <w:u w:val="single"/>
        </w:rPr>
        <w:t xml:space="preserve">合同签订后七日内提供图纸；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提供两套施工图纸，如承包人需增加施工图纸，由发包人与设计院联系，出图费由承包人自行承担；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发包人向承包人提供图纸的内容：</w:t>
      </w:r>
      <w:r>
        <w:rPr>
          <w:rFonts w:hint="eastAsia" w:ascii="宋体" w:hAnsi="宋体" w:cs="宋体"/>
          <w:color w:val="auto"/>
          <w:sz w:val="24"/>
          <w:szCs w:val="24"/>
          <w:highlight w:val="none"/>
          <w:u w:val="single"/>
        </w:rPr>
        <w:t xml:space="preserve"> 本工程所涉及的全套施工图（发包人不提供所配套的有关图集）。</w:t>
      </w:r>
      <w:r/>
    </w:p>
    <w:p>
      <w:pPr>
        <w:ind w:firstLine="480"/>
        <w:jc w:val="left"/>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发包人对图纸的保密要求：</w:t>
      </w:r>
      <w:r>
        <w:rPr>
          <w:rFonts w:hint="eastAsia" w:ascii="宋体" w:hAnsi="宋体" w:cs="宋体"/>
          <w:color w:val="auto"/>
          <w:sz w:val="24"/>
          <w:szCs w:val="24"/>
          <w:highlight w:val="none"/>
          <w:u w:val="single"/>
        </w:rPr>
        <w:t xml:space="preserve">除法律规定或合同另有约定外，任何时候，未经发包人同意---不得向第三方提供有关本工程的任何技术资料，否则承包人承担由此给发包人和第三方造成的全部责任及损失。</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承包人文件</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s="宋体"/>
          <w:color w:val="auto"/>
          <w:sz w:val="24"/>
          <w:szCs w:val="24"/>
          <w:highlight w:val="none"/>
        </w:rPr>
        <w:t xml:space="preserve">需要由承包人提供的文件，包括但不限于：</w:t>
      </w:r>
      <w:r>
        <w:rPr>
          <w:rFonts w:hint="eastAsia" w:ascii="宋体" w:hAnsi="宋体"/>
          <w:color w:val="auto"/>
          <w:sz w:val="24"/>
          <w:highlight w:val="none"/>
          <w:u w:val="single"/>
        </w:rPr>
        <w:t xml:space="preserve">①按GB/T50502、本合同第二部分 通用合同条款7.1和7.2编制施工组织设计、施工措施计划、施工方案、施工进度计划报监理人审核和发包人确认；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②由承包人办理的许可和批准的办理结果书面报送监理人审核和发包人确认、留存； </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③拟制施工人员名册（动态），并与为其办理工伤保险的有效证明一起报送监理人审核和发包人确认；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⑤特殊工种作业人员资格证明报送监理人审核和发包人确认；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⑥项目经理的姓名、职称、注册建造师的编号、联系方式、授权范围等事项，和与承包人之间的正式聘用劳动合同、承包人为其缴纳社会保险的有效证明（合同签订前6个月的</w:t>
      </w:r>
      <w:r>
        <w:rPr>
          <w:rFonts w:hint="eastAsia" w:ascii="宋体" w:hAnsi="宋体"/>
          <w:color w:val="auto"/>
          <w:sz w:val="24"/>
          <w:highlight w:val="none"/>
          <w:u w:val="single"/>
          <w:lang w:eastAsia="zh-CN"/>
        </w:rPr>
        <w:t xml:space="preserve">缴纳</w:t>
      </w:r>
      <w:r>
        <w:rPr>
          <w:rFonts w:hint="eastAsia" w:ascii="宋体" w:hAnsi="宋体"/>
          <w:color w:val="auto"/>
          <w:sz w:val="24"/>
          <w:highlight w:val="none"/>
          <w:u w:val="single"/>
        </w:rPr>
        <w:t xml:space="preserve">证明），一起报送监理人审核和发包人确认</w:t>
      </w:r>
      <w:r>
        <w:rPr>
          <w:rFonts w:hint="eastAsia" w:ascii="宋体" w:hAnsi="宋体"/>
          <w:color w:val="auto"/>
          <w:sz w:val="24"/>
          <w:highlight w:val="none"/>
          <w:u w:val="single"/>
          <w:lang w:eastAsia="zh-CN"/>
        </w:rPr>
        <w:t xml:space="preserve">；</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⑦工程质量管理体系及措施文件、质量检查制度、质量控制文件，报送监理人审核和发包人确认；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⑧工程安全管理体系及措施文件、安全检查制度、安全控制文件，报送监理人审核和发包人确认；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⑨危大工程专项施工方案，其他发包人管理需要的其他文件。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olor w:val="auto"/>
          <w:sz w:val="24"/>
          <w:highlight w:val="none"/>
          <w:u w:val="single"/>
        </w:rPr>
        <w:t xml:space="preserve">⑩上述文件如发包人因管理</w:t>
      </w:r>
      <w:r>
        <w:rPr>
          <w:rFonts w:hint="eastAsia" w:ascii="宋体" w:hAnsi="宋体"/>
          <w:color w:val="auto"/>
          <w:sz w:val="24"/>
          <w:highlight w:val="none"/>
          <w:u w:val="single"/>
          <w:lang w:eastAsia="zh-CN"/>
        </w:rPr>
        <w:t xml:space="preserve">需要</w:t>
      </w:r>
      <w:r>
        <w:rPr>
          <w:rFonts w:hint="eastAsia" w:ascii="宋体" w:hAnsi="宋体"/>
          <w:color w:val="auto"/>
          <w:sz w:val="24"/>
          <w:highlight w:val="none"/>
          <w:u w:val="single"/>
        </w:rPr>
        <w:t xml:space="preserve">增加时，承包人有义务按发包人提出的形式、格式、数量、时间等要求提供。</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     开工前7天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承包人提供的文件的数量为：</w:t>
      </w:r>
      <w:r>
        <w:rPr>
          <w:rFonts w:hint="eastAsia" w:ascii="宋体" w:hAnsi="宋体" w:cs="宋体"/>
          <w:color w:val="auto"/>
          <w:sz w:val="24"/>
          <w:szCs w:val="24"/>
          <w:highlight w:val="none"/>
          <w:u w:val="single"/>
        </w:rPr>
        <w:t xml:space="preserve">     4套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承包人提供的文件的形式为：</w:t>
      </w:r>
      <w:r>
        <w:rPr>
          <w:rFonts w:hint="eastAsia" w:ascii="宋体" w:hAnsi="宋体" w:cs="宋体"/>
          <w:color w:val="auto"/>
          <w:sz w:val="24"/>
          <w:szCs w:val="24"/>
          <w:highlight w:val="none"/>
          <w:u w:val="single"/>
        </w:rPr>
        <w:t xml:space="preserve">     加盖承包人鲜章（公章）的书面文件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发包人审批承包人文件的期限：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 现场图纸准备</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关于现场图纸准备的约定：</w:t>
      </w:r>
      <w:r>
        <w:rPr>
          <w:rFonts w:hint="eastAsia" w:ascii="宋体" w:hAnsi="宋体" w:cs="宋体"/>
          <w:color w:val="auto"/>
          <w:sz w:val="24"/>
          <w:szCs w:val="24"/>
          <w:highlight w:val="none"/>
          <w:u w:val="single"/>
        </w:rPr>
        <w:t xml:space="preserve">执行通用条款，承包人应在施工现场另外保存一套完整的图纸和承包人文件，供发包人、监理人及有关人员进行工程检查时使用。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联络</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1.7.1发包人和承包人应当在</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1.7.2 发包人接收文件的地点：</w:t>
      </w:r>
      <w:r>
        <w:rPr>
          <w:rFonts w:hint="eastAsia" w:ascii="宋体" w:hAnsi="宋体" w:cs="宋体"/>
          <w:color w:val="auto"/>
          <w:sz w:val="24"/>
          <w:szCs w:val="24"/>
          <w:highlight w:val="none"/>
          <w:u w:val="single"/>
        </w:rPr>
        <w:t xml:space="preserve">    现场项目部办公室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发包人指定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color w:val="auto"/>
          <w:sz w:val="24"/>
          <w:szCs w:val="24"/>
          <w:highlight w:val="none"/>
          <w:u w:val="single"/>
        </w:rPr>
        <w:t xml:space="preserve">        现场项目部办公室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r>
        <w:rPr>
          <w:rFonts w:hint="eastAsia" w:ascii="宋体" w:hAnsi="宋体" w:cs="宋体"/>
          <w:color w:val="auto"/>
          <w:sz w:val="24"/>
          <w:szCs w:val="24"/>
          <w:highlight w:val="none"/>
          <w:u w:val="single"/>
        </w:rPr>
        <w:t xml:space="preserve">          必填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承包人指定的接收人资格证号：</w:t>
      </w:r>
      <w:r>
        <w:rPr>
          <w:rFonts w:hint="eastAsia" w:ascii="宋体" w:hAnsi="宋体" w:cs="宋体"/>
          <w:color w:val="auto"/>
          <w:sz w:val="24"/>
          <w:szCs w:val="24"/>
          <w:highlight w:val="none"/>
          <w:u w:val="single"/>
        </w:rPr>
        <w:t xml:space="preserve">    必填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承包人指定的接收人联系电话：</w:t>
      </w:r>
      <w:r>
        <w:rPr>
          <w:rFonts w:hint="eastAsia" w:ascii="宋体" w:hAnsi="宋体" w:cs="宋体"/>
          <w:color w:val="auto"/>
          <w:sz w:val="24"/>
          <w:szCs w:val="24"/>
          <w:highlight w:val="none"/>
          <w:u w:val="single"/>
        </w:rPr>
        <w:t xml:space="preserve">     必填</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监理人接收文件的地点：         /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监理人指定的接收人为：         /             </w:t>
      </w:r>
      <w:r/>
    </w:p>
    <w:p>
      <w:pPr>
        <w:pStyle w:val="1127"/>
        <w:ind w:firstLine="480"/>
        <w:jc w:val="left"/>
        <w:shd w:val="clear" w:color="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承包人指定接收承包人指定的接收人的姓名、资格证号及联系电话</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1.10 交通运输</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bookmarkStart w:id="27" w:name="_Toc312677986"/>
      <w:r/>
      <w:bookmarkStart w:id="28" w:name="_Toc304295521"/>
      <w:r/>
      <w:bookmarkStart w:id="29" w:name="_Toc300934943"/>
      <w:r/>
      <w:bookmarkStart w:id="30" w:name="_Toc303539100"/>
      <w:r/>
      <w:bookmarkStart w:id="31" w:name="_Toc318581155"/>
      <w:r>
        <w:rPr>
          <w:rFonts w:hint="eastAsia" w:ascii="宋体" w:hAnsi="宋体" w:cs="宋体"/>
          <w:color w:val="auto"/>
          <w:sz w:val="24"/>
          <w:szCs w:val="24"/>
          <w:highlight w:val="none"/>
        </w:rPr>
        <w:t xml:space="preserve">.10.1 出入现场的权利</w:t>
      </w:r>
      <w:r>
        <w:rPr>
          <w:rFonts w:hint="eastAsia" w:ascii="宋体" w:hAnsi="宋体" w:cs="宋体"/>
          <w:color w:val="auto"/>
          <w:sz w:val="24"/>
          <w:szCs w:val="24"/>
          <w:highlight w:val="none"/>
          <w:u w:val="single"/>
        </w:rPr>
        <w:t xml:space="preserve">  </w:t>
      </w:r>
      <w:bookmarkEnd w:id="27"/>
      <w:r/>
      <w:bookmarkEnd w:id="28"/>
      <w:r/>
      <w:bookmarkEnd w:id="29"/>
      <w:r/>
      <w:bookmarkEnd w:id="30"/>
      <w:r/>
      <w:bookmarkEnd w:id="31"/>
      <w:r>
        <w:rPr>
          <w:rFonts w:hint="eastAsia" w:ascii="宋体" w:hAnsi="宋体" w:cs="宋体"/>
          <w:color w:val="auto"/>
          <w:sz w:val="24"/>
          <w:szCs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32" w:name="_Toc304295522"/>
      <w:r/>
      <w:bookmarkStart w:id="33" w:name="_Toc312677987"/>
      <w:r/>
      <w:bookmarkStart w:id="34" w:name="_Toc300934944"/>
      <w:r/>
      <w:bookmarkStart w:id="35" w:name="_Toc303539101"/>
      <w:r/>
      <w:bookmarkStart w:id="36" w:name="_Toc318581156"/>
      <w:r>
        <w:rPr>
          <w:rFonts w:hint="eastAsia" w:ascii="宋体" w:hAnsi="宋体" w:cs="宋体"/>
          <w:color w:val="auto"/>
          <w:sz w:val="24"/>
          <w:szCs w:val="24"/>
          <w:highlight w:val="none"/>
        </w:rPr>
        <w:t xml:space="preserve">.10.3 场内交通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关于场外交通和场内交通的边界的约定：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以现场实际施工条件为准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关于发包人向承包人免费提供满足工程施工需要的场内道路和交通设施的约定：</w:t>
      </w:r>
      <w:r>
        <w:rPr>
          <w:rFonts w:hint="eastAsia" w:ascii="宋体" w:hAnsi="宋体" w:cs="宋体"/>
          <w:color w:val="auto"/>
          <w:sz w:val="24"/>
          <w:szCs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auto"/>
          <w:sz w:val="24"/>
          <w:szCs w:val="24"/>
          <w:highlight w:val="none"/>
          <w:u w:val="single"/>
        </w:rPr>
        <w:t xml:space="preserve"> </w:t>
      </w:r>
      <w:bookmarkEnd w:id="32"/>
      <w:r/>
      <w:bookmarkEnd w:id="33"/>
      <w:r/>
      <w:bookmarkEnd w:id="34"/>
      <w:r/>
      <w:bookmarkEnd w:id="35"/>
      <w:r/>
      <w:bookmarkEnd w:id="36"/>
      <w:r/>
      <w:r/>
    </w:p>
    <w:p>
      <w:pPr>
        <w:ind w:firstLine="480"/>
        <w:jc w:val="left"/>
        <w:spacing w:line="440" w:lineRule="exact"/>
        <w:shd w:val="clear" w:color="auto"/>
        <w:rPr>
          <w:rFonts w:hint="eastAsia" w:ascii="宋体" w:hAnsi="宋体" w:cs="宋体"/>
          <w:color w:val="auto"/>
          <w:sz w:val="24"/>
          <w:szCs w:val="24"/>
          <w:highlight w:val="none"/>
        </w:rPr>
      </w:pPr>
      <w:r/>
      <w:bookmarkStart w:id="37" w:name="_Toc318581157"/>
      <w:r>
        <w:rPr>
          <w:rFonts w:hint="eastAsia" w:ascii="宋体" w:hAnsi="宋体" w:cs="宋体"/>
          <w:color w:val="auto"/>
          <w:sz w:val="24"/>
          <w:szCs w:val="24"/>
          <w:highlight w:val="none"/>
        </w:rPr>
        <w:t xml:space="preserve">1.10.4超大件和超重件的运输</w:t>
      </w:r>
      <w:r/>
    </w:p>
    <w:p>
      <w:pPr>
        <w:ind w:left="119" w:firstLine="36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运输超大件或超重件所需的道路和桥梁临时加固改造费用和其他有关费用由</w:t>
      </w:r>
      <w:r>
        <w:rPr>
          <w:rFonts w:hint="eastAsia" w:ascii="宋体" w:hAnsi="宋体" w:cs="宋体"/>
          <w:color w:val="auto"/>
          <w:sz w:val="24"/>
          <w:szCs w:val="24"/>
          <w:highlight w:val="none"/>
          <w:u w:val="single"/>
        </w:rPr>
        <w:t xml:space="preserve">承包人</w:t>
      </w:r>
      <w:r>
        <w:rPr>
          <w:rFonts w:hint="eastAsia" w:ascii="宋体" w:hAnsi="宋体" w:cs="宋体"/>
          <w:color w:val="auto"/>
          <w:sz w:val="24"/>
          <w:szCs w:val="24"/>
          <w:highlight w:val="none"/>
        </w:rPr>
        <w:t xml:space="preserve">承担。</w:t>
      </w:r>
      <w:bookmarkEnd w:id="3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知识产权</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596"/>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596"/>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1.11.2 关于承包人为实施工程所编制文件的著作权的归属：</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1.11.4 承包人在施工过程中所采用的专利、专有技术、技术秘密的使用费的承担方式：</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38" w:name="_Toc351203634"/>
      <w:r>
        <w:rPr>
          <w:rFonts w:hint="eastAsia" w:ascii="宋体" w:hAnsi="宋体" w:cs="宋体"/>
          <w:b w:val="0"/>
          <w:color w:val="auto"/>
          <w:sz w:val="24"/>
          <w:szCs w:val="24"/>
          <w:highlight w:val="none"/>
        </w:rPr>
        <w:t xml:space="preserve">2</w:t>
      </w:r>
      <w:bookmarkStart w:id="39" w:name="_Toc297120457"/>
      <w:r/>
      <w:bookmarkStart w:id="40" w:name="_Toc296347156"/>
      <w:r/>
      <w:bookmarkStart w:id="41" w:name="_Toc296346658"/>
      <w:r/>
      <w:bookmarkStart w:id="42" w:name="_Toc292559867"/>
      <w:r/>
      <w:bookmarkStart w:id="43" w:name="_Toc296503157"/>
      <w:r/>
      <w:bookmarkStart w:id="44" w:name="_Toc296891197"/>
      <w:r/>
      <w:bookmarkStart w:id="45" w:name="_Toc296944496"/>
      <w:r/>
      <w:bookmarkStart w:id="46" w:name="_Toc292559362"/>
      <w:r/>
      <w:bookmarkStart w:id="47" w:name="_Toc296890985"/>
      <w:r/>
      <w:bookmarkStart w:id="48" w:name="_Toc297048343"/>
      <w:r>
        <w:rPr>
          <w:rFonts w:hint="eastAsia" w:ascii="宋体" w:hAnsi="宋体" w:cs="宋体"/>
          <w:b w:val="0"/>
          <w:color w:val="auto"/>
          <w:sz w:val="24"/>
          <w:szCs w:val="24"/>
          <w:highlight w:val="none"/>
        </w:rPr>
        <w:t xml:space="preserve">. 发包人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项目负责人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发包人对发包人代表的授权范围如下：</w:t>
      </w:r>
      <w:r>
        <w:rPr>
          <w:rFonts w:hint="eastAsia" w:ascii="宋体" w:hAnsi="宋体" w:cs="宋体"/>
          <w:color w:val="auto"/>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360" w:lineRule="auto"/>
        <w:shd w:val="clear" w:color="auto"/>
        <w:rPr>
          <w:rFonts w:hint="eastAsia"/>
          <w:color w:val="auto"/>
          <w:highlight w:val="none"/>
        </w:rPr>
      </w:pPr>
      <w:r>
        <w:rPr>
          <w:rFonts w:hint="eastAsia" w:ascii="宋体" w:hAnsi="宋体"/>
          <w:color w:val="auto"/>
          <w:sz w:val="24"/>
          <w:szCs w:val="24"/>
          <w:highlight w:val="none"/>
        </w:rPr>
        <w:t xml:space="preserve">合同价格大的建设工程中有关设计变更、经济签证、工程款的支付等与结算价格相关的重大事项应取得发包人盖章同意才能有效，否则不能作为结算依据。</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施工现场、施工条件和基础资料的提供</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 提供施工现场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关于发包人移交施工现场的期限要求：</w:t>
      </w:r>
      <w:r>
        <w:rPr>
          <w:rFonts w:hint="eastAsia" w:ascii="宋体" w:hAnsi="宋体" w:cs="宋体"/>
          <w:color w:val="auto"/>
          <w:sz w:val="24"/>
          <w:szCs w:val="24"/>
          <w:highlight w:val="none"/>
          <w:u w:val="single"/>
        </w:rPr>
        <w:t xml:space="preserve"> </w:t>
      </w:r>
      <w:r>
        <w:rPr>
          <w:rFonts w:ascii="宋体" w:hAnsi="宋体" w:cs="MingLiU_HKSCS"/>
          <w:color w:val="auto"/>
          <w:sz w:val="24"/>
          <w:szCs w:val="24"/>
          <w:highlight w:val="none"/>
          <w:u w:val="single"/>
        </w:rPr>
        <w:t xml:space="preserve"> </w:t>
      </w:r>
      <w:r>
        <w:rPr>
          <w:rFonts w:hint="eastAsia" w:ascii="宋体" w:hAnsi="宋体"/>
          <w:color w:val="auto"/>
          <w:sz w:val="24"/>
          <w:szCs w:val="24"/>
          <w:highlight w:val="none"/>
          <w:u w:val="single"/>
        </w:rPr>
        <w:t xml:space="preserve">开工前</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天</w:t>
      </w:r>
      <w:r>
        <w:rPr>
          <w:rFonts w:hint="eastAsia" w:ascii="宋体" w:hAnsi="宋体" w:cs="宋体"/>
          <w:color w:val="auto"/>
          <w:sz w:val="24"/>
          <w:szCs w:val="24"/>
          <w:highlight w:val="none"/>
          <w:u w:val="single"/>
        </w:rPr>
        <w:t xml:space="preserve">。 </w:t>
      </w:r>
      <w:r/>
    </w:p>
    <w:p>
      <w:pPr>
        <w:numPr>
          <w:ilvl w:val="2"/>
          <w:numId w:val="4"/>
        </w:num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提供施工条件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人负责在开工前提供施工用水用电的接口，承包人承担水管、用电线路盒、计量仪表的购买、安装费用及施工过程中发生的所有水、电费用。法律规定和（或）合同约定需要办理的各类审批、核准或备案手续，由承包人办理，发包人应给予必要的协助和配合，此部分费用的支付双方另行商议。其他由发包人协调，承包人自行解决</w:t>
      </w:r>
      <w:r/>
    </w:p>
    <w:p>
      <w:pPr>
        <w:ind w:firstLine="600"/>
        <w:jc w:val="left"/>
        <w:spacing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2.5资金来源证明及支付担保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发包人是否提供支付担保：</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发包人提供支付担保的形式：</w:t>
      </w:r>
      <w:r>
        <w:rPr>
          <w:rFonts w:hint="eastAsia" w:ascii="宋体" w:hAnsi="宋体" w:cs="宋体"/>
          <w:color w:val="auto"/>
          <w:sz w:val="24"/>
          <w:szCs w:val="24"/>
          <w:highlight w:val="none"/>
          <w:u w:val="single"/>
        </w:rPr>
        <w:t xml:space="preserve">     /            </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49" w:name="_Toc351203635"/>
      <w:r>
        <w:rPr>
          <w:rFonts w:hint="eastAsia" w:ascii="宋体" w:hAnsi="宋体" w:cs="宋体"/>
          <w:b w:val="0"/>
          <w:color w:val="auto"/>
          <w:sz w:val="24"/>
          <w:szCs w:val="24"/>
          <w:highlight w:val="none"/>
        </w:rPr>
        <w:t xml:space="preserve">3</w:t>
      </w:r>
      <w:bookmarkStart w:id="50" w:name="_Toc292559363"/>
      <w:r/>
      <w:bookmarkStart w:id="51" w:name="_Toc296890986"/>
      <w:r/>
      <w:bookmarkStart w:id="52" w:name="_Toc296347157"/>
      <w:r/>
      <w:bookmarkStart w:id="53" w:name="_Toc297048344"/>
      <w:r/>
      <w:bookmarkStart w:id="54" w:name="_Toc297120458"/>
      <w:r/>
      <w:bookmarkStart w:id="55" w:name="_Toc296346659"/>
      <w:r/>
      <w:bookmarkStart w:id="56" w:name="_Toc296944497"/>
      <w:r/>
      <w:bookmarkStart w:id="57" w:name="_Toc292559868"/>
      <w:r/>
      <w:bookmarkStart w:id="58" w:name="_Toc296503158"/>
      <w:r/>
      <w:bookmarkStart w:id="59" w:name="_Toc296891198"/>
      <w:r>
        <w:rPr>
          <w:rFonts w:hint="eastAsia" w:ascii="宋体" w:hAnsi="宋体" w:cs="宋体"/>
          <w:b w:val="0"/>
          <w:color w:val="auto"/>
          <w:sz w:val="24"/>
          <w:szCs w:val="24"/>
          <w:highlight w:val="none"/>
        </w:rPr>
        <w:t xml:space="preserve">. 承包人</w:t>
      </w:r>
      <w:bookmarkEnd w:id="49"/>
      <w:r>
        <w:rPr>
          <w:rFonts w:hint="eastAsia" w:ascii="宋体" w:hAnsi="宋体" w:cs="宋体"/>
          <w:b w:val="0"/>
          <w:color w:val="auto"/>
          <w:sz w:val="24"/>
          <w:szCs w:val="24"/>
          <w:highlight w:val="none"/>
        </w:rPr>
        <w:t xml:space="preserve"> </w:t>
      </w:r>
      <w:bookmarkEnd w:id="50"/>
      <w:r/>
      <w:bookmarkEnd w:id="51"/>
      <w:r/>
      <w:bookmarkEnd w:id="52"/>
      <w:r/>
      <w:bookmarkEnd w:id="53"/>
      <w:r/>
      <w:bookmarkEnd w:id="54"/>
      <w:r/>
      <w:bookmarkEnd w:id="55"/>
      <w:r/>
      <w:bookmarkEnd w:id="56"/>
      <w:r/>
      <w:bookmarkEnd w:id="57"/>
      <w:r/>
      <w:bookmarkEnd w:id="58"/>
      <w:r/>
      <w:bookmarkEnd w:id="59"/>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rPr>
        <w:t xml:space="preserve">符合江苏省、徐州市档案馆（或城建档案馆）和行政质检监督部门要求的竣工图（含电子档）及竣工资料。即承包人按照GB/T50328-2001《建设工程文件归档整理规范》及江苏省相关法规、规范标准及本合同要求绘制竣工图（含电子档）及完整的工程技术档案、工程质量保修书及有关工程使用、保养、维护的说明。包括但不限于：1）</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、招标控制价；2）合同文本；3）开、竣工报告；4）竣工验收合格证明书；5）签证变更资料；6）竣工图等。</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rPr>
        <w:t xml:space="preserve"> ①符合城建档案馆和行政主管部门要求；②向发包人提交盖承包人公章和工程竣工资料专用章的纸质版资料</w:t>
      </w:r>
      <w:r>
        <w:rPr>
          <w:rFonts w:hint="eastAsia" w:ascii="宋体" w:hAnsi="宋体" w:cs="宋体"/>
          <w:color w:val="auto"/>
          <w:sz w:val="24"/>
          <w:szCs w:val="24"/>
          <w:highlight w:val="none"/>
          <w:u w:val="single"/>
          <w:lang w:eastAsia="zh-CN"/>
        </w:rPr>
        <w:t xml:space="preserve">四</w:t>
      </w:r>
      <w:r>
        <w:rPr>
          <w:rFonts w:hint="eastAsia" w:ascii="宋体" w:hAnsi="宋体" w:cs="宋体"/>
          <w:color w:val="auto"/>
          <w:sz w:val="24"/>
          <w:szCs w:val="24"/>
          <w:highlight w:val="none"/>
          <w:u w:val="single"/>
        </w:rPr>
        <w:t xml:space="preserve">套（含电子档竣工图一套）；③承包人自留一套。</w:t>
      </w:r>
      <w:r/>
    </w:p>
    <w:p>
      <w:pPr>
        <w:ind w:firstLine="480"/>
        <w:jc w:val="left"/>
        <w:spacing w:line="440" w:lineRule="exact"/>
        <w:shd w:val="clear" w:color="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 xml:space="preserve">承包人提交的竣工资料的费用承担：</w:t>
      </w:r>
      <w:r>
        <w:rPr>
          <w:rFonts w:hint="eastAsia" w:ascii="宋体" w:hAnsi="宋体" w:cs="宋体"/>
          <w:color w:val="auto"/>
          <w:sz w:val="24"/>
          <w:szCs w:val="24"/>
          <w:highlight w:val="none"/>
          <w:u w:val="single"/>
        </w:rPr>
        <w:t xml:space="preserve">    由承包人自行承担 。</w:t>
      </w:r>
      <w:r/>
    </w:p>
    <w:p>
      <w:pPr>
        <w:ind w:firstLine="480"/>
        <w:jc w:val="left"/>
        <w:spacing w:line="440" w:lineRule="exact"/>
        <w:shd w:val="clear" w:color="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 xml:space="preserve">承包人提交的竣工资料移交时间： </w:t>
      </w:r>
      <w:r>
        <w:rPr>
          <w:rFonts w:hint="eastAsia" w:ascii="宋体" w:hAnsi="宋体" w:cs="宋体"/>
          <w:color w:val="auto"/>
          <w:sz w:val="24"/>
          <w:szCs w:val="24"/>
          <w:highlight w:val="none"/>
          <w:u w:val="single"/>
        </w:rPr>
        <w:t xml:space="preserve"> 工程竣工后两个月内。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承包人提交的竣工资料形式要求：</w:t>
      </w:r>
      <w:r>
        <w:rPr>
          <w:rFonts w:hint="eastAsia" w:ascii="宋体" w:hAnsi="宋体" w:cs="宋体"/>
          <w:color w:val="auto"/>
          <w:sz w:val="24"/>
          <w:szCs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（10）承包人应履行的其他义务：</w:t>
      </w:r>
      <w:r/>
    </w:p>
    <w:p>
      <w:pPr>
        <w:ind w:firstLine="638"/>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 承包人应按发包人的指令，完成发包人要求的对工程内容的任何增加和删减；</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w:t>
      </w:r>
      <w:r>
        <w:rPr>
          <w:rFonts w:hint="eastAsia" w:ascii="宋体" w:hAnsi="宋体" w:cs="宋体"/>
          <w:b/>
          <w:bCs/>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④承包人应按照政府相关规定，建立健全的雇员工资发放和劳动保障制度，如因雇员的工资发放和劳动保障制度不健全而引发纠纷，导致民工围堵发包人的，每发生一次支付10万元的违约金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，发生2次后发包人有权解除合同，并有权要求承包人无条件退场。承包人接到退场通知应   </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天内完成退场，每逾期一天承担违约金 </w:t>
      </w:r>
      <w:r>
        <w:rPr>
          <w:rFonts w:hint="eastAsia" w:ascii="宋体" w:hAnsi="宋体" w:cs="宋体"/>
          <w:color w:val="auto"/>
          <w:sz w:val="24"/>
          <w:szCs w:val="24"/>
          <w:highlight w:val="none"/>
          <w:u w:val="single"/>
          <w:lang w:val="en-US" w:eastAsia="zh-CN"/>
        </w:rPr>
        <w:t xml:space="preserve">2000</w:t>
      </w:r>
      <w:r>
        <w:rPr>
          <w:rFonts w:hint="eastAsia" w:ascii="宋体" w:hAnsi="宋体" w:cs="宋体"/>
          <w:color w:val="auto"/>
          <w:sz w:val="24"/>
          <w:szCs w:val="24"/>
          <w:highlight w:val="none"/>
          <w:u w:val="single"/>
        </w:rPr>
        <w:t xml:space="preserve"> 元</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w:t>
      </w:r>
      <w:r/>
    </w:p>
    <w:p>
      <w:pPr>
        <w:ind w:firstLine="480"/>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hint="eastAsia" w:asciiTheme="minorEastAsia" w:hAnsiTheme="minorEastAsia" w:eastAsiaTheme="minorEastAsia" w:cstheme="minorEastAsia"/>
          <w:b w:val="0"/>
          <w:bCs w:val="0"/>
          <w:color w:val="auto"/>
          <w:sz w:val="24"/>
          <w:highlight w:val="none"/>
          <w:u w:val="single"/>
        </w:rPr>
        <w:t xml:space="preserve">⑤承包人负责施工期间施工区域内的安全防护、治安管理工作，具体如下：</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承包人如违反上述任意一条视为违约，每查实一次需向发包人支付违约金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2.员工培训和安全意识教育:</w:t>
      </w:r>
      <w:r>
        <w:rPr>
          <w:rFonts w:hint="eastAsia" w:asciiTheme="minorEastAsia" w:hAnsiTheme="minorEastAsia" w:eastAsiaTheme="minorEastAsia" w:cstheme="minorEastAsia"/>
          <w:b w:val="0"/>
          <w:bCs w:val="0"/>
          <w:color w:val="auto"/>
          <w:sz w:val="24"/>
          <w:highlight w:val="none"/>
          <w:u w:val="single"/>
        </w:rPr>
        <w:t xml:space="preserve">承包人应每月对所有员工进行相关培训，包括施工现场的安全规定、操作安全规程和应急处理等，提高员工的责任意识和安全意识，保证施工人员有必要的安全知识和技能，减少安全事故的发生。</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3.安全</w:t>
      </w:r>
      <w:r>
        <w:rPr>
          <w:rFonts w:hint="eastAsia" w:asciiTheme="minorEastAsia" w:hAnsiTheme="minorEastAsia" w:eastAsiaTheme="minorEastAsia" w:cstheme="minorEastAsia"/>
          <w:b w:val="0"/>
          <w:bCs w:val="0"/>
          <w:color w:val="auto"/>
          <w:sz w:val="24"/>
          <w:highlight w:val="none"/>
          <w:u w:val="single"/>
        </w:rPr>
        <w:t xml:space="preserve">防护设施</w:t>
      </w:r>
      <w:r>
        <w:rPr>
          <w:rFonts w:asciiTheme="minorEastAsia" w:hAnsiTheme="minorEastAsia" w:eastAsiaTheme="minorEastAsia" w:cstheme="minorEastAsia"/>
          <w:b w:val="0"/>
          <w:bCs w:val="0"/>
          <w:color w:val="auto"/>
          <w:sz w:val="24"/>
          <w:highlight w:val="none"/>
          <w:u w:val="single"/>
        </w:rPr>
        <w:t xml:space="preserve">:施工现场应设立明显的警示标识和安全警告标识，例如安全通道、紧急出口、灭火器的标识等。此外，还应设置消防器材和应急设备，确保在突发情况下能够及时处置。</w:t>
      </w:r>
      <w:r>
        <w:rPr>
          <w:rFonts w:hint="eastAsia" w:asciiTheme="minorEastAsia" w:hAnsiTheme="minorEastAsia" w:eastAsiaTheme="minorEastAsia" w:cstheme="minorEastAsia"/>
          <w:b w:val="0"/>
          <w:bCs w:val="0"/>
          <w:color w:val="auto"/>
          <w:sz w:val="24"/>
          <w:highlight w:val="none"/>
          <w:u w:val="single"/>
        </w:rPr>
        <w:t xml:space="preserve">如发现承包人安全防护设施建设不到位的，每查实一次需向发包人支付违约金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4.安全巡逻措施:</w:t>
      </w:r>
      <w:r>
        <w:rPr>
          <w:rFonts w:hint="eastAsia" w:asciiTheme="minorEastAsia" w:hAnsiTheme="minorEastAsia" w:eastAsiaTheme="minorEastAsia" w:cstheme="minorEastAsia"/>
          <w:b w:val="0"/>
          <w:bCs w:val="0"/>
          <w:color w:val="auto"/>
          <w:sz w:val="24"/>
          <w:highlight w:val="none"/>
          <w:u w:val="single"/>
        </w:rPr>
        <w:t xml:space="preserve">承包人应增加保安人员的巡逻频次，加强对施工现场的巡视监控，及时发现和处理各类安全隐患。如发现承包人安全巡逻不到位的，每查实一次需向发包人支付违约金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5.安全防护措施:</w:t>
      </w:r>
      <w:r>
        <w:rPr>
          <w:rFonts w:hint="eastAsia" w:asciiTheme="minorEastAsia" w:hAnsiTheme="minorEastAsia" w:eastAsiaTheme="minorEastAsia" w:cstheme="minorEastAsia"/>
          <w:b w:val="0"/>
          <w:bCs w:val="0"/>
          <w:color w:val="auto"/>
          <w:sz w:val="24"/>
          <w:highlight w:val="none"/>
          <w:u w:val="single"/>
        </w:rPr>
        <w:t xml:space="preserve">承包人应加强对施工现场的安全防护，例如搭建安全护栏、设置警示标识、控制好进出口等，确保只有授权人员进入施工现场。此外，还应定期检查施工设备的安全性能和使用情况，确保其正常运行和使用。如发现承包人安全防护措施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hint="eastAsia"/>
          <w:color w:val="auto"/>
          <w:highlight w:val="none"/>
        </w:rPr>
      </w:pPr>
      <w:r>
        <w:rPr>
          <w:rFonts w:hint="eastAsia" w:asciiTheme="minorEastAsia" w:hAnsiTheme="minorEastAsia" w:eastAsiaTheme="minorEastAsia" w:cstheme="minorEastAsia"/>
          <w:b w:val="0"/>
          <w:bCs w:val="0"/>
          <w:color w:val="auto"/>
          <w:sz w:val="24"/>
          <w:highlight w:val="none"/>
          <w:u w:val="single"/>
          <w:lang w:val="en-US" w:eastAsia="zh-CN"/>
        </w:rPr>
        <w:t xml:space="preserve">6</w:t>
      </w:r>
      <w:r>
        <w:rPr>
          <w:rFonts w:asciiTheme="minorEastAsia" w:hAnsiTheme="minorEastAsia" w:eastAsiaTheme="minorEastAsia" w:cstheme="minorEastAsia"/>
          <w:b w:val="0"/>
          <w:bCs w:val="0"/>
          <w:color w:val="auto"/>
          <w:sz w:val="24"/>
          <w:highlight w:val="none"/>
          <w:u w:val="single"/>
        </w:rPr>
        <w:t xml:space="preserve">.建立完善的应急预案:制定施工现场的应急预案，明确各类突发事件的处理程序和责任分工，培训施工人员的应急应变能力，以应对各种突发情况</w:t>
      </w:r>
      <w:r>
        <w:rPr>
          <w:rFonts w:hint="eastAsia" w:asciiTheme="minorEastAsia" w:hAnsiTheme="minorEastAsia" w:eastAsiaTheme="minorEastAsia" w:cstheme="minorEastAsia"/>
          <w:b w:val="0"/>
          <w:bCs w:val="0"/>
          <w:color w:val="auto"/>
          <w:sz w:val="24"/>
          <w:highlight w:val="none"/>
          <w:u w:val="single"/>
        </w:rPr>
        <w:t xml:space="preserve">。应急预案应在施工期间定期进行演练，最大限度地减少人员伤亡和财产损失。如发现承包人应急预案不合理、未定期演练的的，每查实一次需向发包人支付违约金</w:t>
      </w:r>
      <w:r>
        <w:rPr>
          <w:rFonts w:asciiTheme="minorEastAsia" w:hAnsiTheme="minorEastAsia" w:eastAsiaTheme="minorEastAsia" w:cstheme="minorEastAsia"/>
          <w:b w:val="0"/>
          <w:bCs w:val="0"/>
          <w:color w:val="auto"/>
          <w:sz w:val="24"/>
          <w:highlight w:val="none"/>
          <w:u w:val="single"/>
        </w:rPr>
        <w:t xml:space="preserve">1000元（违约金交到发包人指定财务公众账户）。</w:t>
      </w:r>
      <w:r/>
    </w:p>
    <w:p>
      <w:pPr>
        <w:ind w:left="16" w:firstLine="619"/>
        <w:jc w:val="left"/>
        <w:spacing w:line="360" w:lineRule="auto"/>
        <w:shd w:val="clear" w:color="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本项目施工如需动火作业（包括但不限于焊接切割作业、明火作业、产生火花的作业、其它非常规作业等），成交单位需向院方申请办理相关动火审批手续，并经审核同意后，严格按照国家相关规范要求作业，如发生一切投诉或消防事故，均由成交单位负责；每发现1次投诉情况严重性处以200~2000元违约金（违约金交到发包人指定财务公众账户）；每发现1次消防事故，成交单位需赔偿院方合同价款的3‰，如对院方造成损失，成交单位应赔偿由此给院方造成的损失，院方有权对此造成的损失进行追偿。</w:t>
      </w:r>
      <w:r/>
    </w:p>
    <w:p>
      <w:pPr>
        <w:ind w:left="16" w:firstLine="619"/>
        <w:jc w:val="left"/>
        <w:spacing w:line="360" w:lineRule="auto"/>
        <w:shd w:val="clear" w:color="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本项目应遵守安全生产有关管理规定，进场人员要服从医院的管理要求，严格执行施工方案和现行安全标准，并随时接受监督检查，采取必要的安全防护措施，消除事故隐患，施工过程中成交单位自行负责施工过程中的安全问题，由成交单位派专职管理人员对施工全过程进行施工管理（包括消防安全、人员安全等全</w:t>
      </w:r>
      <w:r>
        <w:rPr>
          <w:rFonts w:hint="eastAsia" w:ascii="宋体" w:hAnsi="宋体" w:eastAsia="宋体" w:cs="宋体"/>
          <w:color w:val="auto"/>
          <w:sz w:val="24"/>
          <w:szCs w:val="24"/>
          <w:highlight w:val="none"/>
          <w:u w:val="single"/>
          <w:lang w:val="en-US" w:eastAsia="zh-CN"/>
        </w:rPr>
        <w:t xml:space="preserve">部安全问题），发生一切投诉或安全事故，均由成交单位负责；每发现1次投诉，每发现一次视情况严重性处以200~2000元违约金；每发现1次消防事故，成交单位需赔偿院方合同价款的3‰，如对院方造成损失，成交单位应赔偿由此给院方造成的损失，院方有权对此造成的损失进行追偿。本项目每日施工结束后，成交单位需负责清洁及恢复现场，每发现1次未清洁现场，每发现一次视情况严重性处以200~2000元违约金（违约金交到发包人指定财务公众账户），如对院方造成损失，成交单位应赔偿由此给院方造成的损失，院方有权对此造成的损失进行追偿。</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微软雅黑" w:hAnsi="微软雅黑" w:eastAsia="微软雅黑" w:cs="微软雅黑"/>
          <w:color w:val="auto"/>
          <w:sz w:val="24"/>
          <w:szCs w:val="24"/>
          <w:highlight w:val="none"/>
          <w:u w:val="single"/>
          <w:lang w:val="en-US" w:eastAsia="zh-CN"/>
        </w:rPr>
        <w:t xml:space="preserve">⑧</w:t>
      </w:r>
      <w:r>
        <w:rPr>
          <w:rFonts w:hint="eastAsia" w:ascii="宋体" w:hAnsi="宋体" w:cs="宋体"/>
          <w:color w:val="auto"/>
          <w:sz w:val="24"/>
          <w:szCs w:val="24"/>
          <w:highlight w:val="none"/>
          <w:u w:val="single"/>
        </w:rPr>
        <w:t xml:space="preserve">承包人应做的其他工作：</w:t>
      </w:r>
      <w:r/>
    </w:p>
    <w:p>
      <w:pPr>
        <w:ind w:left="16" w:firstLine="619"/>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施工过程中的排污、渣土、环卫、市容、城建、城管、治安、人口管理、防疫等相关手续由承包人按规定负责办理并承担因此产生的一切费用，施工时对医院正常运营及就医病人、</w:t>
      </w:r>
      <w:r>
        <w:rPr>
          <w:rFonts w:hint="eastAsia" w:ascii="宋体" w:hAnsi="宋体" w:cs="宋体"/>
          <w:color w:val="auto"/>
          <w:sz w:val="24"/>
          <w:szCs w:val="24"/>
          <w:highlight w:val="none"/>
          <w:u w:val="single"/>
          <w:lang w:eastAsia="zh-CN"/>
        </w:rPr>
        <w:t xml:space="preserve">邻近</w:t>
      </w:r>
      <w:r>
        <w:rPr>
          <w:rFonts w:hint="eastAsia" w:ascii="宋体" w:hAnsi="宋体" w:cs="宋体"/>
          <w:color w:val="auto"/>
          <w:sz w:val="24"/>
          <w:szCs w:val="24"/>
          <w:highlight w:val="none"/>
          <w:u w:val="single"/>
        </w:rPr>
        <w:t xml:space="preserve">居民和行人的影响由承包人负责处理并承担一切责任。若因上述原因引起相关部门的处罚，则由承包人承担处罚的费用，并从工程款中扣除。</w:t>
      </w:r>
      <w:r/>
    </w:p>
    <w:p>
      <w:pPr>
        <w:ind w:firstLine="480"/>
        <w:spacing w:line="360" w:lineRule="auto"/>
        <w:shd w:val="clear" w:color="auto"/>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rPr>
        <w:t xml:space="preserve">负责施工期间对施工场地及周围地下管线、邻近建筑物等已完工程的保护，并为毗邻或穿越该施工区域的公众提供安全和方便。若因承包人原因造成损坏，由承包人负责修复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并承担一切费用。若承包人拒绝</w:t>
      </w:r>
      <w:r>
        <w:rPr>
          <w:rFonts w:hint="eastAsia" w:ascii="宋体" w:hAnsi="宋体" w:cs="宋体"/>
          <w:color w:val="auto"/>
          <w:sz w:val="24"/>
          <w:szCs w:val="24"/>
          <w:highlight w:val="none"/>
          <w:u w:val="single"/>
          <w:lang w:val="en-US" w:eastAsia="zh-CN"/>
        </w:rPr>
        <w:t xml:space="preserve">第一时间</w:t>
      </w:r>
      <w:r>
        <w:rPr>
          <w:rFonts w:hint="eastAsia" w:ascii="宋体" w:hAnsi="宋体" w:cs="宋体"/>
          <w:color w:val="auto"/>
          <w:sz w:val="24"/>
          <w:szCs w:val="24"/>
          <w:highlight w:val="none"/>
          <w:u w:val="single"/>
        </w:rPr>
        <w:t xml:space="preserve">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，发包人有权安排其他施工单位修复</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应急抢修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，所需费用从承包人工程款中</w:t>
      </w:r>
      <w:r>
        <w:rPr>
          <w:rFonts w:hint="eastAsia" w:ascii="宋体" w:hAnsi="宋体" w:cs="宋体"/>
          <w:color w:val="auto"/>
          <w:sz w:val="24"/>
          <w:szCs w:val="24"/>
          <w:highlight w:val="none"/>
          <w:u w:val="single"/>
          <w:lang w:val="en-US" w:eastAsia="zh-CN"/>
        </w:rPr>
        <w:t xml:space="preserve">双倍</w:t>
      </w:r>
      <w:r>
        <w:rPr>
          <w:rFonts w:hint="eastAsia" w:ascii="宋体" w:hAnsi="宋体" w:cs="宋体"/>
          <w:color w:val="auto"/>
          <w:sz w:val="24"/>
          <w:szCs w:val="24"/>
          <w:highlight w:val="none"/>
          <w:u w:val="single"/>
        </w:rPr>
        <w:t xml:space="preserve">扣除。</w:t>
      </w:r>
      <w:r>
        <w:rPr>
          <w:rFonts w:hint="eastAsia" w:ascii="宋体" w:hAnsi="宋体" w:eastAsia="宋体" w:cs="宋体"/>
          <w:color w:val="auto"/>
          <w:sz w:val="24"/>
          <w:szCs w:val="24"/>
          <w:highlight w:val="none"/>
          <w:u w:val="single"/>
          <w:lang w:val="en-US" w:eastAsia="zh-CN"/>
        </w:rPr>
        <w:t xml:space="preserve">每发现1次损坏视情况严重性处以200~2000元违约金（违约金交到发包人指定财务公众账户），如对院方造成损失，成交单位应赔偿由此给院方造成的损失，院方有权对此造成的损失进行追偿。</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负责施工期间因施工材料或设备运输对道路的日常保洁与及时维护，做到发现污损及时清扫及修复。</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承包人如确实需要夜间施工的，成交单位必须提前2日向院方书面提出并报相关部门知悉同意，待落实好相关安全施工条件及照明措施后方可施工。</w:t>
      </w:r>
      <w:r/>
    </w:p>
    <w:p>
      <w:pPr>
        <w:ind w:firstLine="480"/>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承包人有义务根据发包人提供的图纸及有关文件提出合理化建议，以及对于设计中存在的问题在施工之前提出；承包人未履行上述义务的应承担由此造成的损失责任。</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承包人在竣工验收合格后七天内拆除现场所有临时设施，包括所有的机械设备、材料、建筑垃圾全部清运出现场，</w:t>
      </w:r>
      <w:r>
        <w:rPr>
          <w:rFonts w:hint="eastAsia" w:ascii="宋体" w:hAnsi="宋体" w:cs="宋体"/>
          <w:color w:val="auto"/>
          <w:sz w:val="24"/>
          <w:szCs w:val="24"/>
          <w:highlight w:val="none"/>
          <w:u w:val="single"/>
          <w:lang w:val="en-US" w:eastAsia="zh-CN"/>
        </w:rPr>
        <w:t xml:space="preserve">并</w:t>
      </w:r>
      <w:r>
        <w:rPr>
          <w:rFonts w:hint="eastAsia" w:ascii="宋体" w:hAnsi="宋体" w:cs="宋体"/>
          <w:color w:val="auto"/>
          <w:sz w:val="24"/>
          <w:szCs w:val="24"/>
          <w:highlight w:val="none"/>
          <w:u w:val="single"/>
        </w:rPr>
        <w:t xml:space="preserve">将施工现场深度清洁完毕，清理标准应征得发包人认可。承包人拒绝清洁的，发包人有权安排其他单位修复，</w:t>
      </w:r>
      <w:r>
        <w:rPr>
          <w:rFonts w:hint="eastAsia" w:ascii="宋体" w:hAnsi="宋体" w:cs="宋体"/>
          <w:color w:val="auto"/>
          <w:sz w:val="24"/>
          <w:szCs w:val="24"/>
          <w:highlight w:val="none"/>
          <w:u w:val="single"/>
          <w:lang w:val="en-US" w:eastAsia="zh-CN"/>
        </w:rPr>
        <w:t xml:space="preserve">所需费用</w:t>
      </w:r>
      <w:r>
        <w:rPr>
          <w:rFonts w:hint="eastAsia" w:ascii="宋体" w:hAnsi="宋体" w:cs="宋体"/>
          <w:color w:val="auto"/>
          <w:sz w:val="24"/>
          <w:szCs w:val="24"/>
          <w:highlight w:val="none"/>
          <w:u w:val="single"/>
        </w:rPr>
        <w:t xml:space="preserve">由发包人在工程竣工结算价款中扣除，并承担违约责任，如导致工期延误参照7.5.2 执行。</w:t>
      </w:r>
      <w:r>
        <w:rPr>
          <w:rFonts w:hint="eastAsia" w:ascii="宋体" w:hAnsi="宋体" w:cs="宋体"/>
          <w:color w:val="auto"/>
          <w:sz w:val="24"/>
          <w:szCs w:val="24"/>
          <w:highlight w:val="none"/>
        </w:rPr>
        <w:t xml:space="preserve"> </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承包人投标前</w:t>
      </w:r>
      <w:r>
        <w:rPr>
          <w:rFonts w:hint="eastAsia" w:ascii="宋体" w:hAnsi="宋体" w:cs="宋体"/>
          <w:color w:val="auto"/>
          <w:sz w:val="24"/>
          <w:szCs w:val="24"/>
          <w:highlight w:val="none"/>
          <w:u w:val="single"/>
          <w:lang w:val="en-US" w:eastAsia="zh-CN"/>
        </w:rPr>
        <w:t xml:space="preserve">需参加发包人组织的现场踏勘</w:t>
      </w:r>
      <w:r>
        <w:rPr>
          <w:rFonts w:hint="eastAsia" w:ascii="宋体" w:hAnsi="宋体" w:cs="宋体"/>
          <w:color w:val="auto"/>
          <w:sz w:val="24"/>
          <w:szCs w:val="24"/>
          <w:highlight w:val="none"/>
          <w:u w:val="single"/>
        </w:rPr>
        <w:t xml:space="preserve">，充分了解现在实际情况，根据现在实际情况展开施工，不得以现场场区不满足施工布局、已完施工的建筑物存在施工缺陷等问题拒绝施工或要求增加费用。</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pStyle w:val="1141"/>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3.2 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w:t>
      </w:r>
      <w:r>
        <w:rPr>
          <w:rFonts w:hint="eastAsia" w:ascii="宋体" w:hAnsi="宋体" w:cs="宋体"/>
          <w:color w:val="auto"/>
          <w:sz w:val="24"/>
          <w:szCs w:val="24"/>
          <w:highlight w:val="none"/>
        </w:rPr>
        <w:t xml:space="preserve">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承包人对项目经理的授权范围如下：</w:t>
      </w:r>
      <w:r>
        <w:rPr>
          <w:rFonts w:hint="eastAsia" w:ascii="宋体" w:hAnsi="宋体" w:cs="宋体"/>
          <w:color w:val="auto"/>
          <w:sz w:val="24"/>
          <w:szCs w:val="24"/>
          <w:highlight w:val="none"/>
          <w:u w:val="single"/>
        </w:rPr>
        <w:t xml:space="preserve"> 对工程质量、安全、进度和文明施工全面负责，并完成承包人应做的各项工作。行使合同约定的权利，履行合同约定的义务。承包人对项目经理（中标建造师）处理的与本合同有关的一切事务及签署的一切文件均予认可。</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关于项目经理每月在施工现场的时间要求：</w:t>
      </w:r>
      <w:r>
        <w:rPr>
          <w:rFonts w:hint="eastAsia" w:ascii="宋体" w:hAnsi="宋体" w:cs="宋体"/>
          <w:color w:val="auto"/>
          <w:sz w:val="24"/>
          <w:szCs w:val="24"/>
          <w:highlight w:val="none"/>
          <w:u w:val="single"/>
        </w:rPr>
        <w:t xml:space="preserve"> 开工之日到竣工结束，项目经理每周不少于5天，每天必须不少于8小时在现场组织施工。</w:t>
      </w:r>
      <w:r>
        <w:rPr>
          <w:rFonts w:hint="eastAsia" w:asciiTheme="minorEastAsia" w:hAnsiTheme="minorEastAsia" w:eastAsiaTheme="minorEastAsia" w:cstheme="minorEastAsia"/>
          <w:color w:val="auto"/>
          <w:sz w:val="24"/>
          <w:highlight w:val="none"/>
          <w:u w:val="single"/>
        </w:rPr>
        <w:t xml:space="preserve">项目经理未按要求执行视为违约，每查实一次向发包人支付违约金2000元（违约金交到发包人指定财务公众账户）。</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承包人未提交劳动合同，以及没有为项目经理缴纳社会保险证明的违约责任：</w:t>
      </w:r>
      <w:r>
        <w:rPr>
          <w:rFonts w:hint="eastAsia" w:ascii="宋体" w:hAnsi="宋体" w:cs="宋体"/>
          <w:color w:val="auto"/>
          <w:sz w:val="24"/>
          <w:szCs w:val="24"/>
          <w:highlight w:val="none"/>
          <w:u w:val="single"/>
        </w:rPr>
        <w:t xml:space="preserve">承包人承担1万元的违约金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，责令限期提交劳动合同并补缴社会保险。</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项目经理未经批准，擅自离开施工现场的违约责任：</w:t>
      </w:r>
      <w:r>
        <w:rPr>
          <w:rFonts w:hint="eastAsia" w:ascii="宋体" w:hAnsi="宋体" w:cs="宋体"/>
          <w:color w:val="auto"/>
          <w:sz w:val="24"/>
          <w:szCs w:val="24"/>
          <w:highlight w:val="none"/>
          <w:u w:val="single"/>
        </w:rPr>
        <w:t xml:space="preserve"> 每查实一次向发包人支付违约金5000元</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。如有特殊情况离开现场，应提前报请监理人、发包人同意 。</w:t>
      </w:r>
      <w:r/>
    </w:p>
    <w:p>
      <w:pPr>
        <w:ind w:firstLine="480"/>
        <w:jc w:val="left"/>
        <w:spacing w:line="440" w:lineRule="exact"/>
        <w:shd w:val="clear" w:color="auto"/>
        <w:rPr>
          <w:rFonts w:hint="default" w:ascii="宋体" w:hAnsi="宋体" w:cs="宋体" w:eastAsiaTheme="minorEastAsia"/>
          <w:color w:val="auto"/>
          <w:sz w:val="24"/>
          <w:szCs w:val="24"/>
          <w:highlight w:val="none"/>
          <w:u w:val="single"/>
          <w:lang w:val="en-US" w:eastAsia="zh-CN"/>
        </w:rPr>
      </w:pPr>
      <w:r>
        <w:rPr>
          <w:rFonts w:hint="eastAsia" w:ascii="宋体" w:hAnsi="宋体" w:cs="宋体"/>
          <w:color w:val="auto"/>
          <w:sz w:val="24"/>
          <w:szCs w:val="24"/>
          <w:highlight w:val="none"/>
        </w:rPr>
        <w:t xml:space="preserve">3.2.3 承包人擅自更换项目经理的违约责任：</w:t>
      </w:r>
      <w:r>
        <w:rPr>
          <w:rFonts w:hint="eastAsia" w:ascii="宋体" w:hAnsi="宋体" w:cs="宋体"/>
          <w:color w:val="auto"/>
          <w:sz w:val="24"/>
          <w:szCs w:val="24"/>
          <w:highlight w:val="none"/>
          <w:u w:val="single"/>
        </w:rPr>
        <w:t xml:space="preserve">承包人的项目经理必须按</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rPr>
        <w:t xml:space="preserve">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w:t>
      </w:r>
      <w:r>
        <w:rPr>
          <w:rFonts w:hint="eastAsia" w:ascii="宋体" w:hAnsi="宋体" w:cs="宋体"/>
          <w:color w:val="auto"/>
          <w:sz w:val="24"/>
          <w:szCs w:val="24"/>
          <w:highlight w:val="none"/>
          <w:u w:val="single"/>
          <w:lang w:val="en-US" w:eastAsia="zh-CN"/>
        </w:rPr>
        <w:t xml:space="preserve">不低于原项目经理</w:t>
      </w:r>
      <w:r>
        <w:rPr>
          <w:rFonts w:hint="eastAsia" w:ascii="宋体" w:hAnsi="宋体" w:cs="宋体"/>
          <w:color w:val="auto"/>
          <w:sz w:val="24"/>
          <w:szCs w:val="24"/>
          <w:highlight w:val="none"/>
          <w:u w:val="single"/>
        </w:rPr>
        <w:t xml:space="preserve">资历人员代替并提前1</w:t>
      </w:r>
      <w:r>
        <w:rPr>
          <w:rFonts w:hint="eastAsia" w:ascii="宋体" w:hAnsi="宋体" w:cs="宋体"/>
          <w:color w:val="auto"/>
          <w:sz w:val="24"/>
          <w:szCs w:val="24"/>
          <w:highlight w:val="none"/>
          <w:u w:val="single"/>
          <w:lang w:val="en-US" w:eastAsia="zh-CN"/>
        </w:rPr>
        <w:t xml:space="preserve">周</w:t>
      </w:r>
      <w:r>
        <w:rPr>
          <w:rFonts w:hint="eastAsia" w:ascii="宋体" w:hAnsi="宋体" w:cs="宋体"/>
          <w:color w:val="auto"/>
          <w:sz w:val="24"/>
          <w:szCs w:val="24"/>
          <w:highlight w:val="none"/>
          <w:u w:val="single"/>
        </w:rPr>
        <w:t xml:space="preserve">向监理人、发包人申请，获得批准后方可更换</w:t>
      </w:r>
      <w:r>
        <w:rPr>
          <w:rFonts w:hint="eastAsia" w:ascii="宋体" w:hAnsi="宋体" w:cs="宋体"/>
          <w:color w:val="auto"/>
          <w:sz w:val="24"/>
          <w:szCs w:val="24"/>
          <w:highlight w:val="none"/>
          <w:u w:val="single"/>
          <w:lang w:eastAsia="zh-CN"/>
        </w:rPr>
        <w:t xml:space="preserve">。</w:t>
      </w:r>
      <w:r>
        <w:rPr>
          <w:rFonts w:ascii="宋体" w:hAnsi="宋体" w:eastAsia="宋体" w:cs="宋体"/>
          <w:color w:val="auto"/>
          <w:sz w:val="24"/>
          <w:szCs w:val="24"/>
          <w:highlight w:val="none"/>
        </w:rPr>
        <w:t xml:space="preserve">无论为获批更换或是擅自更换项目经理，</w:t>
      </w:r>
      <w:r>
        <w:rPr>
          <w:rFonts w:hint="eastAsia" w:ascii="宋体" w:hAnsi="宋体" w:cs="宋体"/>
          <w:color w:val="auto"/>
          <w:sz w:val="24"/>
          <w:szCs w:val="24"/>
          <w:highlight w:val="none"/>
          <w:u w:val="single"/>
        </w:rPr>
        <w:t xml:space="preserve">每更换一次</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向发包人支付违约金</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0000元（违约金交到发包人指定财务公众账户）。</w:t>
      </w:r>
      <w:r/>
    </w:p>
    <w:p>
      <w:pPr>
        <w:ind w:firstLine="480"/>
        <w:jc w:val="left"/>
        <w:spacing w:line="440" w:lineRule="exact"/>
        <w:shd w:val="clear" w:color="auto"/>
        <w:tabs>
          <w:tab w:val="left" w:pos="945"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3.2.4 承包人无正当理由拒绝更换项目经理的违约责任：</w:t>
      </w:r>
      <w:r>
        <w:rPr>
          <w:rFonts w:hint="eastAsia" w:ascii="宋体" w:hAnsi="宋体" w:cs="宋体"/>
          <w:color w:val="auto"/>
          <w:sz w:val="24"/>
          <w:szCs w:val="24"/>
          <w:highlight w:val="none"/>
          <w:u w:val="single"/>
        </w:rPr>
        <w:t xml:space="preserve">若发包人认为承包人委派的项目经理工作能力和业务水平不称职，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承包人应尽快撤回项目经理，并重新委派具备相应工作能力及业务水平的项目经理</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因承包人委派的项目经理工作能力和业务水平不称职，</w:t>
      </w:r>
      <w:r>
        <w:rPr>
          <w:rFonts w:hint="eastAsia" w:ascii="宋体" w:hAnsi="宋体" w:cs="宋体"/>
          <w:color w:val="auto"/>
          <w:sz w:val="24"/>
          <w:szCs w:val="24"/>
          <w:highlight w:val="none"/>
          <w:u w:val="single"/>
        </w:rPr>
        <w:t xml:space="preserve">每更换一次</w:t>
      </w:r>
      <w:r>
        <w:rPr>
          <w:rFonts w:hint="eastAsia" w:ascii="宋体" w:hAnsi="宋体" w:cs="宋体"/>
          <w:color w:val="auto"/>
          <w:sz w:val="24"/>
          <w:szCs w:val="24"/>
          <w:highlight w:val="none"/>
          <w:u w:val="single"/>
          <w:lang w:val="en-US" w:eastAsia="zh-CN"/>
        </w:rPr>
        <w:t xml:space="preserve">项目经理承包人</w:t>
      </w:r>
      <w:r>
        <w:rPr>
          <w:rFonts w:hint="eastAsia" w:asciiTheme="minorEastAsia" w:hAnsiTheme="minorEastAsia" w:eastAsiaTheme="minorEastAsia" w:cstheme="minorEastAsia"/>
          <w:color w:val="auto"/>
          <w:sz w:val="24"/>
          <w:highlight w:val="none"/>
          <w:u w:val="single"/>
        </w:rPr>
        <w:t xml:space="preserve">向发包人支付违约金</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0000元（违约金交到发包人指定财务公众账户）</w:t>
      </w:r>
      <w:r>
        <w:rPr>
          <w:rFonts w:hint="eastAsia" w:asciiTheme="minorEastAsia" w:hAnsiTheme="minorEastAsia" w:eastAsiaTheme="minorEastAsia" w:cstheme="minorEastAsia"/>
          <w:color w:val="auto"/>
          <w:sz w:val="24"/>
          <w:highlight w:val="none"/>
          <w:u w:val="single"/>
          <w:lang w:eastAsia="zh-CN"/>
        </w:rPr>
        <w:t xml:space="preserve">。</w:t>
      </w:r>
      <w:r>
        <w:rPr>
          <w:rFonts w:hint="eastAsia" w:ascii="宋体" w:hAnsi="宋体" w:cs="宋体"/>
          <w:color w:val="auto"/>
          <w:sz w:val="24"/>
          <w:szCs w:val="24"/>
          <w:highlight w:val="none"/>
          <w:u w:val="single"/>
        </w:rPr>
        <w:t xml:space="preserve">委派人员应书面报监理人审核确认，并书面报送发包人存档备查，否则视为违约，发包人有权扣除中标价的2%的违约金直至终止施工合同</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，由此所造成的一切经济损失及后果均由承包人承担。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承包人人员</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承包人提交项目管理机构及施工现场管理人员安排报告的期限：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合同签订后，开工前7日内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3.3.3 承包人无正当理由拒绝撤换主要施工管理人员的违约责任：</w:t>
      </w:r>
      <w:r>
        <w:rPr>
          <w:rFonts w:hint="eastAsia" w:ascii="宋体" w:hAnsi="宋体" w:cs="宋体"/>
          <w:color w:val="auto"/>
          <w:sz w:val="24"/>
          <w:szCs w:val="24"/>
          <w:highlight w:val="none"/>
          <w:u w:val="single"/>
        </w:rPr>
        <w:t xml:space="preserve">若发包人认为承包人委派的人员的工作能力和业务水平不称职，</w:t>
      </w:r>
      <w:r>
        <w:rPr>
          <w:rFonts w:hint="eastAsia" w:ascii="宋体" w:hAnsi="宋体" w:cs="宋体"/>
          <w:color w:val="auto"/>
          <w:sz w:val="24"/>
          <w:szCs w:val="24"/>
          <w:highlight w:val="none"/>
          <w:u w:val="single"/>
        </w:rPr>
        <w:t xml:space="preserve">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，由不称职人员所造成的一切经济损失及后果均由承包人承担。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3.3.4 承包人主要施工管理人员离开施工现场的批准要求：</w:t>
      </w:r>
      <w:r>
        <w:rPr>
          <w:rFonts w:hint="eastAsia" w:ascii="宋体" w:hAnsi="宋体" w:cs="宋体"/>
          <w:color w:val="auto"/>
          <w:sz w:val="24"/>
          <w:szCs w:val="24"/>
          <w:highlight w:val="none"/>
          <w:u w:val="single"/>
        </w:rPr>
        <w:t xml:space="preserve">提前报请监理人、发包人同意后方可离场 。</w:t>
      </w:r>
      <w:r/>
    </w:p>
    <w:p>
      <w:pPr>
        <w:ind w:firstLine="54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3.3.5承包人擅自更换主要施工管理人员的违约责任：</w:t>
      </w:r>
      <w:r>
        <w:rPr>
          <w:rFonts w:hint="eastAsia" w:ascii="宋体" w:hAnsi="宋体" w:cs="宋体"/>
          <w:color w:val="auto"/>
          <w:sz w:val="24"/>
          <w:szCs w:val="24"/>
          <w:highlight w:val="none"/>
          <w:u w:val="single"/>
        </w:rPr>
        <w:t xml:space="preserve"> 施工期间承包人派驻现场的主要施工管理人员必须与成交供应商响应文件中的人员名单保持一致</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如不一致，按照5000元/人的标准支付违约金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。如有特殊情况确需调整人员配置，承包人应报请监理人、发包人同意后方可调整。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承包人主要施工管理人员擅自离开施工现场的违约责任：</w:t>
      </w:r>
      <w:r>
        <w:rPr>
          <w:rFonts w:hint="eastAsia" w:ascii="宋体" w:hAnsi="宋体" w:cs="宋体"/>
          <w:color w:val="auto"/>
          <w:sz w:val="24"/>
          <w:szCs w:val="24"/>
          <w:highlight w:val="none"/>
          <w:u w:val="single"/>
        </w:rPr>
        <w:t xml:space="preserve">每查实一次支付违约金3000元/人次</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。如有特殊情况离开现场，应提前报请监理人、发包人同意  。</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60" w:name="_Toc297123492"/>
      <w:r/>
      <w:bookmarkStart w:id="61" w:name="_Toc300934945"/>
      <w:r/>
      <w:bookmarkStart w:id="62" w:name="_Toc292559869"/>
      <w:r/>
      <w:bookmarkStart w:id="63" w:name="_Toc303539102"/>
      <w:r/>
      <w:bookmarkStart w:id="64" w:name="_Toc296503159"/>
      <w:r/>
      <w:bookmarkStart w:id="65" w:name="_Toc297048345"/>
      <w:r/>
      <w:bookmarkStart w:id="66" w:name="_Toc304295523"/>
      <w:r/>
      <w:bookmarkStart w:id="67" w:name="_Toc296347158"/>
      <w:r/>
      <w:bookmarkStart w:id="68" w:name="_Toc312677988"/>
      <w:r/>
      <w:bookmarkStart w:id="69" w:name="_Toc296891199"/>
      <w:r/>
      <w:bookmarkStart w:id="70" w:name="_Toc297120459"/>
      <w:r/>
      <w:bookmarkStart w:id="71" w:name="_Toc296890987"/>
      <w:r/>
      <w:bookmarkStart w:id="72" w:name="_Toc292559364"/>
      <w:r/>
      <w:bookmarkStart w:id="73" w:name="_Toc297216151"/>
      <w:r/>
      <w:bookmarkStart w:id="74" w:name="_Toc296346660"/>
      <w:r/>
      <w:bookmarkStart w:id="75" w:name="_Toc296944498"/>
      <w:r>
        <w:rPr>
          <w:rFonts w:hint="eastAsia" w:ascii="宋体" w:hAnsi="宋体" w:cs="宋体"/>
          <w:color w:val="auto"/>
          <w:sz w:val="24"/>
          <w:szCs w:val="24"/>
          <w:highlight w:val="none"/>
        </w:rPr>
        <w:t xml:space="preserve">.5 分包</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76" w:name="_Toc318581158"/>
      <w:r/>
      <w:bookmarkStart w:id="77" w:name="_Toc292559365"/>
      <w:r/>
      <w:bookmarkStart w:id="78" w:name="_Toc296890988"/>
      <w:r/>
      <w:bookmarkStart w:id="79" w:name="_Toc304295524"/>
      <w:r/>
      <w:bookmarkStart w:id="80" w:name="_Toc296346661"/>
      <w:r/>
      <w:bookmarkStart w:id="81" w:name="_Toc297120460"/>
      <w:r/>
      <w:bookmarkStart w:id="82" w:name="_Toc297048346"/>
      <w:r/>
      <w:bookmarkStart w:id="83" w:name="_Toc300934946"/>
      <w:r/>
      <w:bookmarkStart w:id="84" w:name="_Toc296891200"/>
      <w:r/>
      <w:bookmarkStart w:id="85" w:name="_Toc296944499"/>
      <w:r/>
      <w:bookmarkStart w:id="86" w:name="_Toc296347159"/>
      <w:r/>
      <w:bookmarkStart w:id="87" w:name="_Toc296503160"/>
      <w:r/>
      <w:bookmarkStart w:id="88" w:name="_Toc312677989"/>
      <w:r/>
      <w:bookmarkStart w:id="89" w:name="_Toc297123493"/>
      <w:r/>
      <w:bookmarkStart w:id="90" w:name="_Toc292559870"/>
      <w:r/>
      <w:bookmarkStart w:id="91" w:name="_Toc303539103"/>
      <w:r/>
      <w:bookmarkStart w:id="92" w:name="_Toc297216152"/>
      <w:r>
        <w:rPr>
          <w:rFonts w:hint="eastAsia" w:ascii="宋体" w:hAnsi="宋体" w:cs="宋体"/>
          <w:color w:val="auto"/>
          <w:sz w:val="24"/>
          <w:szCs w:val="24"/>
          <w:highlight w:val="none"/>
        </w:rPr>
        <w:t xml:space="preserve">.5.1 分包的一般约定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w:t>
      </w:r>
      <w:bookmarkStart w:id="93" w:name="_Toc318581159"/>
      <w:r/>
      <w:bookmarkStart w:id="94" w:name="_Toc312677990"/>
      <w:r>
        <w:rPr>
          <w:rFonts w:hint="eastAsia" w:ascii="宋体" w:hAnsi="宋体" w:cs="宋体"/>
          <w:color w:val="auto"/>
          <w:sz w:val="24"/>
          <w:szCs w:val="24"/>
          <w:highlight w:val="none"/>
        </w:rPr>
        <w:t xml:space="preserve">.5.2分包的确定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其他关于分包的约定：</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3.5.4 分包合同价款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rPr>
        <w:t xml:space="preserve">     /     。</w:t>
      </w:r>
      <w:bookmarkEnd w:id="93"/>
      <w:r/>
      <w:bookmarkEnd w:id="94"/>
      <w:r/>
      <w:r/>
    </w:p>
    <w:p>
      <w:pPr>
        <w:ind w:firstLine="480"/>
        <w:jc w:val="left"/>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3.6 工程照管与成品、半成品保护</w:t>
      </w:r>
      <w:r/>
    </w:p>
    <w:p>
      <w:pPr>
        <w:ind w:firstLine="480"/>
        <w:jc w:val="left"/>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after="120" w:line="360" w:lineRule="auto"/>
        <w:shd w:val="clear" w:color="auto"/>
        <w:rPr>
          <w:rFonts w:hint="eastAsia" w:ascii="宋体" w:hAnsi="宋体" w:cs="宋体"/>
          <w:b/>
          <w:bCs/>
          <w:color w:val="auto"/>
          <w:sz w:val="24"/>
          <w:szCs w:val="24"/>
          <w:highlight w:val="none"/>
        </w:rPr>
      </w:pPr>
      <w:r/>
      <w:bookmarkStart w:id="95" w:name="_Toc267251418"/>
      <w:r/>
      <w:bookmarkStart w:id="96" w:name="_Toc351203637"/>
      <w:r>
        <w:rPr>
          <w:rFonts w:hint="eastAsia" w:ascii="宋体" w:hAnsi="宋体" w:cs="宋体"/>
          <w:b/>
          <w:bCs/>
          <w:color w:val="auto"/>
          <w:sz w:val="24"/>
          <w:szCs w:val="24"/>
          <w:highlight w:val="none"/>
        </w:rPr>
        <w:t xml:space="preserve">3.7 履约担保</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pStyle w:val="1129"/>
        <w:spacing w:before="120" w:after="120"/>
        <w:shd w:val="clear" w:color="auto"/>
        <w:rPr>
          <w:rFonts w:hint="eastAsia" w:ascii="宋体" w:hAnsi="宋体" w:cs="宋体"/>
          <w:bCs w:val="0"/>
          <w:color w:val="auto"/>
          <w:sz w:val="24"/>
          <w:szCs w:val="24"/>
          <w:highlight w:val="none"/>
        </w:rPr>
      </w:pPr>
      <w:r/>
      <w:bookmarkStart w:id="97" w:name="_Toc351203636"/>
      <w:r>
        <w:rPr>
          <w:rFonts w:hint="eastAsia" w:ascii="宋体" w:hAnsi="宋体" w:cs="宋体"/>
          <w:bCs w:val="0"/>
          <w:color w:val="auto"/>
          <w:sz w:val="24"/>
          <w:szCs w:val="24"/>
          <w:highlight w:val="none"/>
        </w:rPr>
        <w:t xml:space="preserve">4</w:t>
      </w:r>
      <w:bookmarkStart w:id="98" w:name="_Toc296347161"/>
      <w:r/>
      <w:bookmarkStart w:id="99" w:name="_Toc296503162"/>
      <w:r/>
      <w:bookmarkStart w:id="100" w:name="_Toc297120462"/>
      <w:r/>
      <w:bookmarkStart w:id="101" w:name="_Toc292559366"/>
      <w:r/>
      <w:bookmarkStart w:id="102" w:name="_Toc292559871"/>
      <w:r/>
      <w:bookmarkStart w:id="103" w:name="_Toc296346663"/>
      <w:r/>
      <w:bookmarkStart w:id="104" w:name="_Toc296890990"/>
      <w:r/>
      <w:bookmarkStart w:id="105" w:name="_Toc296944501"/>
      <w:r/>
      <w:bookmarkStart w:id="106" w:name="_Toc296891202"/>
      <w:r/>
      <w:bookmarkStart w:id="107" w:name="_Toc267251413"/>
      <w:r/>
      <w:bookmarkStart w:id="108" w:name="_Toc297048348"/>
      <w:r>
        <w:rPr>
          <w:rFonts w:hint="eastAsia" w:ascii="宋体" w:hAnsi="宋体" w:cs="宋体"/>
          <w:bCs w:val="0"/>
          <w:color w:val="auto"/>
          <w:sz w:val="24"/>
          <w:szCs w:val="24"/>
          <w:highlight w:val="none"/>
        </w:rPr>
        <w:t xml:space="preserve">. 监</w:t>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Cs w:val="0"/>
          <w:color w:val="auto"/>
          <w:sz w:val="24"/>
          <w:szCs w:val="24"/>
          <w:highlight w:val="none"/>
        </w:rPr>
        <w:t xml:space="preserve">理人</w:t>
      </w:r>
      <w:bookmarkEnd w:id="97"/>
      <w:r/>
      <w:r/>
    </w:p>
    <w:p>
      <w:pPr>
        <w:ind w:firstLine="480"/>
        <w:spacing w:after="120" w:line="360" w:lineRule="auto"/>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4.1监理人的一般规定</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监理人需根据与发包人签订的委托监理合同约定履行职责、行使</w:t>
      </w:r>
      <w:r>
        <w:rPr>
          <w:rFonts w:hint="eastAsia" w:ascii="宋体" w:hAnsi="宋体" w:cs="宋体"/>
          <w:color w:val="auto"/>
          <w:sz w:val="24"/>
          <w:szCs w:val="24"/>
          <w:highlight w:val="none"/>
          <w:u w:val="single"/>
          <w:lang w:eastAsia="zh-CN"/>
        </w:rPr>
        <w:t xml:space="preserve">权利</w:t>
      </w:r>
      <w:r>
        <w:rPr>
          <w:rFonts w:hint="eastAsia" w:ascii="宋体" w:hAnsi="宋体" w:cs="宋体"/>
          <w:color w:val="auto"/>
          <w:sz w:val="24"/>
          <w:szCs w:val="24"/>
          <w:highlight w:val="none"/>
          <w:u w:val="single"/>
        </w:rPr>
        <w:t xml:space="preserve">，见监理合同</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须经发包人事先批准行使的权力如下（包含但不限于）：</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(4) 本工程中所有涉及改变技术类、经济类的文件。</w:t>
      </w:r>
      <w:r/>
    </w:p>
    <w:p>
      <w:pPr>
        <w:ind w:firstLine="4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color w:val="auto"/>
          <w:sz w:val="24"/>
          <w:szCs w:val="24"/>
          <w:highlight w:val="none"/>
          <w:u w:val="single"/>
        </w:rPr>
        <w:t xml:space="preserve">由承包人提供并承担费用</w:t>
      </w:r>
      <w:r>
        <w:rPr>
          <w:rFonts w:hint="eastAsia" w:ascii="宋体" w:hAnsi="宋体" w:cs="宋体"/>
          <w:color w:val="auto"/>
          <w:sz w:val="24"/>
          <w:szCs w:val="24"/>
          <w:highlight w:val="none"/>
        </w:rPr>
        <w:t xml:space="preserve">。</w:t>
      </w:r>
      <w:r/>
    </w:p>
    <w:p>
      <w:pPr>
        <w:ind w:firstLine="480"/>
        <w:spacing w:after="120"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4.2 监理人员</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总监理工程师：</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4.4 商定或确定</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在发包人和承包人不能通过协商达成一致意见时，发包人授权监理人对以下事项进行确定：</w:t>
      </w: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bookmarkEnd w:id="95"/>
      <w:r/>
      <w:bookmarkStart w:id="109" w:name="_Toc297120463"/>
      <w:r/>
      <w:bookmarkStart w:id="110" w:name="_Toc296890991"/>
      <w:r/>
      <w:bookmarkStart w:id="111" w:name="_Toc292559872"/>
      <w:r/>
      <w:bookmarkStart w:id="112" w:name="_Toc296891203"/>
      <w:r/>
      <w:bookmarkStart w:id="113" w:name="_Toc296503163"/>
      <w:r/>
      <w:bookmarkStart w:id="114" w:name="_Toc296347162"/>
      <w:r/>
      <w:bookmarkStart w:id="115" w:name="_Toc296944502"/>
      <w:r/>
      <w:bookmarkStart w:id="116" w:name="_Toc297048349"/>
      <w:r/>
      <w:bookmarkStart w:id="117" w:name="_Toc296346664"/>
      <w:r/>
      <w:bookmarkStart w:id="118" w:name="_Toc292559367"/>
      <w:r>
        <w:rPr>
          <w:rFonts w:hint="eastAsia" w:ascii="宋体" w:hAnsi="宋体" w:cs="宋体"/>
          <w:color w:val="auto"/>
          <w:sz w:val="24"/>
          <w:szCs w:val="24"/>
          <w:highlight w:val="none"/>
        </w:rPr>
        <w:t xml:space="preserve">. 工程质量</w:t>
      </w:r>
      <w:bookmarkEnd w:id="9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p>
    <w:p>
      <w:pPr>
        <w:ind w:firstLine="480"/>
        <w:jc w:val="left"/>
        <w:spacing w:line="360" w:lineRule="auto"/>
        <w:shd w:val="clear" w:color="auto"/>
        <w:rPr>
          <w:rFonts w:hint="eastAsia" w:ascii="宋体" w:hAnsi="宋体" w:cs="宋体"/>
          <w:color w:val="auto"/>
          <w:sz w:val="24"/>
          <w:szCs w:val="24"/>
          <w:highlight w:val="none"/>
        </w:rPr>
      </w:pPr>
      <w:r/>
      <w:bookmarkStart w:id="119" w:name="_Toc304295527"/>
      <w:r/>
      <w:bookmarkStart w:id="120" w:name="_Toc300934949"/>
      <w:r/>
      <w:bookmarkStart w:id="121" w:name="_Toc312677997"/>
      <w:r/>
      <w:bookmarkStart w:id="122" w:name="_Toc318581164"/>
      <w:r/>
      <w:bookmarkStart w:id="123" w:name="_Toc297216155"/>
      <w:r/>
      <w:bookmarkStart w:id="124" w:name="_Toc297123496"/>
      <w:r/>
      <w:bookmarkStart w:id="125" w:name="_Toc303539106"/>
      <w:r>
        <w:rPr>
          <w:rFonts w:hint="eastAsia" w:ascii="宋体" w:hAnsi="宋体" w:cs="宋体"/>
          <w:color w:val="auto"/>
          <w:sz w:val="24"/>
          <w:szCs w:val="24"/>
          <w:highlight w:val="none"/>
        </w:rPr>
        <w:t xml:space="preserve">5.1.1 特殊质量标准和要求：</w:t>
      </w:r>
      <w:r>
        <w:rPr>
          <w:rFonts w:hint="eastAsia" w:ascii="宋体" w:hAnsi="宋体" w:cs="宋体"/>
          <w:color w:val="auto"/>
          <w:sz w:val="24"/>
          <w:szCs w:val="24"/>
          <w:highlight w:val="none"/>
          <w:u w:val="single"/>
        </w:rPr>
        <w:t xml:space="preserve"> 合格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关于工程奖项的约定：</w:t>
      </w:r>
      <w:r>
        <w:rPr>
          <w:rFonts w:hint="eastAsia" w:ascii="宋体" w:hAnsi="宋体" w:cs="宋体"/>
          <w:color w:val="auto"/>
          <w:sz w:val="24"/>
          <w:szCs w:val="24"/>
          <w:highlight w:val="none"/>
          <w:u w:val="single"/>
        </w:rPr>
        <w:t xml:space="preserve"> 按质</w:t>
      </w:r>
      <w:r>
        <w:rPr>
          <w:rFonts w:hint="eastAsia" w:ascii="宋体" w:hAnsi="宋体" w:cs="宋体"/>
          <w:color w:val="auto"/>
          <w:sz w:val="24"/>
          <w:szCs w:val="24"/>
          <w:highlight w:val="none"/>
          <w:u w:val="single"/>
          <w:lang w:eastAsia="zh-CN"/>
        </w:rPr>
        <w:t xml:space="preserve">计价</w:t>
      </w:r>
      <w:r>
        <w:rPr>
          <w:rFonts w:hint="eastAsia" w:ascii="宋体" w:hAnsi="宋体" w:cs="宋体"/>
          <w:color w:val="auto"/>
          <w:sz w:val="24"/>
          <w:szCs w:val="24"/>
          <w:highlight w:val="none"/>
          <w:u w:val="single"/>
        </w:rPr>
        <w:t xml:space="preserve">费用不予计取。承包人自愿参加相关奖项评审的，费用由承包人承担，发包人不给予任何奖励费用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5.3 隐蔽工程检查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5.3.2承包人提前通知监理人隐蔽工程检查的期限的约定：</w:t>
      </w:r>
      <w:r>
        <w:rPr>
          <w:rFonts w:hint="eastAsia" w:ascii="宋体" w:hAnsi="宋体" w:cs="宋体"/>
          <w:color w:val="auto"/>
          <w:sz w:val="24"/>
          <w:szCs w:val="24"/>
          <w:highlight w:val="none"/>
          <w:u w:val="single"/>
        </w:rPr>
        <w:t xml:space="preserve">执行通用条款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监理人不能按时进行检查时，应提前</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u w:val="single"/>
          <w:lang w:eastAsia="zh-CN"/>
        </w:rPr>
        <w:t xml:space="preserve">时</w:t>
      </w:r>
      <w:r>
        <w:rPr>
          <w:rFonts w:hint="eastAsia" w:ascii="宋体" w:hAnsi="宋体" w:cs="宋体"/>
          <w:color w:val="auto"/>
          <w:sz w:val="24"/>
          <w:szCs w:val="24"/>
          <w:highlight w:val="none"/>
        </w:rPr>
        <w:t xml:space="preserve">提交书面延期要求。</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小时。</w:t>
      </w:r>
      <w:r>
        <w:rPr>
          <w:rFonts w:hint="eastAsia" w:ascii="宋体" w:hAnsi="宋体" w:cs="黑体"/>
          <w:color w:val="auto"/>
          <w:sz w:val="24"/>
          <w:szCs w:val="24"/>
          <w:highlight w:val="none"/>
          <w:u w:val="single"/>
        </w:rPr>
        <w:t xml:space="preserve">隐蔽工程检查应同时通知发包人代表</w:t>
      </w:r>
      <w:r>
        <w:rPr>
          <w:rFonts w:hint="eastAsia" w:ascii="宋体" w:hAnsi="宋体" w:cs="黑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bookmarkStart w:id="126" w:name="_Toc351203638"/>
      <w:r>
        <w:rPr>
          <w:rFonts w:hint="eastAsia" w:ascii="宋体" w:hAnsi="宋体" w:cs="宋体"/>
          <w:color w:val="auto"/>
          <w:sz w:val="24"/>
          <w:szCs w:val="24"/>
          <w:highlight w:val="none"/>
        </w:rPr>
        <w:t xml:space="preserve">6. 安全文明施工与环境保护</w:t>
      </w:r>
      <w:bookmarkEnd w:id="12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6.1.1 项目安全生产的达标目标及相应事项的约定：</w:t>
      </w:r>
      <w:r>
        <w:rPr>
          <w:rFonts w:hint="eastAsia" w:ascii="宋体" w:hAnsi="宋体" w:cs="宋体"/>
          <w:color w:val="auto"/>
          <w:sz w:val="24"/>
          <w:szCs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w:t>
      </w:r>
      <w:r>
        <w:rPr>
          <w:rFonts w:hint="eastAsia" w:ascii="宋体" w:hAnsi="宋体" w:cs="宋体"/>
          <w:color w:val="auto"/>
          <w:sz w:val="24"/>
          <w:szCs w:val="24"/>
          <w:highlight w:val="none"/>
          <w:u w:val="single"/>
          <w:lang w:eastAsia="zh-CN"/>
        </w:rPr>
        <w:t xml:space="preserve">包含</w:t>
      </w:r>
      <w:r>
        <w:rPr>
          <w:rFonts w:hint="eastAsia" w:ascii="宋体" w:hAnsi="宋体" w:cs="宋体"/>
          <w:color w:val="auto"/>
          <w:sz w:val="24"/>
          <w:szCs w:val="24"/>
          <w:highlight w:val="none"/>
          <w:u w:val="single"/>
        </w:rPr>
        <w:t xml:space="preserve">在合同价款（即中标价）内。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严格执行《危险性较大的分部分项工程安全管理规定》（住房和城乡建设部令第37号）及住房城乡建设部办公厅关于实施《危险性较大的分部分项工程安全管理规定》有关问题的通知（建办质</w:t>
      </w:r>
      <w:r>
        <w:rPr>
          <w:rFonts w:hint="eastAsia" w:ascii="宋体" w:hAnsi="宋体" w:cs="宋体"/>
          <w:color w:val="auto"/>
          <w:sz w:val="24"/>
          <w:szCs w:val="24"/>
          <w:highlight w:val="none"/>
          <w:u w:val="single"/>
          <w:lang w:eastAsia="zh-CN"/>
        </w:rPr>
        <w:t xml:space="preserve">〔2018〕31号</w:t>
      </w:r>
      <w:r>
        <w:rPr>
          <w:rFonts w:hint="eastAsia" w:ascii="宋体" w:hAnsi="宋体" w:cs="宋体"/>
          <w:color w:val="auto"/>
          <w:sz w:val="24"/>
          <w:szCs w:val="24"/>
          <w:highlight w:val="none"/>
          <w:u w:val="single"/>
        </w:rPr>
        <w:t xml:space="preserve">）的规定。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开工通知载明的开工日期</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天前提交安全技术措施或专项施工方案、安全生产责任制度、治安保卫制度及安全生产教育培训制度；</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w:t>
      </w:r>
      <w:r>
        <w:rPr>
          <w:rFonts w:hint="eastAsia" w:ascii="宋体" w:hAnsi="宋体" w:cs="宋体"/>
          <w:color w:val="auto"/>
          <w:sz w:val="24"/>
          <w:szCs w:val="24"/>
          <w:highlight w:val="none"/>
          <w:u w:val="single"/>
          <w:lang w:eastAsia="zh-CN"/>
        </w:rPr>
        <w:t xml:space="preserve">及通信管线</w:t>
      </w:r>
      <w:r>
        <w:rPr>
          <w:rFonts w:hint="eastAsia" w:ascii="宋体" w:hAnsi="宋体" w:cs="宋体"/>
          <w:color w:val="auto"/>
          <w:sz w:val="24"/>
          <w:szCs w:val="24"/>
          <w:highlight w:val="none"/>
          <w:u w:val="single"/>
        </w:rPr>
        <w:t xml:space="preserve">、私有林木植物及人民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cs="宋体"/>
          <w:color w:val="auto"/>
          <w:sz w:val="24"/>
          <w:szCs w:val="24"/>
          <w:highlight w:val="none"/>
          <w:u w:val="single"/>
        </w:rPr>
        <w:t xml:space="preserve">的安全均应采取防范措施。</w:t>
      </w:r>
      <w:r/>
    </w:p>
    <w:p>
      <w:pPr>
        <w:pStyle w:val="1147"/>
        <w:ind w:firstLine="588"/>
        <w:spacing w:line="460" w:lineRule="exact"/>
        <w:shd w:val="clear" w:color="auto"/>
        <w:rPr>
          <w:rFonts w:hint="default" w:asciiTheme="minorEastAsia" w:hAnsiTheme="minorEastAsia" w:eastAsiaTheme="minorEastAsia" w:cstheme="minorEastAsia"/>
          <w:color w:val="auto"/>
          <w:sz w:val="24"/>
          <w:szCs w:val="24"/>
          <w:highlight w:val="none"/>
          <w:u w:val="single"/>
        </w:rPr>
      </w:pPr>
      <w:r>
        <w:rPr>
          <w:rFonts w:asciiTheme="minorEastAsia" w:hAnsiTheme="minorEastAsia" w:eastAsiaTheme="minorEastAsia" w:cstheme="minorEastAsia"/>
          <w:color w:val="auto"/>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Theme="minorEastAsia" w:hAnsiTheme="minorEastAsia" w:eastAsiaTheme="minorEastAsia" w:cstheme="minorEastAsia"/>
          <w:color w:val="auto"/>
          <w:sz w:val="24"/>
          <w:szCs w:val="24"/>
          <w:highlight w:val="none"/>
          <w:u w:val="single"/>
          <w:lang w:val="en-US" w:eastAsia="zh-CN"/>
        </w:rPr>
        <w:t xml:space="preserve">伍拾</w:t>
      </w:r>
      <w:r>
        <w:rPr>
          <w:rFonts w:asciiTheme="minorEastAsia" w:hAnsiTheme="minorEastAsia" w:eastAsiaTheme="minorEastAsia" w:cstheme="minorEastAsia"/>
          <w:color w:val="auto"/>
          <w:sz w:val="24"/>
          <w:szCs w:val="24"/>
          <w:highlight w:val="none"/>
          <w:u w:val="single"/>
        </w:rPr>
        <w:t xml:space="preserve">万元；每发生一起人身死亡事故，承包人须向发包人支付违约金</w:t>
      </w:r>
      <w:r>
        <w:rPr>
          <w:rFonts w:hint="eastAsia" w:asciiTheme="minorEastAsia" w:hAnsiTheme="minorEastAsia" w:eastAsiaTheme="minorEastAsia" w:cstheme="minorEastAsia"/>
          <w:color w:val="auto"/>
          <w:sz w:val="24"/>
          <w:szCs w:val="24"/>
          <w:highlight w:val="none"/>
          <w:u w:val="single"/>
          <w:lang w:val="en-US" w:eastAsia="zh-CN"/>
        </w:rPr>
        <w:t xml:space="preserve">壹佰</w:t>
      </w:r>
      <w:r>
        <w:rPr>
          <w:rFonts w:asciiTheme="minorEastAsia" w:hAnsiTheme="minorEastAsia" w:eastAsiaTheme="minorEastAsia" w:cstheme="minorEastAsia"/>
          <w:color w:val="auto"/>
          <w:sz w:val="24"/>
          <w:szCs w:val="24"/>
          <w:highlight w:val="none"/>
          <w:u w:val="single"/>
        </w:rPr>
        <w:t xml:space="preserve">万元</w:t>
      </w:r>
      <w:r>
        <w:rPr>
          <w:rFonts w:hint="eastAsia" w:asciiTheme="minorEastAsia" w:hAnsiTheme="minorEastAsia" w:eastAsiaTheme="minorEastAsia" w:cstheme="minorEastAsia"/>
          <w:color w:val="auto"/>
          <w:sz w:val="24"/>
          <w:szCs w:val="24"/>
          <w:highlight w:val="none"/>
          <w:u w:val="single"/>
          <w:lang w:eastAsia="zh-CN"/>
        </w:rPr>
        <w:t xml:space="preserve">；发包人有权追偿实际损失超出违约金的部分。</w:t>
      </w:r>
      <w:r>
        <w:rPr>
          <w:rFonts w:asciiTheme="minorEastAsia" w:hAnsiTheme="minorEastAsia" w:eastAsiaTheme="minorEastAsia" w:cstheme="minorEastAsia"/>
          <w:color w:val="auto"/>
          <w:sz w:val="24"/>
          <w:szCs w:val="24"/>
          <w:highlight w:val="none"/>
          <w:u w:val="single"/>
        </w:rPr>
        <w:t xml:space="preserve">相关违约金交到发包人指定财务公众账户，如拒不执行，发包人有权在支付承包人工程款时将该违约金扣除。</w:t>
      </w:r>
      <w:r/>
    </w:p>
    <w:p>
      <w:pPr>
        <w:pStyle w:val="1147"/>
        <w:ind w:firstLine="588"/>
        <w:spacing w:line="460" w:lineRule="exact"/>
        <w:shd w:val="clear" w:color="auto"/>
        <w:rPr>
          <w:rFonts w:hint="default" w:asciiTheme="minorEastAsia" w:hAnsiTheme="minorEastAsia" w:eastAsiaTheme="minorEastAsia" w:cstheme="minorEastAsia"/>
          <w:color w:val="auto"/>
          <w:sz w:val="24"/>
          <w:szCs w:val="24"/>
          <w:highlight w:val="none"/>
          <w:u w:val="single"/>
        </w:rPr>
      </w:pPr>
      <w:r>
        <w:rPr>
          <w:rFonts w:asciiTheme="minorEastAsia" w:hAnsiTheme="minorEastAsia" w:eastAsiaTheme="minorEastAsia" w:cstheme="minorEastAsia"/>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w:t>
      </w:r>
      <w:r>
        <w:rPr>
          <w:rFonts w:hint="eastAsia" w:asciiTheme="minorEastAsia" w:hAnsiTheme="minorEastAsia" w:eastAsiaTheme="minorEastAsia" w:cstheme="minorEastAsia"/>
          <w:color w:val="auto"/>
          <w:sz w:val="24"/>
          <w:szCs w:val="24"/>
          <w:highlight w:val="none"/>
          <w:u w:val="single"/>
        </w:rPr>
        <w:t xml:space="preserve">或在施工期间检查发现采用经有关部门查实的假冒伪劣产品</w:t>
      </w:r>
      <w:r>
        <w:rPr>
          <w:rFonts w:hint="eastAsia" w:asciiTheme="minorEastAsia" w:hAnsiTheme="minorEastAsia" w:eastAsiaTheme="minorEastAsia" w:cstheme="minorEastAsia"/>
          <w:color w:val="auto"/>
          <w:sz w:val="24"/>
          <w:szCs w:val="24"/>
          <w:highlight w:val="none"/>
          <w:u w:val="single"/>
          <w:lang w:val="en-US" w:eastAsia="zh-CN"/>
        </w:rPr>
        <w:t xml:space="preserve">或者经查实的翻新件</w:t>
      </w:r>
      <w:r>
        <w:rPr>
          <w:rFonts w:hint="eastAsia" w:asciiTheme="minorEastAsia" w:hAnsiTheme="minorEastAsia" w:eastAsiaTheme="minorEastAsia" w:cstheme="minorEastAsia"/>
          <w:color w:val="auto"/>
          <w:sz w:val="24"/>
          <w:szCs w:val="24"/>
          <w:highlight w:val="none"/>
          <w:u w:val="single"/>
        </w:rPr>
        <w:t xml:space="preserve">，</w:t>
      </w:r>
      <w:r>
        <w:rPr>
          <w:rFonts w:asciiTheme="minorEastAsia" w:hAnsiTheme="minorEastAsia" w:eastAsiaTheme="minorEastAsia" w:cstheme="minorEastAsia"/>
          <w:color w:val="auto"/>
          <w:sz w:val="24"/>
          <w:szCs w:val="24"/>
          <w:highlight w:val="none"/>
          <w:u w:val="single"/>
        </w:rPr>
        <w:t xml:space="preserve">承包人应向发包人承担5000元/次的违约金</w:t>
      </w:r>
      <w:r>
        <w:rPr>
          <w:rFonts w:asciiTheme="minorEastAsia" w:hAnsiTheme="minorEastAsia" w:eastAsiaTheme="minorEastAsia" w:cstheme="minorEastAsia"/>
          <w:color w:val="auto"/>
          <w:sz w:val="24"/>
          <w:highlight w:val="none"/>
          <w:u w:val="single"/>
        </w:rPr>
        <w:t xml:space="preserve">（违约金交到发包人指定财务公众账户）</w:t>
      </w:r>
      <w:r>
        <w:rPr>
          <w:rFonts w:asciiTheme="minorEastAsia" w:hAnsiTheme="minorEastAsia" w:eastAsiaTheme="minorEastAsia" w:cstheme="minorEastAsia"/>
          <w:color w:val="auto"/>
          <w:sz w:val="24"/>
          <w:szCs w:val="24"/>
          <w:highlight w:val="none"/>
          <w:u w:val="single"/>
        </w:rPr>
        <w:t xml:space="preserve">，并在发包人要求期限内整改，发包人有权上报主管部门。</w:t>
      </w:r>
      <w:r/>
    </w:p>
    <w:p>
      <w:pPr>
        <w:pStyle w:val="1147"/>
        <w:ind w:firstLine="588"/>
        <w:spacing w:line="460" w:lineRule="exact"/>
        <w:shd w:val="clear" w:color="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承包人对于现场施工人员及现场</w:t>
      </w:r>
      <w:r>
        <w:rPr>
          <w:rFonts w:hint="eastAsia" w:asciiTheme="minorEastAsia" w:hAnsiTheme="minorEastAsia" w:eastAsiaTheme="minorEastAsia" w:cstheme="minorEastAsia"/>
          <w:color w:val="auto"/>
          <w:sz w:val="24"/>
          <w:szCs w:val="24"/>
          <w:highlight w:val="none"/>
          <w:u w:val="single"/>
          <w:lang w:eastAsia="zh-CN"/>
        </w:rPr>
        <w:t xml:space="preserve">其他</w:t>
      </w:r>
      <w:r>
        <w:rPr>
          <w:rFonts w:hint="eastAsia" w:asciiTheme="minorEastAsia" w:hAnsiTheme="minorEastAsia" w:eastAsiaTheme="minorEastAsia" w:cstheme="minorEastAsia"/>
          <w:color w:val="auto"/>
          <w:sz w:val="24"/>
          <w:szCs w:val="24"/>
          <w:highlight w:val="none"/>
          <w:u w:val="single"/>
        </w:rPr>
        <w:t xml:space="preserve">第三人的安全、场地周围楼房、高压线及其变压器、煤气管道、</w:t>
      </w:r>
      <w:r>
        <w:rPr>
          <w:rFonts w:hint="eastAsia" w:asciiTheme="minorEastAsia" w:hAnsiTheme="minorEastAsia" w:eastAsiaTheme="minorEastAsia" w:cstheme="minorEastAsia"/>
          <w:color w:val="auto"/>
          <w:sz w:val="24"/>
          <w:szCs w:val="24"/>
          <w:highlight w:val="none"/>
          <w:u w:val="single"/>
          <w:lang w:eastAsia="zh-CN"/>
        </w:rPr>
        <w:t xml:space="preserve">通信光缆</w:t>
      </w:r>
      <w:r>
        <w:rPr>
          <w:rFonts w:hint="eastAsia" w:asciiTheme="minorEastAsia" w:hAnsiTheme="minorEastAsia" w:eastAsiaTheme="minorEastAsia" w:cstheme="minorEastAsia"/>
          <w:color w:val="auto"/>
          <w:sz w:val="24"/>
          <w:szCs w:val="24"/>
          <w:highlight w:val="none"/>
          <w:u w:val="single"/>
        </w:rPr>
        <w:t xml:space="preserve">等在施工期间负有保护责任，承包人在施工开始前应按其经监理工程师审查的专项安全防护措施实施，防护措施费用包含在承包人投标措施费中。</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6.1.4 关于治安保卫的特别约定：</w:t>
      </w:r>
      <w:r>
        <w:rPr>
          <w:rFonts w:hint="eastAsia" w:ascii="宋体" w:hAnsi="宋体" w:cs="宋体"/>
          <w:color w:val="auto"/>
          <w:sz w:val="24"/>
          <w:highlight w:val="none"/>
          <w:u w:val="single"/>
        </w:rPr>
        <w:t xml:space="preserve">承包人负责施工期间施工区域内的安全保卫工作，包括在施工区域内提供和维护有利于工程和公众安全和方便的围挡、灯光、护板、格栅等警告警示信号和警卫。治安保卫费已含在合同价款内。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6.1.5 文明施工</w:t>
      </w:r>
      <w:r/>
    </w:p>
    <w:p>
      <w:pPr>
        <w:ind w:firstLine="480"/>
        <w:jc w:val="left"/>
        <w:spacing w:line="440" w:lineRule="exact"/>
        <w:shd w:val="clear" w:color="auto"/>
        <w:rPr>
          <w:rFonts w:hint="eastAsia" w:ascii="宋体" w:hAnsi="宋体" w:cs="宋体"/>
          <w:color w:val="auto"/>
          <w:sz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施工过程中应文明施工，</w:t>
      </w:r>
      <w:r>
        <w:rPr>
          <w:rFonts w:hint="eastAsia" w:ascii="宋体" w:hAnsi="宋体" w:cs="宋体"/>
          <w:color w:val="auto"/>
          <w:sz w:val="24"/>
          <w:highlight w:val="none"/>
          <w:u w:val="single"/>
        </w:rPr>
        <w:t xml:space="preserve">承包人需严格按照《中华人民共和国大气污染防治法</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江苏省大气污染防治条例</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建筑工地施工扬尘专项整理工作方案》（建办督函〔2017〕169号）、《徐州市市区扬尘污染防治办法》（徐政令第133号）、《关于印发徐州市市区工地扬尘污染管理规范的通知》（徐空气提升办〔2018〕11号）、《建筑工地扬尘防治标准（江苏省）》（DGJ32/J203-2016）、《关于印发徐州市2018</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2019年秋冬季大气污染综合治理攻坚行动方案的通知》（徐大气指办〔2018〕31号）、《关于印发徐州市区夜间道路扬尘污染专项整治方案的通知》（徐大气指办〔2018〕32号）、《徐州市建筑工地和渣土运输扬尘污染标准化治理实施意见</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省住房城乡建设厅关于调整建设工程按质论价等费用计取方法的公告》（江苏省住房和城乡建设厅</w:t>
      </w:r>
      <w:r>
        <w:rPr>
          <w:rFonts w:hint="eastAsia" w:ascii="宋体" w:hAnsi="宋体" w:cs="宋体"/>
          <w:color w:val="auto"/>
          <w:sz w:val="24"/>
          <w:highlight w:val="none"/>
          <w:u w:val="single"/>
          <w:lang w:eastAsia="zh-CN"/>
        </w:rPr>
        <w:t xml:space="preserve">〔2018〕24号</w:t>
      </w:r>
      <w:r>
        <w:rPr>
          <w:rFonts w:hint="eastAsia" w:ascii="宋体" w:hAnsi="宋体" w:cs="宋体"/>
          <w:color w:val="auto"/>
          <w:sz w:val="24"/>
          <w:highlight w:val="none"/>
          <w:u w:val="single"/>
        </w:rPr>
        <w:t xml:space="preserve">）等规定相关工作要求施工；拆除及施工中产生的垃圾承包人必须及时清运。因施工过程中产生的扬尘等影响院内环境、绿化的</w:t>
      </w:r>
      <w:r>
        <w:rPr>
          <w:rFonts w:hint="eastAsia" w:ascii="宋体" w:hAnsi="宋体" w:cs="宋体"/>
          <w:color w:val="auto"/>
          <w:sz w:val="24"/>
          <w:highlight w:val="none"/>
          <w:u w:val="single"/>
          <w:lang w:eastAsia="zh-CN"/>
        </w:rPr>
        <w:t xml:space="preserve">，</w:t>
      </w:r>
      <w:r>
        <w:rPr>
          <w:rFonts w:hint="eastAsia" w:ascii="宋体" w:hAnsi="宋体" w:cs="宋体"/>
          <w:color w:val="auto"/>
          <w:sz w:val="24"/>
          <w:szCs w:val="20"/>
          <w:highlight w:val="none"/>
          <w:u w:val="single"/>
          <w:lang w:val="en-US" w:eastAsia="zh-CN"/>
        </w:rPr>
        <w:t xml:space="preserve">承包人必须提前做好现场管控措施并当日清理完成，不得</w:t>
      </w:r>
      <w:r>
        <w:rPr>
          <w:rFonts w:hint="eastAsia" w:ascii="宋体" w:hAnsi="宋体" w:cs="宋体"/>
          <w:color w:val="auto"/>
          <w:sz w:val="24"/>
          <w:szCs w:val="20"/>
          <w:highlight w:val="none"/>
          <w:u w:val="single"/>
        </w:rPr>
        <w:t xml:space="preserve">影响院内</w:t>
      </w:r>
      <w:r>
        <w:rPr>
          <w:rFonts w:hint="eastAsia" w:ascii="宋体" w:hAnsi="宋体" w:cs="宋体"/>
          <w:color w:val="auto"/>
          <w:sz w:val="24"/>
          <w:szCs w:val="20"/>
          <w:highlight w:val="none"/>
          <w:u w:val="single"/>
          <w:lang w:val="en-US" w:eastAsia="zh-CN"/>
        </w:rPr>
        <w:t xml:space="preserve">正常诊疗活动，造成科室投诉</w:t>
      </w:r>
      <w:r>
        <w:rPr>
          <w:rFonts w:hint="eastAsia" w:ascii="宋体" w:hAnsi="宋体" w:cs="宋体"/>
          <w:color w:val="auto"/>
          <w:sz w:val="24"/>
          <w:szCs w:val="20"/>
          <w:highlight w:val="none"/>
          <w:u w:val="single"/>
        </w:rPr>
        <w:t xml:space="preserve">。如有违反，承包人应支付1000元/次的违约金（违约金交到发包人指定财务公众账户），并承担发包人雇佣清理的费用。</w:t>
      </w:r>
      <w:r/>
    </w:p>
    <w:p>
      <w:pPr>
        <w:ind w:firstLine="480"/>
        <w:jc w:val="left"/>
        <w:spacing w:line="460" w:lineRule="exact"/>
        <w:shd w:val="clear" w:color="auto"/>
        <w:rPr>
          <w:rFonts w:hint="eastAsia" w:ascii="宋体" w:hAnsi="宋体" w:cs="宋体"/>
          <w:color w:val="auto"/>
          <w:sz w:val="24"/>
          <w:szCs w:val="24"/>
          <w:highlight w:val="none"/>
          <w:u w:val="single"/>
        </w:rPr>
      </w:pPr>
      <w:r>
        <w:rPr>
          <w:rFonts w:hint="eastAsia" w:asciiTheme="minorEastAsia" w:hAnsiTheme="minorEastAsia" w:eastAsiaTheme="minorEastAsia" w:cstheme="minorEastAsia"/>
          <w:color w:val="auto"/>
          <w:sz w:val="24"/>
          <w:highlight w:val="none"/>
          <w:u w:val="single"/>
        </w:rPr>
        <w:t xml:space="preserve">施工过程中应文明施工，拆除及施工中产生的垃圾发包人提供临时堆放场地，承包人必须及时按院方管理规定时限定期完成清运。严禁从高空抛洒垃圾或者外运时沿途洒落，如有违反，视情况严重程度成交人应支付200-2000元/次的违约金（违约金交到发包人指定财务公众账户），三次以上将加倍支付违约金。因施工过程中建筑垃圾、建筑材料的堆放影响院内环境、绿化的必须当日清理，如有违反，承包人应支付1000元/次的违约金（违约金交到发包人指定财务公众账户），并承担发包人雇佣清理的费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highlight w:val="none"/>
          <w:u w:val="single"/>
        </w:rPr>
        <w:t xml:space="preserve">其他按通用条款执行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6.1.6 关于安全文明施工费支付比例和支付期限的约定：</w:t>
      </w:r>
      <w:r>
        <w:rPr>
          <w:rFonts w:hint="eastAsia" w:ascii="宋体" w:hAnsi="宋体" w:cs="宋体"/>
          <w:color w:val="auto"/>
          <w:sz w:val="24"/>
          <w:szCs w:val="24"/>
          <w:highlight w:val="none"/>
          <w:u w:val="single"/>
        </w:rPr>
        <w:t xml:space="preserve">安全文明施工措施费及危大工程施工技术措施费首笔费用的支付已包含在预付款内，不再另行支付，其余部分与进度款同期支付。</w:t>
      </w:r>
      <w:bookmarkEnd w:id="119"/>
      <w:r/>
      <w:bookmarkEnd w:id="120"/>
      <w:r/>
      <w:bookmarkEnd w:id="121"/>
      <w:r/>
      <w:bookmarkEnd w:id="122"/>
      <w:r/>
      <w:bookmarkEnd w:id="123"/>
      <w:r/>
      <w:bookmarkEnd w:id="124"/>
      <w:r/>
      <w:bookmarkEnd w:id="125"/>
      <w:r/>
      <w:r/>
    </w:p>
    <w:p>
      <w:pPr>
        <w:pStyle w:val="1129"/>
        <w:spacing w:before="120" w:after="120" w:line="440" w:lineRule="exact"/>
        <w:shd w:val="clear" w:color="auto"/>
        <w:rPr>
          <w:rFonts w:hint="eastAsia" w:ascii="宋体" w:hAnsi="宋体" w:cs="宋体"/>
          <w:b w:val="0"/>
          <w:color w:val="auto"/>
          <w:sz w:val="24"/>
          <w:szCs w:val="24"/>
          <w:highlight w:val="none"/>
        </w:rPr>
      </w:pPr>
      <w:r/>
      <w:bookmarkStart w:id="127" w:name="_Toc351203639"/>
      <w:r>
        <w:rPr>
          <w:rFonts w:hint="eastAsia" w:ascii="宋体" w:hAnsi="宋体" w:cs="宋体"/>
          <w:b w:val="0"/>
          <w:color w:val="auto"/>
          <w:sz w:val="24"/>
          <w:szCs w:val="24"/>
          <w:highlight w:val="none"/>
        </w:rPr>
        <w:t xml:space="preserve">7. 工期和进度</w:t>
      </w:r>
      <w:bookmarkEnd w:id="12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施工组织设计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7.1.1 合</w:t>
      </w:r>
      <w:r>
        <w:rPr>
          <w:rFonts w:hint="eastAsia" w:ascii="宋体" w:hAnsi="宋体" w:cs="宋体"/>
          <w:color w:val="auto"/>
          <w:sz w:val="24"/>
          <w:szCs w:val="24"/>
          <w:highlight w:val="none"/>
        </w:rPr>
        <w:t xml:space="preserve">同当事人约定的施工组织设计应包括的其他内容：</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（1）施工方案；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（2）施工现场平面布置图；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（3）施工进度计划和保证措施；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（4）劳动力及材料供应计划；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（5）施工机械设备的选用；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（6）质量保证体系及措施；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（7）安全生产、文明施工措施；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（8）环境保护、成本控制措施；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（9）合同当事人约定的其他内容。</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w:t>
      </w:r>
      <w:r>
        <w:rPr>
          <w:rFonts w:hint="eastAsia" w:ascii="宋体" w:hAnsi="宋体" w:cs="宋体"/>
          <w:color w:val="auto"/>
          <w:sz w:val="24"/>
          <w:szCs w:val="24"/>
          <w:highlight w:val="none"/>
        </w:rPr>
        <w:t xml:space="preserve">施工组织设计的提交和修改</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承包人提交详细施工组织设计的期限的约定：</w:t>
      </w:r>
      <w:r>
        <w:rPr>
          <w:rFonts w:hint="eastAsia" w:ascii="宋体" w:hAnsi="宋体" w:cs="宋体"/>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发包人和监理人在收到详细的施工组织设计后确认或提出修改意见的期限：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28" w:name="_Toc304295541"/>
      <w:r/>
      <w:bookmarkStart w:id="129" w:name="_Toc300934966"/>
      <w:r/>
      <w:bookmarkStart w:id="130" w:name="_Toc297123514"/>
      <w:r/>
      <w:bookmarkStart w:id="131" w:name="_Toc312677479"/>
      <w:r/>
      <w:bookmarkStart w:id="132" w:name="_Toc312678005"/>
      <w:r/>
      <w:bookmarkStart w:id="133" w:name="_Toc303539123"/>
      <w:r/>
      <w:bookmarkStart w:id="134" w:name="_Toc297216173"/>
      <w:r>
        <w:rPr>
          <w:rFonts w:hint="eastAsia" w:ascii="宋体" w:hAnsi="宋体" w:cs="宋体"/>
          <w:b/>
          <w:color w:val="auto"/>
          <w:sz w:val="24"/>
          <w:szCs w:val="24"/>
          <w:highlight w:val="none"/>
        </w:rPr>
        <w:t xml:space="preserve">.2 施工进度计划</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施工进度计划的修订</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发包人和监理人在收到修订的施工进度计划后确认或提出修改意见的期限：</w:t>
      </w:r>
      <w:r>
        <w:rPr>
          <w:rFonts w:hint="eastAsia" w:ascii="宋体" w:hAnsi="宋体" w:cs="宋体"/>
          <w:color w:val="auto"/>
          <w:sz w:val="24"/>
          <w:szCs w:val="24"/>
          <w:highlight w:val="none"/>
          <w:u w:val="single"/>
        </w:rPr>
        <w:t xml:space="preserve">收到后七天内。施工期间，承包人每月30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7.3 开工</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7.3.1 开工准备</w:t>
      </w:r>
      <w:r/>
    </w:p>
    <w:p>
      <w:pPr>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关于承包人提交</w:t>
      </w:r>
      <w:r>
        <w:rPr>
          <w:rFonts w:hint="eastAsia" w:ascii="宋体" w:hAnsi="宋体" w:cs="宋体"/>
          <w:color w:val="auto"/>
          <w:sz w:val="24"/>
          <w:szCs w:val="24"/>
          <w:highlight w:val="none"/>
        </w:rPr>
        <w:t xml:space="preserve">工程开工报审表的期限：</w:t>
      </w:r>
      <w:r>
        <w:rPr>
          <w:rFonts w:hint="eastAsia" w:ascii="宋体" w:hAnsi="宋体" w:cs="宋体"/>
          <w:color w:val="auto"/>
          <w:sz w:val="24"/>
          <w:szCs w:val="24"/>
          <w:highlight w:val="none"/>
          <w:u w:val="single"/>
        </w:rPr>
        <w:t xml:space="preserve"> 执行通用条款。</w:t>
      </w:r>
      <w:r/>
    </w:p>
    <w:p>
      <w:pPr>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关于发包人应完成的其他开工准备工作及期限：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关于承包人应完成的其他开工准备工作及期限：</w:t>
      </w:r>
      <w:r>
        <w:rPr>
          <w:rFonts w:hint="eastAsia" w:ascii="宋体" w:hAnsi="宋体" w:cs="宋体"/>
          <w:color w:val="auto"/>
          <w:sz w:val="24"/>
          <w:szCs w:val="24"/>
          <w:highlight w:val="none"/>
          <w:u w:val="single"/>
        </w:rPr>
        <w:t xml:space="preserve">    开工报告批准日期之前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7.3.2开工通知</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u w:val="single"/>
        </w:rPr>
        <w:t xml:space="preserve">9</w:t>
      </w:r>
      <w:r>
        <w:rPr>
          <w:rFonts w:ascii="宋体" w:hAnsi="宋体" w:cs="宋体"/>
          <w:bCs/>
          <w:color w:val="auto"/>
          <w:sz w:val="24"/>
          <w:szCs w:val="24"/>
          <w:highlight w:val="none"/>
          <w:u w:val="single"/>
        </w:rPr>
        <w:t xml:space="preserve">0</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天内发出开工通知的，承包人有权提出价格调整要求，或者解除合同。</w:t>
      </w:r>
      <w:bookmarkEnd w:id="128"/>
      <w:r/>
      <w:bookmarkEnd w:id="129"/>
      <w:r/>
      <w:bookmarkEnd w:id="130"/>
      <w:r/>
      <w:bookmarkEnd w:id="131"/>
      <w:r/>
      <w:bookmarkEnd w:id="132"/>
      <w:r/>
      <w:bookmarkEnd w:id="133"/>
      <w:r/>
      <w:bookmarkEnd w:id="134"/>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7.4 测量放线</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35" w:name="_Toc304295546"/>
      <w:r/>
      <w:bookmarkStart w:id="136" w:name="_Toc297216175"/>
      <w:r/>
      <w:bookmarkStart w:id="137" w:name="_Toc312677484"/>
      <w:r/>
      <w:bookmarkStart w:id="138" w:name="_Toc297123516"/>
      <w:r/>
      <w:bookmarkStart w:id="139" w:name="_Toc300934968"/>
      <w:r/>
      <w:bookmarkStart w:id="140" w:name="_Toc303539125"/>
      <w:r/>
      <w:bookmarkStart w:id="141" w:name="_Toc312678010"/>
      <w:r>
        <w:rPr>
          <w:rFonts w:hint="eastAsia" w:ascii="宋体" w:hAnsi="宋体" w:cs="宋体"/>
          <w:color w:val="auto"/>
          <w:sz w:val="24"/>
          <w:szCs w:val="24"/>
          <w:highlight w:val="none"/>
        </w:rPr>
        <w:t xml:space="preserve">.5 工期延误</w:t>
      </w:r>
      <w:bookmarkEnd w:id="135"/>
      <w:r/>
      <w:bookmarkEnd w:id="136"/>
      <w:r/>
      <w:bookmarkEnd w:id="137"/>
      <w:r/>
      <w:bookmarkEnd w:id="138"/>
      <w:r/>
      <w:bookmarkEnd w:id="139"/>
      <w:r/>
      <w:bookmarkEnd w:id="140"/>
      <w:r/>
      <w:bookmarkEnd w:id="141"/>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中标人须严格按照投标承诺工期组织施工，本项目工期不因保障院区正常运营、施工引发投诉、地下管网开挖情况复杂等因素予以顺延，相关风险及工期保障措施由中标人自行综合考虑。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7.5.1 因发包人原因导致工期延误</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（7）因发包人原因导致工期延误的其他情形：</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发包人的延误仅顺延工期</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合同</w:t>
      </w:r>
      <w:r>
        <w:rPr>
          <w:rFonts w:hint="eastAsia" w:ascii="宋体" w:hAnsi="宋体" w:cs="宋体"/>
          <w:color w:val="auto"/>
          <w:sz w:val="24"/>
          <w:szCs w:val="24"/>
          <w:highlight w:val="none"/>
          <w:u w:val="single"/>
          <w:lang w:eastAsia="zh-CN"/>
        </w:rPr>
        <w:t xml:space="preserve">工作</w:t>
      </w:r>
      <w:r>
        <w:rPr>
          <w:rFonts w:hint="eastAsia" w:ascii="宋体" w:hAnsi="宋体" w:cs="宋体"/>
          <w:color w:val="auto"/>
          <w:sz w:val="24"/>
          <w:szCs w:val="24"/>
          <w:highlight w:val="none"/>
          <w:u w:val="single"/>
        </w:rPr>
        <w:t xml:space="preserve">相应调整</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材料差价调整按合同相应条款执行（不可抗力原因除外），承包人不得提出任何其他补偿或索赔费用。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工程实施过程中因设计变更、经济签证等原因造成的工程量增减，工期不予调整</w:t>
      </w:r>
      <w:r>
        <w:rPr>
          <w:rFonts w:hint="eastAsia" w:ascii="宋体" w:hAnsi="宋体" w:cs="宋体"/>
          <w:color w:val="auto"/>
          <w:sz w:val="24"/>
          <w:szCs w:val="24"/>
          <w:highlight w:val="none"/>
          <w:u w:val="single"/>
          <w:lang w:eastAsia="zh-CN"/>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42" w:name="_Toc312678012"/>
      <w:r/>
      <w:bookmarkStart w:id="143" w:name="_Toc312677486"/>
      <w:r/>
      <w:bookmarkStart w:id="144" w:name="_Toc318581169"/>
      <w:r/>
      <w:bookmarkStart w:id="145" w:name="_Toc300934970"/>
      <w:r/>
      <w:bookmarkStart w:id="146" w:name="_Toc297123518"/>
      <w:r/>
      <w:bookmarkStart w:id="147" w:name="_Toc297216177"/>
      <w:r/>
      <w:bookmarkStart w:id="148" w:name="_Toc304295548"/>
      <w:r/>
      <w:bookmarkStart w:id="149" w:name="_Toc303539127"/>
      <w:r>
        <w:rPr>
          <w:rFonts w:hint="eastAsia" w:ascii="宋体" w:hAnsi="宋体" w:cs="宋体"/>
          <w:color w:val="auto"/>
          <w:sz w:val="24"/>
          <w:szCs w:val="24"/>
          <w:highlight w:val="none"/>
        </w:rPr>
        <w:t xml:space="preserve">.5.2 因承包人原因导致工期延误</w:t>
      </w:r>
      <w:bookmarkEnd w:id="142"/>
      <w:r/>
      <w:bookmarkEnd w:id="143"/>
      <w:r/>
      <w:bookmarkEnd w:id="144"/>
      <w:r/>
      <w:r/>
    </w:p>
    <w:p>
      <w:pPr>
        <w:ind w:firstLine="480"/>
        <w:jc w:val="left"/>
        <w:spacing w:line="440" w:lineRule="exact"/>
        <w:shd w:val="clear" w:color="auto"/>
        <w:rPr>
          <w:rFonts w:hint="eastAsia" w:ascii="宋体" w:hAnsi="宋体" w:eastAsia="宋体" w:cs="宋体"/>
          <w:b/>
          <w:color w:val="auto"/>
          <w:sz w:val="24"/>
          <w:szCs w:val="24"/>
          <w:highlight w:val="none"/>
          <w:u w:val="single"/>
          <w:lang w:eastAsia="zh-CN"/>
        </w:rPr>
      </w:pPr>
      <w:r>
        <w:rPr>
          <w:rFonts w:hint="eastAsia" w:ascii="宋体" w:hAnsi="宋体" w:cs="宋体"/>
          <w:color w:val="auto"/>
          <w:sz w:val="24"/>
          <w:szCs w:val="24"/>
          <w:highlight w:val="none"/>
        </w:rPr>
        <w:t xml:space="preserve">因</w:t>
      </w:r>
      <w:bookmarkStart w:id="150" w:name="_Toc318581170"/>
      <w:r/>
      <w:bookmarkStart w:id="151" w:name="_Toc312678013"/>
      <w:r/>
      <w:bookmarkStart w:id="152" w:name="_Toc312677487"/>
      <w:r>
        <w:rPr>
          <w:rFonts w:hint="eastAsia" w:ascii="宋体" w:hAnsi="宋体" w:cs="宋体"/>
          <w:color w:val="auto"/>
          <w:sz w:val="24"/>
          <w:szCs w:val="24"/>
          <w:highlight w:val="none"/>
        </w:rPr>
        <w:t xml:space="preserve">承包人原因造成工期延误，逾期竣工违约金的计算方法为：</w:t>
      </w:r>
      <w:r>
        <w:rPr>
          <w:rFonts w:hint="eastAsia" w:ascii="宋体" w:hAnsi="宋体" w:cs="宋体"/>
          <w:b/>
          <w:color w:val="auto"/>
          <w:sz w:val="24"/>
          <w:szCs w:val="24"/>
          <w:highlight w:val="none"/>
          <w:u w:val="single"/>
        </w:rPr>
        <w:t xml:space="preserve">每逾期1天，每天按签约合同价的千分之五计算违约金，且发包人有权采取任何补救措施来弥补该延误，由此增加的费用由承包人承担。逾期超过30天，发包人有权解除合同，因此产生的一切损失和费用由承包人承担。承包人应在接到发包人解除合同通知书7天内撤场，逾期应承担每天1000元的违约金（违约金交到发包人指定财务公众账户）</w:t>
      </w:r>
      <w:r>
        <w:rPr>
          <w:rFonts w:hint="eastAsia" w:ascii="宋体" w:hAnsi="宋体" w:cs="宋体"/>
          <w:b/>
          <w:color w:val="auto"/>
          <w:sz w:val="24"/>
          <w:szCs w:val="24"/>
          <w:highlight w:val="none"/>
          <w:u w:val="single"/>
          <w:lang w:eastAsia="zh-CN"/>
        </w:rPr>
        <w:t xml:space="preserve">。</w:t>
      </w:r>
      <w:bookmarkEnd w:id="145"/>
      <w:r/>
      <w:bookmarkEnd w:id="146"/>
      <w:r/>
      <w:bookmarkEnd w:id="147"/>
      <w:r/>
      <w:bookmarkEnd w:id="148"/>
      <w:r/>
      <w:bookmarkEnd w:id="149"/>
      <w:r/>
      <w:bookmarkEnd w:id="150"/>
      <w:r/>
      <w:bookmarkEnd w:id="151"/>
      <w:r/>
      <w:bookmarkEnd w:id="152"/>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因承包人原因造成工期延误，逾</w:t>
      </w:r>
      <w:bookmarkStart w:id="153" w:name="_Toc318581171"/>
      <w:r/>
      <w:bookmarkStart w:id="154" w:name="_Toc312678014"/>
      <w:r>
        <w:rPr>
          <w:rFonts w:hint="eastAsia" w:ascii="宋体" w:hAnsi="宋体" w:cs="宋体"/>
          <w:color w:val="auto"/>
          <w:sz w:val="24"/>
          <w:szCs w:val="24"/>
          <w:highlight w:val="none"/>
        </w:rPr>
        <w:t xml:space="preserve">期竣工违约金的上限：</w:t>
      </w:r>
      <w:r>
        <w:rPr>
          <w:rFonts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153"/>
      <w:r/>
      <w:bookmarkEnd w:id="154"/>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55" w:name="_Toc312678015"/>
      <w:r/>
      <w:bookmarkStart w:id="156" w:name="_Toc304295549"/>
      <w:r/>
      <w:bookmarkStart w:id="157" w:name="_Toc297123519"/>
      <w:r/>
      <w:bookmarkStart w:id="158" w:name="_Toc297216178"/>
      <w:r/>
      <w:bookmarkStart w:id="159" w:name="_Toc300934971"/>
      <w:r/>
      <w:bookmarkStart w:id="160" w:name="_Toc303539128"/>
      <w:r>
        <w:rPr>
          <w:rFonts w:hint="eastAsia" w:ascii="宋体" w:hAnsi="宋体" w:cs="宋体"/>
          <w:b/>
          <w:color w:val="auto"/>
          <w:sz w:val="24"/>
          <w:szCs w:val="24"/>
          <w:highlight w:val="none"/>
        </w:rPr>
        <w:t xml:space="preserve">.6 不</w:t>
      </w:r>
      <w:bookmarkEnd w:id="155"/>
      <w:r/>
      <w:bookmarkEnd w:id="156"/>
      <w:r/>
      <w:bookmarkEnd w:id="157"/>
      <w:r/>
      <w:bookmarkEnd w:id="158"/>
      <w:r/>
      <w:bookmarkEnd w:id="159"/>
      <w:r/>
      <w:bookmarkEnd w:id="160"/>
      <w:r>
        <w:rPr>
          <w:rFonts w:hint="eastAsia" w:ascii="宋体" w:hAnsi="宋体" w:cs="宋体"/>
          <w:b/>
          <w:color w:val="auto"/>
          <w:sz w:val="24"/>
          <w:szCs w:val="24"/>
          <w:highlight w:val="none"/>
        </w:rPr>
        <w:t xml:space="preserve">利物质条件</w:t>
      </w:r>
      <w:r/>
    </w:p>
    <w:p>
      <w:pPr>
        <w:ind w:firstLine="480"/>
        <w:jc w:val="left"/>
        <w:spacing w:line="440" w:lineRule="exact"/>
        <w:shd w:val="clear" w:color="auto"/>
        <w:rPr>
          <w:rFonts w:hint="eastAsia" w:ascii="宋体" w:hAnsi="宋体" w:cs="宋体"/>
          <w:color w:val="auto"/>
          <w:sz w:val="24"/>
          <w:szCs w:val="24"/>
          <w:highlight w:val="none"/>
          <w:u w:val="single"/>
        </w:rPr>
      </w:pPr>
      <w:r/>
      <w:bookmarkStart w:id="161" w:name="_Toc300934972"/>
      <w:r/>
      <w:bookmarkStart w:id="162" w:name="_Toc318581172"/>
      <w:r/>
      <w:bookmarkStart w:id="163" w:name="_Toc304295550"/>
      <w:r/>
      <w:bookmarkStart w:id="164" w:name="_Toc297123520"/>
      <w:r/>
      <w:bookmarkStart w:id="165" w:name="_Toc312678016"/>
      <w:r/>
      <w:bookmarkStart w:id="166" w:name="_Toc303539129"/>
      <w:r/>
      <w:bookmarkStart w:id="167" w:name="_Toc297216179"/>
      <w:r>
        <w:rPr>
          <w:rFonts w:hint="eastAsia" w:ascii="宋体" w:hAnsi="宋体" w:cs="宋体"/>
          <w:color w:val="auto"/>
          <w:sz w:val="24"/>
          <w:szCs w:val="24"/>
          <w:highlight w:val="none"/>
        </w:rPr>
        <w:t xml:space="preserve">不利物质条件的其他情形和有关约定：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161"/>
      <w:r/>
      <w:bookmarkEnd w:id="162"/>
      <w:r/>
      <w:bookmarkEnd w:id="163"/>
      <w:r/>
      <w:bookmarkEnd w:id="164"/>
      <w:r/>
      <w:bookmarkEnd w:id="165"/>
      <w:r/>
      <w:bookmarkEnd w:id="166"/>
      <w:r/>
      <w:bookmarkEnd w:id="167"/>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68" w:name="_Toc300934973"/>
      <w:r/>
      <w:bookmarkStart w:id="169" w:name="_Toc312678017"/>
      <w:r/>
      <w:bookmarkStart w:id="170" w:name="_Toc297216180"/>
      <w:r/>
      <w:bookmarkStart w:id="171" w:name="_Toc297123521"/>
      <w:r/>
      <w:bookmarkStart w:id="172" w:name="_Toc303539130"/>
      <w:r/>
      <w:bookmarkStart w:id="173" w:name="_Toc304295551"/>
      <w:r>
        <w:rPr>
          <w:rFonts w:hint="eastAsia" w:ascii="宋体" w:hAnsi="宋体" w:cs="宋体"/>
          <w:b/>
          <w:color w:val="auto"/>
          <w:sz w:val="24"/>
          <w:szCs w:val="24"/>
          <w:highlight w:val="none"/>
        </w:rPr>
        <w:t xml:space="preserve">.7异常恶劣的气候条件</w:t>
      </w:r>
      <w:bookmarkEnd w:id="168"/>
      <w:r/>
      <w:bookmarkEnd w:id="169"/>
      <w:r/>
      <w:bookmarkEnd w:id="170"/>
      <w:r/>
      <w:bookmarkEnd w:id="171"/>
      <w:r/>
      <w:bookmarkEnd w:id="172"/>
      <w:r/>
      <w:bookmarkEnd w:id="17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发包人和承包人同意以下情形视为异常恶劣的气候条件：</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7.9 提前竣工的奖励</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7.9.2提前竣工的奖励：</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174" w:name="_Toc351203640"/>
      <w:r>
        <w:rPr>
          <w:rFonts w:hint="eastAsia" w:ascii="宋体" w:hAnsi="宋体" w:cs="宋体"/>
          <w:b w:val="0"/>
          <w:color w:val="auto"/>
          <w:sz w:val="24"/>
          <w:szCs w:val="24"/>
          <w:highlight w:val="none"/>
        </w:rPr>
        <w:t xml:space="preserve">8. 材料与设备</w:t>
      </w:r>
      <w:bookmarkEnd w:id="174"/>
      <w:r/>
      <w:bookmarkEnd w:id="109"/>
      <w:r/>
      <w:bookmarkEnd w:id="110"/>
      <w:r/>
      <w:bookmarkEnd w:id="111"/>
      <w:r/>
      <w:bookmarkEnd w:id="112"/>
      <w:r/>
      <w:bookmarkEnd w:id="113"/>
      <w:r/>
      <w:bookmarkEnd w:id="114"/>
      <w:r/>
      <w:bookmarkEnd w:id="115"/>
      <w:r/>
      <w:bookmarkEnd w:id="116"/>
      <w:r/>
      <w:bookmarkEnd w:id="117"/>
      <w:r/>
      <w:bookmarkEnd w:id="118"/>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bookmarkStart w:id="175" w:name="_Toc296891207"/>
      <w:r/>
      <w:bookmarkStart w:id="176" w:name="_Toc297048353"/>
      <w:r/>
      <w:bookmarkStart w:id="177" w:name="_Toc297120467"/>
      <w:r/>
      <w:bookmarkStart w:id="178" w:name="_Toc296347166"/>
      <w:r/>
      <w:bookmarkStart w:id="179" w:name="_Toc297123527"/>
      <w:r/>
      <w:bookmarkStart w:id="180" w:name="_Toc296346668"/>
      <w:r/>
      <w:bookmarkStart w:id="181" w:name="_Toc312677493"/>
      <w:r/>
      <w:bookmarkStart w:id="182" w:name="_Toc303539136"/>
      <w:r/>
      <w:bookmarkStart w:id="183" w:name="_Toc312678019"/>
      <w:r/>
      <w:bookmarkStart w:id="184" w:name="_Toc300934979"/>
      <w:r/>
      <w:bookmarkStart w:id="185" w:name="_Toc292559372"/>
      <w:r/>
      <w:bookmarkStart w:id="186" w:name="_Toc280868654"/>
      <w:r/>
      <w:bookmarkStart w:id="187" w:name="_Toc304295556"/>
      <w:r/>
      <w:bookmarkStart w:id="188" w:name="_Toc296890995"/>
      <w:r/>
      <w:bookmarkStart w:id="189" w:name="_Toc296944506"/>
      <w:r/>
      <w:bookmarkStart w:id="190" w:name="_Toc292559877"/>
      <w:r/>
      <w:bookmarkStart w:id="191" w:name="_Toc296503167"/>
      <w:r/>
      <w:bookmarkStart w:id="192" w:name="_Toc297216186"/>
      <w:r/>
      <w:bookmarkStart w:id="193" w:name="_Toc280868655"/>
      <w:r/>
      <w:bookmarkStart w:id="194" w:name="_Toc267251424"/>
      <w:r/>
      <w:bookmarkStart w:id="195" w:name="_Toc280868656"/>
      <w:r>
        <w:rPr>
          <w:rFonts w:hint="eastAsia" w:ascii="宋体" w:hAnsi="宋体" w:cs="宋体"/>
          <w:color w:val="auto"/>
          <w:sz w:val="24"/>
          <w:szCs w:val="24"/>
          <w:highlight w:val="none"/>
        </w:rPr>
        <w:t xml:space="preserve">.4材料与工程设备的保管与使用</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0"/>
        <w:jc w:val="left"/>
        <w:spacing w:line="40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8</w:t>
      </w:r>
      <w:bookmarkStart w:id="196" w:name="_Toc292559373"/>
      <w:r/>
      <w:bookmarkStart w:id="197" w:name="_Toc292559878"/>
      <w:r/>
      <w:bookmarkStart w:id="198" w:name="_Toc296347167"/>
      <w:r/>
      <w:bookmarkStart w:id="199" w:name="_Toc296503168"/>
      <w:r/>
      <w:bookmarkStart w:id="200" w:name="_Toc297048354"/>
      <w:r/>
      <w:bookmarkStart w:id="201" w:name="_Toc300934980"/>
      <w:r/>
      <w:bookmarkStart w:id="202" w:name="_Toc303539137"/>
      <w:r/>
      <w:bookmarkStart w:id="203" w:name="_Toc297216187"/>
      <w:r/>
      <w:bookmarkStart w:id="204" w:name="_Toc296346669"/>
      <w:r/>
      <w:bookmarkStart w:id="205" w:name="_Toc296890996"/>
      <w:r/>
      <w:bookmarkStart w:id="206" w:name="_Toc312677494"/>
      <w:r/>
      <w:bookmarkStart w:id="207" w:name="_Toc318581173"/>
      <w:r/>
      <w:bookmarkStart w:id="208" w:name="_Toc304295557"/>
      <w:r/>
      <w:bookmarkStart w:id="209" w:name="_Toc297123528"/>
      <w:r/>
      <w:bookmarkStart w:id="210" w:name="_Toc296891208"/>
      <w:r/>
      <w:bookmarkStart w:id="211" w:name="_Toc296944507"/>
      <w:r/>
      <w:bookmarkStart w:id="212" w:name="_Toc312678020"/>
      <w:r/>
      <w:bookmarkStart w:id="213" w:name="_Toc297120468"/>
      <w:r>
        <w:rPr>
          <w:rFonts w:hint="eastAsia" w:ascii="宋体" w:hAnsi="宋体" w:cs="宋体"/>
          <w:color w:val="auto"/>
          <w:sz w:val="24"/>
          <w:szCs w:val="24"/>
          <w:highlight w:val="none"/>
        </w:rPr>
        <w:t xml:space="preserve">.4.1发包人供应的材料设备的保管费用的承担：</w:t>
      </w:r>
      <w:r>
        <w:rPr>
          <w:rFonts w:hint="eastAsia" w:ascii="宋体" w:hAnsi="宋体" w:cs="宋体"/>
          <w:color w:val="auto"/>
          <w:sz w:val="24"/>
          <w:szCs w:val="24"/>
          <w:highlight w:val="none"/>
          <w:u w:val="single"/>
        </w:rPr>
        <w:t xml:space="preserve">无。</w:t>
      </w:r>
      <w:bookmarkEnd w:id="196"/>
      <w:r/>
      <w:bookmarkEnd w:id="19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 样品</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样品的报送与封存</w:t>
      </w:r>
      <w:r/>
    </w:p>
    <w:p>
      <w:pPr>
        <w:ind w:left="239" w:firstLine="24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需要承包人报送样品的材料或工程设备，样品的种类、名称、规格、数量要求：</w:t>
      </w:r>
      <w:r>
        <w:rPr>
          <w:rFonts w:hint="eastAsia" w:ascii="宋体" w:hAnsi="宋体" w:cs="宋体"/>
          <w:color w:val="auto"/>
          <w:sz w:val="24"/>
          <w:szCs w:val="24"/>
          <w:highlight w:val="none"/>
          <w:u w:val="single"/>
        </w:rPr>
        <w:t xml:space="preserve">  在合同履行过程中，所有甲控品牌材料（含暂估价材料）需由承包人在材料采购前7天报送相关样品，由监理和发包人书面确认后，再进行采购。所报样品由监理人和发包人在现场封样并保管，作为后续验收的参考依据。</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 施工设备和临时设施</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8.8.1 承包人提供的施工设备和临时设施</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关于修建临时设施费用承担的约定：</w:t>
      </w:r>
      <w:r>
        <w:rPr>
          <w:rFonts w:hint="eastAsia" w:ascii="宋体" w:hAnsi="宋体" w:cs="宋体"/>
          <w:color w:val="auto"/>
          <w:sz w:val="24"/>
          <w:szCs w:val="24"/>
          <w:highlight w:val="none"/>
          <w:u w:val="single"/>
        </w:rPr>
        <w:t xml:space="preserve">  由承包人全额承担。承包人在进行临时设施设备采购或施工前须取得发包人同意后方可进行，未取得发包人同意的采购或施工行为，发包人有权要求停止施工并要求承包人支付合同总价1%的违约金  </w:t>
      </w:r>
      <w:r>
        <w:rPr>
          <w:rFonts w:hint="eastAsia" w:ascii="宋体" w:hAnsi="宋体" w:cs="宋体"/>
          <w:color w:val="auto"/>
          <w:sz w:val="24"/>
          <w:szCs w:val="24"/>
          <w:highlight w:val="none"/>
        </w:rPr>
        <w:t xml:space="preserve">。     </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pStyle w:val="1129"/>
        <w:spacing w:before="120" w:after="120" w:line="440" w:lineRule="exact"/>
        <w:shd w:val="clear" w:color="auto"/>
        <w:rPr>
          <w:rFonts w:hint="eastAsia" w:ascii="宋体" w:hAnsi="宋体" w:cs="宋体"/>
          <w:b w:val="0"/>
          <w:color w:val="auto"/>
          <w:sz w:val="24"/>
          <w:szCs w:val="24"/>
          <w:highlight w:val="none"/>
        </w:rPr>
      </w:pPr>
      <w:r/>
      <w:bookmarkStart w:id="214" w:name="_Toc351203641"/>
      <w:r>
        <w:rPr>
          <w:rFonts w:hint="eastAsia" w:ascii="宋体" w:hAnsi="宋体" w:cs="宋体"/>
          <w:b w:val="0"/>
          <w:color w:val="auto"/>
          <w:sz w:val="24"/>
          <w:szCs w:val="24"/>
          <w:highlight w:val="none"/>
        </w:rPr>
        <w:t xml:space="preserve">9</w:t>
      </w:r>
      <w:bookmarkEnd w:id="193"/>
      <w:r/>
      <w:bookmarkEnd w:id="194"/>
      <w:r/>
      <w:bookmarkEnd w:id="195"/>
      <w:r/>
      <w:bookmarkStart w:id="215" w:name="_Toc304295559"/>
      <w:r/>
      <w:bookmarkStart w:id="216" w:name="_Toc312677495"/>
      <w:r/>
      <w:bookmarkStart w:id="217" w:name="_Toc303539139"/>
      <w:r/>
      <w:bookmarkStart w:id="218" w:name="_Toc300934982"/>
      <w:r/>
      <w:bookmarkStart w:id="219" w:name="_Toc297123533"/>
      <w:r/>
      <w:bookmarkStart w:id="220" w:name="_Toc297216192"/>
      <w:r/>
      <w:bookmarkStart w:id="221" w:name="_Toc312678021"/>
      <w:r/>
      <w:bookmarkStart w:id="222" w:name="_Toc296503173"/>
      <w:r/>
      <w:bookmarkStart w:id="223" w:name="_Toc296944512"/>
      <w:r/>
      <w:bookmarkStart w:id="224" w:name="_Toc297120473"/>
      <w:r/>
      <w:bookmarkStart w:id="225" w:name="_Toc296346674"/>
      <w:r/>
      <w:bookmarkStart w:id="226" w:name="_Toc297048359"/>
      <w:r/>
      <w:bookmarkStart w:id="227" w:name="_Toc296891001"/>
      <w:r/>
      <w:bookmarkStart w:id="228" w:name="_Toc292559883"/>
      <w:r/>
      <w:bookmarkStart w:id="229" w:name="_Toc292559378"/>
      <w:r/>
      <w:bookmarkStart w:id="230" w:name="_Toc267251428"/>
      <w:r/>
      <w:bookmarkStart w:id="231" w:name="_Toc267251427"/>
      <w:r/>
      <w:bookmarkStart w:id="232" w:name="_Toc296347172"/>
      <w:r/>
      <w:bookmarkStart w:id="233" w:name="_Toc296891213"/>
      <w:r>
        <w:rPr>
          <w:rFonts w:hint="eastAsia" w:ascii="宋体" w:hAnsi="宋体" w:cs="宋体"/>
          <w:b w:val="0"/>
          <w:color w:val="auto"/>
          <w:sz w:val="24"/>
          <w:szCs w:val="24"/>
          <w:highlight w:val="none"/>
        </w:rPr>
        <w:t xml:space="preserve">. 试验与检验</w:t>
      </w:r>
      <w:bookmarkEnd w:id="214"/>
      <w:r/>
      <w:bookmarkEnd w:id="215"/>
      <w:r/>
      <w:bookmarkEnd w:id="216"/>
      <w:r/>
      <w:bookmarkEnd w:id="217"/>
      <w:r/>
      <w:bookmarkEnd w:id="218"/>
      <w:r/>
      <w:bookmarkEnd w:id="219"/>
      <w:r/>
      <w:bookmarkEnd w:id="220"/>
      <w:r/>
      <w:bookmarkEnd w:id="22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234" w:name="_Toc297216193"/>
      <w:r/>
      <w:bookmarkStart w:id="235" w:name="_Toc300934983"/>
      <w:r/>
      <w:bookmarkStart w:id="236" w:name="_Toc297123534"/>
      <w:r/>
      <w:bookmarkStart w:id="237" w:name="_Toc304295560"/>
      <w:r/>
      <w:bookmarkStart w:id="238" w:name="_Toc312678022"/>
      <w:r/>
      <w:bookmarkStart w:id="239" w:name="_Toc303539140"/>
      <w:r/>
      <w:bookmarkStart w:id="240" w:name="_Toc312677496"/>
      <w:r>
        <w:rPr>
          <w:rFonts w:hint="eastAsia" w:ascii="宋体" w:hAnsi="宋体" w:cs="宋体"/>
          <w:color w:val="auto"/>
          <w:sz w:val="24"/>
          <w:szCs w:val="24"/>
          <w:highlight w:val="none"/>
        </w:rPr>
        <w:t xml:space="preserve">.1试验设备与试验人员</w:t>
      </w:r>
      <w:bookmarkEnd w:id="234"/>
      <w:r/>
      <w:bookmarkEnd w:id="235"/>
      <w:r/>
      <w:bookmarkEnd w:id="236"/>
      <w:r/>
      <w:bookmarkEnd w:id="237"/>
      <w:r/>
      <w:bookmarkEnd w:id="238"/>
      <w:r/>
      <w:bookmarkEnd w:id="239"/>
      <w:r/>
      <w:bookmarkEnd w:id="240"/>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241" w:name="_Toc312678023"/>
      <w:r/>
      <w:bookmarkStart w:id="242" w:name="_Toc297123535"/>
      <w:r/>
      <w:bookmarkStart w:id="243" w:name="_Toc303539141"/>
      <w:r/>
      <w:bookmarkStart w:id="244" w:name="_Toc300934984"/>
      <w:r/>
      <w:bookmarkStart w:id="245" w:name="_Toc312677497"/>
      <w:r/>
      <w:bookmarkStart w:id="246" w:name="_Toc304295561"/>
      <w:r/>
      <w:bookmarkStart w:id="247" w:name="_Toc297216194"/>
      <w:r/>
      <w:bookmarkStart w:id="248" w:name="_Toc318581174"/>
      <w:r>
        <w:rPr>
          <w:rFonts w:hint="eastAsia" w:ascii="宋体" w:hAnsi="宋体" w:cs="宋体"/>
          <w:color w:val="auto"/>
          <w:sz w:val="24"/>
          <w:szCs w:val="24"/>
          <w:highlight w:val="none"/>
        </w:rPr>
        <w:t xml:space="preserve">.1.2 试验设备</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施工现场需要配置的试验场所：</w:t>
      </w:r>
      <w:bookmarkEnd w:id="241"/>
      <w:r/>
      <w:bookmarkEnd w:id="242"/>
      <w:r/>
      <w:bookmarkEnd w:id="243"/>
      <w:r/>
      <w:bookmarkEnd w:id="244"/>
      <w:r/>
      <w:bookmarkEnd w:id="245"/>
      <w:r/>
      <w:bookmarkEnd w:id="246"/>
      <w:r/>
      <w:bookmarkEnd w:id="247"/>
      <w:r/>
      <w:bookmarkStart w:id="249" w:name="_Toc312677498"/>
      <w:r/>
      <w:bookmarkStart w:id="250" w:name="_Toc297123536"/>
      <w:r/>
      <w:bookmarkStart w:id="251" w:name="_Toc312678024"/>
      <w:r/>
      <w:bookmarkStart w:id="252" w:name="_Toc303539142"/>
      <w:r/>
      <w:bookmarkStart w:id="253" w:name="_Toc300934985"/>
      <w:r/>
      <w:bookmarkStart w:id="254" w:name="_Toc297216195"/>
      <w:r/>
      <w:bookmarkStart w:id="255" w:name="_Toc304295562"/>
      <w:r>
        <w:rPr>
          <w:rFonts w:hint="eastAsia" w:ascii="宋体" w:hAnsi="宋体" w:cs="宋体"/>
          <w:color w:val="auto"/>
          <w:sz w:val="24"/>
          <w:szCs w:val="24"/>
          <w:highlight w:val="none"/>
          <w:u w:val="single"/>
        </w:rPr>
        <w:t xml:space="preserve"> 按有关规定执行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施工现场需要配备的试验设备：</w:t>
      </w:r>
      <w:r>
        <w:rPr>
          <w:rFonts w:hint="eastAsia" w:ascii="宋体" w:hAnsi="宋体" w:cs="宋体"/>
          <w:color w:val="auto"/>
          <w:sz w:val="24"/>
          <w:szCs w:val="24"/>
          <w:highlight w:val="none"/>
          <w:u w:val="single"/>
        </w:rPr>
        <w:t xml:space="preserve">按有关规定执行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施工现场需要具备的其他试验条件：</w:t>
      </w:r>
      <w:r>
        <w:rPr>
          <w:rFonts w:hint="eastAsia" w:ascii="宋体" w:hAnsi="宋体" w:cs="宋体"/>
          <w:color w:val="auto"/>
          <w:sz w:val="24"/>
          <w:szCs w:val="24"/>
          <w:highlight w:val="none"/>
          <w:u w:val="single"/>
        </w:rPr>
        <w:t xml:space="preserve">按有关规定执行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 现场工艺试验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现场工艺试验的有关约定：</w:t>
      </w:r>
      <w:r>
        <w:rPr>
          <w:rFonts w:hint="eastAsia" w:ascii="宋体" w:hAnsi="宋体" w:cs="宋体"/>
          <w:color w:val="auto"/>
          <w:sz w:val="24"/>
          <w:szCs w:val="24"/>
          <w:highlight w:val="none"/>
          <w:u w:val="single"/>
        </w:rPr>
        <w:t xml:space="preserve">承包人根据相关法律、标准和规范及按照监理人指示进行试验并承担检测费用 </w:t>
      </w:r>
      <w:r>
        <w:rPr>
          <w:rFonts w:hint="eastAsia" w:ascii="宋体" w:hAnsi="宋体" w:cs="宋体"/>
          <w:color w:val="auto"/>
          <w:sz w:val="24"/>
          <w:szCs w:val="24"/>
          <w:highlight w:val="none"/>
        </w:rPr>
        <w:t xml:space="preserve">。</w:t>
      </w:r>
      <w:bookmarkEnd w:id="248"/>
      <w:r/>
      <w:bookmarkEnd w:id="249"/>
      <w:r/>
      <w:bookmarkEnd w:id="250"/>
      <w:r/>
      <w:bookmarkEnd w:id="251"/>
      <w:r/>
      <w:bookmarkEnd w:id="252"/>
      <w:r/>
      <w:bookmarkEnd w:id="253"/>
      <w:r/>
      <w:bookmarkEnd w:id="254"/>
      <w:r/>
      <w:bookmarkEnd w:id="255"/>
      <w:r/>
      <w:r/>
    </w:p>
    <w:p>
      <w:pPr>
        <w:pStyle w:val="1129"/>
        <w:spacing w:before="120" w:after="120" w:line="440" w:lineRule="exact"/>
        <w:shd w:val="clear" w:color="auto"/>
        <w:rPr>
          <w:rFonts w:hint="eastAsia" w:ascii="宋体" w:hAnsi="宋体" w:cs="宋体"/>
          <w:color w:val="auto"/>
          <w:sz w:val="24"/>
          <w:szCs w:val="24"/>
          <w:highlight w:val="none"/>
        </w:rPr>
      </w:pPr>
      <w:r/>
      <w:bookmarkStart w:id="256" w:name="_Toc351203642"/>
      <w:r>
        <w:rPr>
          <w:rFonts w:hint="eastAsia" w:ascii="宋体" w:hAnsi="宋体" w:cs="宋体"/>
          <w:color w:val="auto"/>
          <w:sz w:val="24"/>
          <w:szCs w:val="24"/>
          <w:highlight w:val="none"/>
        </w:rPr>
        <w:t xml:space="preserve">1</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Start w:id="257" w:name="_Toc303539146"/>
      <w:r/>
      <w:bookmarkStart w:id="258" w:name="_Toc297216199"/>
      <w:r/>
      <w:bookmarkStart w:id="259" w:name="_Toc296891233"/>
      <w:r/>
      <w:bookmarkStart w:id="260" w:name="_Toc296346694"/>
      <w:r/>
      <w:bookmarkStart w:id="261" w:name="_Toc297123540"/>
      <w:r/>
      <w:bookmarkStart w:id="262" w:name="_Toc296347192"/>
      <w:r/>
      <w:bookmarkStart w:id="263" w:name="_Toc304295566"/>
      <w:r/>
      <w:bookmarkStart w:id="264" w:name="_Toc296503193"/>
      <w:r/>
      <w:bookmarkStart w:id="265" w:name="_Toc300934989"/>
      <w:r/>
      <w:bookmarkStart w:id="266" w:name="_Toc296891021"/>
      <w:r/>
      <w:bookmarkStart w:id="267" w:name="_Toc292559903"/>
      <w:r/>
      <w:bookmarkStart w:id="268" w:name="_Toc297120493"/>
      <w:r/>
      <w:bookmarkStart w:id="269" w:name="_Toc297048379"/>
      <w:r/>
      <w:bookmarkStart w:id="270" w:name="_Toc296944532"/>
      <w:r/>
      <w:bookmarkStart w:id="271" w:name="_Toc292559398"/>
      <w:r/>
      <w:bookmarkStart w:id="272" w:name="_Toc312678025"/>
      <w:r/>
      <w:bookmarkStart w:id="273" w:name="_Toc312677499"/>
      <w:r/>
      <w:bookmarkStart w:id="274" w:name="_Toc267251437"/>
      <w:r/>
      <w:bookmarkStart w:id="275" w:name="_Toc267251435"/>
      <w:r/>
      <w:bookmarkStart w:id="276" w:name="_Toc267251433"/>
      <w:r/>
      <w:bookmarkStart w:id="277" w:name="_Toc267251439"/>
      <w:r/>
      <w:bookmarkStart w:id="278" w:name="_Toc267251441"/>
      <w:r/>
      <w:bookmarkStart w:id="279" w:name="_Toc267251440"/>
      <w:r/>
      <w:bookmarkStart w:id="280" w:name="_Toc267251442"/>
      <w:r>
        <w:rPr>
          <w:rFonts w:hint="eastAsia" w:ascii="宋体" w:hAnsi="宋体" w:cs="宋体"/>
          <w:color w:val="auto"/>
          <w:sz w:val="24"/>
          <w:szCs w:val="24"/>
          <w:highlight w:val="none"/>
        </w:rPr>
        <w:t xml:space="preserve">0. 变更</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281" w:name="_Toc297216200"/>
      <w:r/>
      <w:bookmarkStart w:id="282" w:name="_Toc312678026"/>
      <w:r/>
      <w:bookmarkStart w:id="283" w:name="_Toc297120494"/>
      <w:r/>
      <w:bookmarkStart w:id="284" w:name="_Toc296346695"/>
      <w:r/>
      <w:bookmarkStart w:id="285" w:name="_Toc297048380"/>
      <w:r/>
      <w:bookmarkStart w:id="286" w:name="_Toc297123541"/>
      <w:r/>
      <w:bookmarkStart w:id="287" w:name="_Toc300934990"/>
      <w:r/>
      <w:bookmarkStart w:id="288" w:name="_Toc296347193"/>
      <w:r/>
      <w:bookmarkStart w:id="289" w:name="_Toc296503194"/>
      <w:r/>
      <w:bookmarkStart w:id="290" w:name="_Toc296891022"/>
      <w:r/>
      <w:bookmarkStart w:id="291" w:name="_Toc292559399"/>
      <w:r/>
      <w:bookmarkStart w:id="292" w:name="_Toc296944533"/>
      <w:r/>
      <w:bookmarkStart w:id="293" w:name="_Toc292559904"/>
      <w:r/>
      <w:bookmarkStart w:id="294" w:name="_Toc312677500"/>
      <w:r/>
      <w:bookmarkStart w:id="295" w:name="_Toc303539147"/>
      <w:r/>
      <w:bookmarkStart w:id="296" w:name="_Toc304295567"/>
      <w:r/>
      <w:bookmarkStart w:id="297" w:name="_Toc296891234"/>
      <w:r>
        <w:rPr>
          <w:rFonts w:hint="eastAsia" w:ascii="宋体" w:hAnsi="宋体" w:cs="宋体"/>
          <w:color w:val="auto"/>
          <w:sz w:val="24"/>
          <w:szCs w:val="24"/>
          <w:highlight w:val="none"/>
        </w:rPr>
        <w:t xml:space="preserve">0.1变更的范围</w:t>
      </w:r>
      <w:r/>
    </w:p>
    <w:p>
      <w:pPr>
        <w:ind w:firstLine="480"/>
        <w:spacing w:line="440" w:lineRule="exact"/>
        <w:shd w:val="clear" w:color="auto"/>
        <w:rPr>
          <w:rFonts w:hint="eastAsia" w:ascii="宋体" w:hAnsi="宋体" w:cs="宋体"/>
          <w:bCs/>
          <w:color w:val="auto"/>
          <w:sz w:val="24"/>
          <w:highlight w:val="none"/>
          <w:u w:val="single"/>
        </w:rPr>
      </w:pPr>
      <w:r>
        <w:rPr>
          <w:rFonts w:hint="eastAsia" w:ascii="宋体" w:hAnsi="宋体" w:cs="宋体"/>
          <w:color w:val="auto"/>
          <w:sz w:val="24"/>
          <w:szCs w:val="24"/>
          <w:highlight w:val="none"/>
        </w:rPr>
        <w:t xml:space="preserve">关于变更的范围的约定：</w:t>
      </w:r>
      <w:r>
        <w:rPr>
          <w:rFonts w:hint="eastAsia" w:ascii="宋体" w:hAnsi="宋体" w:cs="宋体"/>
          <w:bCs/>
          <w:color w:val="auto"/>
          <w:sz w:val="24"/>
          <w:highlight w:val="none"/>
          <w:u w:val="single"/>
        </w:rPr>
        <w:t xml:space="preserve">执行通用条款。</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10.4 变更估价</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 变更估价原则</w:t>
      </w:r>
      <w:r/>
    </w:p>
    <w:p>
      <w:pPr>
        <w:pStyle w:val="1147"/>
        <w:ind w:firstLine="480"/>
        <w:spacing w:line="420" w:lineRule="exact"/>
        <w:shd w:val="clear" w:color="auto"/>
        <w:rPr>
          <w:rFonts w:hint="eastAsia"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hAnsi="宋体" w:cs="宋体"/>
          <w:color w:val="auto"/>
          <w:sz w:val="24"/>
          <w:szCs w:val="24"/>
          <w:highlight w:val="none"/>
          <w:lang w:eastAsia="zh-CN"/>
        </w:rPr>
        <w:t xml:space="preserve">：</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本工程的工程变更项目和工程量清单漏项的综合单价结算时按以下原则确定：</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1）中标人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中已有适用综合单价的，按已有综合单价作为结算依据。</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2）中标人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中已有类似综合单价的，按类似综合单价作为结算依据。</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3）中标人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中没有适用或类似的综合单价的，按招标控制价计价办法计算，并乘以（中标价-暂列金额-专业工程暂估价）与（招标控制价-暂列金额-专业工程暂估价）的比率作为结算依据。（本工程招标控制价为</w:t>
      </w:r>
      <w:r>
        <w:rPr>
          <w:rFonts w:hint="eastAsia" w:ascii="宋体" w:hAnsi="宋体" w:cs="宋体"/>
          <w:bCs/>
          <w:color w:val="auto"/>
          <w:sz w:val="24"/>
          <w:highlight w:val="none"/>
          <w:u w:val="single"/>
          <w:lang w:eastAsia="zh-CN"/>
        </w:rPr>
        <w:t xml:space="preserve">229.088229万</w:t>
      </w:r>
      <w:r>
        <w:rPr>
          <w:rFonts w:hint="eastAsia" w:ascii="宋体" w:hAnsi="宋体" w:cs="宋体"/>
          <w:bCs/>
          <w:color w:val="auto"/>
          <w:sz w:val="24"/>
          <w:highlight w:val="none"/>
          <w:u w:val="single"/>
        </w:rPr>
        <w:t xml:space="preserve">元）</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投标下浮率）计价。（投标下浮率公式为：１－（中标价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暂列金额-暂估价）／（招标控制价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Start w:id="298" w:name="_Toc296891237"/>
      <w:r/>
      <w:bookmarkStart w:id="299" w:name="_Toc300934993"/>
      <w:r/>
      <w:bookmarkStart w:id="300" w:name="_Toc297120497"/>
      <w:r/>
      <w:bookmarkStart w:id="301" w:name="_Toc297123544"/>
      <w:r/>
      <w:bookmarkStart w:id="302" w:name="_Toc297048383"/>
      <w:r/>
      <w:bookmarkStart w:id="303" w:name="_Toc303539150"/>
      <w:r/>
      <w:bookmarkStart w:id="304" w:name="_Toc296944536"/>
      <w:r/>
      <w:bookmarkStart w:id="305" w:name="_Toc296347196"/>
      <w:r/>
      <w:bookmarkStart w:id="306" w:name="_Toc292559402"/>
      <w:r/>
      <w:bookmarkStart w:id="307" w:name="_Toc292559907"/>
      <w:r/>
      <w:bookmarkStart w:id="308" w:name="_Toc296503197"/>
      <w:r/>
      <w:bookmarkStart w:id="309" w:name="_Toc296891025"/>
      <w:r/>
      <w:bookmarkStart w:id="310" w:name="_Toc297216203"/>
      <w:r/>
      <w:bookmarkStart w:id="311" w:name="_Toc296346698"/>
      <w:r/>
      <w:bookmarkStart w:id="312" w:name="_Toc312678029"/>
      <w:r/>
      <w:bookmarkStart w:id="313" w:name="_Toc312677503"/>
      <w:r/>
      <w:bookmarkStart w:id="314" w:name="_Toc304295570"/>
      <w:r>
        <w:rPr>
          <w:rFonts w:hint="eastAsia" w:ascii="宋体" w:hAnsi="宋体" w:cs="宋体"/>
          <w:b/>
          <w:color w:val="auto"/>
          <w:sz w:val="24"/>
          <w:szCs w:val="24"/>
          <w:highlight w:val="none"/>
        </w:rPr>
        <w:t xml:space="preserve">0.5承</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5" w:name="_Toc297216204"/>
      <w:r/>
      <w:bookmarkStart w:id="316" w:name="_Toc297048389"/>
      <w:r/>
      <w:bookmarkStart w:id="317" w:name="_Toc296503203"/>
      <w:r/>
      <w:bookmarkStart w:id="318" w:name="_Toc296891031"/>
      <w:r/>
      <w:bookmarkStart w:id="319" w:name="_Toc303539151"/>
      <w:r/>
      <w:bookmarkStart w:id="320" w:name="_Toc292559913"/>
      <w:r/>
      <w:bookmarkStart w:id="321" w:name="_Toc296347202"/>
      <w:r/>
      <w:bookmarkStart w:id="322" w:name="_Toc296944542"/>
      <w:r/>
      <w:bookmarkStart w:id="323" w:name="_Toc297120503"/>
      <w:r/>
      <w:bookmarkStart w:id="324" w:name="_Toc292559408"/>
      <w:r/>
      <w:bookmarkStart w:id="325" w:name="_Toc297123545"/>
      <w:r/>
      <w:bookmarkStart w:id="326" w:name="_Toc296346704"/>
      <w:r/>
      <w:bookmarkStart w:id="327" w:name="_Toc300934994"/>
      <w:r/>
      <w:bookmarkStart w:id="328" w:name="_Toc296891243"/>
      <w:r>
        <w:rPr>
          <w:rFonts w:hint="eastAsia" w:ascii="宋体" w:hAnsi="宋体" w:cs="宋体"/>
          <w:b/>
          <w:color w:val="auto"/>
          <w:sz w:val="24"/>
          <w:szCs w:val="24"/>
          <w:highlight w:val="none"/>
        </w:rPr>
        <w:t xml:space="preserve">包人的合理化建议</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w:t>
      </w:r>
      <w:bookmarkStart w:id="329" w:name="_Toc296944543"/>
      <w:r/>
      <w:bookmarkStart w:id="330" w:name="_Toc297123546"/>
      <w:r/>
      <w:bookmarkStart w:id="331" w:name="_Toc296891244"/>
      <w:r/>
      <w:bookmarkStart w:id="332" w:name="_Toc292559914"/>
      <w:r/>
      <w:bookmarkStart w:id="333" w:name="_Toc297048390"/>
      <w:r/>
      <w:bookmarkStart w:id="334" w:name="_Toc297120504"/>
      <w:r/>
      <w:bookmarkStart w:id="335" w:name="_Toc303539152"/>
      <w:r/>
      <w:bookmarkStart w:id="336" w:name="_Toc296503204"/>
      <w:r/>
      <w:bookmarkStart w:id="337" w:name="_Toc312678030"/>
      <w:r/>
      <w:bookmarkStart w:id="338" w:name="_Toc292559409"/>
      <w:r/>
      <w:bookmarkStart w:id="339" w:name="_Toc296891032"/>
      <w:r/>
      <w:bookmarkStart w:id="340" w:name="_Toc296346705"/>
      <w:r/>
      <w:bookmarkStart w:id="341" w:name="_Toc300934995"/>
      <w:r/>
      <w:bookmarkStart w:id="342" w:name="_Toc297216205"/>
      <w:r/>
      <w:bookmarkStart w:id="343" w:name="_Toc296347203"/>
      <w:r/>
      <w:bookmarkStart w:id="344" w:name="_Toc312677504"/>
      <w:r/>
      <w:bookmarkStart w:id="345" w:name="_Toc304295571"/>
      <w:r/>
      <w:bookmarkStart w:id="346" w:name="_Toc318581175"/>
      <w:r>
        <w:rPr>
          <w:rFonts w:hint="eastAsia" w:ascii="宋体" w:hAnsi="宋体" w:cs="宋体"/>
          <w:color w:val="auto"/>
          <w:sz w:val="24"/>
          <w:szCs w:val="24"/>
          <w:highlight w:val="none"/>
        </w:rPr>
        <w:t xml:space="preserve">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bookmarkStart w:id="347" w:name="_Toc303539154"/>
      <w:r/>
      <w:bookmarkStart w:id="348" w:name="_Toc292559909"/>
      <w:r/>
      <w:bookmarkStart w:id="349" w:name="_Toc296944538"/>
      <w:r/>
      <w:bookmarkStart w:id="350" w:name="_Toc296346700"/>
      <w:r/>
      <w:bookmarkStart w:id="351" w:name="_Toc312677507"/>
      <w:r/>
      <w:bookmarkStart w:id="352" w:name="_Toc292559404"/>
      <w:r/>
      <w:bookmarkStart w:id="353" w:name="_Toc296503199"/>
      <w:r/>
      <w:bookmarkStart w:id="354" w:name="_Toc300934997"/>
      <w:r/>
      <w:bookmarkStart w:id="355" w:name="_Toc297123548"/>
      <w:r/>
      <w:bookmarkStart w:id="356" w:name="_Toc296891239"/>
      <w:r/>
      <w:bookmarkStart w:id="357" w:name="_Toc297120499"/>
      <w:r/>
      <w:bookmarkStart w:id="358" w:name="_Toc297216207"/>
      <w:r/>
      <w:bookmarkStart w:id="359" w:name="_Toc312678033"/>
      <w:r/>
      <w:bookmarkStart w:id="360" w:name="_Toc296347198"/>
      <w:r/>
      <w:bookmarkStart w:id="361" w:name="_Toc297048385"/>
      <w:r/>
      <w:bookmarkStart w:id="362" w:name="_Toc304295574"/>
      <w:r/>
      <w:bookmarkStart w:id="363" w:name="_Toc296891027"/>
      <w:r>
        <w:rPr>
          <w:rFonts w:hint="eastAsia" w:ascii="宋体" w:hAnsi="宋体" w:cs="宋体"/>
          <w:b/>
          <w:color w:val="auto"/>
          <w:sz w:val="24"/>
          <w:szCs w:val="24"/>
          <w:highlight w:val="none"/>
        </w:rPr>
        <w:t xml:space="preserve">0.7 暂估价</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暂</w:t>
      </w:r>
      <w:bookmarkStart w:id="364" w:name="_Toc312677508"/>
      <w:r/>
      <w:bookmarkStart w:id="365" w:name="_Toc318581176"/>
      <w:r/>
      <w:bookmarkStart w:id="366" w:name="_Toc312678034"/>
      <w:r>
        <w:rPr>
          <w:rFonts w:hint="eastAsia" w:ascii="宋体" w:hAnsi="宋体" w:cs="宋体"/>
          <w:color w:val="auto"/>
          <w:sz w:val="24"/>
          <w:szCs w:val="24"/>
          <w:highlight w:val="none"/>
        </w:rPr>
        <w:t xml:space="preserve">估价材料和工程设备的明细详见清单：《</w:t>
      </w:r>
      <w:r>
        <w:rPr>
          <w:rFonts w:hint="eastAsia" w:ascii="宋体" w:hAnsi="宋体" w:cs="宋体"/>
          <w:color w:val="auto"/>
          <w:sz w:val="24"/>
          <w:szCs w:val="24"/>
          <w:highlight w:val="none"/>
        </w:rPr>
        <w:t xml:space="preserve">材料（工程设备）暂估单价表》</w:t>
      </w:r>
      <w:r>
        <w:rPr>
          <w:rFonts w:hint="eastAsia" w:ascii="宋体" w:hAnsi="宋体" w:cs="宋体"/>
          <w:color w:val="auto"/>
          <w:sz w:val="24"/>
          <w:szCs w:val="24"/>
          <w:highlight w:val="none"/>
        </w:rPr>
        <w:t xml:space="preserve">。</w:t>
      </w:r>
      <w:bookmarkEnd w:id="364"/>
      <w:r/>
      <w:bookmarkEnd w:id="365"/>
      <w:r/>
      <w:bookmarkEnd w:id="36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367" w:name="_Toc312677509"/>
      <w:r/>
      <w:bookmarkStart w:id="368" w:name="_Toc312678035"/>
      <w:r/>
      <w:bookmarkStart w:id="369" w:name="_Toc318581177"/>
      <w:r>
        <w:rPr>
          <w:rFonts w:hint="eastAsia" w:ascii="宋体" w:hAnsi="宋体" w:cs="宋体"/>
          <w:color w:val="auto"/>
          <w:sz w:val="24"/>
          <w:szCs w:val="24"/>
          <w:highlight w:val="none"/>
        </w:rPr>
        <w:t xml:space="preserve">0.7.1 依法必须招标的暂估价项目</w:t>
      </w:r>
      <w:bookmarkEnd w:id="367"/>
      <w:r/>
      <w:bookmarkEnd w:id="368"/>
      <w:r/>
      <w:bookmarkEnd w:id="369"/>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w:t>
      </w:r>
      <w:r>
        <w:rPr>
          <w:rFonts w:hint="eastAsia" w:ascii="宋体" w:hAnsi="宋体" w:cs="宋体"/>
          <w:b/>
          <w:color w:val="auto"/>
          <w:sz w:val="24"/>
          <w:szCs w:val="24"/>
          <w:highlight w:val="none"/>
          <w:u w:val="single"/>
        </w:rPr>
        <w:t xml:space="preserve"> </w:t>
      </w:r>
      <w:r>
        <w:rPr>
          <w:rFonts w:hint="eastAsia" w:ascii="宋体" w:hAnsi="宋体" w:cs="宋体"/>
          <w:bCs/>
          <w:color w:val="auto"/>
          <w:sz w:val="24"/>
          <w:szCs w:val="24"/>
          <w:highlight w:val="none"/>
          <w:u w:val="single"/>
        </w:rPr>
        <w:t xml:space="preserve">2</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种方式确定。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w:t>
      </w:r>
      <w:r>
        <w:rPr>
          <w:rFonts w:hint="eastAsia" w:ascii="宋体" w:hAnsi="宋体" w:cs="宋体"/>
          <w:color w:val="auto"/>
          <w:sz w:val="24"/>
          <w:szCs w:val="24"/>
          <w:highlight w:val="none"/>
          <w:u w:val="single"/>
        </w:rPr>
        <w:t xml:space="preserve"> （1）</w:t>
      </w:r>
      <w:r>
        <w:rPr>
          <w:rFonts w:hint="eastAsia" w:ascii="宋体" w:hAnsi="宋体" w:cs="宋体"/>
          <w:color w:val="auto"/>
          <w:sz w:val="24"/>
          <w:szCs w:val="24"/>
          <w:highlight w:val="none"/>
        </w:rPr>
        <w:t xml:space="preserve"> 种方式确定。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第1种方式：对于不属于依法必须招标的暂估价项目，按本项约定确认和批准：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（2）发包人认为承包人确定的供应商、分包人无法满足工程质量或合同要求的，发包人可以要求承包人重新确定暂估价项目的供应商、分包人；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（3）承包人应当在签订暂估价合同后7天内，将暂估价合同副本报送发包人留存。</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   经发包人同意，承包人可使用暂列金额，但应按照第10.7款规定的程序进行，并对合同价格进行相应调整。工程结算时，暂列金额中未使用的部分返还发包人，直接在结算工程款中扣除。</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370" w:name="_Toc351203643"/>
      <w:r>
        <w:rPr>
          <w:rFonts w:hint="eastAsia" w:ascii="宋体" w:hAnsi="宋体" w:cs="宋体"/>
          <w:b w:val="0"/>
          <w:color w:val="auto"/>
          <w:sz w:val="24"/>
          <w:szCs w:val="24"/>
          <w:highlight w:val="none"/>
        </w:rPr>
        <w:t xml:space="preserve">11. 价格调整</w:t>
      </w:r>
      <w:bookmarkEnd w:id="370"/>
      <w:r/>
      <w:r/>
    </w:p>
    <w:p>
      <w:pPr>
        <w:ind w:firstLine="480"/>
        <w:spacing w:after="120" w:line="440" w:lineRule="exact"/>
        <w:shd w:val="clear" w:color="auto"/>
        <w:rPr>
          <w:rFonts w:hint="eastAsia" w:ascii="宋体" w:hAnsi="宋体" w:cs="宋体"/>
          <w:color w:val="auto"/>
          <w:sz w:val="24"/>
          <w:szCs w:val="24"/>
          <w:highlight w:val="none"/>
        </w:rPr>
      </w:pPr>
      <w:r/>
      <w:bookmarkStart w:id="371" w:name="_Toc297123550"/>
      <w:r/>
      <w:bookmarkStart w:id="372" w:name="_Toc296944540"/>
      <w:r/>
      <w:bookmarkStart w:id="373" w:name="_Toc296347200"/>
      <w:r/>
      <w:bookmarkStart w:id="374" w:name="_Toc296891029"/>
      <w:r/>
      <w:bookmarkStart w:id="375" w:name="_Toc296503201"/>
      <w:r/>
      <w:bookmarkStart w:id="376" w:name="_Toc297048387"/>
      <w:r/>
      <w:bookmarkStart w:id="377" w:name="_Toc304295577"/>
      <w:r/>
      <w:bookmarkStart w:id="378" w:name="_Toc292559911"/>
      <w:r/>
      <w:bookmarkStart w:id="379" w:name="_Toc300935000"/>
      <w:r/>
      <w:bookmarkStart w:id="380" w:name="_Toc312678039"/>
      <w:r/>
      <w:bookmarkStart w:id="381" w:name="_Toc296891241"/>
      <w:r/>
      <w:bookmarkStart w:id="382" w:name="_Toc297216209"/>
      <w:r/>
      <w:bookmarkStart w:id="383" w:name="_Toc292559406"/>
      <w:r/>
      <w:bookmarkStart w:id="384" w:name="_Toc296346702"/>
      <w:r/>
      <w:bookmarkStart w:id="385" w:name="_Toc303539157"/>
      <w:r/>
      <w:bookmarkStart w:id="386" w:name="_Toc297120501"/>
      <w:r>
        <w:rPr>
          <w:rFonts w:hint="eastAsia" w:ascii="宋体" w:hAnsi="宋体" w:cs="宋体"/>
          <w:color w:val="auto"/>
          <w:sz w:val="24"/>
          <w:szCs w:val="24"/>
          <w:highlight w:val="none"/>
        </w:rPr>
        <w:t xml:space="preserve">11.1 市场价格波动引起的调整</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0"/>
        <w:jc w:val="left"/>
        <w:spacing w:line="440" w:lineRule="exact"/>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因市场价格波动调整合同价格，采用以下第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种方式对合同价格进行调整：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第1种方式：采用价格指数进行价格调整。</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关于各可调因子、定值和变值权重，以及基本价格指数及其来源的约定：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第2种方式：采用造价信息进行价格调整。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（2）关于基准价格的约定：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%时，或材料单价跌幅以已标价工程量清单或预算书中载明材料单价为基础超过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%时，其超过部分据实调整。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%时，其超过部分据实调整。</w:t>
      </w:r>
      <w:r/>
    </w:p>
    <w:p>
      <w:pPr>
        <w:ind w:firstLine="645"/>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%时，其超过部分据实调整。</w:t>
      </w:r>
      <w:r/>
    </w:p>
    <w:p>
      <w:pPr>
        <w:ind w:firstLine="645"/>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第3种方式：其他价格调整方式</w:t>
      </w:r>
      <w:r>
        <w:rPr>
          <w:rFonts w:hint="eastAsia" w:ascii="宋体" w:hAnsi="宋体" w:cs="宋体"/>
          <w:color w:val="auto"/>
          <w:sz w:val="24"/>
          <w:szCs w:val="24"/>
          <w:highlight w:val="none"/>
          <w:lang w:eastAsia="zh-CN"/>
        </w:rPr>
        <w:t xml:space="preserve">：</w:t>
      </w:r>
      <w:bookmarkEnd w:id="274"/>
      <w:r/>
      <w:bookmarkEnd w:id="275"/>
      <w:r/>
      <w:bookmarkEnd w:id="276"/>
      <w:r/>
      <w:bookmarkEnd w:id="277"/>
      <w:r/>
      <w:bookmarkEnd w:id="278"/>
      <w:r/>
      <w:bookmarkEnd w:id="279"/>
      <w:r/>
      <w:r/>
    </w:p>
    <w:p>
      <w:pPr>
        <w:pStyle w:val="1129"/>
        <w:spacing w:before="120" w:after="120" w:line="440" w:lineRule="exact"/>
        <w:shd w:val="clear" w:color="auto"/>
        <w:rPr>
          <w:rFonts w:hint="eastAsia" w:ascii="宋体" w:hAnsi="宋体" w:cs="宋体"/>
          <w:color w:val="auto"/>
          <w:sz w:val="24"/>
          <w:szCs w:val="24"/>
          <w:highlight w:val="none"/>
        </w:rPr>
      </w:pPr>
      <w:r/>
      <w:bookmarkStart w:id="387" w:name="_Toc296944544"/>
      <w:r/>
      <w:bookmarkStart w:id="388" w:name="_Toc296346706"/>
      <w:r/>
      <w:bookmarkStart w:id="389" w:name="_Toc297048391"/>
      <w:r/>
      <w:bookmarkStart w:id="390" w:name="_Toc292559915"/>
      <w:r/>
      <w:bookmarkStart w:id="391" w:name="_Toc296347204"/>
      <w:r/>
      <w:bookmarkStart w:id="392" w:name="_Toc296891245"/>
      <w:r/>
      <w:bookmarkStart w:id="393" w:name="_Toc296503205"/>
      <w:r/>
      <w:bookmarkStart w:id="394" w:name="_Toc296891033"/>
      <w:r/>
      <w:bookmarkStart w:id="395" w:name="_Toc292559410"/>
      <w:r/>
      <w:bookmarkStart w:id="396" w:name="_Toc297120505"/>
      <w:r/>
      <w:bookmarkStart w:id="397" w:name="_Toc351203644"/>
      <w:r/>
      <w:bookmarkStart w:id="398" w:name="_Toc303539159"/>
      <w:r/>
      <w:bookmarkStart w:id="399" w:name="_Toc297216211"/>
      <w:r/>
      <w:bookmarkStart w:id="400" w:name="_Toc297123552"/>
      <w:r/>
      <w:bookmarkStart w:id="401" w:name="_Toc312678040"/>
      <w:r/>
      <w:bookmarkStart w:id="402" w:name="_Toc304295579"/>
      <w:r/>
      <w:bookmarkStart w:id="403" w:name="_Toc300935002"/>
      <w:r>
        <w:rPr>
          <w:rFonts w:hint="eastAsia" w:ascii="宋体" w:hAnsi="宋体" w:cs="宋体"/>
          <w:color w:val="auto"/>
          <w:sz w:val="24"/>
          <w:szCs w:val="24"/>
          <w:highlight w:val="none"/>
        </w:rPr>
        <w:t xml:space="preserve">12. </w:t>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s="宋体"/>
          <w:color w:val="auto"/>
          <w:sz w:val="24"/>
          <w:szCs w:val="24"/>
          <w:highlight w:val="none"/>
        </w:rPr>
        <w:t xml:space="preserve">合同价格、计量与支付</w:t>
      </w:r>
      <w:bookmarkEnd w:id="397"/>
      <w:r/>
      <w:bookmarkEnd w:id="398"/>
      <w:r/>
      <w:bookmarkEnd w:id="399"/>
      <w:r/>
      <w:bookmarkEnd w:id="400"/>
      <w:r/>
      <w:bookmarkEnd w:id="401"/>
      <w:r/>
      <w:bookmarkEnd w:id="402"/>
      <w:r/>
      <w:bookmarkEnd w:id="403"/>
      <w:r/>
      <w:r/>
    </w:p>
    <w:p>
      <w:pPr>
        <w:ind w:firstLine="480"/>
        <w:spacing w:after="120" w:line="440" w:lineRule="exact"/>
        <w:shd w:val="clear" w:color="auto"/>
        <w:rPr>
          <w:rFonts w:hint="eastAsia" w:ascii="宋体" w:hAnsi="宋体" w:cs="宋体"/>
          <w:color w:val="auto"/>
          <w:sz w:val="24"/>
          <w:szCs w:val="24"/>
          <w:highlight w:val="none"/>
        </w:rPr>
      </w:pPr>
      <w:r/>
      <w:bookmarkStart w:id="404" w:name="_Toc292559916"/>
      <w:r/>
      <w:bookmarkStart w:id="405" w:name="_Toc267251461"/>
      <w:r/>
      <w:bookmarkStart w:id="406" w:name="_Toc292559411"/>
      <w:r/>
      <w:bookmarkStart w:id="407" w:name="_Toc296503206"/>
      <w:r/>
      <w:bookmarkStart w:id="408" w:name="_Toc296347205"/>
      <w:r/>
      <w:bookmarkStart w:id="409" w:name="_Toc297120506"/>
      <w:r/>
      <w:bookmarkStart w:id="410" w:name="_Toc296944545"/>
      <w:r/>
      <w:bookmarkStart w:id="411" w:name="_Toc296891034"/>
      <w:r/>
      <w:bookmarkStart w:id="412" w:name="_Toc296346707"/>
      <w:r/>
      <w:bookmarkStart w:id="413" w:name="_Toc297048392"/>
      <w:r/>
      <w:bookmarkStart w:id="414" w:name="_Toc296891246"/>
      <w:r/>
      <w:bookmarkStart w:id="415" w:name="_Toc297216212"/>
      <w:r/>
      <w:bookmarkStart w:id="416" w:name="_Toc312678041"/>
      <w:r/>
      <w:bookmarkStart w:id="417" w:name="_Toc304295580"/>
      <w:r/>
      <w:bookmarkStart w:id="418" w:name="_Toc303539160"/>
      <w:r/>
      <w:bookmarkStart w:id="419" w:name="_Toc300935003"/>
      <w:r/>
      <w:bookmarkStart w:id="420" w:name="_Toc297123553"/>
      <w:r>
        <w:rPr>
          <w:rFonts w:hint="eastAsia" w:ascii="宋体" w:hAnsi="宋体" w:cs="宋体"/>
          <w:color w:val="auto"/>
          <w:sz w:val="24"/>
          <w:szCs w:val="24"/>
          <w:highlight w:val="none"/>
        </w:rPr>
        <w:t xml:space="preserve">12.1 合</w:t>
      </w:r>
      <w:bookmarkEnd w:id="404"/>
      <w:r/>
      <w:bookmarkEnd w:id="405"/>
      <w:r/>
      <w:bookmarkEnd w:id="406"/>
      <w:r>
        <w:rPr>
          <w:rFonts w:hint="eastAsia" w:ascii="宋体" w:hAnsi="宋体" w:cs="宋体"/>
          <w:color w:val="auto"/>
          <w:sz w:val="24"/>
          <w:szCs w:val="24"/>
          <w:highlight w:val="none"/>
        </w:rPr>
        <w:t xml:space="preserve">同价</w:t>
      </w:r>
      <w:bookmarkEnd w:id="407"/>
      <w:r/>
      <w:bookmarkEnd w:id="408"/>
      <w:r/>
      <w:bookmarkEnd w:id="409"/>
      <w:r/>
      <w:bookmarkEnd w:id="410"/>
      <w:r/>
      <w:bookmarkEnd w:id="411"/>
      <w:r/>
      <w:bookmarkEnd w:id="412"/>
      <w:r/>
      <w:bookmarkEnd w:id="413"/>
      <w:r/>
      <w:bookmarkEnd w:id="414"/>
      <w:r>
        <w:rPr>
          <w:rFonts w:hint="eastAsia" w:ascii="宋体" w:hAnsi="宋体" w:cs="宋体"/>
          <w:color w:val="auto"/>
          <w:sz w:val="24"/>
          <w:szCs w:val="24"/>
          <w:highlight w:val="none"/>
        </w:rPr>
        <w:t xml:space="preserve">格形式</w:t>
      </w:r>
      <w:bookmarkEnd w:id="415"/>
      <w:r/>
      <w:bookmarkEnd w:id="416"/>
      <w:r/>
      <w:bookmarkEnd w:id="417"/>
      <w:r/>
      <w:bookmarkEnd w:id="418"/>
      <w:r/>
      <w:bookmarkEnd w:id="419"/>
      <w:r/>
      <w:bookmarkEnd w:id="420"/>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  a人工费、材料费、机械费结算不予调整；b合同中明示及隐含的风险及有经验的承包商可以或应该预见的，为完成整体工程内容所必须考虑的风险；c清单描述不详之处，参考施工和设计规范及图纸报价 ，如有疑问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招标答疑提出澄清</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不提出默认投标方同意该招标内容</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以后一律不作调整，视为费用已含在相应综合单价投标报价中；d一周内非承包人原因停水、停电造成累计停工在八小时以内的风险；e承包人应完全承担技术和管理风险，如管理费和利润、由于承包人使用机械设备、施工技术以及组织管理水平等自身原因造成施工费用增加的及施工期间各类市场风险等；f.承包人建设标准高于发包人要求标准时引起多投入的费用已包含在合同价款中，不再另行增补；g.</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及合同明确约定给予调整的情形外的其他风险。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综合单价应考虑</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和合同中要求承包人承担的风险内容及其范围（幅度）产生的风险费用。在施工过程中，当出现的风险范围（幅度）在合同约定的范围内，合同价款不做调整</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风险范围以外合同价格的调整方法：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本工程的工程变更项目和工程量清单漏项的综合单价结算时按以下原则确定：①成交供应商响应文件中已有适用综合单价的，按已有综合单价作为结算依据。②成交供应商响应文件中已有类似综合单价的，按类似综合单价作为结算依据。③中标人成交供应商响应文件中没有适用或类似的综合单价的，按招标控制价计价办法计算，并乘以（中标价-暂列金额-专业工程暂估价）与（招标控制价-暂列金额-专业工程暂估价）的比率作为结算依据。</w:t>
      </w:r>
      <w:r>
        <w:rPr>
          <w:rFonts w:hint="eastAsia" w:ascii="宋体" w:hAnsi="宋体" w:cs="宋体"/>
          <w:bCs/>
          <w:color w:val="auto"/>
          <w:sz w:val="24"/>
          <w:highlight w:val="none"/>
          <w:u w:val="single"/>
        </w:rPr>
        <w:t xml:space="preserve">（本工程招标控制价为</w:t>
      </w:r>
      <w:r>
        <w:rPr>
          <w:rFonts w:hint="eastAsia" w:ascii="宋体" w:hAnsi="宋体" w:cs="宋体"/>
          <w:bCs/>
          <w:color w:val="auto"/>
          <w:sz w:val="24"/>
          <w:highlight w:val="none"/>
          <w:u w:val="single"/>
          <w:lang w:eastAsia="zh-CN"/>
        </w:rPr>
        <w:t xml:space="preserve">229.088229万</w:t>
      </w:r>
      <w:r>
        <w:rPr>
          <w:rFonts w:hint="eastAsia" w:ascii="宋体" w:hAnsi="宋体" w:cs="宋体"/>
          <w:bCs/>
          <w:color w:val="auto"/>
          <w:sz w:val="24"/>
          <w:highlight w:val="none"/>
          <w:u w:val="single"/>
        </w:rPr>
        <w:t xml:space="preserve">元）</w:t>
      </w:r>
      <w:r/>
    </w:p>
    <w:p>
      <w:pPr>
        <w:ind w:firstLine="480"/>
        <w:spacing w:after="120" w:line="440" w:lineRule="exact"/>
        <w:shd w:val="clear" w:color="auto"/>
        <w:rPr>
          <w:rFonts w:hint="eastAsia"/>
          <w:color w:val="auto"/>
          <w:highlight w:val="none"/>
        </w:rPr>
      </w:pPr>
      <w:r>
        <w:rPr>
          <w:rFonts w:hint="eastAsia" w:ascii="宋体" w:hAnsi="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投标下浮率）计价。（投标下浮率公式为：１－（中标价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暂列金额-暂估价）／（招标控制价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暂列金额-暂估价））。（本工程招标控制价为</w:t>
      </w:r>
      <w:r>
        <w:rPr>
          <w:rFonts w:hint="eastAsia" w:ascii="宋体" w:hAnsi="宋体" w:cs="宋体"/>
          <w:bCs/>
          <w:color w:val="auto"/>
          <w:sz w:val="24"/>
          <w:highlight w:val="none"/>
          <w:u w:val="single"/>
          <w:lang w:eastAsia="zh-CN"/>
        </w:rPr>
        <w:t xml:space="preserve">229.088229</w:t>
      </w:r>
      <w:r>
        <w:rPr>
          <w:rFonts w:hint="eastAsia" w:ascii="宋体" w:hAnsi="宋体" w:cs="宋体"/>
          <w:bCs/>
          <w:color w:val="auto"/>
          <w:sz w:val="24"/>
          <w:highlight w:val="none"/>
          <w:u w:val="single"/>
          <w:lang w:val="en-US" w:eastAsia="zh-CN"/>
        </w:rPr>
        <w:t xml:space="preserve">万</w:t>
      </w:r>
      <w:r>
        <w:rPr>
          <w:rFonts w:hint="eastAsia" w:ascii="宋体" w:hAnsi="宋体" w:cs="宋体"/>
          <w:bCs/>
          <w:color w:val="auto"/>
          <w:sz w:val="24"/>
          <w:highlight w:val="none"/>
          <w:u w:val="single"/>
        </w:rPr>
        <w:t xml:space="preserve">元）</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3）当实际施工中存在取消或未施工的工程内容，其费用结算时从合同价中扣除。</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4）发包人根据施工现场实际情况，有权增减施工内容及对应的费用，承包人须无条件接受。</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5）关于</w:t>
      </w:r>
      <w:r>
        <w:rPr>
          <w:rFonts w:hint="eastAsia" w:ascii="宋体" w:hAnsi="宋体" w:cs="宋体"/>
          <w:color w:val="auto"/>
          <w:sz w:val="24"/>
          <w:szCs w:val="24"/>
          <w:highlight w:val="none"/>
          <w:u w:val="single"/>
          <w:lang w:eastAsia="zh-CN"/>
        </w:rPr>
        <w:t xml:space="preserve">法律法规</w:t>
      </w:r>
      <w:r>
        <w:rPr>
          <w:rFonts w:hint="eastAsia" w:ascii="宋体" w:hAnsi="宋体" w:cs="宋体"/>
          <w:color w:val="auto"/>
          <w:sz w:val="24"/>
          <w:szCs w:val="24"/>
          <w:highlight w:val="none"/>
          <w:u w:val="single"/>
        </w:rPr>
        <w:t xml:space="preserve">、规章或各级政府在施工期间出台的有关政策导致工程规费、税金发生变化的，应按照有关规定执行。</w:t>
      </w:r>
      <w:r/>
    </w:p>
    <w:p>
      <w:pPr>
        <w:ind w:firstLine="480"/>
        <w:jc w:val="left"/>
        <w:spacing w:line="440" w:lineRule="exact"/>
        <w:shd w:val="clear" w:color="auto"/>
        <w:rPr>
          <w:rFonts w:hint="eastAsia"/>
          <w:color w:val="auto"/>
          <w:highlight w:val="none"/>
        </w:rPr>
      </w:pPr>
      <w:r>
        <w:rPr>
          <w:rFonts w:hint="eastAsia" w:ascii="宋体" w:hAnsi="宋体" w:cs="宋体"/>
          <w:color w:val="auto"/>
          <w:sz w:val="24"/>
          <w:szCs w:val="24"/>
          <w:highlight w:val="none"/>
          <w:u w:val="single"/>
        </w:rPr>
        <w:t xml:space="preserve">6）对发包人所列的措施项目，承包人可根据工程实际情况及施工组织设计方案在投标时自行增补，但不应更改发包人已列措施项目。结算时，</w:t>
      </w:r>
      <w:r>
        <w:rPr>
          <w:rFonts w:hint="eastAsia" w:ascii="宋体" w:hAnsi="宋体" w:cs="宋体"/>
          <w:color w:val="auto"/>
          <w:sz w:val="24"/>
          <w:szCs w:val="24"/>
          <w:highlight w:val="none"/>
          <w:u w:val="single"/>
          <w:lang w:eastAsia="zh-CN"/>
        </w:rPr>
        <w:t xml:space="preserve">如因</w:t>
      </w:r>
      <w:r>
        <w:rPr>
          <w:rFonts w:hint="eastAsia" w:ascii="宋体" w:hAnsi="宋体" w:cs="宋体"/>
          <w:color w:val="auto"/>
          <w:sz w:val="24"/>
          <w:szCs w:val="24"/>
          <w:highlight w:val="none"/>
          <w:u w:val="single"/>
        </w:rPr>
        <w:t xml:space="preserve">工程变更引起施工方案的改变变更措施费用，承包人不得以招标时措施项目清单缺项等其他原因为由要求新增措施项目。</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总价包含的风险范围：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b/>
          <w:color w:val="auto"/>
          <w:sz w:val="24"/>
          <w:szCs w:val="24"/>
          <w:highlight w:val="none"/>
        </w:rPr>
      </w:pPr>
      <w:r/>
      <w:bookmarkStart w:id="421" w:name="_Toc296944546"/>
      <w:r/>
      <w:bookmarkStart w:id="422" w:name="_Toc292559412"/>
      <w:r/>
      <w:bookmarkStart w:id="423" w:name="_Toc297120507"/>
      <w:r/>
      <w:bookmarkStart w:id="424" w:name="_Toc292559917"/>
      <w:r/>
      <w:bookmarkStart w:id="425" w:name="_Toc296346708"/>
      <w:r/>
      <w:bookmarkStart w:id="426" w:name="_Toc296347206"/>
      <w:r/>
      <w:bookmarkStart w:id="427" w:name="_Toc296503207"/>
      <w:r/>
      <w:bookmarkStart w:id="428" w:name="_Toc296891247"/>
      <w:r/>
      <w:bookmarkStart w:id="429" w:name="_Toc297048393"/>
      <w:r/>
      <w:bookmarkStart w:id="430" w:name="_Toc296891035"/>
      <w:r>
        <w:rPr>
          <w:rFonts w:hint="eastAsia" w:ascii="宋体" w:hAnsi="宋体" w:cs="宋体"/>
          <w:b/>
          <w:color w:val="auto"/>
          <w:sz w:val="24"/>
          <w:szCs w:val="24"/>
          <w:highlight w:val="none"/>
        </w:rPr>
        <w:t xml:space="preserve">12.2.1 预付款的支付</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预付款支付比例或金额：</w:t>
      </w:r>
      <w:r>
        <w:rPr>
          <w:rFonts w:hint="eastAsia" w:ascii="宋体" w:hAnsi="宋体" w:cs="宋体"/>
          <w:color w:val="auto"/>
          <w:sz w:val="24"/>
          <w:szCs w:val="24"/>
          <w:highlight w:val="none"/>
          <w:u w:val="single"/>
        </w:rPr>
        <w:t xml:space="preserve">  </w:t>
      </w:r>
      <w:r>
        <w:rPr>
          <w:rFonts w:hint="default" w:ascii="宋体" w:hAnsi="宋体" w:cs="宋体"/>
          <w:color w:val="auto"/>
          <w:sz w:val="24"/>
          <w:szCs w:val="24"/>
          <w:highlight w:val="none"/>
          <w:u w:val="single"/>
          <w:lang w:val="en-US"/>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预付款支付期限：</w:t>
      </w:r>
      <w:r>
        <w:rPr>
          <w:rFonts w:hint="eastAsia" w:ascii="宋体" w:hAnsi="宋体" w:cs="宋体"/>
          <w:color w:val="auto"/>
          <w:sz w:val="24"/>
          <w:szCs w:val="24"/>
          <w:highlight w:val="none"/>
          <w:u w:val="single"/>
        </w:rPr>
        <w:t xml:space="preserve">    /   </w:t>
      </w:r>
      <w:r>
        <w:rPr>
          <w:rFonts w:hint="eastAsia" w:ascii="宋体" w:hAnsi="宋体" w:cs="宋体"/>
          <w:b/>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预付款扣回的方式：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00" w:lineRule="exact"/>
        <w:shd w:val="clear" w:color="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12.2.2 预付款担保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承包人提交预付款担保的期限：</w:t>
      </w:r>
      <w:r>
        <w:rPr>
          <w:rFonts w:hint="eastAsia" w:ascii="宋体" w:hAnsi="宋体" w:cs="宋体"/>
          <w:color w:val="auto"/>
          <w:sz w:val="24"/>
          <w:szCs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szCs w:val="24"/>
          <w:highlight w:val="none"/>
          <w:u w:val="single"/>
        </w:rPr>
        <w:t xml:space="preserve"> /  </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预付款担保的形式为：</w:t>
      </w:r>
      <w:r>
        <w:rPr>
          <w:rFonts w:hint="eastAsia" w:ascii="宋体" w:hAnsi="宋体" w:cs="宋体"/>
          <w:color w:val="auto"/>
          <w:sz w:val="24"/>
          <w:szCs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421"/>
      <w:r/>
      <w:bookmarkEnd w:id="422"/>
      <w:r/>
      <w:bookmarkEnd w:id="423"/>
      <w:r/>
      <w:bookmarkEnd w:id="424"/>
      <w:r/>
      <w:bookmarkEnd w:id="425"/>
      <w:r/>
      <w:bookmarkEnd w:id="426"/>
      <w:r/>
      <w:bookmarkEnd w:id="427"/>
      <w:r/>
      <w:bookmarkEnd w:id="428"/>
      <w:r/>
      <w:bookmarkEnd w:id="429"/>
      <w:r/>
      <w:bookmarkEnd w:id="430"/>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12.3.1 计量原则</w:t>
      </w:r>
      <w:r/>
    </w:p>
    <w:p>
      <w:pPr>
        <w:ind w:firstLine="480"/>
        <w:spacing w:line="440" w:lineRule="exact"/>
        <w:shd w:val="clear" w:color="auto"/>
        <w:rPr>
          <w:rFonts w:hint="eastAsia" w:ascii="宋体" w:hAnsi="宋体" w:cs="宋体"/>
          <w:b/>
          <w:color w:val="auto"/>
          <w:sz w:val="24"/>
          <w:highlight w:val="none"/>
          <w:u w:val="single"/>
        </w:rPr>
      </w:pPr>
      <w:r>
        <w:rPr>
          <w:rFonts w:hint="eastAsia" w:ascii="宋体" w:hAnsi="宋体" w:cs="宋体"/>
          <w:color w:val="auto"/>
          <w:sz w:val="24"/>
          <w:szCs w:val="24"/>
          <w:highlight w:val="none"/>
        </w:rPr>
        <w:t xml:space="preserve">工程量计算规则：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执行现行国家标准《建设工程工程量清单计价标准》（GB/T50500-2024）、《房屋建筑与装饰工程工程量计算标准》(GB/T50854-2024)、《通用安装工程工程量计算标准》（GB/T50856-2024）、《市政工程工程量计算标准》（GB/T50857-2024）、《江苏省通用安装工程消耗量》（2026）、《江苏省建筑与装饰工程消耗量》（2026）、《江苏修缮建筑定额》（2009年）等国家法规及省、市建设行政部门的有关规定和规范性文件等</w:t>
      </w:r>
      <w:r>
        <w:rPr>
          <w:rFonts w:hint="eastAsia" w:ascii="宋体" w:hAnsi="宋体" w:cs="宋体"/>
          <w:color w:val="auto"/>
          <w:sz w:val="24"/>
          <w:szCs w:val="24"/>
          <w:highlight w:val="none"/>
          <w:u w:val="single"/>
        </w:rPr>
        <w:t xml:space="preserve">及发包人提供的工程量清单。</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12.3.2 计量周期</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关于计量周期的约定：</w:t>
      </w:r>
      <w:r>
        <w:rPr>
          <w:rFonts w:hint="eastAsia" w:ascii="宋体" w:hAnsi="宋体" w:cs="宋体"/>
          <w:color w:val="auto"/>
          <w:sz w:val="24"/>
          <w:szCs w:val="24"/>
          <w:highlight w:val="none"/>
          <w:u w:val="single"/>
        </w:rPr>
        <w:t xml:space="preserve">按月计量，如承包人未按时报送工程量，影响工程款支付的，由承包人自行负责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12.3.3 单价合同的计量</w:t>
      </w:r>
      <w:r/>
    </w:p>
    <w:p>
      <w:pPr>
        <w:ind w:firstLine="480"/>
        <w:jc w:val="left"/>
        <w:spacing w:line="440" w:lineRule="exact"/>
        <w:shd w:val="clear" w:color="auto"/>
        <w:rPr>
          <w:rFonts w:hint="eastAsia" w:ascii="宋体" w:hAnsi="宋体" w:cs="宋体"/>
          <w:b/>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12.3.4 总价合同的计量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关于总价合同计量的约定：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12.3.5总价合同采用支付分解表计量支付的，是否适用第</w:t>
      </w:r>
      <w:r>
        <w:rPr>
          <w:rFonts w:hint="eastAsia" w:ascii="宋体" w:hAnsi="宋体" w:cs="宋体"/>
          <w:color w:val="auto"/>
          <w:sz w:val="24"/>
          <w:szCs w:val="24"/>
          <w:highlight w:val="none"/>
        </w:rPr>
        <w:t xml:space="preserve">12.3.4 </w:t>
      </w:r>
      <w:r>
        <w:rPr>
          <w:rFonts w:hint="eastAsia" w:ascii="宋体" w:hAnsi="宋体" w:cs="宋体"/>
          <w:color w:val="auto"/>
          <w:sz w:val="24"/>
          <w:szCs w:val="24"/>
          <w:highlight w:val="none"/>
        </w:rPr>
        <w:t xml:space="preserve">项</w:t>
      </w:r>
      <w:r>
        <w:rPr>
          <w:rFonts w:hint="eastAsia" w:ascii="宋体" w:hAnsi="宋体" w:cs="宋体"/>
          <w:color w:val="auto"/>
          <w:sz w:val="24"/>
          <w:szCs w:val="24"/>
          <w:highlight w:val="none"/>
        </w:rPr>
        <w:t xml:space="preserve">〔总价合同的计量〕</w:t>
      </w:r>
      <w:r>
        <w:rPr>
          <w:rFonts w:hint="eastAsia" w:ascii="宋体" w:hAnsi="宋体" w:cs="宋体"/>
          <w:color w:val="auto"/>
          <w:sz w:val="24"/>
          <w:szCs w:val="24"/>
          <w:highlight w:val="none"/>
        </w:rPr>
        <w:t xml:space="preserve">约定进行计量：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12.3.6 其他价格形式合同的计量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其他价格形式的计量方式和程序：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12.4 工程进度款支付</w:t>
      </w:r>
      <w:r/>
    </w:p>
    <w:p>
      <w:pPr>
        <w:ind w:firstLine="480"/>
        <w:jc w:val="left"/>
        <w:spacing w:line="440" w:lineRule="exact"/>
        <w:shd w:val="clear" w:color="auto"/>
        <w:rPr>
          <w:rFonts w:hint="eastAsia" w:ascii="宋体" w:hAnsi="宋体" w:cs="宋体"/>
          <w:b/>
          <w:color w:val="auto"/>
          <w:sz w:val="24"/>
          <w:szCs w:val="24"/>
          <w:highlight w:val="none"/>
        </w:rPr>
      </w:pPr>
      <w:r/>
      <w:bookmarkStart w:id="431" w:name="_Toc297123556"/>
      <w:r/>
      <w:bookmarkStart w:id="432" w:name="_Toc296346712"/>
      <w:r/>
      <w:bookmarkStart w:id="433" w:name="_Toc303539163"/>
      <w:r/>
      <w:bookmarkStart w:id="434" w:name="_Toc297048397"/>
      <w:r/>
      <w:bookmarkStart w:id="435" w:name="_Toc297216215"/>
      <w:r/>
      <w:bookmarkStart w:id="436" w:name="_Toc300935006"/>
      <w:r/>
      <w:bookmarkStart w:id="437" w:name="_Toc296891039"/>
      <w:r/>
      <w:bookmarkStart w:id="438" w:name="_Toc297120511"/>
      <w:r/>
      <w:bookmarkStart w:id="439" w:name="_Toc292559416"/>
      <w:r/>
      <w:bookmarkStart w:id="440" w:name="_Toc296503211"/>
      <w:r/>
      <w:bookmarkStart w:id="441" w:name="_Toc296347210"/>
      <w:r/>
      <w:bookmarkStart w:id="442" w:name="_Toc292559921"/>
      <w:r/>
      <w:bookmarkStart w:id="443" w:name="_Toc296891251"/>
      <w:r/>
      <w:bookmarkStart w:id="444" w:name="_Toc296944550"/>
      <w:r>
        <w:rPr>
          <w:rFonts w:hint="eastAsia" w:ascii="宋体" w:hAnsi="宋体" w:cs="宋体"/>
          <w:b/>
          <w:color w:val="auto"/>
          <w:sz w:val="24"/>
          <w:szCs w:val="24"/>
          <w:highlight w:val="none"/>
        </w:rPr>
        <w:t xml:space="preserve">12.4.1 付款周期</w:t>
      </w:r>
      <w:r/>
    </w:p>
    <w:p>
      <w:pPr>
        <w:ind w:firstLine="480"/>
        <w:jc w:val="left"/>
        <w:spacing w:line="360" w:lineRule="auto"/>
        <w:shd w:val="clear" w:color="auto"/>
        <w:rPr>
          <w:rFonts w:hint="eastAsia" w:ascii="宋体" w:hAnsi="宋体" w:cs="宋体"/>
          <w:color w:val="auto"/>
          <w:sz w:val="24"/>
          <w:szCs w:val="22"/>
          <w:highlight w:val="none"/>
          <w:u w:val="single"/>
        </w:rPr>
      </w:pPr>
      <w:r>
        <w:rPr>
          <w:rFonts w:hint="eastAsia" w:ascii="宋体" w:hAnsi="宋体" w:cs="宋体"/>
          <w:color w:val="auto"/>
          <w:sz w:val="24"/>
          <w:szCs w:val="24"/>
          <w:highlight w:val="none"/>
          <w:u w:val="single"/>
        </w:rPr>
        <w:t xml:space="preserve">施工进度款支付：工程竣工并经发包人相关部门验收合格后10个工作日内支付至签约合同总价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不含专业工程暂估价及暂列金额</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的70%（提供等额发票）；</w:t>
      </w:r>
      <w:r>
        <w:rPr>
          <w:rFonts w:hint="eastAsia" w:ascii="宋体" w:hAnsi="宋体" w:cs="宋体"/>
          <w:color w:val="auto"/>
          <w:sz w:val="24"/>
          <w:szCs w:val="22"/>
          <w:highlight w:val="none"/>
          <w:u w:val="single"/>
        </w:rPr>
        <w:t xml:space="preserve">工程竣工结算报告及结算资料经发包人或发包人委托的中介机构审计并出具审计报告后，付至工程审计价款的97%（提供全款发票），余款3%作为工程质量保证金，在缺陷责任期满后无质量问题，28日内一次性无息付清。</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注：</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1）施工过程中的工程变更引起的费用增加在支付进度款时不予考虑，在工程竣工结算阶段统一计取；所有完成的工程量须经现场发包人代表签字确认。</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审计费用承担：审计核减率小于5%，审计费用由发包人承担；核减率大于或等于5%，则核减率超出5%部分所产生的审计费用由承包人承担，由承包人直接支付给审计事务所。审计费收费标准按发包人委托中介机构审计的协议执行。</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3）付款前，承包人应当提供能满足发包人财务要求的等额发票（付至结算款的97%时须提供全额发票），未提供则发包人有权拒付相应款项并不承担逾期付款违约责任。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12.4.2 进度付款申请单的编制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关于进度付款申请单编制的约定：</w:t>
      </w:r>
      <w:r>
        <w:rPr>
          <w:rFonts w:hint="eastAsia" w:ascii="宋体" w:hAnsi="宋体" w:cs="宋体"/>
          <w:color w:val="auto"/>
          <w:sz w:val="24"/>
          <w:szCs w:val="24"/>
          <w:highlight w:val="none"/>
          <w:u w:val="single"/>
        </w:rPr>
        <w:t xml:space="preserve">含发包人审核确认的工程变更部分，变更的部分应单独列项；相应价格组成一式三份（含软件计价版）；其他执行通用条款</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s="宋体"/>
          <w:color w:val="auto"/>
          <w:sz w:val="24"/>
          <w:szCs w:val="24"/>
          <w:highlight w:val="none"/>
        </w:rPr>
        <w:t xml:space="preserve">2.4.3 进度付款申请单的提交</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（1）单价合同进度付款申请单提交的约定：</w:t>
      </w:r>
      <w:r>
        <w:rPr>
          <w:rFonts w:hint="eastAsia" w:ascii="宋体" w:hAnsi="宋体" w:cs="宋体"/>
          <w:color w:val="auto"/>
          <w:sz w:val="24"/>
          <w:szCs w:val="24"/>
          <w:highlight w:val="none"/>
          <w:u w:val="single"/>
        </w:rPr>
        <w:t xml:space="preserve"> 按本合同约定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（3）其他价格形式合同进度付款申请单提交的约定：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12.4.4 进度款审核和支付</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（1）监理人审查并报送发包人的期限：</w:t>
      </w:r>
      <w:r>
        <w:rPr>
          <w:rFonts w:hint="eastAsia" w:ascii="宋体" w:hAnsi="宋体" w:cs="宋体"/>
          <w:color w:val="auto"/>
          <w:sz w:val="24"/>
          <w:szCs w:val="24"/>
          <w:highlight w:val="none"/>
          <w:u w:val="single"/>
        </w:rPr>
        <w:t xml:space="preserve">监理人应在收到承包人进度付款申请单以及相关资料后7天内完成审查并报送发包人。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发包人完成审批并签发进度款支付证书的期限：</w:t>
      </w:r>
      <w:r>
        <w:rPr>
          <w:rFonts w:hint="eastAsia" w:ascii="宋体" w:hAnsi="宋体" w:cs="宋体"/>
          <w:color w:val="auto"/>
          <w:sz w:val="24"/>
          <w:szCs w:val="24"/>
          <w:highlight w:val="none"/>
          <w:u w:val="single"/>
        </w:rPr>
        <w:t xml:space="preserve">执行通用条款。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（2）发包人支付进度款的期限：</w:t>
      </w:r>
      <w:r>
        <w:rPr>
          <w:rFonts w:hint="eastAsia" w:ascii="宋体" w:hAnsi="宋体" w:cs="宋体"/>
          <w:color w:val="auto"/>
          <w:sz w:val="24"/>
          <w:szCs w:val="24"/>
          <w:highlight w:val="none"/>
          <w:u w:val="single"/>
        </w:rPr>
        <w:t xml:space="preserve"> 经发包人审查完毕并签署同意支付本期进度款意见后14天内 </w:t>
      </w:r>
      <w:r>
        <w:rPr>
          <w:rFonts w:hint="eastAsia" w:ascii="宋体" w:hAnsi="宋体" w:cs="宋体"/>
          <w:color w:val="auto"/>
          <w:sz w:val="24"/>
          <w:szCs w:val="24"/>
          <w:highlight w:val="none"/>
        </w:rPr>
        <w:t xml:space="preserve">。</w:t>
      </w:r>
      <w:r/>
    </w:p>
    <w:p>
      <w:pPr>
        <w:ind w:firstLine="6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发包人逾期支付进度款的违约金的计算方式：</w:t>
      </w:r>
      <w:r>
        <w:rPr>
          <w:rFonts w:hint="eastAsia" w:ascii="宋体" w:hAnsi="宋体" w:cs="宋体"/>
          <w:color w:val="auto"/>
          <w:sz w:val="24"/>
          <w:szCs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w:t>
      </w:r>
      <w:r>
        <w:rPr>
          <w:rFonts w:hint="eastAsia" w:ascii="宋体" w:hAnsi="宋体" w:cs="宋体"/>
          <w:color w:val="auto"/>
          <w:sz w:val="24"/>
          <w:szCs w:val="24"/>
          <w:highlight w:val="none"/>
        </w:rPr>
        <w:t xml:space="preserve">。</w:t>
      </w:r>
      <w:r/>
    </w:p>
    <w:p>
      <w:pPr>
        <w:ind w:firstLine="6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12.4.6 支付分解表的编制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3、单价合同的总价项目支付分解表的编制与审批：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bookmarkEnd w:id="280"/>
      <w:r/>
      <w:r/>
    </w:p>
    <w:p>
      <w:pPr>
        <w:pStyle w:val="1129"/>
        <w:spacing w:before="120" w:after="120" w:line="440" w:lineRule="exact"/>
        <w:shd w:val="clear" w:color="auto"/>
        <w:rPr>
          <w:rFonts w:hint="eastAsia" w:ascii="宋体" w:hAnsi="宋体" w:cs="宋体"/>
          <w:b w:val="0"/>
          <w:color w:val="auto"/>
          <w:sz w:val="24"/>
          <w:szCs w:val="24"/>
          <w:highlight w:val="none"/>
        </w:rPr>
      </w:pPr>
      <w:r/>
      <w:bookmarkStart w:id="445" w:name="_Toc351203645"/>
      <w:r/>
      <w:bookmarkStart w:id="446" w:name="_Toc297123564"/>
      <w:r/>
      <w:bookmarkStart w:id="447" w:name="_Toc297120519"/>
      <w:r/>
      <w:bookmarkStart w:id="448" w:name="_Toc303539172"/>
      <w:r/>
      <w:bookmarkStart w:id="449" w:name="_Toc296891259"/>
      <w:r/>
      <w:bookmarkStart w:id="450" w:name="_Toc296944558"/>
      <w:r/>
      <w:bookmarkStart w:id="451" w:name="_Toc300935015"/>
      <w:r/>
      <w:bookmarkStart w:id="452" w:name="_Toc296347218"/>
      <w:r/>
      <w:bookmarkStart w:id="453" w:name="_Toc304295593"/>
      <w:r/>
      <w:bookmarkStart w:id="454" w:name="_Toc296346720"/>
      <w:r/>
      <w:bookmarkStart w:id="455" w:name="_Toc292559929"/>
      <w:r/>
      <w:bookmarkStart w:id="456" w:name="_Toc292559424"/>
      <w:r/>
      <w:bookmarkStart w:id="457" w:name="_Toc297216223"/>
      <w:r/>
      <w:bookmarkStart w:id="458" w:name="_Toc296503219"/>
      <w:r/>
      <w:bookmarkStart w:id="459" w:name="_Toc312678053"/>
      <w:r/>
      <w:bookmarkStart w:id="460" w:name="_Toc296891047"/>
      <w:r/>
      <w:bookmarkStart w:id="461" w:name="_Toc297048405"/>
      <w:r>
        <w:rPr>
          <w:rFonts w:hint="eastAsia" w:ascii="宋体" w:hAnsi="宋体" w:cs="宋体"/>
          <w:b w:val="0"/>
          <w:color w:val="auto"/>
          <w:sz w:val="24"/>
          <w:szCs w:val="24"/>
          <w:highlight w:val="none"/>
        </w:rPr>
        <w:t xml:space="preserve">13. 验收和工程试车</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分部分项工程验收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13.1.2监理人不能按时进行验收时，应提前</w:t>
      </w:r>
      <w:r>
        <w:rPr>
          <w:rFonts w:hint="eastAsia" w:ascii="宋体" w:hAnsi="宋体" w:cs="宋体"/>
          <w:color w:val="auto"/>
          <w:sz w:val="24"/>
          <w:szCs w:val="24"/>
          <w:highlight w:val="none"/>
          <w:u w:val="single"/>
        </w:rPr>
        <w:t xml:space="preserve">    24   </w:t>
      </w:r>
      <w:r>
        <w:rPr>
          <w:rFonts w:hint="eastAsia" w:ascii="宋体" w:hAnsi="宋体" w:cs="宋体"/>
          <w:color w:val="auto"/>
          <w:sz w:val="24"/>
          <w:szCs w:val="24"/>
          <w:highlight w:val="none"/>
        </w:rPr>
        <w:t xml:space="preserve">小时提交书面延期要求。</w:t>
      </w:r>
      <w:r/>
    </w:p>
    <w:p>
      <w:pPr>
        <w:ind w:firstLine="480"/>
        <w:jc w:val="left"/>
        <w:spacing w:line="440" w:lineRule="exact"/>
        <w:shd w:val="clear" w:color="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48    </w:t>
      </w:r>
      <w:r>
        <w:rPr>
          <w:rFonts w:hint="eastAsia" w:ascii="宋体" w:hAnsi="宋体" w:cs="宋体"/>
          <w:color w:val="auto"/>
          <w:sz w:val="24"/>
          <w:szCs w:val="24"/>
          <w:highlight w:val="none"/>
        </w:rPr>
        <w:t xml:space="preserve">小时。</w:t>
      </w:r>
      <w:r/>
    </w:p>
    <w:p>
      <w:pPr>
        <w:ind w:firstLine="480"/>
        <w:spacing w:after="120" w:line="440" w:lineRule="exact"/>
        <w:shd w:val="clear" w:color="auto"/>
        <w:rPr>
          <w:rFonts w:hint="eastAsia" w:ascii="宋体" w:hAnsi="宋体" w:cs="宋体"/>
          <w:b/>
          <w:color w:val="auto"/>
          <w:sz w:val="24"/>
          <w:szCs w:val="24"/>
          <w:highlight w:val="none"/>
        </w:rPr>
      </w:pPr>
      <w:r/>
      <w:bookmarkStart w:id="462" w:name="_Toc303539173"/>
      <w:r/>
      <w:bookmarkStart w:id="463" w:name="_Toc297048409"/>
      <w:r/>
      <w:bookmarkStart w:id="464" w:name="_Toc292559933"/>
      <w:r/>
      <w:bookmarkStart w:id="465" w:name="_Toc296503223"/>
      <w:r/>
      <w:bookmarkStart w:id="466" w:name="_Toc296891051"/>
      <w:r/>
      <w:bookmarkStart w:id="467" w:name="_Toc297123565"/>
      <w:r/>
      <w:bookmarkStart w:id="468" w:name="_Toc297120523"/>
      <w:r/>
      <w:bookmarkStart w:id="469" w:name="_Toc296346724"/>
      <w:r/>
      <w:bookmarkStart w:id="470" w:name="_Toc296891263"/>
      <w:r/>
      <w:bookmarkStart w:id="471" w:name="_Toc312678056"/>
      <w:r/>
      <w:bookmarkStart w:id="472" w:name="_Toc292559428"/>
      <w:r/>
      <w:bookmarkStart w:id="473" w:name="_Toc296944562"/>
      <w:r/>
      <w:bookmarkStart w:id="474" w:name="_Toc300935016"/>
      <w:r/>
      <w:bookmarkStart w:id="475" w:name="_Toc296347222"/>
      <w:r/>
      <w:bookmarkStart w:id="476" w:name="_Toc304295596"/>
      <w:r/>
      <w:bookmarkStart w:id="477" w:name="_Toc297216224"/>
      <w:r/>
      <w:bookmarkStart w:id="478" w:name="_Toc267251470"/>
      <w:r/>
      <w:bookmarkStart w:id="479" w:name="_Toc267251474"/>
      <w:r/>
      <w:bookmarkStart w:id="480" w:name="_Toc267251472"/>
      <w:r/>
      <w:bookmarkStart w:id="481" w:name="_Toc267251473"/>
      <w:r/>
      <w:bookmarkStart w:id="482" w:name="_Toc267251476"/>
      <w:r/>
      <w:bookmarkStart w:id="483" w:name="_Toc267251475"/>
      <w:r/>
      <w:bookmarkStart w:id="484" w:name="_Toc267251471"/>
      <w:r>
        <w:rPr>
          <w:rFonts w:hint="eastAsia" w:ascii="宋体" w:hAnsi="宋体" w:cs="宋体"/>
          <w:b/>
          <w:color w:val="auto"/>
          <w:sz w:val="24"/>
          <w:szCs w:val="24"/>
          <w:highlight w:val="none"/>
        </w:rPr>
        <w:t xml:space="preserve">13.2 竣工验收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jc w:val="left"/>
        <w:spacing w:line="440" w:lineRule="exact"/>
        <w:shd w:val="clear" w:color="auto"/>
        <w:rPr>
          <w:rFonts w:hint="eastAsia" w:ascii="宋体" w:hAnsi="宋体" w:cs="宋体"/>
          <w:color w:val="auto"/>
          <w:sz w:val="24"/>
          <w:szCs w:val="24"/>
          <w:highlight w:val="none"/>
        </w:rPr>
      </w:pPr>
      <w:r/>
      <w:bookmarkStart w:id="485" w:name="_Toc280868704"/>
      <w:r/>
      <w:bookmarkStart w:id="486" w:name="_Toc280868705"/>
      <w:r/>
      <w:bookmarkStart w:id="487" w:name="_Toc280868706"/>
      <w:r/>
      <w:bookmarkStart w:id="488" w:name="_Toc280868707"/>
      <w:r/>
      <w:bookmarkStart w:id="489" w:name="_Toc280868708"/>
      <w:r/>
      <w:bookmarkStart w:id="490" w:name="_Toc280868709"/>
      <w:r>
        <w:rPr>
          <w:rFonts w:hint="eastAsia" w:ascii="宋体" w:hAnsi="宋体" w:cs="宋体"/>
          <w:color w:val="auto"/>
          <w:sz w:val="24"/>
          <w:szCs w:val="24"/>
          <w:highlight w:val="none"/>
        </w:rPr>
        <w:t xml:space="preserve">13.2.2竣工验收程序</w:t>
      </w:r>
      <w:bookmarkEnd w:id="485"/>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关于竣工验收程序的约定：</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发包人不按照本项约定组织竣工验收、颁发</w:t>
      </w:r>
      <w:r>
        <w:rPr>
          <w:rFonts w:hint="eastAsia" w:ascii="宋体" w:hAnsi="宋体" w:cs="宋体"/>
          <w:color w:val="auto"/>
          <w:sz w:val="24"/>
          <w:szCs w:val="24"/>
          <w:highlight w:val="none"/>
          <w:lang w:eastAsia="zh-CN"/>
        </w:rPr>
        <w:t xml:space="preserve">工程验收</w:t>
      </w:r>
      <w:r>
        <w:rPr>
          <w:rFonts w:hint="eastAsia" w:ascii="宋体" w:hAnsi="宋体" w:cs="宋体"/>
          <w:color w:val="auto"/>
          <w:sz w:val="24"/>
          <w:szCs w:val="24"/>
          <w:highlight w:val="none"/>
        </w:rPr>
        <w:t xml:space="preserve">证书的违约金的计算方法：</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bookmarkEnd w:id="48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13.2.5移交、接收全部与部分工程</w:t>
      </w:r>
      <w:bookmarkEnd w:id="487"/>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承包人向发包人移交工程的期限：</w:t>
      </w:r>
      <w:r>
        <w:rPr>
          <w:rFonts w:hint="eastAsia" w:ascii="宋体" w:hAnsi="宋体" w:cs="宋体"/>
          <w:color w:val="auto"/>
          <w:sz w:val="24"/>
          <w:szCs w:val="24"/>
          <w:highlight w:val="none"/>
          <w:u w:val="single"/>
        </w:rPr>
        <w:t xml:space="preserve">   颁发工程接收证书后7天内完成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发包人未按本合同约定接收全部或部分工程的，违约金的计算方法为：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488"/>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承包人未按时移交工程的，违约金的计算方法为：</w:t>
      </w:r>
      <w:r>
        <w:rPr>
          <w:rFonts w:hint="eastAsia" w:ascii="宋体" w:hAnsi="宋体" w:cs="宋体"/>
          <w:b/>
          <w:color w:val="auto"/>
          <w:sz w:val="24"/>
          <w:szCs w:val="24"/>
          <w:highlight w:val="none"/>
          <w:u w:val="single"/>
        </w:rPr>
        <w:t xml:space="preserve">每逾期1天，每天按照签约合同价的千分之五支付违约金，发包人有权采取任何补救措施来弥补该延误，由此增加的费用由承包人承担。 </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工程试车</w:t>
      </w:r>
      <w:bookmarkEnd w:id="489"/>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13.3.1 试车程序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工程试车内容：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（1）单机无负荷试车费用由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（2）无负荷联动试车费用由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 竣工退场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 竣工退场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承包人完成竣工退场的期限：</w:t>
      </w:r>
      <w:r>
        <w:rPr>
          <w:rFonts w:hint="eastAsia" w:ascii="宋体" w:hAnsi="宋体" w:cs="宋体"/>
          <w:color w:val="auto"/>
          <w:sz w:val="24"/>
          <w:szCs w:val="24"/>
          <w:highlight w:val="none"/>
          <w:u w:val="single"/>
        </w:rPr>
        <w:t xml:space="preserve">移交手续办理完毕</w:t>
      </w:r>
      <w:r>
        <w:rPr>
          <w:rFonts w:hint="eastAsia" w:ascii="宋体" w:hAnsi="宋体" w:cs="宋体"/>
          <w:color w:val="auto"/>
          <w:sz w:val="24"/>
          <w:szCs w:val="24"/>
          <w:highlight w:val="none"/>
          <w:u w:val="single"/>
          <w:lang w:val="en-US" w:eastAsia="zh-CN"/>
        </w:rPr>
        <w:t xml:space="preserve">10</w:t>
      </w:r>
      <w:r>
        <w:rPr>
          <w:rFonts w:hint="eastAsia" w:ascii="宋体" w:hAnsi="宋体" w:cs="宋体"/>
          <w:color w:val="auto"/>
          <w:sz w:val="24"/>
          <w:szCs w:val="24"/>
          <w:highlight w:val="none"/>
          <w:u w:val="single"/>
        </w:rPr>
        <w:t xml:space="preserve">日内</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bookmarkStart w:id="491" w:name="_Toc351203646"/>
      <w:r>
        <w:rPr>
          <w:rFonts w:hint="eastAsia" w:ascii="宋体" w:hAnsi="宋体" w:cs="宋体"/>
          <w:color w:val="auto"/>
          <w:sz w:val="24"/>
          <w:szCs w:val="24"/>
          <w:highlight w:val="none"/>
        </w:rPr>
        <w:t xml:space="preserve">14. 竣工结算</w:t>
      </w:r>
      <w:bookmarkEnd w:id="49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竣工结算申请</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承包人提交竣工结算申请单的期限：</w:t>
      </w:r>
      <w:r>
        <w:rPr>
          <w:rFonts w:hint="eastAsia" w:ascii="宋体" w:hAnsi="宋体" w:cs="宋体"/>
          <w:color w:val="auto"/>
          <w:sz w:val="24"/>
          <w:szCs w:val="24"/>
          <w:highlight w:val="none"/>
          <w:u w:val="single"/>
        </w:rPr>
        <w:t xml:space="preserve"> 工程竣工验收合格后</w:t>
      </w:r>
      <w:r>
        <w:rPr>
          <w:rFonts w:hint="eastAsia" w:ascii="宋体" w:hAnsi="宋体" w:cs="宋体"/>
          <w:color w:val="auto"/>
          <w:sz w:val="24"/>
          <w:szCs w:val="24"/>
          <w:highlight w:val="none"/>
          <w:u w:val="single"/>
          <w:lang w:val="en-US" w:eastAsia="zh-CN"/>
        </w:rPr>
        <w:t xml:space="preserve">28</w:t>
      </w:r>
      <w:r>
        <w:rPr>
          <w:rFonts w:hint="eastAsia" w:ascii="宋体" w:hAnsi="宋体" w:cs="宋体"/>
          <w:color w:val="auto"/>
          <w:sz w:val="24"/>
          <w:szCs w:val="24"/>
          <w:highlight w:val="none"/>
          <w:u w:val="single"/>
        </w:rPr>
        <w:t xml:space="preserve">天内提交符合发包人要求的完整结算资料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竣工结算申请单应包括的内容：</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等。</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竣工结算审核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rPr>
        <w:t xml:space="preserve">  另行协商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发包人完成竣工付款的期限：</w:t>
      </w:r>
      <w:r>
        <w:rPr>
          <w:rFonts w:hint="eastAsia" w:ascii="宋体" w:hAnsi="宋体" w:cs="宋体"/>
          <w:color w:val="auto"/>
          <w:sz w:val="24"/>
          <w:szCs w:val="24"/>
          <w:highlight w:val="none"/>
          <w:u w:val="single"/>
        </w:rPr>
        <w:t xml:space="preserve">竣工结算资料经发包人或发包人委托的中介机构审计并出具审计报告后。</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关于竣工付款证书异议部分复核的方式和程序</w:t>
      </w:r>
      <w:r>
        <w:rPr>
          <w:rFonts w:hint="eastAsia" w:ascii="宋体" w:hAnsi="宋体" w:cs="宋体"/>
          <w:color w:val="auto"/>
          <w:sz w:val="24"/>
          <w:szCs w:val="24"/>
          <w:highlight w:val="none"/>
          <w:u w:val="single"/>
        </w:rPr>
        <w:t xml:space="preserve">：按通用条款执行。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14.4 最终结清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14.4.1 最终结清申请单</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承包人提交最终结清申请单的份数：</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rPr>
        <w:t xml:space="preserve">根据发包人要求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14.4.2 最终结清证书和支付</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（1）发包人完成最终结清申请单的审批并颁发最终结清证书的期限：</w:t>
      </w:r>
      <w:r>
        <w:rPr>
          <w:rFonts w:hint="eastAsia" w:ascii="宋体" w:hAnsi="宋体"/>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（2）发包人完成支付的期限：</w:t>
      </w:r>
      <w:r>
        <w:rPr>
          <w:rFonts w:hint="eastAsia" w:ascii="宋体" w:hAnsi="宋体" w:cs="宋体"/>
          <w:color w:val="auto"/>
          <w:sz w:val="24"/>
          <w:szCs w:val="24"/>
          <w:highlight w:val="none"/>
          <w:u w:val="single"/>
        </w:rPr>
        <w:t xml:space="preserve">执行通用条款。</w:t>
      </w:r>
      <w:bookmarkEnd w:id="478"/>
      <w:r/>
      <w:bookmarkEnd w:id="479"/>
      <w:r/>
      <w:bookmarkEnd w:id="480"/>
      <w:r/>
      <w:bookmarkEnd w:id="481"/>
      <w:r/>
      <w:bookmarkEnd w:id="482"/>
      <w:r/>
      <w:bookmarkEnd w:id="483"/>
      <w:r/>
      <w:bookmarkEnd w:id="484"/>
      <w:r/>
      <w:bookmarkEnd w:id="490"/>
      <w:r/>
      <w:r/>
    </w:p>
    <w:p>
      <w:pPr>
        <w:pStyle w:val="1129"/>
        <w:spacing w:before="120" w:after="120" w:line="440" w:lineRule="exact"/>
        <w:shd w:val="clear" w:color="auto"/>
        <w:rPr>
          <w:rFonts w:hint="eastAsia" w:ascii="宋体" w:hAnsi="宋体" w:cs="宋体"/>
          <w:color w:val="auto"/>
          <w:sz w:val="24"/>
          <w:szCs w:val="24"/>
          <w:highlight w:val="none"/>
        </w:rPr>
      </w:pPr>
      <w:r/>
      <w:bookmarkStart w:id="492" w:name="_Toc351203647"/>
      <w:r/>
      <w:bookmarkStart w:id="493" w:name="_Toc267251483"/>
      <w:r/>
      <w:bookmarkStart w:id="494" w:name="_Toc267251484"/>
      <w:r/>
      <w:bookmarkStart w:id="495" w:name="_Toc267251482"/>
      <w:r/>
      <w:bookmarkStart w:id="496" w:name="_Toc267251485"/>
      <w:r/>
      <w:bookmarkStart w:id="497" w:name="_Toc267251490"/>
      <w:r/>
      <w:bookmarkStart w:id="498" w:name="_Toc267251488"/>
      <w:r/>
      <w:bookmarkStart w:id="499" w:name="_Toc267251489"/>
      <w:r/>
      <w:bookmarkStart w:id="500" w:name="_Toc267251486"/>
      <w:r/>
      <w:bookmarkStart w:id="501" w:name="_Toc267251491"/>
      <w:r/>
      <w:bookmarkStart w:id="502" w:name="_Toc267251499"/>
      <w:r/>
      <w:bookmarkStart w:id="503" w:name="_Toc267251494"/>
      <w:r/>
      <w:bookmarkStart w:id="504" w:name="_Toc267251497"/>
      <w:r/>
      <w:bookmarkStart w:id="505" w:name="_Toc267251492"/>
      <w:r/>
      <w:bookmarkStart w:id="506" w:name="_Toc267251496"/>
      <w:r/>
      <w:bookmarkStart w:id="507" w:name="_Toc267251493"/>
      <w:r/>
      <w:bookmarkStart w:id="508" w:name="_Toc267251503"/>
      <w:r/>
      <w:bookmarkStart w:id="509" w:name="_Toc267251501"/>
      <w:r/>
      <w:bookmarkStart w:id="510" w:name="_Toc267251498"/>
      <w:r/>
      <w:bookmarkStart w:id="511" w:name="_Toc267251502"/>
      <w:r/>
      <w:bookmarkStart w:id="512" w:name="_Toc267251495"/>
      <w:r/>
      <w:bookmarkStart w:id="513" w:name="_Toc267251504"/>
      <w:r/>
      <w:bookmarkStart w:id="514" w:name="_Toc267251506"/>
      <w:r/>
      <w:bookmarkStart w:id="515" w:name="_Toc267251507"/>
      <w:r/>
      <w:bookmarkStart w:id="516" w:name="_Toc267251508"/>
      <w:r/>
      <w:bookmarkStart w:id="517" w:name="_Toc267251510"/>
      <w:r/>
      <w:bookmarkStart w:id="518" w:name="_Toc267251511"/>
      <w:r/>
      <w:bookmarkStart w:id="519" w:name="_Toc267251515"/>
      <w:r/>
      <w:bookmarkStart w:id="520" w:name="_Toc267251514"/>
      <w:r/>
      <w:bookmarkStart w:id="521" w:name="_Toc267251509"/>
      <w:r/>
      <w:bookmarkStart w:id="522" w:name="_Toc267251513"/>
      <w:r>
        <w:rPr>
          <w:rFonts w:hint="eastAsia" w:ascii="宋体" w:hAnsi="宋体" w:cs="宋体"/>
          <w:color w:val="auto"/>
          <w:sz w:val="24"/>
          <w:szCs w:val="24"/>
          <w:highlight w:val="none"/>
        </w:rPr>
        <w:t xml:space="preserve">15. 缺陷责任期与保修</w:t>
      </w:r>
      <w:bookmarkEnd w:id="492"/>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15.2缺陷责任期</w:t>
      </w:r>
      <w:bookmarkEnd w:id="49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缺陷责任期的具体期限：</w:t>
      </w:r>
      <w:r>
        <w:rPr>
          <w:rFonts w:hint="eastAsia" w:ascii="宋体" w:hAnsi="宋体" w:cs="宋体"/>
          <w:color w:val="auto"/>
          <w:sz w:val="24"/>
          <w:szCs w:val="24"/>
          <w:highlight w:val="none"/>
          <w:u w:val="single"/>
        </w:rPr>
        <w:t xml:space="preserve">  自工程竣工验收合格之日后</w:t>
      </w:r>
      <w:r>
        <w:rPr>
          <w:rFonts w:hint="eastAsia" w:ascii="宋体" w:hAnsi="宋体" w:cs="宋体"/>
          <w:color w:val="auto"/>
          <w:sz w:val="24"/>
          <w:szCs w:val="24"/>
          <w:highlight w:val="none"/>
          <w:u w:val="single"/>
          <w:lang w:val="en-US" w:eastAsia="zh-CN"/>
        </w:rPr>
        <w:t xml:space="preserve">24</w:t>
      </w:r>
      <w:r>
        <w:rPr>
          <w:rFonts w:hint="eastAsia" w:ascii="宋体" w:hAnsi="宋体" w:cs="宋体"/>
          <w:color w:val="auto"/>
          <w:sz w:val="24"/>
          <w:szCs w:val="24"/>
          <w:highlight w:val="none"/>
          <w:u w:val="single"/>
        </w:rPr>
        <w:t xml:space="preserve">个月</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质量保证金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关于是否扣留质量保证金的约定：</w:t>
      </w:r>
      <w:r>
        <w:rPr>
          <w:rFonts w:hint="eastAsia" w:ascii="宋体" w:hAnsi="宋体" w:cs="宋体"/>
          <w:color w:val="auto"/>
          <w:sz w:val="24"/>
          <w:szCs w:val="24"/>
          <w:highlight w:val="none"/>
          <w:u w:val="single"/>
        </w:rPr>
        <w:t xml:space="preserve">          扣留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15.3.1 承包人提供质量保证金的方式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质量保证金采用以下第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（1）质量保证金保函，保证金额为：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%的工程款；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15.3.2 质量保证金的扣留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质量保证金的扣留采取以下第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（2）工程竣工结算时一次性扣留质量保证金；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（3）其他扣留方式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关于质量保证金的补充约定：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494"/>
      <w:r/>
      <w:bookmarkEnd w:id="495"/>
      <w:r/>
      <w:r/>
    </w:p>
    <w:p>
      <w:pPr>
        <w:ind w:firstLine="480"/>
        <w:jc w:val="left"/>
        <w:spacing w:line="300" w:lineRule="exact"/>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s="宋体"/>
          <w:color w:val="auto"/>
          <w:sz w:val="24"/>
          <w:szCs w:val="24"/>
          <w:highlight w:val="none"/>
          <w:u w:val="single"/>
        </w:rPr>
        <w:t xml:space="preserve">工程结算审计价款的3%作为质保金，缺陷责任期满后28日内付清（保修金不计利息，并扣除缺陷责任期内应由承包人承担的维修费用）。</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15.4保修</w:t>
      </w:r>
      <w:bookmarkEnd w:id="496"/>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15.4.1 保修责任</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工程保修期为：</w:t>
      </w:r>
      <w:r>
        <w:rPr>
          <w:rFonts w:hint="eastAsia" w:ascii="宋体" w:hAnsi="宋体" w:cs="宋体"/>
          <w:color w:val="auto"/>
          <w:sz w:val="24"/>
          <w:szCs w:val="24"/>
          <w:highlight w:val="none"/>
          <w:u w:val="single"/>
        </w:rPr>
        <w:t xml:space="preserve">  见工程质量保修书            </w:t>
      </w:r>
      <w:r>
        <w:rPr>
          <w:rFonts w:hint="eastAsia" w:ascii="宋体" w:hAnsi="宋体" w:cs="宋体"/>
          <w:color w:val="auto"/>
          <w:sz w:val="24"/>
          <w:szCs w:val="24"/>
          <w:highlight w:val="none"/>
        </w:rPr>
        <w:t xml:space="preserve">。</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15.4.3 修复通知</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承包人收到保修通知并到达工程现场的合理时间：</w:t>
      </w:r>
      <w:r>
        <w:rPr>
          <w:rFonts w:hint="eastAsia" w:ascii="宋体" w:hAnsi="宋体" w:cs="宋体"/>
          <w:color w:val="auto"/>
          <w:sz w:val="24"/>
          <w:szCs w:val="24"/>
          <w:highlight w:val="none"/>
          <w:u w:val="single"/>
        </w:rPr>
        <w:t xml:space="preserve"> 接到发包人通知后12小时内</w:t>
      </w:r>
      <w:r>
        <w:rPr>
          <w:rFonts w:hint="eastAsia" w:ascii="宋体" w:hAnsi="宋体" w:cs="宋体"/>
          <w:color w:val="auto"/>
          <w:sz w:val="24"/>
          <w:szCs w:val="24"/>
          <w:highlight w:val="none"/>
        </w:rPr>
        <w:t xml:space="preserve">。</w:t>
      </w:r>
      <w:bookmarkEnd w:id="497"/>
      <w:r/>
      <w:bookmarkEnd w:id="498"/>
      <w:r/>
      <w:bookmarkEnd w:id="499"/>
      <w:r/>
      <w:bookmarkEnd w:id="500"/>
      <w:r/>
      <w:r/>
    </w:p>
    <w:p>
      <w:pPr>
        <w:pStyle w:val="1129"/>
        <w:spacing w:before="120" w:after="120" w:line="440" w:lineRule="exact"/>
        <w:shd w:val="clear" w:color="auto"/>
        <w:rPr>
          <w:rFonts w:hint="eastAsia" w:ascii="宋体" w:hAnsi="宋体" w:cs="宋体"/>
          <w:color w:val="auto"/>
          <w:sz w:val="24"/>
          <w:szCs w:val="24"/>
          <w:highlight w:val="none"/>
        </w:rPr>
      </w:pPr>
      <w:r/>
      <w:bookmarkStart w:id="523" w:name="_Toc351203648"/>
      <w:r/>
      <w:bookmarkStart w:id="524" w:name="_Toc280868717"/>
      <w:r/>
      <w:bookmarkStart w:id="525" w:name="_Toc280868718"/>
      <w:r>
        <w:rPr>
          <w:rFonts w:hint="eastAsia" w:ascii="宋体" w:hAnsi="宋体" w:cs="宋体"/>
          <w:color w:val="auto"/>
          <w:sz w:val="24"/>
          <w:szCs w:val="24"/>
          <w:highlight w:val="none"/>
        </w:rPr>
        <w:t xml:space="preserve">16. 违约</w:t>
      </w:r>
      <w:bookmarkEnd w:id="523"/>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发包人违约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16.1.1发包人违约的情形</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发包人违约的其他情形：</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1200" w:hanging="12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16.1.2 发包人违约的责任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发包人违约责任的承担方式和计算方法：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（1）因发包人原因未能在计划开工日期前7天内下达开工通知的违约责任：</w:t>
      </w:r>
      <w:r>
        <w:rPr>
          <w:rFonts w:hint="eastAsia" w:ascii="宋体" w:hAnsi="宋体" w:cs="宋体"/>
          <w:color w:val="auto"/>
          <w:sz w:val="24"/>
          <w:szCs w:val="24"/>
          <w:highlight w:val="none"/>
          <w:u w:val="single"/>
        </w:rPr>
        <w:t xml:space="preserve">  另行协商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u w:val="single"/>
        </w:rPr>
        <w:t xml:space="preserve">另行协商</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cs="宋体"/>
          <w:color w:val="auto"/>
          <w:sz w:val="24"/>
          <w:szCs w:val="24"/>
          <w:highlight w:val="none"/>
          <w:u w:val="single"/>
        </w:rPr>
        <w:t xml:space="preserve">  另行协商</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（5）因发包人违反合同约定造成暂停施工的违约责任：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（6）发包人无正当理由没有在约定期限内发出复工指示，导致承包人无法复工的违约责任：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（7）其他：</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16.1.3 因发包人违约解除合同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承包人按16.1.1项〔发包人违约的情形〕约定暂停施工满</w:t>
      </w:r>
      <w:r>
        <w:rPr>
          <w:rFonts w:hint="eastAsia" w:ascii="宋体" w:hAnsi="宋体" w:cs="宋体"/>
          <w:color w:val="auto"/>
          <w:sz w:val="24"/>
          <w:szCs w:val="24"/>
          <w:highlight w:val="none"/>
          <w:u w:val="single"/>
        </w:rPr>
        <w:t xml:space="preserve"> 30 </w:t>
      </w:r>
      <w:r>
        <w:rPr>
          <w:rFonts w:hint="eastAsia" w:ascii="宋体" w:hAnsi="宋体" w:cs="宋体"/>
          <w:color w:val="auto"/>
          <w:sz w:val="24"/>
          <w:szCs w:val="24"/>
          <w:highlight w:val="none"/>
        </w:rPr>
        <w:t xml:space="preserve">天后发包人仍不纠正其违约行为并致使合同目的不能实现的，承包人有权解除合同。</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承包人违约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16.2.1 承包人违约的情形</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承包人违约的其他情形：</w:t>
      </w:r>
      <w:r>
        <w:rPr>
          <w:rFonts w:hint="eastAsia" w:ascii="宋体" w:hAnsi="宋体" w:cs="宋体"/>
          <w:color w:val="auto"/>
          <w:sz w:val="24"/>
          <w:szCs w:val="24"/>
          <w:highlight w:val="none"/>
          <w:u w:val="single"/>
        </w:rPr>
        <w:t xml:space="preserve">①承包人在中标后，未能按规定的时间办理相关手续、缴纳相关费用，影响办理施工许可证；</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②没有合理的原因而未能按期开工；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③承包人无正当理由停工；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⑤中标后被发现有出卖资质、非法挂靠行为的中标人（承包人）；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⑥施工期间承包人未经发包人批准停止施工48小时，发包人有权更换承包人，承包人必须按发包人的要求限期退场。由此造成的一切损失由承包人承担。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16.2.2承包人违约的责任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承包人违约责任的承担方式和计算方法：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（1）承包人违反合同约定进行转包或违法分包的：转包或分包合同无效，承包人应向发包人承担转包或分包合同金额30%的违约金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，并继续履行本合同；发包人也有权选择单方解除施工合同，清退施工人员并按合同总价的20%收取违约金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，在这种情况下，承包人必须在10日内退场，并且不得提出任何对发包人不利的要求。发包人若选择接受分包行为的，承包人应当与实际施工人就分包工程向发包人承担连带责任。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（2）承包人违反合同约定采购和使用不合格</w:t>
      </w:r>
      <w:r>
        <w:rPr>
          <w:rFonts w:hint="eastAsia" w:ascii="宋体" w:hAnsi="宋体" w:cs="宋体"/>
          <w:color w:val="auto"/>
          <w:sz w:val="24"/>
          <w:szCs w:val="24"/>
          <w:highlight w:val="none"/>
          <w:u w:val="single"/>
          <w:lang w:val="en-US" w:eastAsia="zh-CN"/>
        </w:rPr>
        <w:t xml:space="preserve">或假冒伪劣</w:t>
      </w:r>
      <w:r>
        <w:rPr>
          <w:rFonts w:hint="eastAsia" w:ascii="宋体" w:hAnsi="宋体" w:cs="宋体"/>
          <w:color w:val="auto"/>
          <w:sz w:val="24"/>
          <w:szCs w:val="24"/>
          <w:highlight w:val="none"/>
          <w:u w:val="single"/>
        </w:rPr>
        <w:t xml:space="preserve">的材料和工程设备的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承包人采购的材料设备的品种、规格、型号、质量等级不能通过监理或发包人认可或不符合样品要求的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且每发生一次，承包人向发包人支付5000元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。如承包人拒绝执行监理或发包人上述指令的，发包人有权单方解除合同，要求承包人清场，承包人应向发包人承担合同价款20%的违约金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（5）承包人未能按施工进度计划及时完成合同约定的工作，造成工期延误的：按照合同专用条款7.5条执行。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承包人明确表示或者以其行为表明不履行合同主要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（8）承包人在中标后，未能按规定的时间办理相关手续、缴纳相关费用，影响办理施工许可证：视为放弃本次中标资格，发包人有权选择单方解除施工合同。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（9）没有合理的原因而未能按期开工：延迟一天承包人向发包人支付违约金2万元/天</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，延迟超过30天，发包方有权单方解除合同。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（10）承包人无正当理由停工</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如承包人施工期间无正当理由停工48小时或工期延误超过五天，发包方有权将承包方未完成工作量全部或部分发包给其他承包人进行施工，发包方与</w:t>
      </w:r>
      <w:r>
        <w:rPr>
          <w:rFonts w:hint="eastAsia" w:ascii="宋体" w:hAnsi="宋体" w:cs="宋体"/>
          <w:color w:val="auto"/>
          <w:sz w:val="24"/>
          <w:szCs w:val="24"/>
          <w:highlight w:val="none"/>
          <w:u w:val="single"/>
          <w:lang w:eastAsia="zh-CN"/>
        </w:rPr>
        <w:t xml:space="preserve">其他</w:t>
      </w:r>
      <w:r>
        <w:rPr>
          <w:rFonts w:hint="eastAsia" w:ascii="宋体" w:hAnsi="宋体" w:cs="宋体"/>
          <w:color w:val="auto"/>
          <w:sz w:val="24"/>
          <w:szCs w:val="24"/>
          <w:highlight w:val="none"/>
          <w:u w:val="single"/>
        </w:rPr>
        <w:t xml:space="preserve">承包人的结算价款直接从承包人结算总价中扣除，不足部分仍由承包人承担，且承包人须无条件认可。由此造成的一切损失由承包人承担。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工期延误达三十天时，发包人有权单方解除合同，将承包人清退出场并更换施工单位，由此产生的所有损失由承包人负责赔偿，承包人还应向发包人支付合同总价款20%的违约金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w:t>
      </w:r>
      <w:r>
        <w:rPr>
          <w:rFonts w:hint="eastAsia" w:ascii="宋体" w:hAnsi="宋体" w:cs="宋体"/>
          <w:color w:val="auto"/>
          <w:sz w:val="24"/>
          <w:szCs w:val="24"/>
          <w:highlight w:val="none"/>
          <w:u w:val="single"/>
          <w:lang w:eastAsia="zh-CN"/>
        </w:rPr>
        <w:t xml:space="preserve">工程</w:t>
      </w:r>
      <w:r>
        <w:rPr>
          <w:rFonts w:hint="eastAsia" w:ascii="宋体" w:hAnsi="宋体" w:cs="宋体"/>
          <w:color w:val="auto"/>
          <w:sz w:val="24"/>
          <w:szCs w:val="24"/>
          <w:highlight w:val="none"/>
          <w:u w:val="single"/>
        </w:rPr>
        <w:t xml:space="preserve">拆除责任及因此缺陷给发包人造成损失的赔偿责任。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（12）中标后被发现有出卖资质、非法挂靠行为的中标人（承包人）：发包人有权单方解除施工合同，清退施工人员并按合同总价的20%收取违约金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，在这种情况下，承包人必须在10日内退场，并且不得提出任何对发包人不利的要求。</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13）承包人未能按照合同约定履行其他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以上违约已明确责任，但短时间内无法量化违约金的，按实际经济损失赔偿。</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16.2.3 因承包人违约解除合同</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szCs w:val="24"/>
          <w:highlight w:val="none"/>
          <w:u w:val="single"/>
        </w:rPr>
        <w:t xml:space="preserve"> 另行协商  。</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任何一方如违约，则除应按照本协议约定向守约方支付违约金外，还应承担由此给守约方造成的律师费、鉴定费、公证费、诉讼费、诉讼担保费、交通费等损失。</w:t>
      </w:r>
      <w:r/>
    </w:p>
    <w:p>
      <w:pPr>
        <w:pStyle w:val="1129"/>
        <w:spacing w:before="120" w:after="120" w:line="440" w:lineRule="exact"/>
        <w:shd w:val="clear" w:color="auto"/>
        <w:rPr>
          <w:rFonts w:hint="eastAsia" w:ascii="宋体" w:hAnsi="宋体" w:cs="宋体"/>
          <w:color w:val="auto"/>
          <w:sz w:val="24"/>
          <w:szCs w:val="24"/>
          <w:highlight w:val="none"/>
        </w:rPr>
      </w:pPr>
      <w:r/>
      <w:bookmarkStart w:id="526" w:name="_Toc351203649"/>
      <w:r>
        <w:rPr>
          <w:rFonts w:hint="eastAsia" w:ascii="宋体" w:hAnsi="宋体" w:cs="宋体"/>
          <w:color w:val="auto"/>
          <w:sz w:val="24"/>
          <w:szCs w:val="24"/>
          <w:highlight w:val="none"/>
        </w:rPr>
        <w:t xml:space="preserve">17. 不可抗力</w:t>
      </w:r>
      <w:bookmarkEnd w:id="526"/>
      <w:r>
        <w:rPr>
          <w:rFonts w:hint="eastAsia" w:ascii="宋体" w:hAnsi="宋体" w:cs="宋体"/>
          <w:color w:val="auto"/>
          <w:sz w:val="24"/>
          <w:szCs w:val="24"/>
          <w:highlight w:val="none"/>
        </w:rPr>
        <w:t xml:space="preserve"> </w:t>
      </w:r>
      <w:bookmarkEnd w:id="524"/>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不可抗力的确认</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除通用合同条款约定的不可抗力事件之外，视为不可抗力的其他情形： </w:t>
      </w:r>
      <w:r>
        <w:rPr>
          <w:rFonts w:hint="eastAsia" w:ascii="宋体" w:hAnsi="宋体" w:cs="宋体"/>
          <w:color w:val="auto"/>
          <w:sz w:val="24"/>
          <w:szCs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（1）烈度为6级以上的地震；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（2）6级以上持续24小时的大风；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（3）持续降雨24小时且降雨量200mm以上；下雪为30mm以上；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（4）40℃及以上持续24小时的高温。</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因不可抗力解除合同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合同解除后，发包人应在商定或确定发包人应支付款项后</w:t>
      </w:r>
      <w:r>
        <w:rPr>
          <w:rFonts w:hint="eastAsia" w:ascii="宋体" w:hAnsi="宋体" w:cs="宋体"/>
          <w:color w:val="auto"/>
          <w:sz w:val="24"/>
          <w:szCs w:val="24"/>
          <w:highlight w:val="none"/>
          <w:u w:val="single"/>
        </w:rPr>
        <w:t xml:space="preserve">56天 </w:t>
      </w:r>
      <w:r>
        <w:rPr>
          <w:rFonts w:hint="eastAsia" w:ascii="宋体" w:hAnsi="宋体" w:cs="宋体"/>
          <w:color w:val="auto"/>
          <w:sz w:val="24"/>
          <w:szCs w:val="24"/>
          <w:highlight w:val="none"/>
        </w:rPr>
        <w:t xml:space="preserve">内完成款项的支付。</w:t>
      </w:r>
      <w:r/>
    </w:p>
    <w:p>
      <w:pPr>
        <w:pStyle w:val="1129"/>
        <w:spacing w:before="120" w:after="120" w:line="440" w:lineRule="exact"/>
        <w:shd w:val="clear" w:color="auto"/>
        <w:rPr>
          <w:rFonts w:hint="eastAsia" w:ascii="宋体" w:hAnsi="宋体" w:cs="宋体"/>
          <w:color w:val="auto"/>
          <w:sz w:val="24"/>
          <w:szCs w:val="24"/>
          <w:highlight w:val="none"/>
        </w:rPr>
      </w:pPr>
      <w:r/>
      <w:bookmarkStart w:id="527" w:name="_Toc351203650"/>
      <w:r>
        <w:rPr>
          <w:rFonts w:hint="eastAsia" w:ascii="宋体" w:hAnsi="宋体" w:cs="宋体"/>
          <w:color w:val="auto"/>
          <w:sz w:val="24"/>
          <w:szCs w:val="24"/>
          <w:highlight w:val="none"/>
        </w:rPr>
        <w:t xml:space="preserve">18. 保险</w:t>
      </w:r>
      <w:bookmarkEnd w:id="527"/>
      <w:r/>
      <w:bookmarkEnd w:id="525"/>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工程保险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关于工程保险的特别约定：</w:t>
      </w:r>
      <w:r>
        <w:rPr>
          <w:rFonts w:hint="eastAsia" w:ascii="宋体" w:hAnsi="宋体" w:cs="宋体"/>
          <w:color w:val="auto"/>
          <w:sz w:val="24"/>
          <w:szCs w:val="24"/>
          <w:highlight w:val="none"/>
          <w:u w:val="single"/>
        </w:rPr>
        <w:t xml:space="preserve">  承包人必须按照工程所在地相关规定要求执行</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并承担保险费用。</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 其他保险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关于其他保险的约定：</w:t>
      </w:r>
      <w:r>
        <w:rPr>
          <w:rFonts w:hint="eastAsia" w:ascii="宋体" w:hAnsi="宋体" w:cs="宋体"/>
          <w:color w:val="auto"/>
          <w:sz w:val="24"/>
          <w:szCs w:val="24"/>
          <w:highlight w:val="none"/>
          <w:u w:val="single"/>
        </w:rPr>
        <w:t xml:space="preserve">承包人必须为</w:t>
      </w:r>
      <w:r>
        <w:rPr>
          <w:rFonts w:hint="eastAsia" w:ascii="宋体" w:hAnsi="宋体" w:cs="宋体"/>
          <w:color w:val="auto"/>
          <w:sz w:val="24"/>
          <w:highlight w:val="none"/>
          <w:u w:val="single"/>
        </w:rPr>
        <w:t xml:space="preserve">施工现场的全部人员</w:t>
      </w:r>
      <w:r>
        <w:rPr>
          <w:rFonts w:hint="eastAsia" w:ascii="宋体" w:hAnsi="宋体" w:cs="宋体"/>
          <w:color w:val="auto"/>
          <w:sz w:val="24"/>
          <w:szCs w:val="24"/>
          <w:highlight w:val="none"/>
          <w:u w:val="single"/>
        </w:rPr>
        <w:t xml:space="preserve">办理意外伤害保险，并缴纳保险费</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包括其员工及为履行合同聘请的第三方的人员，所有保险费用由承包人承担，包含在签约合同价格中</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承包人是否应为其施工设备等办理财产保险：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是</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18.7 通知义务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关于变更保险合同时的通知义务的约定：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pStyle w:val="1129"/>
        <w:spacing w:before="120" w:after="120" w:line="440" w:lineRule="exact"/>
        <w:shd w:val="clear" w:color="auto"/>
        <w:rPr>
          <w:rFonts w:hint="eastAsia" w:ascii="宋体" w:hAnsi="宋体" w:cs="宋体"/>
          <w:color w:val="auto"/>
          <w:sz w:val="24"/>
          <w:szCs w:val="24"/>
          <w:highlight w:val="none"/>
        </w:rPr>
      </w:pPr>
      <w:r/>
      <w:bookmarkStart w:id="528" w:name="_Toc351203651"/>
      <w:r>
        <w:rPr>
          <w:rFonts w:hint="eastAsia" w:ascii="宋体" w:hAnsi="宋体" w:cs="宋体"/>
          <w:color w:val="auto"/>
          <w:sz w:val="24"/>
          <w:szCs w:val="24"/>
          <w:highlight w:val="none"/>
        </w:rPr>
        <w:t xml:space="preserve">20. 争议解决</w:t>
      </w:r>
      <w:bookmarkEnd w:id="528"/>
      <w:r/>
      <w:bookmarkEnd w:id="513"/>
      <w:r/>
      <w:bookmarkEnd w:id="514"/>
      <w:r/>
      <w:bookmarkEnd w:id="515"/>
      <w:r/>
      <w:bookmarkEnd w:id="51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种方式解决：</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工程所在地 </w:t>
      </w:r>
      <w:r>
        <w:rPr>
          <w:rFonts w:hint="eastAsia" w:ascii="宋体" w:hAnsi="宋体" w:cs="宋体"/>
          <w:color w:val="auto"/>
          <w:sz w:val="24"/>
          <w:szCs w:val="24"/>
          <w:highlight w:val="none"/>
        </w:rPr>
        <w:t xml:space="preserve">人民法院起诉。</w:t>
      </w:r>
      <w:bookmarkEnd w:id="517"/>
      <w:r/>
      <w:bookmarkEnd w:id="518"/>
      <w:r/>
      <w:bookmarkEnd w:id="519"/>
      <w:r/>
      <w:bookmarkEnd w:id="520"/>
      <w:r/>
      <w:bookmarkEnd w:id="521"/>
      <w:r/>
      <w:bookmarkEnd w:id="522"/>
      <w:r/>
      <w:r/>
    </w:p>
    <w:p>
      <w:pPr>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21.补充条款：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w:t>
      </w:r>
      <w:r>
        <w:rPr>
          <w:rFonts w:hint="eastAsia" w:ascii="宋体" w:hAnsi="宋体" w:cs="宋体"/>
          <w:color w:val="auto"/>
          <w:sz w:val="24"/>
          <w:szCs w:val="24"/>
          <w:highlight w:val="none"/>
          <w:u w:val="single"/>
          <w:lang w:eastAsia="zh-CN"/>
        </w:rPr>
        <w:t xml:space="preserve">部分已付</w:t>
      </w:r>
      <w:r>
        <w:rPr>
          <w:rFonts w:hint="eastAsia" w:ascii="宋体" w:hAnsi="宋体" w:cs="宋体"/>
          <w:color w:val="auto"/>
          <w:sz w:val="24"/>
          <w:szCs w:val="24"/>
          <w:highlight w:val="none"/>
          <w:u w:val="single"/>
        </w:rPr>
        <w:t xml:space="preserve">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w:t>
      </w:r>
      <w:r>
        <w:rPr>
          <w:rFonts w:hint="eastAsia" w:ascii="宋体" w:hAnsi="宋体" w:cs="宋体"/>
          <w:color w:val="auto"/>
          <w:sz w:val="24"/>
          <w:szCs w:val="24"/>
          <w:highlight w:val="none"/>
          <w:u w:val="single"/>
          <w:lang w:eastAsia="zh-CN"/>
        </w:rPr>
        <w:t xml:space="preserve">部分已付</w:t>
      </w:r>
      <w:r>
        <w:rPr>
          <w:rFonts w:hint="eastAsia" w:ascii="宋体" w:hAnsi="宋体" w:cs="宋体"/>
          <w:color w:val="auto"/>
          <w:sz w:val="24"/>
          <w:szCs w:val="24"/>
          <w:highlight w:val="none"/>
          <w:u w:val="single"/>
        </w:rPr>
        <w:t xml:space="preserve">款项及数额无异议，并认可为已付工程款。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21.2任何非承包人原因可能对工期、费用产生影响时，承包人应在14天内书面上报监理人、发包人审批，否则视为该原因对工期、费用无影响。其他专用条款中的约定与本条不一致时，以本条为准。</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 承包人不按发包人要求参加施工期间各种会议的，向发包人支付违约金500元/人次，迟到</w:t>
      </w:r>
      <w:r>
        <w:rPr>
          <w:rFonts w:hint="eastAsia" w:ascii="宋体" w:hAnsi="宋体" w:cs="宋体"/>
          <w:color w:val="auto"/>
          <w:sz w:val="24"/>
          <w:szCs w:val="24"/>
          <w:highlight w:val="none"/>
          <w:u w:val="single"/>
          <w:lang w:eastAsia="zh-CN"/>
        </w:rPr>
        <w:t xml:space="preserve">地向</w:t>
      </w:r>
      <w:r>
        <w:rPr>
          <w:rFonts w:hint="eastAsia" w:ascii="宋体" w:hAnsi="宋体" w:cs="宋体"/>
          <w:color w:val="auto"/>
          <w:sz w:val="24"/>
          <w:szCs w:val="24"/>
          <w:highlight w:val="none"/>
          <w:u w:val="single"/>
        </w:rPr>
        <w:t xml:space="preserve">发包人支付违约金300元/人次，承包人予以认可。</w:t>
      </w:r>
      <w:r/>
    </w:p>
    <w:p>
      <w:pPr>
        <w:ind w:firstLine="480"/>
        <w:jc w:val="left"/>
        <w:spacing w:line="440" w:lineRule="exact"/>
        <w:shd w:val="clear" w:color="auto"/>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21.4甲控品牌及</w:t>
      </w:r>
      <w:r>
        <w:rPr>
          <w:rFonts w:hint="eastAsia" w:ascii="宋体" w:hAnsi="宋体"/>
          <w:color w:val="auto"/>
          <w:sz w:val="24"/>
          <w:szCs w:val="24"/>
          <w:highlight w:val="none"/>
          <w:u w:val="single"/>
        </w:rPr>
        <w:t xml:space="preserve">暂估价材料（设备）须由承包人在采购前向发包人提出书面申请，写明进场材料（设备）的品牌、名称、规格型号、价格及其相关资料等报于监理和发包人，待发包人审核批准后</w:t>
      </w:r>
      <w:r>
        <w:rPr>
          <w:rFonts w:hint="eastAsia" w:ascii="宋体" w:hAnsi="宋体"/>
          <w:color w:val="auto"/>
          <w:sz w:val="24"/>
          <w:szCs w:val="24"/>
          <w:highlight w:val="none"/>
          <w:u w:val="single"/>
        </w:rPr>
        <w:t xml:space="preserve">，由承包人进行采购。发包人的批准，并不减少承包人应承担的责任，若承包人购买的材料（设备）安装调试不合格的，由承包人承担一切责任，工期不予顺延。未经发包人批准的暂估价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暂估价材料（设备）达不到发包人要求的，发包人有权将承包人采购的达不到要求的部分材料（设备）变更为甲供材，对此承包人予以认可</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否则视为承包人违约，发包人有权解除合同，因此产生的一切损失和费用由承包人承担。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21.6发包人支付承包人的所有款项前，承包人必须向发包人提供能满足发包人财务要求的合法的等额票据，否则，发包人有权拒付当期应付款。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21.8现场拆除应注意保护拆除，拆除内容应与</w:t>
      </w:r>
      <w:r>
        <w:rPr>
          <w:rFonts w:hint="eastAsia" w:ascii="宋体" w:hAnsi="宋体" w:cs="宋体"/>
          <w:color w:val="auto"/>
          <w:sz w:val="24"/>
          <w:szCs w:val="24"/>
          <w:highlight w:val="none"/>
          <w:u w:val="single"/>
          <w:lang w:eastAsia="zh-CN"/>
        </w:rPr>
        <w:t xml:space="preserve">发包人</w:t>
      </w:r>
      <w:r>
        <w:rPr>
          <w:rFonts w:hint="eastAsia" w:ascii="宋体" w:hAnsi="宋体" w:cs="宋体"/>
          <w:color w:val="auto"/>
          <w:sz w:val="24"/>
          <w:szCs w:val="24"/>
          <w:highlight w:val="none"/>
          <w:u w:val="single"/>
        </w:rPr>
        <w:t xml:space="preserve">沟通是否可以利旧使用，可以利旧的不再计取主材费用。施工时根据可利旧情况按实办理签证，利旧材料结算按实扣除；</w:t>
      </w:r>
      <w:r/>
    </w:p>
    <w:p>
      <w:pPr>
        <w:ind w:firstLine="480"/>
        <w:jc w:val="left"/>
        <w:spacing w:line="46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21.9凡施工场所产生的拆除垃圾，均自行运至院外，</w:t>
      </w:r>
      <w:r>
        <w:rPr>
          <w:rFonts w:hint="eastAsia" w:ascii="宋体" w:hAnsi="宋体" w:cs="宋体"/>
          <w:color w:val="auto"/>
          <w:sz w:val="24"/>
          <w:szCs w:val="24"/>
          <w:highlight w:val="none"/>
          <w:u w:val="single"/>
          <w:lang w:eastAsia="zh-CN"/>
        </w:rPr>
        <w:t xml:space="preserve">运距承包人</w:t>
      </w:r>
      <w:r>
        <w:rPr>
          <w:rFonts w:hint="eastAsia" w:ascii="宋体" w:hAnsi="宋体" w:cs="宋体"/>
          <w:color w:val="auto"/>
          <w:sz w:val="24"/>
          <w:szCs w:val="24"/>
          <w:highlight w:val="none"/>
          <w:u w:val="single"/>
        </w:rPr>
        <w:t xml:space="preserve">自行</w:t>
      </w:r>
      <w:r>
        <w:rPr>
          <w:rFonts w:hint="eastAsia" w:ascii="宋体" w:hAnsi="宋体" w:cs="宋体"/>
          <w:color w:val="auto"/>
          <w:sz w:val="24"/>
          <w:szCs w:val="24"/>
          <w:highlight w:val="none"/>
          <w:u w:val="single"/>
          <w:lang w:eastAsia="zh-CN"/>
        </w:rPr>
        <w:t xml:space="preserve">勘查现场</w:t>
      </w:r>
      <w:r>
        <w:rPr>
          <w:rFonts w:hint="eastAsia" w:ascii="宋体" w:hAnsi="宋体" w:cs="宋体"/>
          <w:color w:val="auto"/>
          <w:sz w:val="24"/>
          <w:szCs w:val="24"/>
          <w:highlight w:val="none"/>
          <w:u w:val="single"/>
        </w:rPr>
        <w:t xml:space="preserve">，根据实际情况综合报价，结算不予调整；新建项目（土建、安装、装修等）产生的施工垃圾，自行清运带走，</w:t>
      </w:r>
      <w:r>
        <w:rPr>
          <w:rFonts w:hint="eastAsia" w:ascii="宋体" w:hAnsi="宋体" w:cs="宋体"/>
          <w:color w:val="auto"/>
          <w:sz w:val="24"/>
          <w:szCs w:val="24"/>
          <w:highlight w:val="none"/>
          <w:u w:val="single"/>
          <w:lang w:eastAsia="zh-CN"/>
        </w:rPr>
        <w:t xml:space="preserve">发包人</w:t>
      </w:r>
      <w:r>
        <w:rPr>
          <w:rFonts w:hint="eastAsia" w:ascii="宋体" w:hAnsi="宋体" w:cs="宋体"/>
          <w:color w:val="auto"/>
          <w:sz w:val="24"/>
          <w:szCs w:val="24"/>
          <w:highlight w:val="none"/>
          <w:u w:val="single"/>
        </w:rPr>
        <w:t xml:space="preserve">不予增加外运子项，结算时不予考虑。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10</w:t>
      </w:r>
      <w:r>
        <w:rPr>
          <w:rFonts w:hint="eastAsia" w:asciiTheme="minorEastAsia" w:hAnsiTheme="minorEastAsia" w:eastAsiaTheme="minorEastAsia" w:cstheme="minorEastAsia"/>
          <w:color w:val="auto"/>
          <w:sz w:val="24"/>
          <w:highlight w:val="none"/>
          <w:u w:val="single"/>
        </w:rPr>
        <w:t xml:space="preserve">承包人必须遵守发包人现场的管理制度和规定，服从发包人及监理人的管理和监督检查。若出现不服从管理的情况承包人需向发包人支付5000元/次的违约金（违约金交到发包人指定财务公众账户）。</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11</w:t>
      </w:r>
      <w:r>
        <w:rPr>
          <w:rFonts w:hint="eastAsia" w:asciiTheme="minorEastAsia" w:hAnsiTheme="minorEastAsia" w:eastAsiaTheme="minorEastAsia" w:cstheme="minorEastAsia"/>
          <w:color w:val="auto"/>
          <w:sz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21.1</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如承包人拒绝执行发包人的合理指令，发包人有权另行委托第三方执行指令，并视情节轻重对承包人处以1000-3000元/次的罚款（违约金交到发包人指定财务公众账户），且执行指令的费用由承包人支付；若承包人拒绝支付，则发包人有权从承包人工程款中扣除。如因发包人指令错误造成的损失费用则由发包人承担。</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21.1</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施工期间，承包人不得顶撞对抗、辱骂、殴打、威胁发包人、监理人及跟踪审计人员，如若发生承包人将承担2万元/次的违约金（违约金交到发包人指定财务公众账户），停止支付工程款，并追究其法律责任，直至承包人向发包人保证此类事件不再发生。</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14</w:t>
      </w:r>
      <w:r>
        <w:rPr>
          <w:rFonts w:hint="eastAsia" w:asciiTheme="minorEastAsia" w:hAnsiTheme="minorEastAsia" w:eastAsiaTheme="minorEastAsia" w:cstheme="minorEastAsia"/>
          <w:color w:val="auto"/>
          <w:sz w:val="24"/>
          <w:highlight w:val="none"/>
          <w:u w:val="singl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15</w:t>
      </w:r>
      <w:r>
        <w:rPr>
          <w:rFonts w:hint="eastAsia" w:asciiTheme="minorEastAsia" w:hAnsiTheme="minorEastAsia" w:eastAsiaTheme="minorEastAsia" w:cstheme="minorEastAsia"/>
          <w:color w:val="auto"/>
          <w:sz w:val="24"/>
          <w:highlight w:val="none"/>
          <w:u w:val="single"/>
        </w:rPr>
        <w:t xml:space="preserve">因承包方施工质量原因给发包人造成损失，承包方除按要求进行整改外并承担相应责任外，每次还应向发包方支付合同价的百分之一作为违约金</w:t>
      </w:r>
      <w:r>
        <w:rPr>
          <w:rFonts w:hint="eastAsia" w:asciiTheme="minorEastAsia" w:hAnsiTheme="minorEastAsia" w:eastAsiaTheme="minorEastAsia" w:cstheme="minorEastAsia"/>
          <w:color w:val="auto"/>
          <w:sz w:val="24"/>
          <w:highlight w:val="none"/>
          <w:u w:val="single"/>
          <w:lang w:eastAsia="zh-CN"/>
        </w:rPr>
        <w:t xml:space="preserve">。</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eastAsia="zh-CN"/>
        </w:rPr>
        <w:t xml:space="preserve">21.</w:t>
      </w:r>
      <w:r>
        <w:rPr>
          <w:rFonts w:hint="eastAsia" w:asciiTheme="minorEastAsia" w:hAnsiTheme="minorEastAsia" w:eastAsiaTheme="minorEastAsia" w:cstheme="minorEastAsia"/>
          <w:color w:val="auto"/>
          <w:sz w:val="24"/>
          <w:highlight w:val="none"/>
          <w:u w:val="single"/>
          <w:lang w:val="en-US" w:eastAsia="zh-CN"/>
        </w:rPr>
        <w:t xml:space="preserve">16</w:t>
      </w:r>
      <w:r>
        <w:rPr>
          <w:rFonts w:hint="eastAsia" w:asciiTheme="minorEastAsia" w:hAnsiTheme="minorEastAsia" w:eastAsiaTheme="minorEastAsia" w:cstheme="minorEastAsia"/>
          <w:color w:val="auto"/>
          <w:sz w:val="24"/>
          <w:highlight w:val="none"/>
          <w:u w:val="single"/>
          <w:lang w:eastAsia="zh-CN"/>
        </w:rPr>
        <w:t xml:space="preserve">发承包双方管理人员以及相关其他人员在工程施工期间必须严格遵守廉洁从业规定。</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eastAsia="zh-CN"/>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a)宴请或以其它方式提供消费的，按5000元/次；(b)所送礼品、现金、有价证券等，价值在5000元以下的，按50000元/次；(c)所送礼品、现金、有价证券等，价值在5000元以上的，按</w:t>
      </w:r>
      <w:r>
        <w:rPr>
          <w:rFonts w:hint="eastAsia" w:asciiTheme="minorEastAsia" w:hAnsiTheme="minorEastAsia" w:eastAsiaTheme="minorEastAsia" w:cstheme="minorEastAsia"/>
          <w:color w:val="auto"/>
          <w:sz w:val="24"/>
          <w:highlight w:val="none"/>
          <w:u w:val="single"/>
          <w:lang w:val="en-US" w:eastAsia="zh-CN"/>
        </w:rPr>
        <w:t xml:space="preserve">100000元/</w:t>
      </w:r>
      <w:r>
        <w:rPr>
          <w:rFonts w:hint="eastAsia" w:asciiTheme="minorEastAsia" w:hAnsiTheme="minorEastAsia" w:eastAsiaTheme="minorEastAsia" w:cstheme="minorEastAsia"/>
          <w:color w:val="auto"/>
          <w:sz w:val="24"/>
          <w:highlight w:val="none"/>
          <w:u w:val="single"/>
          <w:lang w:eastAsia="zh-CN"/>
        </w:rPr>
        <w:t xml:space="preserve">次。</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17</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应落实安全生产责任：现场发现未戴安全帽、穿拖鞋、高处作业未佩带安全带者，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需向发包人支付200元/人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次的违约金；施工现场发现与工程无关人员（妇女、儿童等）者，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需向发包人支付500/人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次的违约金；现场发现特种作业人员未持证上岗或使用无证人员从事特种作业者，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需向发包人支付1000元/人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发现轻度安全隐患，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向发包人支付1000元/次的违约金；中度安全隐患，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向发包人支付2000元/次的违约金；重大安全隐患，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向发包人支付5000元/次的违约金（以建设单位和监理单位整改通知为准）；被建设主管部门或监理单位责令停工整改的，</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需向发包人支付5000元/次的违约金。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18</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应严格消防管理，建立消防安全生产责任制，制定消防安全各项管理制度，定期进行消防安全检查等，未按照各项管理制度执行消防管理的，根据情节严重程度，</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向发包人支付10-2000元违约金。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19</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规范安全防护，平台安全管理、桩基、基坑支护、降水、脚手架、高处作业吊篮、模板支架、施工用电、小型施工机具等施工内容，按照国家、地方、行业规范及发包人要求进行施工审批等相关工作，发包人将定期检查，若发现有不合格现象的，视情节严重程度，</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向发包人支付50-1000元/次</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21.20 </w:t>
      </w:r>
      <w:r>
        <w:rPr>
          <w:rFonts w:hint="eastAsia" w:asciiTheme="minorEastAsia" w:hAnsiTheme="minorEastAsia" w:eastAsiaTheme="minorEastAsia" w:cstheme="minorEastAsia"/>
          <w:color w:val="auto"/>
          <w:sz w:val="24"/>
          <w:highlight w:val="none"/>
          <w:u w:val="single"/>
        </w:rPr>
        <w:t xml:space="preserve">施工时需做好防护措施保证周边安全，同时做好施工围挡及绕行指示标语标牌。因</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保障不力对</w:t>
      </w:r>
      <w:r>
        <w:rPr>
          <w:rFonts w:hint="eastAsia" w:asciiTheme="minorEastAsia" w:hAnsiTheme="minorEastAsia" w:eastAsiaTheme="minorEastAsia" w:cstheme="minorEastAsia"/>
          <w:color w:val="auto"/>
          <w:sz w:val="24"/>
          <w:highlight w:val="none"/>
          <w:u w:val="single"/>
          <w:lang w:val="en-US" w:eastAsia="zh-CN"/>
        </w:rPr>
        <w:t xml:space="preserve">发包人</w:t>
      </w:r>
      <w:r>
        <w:rPr>
          <w:rFonts w:hint="eastAsia" w:asciiTheme="minorEastAsia" w:hAnsiTheme="minorEastAsia" w:eastAsiaTheme="minorEastAsia" w:cstheme="minorEastAsia"/>
          <w:color w:val="auto"/>
          <w:sz w:val="24"/>
          <w:highlight w:val="none"/>
          <w:u w:val="single"/>
        </w:rPr>
        <w:t xml:space="preserve">或第三方造成损失的，赔偿责任全部由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承担，若因此会增加费用，控制价不计取，</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自行考虑在报价中，结算时不予调整。</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21.21 </w:t>
      </w:r>
      <w:r>
        <w:rPr>
          <w:rFonts w:hint="eastAsia" w:asciiTheme="minorEastAsia" w:hAnsiTheme="minorEastAsia" w:eastAsiaTheme="minorEastAsia" w:cstheme="minorEastAsia"/>
          <w:color w:val="auto"/>
          <w:sz w:val="24"/>
          <w:highlight w:val="none"/>
          <w:u w:val="single"/>
        </w:rPr>
        <w:t xml:space="preserve">在施工过程中，医院需正常运转。</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需无偿配合医院的管理及使用部门的实际需求，因医院管理需要或使用部门实际需求产生的夜间施工、临时短时停工、窝工及返工等原因产生的额外人工、材料、机械及措施等费用，包含在项目报价范围内，</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自行在报价中考虑。</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21.22 </w:t>
      </w:r>
      <w:r>
        <w:rPr>
          <w:rFonts w:hint="eastAsia" w:asciiTheme="minorEastAsia" w:hAnsiTheme="minorEastAsia" w:eastAsiaTheme="minorEastAsia" w:cstheme="minorEastAsia"/>
          <w:color w:val="auto"/>
          <w:sz w:val="24"/>
          <w:highlight w:val="none"/>
          <w:u w:val="single"/>
        </w:rPr>
        <w:t xml:space="preserve">热力计量装置须满足徐州南区热电公司计量信息监控系统及医院智慧后勤平台系统要求，提供对应的软硬件接口和设备。</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eastAsia="zh-CN"/>
        </w:rPr>
        <w:t xml:space="preserve">2</w:t>
      </w:r>
      <w:r>
        <w:rPr>
          <w:rFonts w:hint="eastAsia" w:asciiTheme="minorEastAsia" w:hAnsiTheme="minorEastAsia" w:eastAsiaTheme="minorEastAsia" w:cstheme="minorEastAsia"/>
          <w:color w:val="auto"/>
          <w:sz w:val="24"/>
          <w:highlight w:val="none"/>
          <w:u w:val="single"/>
          <w:lang w:val="en-US" w:eastAsia="zh-CN"/>
        </w:rPr>
        <w:t xml:space="preserve">1.23 </w:t>
      </w:r>
      <w:r>
        <w:rPr>
          <w:rFonts w:hint="eastAsia" w:asciiTheme="minorEastAsia" w:hAnsiTheme="minorEastAsia" w:eastAsiaTheme="minorEastAsia" w:cstheme="minorEastAsia"/>
          <w:color w:val="auto"/>
          <w:sz w:val="24"/>
          <w:highlight w:val="none"/>
          <w:u w:val="single"/>
        </w:rPr>
        <w:t xml:space="preserve">施工期间应保证医院液氧等区域车辆进出通道，其中液氧车满载约35t，9号楼北路面管沟区域需临时敷设钢板，钢板承重需满足车辆承载要求，其余区域根据现场具体情况敷设。</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21.24 </w:t>
      </w:r>
      <w:r>
        <w:rPr>
          <w:rFonts w:hint="eastAsia" w:asciiTheme="minorEastAsia" w:hAnsiTheme="minorEastAsia" w:eastAsiaTheme="minorEastAsia" w:cstheme="minorEastAsia"/>
          <w:color w:val="auto"/>
          <w:sz w:val="24"/>
          <w:highlight w:val="none"/>
          <w:u w:val="single"/>
        </w:rPr>
        <w:t xml:space="preserve">热力管道检测应由具有相应检测资质的第三方公司进行并出具符合国家法律法规及行业标准相关要求的检测报告（检测费用由</w:t>
      </w:r>
      <w:r>
        <w:rPr>
          <w:rFonts w:hint="eastAsia" w:asciiTheme="minorEastAsia" w:hAnsiTheme="minorEastAsia" w:eastAsiaTheme="minorEastAsia" w:cstheme="minorEastAsia"/>
          <w:color w:val="auto"/>
          <w:sz w:val="24"/>
          <w:highlight w:val="none"/>
          <w:u w:val="single"/>
          <w:lang w:val="en-US" w:eastAsia="zh-CN"/>
        </w:rPr>
        <w:t xml:space="preserve">成交供应商</w:t>
      </w:r>
      <w:r>
        <w:rPr>
          <w:rFonts w:hint="eastAsia" w:asciiTheme="minorEastAsia" w:hAnsiTheme="minorEastAsia" w:eastAsiaTheme="minorEastAsia" w:cstheme="minorEastAsia"/>
          <w:color w:val="auto"/>
          <w:sz w:val="24"/>
          <w:highlight w:val="none"/>
          <w:u w:val="single"/>
        </w:rPr>
        <w:t xml:space="preserve">承担），焊缝评定标准按GB/T 12605-2008《无损检测金属管道熔化焊环向对接接头射线照相检测方法》执行，并且满足图纸设计要求。</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21.25 </w:t>
      </w:r>
      <w:r>
        <w:rPr>
          <w:rFonts w:hint="eastAsia" w:asciiTheme="minorEastAsia" w:hAnsiTheme="minorEastAsia" w:eastAsiaTheme="minorEastAsia" w:cstheme="minorEastAsia"/>
          <w:color w:val="auto"/>
          <w:sz w:val="24"/>
          <w:highlight w:val="none"/>
          <w:u w:val="single"/>
        </w:rPr>
        <w:t xml:space="preserve">本院区地下水位较高，管道基槽开挖施工应提前布设降水系统，严控基底积水；基坑侧壁设置有效支护防渗防护，避免土体泡水软化影响管道基础承载力。</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color w:val="auto"/>
          <w:sz w:val="24"/>
          <w:highlight w:val="none"/>
          <w:u w:val="single"/>
          <w:lang w:val="en-US" w:eastAsia="zh-CN"/>
        </w:rPr>
        <w:t xml:space="preserve">21.26 本项目部分施工区域为在建门诊医技楼项目围挡范围内，承包人施工期间，安全文明施工、扬尘防控等各项管控措施除满足国家及地方规范外，还须符合在建门诊医技楼项目的现场管理标准。承包人应对接在建门诊医技楼项目总包单位，积极做好现场施工配合，落实交叉作业防护、场地使用、人员车辆通行、迎检联动等协同事项，服从总包现场统一管理，保障各类现场检查、督查工作顺利通过，由此产生的各项配合费用已包含在合同价款中，发包人不再另行支付。</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val="en-US" w:eastAsia="zh-CN"/>
        </w:rPr>
        <w:t xml:space="preserve">12.27 本项目需</w:t>
      </w:r>
      <w:r>
        <w:rPr>
          <w:rFonts w:hint="default" w:asciiTheme="minorEastAsia" w:hAnsiTheme="minorEastAsia" w:eastAsiaTheme="minorEastAsia" w:cstheme="minorEastAsia"/>
          <w:color w:val="auto"/>
          <w:sz w:val="24"/>
          <w:highlight w:val="none"/>
          <w:u w:val="single"/>
        </w:rPr>
        <w:t xml:space="preserve">配置特种设备持证焊工</w:t>
      </w:r>
      <w:r>
        <w:rPr>
          <w:rFonts w:hint="eastAsia" w:asciiTheme="minorEastAsia" w:hAnsiTheme="minorEastAsia" w:eastAsiaTheme="minorEastAsia" w:cstheme="minorEastAsia"/>
          <w:color w:val="auto"/>
          <w:sz w:val="24"/>
          <w:highlight w:val="none"/>
          <w:u w:val="single"/>
          <w:lang w:eastAsia="zh-CN"/>
        </w:rPr>
        <w:t xml:space="preserve">。</w:t>
      </w:r>
      <w:r/>
    </w:p>
    <w:p>
      <w:pPr>
        <w:pStyle w:val="1127"/>
        <w:ind w:firstLine="480"/>
        <w:spacing w:before="0" w:after="0" w:line="46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12.28 </w:t>
      </w:r>
      <w:r>
        <w:rPr>
          <w:rFonts w:hint="eastAsia" w:asciiTheme="minorEastAsia" w:hAnsiTheme="minorEastAsia" w:eastAsiaTheme="minorEastAsia" w:cstheme="minorEastAsia"/>
          <w:color w:val="auto"/>
          <w:sz w:val="24"/>
          <w:highlight w:val="none"/>
          <w:u w:val="single"/>
        </w:rPr>
        <w:t xml:space="preserve">项目施工期间，若开挖发现废弃管道，由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负责清理，相关费用由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自行承担。</w:t>
      </w:r>
      <w:r/>
    </w:p>
    <w:p>
      <w:pPr>
        <w:ind w:firstLine="480"/>
        <w:jc w:val="left"/>
        <w:spacing w:line="460" w:lineRule="exact"/>
        <w:shd w:val="clear" w:color="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u w:val="single"/>
          <w:lang w:val="en-US" w:eastAsia="zh-CN"/>
        </w:rPr>
        <w:t xml:space="preserve">21.29</w:t>
      </w:r>
      <w:r>
        <w:rPr>
          <w:rFonts w:hint="eastAsia" w:asciiTheme="minorEastAsia" w:hAnsiTheme="minorEastAsia" w:eastAsiaTheme="minorEastAsia" w:cstheme="minorEastAsia"/>
          <w:color w:val="auto"/>
          <w:sz w:val="24"/>
          <w:highlight w:val="none"/>
          <w:u w:val="single"/>
        </w:rPr>
        <w:t xml:space="preserve">因承包人违约产生的违约金均交到发包人指定的医院财务公众账户</w:t>
      </w:r>
      <w:r>
        <w:rPr>
          <w:rFonts w:hint="eastAsia" w:asciiTheme="minorEastAsia" w:hAnsiTheme="minorEastAsia" w:eastAsiaTheme="minorEastAsia" w:cstheme="minorEastAsia"/>
          <w:color w:val="auto"/>
          <w:sz w:val="24"/>
          <w:highlight w:val="none"/>
          <w:u w:val="single"/>
          <w:lang w:eastAsia="zh-CN"/>
        </w:rPr>
        <w:t xml:space="preserve">，如拒不执行，发包人有权在支付承包人工程款时扣除。</w:t>
      </w:r>
      <w:r/>
    </w:p>
    <w:p>
      <w:pPr>
        <w:ind w:firstLine="315"/>
        <w:jc w:val="left"/>
        <w:spacing w:line="440" w:lineRule="exact"/>
        <w:shd w:val="clear" w:color="auto"/>
        <w:rPr>
          <w:rFonts w:hint="eastAsia"/>
          <w:color w:val="auto"/>
          <w:highlight w:val="none"/>
        </w:rPr>
      </w:pPr>
      <w:r>
        <w:rPr>
          <w:rFonts w:hint="eastAsia"/>
          <w:color w:val="auto"/>
          <w:highlight w:val="none"/>
        </w:rPr>
      </w:r>
      <w:r/>
    </w:p>
    <w:p>
      <w:pPr>
        <w:ind w:firstLine="360"/>
        <w:jc w:val="left"/>
        <w:spacing w:line="440" w:lineRule="exact"/>
        <w:shd w:val="clear" w:color="auto"/>
        <w:rPr>
          <w:rFonts w:ascii="宋体" w:hAnsi="宋体" w:cs="宋体"/>
          <w:b/>
          <w:color w:val="auto"/>
          <w:sz w:val="24"/>
          <w:szCs w:val="24"/>
          <w:highlight w:val="none"/>
        </w:rPr>
      </w:pPr>
      <w:r/>
      <w:bookmarkStart w:id="529" w:name="_Toc351203652"/>
      <w:r>
        <w:rPr>
          <w:rFonts w:hint="eastAsia" w:ascii="宋体" w:hAnsi="宋体" w:cs="宋体"/>
          <w:b/>
          <w:color w:val="auto"/>
          <w:sz w:val="24"/>
          <w:szCs w:val="24"/>
          <w:highlight w:val="none"/>
        </w:rPr>
        <w:t xml:space="preserve">附件</w:t>
      </w:r>
      <w:bookmarkEnd w:id="529"/>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协议书附件：</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附件1：承包人承揽工程项目一览表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专用合同条款附件：</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附件2：发包人供应材料设备一览表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附件3：工程质量保修书</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附件4：主要建设工程文件目录</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附件5：承包人用于本工程施工的机械设备表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附件6：承包人主要施工管理人员表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附件7：分包人主要施工管理人员表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附件8：履约担保格式</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附件9：预付款担保格式</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附件10：支付担保格式</w:t>
      </w:r>
      <w:r/>
    </w:p>
    <w:p>
      <w:pPr>
        <w:jc w:val="left"/>
        <w:spacing w:line="48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t xml:space="preserve">附件11：暂估价一览表</w:t>
      </w:r>
      <w:r/>
    </w:p>
    <w:p>
      <w:pPr>
        <w:jc w:val="left"/>
        <w:spacing w:line="48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：甲控材料品牌</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厂家清单</w:t>
      </w:r>
      <w:r/>
    </w:p>
    <w:p>
      <w:pPr>
        <w:jc w:val="left"/>
        <w:spacing w:before="156" w:after="156" w:line="44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left"/>
        <w:spacing w:before="156" w:after="156" w:line="440" w:lineRule="exact"/>
        <w:shd w:val="clear" w:color="auto"/>
        <w:rPr>
          <w:rFonts w:hint="eastAsia" w:ascii="宋体" w:hAnsi="宋体" w:cs="宋体"/>
          <w:color w:val="auto"/>
          <w:sz w:val="30"/>
          <w:szCs w:val="30"/>
          <w:highlight w:val="none"/>
        </w:rPr>
        <w:sectPr>
          <w:headerReference w:type="default" r:id="rId13"/>
          <w:footerReference w:type="default" r:id="rId21"/>
          <w:footerReference w:type="first" r:id="rId22"/>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s="宋体"/>
          <w:color w:val="auto"/>
          <w:sz w:val="30"/>
          <w:szCs w:val="30"/>
          <w:highlight w:val="none"/>
        </w:rPr>
      </w:r>
      <w:r/>
    </w:p>
    <w:p>
      <w:pPr>
        <w:jc w:val="left"/>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附件1：</w:t>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承包人承揽工程项目一览表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43"/>
        <w:gridCol w:w="810"/>
        <w:gridCol w:w="1380"/>
        <w:gridCol w:w="825"/>
        <w:gridCol w:w="480"/>
        <w:gridCol w:w="765"/>
        <w:gridCol w:w="1095"/>
        <w:gridCol w:w="1065"/>
        <w:gridCol w:w="851"/>
        <w:gridCol w:w="850"/>
      </w:tblGrid>
      <w:tr>
        <w:trPr>
          <w:jc w:val="center"/>
        </w:trPr>
        <w:tc>
          <w:tcPr>
            <w:tcBorders>
              <w:top w:val="single" w:color="auto" w:sz="12" w:space="0"/>
              <w:bottom w:val="single" w:color="auto" w:sz="6"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单位工程名称</w:t>
            </w:r>
            <w:r/>
          </w:p>
        </w:tc>
        <w:tc>
          <w:tcPr>
            <w:tcBorders>
              <w:top w:val="single" w:color="auto" w:sz="12" w:space="0"/>
              <w:bottom w:val="single" w:color="auto" w:sz="6"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建设规模</w:t>
            </w:r>
            <w:r/>
          </w:p>
        </w:tc>
        <w:tc>
          <w:tcPr>
            <w:tcBorders>
              <w:top w:val="single" w:color="auto" w:sz="12" w:space="0"/>
              <w:bottom w:val="single" w:color="auto" w:sz="6"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建筑面积</w:t>
            </w:r>
            <w:r>
              <w:rPr>
                <w:rFonts w:hint="eastAsia" w:ascii="宋体" w:hAnsi="宋体" w:eastAsia="宋体" w:cs="宋体"/>
                <w:color w:val="auto"/>
                <w:sz w:val="28"/>
                <w:szCs w:val="30"/>
                <w:highlight w:val="none"/>
                <w:lang w:eastAsia="zh-CN"/>
              </w:rPr>
              <w:t xml:space="preserve">（</w:t>
            </w:r>
            <w:r>
              <w:rPr>
                <w:rFonts w:hint="eastAsia" w:ascii="宋体" w:hAnsi="宋体" w:eastAsia="宋体" w:cs="宋体"/>
                <w:color w:val="auto"/>
                <w:sz w:val="28"/>
                <w:szCs w:val="30"/>
                <w:highlight w:val="none"/>
              </w:rPr>
              <w:t xml:space="preserve">平方米</w:t>
            </w:r>
            <w:r>
              <w:rPr>
                <w:rFonts w:hint="eastAsia" w:ascii="宋体" w:hAnsi="宋体" w:eastAsia="宋体" w:cs="宋体"/>
                <w:color w:val="auto"/>
                <w:sz w:val="28"/>
                <w:szCs w:val="30"/>
                <w:highlight w:val="none"/>
                <w:lang w:eastAsia="zh-CN"/>
              </w:rPr>
              <w:t xml:space="preserve">）</w:t>
            </w:r>
            <w:r/>
          </w:p>
        </w:tc>
        <w:tc>
          <w:tcPr>
            <w:tcBorders>
              <w:top w:val="single" w:color="auto" w:sz="12" w:space="0"/>
              <w:bottom w:val="single" w:color="auto" w:sz="6"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结构形式</w:t>
            </w:r>
            <w:r/>
          </w:p>
        </w:tc>
        <w:tc>
          <w:tcPr>
            <w:tcBorders>
              <w:top w:val="single" w:color="auto" w:sz="12" w:space="0"/>
              <w:bottom w:val="single" w:color="auto" w:sz="6"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层数</w:t>
            </w:r>
            <w:r/>
          </w:p>
        </w:tc>
        <w:tc>
          <w:tcPr>
            <w:tcBorders>
              <w:top w:val="single" w:color="auto" w:sz="12" w:space="0"/>
              <w:bottom w:val="single" w:color="auto" w:sz="6"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生产能力</w:t>
            </w:r>
            <w:r/>
          </w:p>
        </w:tc>
        <w:tc>
          <w:tcPr>
            <w:tcBorders>
              <w:top w:val="single" w:color="auto" w:sz="12" w:space="0"/>
              <w:bottom w:val="single" w:color="auto" w:sz="6"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设备安装内容</w:t>
            </w:r>
            <w:r/>
          </w:p>
        </w:tc>
        <w:tc>
          <w:tcPr>
            <w:tcBorders>
              <w:top w:val="single" w:color="auto" w:sz="12" w:space="0"/>
              <w:bottom w:val="single" w:color="auto" w:sz="6"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竣工日期</w:t>
            </w:r>
            <w:r/>
          </w:p>
        </w:tc>
      </w:tr>
      <w:tr>
        <w:trPr>
          <w:jc w:val="center"/>
          <w:trHeight w:val="567"/>
        </w:trPr>
        <w:tc>
          <w:tcPr>
            <w:tcBorders>
              <w:top w:val="single" w:color="auto" w:sz="6" w:space="0"/>
              <w:bottom w:val="single" w:color="auto" w:sz="6"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b/>
          <w:color w:val="auto"/>
          <w:sz w:val="30"/>
          <w:szCs w:val="30"/>
          <w:highlight w:val="none"/>
        </w:rPr>
        <w:sectPr>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s="宋体"/>
          <w:b/>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30" w:name="_Toc296346726"/>
      <w:r/>
      <w:bookmarkStart w:id="531" w:name="_Toc296891265"/>
      <w:r/>
      <w:bookmarkStart w:id="532" w:name="_Toc267261692"/>
      <w:r/>
      <w:bookmarkStart w:id="533" w:name="_Toc296891053"/>
      <w:r/>
      <w:bookmarkStart w:id="534" w:name="_Toc296347224"/>
      <w:r/>
      <w:bookmarkStart w:id="535" w:name="_Toc296944564"/>
      <w:r/>
      <w:bookmarkStart w:id="536" w:name="_Toc296503225"/>
      <w:r>
        <w:rPr>
          <w:rFonts w:hint="eastAsia" w:ascii="宋体" w:hAnsi="宋体" w:cs="宋体"/>
          <w:color w:val="auto"/>
          <w:sz w:val="30"/>
          <w:szCs w:val="30"/>
          <w:highlight w:val="none"/>
        </w:rPr>
        <w:t xml:space="preserve">件2：</w:t>
      </w:r>
      <w:bookmarkEnd w:id="530"/>
      <w:r/>
      <w:bookmarkEnd w:id="531"/>
      <w:r/>
      <w:bookmarkEnd w:id="532"/>
      <w:r/>
      <w:bookmarkEnd w:id="533"/>
      <w:r/>
      <w:bookmarkEnd w:id="534"/>
      <w:r/>
      <w:bookmarkEnd w:id="535"/>
      <w:r/>
      <w:bookmarkEnd w:id="536"/>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发包人供应材料设备一览表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  材料、</w:t>
            </w:r>
            <w:r/>
          </w:p>
          <w:p>
            <w:pPr>
              <w:pStyle w:val="1142"/>
              <w:ind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37" w:name="_Toc267261693"/>
      <w:r/>
      <w:bookmarkStart w:id="538" w:name="_Toc296891054"/>
      <w:r/>
      <w:bookmarkStart w:id="539" w:name="_Toc296347225"/>
      <w:r/>
      <w:bookmarkStart w:id="540" w:name="_Toc296891266"/>
      <w:r/>
      <w:bookmarkStart w:id="541" w:name="_Toc296503226"/>
      <w:r/>
      <w:bookmarkStart w:id="542" w:name="_Toc296346727"/>
      <w:r/>
      <w:bookmarkStart w:id="543" w:name="_Toc296944565"/>
      <w:r>
        <w:rPr>
          <w:rFonts w:hint="eastAsia" w:ascii="宋体" w:hAnsi="宋体" w:cs="宋体"/>
          <w:color w:val="auto"/>
          <w:sz w:val="30"/>
          <w:szCs w:val="30"/>
          <w:highlight w:val="none"/>
        </w:rPr>
        <w:t xml:space="preserve">件3：</w:t>
      </w:r>
      <w:bookmarkEnd w:id="537"/>
      <w:r/>
      <w:bookmarkEnd w:id="538"/>
      <w:r/>
      <w:bookmarkEnd w:id="539"/>
      <w:r/>
      <w:bookmarkEnd w:id="540"/>
      <w:r/>
      <w:bookmarkEnd w:id="541"/>
      <w:r/>
      <w:bookmarkEnd w:id="542"/>
      <w:r/>
      <w:bookmarkEnd w:id="543"/>
      <w:r>
        <w:rPr>
          <w:rFonts w:hint="eastAsia" w:ascii="宋体" w:hAnsi="宋体" w:cs="宋体"/>
          <w:color w:val="auto"/>
          <w:sz w:val="30"/>
          <w:szCs w:val="30"/>
          <w:highlight w:val="none"/>
        </w:rPr>
        <w:t xml:space="preserve">    </w:t>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发包人（全称）：</w:t>
      </w:r>
      <w:r>
        <w:rPr>
          <w:rFonts w:hint="eastAsia" w:ascii="宋体" w:hAnsi="宋体" w:cs="宋体"/>
          <w:b/>
          <w:color w:val="auto"/>
          <w:sz w:val="24"/>
          <w:szCs w:val="24"/>
          <w:highlight w:val="none"/>
          <w:u w:val="single"/>
        </w:rPr>
        <w:t xml:space="preserve">徐州医科大学附属医院   </w:t>
      </w: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lang w:val="en-US" w:eastAsia="zh-CN"/>
        </w:rPr>
        <w:t xml:space="preserve"> 徐医附院淮海路院区热力管网与高压电缆预埋管改造 </w:t>
      </w:r>
      <w:r>
        <w:rPr>
          <w:rFonts w:hint="eastAsia" w:ascii="宋体" w:hAnsi="宋体" w:cs="宋体"/>
          <w:color w:val="auto"/>
          <w:sz w:val="24"/>
          <w:szCs w:val="24"/>
          <w:highlight w:val="none"/>
        </w:rPr>
        <w:t xml:space="preserve">（工程全称）签订工程质量保修书。</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一、工程质量保修范围和内容</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承包人在质量保修期内，按照有关法律规定和合同约定，承担工程质量保修责任。</w:t>
      </w:r>
      <w:r/>
    </w:p>
    <w:p>
      <w:pPr>
        <w:spacing w:line="440" w:lineRule="exact"/>
        <w:shd w:val="clear" w:color="auto"/>
        <w:rPr>
          <w:color w:val="auto"/>
          <w:sz w:val="24"/>
          <w:highlight w:val="none"/>
          <w:u w:val="single"/>
        </w:rPr>
      </w:pPr>
      <w:r>
        <w:rPr>
          <w:rFonts w:hint="eastAsia" w:ascii="宋体" w:hAnsi="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4"/>
          <w:highlight w:val="none"/>
          <w:u w:val="single"/>
        </w:rPr>
        <w:t xml:space="preserve">承包人实施的全部工程，详见工程量清单及施工图所含全部内容。</w:t>
      </w:r>
      <w:r/>
    </w:p>
    <w:p>
      <w:pPr>
        <w:spacing w:line="440" w:lineRule="exact"/>
        <w:shd w:val="clear" w:color="auto"/>
        <w:rPr>
          <w:rFonts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二、质量保修期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根据《建设工程质量管理条例》及有关规定，工程的质量保修期如下： </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1．地基基础工程和主体结构工程为设计文件规定的工程合理使用年限；</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2．屋面防水工程、有防水要求的卫生间、房间和外墙面的防渗为</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3．装修为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4．电气管线、给排水管道、设备安装为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5．供热与供冷系统为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个采暖期、供冷期；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6．住宅小区内的给排水设施、道路等配套工程为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7．其他项目保修期限约定如下：</w:t>
      </w:r>
      <w:r>
        <w:rPr>
          <w:rFonts w:hint="eastAsia" w:ascii="宋体" w:hAnsi="宋体" w:cs="宋体"/>
          <w:color w:val="auto"/>
          <w:sz w:val="24"/>
          <w:szCs w:val="24"/>
          <w:highlight w:val="none"/>
          <w:u w:val="single"/>
        </w:rPr>
        <w:t xml:space="preserve">  质量保修期</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年 </w:t>
      </w:r>
      <w:r>
        <w:rPr>
          <w:rFonts w:hint="eastAsia" w:ascii="宋体" w:hAnsi="宋体" w:cs="宋体"/>
          <w:color w:val="auto"/>
          <w:sz w:val="24"/>
          <w:szCs w:val="24"/>
          <w:highlight w:val="none"/>
        </w:rPr>
        <w:t xml:space="preserve">。</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质量保修期自工程竣工验收合格之日起计算。</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三、缺陷责任期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工程缺陷责任期为</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24</w:t>
      </w:r>
      <w:r>
        <w:rPr>
          <w:rFonts w:hint="eastAsia" w:ascii="宋体" w:hAnsi="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缺陷责任期终止后，发包人应退还剩余的质量保证金。</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四、质量保修责任</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1．属于保修范围、内容的项目，承包人应当在接到保修通知起2小时内派人到现场保修。承包人不在约定期限内派人保修的，发包人可以委托他人修理。</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2．发生紧急事故需抢修的，承包人在接到事故通知后，应当立即到达事故现场抢修。</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4．质量保修完成后，由发包人组织验收。</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五、保修费用</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保修费用由造成质量缺陷的责任方承担。</w:t>
      </w:r>
      <w:r/>
    </w:p>
    <w:p>
      <w:pPr>
        <w:numPr>
          <w:ilvl w:val="0"/>
          <w:numId w:val="5"/>
        </w:numPr>
        <w:ind w:firstLine="60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双方约定的其他工程质量保修事项：</w:t>
      </w:r>
      <w:r/>
    </w:p>
    <w:p>
      <w:pPr>
        <w:ind w:left="105" w:firstLine="491"/>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left="105" w:firstLine="491"/>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（2）如因承包人的责任，造成直接或间接损失，由承包人负责赔偿，费用从质保金中扣除。 </w:t>
      </w:r>
      <w:r/>
    </w:p>
    <w:p>
      <w:pPr>
        <w:ind w:firstLine="456"/>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30"/>
          <w:szCs w:val="30"/>
          <w:highlight w:val="none"/>
        </w:rPr>
      </w:pPr>
      <w:r>
        <w:rPr>
          <w:rFonts w:hint="eastAsia" w:ascii="宋体" w:hAnsi="宋体" w:cs="宋体"/>
          <w:b/>
          <w:color w:val="auto"/>
          <w:sz w:val="24"/>
          <w:szCs w:val="24"/>
          <w:highlight w:val="none"/>
        </w:rPr>
        <w:br w:type="page" w:clear="all"/>
      </w:r>
      <w:r>
        <w:rPr>
          <w:rFonts w:hint="eastAsia" w:ascii="宋体" w:hAnsi="宋体" w:cs="宋体"/>
          <w:color w:val="auto"/>
          <w:sz w:val="30"/>
          <w:szCs w:val="30"/>
          <w:highlight w:val="none"/>
        </w:rPr>
        <w:t xml:space="preserve">附件4：</w:t>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主要建设工程文件目录</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shd w:val="clear" w:color="auto"/>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shd w:val="clear" w:color="auto"/>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44" w:name="_Toc296346728"/>
      <w:r/>
      <w:bookmarkStart w:id="545" w:name="_Toc296944566"/>
      <w:r/>
      <w:bookmarkStart w:id="546" w:name="_Toc296347226"/>
      <w:r/>
      <w:bookmarkStart w:id="547" w:name="_Toc296891267"/>
      <w:r/>
      <w:bookmarkStart w:id="548" w:name="_Toc267261698"/>
      <w:r/>
      <w:bookmarkStart w:id="549" w:name="_Toc296503227"/>
      <w:r/>
      <w:bookmarkStart w:id="550" w:name="_Toc296891055"/>
      <w:r>
        <w:rPr>
          <w:rFonts w:hint="eastAsia" w:ascii="宋体" w:hAnsi="宋体" w:cs="宋体"/>
          <w:color w:val="auto"/>
          <w:sz w:val="30"/>
          <w:szCs w:val="30"/>
          <w:highlight w:val="none"/>
        </w:rPr>
        <w:t xml:space="preserve">件5：</w:t>
      </w:r>
      <w:bookmarkEnd w:id="544"/>
      <w:r/>
      <w:bookmarkEnd w:id="545"/>
      <w:r/>
      <w:bookmarkEnd w:id="546"/>
      <w:r/>
      <w:bookmarkEnd w:id="547"/>
      <w:r/>
      <w:bookmarkEnd w:id="548"/>
      <w:r/>
      <w:bookmarkEnd w:id="549"/>
      <w:r/>
      <w:bookmarkEnd w:id="550"/>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承包人用于本工程施工的机械设备表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额定功率</w:t>
            </w:r>
            <w:r>
              <w:rPr>
                <w:rFonts w:hint="eastAsia" w:ascii="宋体" w:hAnsi="宋体" w:eastAsia="宋体" w:cs="宋体"/>
                <w:color w:val="auto"/>
                <w:sz w:val="28"/>
                <w:szCs w:val="30"/>
                <w:highlight w:val="none"/>
                <w:lang w:eastAsia="zh-CN"/>
              </w:rPr>
              <w:t xml:space="preserve">（</w:t>
            </w:r>
            <w:r>
              <w:rPr>
                <w:rFonts w:hint="eastAsia" w:ascii="宋体" w:hAnsi="宋体" w:eastAsia="宋体" w:cs="宋体"/>
                <w:color w:val="auto"/>
                <w:sz w:val="28"/>
                <w:szCs w:val="30"/>
                <w:highlight w:val="none"/>
              </w:rPr>
              <w:t xml:space="preserve">kW</w:t>
            </w:r>
            <w:r>
              <w:rPr>
                <w:rFonts w:hint="eastAsia" w:ascii="宋体" w:hAnsi="宋体" w:eastAsia="宋体" w:cs="宋体"/>
                <w:color w:val="auto"/>
                <w:sz w:val="28"/>
                <w:szCs w:val="30"/>
                <w:highlight w:val="none"/>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51" w:name="_Toc296503228"/>
      <w:r/>
      <w:bookmarkStart w:id="552" w:name="_Toc296891056"/>
      <w:r/>
      <w:bookmarkStart w:id="553" w:name="_Toc296891268"/>
      <w:r/>
      <w:bookmarkStart w:id="554" w:name="_Toc296347227"/>
      <w:r/>
      <w:bookmarkStart w:id="555" w:name="_Toc267261699"/>
      <w:r/>
      <w:bookmarkStart w:id="556" w:name="_Toc296944567"/>
      <w:r/>
      <w:bookmarkStart w:id="557" w:name="_Toc296346729"/>
      <w:r>
        <w:rPr>
          <w:rFonts w:hint="eastAsia" w:ascii="宋体" w:hAnsi="宋体" w:cs="宋体"/>
          <w:color w:val="auto"/>
          <w:sz w:val="30"/>
          <w:szCs w:val="30"/>
          <w:highlight w:val="none"/>
        </w:rPr>
        <w:t xml:space="preserve">件6：</w:t>
      </w:r>
      <w:bookmarkEnd w:id="551"/>
      <w:r/>
      <w:bookmarkEnd w:id="552"/>
      <w:r/>
      <w:bookmarkEnd w:id="553"/>
      <w:r/>
      <w:bookmarkEnd w:id="554"/>
      <w:r/>
      <w:bookmarkEnd w:id="555"/>
      <w:r/>
      <w:bookmarkEnd w:id="556"/>
      <w:r/>
      <w:bookmarkEnd w:id="557"/>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承包人主要施工管理人员表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项目副经理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技术负责人</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造价管理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材料管理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施工管理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安全管理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58" w:name="_Toc296347228"/>
      <w:r/>
      <w:bookmarkStart w:id="559" w:name="_Toc296944568"/>
      <w:r/>
      <w:bookmarkStart w:id="560" w:name="_Toc296346730"/>
      <w:r/>
      <w:bookmarkStart w:id="561" w:name="_Toc296891269"/>
      <w:r/>
      <w:bookmarkStart w:id="562" w:name="_Toc296891057"/>
      <w:r/>
      <w:bookmarkStart w:id="563" w:name="_Toc296503229"/>
      <w:r>
        <w:rPr>
          <w:rFonts w:hint="eastAsia" w:ascii="宋体" w:hAnsi="宋体" w:cs="宋体"/>
          <w:color w:val="auto"/>
          <w:sz w:val="30"/>
          <w:szCs w:val="30"/>
          <w:highlight w:val="none"/>
        </w:rPr>
        <w:t xml:space="preserve">件7：</w:t>
      </w:r>
      <w:bookmarkEnd w:id="558"/>
      <w:r/>
      <w:bookmarkEnd w:id="559"/>
      <w:r/>
      <w:bookmarkEnd w:id="560"/>
      <w:r/>
      <w:bookmarkEnd w:id="561"/>
      <w:r/>
      <w:bookmarkEnd w:id="562"/>
      <w:r/>
      <w:bookmarkEnd w:id="563"/>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分包人主要施工管理人员表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项目副经理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技术负责人</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造价管理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材料管理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施工管理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安全管理</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418" w:type="dxa"/>
            <w:vAlign w:val="center"/>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1134"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4252" w:type="dxa"/>
            <w:vAlign w:val="center"/>
            <w:textDirection w:val="lrTb"/>
            <w:noWrap w:val="false"/>
          </w:tcPr>
          <w:p>
            <w:pPr>
              <w:pStyle w:val="1142"/>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bookmarkStart w:id="564" w:name="_Toc267261701"/>
      <w:r>
        <w:rPr>
          <w:rFonts w:hint="eastAsia" w:ascii="宋体" w:hAnsi="宋体" w:cs="宋体"/>
          <w:color w:val="auto"/>
          <w:sz w:val="30"/>
          <w:szCs w:val="30"/>
          <w:highlight w:val="none"/>
        </w:rPr>
        <w:t xml:space="preserve">附</w:t>
      </w:r>
      <w:bookmarkStart w:id="565" w:name="_Toc296347230"/>
      <w:r/>
      <w:bookmarkStart w:id="566" w:name="_Toc296503231"/>
      <w:r/>
      <w:bookmarkStart w:id="567" w:name="_Toc296346732"/>
      <w:r/>
      <w:bookmarkStart w:id="568" w:name="_Toc296891271"/>
      <w:r/>
      <w:bookmarkStart w:id="569" w:name="_Toc296944570"/>
      <w:r/>
      <w:bookmarkStart w:id="570" w:name="_Toc296891059"/>
      <w:r>
        <w:rPr>
          <w:rFonts w:hint="eastAsia" w:ascii="宋体" w:hAnsi="宋体" w:cs="宋体"/>
          <w:color w:val="auto"/>
          <w:sz w:val="30"/>
          <w:szCs w:val="30"/>
          <w:highlight w:val="none"/>
        </w:rPr>
        <w:t xml:space="preserve">件8：</w:t>
      </w:r>
      <w:bookmarkEnd w:id="564"/>
      <w:r/>
      <w:bookmarkEnd w:id="565"/>
      <w:r/>
      <w:bookmarkEnd w:id="566"/>
      <w:r/>
      <w:bookmarkEnd w:id="567"/>
      <w:r/>
      <w:bookmarkEnd w:id="568"/>
      <w:r/>
      <w:bookmarkEnd w:id="569"/>
      <w:r/>
      <w:bookmarkEnd w:id="570"/>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（发包人名称）：</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鉴于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（发包人名称，以下简称“发包人”）与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（承包人名称）（以下称“承包人”）于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担保金额人民币（大写）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担保有效期自你方与承包人签订的合同生效之日起至你方签发或应签发工程接收证书之日止。</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你方和承包人按合同约定变更合同时，我方承担本担保规定的义务不变。</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因本保函发生的纠纷，可由双方协商解决，协商不成的，任何一方均可提请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仲裁委员会仲裁。</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 本保函自我方法定代表人（或其授权代理人）签字并加盖公章之日起生效。</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 保 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（盖单位章）</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ind w:left="1519" w:hanging="1519"/>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left="1519" w:hanging="1519"/>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left="1899" w:hanging="1899"/>
        <w:spacing w:line="360" w:lineRule="auto"/>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71" w:name="_Toc296503232"/>
      <w:r/>
      <w:bookmarkStart w:id="572" w:name="_Toc296891060"/>
      <w:r/>
      <w:bookmarkStart w:id="573" w:name="_Toc296347231"/>
      <w:r/>
      <w:bookmarkStart w:id="574" w:name="_Toc296944571"/>
      <w:r/>
      <w:bookmarkStart w:id="575" w:name="_Toc267261702"/>
      <w:r/>
      <w:bookmarkStart w:id="576" w:name="_Toc296346733"/>
      <w:r/>
      <w:bookmarkStart w:id="577" w:name="_Toc296891272"/>
      <w:r>
        <w:rPr>
          <w:rFonts w:hint="eastAsia" w:ascii="宋体" w:hAnsi="宋体" w:cs="宋体"/>
          <w:color w:val="auto"/>
          <w:sz w:val="30"/>
          <w:szCs w:val="30"/>
          <w:highlight w:val="none"/>
        </w:rPr>
        <w:t xml:space="preserve">件9 ：</w:t>
      </w:r>
      <w:bookmarkEnd w:id="571"/>
      <w:r/>
      <w:bookmarkEnd w:id="572"/>
      <w:r/>
      <w:bookmarkEnd w:id="573"/>
      <w:r/>
      <w:bookmarkEnd w:id="574"/>
      <w:r/>
      <w:bookmarkEnd w:id="575"/>
      <w:r/>
      <w:bookmarkEnd w:id="576"/>
      <w:r/>
      <w:bookmarkEnd w:id="577"/>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预付款担保</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（发包人名称）：</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（承包人名称）（以下称“承包人”）与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（发包人名称）（以下简称“发包人”）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日签订的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担保金额人民币（大写）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担保有效期自预付款支付给承包人起生效，至你方签发的进度款支付证书说明已完全扣清止。</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你方和承包人按合同约定变更合同时，我方承担本保函规定的义务不变。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因本保函发生的纠纷，可由双方协商解决，协商不成的，任何一方均可提请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仲裁委员会仲裁。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 本保函自我方法定代表人（或其授权代理人）签字并加盖公章之日起生效。</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担保人：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（盖单位章）</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440" w:lineRule="exact"/>
        <w:shd w:val="clear" w:color="auto"/>
        <w:rPr>
          <w:rFonts w:ascii="宋体" w:hAnsi="宋体" w:cs="宋体"/>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color w:val="auto"/>
          <w:sz w:val="30"/>
          <w:szCs w:val="30"/>
          <w:highlight w:val="none"/>
        </w:rPr>
        <w:t xml:space="preserve">附</w:t>
      </w:r>
      <w:bookmarkStart w:id="578" w:name="_Toc296503233"/>
      <w:r/>
      <w:bookmarkStart w:id="579" w:name="_Toc296346734"/>
      <w:r/>
      <w:bookmarkStart w:id="580" w:name="_Toc296891061"/>
      <w:r/>
      <w:bookmarkStart w:id="581" w:name="_Toc296891273"/>
      <w:r/>
      <w:bookmarkStart w:id="582" w:name="_Toc296347232"/>
      <w:r/>
      <w:bookmarkStart w:id="583" w:name="_Toc296944572"/>
      <w:r>
        <w:rPr>
          <w:rFonts w:hint="eastAsia" w:ascii="宋体" w:hAnsi="宋体" w:cs="宋体"/>
          <w:color w:val="auto"/>
          <w:sz w:val="30"/>
          <w:szCs w:val="30"/>
          <w:highlight w:val="none"/>
        </w:rPr>
        <w:t xml:space="preserve">件10:  </w:t>
      </w:r>
      <w:bookmarkEnd w:id="578"/>
      <w:r/>
      <w:bookmarkEnd w:id="579"/>
      <w:r/>
      <w:bookmarkEnd w:id="580"/>
      <w:r/>
      <w:bookmarkEnd w:id="581"/>
      <w:r/>
      <w:bookmarkEnd w:id="582"/>
      <w:r/>
      <w:bookmarkEnd w:id="583"/>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支付担保</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鉴于你方作为承包人已经与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（发包人名称）（以下称“发包人”）于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日签订了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一、保证的范围及保证金额</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我方的保证范围是主合同约定的工程款。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本保函所称主合同约定的工程款是指主合同约定的除工程质量保证金以外的合同价款。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我方保证的金额是主合同约定的工程款的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%，数额最高不超过人民币元（大写：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二、保证的方式及保证期间</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我方保证的方式为：连带责任保证。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我方保证的期间为：自本合同生效之日起至主合同约定的工程款支付完毕之</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你方与发包人协议变更工程款支付日期的，经我方书面同意后，保证期间按照变更后的支付日期做相应调整。</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三、承担保证责任的形式</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我方承担保证责任的形式是代为支付。发包人未按主合同约定向你方支付工程款的，由我方在保证金额内代为支付。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四、代偿的安排</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我方收到你方的书面索赔通知及相应的证明材料后７天内无条件支付。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五、保证责任的解除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在本保函承诺的保证期间内，你方未书面向我方主张保证责任的，自保证期间届满次日起，我方保证责任解除。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发包人按主合同约定履行了工程款的全部支付义务的，自本保函承诺的保证期间届满次日起，我方保证责任解除。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按照法律法规的规定或出现应解除我方保证责任的其他情形的，我方在本保函项下的保证责任亦解除。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我方解除保证责任后，你方应自我方保证责任解除之日起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个工作日内，将本保函原件返还我方。</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六、免责条款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因你方违约致使发包人不能履行义务的，我方不承担保证责任。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依照法律法规的规定或你方与发包人的另行约定，免除发包人部分或全部义务的，我方亦免除其相应的保证责任。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因不可抗力造成发包人不能履行义务的，我方不承担保证责任。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七、争议解决</w:t>
      </w:r>
      <w:r/>
    </w:p>
    <w:p>
      <w:pPr>
        <w:ind w:firstLine="480"/>
        <w:spacing w:after="120"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因本保函或本保函相关事项发生的纠纷，可由双方协商解决，协商不成的，按下列第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八、保函的生效</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本保函自我方法定代表人（或其授权代理人）签字并加盖公章之日起生效。</w:t>
      </w:r>
      <w:r/>
    </w:p>
    <w:p>
      <w:pPr>
        <w:ind w:right="60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担保人：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p>
    <w:p>
      <w:pPr>
        <w:ind w:right="120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right="150"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br w:type="page" w:clear="all"/>
      </w:r>
      <w:r>
        <w:rPr>
          <w:rFonts w:hint="eastAsia" w:ascii="宋体" w:hAnsi="宋体" w:cs="宋体"/>
          <w:color w:val="auto"/>
          <w:sz w:val="30"/>
          <w:szCs w:val="30"/>
          <w:highlight w:val="none"/>
        </w:rPr>
        <w:t xml:space="preserve">附件11：</w:t>
      </w:r>
      <w:r/>
    </w:p>
    <w:p>
      <w:pP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                    11-1：材料暂估价表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bl>
    <w:p>
      <w:pPr>
        <w:spacing w:before="156" w:after="156"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before="156" w:after="156" w:line="440" w:lineRule="exact"/>
        <w:shd w:val="clear" w:color="auto"/>
        <w:rPr>
          <w:rFonts w:hint="eastAsia" w:ascii="宋体" w:hAnsi="宋体" w:cs="宋体"/>
          <w:color w:val="auto"/>
          <w:sz w:val="30"/>
          <w:szCs w:val="30"/>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30"/>
          <w:szCs w:val="30"/>
          <w:highlight w:val="none"/>
        </w:rPr>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11-2：工程设备暂估价表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11-3：专业工程暂估价表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bottom w:val="single" w:color="auto" w:sz="6"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tcBorders>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gridSpan w:val="4"/>
            <w:tcW w:w="8817" w:type="dxa"/>
            <w:vAlign w:val="top"/>
            <w:textDirection w:val="lrTb"/>
            <w:noWrap w:val="false"/>
          </w:tcPr>
          <w:p>
            <w:pPr>
              <w:pStyle w:val="1142"/>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8"/>
                <w:szCs w:val="30"/>
                <w:highlight w:val="none"/>
              </w:rPr>
              <w:t xml:space="preserve">小计：</w:t>
            </w:r>
            <w:r/>
          </w:p>
        </w:tc>
      </w:tr>
    </w:tbl>
    <w:p>
      <w:pPr>
        <w:shd w:val="clear" w:color="auto"/>
        <w:rPr>
          <w:color w:val="auto"/>
          <w:highlight w:val="none"/>
        </w:rPr>
      </w:pPr>
      <w:r>
        <w:rPr>
          <w:color w:val="auto"/>
          <w:highlight w:val="none"/>
        </w:rPr>
      </w:r>
      <w:r/>
    </w:p>
    <w:p>
      <w:pPr>
        <w:ind w:firstLine="480"/>
        <w:spacing w:line="312" w:lineRule="auto"/>
        <w:shd w:val="clear" w:color="auto"/>
        <w:rPr>
          <w:rFonts w:hint="eastAsia" w:ascii="宋体" w:hAnsi="宋体" w:cs="宋体"/>
          <w:color w:val="auto"/>
          <w:sz w:val="24"/>
          <w:highlight w:val="none"/>
        </w:rPr>
        <w:sectPr>
          <w:headerReference w:type="default" r:id="rId14"/>
          <w:footerReference w:type="default" r:id="rId23"/>
          <w:footerReference w:type="first" r:id="rId2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highlight w:val="none"/>
        </w:rPr>
      </w:r>
      <w:r/>
    </w:p>
    <w:p>
      <w:pPr>
        <w:pStyle w:val="1375"/>
        <w:jc w:val="center"/>
        <w:spacing w:after="312" w:line="520" w:lineRule="exact"/>
        <w:shd w:val="clear" w:color="auto"/>
        <w:rPr>
          <w:rFonts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288"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徐州医科大学附属医院</w:t>
      </w:r>
      <w:r>
        <w:rPr>
          <w:rFonts w:hint="eastAsia" w:ascii="宋体" w:hAnsi="宋体" w:cs="宋体"/>
          <w:b/>
          <w:bCs/>
          <w:color w:val="auto"/>
          <w:sz w:val="24"/>
          <w:highlight w:val="none"/>
        </w:rPr>
        <w:t xml:space="preserve">：</w:t>
      </w:r>
      <w:r/>
    </w:p>
    <w:p>
      <w:pPr>
        <w:pStyle w:val="1383"/>
        <w:ind w:firstLine="480"/>
        <w:spacing w:line="288"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83"/>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供应商（供应商</w:t>
      </w:r>
      <w:r>
        <w:rPr>
          <w:rFonts w:hint="eastAsia" w:ascii="宋体" w:hAnsi="宋体" w:cs="宋体"/>
          <w:color w:val="auto"/>
          <w:sz w:val="24"/>
          <w:highlight w:val="none"/>
          <w:lang w:eastAsia="zh-CN"/>
        </w:rPr>
        <w:t xml:space="preserve">电子签章</w:t>
      </w:r>
      <w:r>
        <w:rPr>
          <w:rFonts w:hint="eastAsia" w:ascii="宋体" w:hAnsi="宋体" w:cs="宋体"/>
          <w:color w:val="auto"/>
          <w:sz w:val="24"/>
          <w:highlight w:val="none"/>
        </w:rPr>
        <w:t xml:space="preserve">）：</w:t>
      </w:r>
      <w:r/>
    </w:p>
    <w:p>
      <w:pPr>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hd w:val="clear" w:color="auto"/>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rPr>
        <w:t xml:space="preserve">9、授权委托书</w:t>
      </w:r>
      <w:r/>
    </w:p>
    <w:p>
      <w:pPr>
        <w:spacing w:line="500" w:lineRule="exact"/>
        <w:shd w:val="clear" w:color="auto"/>
        <w:rPr>
          <w:rFonts w:ascii="宋体" w:hAnsi="宋体" w:cs="宋体"/>
          <w:color w:val="auto"/>
          <w:sz w:val="32"/>
          <w:highlight w:val="none"/>
        </w:rPr>
      </w:pPr>
      <w:r>
        <w:rPr>
          <w:rFonts w:ascii="宋体" w:hAnsi="宋体" w:cs="宋体"/>
          <w:color w:val="auto"/>
          <w:sz w:val="32"/>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日止。</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w:t>
      </w:r>
      <w:r>
        <w:rPr>
          <w:rFonts w:hint="eastAsia" w:ascii="宋体" w:hAnsi="宋体" w:cs="宋体"/>
          <w:b/>
          <w:bCs/>
          <w:color w:val="auto"/>
          <w:sz w:val="28"/>
          <w:szCs w:val="28"/>
          <w:highlight w:val="none"/>
          <w:lang w:val="en-US" w:eastAsia="zh-CN"/>
        </w:rPr>
        <w:t xml:space="preserve">电子签章</w:t>
      </w:r>
      <w:r>
        <w:rPr>
          <w:rFonts w:hint="eastAsia" w:ascii="宋体" w:hAnsi="宋体" w:cs="宋体"/>
          <w:b/>
          <w:bCs/>
          <w:color w:val="auto"/>
          <w:sz w:val="28"/>
          <w:szCs w:val="28"/>
          <w:highlight w:val="none"/>
        </w:rPr>
        <w:t xml:space="preserve">）：</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shd w:val="clear" w:color="auto"/>
        <w:widowControl/>
        <w:rPr>
          <w:rFonts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highlight w:val="none"/>
        </w:rPr>
      </w:r>
      <w:r/>
    </w:p>
    <w:p>
      <w:pPr>
        <w:jc w:val="center"/>
        <w:shd w:val="clear" w:color="auto"/>
        <w:rPr>
          <w:rFonts w:ascii="宋体" w:hAnsi="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rPr>
        <w:t xml:space="preserve">、</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370"/>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rPr>
        <w:t xml:space="preserve">同时提供以下①和②资质证书扫描件：①供应商有效的市政公用工程施工总承包</w:t>
      </w:r>
      <w:r>
        <w:rPr>
          <w:rFonts w:hint="eastAsia" w:ascii="宋体" w:hAnsi="宋体" w:cs="宋体"/>
          <w:b/>
          <w:bCs/>
          <w:color w:val="auto"/>
          <w:sz w:val="28"/>
          <w:szCs w:val="28"/>
          <w:highlight w:val="none"/>
          <w:lang w:val="en-US" w:eastAsia="zh-CN"/>
        </w:rPr>
        <w:t xml:space="preserve">贰</w:t>
      </w:r>
      <w:r>
        <w:rPr>
          <w:rFonts w:hint="eastAsia" w:ascii="宋体" w:hAnsi="宋体" w:cs="宋体"/>
          <w:b/>
          <w:bCs/>
          <w:color w:val="auto"/>
          <w:sz w:val="28"/>
          <w:szCs w:val="28"/>
          <w:highlight w:val="none"/>
        </w:rPr>
        <w:t xml:space="preserve">级（含）以上资质证书扫描件；②供应商有效的《中华人民共和国特种设备安装改造维修许可证》（压力管道）GB2证书扫描件或《中华人民共和国特种设备生产许可证》（含承压类特种设备安装、修理、改造）GB2证书扫描件；</w:t>
      </w:r>
      <w:r/>
    </w:p>
    <w:p>
      <w:pPr>
        <w:pStyle w:val="1370"/>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提供供应商拟选派项目负责人（注册建造师）具备有效的市政公用工程专业贰级（含）以上建造师资格证书；并取得有效的《建筑施工企业项目负责人安全生产考核合格证书》（B证），响应文件中提供证书扫描件；</w:t>
      </w:r>
      <w:r/>
    </w:p>
    <w:p>
      <w:pPr>
        <w:pStyle w:val="1370"/>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供应商具备安全生产条件，取得有效的《安全生产许可证》，响应文件中提供证书扫描件；</w:t>
      </w:r>
      <w:r/>
    </w:p>
    <w:p>
      <w:pPr>
        <w:pStyle w:val="1370"/>
        <w:ind w:left="0" w:firstLine="482"/>
        <w:jc w:val="left"/>
        <w:spacing w:after="0"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供应商拟选派项目负责人（注册建造师）无在建工程，响应文件中提供证明材料或承诺书（格式自拟）。</w:t>
      </w:r>
      <w:r/>
    </w:p>
    <w:p>
      <w:pPr>
        <w:pStyle w:val="1370"/>
        <w:ind w:left="0" w:firstLine="0"/>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144"/>
        <w:shd w:val="clear" w:color="auto"/>
        <w:rPr>
          <w:rFonts w:ascii="宋体" w:hAnsi="宋体" w:eastAsia="宋体" w:cs="宋体"/>
          <w:color w:val="auto"/>
          <w:highlight w:val="none"/>
        </w:rPr>
      </w:pPr>
      <w:r>
        <w:rPr>
          <w:rFonts w:ascii="宋体" w:hAnsi="宋体" w:eastAsia="宋体" w:cs="宋体"/>
          <w:color w:val="auto"/>
          <w:highlight w:val="none"/>
        </w:rPr>
      </w:r>
      <w:r/>
    </w:p>
    <w:p>
      <w:pPr>
        <w:pStyle w:val="1144"/>
        <w:shd w:val="clear" w:color="auto"/>
        <w:rPr>
          <w:rFonts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before="100" w:beforeAutospacing="1" w:after="100" w:afterAutospacing="1" w:line="450" w:lineRule="atLeast"/>
        <w:shd w:val="clear" w:color="auto"/>
        <w:widowControl/>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、中小企业声明函</w:t>
      </w:r>
      <w:r/>
    </w:p>
    <w:p>
      <w:pPr>
        <w:spacing w:line="360" w:lineRule="auto"/>
        <w:shd w:val="clear" w:color="auto"/>
        <w:rPr>
          <w:rFonts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shd w:val="clear" w:color="auto"/>
        <w:rPr>
          <w:rFonts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徐州医科大学附属医院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shd w:val="clear" w:color="auto"/>
        <w:rPr>
          <w:rFonts w:hint="eastAsia" w:ascii="宋体" w:hAnsi="宋体" w:cs="宋体"/>
          <w:b/>
          <w:color w:val="auto"/>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（联合体牵头单位），</w:t>
      </w:r>
      <w:r>
        <w:rPr>
          <w:rFonts w:hint="eastAsia" w:ascii="宋体" w:hAnsi="宋体" w:cs="宋体"/>
          <w:color w:val="auto"/>
          <w:sz w:val="28"/>
          <w:szCs w:val="28"/>
          <w:highlight w:val="none"/>
          <w:lang w:val="en-US" w:eastAsia="zh-CN"/>
        </w:rPr>
        <w:t xml:space="preserve">其</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lang w:val="en-US" w:eastAsia="zh-CN"/>
        </w:rPr>
        <w:t xml:space="preserve">   </w:t>
      </w:r>
      <w:r>
        <w:rPr>
          <w:rFonts w:hint="eastAsia" w:ascii="宋体" w:hAnsi="宋体" w:cs="宋体"/>
          <w:b/>
          <w:color w:val="auto"/>
          <w:sz w:val="28"/>
          <w:szCs w:val="28"/>
          <w:highlight w:val="none"/>
        </w:rPr>
        <w:t xml:space="preserve">（□中型企业、□小型企业、□微型企业，请</w:t>
      </w:r>
      <w:r>
        <w:rPr>
          <w:rFonts w:hint="eastAsia" w:ascii="宋体" w:hAnsi="宋体" w:cs="宋体"/>
          <w:b/>
          <w:color w:val="auto"/>
          <w:sz w:val="28"/>
          <w:szCs w:val="28"/>
          <w:highlight w:val="none"/>
          <w:lang w:val="en-US" w:eastAsia="zh-CN"/>
        </w:rPr>
        <w:t xml:space="preserve">填写或</w:t>
      </w:r>
      <w:r>
        <w:rPr>
          <w:rFonts w:hint="eastAsia" w:ascii="宋体" w:hAnsi="宋体" w:cs="宋体"/>
          <w:b/>
          <w:color w:val="auto"/>
          <w:sz w:val="28"/>
          <w:szCs w:val="28"/>
          <w:highlight w:val="none"/>
        </w:rPr>
        <w:t xml:space="preserve">勾选！）；</w:t>
      </w:r>
      <w:r/>
    </w:p>
    <w:p>
      <w:pPr>
        <w:ind w:firstLine="560"/>
        <w:spacing w:line="360" w:lineRule="auto"/>
        <w:shd w:val="clear" w:color="auto"/>
        <w:rPr>
          <w:rFonts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（联合体</w:t>
      </w:r>
      <w:r>
        <w:rPr>
          <w:rFonts w:hint="eastAsia" w:ascii="宋体" w:hAnsi="宋体" w:cs="宋体"/>
          <w:color w:val="auto"/>
          <w:sz w:val="28"/>
          <w:szCs w:val="28"/>
          <w:highlight w:val="none"/>
          <w:lang w:val="en-US" w:eastAsia="zh-CN"/>
        </w:rPr>
        <w:t xml:space="preserve">成员</w:t>
      </w:r>
      <w:r>
        <w:rPr>
          <w:rFonts w:hint="eastAsia" w:ascii="宋体" w:hAnsi="宋体" w:cs="宋体"/>
          <w:color w:val="auto"/>
          <w:sz w:val="28"/>
          <w:szCs w:val="28"/>
          <w:highlight w:val="none"/>
        </w:rPr>
        <w:t xml:space="preserve">单位），</w:t>
      </w:r>
      <w:r>
        <w:rPr>
          <w:rFonts w:hint="eastAsia" w:ascii="宋体" w:hAnsi="宋体" w:cs="宋体"/>
          <w:color w:val="auto"/>
          <w:sz w:val="28"/>
          <w:szCs w:val="28"/>
          <w:highlight w:val="none"/>
          <w:lang w:val="en-US" w:eastAsia="zh-CN"/>
        </w:rPr>
        <w:t xml:space="preserve">其</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lang w:val="en-US" w:eastAsia="zh-CN"/>
        </w:rPr>
        <w:t xml:space="preserve">   </w:t>
      </w:r>
      <w:r>
        <w:rPr>
          <w:rFonts w:hint="eastAsia" w:ascii="宋体" w:hAnsi="宋体" w:cs="宋体"/>
          <w:b/>
          <w:color w:val="auto"/>
          <w:sz w:val="28"/>
          <w:szCs w:val="28"/>
          <w:highlight w:val="none"/>
        </w:rPr>
        <w:t xml:space="preserve">（□中型企业、□小型企业、□微型企业，请</w:t>
      </w:r>
      <w:r>
        <w:rPr>
          <w:rFonts w:hint="eastAsia" w:ascii="宋体" w:hAnsi="宋体" w:cs="宋体"/>
          <w:b/>
          <w:color w:val="auto"/>
          <w:sz w:val="28"/>
          <w:szCs w:val="28"/>
          <w:highlight w:val="none"/>
          <w:lang w:val="en-US" w:eastAsia="zh-CN"/>
        </w:rPr>
        <w:t xml:space="preserve">填写或</w:t>
      </w:r>
      <w:r>
        <w:rPr>
          <w:rFonts w:hint="eastAsia" w:ascii="宋体" w:hAnsi="宋体" w:cs="宋体"/>
          <w:b/>
          <w:color w:val="auto"/>
          <w:sz w:val="28"/>
          <w:szCs w:val="28"/>
          <w:highlight w:val="none"/>
        </w:rPr>
        <w:t xml:space="preserve">勾选！）；</w:t>
      </w:r>
      <w:r/>
    </w:p>
    <w:p>
      <w:pPr>
        <w:ind w:firstLine="560"/>
        <w:spacing w:line="360" w:lineRule="auto"/>
        <w:shd w:val="clear" w:color="auto"/>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shd w:val="clear" w:color="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企业名称（供应商</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shd w:val="clear" w:color="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备注：1、为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2、从业人员、营业收入、资产总额填报供应商上一年度数据，无上一年度数据的新成立企业可不填报。</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3、成交人为小型、微型企业的，采购人或者其委托的采购代理机构有权随中标、成交结果同时公告其《中小企业声明函》，接受社会监督。</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4、供应商提供的《中小企业声明函》与事实不符的，依照《政府采购法》第七十七条第一款的规定追究法律责任。</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5、《中小企业声明函》查询渠道用微信搜索“中小企业规模类型自测小程序”。</w:t>
      </w:r>
      <w:r/>
    </w:p>
    <w:p>
      <w:pPr>
        <w:spacing w:line="360" w:lineRule="auto"/>
        <w:rPr>
          <w:rFonts w:ascii="宋体" w:hAnsi="宋体" w:cs="宋体"/>
          <w:b/>
          <w:bCs/>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9504" behindDoc="0" locked="0" layoutInCell="1" allowOverlap="1">
                <wp:simplePos x="0" y="0"/>
                <wp:positionH relativeFrom="column">
                  <wp:posOffset>1479550</wp:posOffset>
                </wp:positionH>
                <wp:positionV relativeFrom="paragraph">
                  <wp:posOffset>438785</wp:posOffset>
                </wp:positionV>
                <wp:extent cx="1889760" cy="3735070"/>
                <wp:effectExtent l="0" t="0" r="15240" b="17780"/>
                <wp:wrapNone/>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7"/>
                        <a:stretch/>
                      </pic:blipFill>
                      <pic:spPr bwMode="auto">
                        <a:xfrm>
                          <a:off x="0" y="0"/>
                          <a:ext cx="1889760" cy="373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9504;o:allowoverlap:true;o:allowincell:true;mso-position-horizontal-relative:text;margin-left:116.5pt;mso-position-horizontal:absolute;mso-position-vertical-relative:text;margin-top:34.5pt;mso-position-vertical:absolute;width:148.8pt;height:294.1pt;mso-wrap-distance-left:0.0pt;mso-wrap-distance-top:0.0pt;mso-wrap-distance-right:0.0pt;mso-wrap-distance-bottom:0.0pt;" stroked="f">
                <v:path textboxrect="0,0,0,0"/>
                <v:imagedata r:id="rId27" o:title=""/>
              </v:shape>
            </w:pict>
          </mc:Fallback>
        </mc:AlternateContent>
      </w:r>
      <w:r>
        <w:rPr>
          <w:rFonts w:hint="eastAsia" w:ascii="宋体" w:hAnsi="宋体" w:cs="宋体"/>
          <w:b/>
          <w:bCs/>
          <w:color w:val="auto"/>
          <w:sz w:val="28"/>
          <w:szCs w:val="28"/>
          <w:highlight w:val="none"/>
        </w:rPr>
        <w:t xml:space="preserve">6、如为联合体投标，联合体各方均填写以上内容并加盖公章。</w:t>
      </w:r>
      <w:r/>
    </w:p>
    <w:p>
      <w:pPr>
        <w:jc w:val="center"/>
        <w:spacing w:line="360" w:lineRule="auto"/>
        <w:shd w:val="clear" w:color="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shd w:val="clear" w:color="auto"/>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供应商（供应商</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right="29"/>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374"/>
        <w:ind w:left="239" w:firstLine="2640"/>
        <w:shd w:val="clear" w:color="auto"/>
        <w:rPr>
          <w:color w:val="auto"/>
          <w:highlight w:val="none"/>
        </w:rPr>
      </w:pPr>
      <w:r>
        <w:rPr>
          <w:color w:val="auto"/>
          <w:highlight w:val="none"/>
        </w:rPr>
      </w:r>
      <w:r/>
    </w:p>
    <w:p>
      <w:pPr>
        <w:pStyle w:val="1374"/>
        <w:rPr>
          <w:color w:val="auto"/>
          <w:highlight w:val="none"/>
        </w:rPr>
      </w:pPr>
      <w:r>
        <w:rPr>
          <w:rFonts w:hint="eastAsia"/>
          <w:color w:val="auto"/>
          <w:highlight w:val="none"/>
        </w:rPr>
        <w:t xml:space="preserve">注：如为联合体，联合体各方均须加盖公章。</w:t>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pStyle w:val="1374"/>
        <w:ind w:left="239" w:firstLine="2640"/>
        <w:shd w:val="clear" w:color="auto"/>
        <w:rPr>
          <w:color w:val="auto"/>
          <w:highlight w:val="none"/>
        </w:rPr>
      </w:pPr>
      <w:r>
        <w:rPr>
          <w:color w:val="auto"/>
          <w:highlight w:val="none"/>
        </w:rPr>
      </w:r>
      <w:r/>
    </w:p>
    <w:p>
      <w:pPr>
        <w:jc w:val="center"/>
        <w:spacing w:line="588" w:lineRule="exact"/>
        <w:shd w:val="clear" w:color="auto"/>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360" w:lineRule="auto"/>
        <w:rPr>
          <w:rFonts w:ascii="宋体" w:hAnsi="宋体" w:cs="宋体"/>
          <w:b/>
          <w:bCs/>
          <w:color w:val="auto"/>
          <w:sz w:val="36"/>
          <w:szCs w:val="36"/>
          <w:highlight w:val="none"/>
        </w:rPr>
      </w:pPr>
      <w:r/>
      <w:bookmarkStart w:id="584" w:name="OLE_LINK13"/>
      <w:r/>
      <w:bookmarkStart w:id="585" w:name="OLE_LINK14"/>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、联合体协议书</w:t>
      </w:r>
      <w:r/>
    </w:p>
    <w:p>
      <w:pPr>
        <w:spacing w:line="400" w:lineRule="exact"/>
        <w:rPr>
          <w:rFonts w:hint="eastAsia"/>
          <w:color w:val="auto"/>
          <w:szCs w:val="21"/>
          <w:highlight w:val="none"/>
        </w:rPr>
      </w:pPr>
      <w:r>
        <w:rPr>
          <w:rFonts w:hint="eastAsia"/>
          <w:color w:val="auto"/>
          <w:szCs w:val="21"/>
          <w:highlight w:val="none"/>
        </w:rPr>
      </w:r>
      <w:r/>
    </w:p>
    <w:p>
      <w:pPr>
        <w:ind w:firstLine="420"/>
        <w:spacing w:line="440" w:lineRule="exact"/>
        <w:rPr>
          <w:rFonts w:hint="eastAsia"/>
          <w:color w:val="auto"/>
          <w:szCs w:val="21"/>
          <w:highlight w:val="none"/>
        </w:rPr>
      </w:pP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（所有成员单位名称）自愿组成</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w:t>
      </w:r>
      <w:r>
        <w:rPr>
          <w:color w:val="auto"/>
          <w:szCs w:val="21"/>
          <w:highlight w:val="none"/>
        </w:rPr>
        <w:t xml:space="preserve">联合体名称</w:t>
      </w:r>
      <w:r>
        <w:rPr>
          <w:rFonts w:hint="eastAsia"/>
          <w:color w:val="auto"/>
          <w:szCs w:val="21"/>
          <w:highlight w:val="none"/>
        </w:rPr>
        <w:t xml:space="preserve">）联合体</w:t>
      </w:r>
      <w:r>
        <w:rPr>
          <w:color w:val="auto"/>
          <w:szCs w:val="21"/>
          <w:highlight w:val="none"/>
        </w:rPr>
        <w:t xml:space="preserve">，共同参加</w:t>
      </w:r>
      <w:r>
        <w:rPr>
          <w:color w:val="auto"/>
          <w:szCs w:val="21"/>
          <w:highlight w:val="none"/>
          <w:u w:val="single"/>
        </w:rPr>
        <w:t xml:space="preserve">     </w:t>
      </w:r>
      <w:r>
        <w:rPr>
          <w:color w:val="auto"/>
          <w:szCs w:val="21"/>
          <w:highlight w:val="none"/>
        </w:rPr>
        <w:t xml:space="preserve">（项目名称）</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标段施工</w:t>
      </w:r>
      <w:r>
        <w:rPr>
          <w:rFonts w:hint="eastAsia"/>
          <w:color w:val="auto"/>
          <w:szCs w:val="21"/>
          <w:highlight w:val="none"/>
        </w:rPr>
        <w:t xml:space="preserve">磋商</w:t>
      </w:r>
      <w:r>
        <w:rPr>
          <w:color w:val="auto"/>
          <w:szCs w:val="21"/>
          <w:highlight w:val="none"/>
        </w:rPr>
        <w:t xml:space="preserve">。现就联合体</w:t>
      </w:r>
      <w:r>
        <w:rPr>
          <w:rFonts w:hint="eastAsia"/>
          <w:color w:val="auto"/>
          <w:szCs w:val="21"/>
          <w:highlight w:val="none"/>
        </w:rPr>
        <w:t xml:space="preserve">磋商</w:t>
      </w:r>
      <w:r>
        <w:rPr>
          <w:color w:val="auto"/>
          <w:szCs w:val="21"/>
          <w:highlight w:val="none"/>
        </w:rPr>
        <w:t xml:space="preserve">事宜订立如下协议。</w:t>
      </w:r>
      <w:r/>
    </w:p>
    <w:p>
      <w:pPr>
        <w:ind w:firstLine="420"/>
        <w:spacing w:line="440" w:lineRule="exact"/>
        <w:rPr>
          <w:rFonts w:hint="eastAsia"/>
          <w:color w:val="auto"/>
          <w:szCs w:val="21"/>
          <w:highlight w:val="none"/>
        </w:rPr>
      </w:pPr>
      <w:r>
        <w:rPr>
          <w:color w:val="auto"/>
          <w:szCs w:val="21"/>
          <w:highlight w:val="none"/>
        </w:rPr>
        <w:t xml:space="preserve">1、</w:t>
      </w:r>
      <w:r>
        <w:rPr>
          <w:color w:val="auto"/>
          <w:szCs w:val="21"/>
          <w:highlight w:val="none"/>
          <w:u w:val="single"/>
        </w:rPr>
        <w:t xml:space="preserve">       </w:t>
      </w:r>
      <w:r>
        <w:rPr>
          <w:color w:val="auto"/>
          <w:szCs w:val="21"/>
          <w:highlight w:val="none"/>
        </w:rPr>
        <w:t xml:space="preserve">（某成员单位名称）为</w:t>
      </w:r>
      <w:r>
        <w:rPr>
          <w:color w:val="auto"/>
          <w:szCs w:val="21"/>
          <w:highlight w:val="none"/>
          <w:u w:val="single"/>
        </w:rPr>
        <w:t xml:space="preserve">     </w:t>
      </w:r>
      <w:r>
        <w:rPr>
          <w:color w:val="auto"/>
          <w:szCs w:val="21"/>
          <w:highlight w:val="none"/>
        </w:rPr>
        <w:t xml:space="preserve">（联合体名称）牵头人。</w:t>
      </w:r>
      <w:r/>
    </w:p>
    <w:p>
      <w:pPr>
        <w:ind w:firstLine="420"/>
        <w:spacing w:line="440" w:lineRule="exact"/>
        <w:rPr>
          <w:rFonts w:hint="eastAsia"/>
          <w:color w:val="auto"/>
          <w:szCs w:val="21"/>
          <w:highlight w:val="none"/>
        </w:rPr>
      </w:pPr>
      <w:r>
        <w:rPr>
          <w:color w:val="auto"/>
          <w:szCs w:val="21"/>
          <w:highlight w:val="none"/>
        </w:rPr>
        <w:t xml:space="preserve">2、联合体牵头人</w:t>
      </w:r>
      <w:r>
        <w:rPr>
          <w:rFonts w:hint="eastAsia"/>
          <w:color w:val="auto"/>
          <w:szCs w:val="21"/>
          <w:highlight w:val="none"/>
        </w:rPr>
        <w:t xml:space="preserve">合法代表联合体各成员负责本采购项目响应文件编制和合同谈判活动，并代表联合体提交和接收相关的资料、信息及指示，并处理与之有关的一切事务，</w:t>
      </w:r>
      <w:r>
        <w:rPr>
          <w:color w:val="auto"/>
          <w:szCs w:val="21"/>
          <w:highlight w:val="none"/>
        </w:rPr>
        <w:t xml:space="preserve">负责合同实施阶段的主办、组织和协调工作。</w:t>
      </w:r>
      <w:r/>
    </w:p>
    <w:p>
      <w:pPr>
        <w:ind w:firstLine="420"/>
        <w:spacing w:line="440" w:lineRule="exact"/>
        <w:rPr>
          <w:rFonts w:hint="eastAsia"/>
          <w:color w:val="auto"/>
          <w:szCs w:val="21"/>
          <w:highlight w:val="none"/>
        </w:rPr>
      </w:pPr>
      <w:r>
        <w:rPr>
          <w:color w:val="auto"/>
          <w:szCs w:val="21"/>
          <w:highlight w:val="none"/>
        </w:rPr>
        <w:t xml:space="preserve">3、联合体将严格按照</w:t>
      </w:r>
      <w:r>
        <w:rPr>
          <w:rFonts w:hint="eastAsia"/>
          <w:color w:val="auto"/>
          <w:szCs w:val="21"/>
          <w:highlight w:val="none"/>
        </w:rPr>
        <w:t xml:space="preserve">竞争性磋商</w:t>
      </w:r>
      <w:r>
        <w:rPr>
          <w:color w:val="auto"/>
          <w:szCs w:val="21"/>
          <w:highlight w:val="none"/>
        </w:rPr>
        <w:t xml:space="preserve">文件的各项要求，递交</w:t>
      </w:r>
      <w:r>
        <w:rPr>
          <w:rFonts w:hint="eastAsia"/>
          <w:color w:val="auto"/>
          <w:szCs w:val="21"/>
          <w:highlight w:val="none"/>
        </w:rPr>
        <w:t xml:space="preserve">响应</w:t>
      </w:r>
      <w:r>
        <w:rPr>
          <w:color w:val="auto"/>
          <w:szCs w:val="21"/>
          <w:highlight w:val="none"/>
        </w:rPr>
        <w:t xml:space="preserve">文件，履行合同，并对外承担连带责任。</w:t>
      </w:r>
      <w:r/>
    </w:p>
    <w:p>
      <w:pPr>
        <w:ind w:firstLine="420"/>
        <w:jc w:val="left"/>
        <w:spacing w:line="440" w:lineRule="exact"/>
        <w:rPr>
          <w:rFonts w:hint="eastAsia"/>
          <w:color w:val="auto"/>
          <w:szCs w:val="21"/>
          <w:highlight w:val="none"/>
        </w:rPr>
      </w:pPr>
      <w:r>
        <w:rPr>
          <w:color w:val="auto"/>
          <w:szCs w:val="21"/>
          <w:highlight w:val="none"/>
        </w:rPr>
        <w:t xml:space="preserve">4、联合体各成员单位内部的职责分工如下：</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p>
    <w:p>
      <w:pPr>
        <w:ind w:firstLine="420"/>
        <w:spacing w:line="440" w:lineRule="exact"/>
        <w:rPr>
          <w:rFonts w:hint="eastAsia"/>
          <w:color w:val="auto"/>
          <w:szCs w:val="21"/>
          <w:highlight w:val="none"/>
        </w:rPr>
      </w:pPr>
      <w:r>
        <w:rPr>
          <w:color w:val="auto"/>
          <w:szCs w:val="21"/>
          <w:highlight w:val="none"/>
        </w:rPr>
        <w:t xml:space="preserve">5、本协议书自签署之日起生效，合同履行完毕后自动失效。 </w:t>
      </w:r>
      <w:r/>
    </w:p>
    <w:p>
      <w:pPr>
        <w:ind w:firstLine="420"/>
        <w:spacing w:line="440" w:lineRule="exact"/>
        <w:rPr>
          <w:rFonts w:hint="eastAsia"/>
          <w:color w:val="auto"/>
          <w:szCs w:val="21"/>
          <w:highlight w:val="none"/>
        </w:rPr>
      </w:pPr>
      <w:r>
        <w:rPr>
          <w:color w:val="auto"/>
          <w:szCs w:val="21"/>
          <w:highlight w:val="none"/>
        </w:rPr>
        <w:t xml:space="preserve">6、本协议书一式</w:t>
      </w:r>
      <w:r>
        <w:rPr>
          <w:color w:val="auto"/>
          <w:szCs w:val="21"/>
          <w:highlight w:val="none"/>
          <w:u w:val="single"/>
        </w:rPr>
        <w:t xml:space="preserve">   </w:t>
      </w:r>
      <w:r>
        <w:rPr>
          <w:color w:val="auto"/>
          <w:szCs w:val="21"/>
          <w:highlight w:val="none"/>
        </w:rPr>
        <w:t xml:space="preserve">份，联合体成员和招标人各执一份。</w:t>
      </w:r>
      <w:r/>
    </w:p>
    <w:p>
      <w:pPr>
        <w:spacing w:line="440" w:lineRule="exact"/>
        <w:rPr>
          <w:rFonts w:hint="eastAsia"/>
          <w:color w:val="auto"/>
          <w:szCs w:val="21"/>
          <w:highlight w:val="none"/>
        </w:rPr>
      </w:pPr>
      <w:r>
        <w:rPr>
          <w:rFonts w:hint="eastAsia"/>
          <w:color w:val="auto"/>
          <w:szCs w:val="21"/>
          <w:highlight w:val="none"/>
        </w:rPr>
      </w:r>
      <w:r/>
    </w:p>
    <w:p>
      <w:pPr>
        <w:ind w:firstLine="420"/>
        <w:spacing w:line="440" w:lineRule="exact"/>
        <w:rPr>
          <w:rFonts w:hint="eastAsia"/>
          <w:color w:val="auto"/>
          <w:szCs w:val="21"/>
          <w:highlight w:val="none"/>
        </w:rPr>
      </w:pPr>
      <w:r>
        <w:rPr>
          <w:rFonts w:hint="eastAsia"/>
          <w:color w:val="auto"/>
          <w:szCs w:val="21"/>
          <w:highlight w:val="none"/>
        </w:rPr>
        <w:t xml:space="preserve">注：本协议书由委托代理人签字的，应附法定代表人签字的授权委托书。</w:t>
      </w:r>
      <w:r/>
    </w:p>
    <w:p>
      <w:pPr>
        <w:spacing w:line="440" w:lineRule="exact"/>
        <w:rPr>
          <w:rFonts w:hint="eastAsia"/>
          <w:color w:val="auto"/>
          <w:szCs w:val="21"/>
          <w:highlight w:val="none"/>
        </w:rPr>
      </w:pPr>
      <w:r>
        <w:rPr>
          <w:rFonts w:hint="eastAsia"/>
          <w:color w:val="auto"/>
          <w:szCs w:val="21"/>
          <w:highlight w:val="none"/>
        </w:rPr>
      </w:r>
      <w:r/>
    </w:p>
    <w:p>
      <w:pPr>
        <w:jc w:val="right"/>
        <w:spacing w:line="440" w:lineRule="exact"/>
        <w:rPr>
          <w:rFonts w:hint="eastAsia"/>
          <w:color w:val="auto"/>
          <w:szCs w:val="21"/>
          <w:highlight w:val="none"/>
        </w:rPr>
      </w:pPr>
      <w:r>
        <w:rPr>
          <w:color w:val="auto"/>
          <w:szCs w:val="21"/>
          <w:highlight w:val="none"/>
        </w:rPr>
        <w:t xml:space="preserve">牵头人名称：</w:t>
      </w:r>
      <w:r>
        <w:rPr>
          <w:color w:val="auto"/>
          <w:szCs w:val="21"/>
          <w:highlight w:val="none"/>
          <w:u w:val="single"/>
        </w:rPr>
        <w:t xml:space="preserve">                                 </w:t>
      </w:r>
      <w:r>
        <w:rPr>
          <w:color w:val="auto"/>
          <w:szCs w:val="21"/>
          <w:highlight w:val="none"/>
        </w:rPr>
        <w:t xml:space="preserve">（盖单位章）</w:t>
      </w:r>
      <w:r/>
    </w:p>
    <w:p>
      <w:pPr>
        <w:jc w:val="right"/>
        <w:spacing w:line="440" w:lineRule="exact"/>
        <w:rPr>
          <w:rFonts w:hint="eastAsia"/>
          <w:color w:val="auto"/>
          <w:szCs w:val="21"/>
          <w:highlight w:val="none"/>
        </w:rPr>
      </w:pPr>
      <w:r>
        <w:rPr>
          <w:color w:val="auto"/>
          <w:szCs w:val="21"/>
          <w:highlight w:val="none"/>
        </w:rPr>
        <w:t xml:space="preserve">法定代表人或其委托代理人：</w:t>
      </w:r>
      <w:r>
        <w:rPr>
          <w:color w:val="auto"/>
          <w:szCs w:val="21"/>
          <w:highlight w:val="none"/>
          <w:u w:val="single"/>
        </w:rPr>
        <w:t xml:space="preserve">                       </w:t>
      </w:r>
      <w:r>
        <w:rPr>
          <w:color w:val="auto"/>
          <w:szCs w:val="21"/>
          <w:highlight w:val="none"/>
        </w:rPr>
        <w:t xml:space="preserve">（签字）</w:t>
      </w:r>
      <w:r/>
    </w:p>
    <w:p>
      <w:pPr>
        <w:spacing w:line="440" w:lineRule="exact"/>
        <w:rPr>
          <w:rFonts w:hint="eastAsia"/>
          <w:color w:val="auto"/>
          <w:szCs w:val="21"/>
          <w:highlight w:val="none"/>
        </w:rPr>
      </w:pPr>
      <w:r>
        <w:rPr>
          <w:rFonts w:hint="eastAsia"/>
          <w:color w:val="auto"/>
          <w:szCs w:val="21"/>
          <w:highlight w:val="none"/>
        </w:rPr>
      </w:r>
      <w:r/>
    </w:p>
    <w:p>
      <w:pPr>
        <w:jc w:val="right"/>
        <w:spacing w:line="440" w:lineRule="exact"/>
        <w:rPr>
          <w:rFonts w:hint="eastAsia"/>
          <w:color w:val="auto"/>
          <w:szCs w:val="21"/>
          <w:highlight w:val="none"/>
        </w:rPr>
      </w:pPr>
      <w:r>
        <w:rPr>
          <w:color w:val="auto"/>
          <w:szCs w:val="21"/>
          <w:highlight w:val="none"/>
        </w:rPr>
        <w:t xml:space="preserve">成员名称：</w:t>
      </w:r>
      <w:r>
        <w:rPr>
          <w:color w:val="auto"/>
          <w:szCs w:val="21"/>
          <w:highlight w:val="none"/>
          <w:u w:val="single"/>
        </w:rPr>
        <w:t xml:space="preserve">                                 </w:t>
      </w:r>
      <w:r>
        <w:rPr>
          <w:color w:val="auto"/>
          <w:szCs w:val="21"/>
          <w:highlight w:val="none"/>
        </w:rPr>
        <w:t xml:space="preserve">（盖单位章）</w:t>
      </w:r>
      <w:r/>
    </w:p>
    <w:p>
      <w:pPr>
        <w:jc w:val="right"/>
        <w:spacing w:line="440" w:lineRule="exact"/>
        <w:rPr>
          <w:rFonts w:hint="eastAsia"/>
          <w:color w:val="auto"/>
          <w:szCs w:val="21"/>
          <w:highlight w:val="none"/>
        </w:rPr>
      </w:pPr>
      <w:r>
        <w:rPr>
          <w:color w:val="auto"/>
          <w:szCs w:val="21"/>
          <w:highlight w:val="none"/>
        </w:rPr>
        <w:t xml:space="preserve">法定代表人或其委托代理人：</w:t>
      </w:r>
      <w:r>
        <w:rPr>
          <w:color w:val="auto"/>
          <w:szCs w:val="21"/>
          <w:highlight w:val="none"/>
          <w:u w:val="single"/>
        </w:rPr>
        <w:t xml:space="preserve">                       </w:t>
      </w:r>
      <w:r>
        <w:rPr>
          <w:color w:val="auto"/>
          <w:szCs w:val="21"/>
          <w:highlight w:val="none"/>
        </w:rPr>
        <w:t xml:space="preserve">（签字）</w:t>
      </w:r>
      <w:r/>
    </w:p>
    <w:p>
      <w:pPr>
        <w:spacing w:line="440" w:lineRule="exact"/>
        <w:rPr>
          <w:rFonts w:hint="eastAsia"/>
          <w:color w:val="auto"/>
          <w:szCs w:val="21"/>
          <w:highlight w:val="none"/>
        </w:rPr>
      </w:pPr>
      <w:r>
        <w:rPr>
          <w:rFonts w:hint="eastAsia"/>
          <w:color w:val="auto"/>
          <w:szCs w:val="21"/>
          <w:highlight w:val="none"/>
        </w:rPr>
      </w:r>
      <w:r/>
    </w:p>
    <w:p>
      <w:pPr>
        <w:jc w:val="right"/>
        <w:spacing w:line="360" w:lineRule="auto"/>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color w:val="auto"/>
          <w:highlight w:val="none"/>
          <w:u w:val="single"/>
        </w:rPr>
        <w:t xml:space="preserve">        </w:t>
      </w:r>
      <w:r>
        <w:rPr>
          <w:color w:val="auto"/>
          <w:highlight w:val="none"/>
        </w:rPr>
        <w:t xml:space="preserve">年</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月</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日</w:t>
      </w:r>
      <w:r/>
    </w:p>
    <w:p>
      <w:pPr>
        <w:jc w:val="center"/>
        <w:spacing w:line="360" w:lineRule="auto"/>
        <w:shd w:val="clear" w:color="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、残疾人福利性单位声明函</w:t>
      </w:r>
      <w:bookmarkEnd w:id="584"/>
      <w:r/>
      <w:bookmarkEnd w:id="585"/>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keepLines w:val="0"/>
        <w:keepNext w:val="0"/>
        <w:pageBreakBefore w:val="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keepLines w:val="0"/>
        <w:keepNext w:val="0"/>
        <w:pageBreakBefore w:val="0"/>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keepLines w:val="0"/>
        <w:keepNext w:val="0"/>
        <w:pageBreakBefore w:val="0"/>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keepLines w:val="0"/>
        <w:keepNext w:val="0"/>
        <w:pageBreakBefore w:val="0"/>
        <w:spacing w:line="360" w:lineRule="auto"/>
        <w:shd w:val="clear" w:color="auto"/>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w:t>
      </w:r>
      <w:r>
        <w:rPr>
          <w:rFonts w:hint="eastAsia" w:ascii="宋体" w:hAnsi="宋体" w:cs="宋体"/>
          <w:color w:val="auto"/>
          <w:spacing w:val="6"/>
          <w:sz w:val="28"/>
          <w:szCs w:val="28"/>
          <w:highlight w:val="none"/>
          <w:lang w:eastAsia="zh-CN"/>
        </w:rPr>
        <w:t xml:space="preserve">电子签章</w:t>
      </w:r>
      <w:r>
        <w:rPr>
          <w:rFonts w:hint="eastAsia" w:ascii="宋体" w:hAnsi="宋体" w:cs="宋体"/>
          <w:color w:val="auto"/>
          <w:spacing w:val="6"/>
          <w:sz w:val="28"/>
          <w:szCs w:val="28"/>
          <w:highlight w:val="none"/>
        </w:rPr>
        <w:t xml:space="preserve">）：</w:t>
      </w:r>
      <w:r/>
    </w:p>
    <w:p>
      <w:pPr>
        <w:ind w:right="1560" w:firstLine="584"/>
        <w:keepLines w:val="0"/>
        <w:keepNext w:val="0"/>
        <w:pageBreakBefore w:val="0"/>
        <w:spacing w:line="360" w:lineRule="auto"/>
        <w:shd w:val="clear" w:color="auto"/>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370"/>
        <w:ind w:left="0"/>
        <w:keepLines w:val="0"/>
        <w:keepNext w:val="0"/>
        <w:pageBreakBefore w:val="0"/>
        <w:spacing w:after="0" w:line="360" w:lineRule="auto"/>
        <w:shd w:val="clear" w:color="auto"/>
        <w:rPr>
          <w:rFonts w:ascii="宋体" w:hAnsi="宋体" w:cs="宋体"/>
          <w:color w:val="auto"/>
          <w:highlight w:val="none"/>
        </w:rPr>
      </w:pPr>
      <w:r>
        <w:rPr>
          <w:rFonts w:ascii="宋体" w:hAnsi="宋体" w:cs="宋体"/>
          <w:color w:val="auto"/>
          <w:highlight w:val="none"/>
        </w:rPr>
      </w:r>
      <w:r/>
    </w:p>
    <w:p>
      <w:pPr>
        <w:ind w:firstLine="560"/>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shd w:val="clear" w:color="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pStyle w:val="1162"/>
        <w:jc w:val="center"/>
        <w:spacing w:line="380" w:lineRule="exact"/>
        <w:rPr>
          <w:rFonts w:hint="eastAsia"/>
          <w:b/>
          <w:bCs/>
          <w:color w:val="auto"/>
          <w:sz w:val="36"/>
          <w:szCs w:val="36"/>
          <w:highlight w:val="none"/>
        </w:rPr>
      </w:pPr>
      <w:r>
        <w:rPr>
          <w:rFonts w:hint="eastAsia"/>
          <w:b/>
          <w:bCs/>
          <w:color w:val="auto"/>
          <w:sz w:val="36"/>
          <w:szCs w:val="36"/>
          <w:highlight w:val="none"/>
        </w:rPr>
        <w:t xml:space="preserve">1</w:t>
      </w:r>
      <w:r>
        <w:rPr>
          <w:rFonts w:hint="eastAsia"/>
          <w:b/>
          <w:bCs/>
          <w:color w:val="auto"/>
          <w:sz w:val="36"/>
          <w:szCs w:val="36"/>
          <w:highlight w:val="none"/>
          <w:lang w:val="en-US" w:eastAsia="zh-CN"/>
        </w:rPr>
        <w:t xml:space="preserve">5</w:t>
      </w:r>
      <w:r>
        <w:rPr>
          <w:rFonts w:hint="eastAsia"/>
          <w:b/>
          <w:bCs/>
          <w:color w:val="auto"/>
          <w:sz w:val="36"/>
          <w:szCs w:val="36"/>
          <w:highlight w:val="none"/>
        </w:rPr>
        <w:t xml:space="preserve">、现场踏勘委托书</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徐医附院淮海路院区热力管网与高压电缆预埋管改造</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）的现场踏勘。（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   年  月   日起至  年  月    日止。</w:t>
      </w:r>
      <w:r/>
    </w:p>
    <w:p>
      <w:pPr>
        <w:ind w:firstLine="8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委托人（公章）：               受托人（签字或盖章）：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 </w:t>
      </w:r>
      <w:r/>
    </w:p>
    <w:p>
      <w:pPr>
        <w:ind w:firstLine="4888"/>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年   月   日 </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(受托人身份证复印件附后)</w:t>
      </w:r>
      <w:r/>
    </w:p>
    <w:p>
      <w:pPr>
        <w:jc w:val="left"/>
        <w:spacing w:line="380" w:lineRule="exact"/>
        <w:shd w:val="clear" w:color="auto"/>
        <w:widowControl/>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8"/>
          <w:szCs w:val="28"/>
          <w:highlight w:val="none"/>
        </w:rPr>
        <w:t xml:space="preserve">现场踏勘</w:t>
      </w:r>
      <w:r>
        <w:rPr>
          <w:rFonts w:hint="eastAsia" w:ascii="宋体" w:hAnsi="宋体" w:cs="宋体"/>
          <w:b/>
          <w:bCs/>
          <w:color w:val="auto"/>
          <w:sz w:val="28"/>
          <w:szCs w:val="28"/>
          <w:highlight w:val="none"/>
          <w:lang w:val="en-US" w:eastAsia="zh-CN"/>
        </w:rPr>
        <w:t xml:space="preserve">采购人</w:t>
      </w:r>
      <w:r>
        <w:rPr>
          <w:rFonts w:hint="eastAsia" w:ascii="宋体" w:hAnsi="宋体" w:cs="宋体"/>
          <w:b/>
          <w:bCs/>
          <w:color w:val="auto"/>
          <w:sz w:val="28"/>
          <w:szCs w:val="28"/>
          <w:highlight w:val="none"/>
        </w:rPr>
        <w:t xml:space="preserve">老师签字：</w:t>
      </w:r>
      <w:r/>
    </w:p>
    <w:p>
      <w:pPr>
        <w:jc w:val="center"/>
        <w:spacing w:line="380" w:lineRule="exact"/>
        <w:shd w:val="clear" w:color="auto"/>
        <w:widowControl/>
        <w:rPr>
          <w:rFonts w:ascii="宋体" w:hAnsi="宋体" w:cs="宋体"/>
          <w:b/>
          <w:color w:val="auto"/>
          <w:sz w:val="28"/>
          <w:szCs w:val="28"/>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、代理服务收费标准</w:t>
      </w:r>
      <w:r/>
    </w:p>
    <w:tbl>
      <w:tblPr>
        <w:tblStyle w:val="1136"/>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shd w:val="clear" w:color="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3、代理服务费基准金额（按差额定率累进法计算的）=中标金额（按差额定率累进法计算的）*费率（%）</w:t>
      </w:r>
      <w:r>
        <w:rPr>
          <w:rFonts w:hint="eastAsia" w:ascii="宋体" w:hAnsi="宋体" w:cs="宋体"/>
          <w:color w:val="auto"/>
          <w:sz w:val="24"/>
          <w:highlight w:val="none"/>
          <w:lang w:val="en-US" w:eastAsia="zh-CN"/>
        </w:rPr>
        <w:t xml:space="preserve">*71%</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shd w:val="clear" w:color="auto"/>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５０</w:t>
                          </w:r>
                          <w:r>
                            <w:rPr>
                              <w:rFonts w:hint="eastAsia"/>
                              <w:sz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５０</w:t>
                    </w:r>
                    <w:r>
                      <w:rPr>
                        <w:rFonts w:hint="eastAsia"/>
                        <w:sz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１９</w:t>
                          </w:r>
                          <w:r>
                            <w:rPr>
                              <w:rFonts w:hint="eastAsia"/>
                              <w:sz w:val="18"/>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１９</w:t>
                    </w:r>
                    <w:r>
                      <w:rPr>
                        <w:rFonts w:hint="eastAsia"/>
                        <w:sz w:val="18"/>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６</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６</w:t>
                    </w:r>
                    <w:r>
                      <w:rPr>
                        <w:rFonts w:hint="eastAsia"/>
                        <w:sz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9235" cy="147955"/>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２２</w:t>
                          </w:r>
                          <w:r>
                            <w:rPr>
                              <w:rFonts w:hint="eastAsia"/>
                              <w:sz w:val="18"/>
                            </w:rP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２２</w:t>
                    </w:r>
                    <w:r>
                      <w:rPr>
                        <w:rFonts w:hint="eastAsia"/>
                        <w:sz w:val="18"/>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widowControl/>
      <w:rPr>
        <w:rStyle w:val="1387"/>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8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3"/>
                            <w:widowControl/>
                            <w:tabs>
                              <w:tab w:val="clear" w:pos="4153" w:leader="none"/>
                              <w:tab w:val="clear" w:pos="8306" w:leader="none"/>
                            </w:tabs>
                            <w:rPr>
                              <w:rStyle w:val="1387"/>
                              <w:sz w:val="18"/>
                              <w:szCs w:val="18"/>
                            </w:rPr>
                          </w:pPr>
                          <w:r>
                            <w:rPr>
                              <w:sz w:val="18"/>
                              <w:szCs w:val="18"/>
                            </w:rPr>
                          </w:r>
                          <w:r/>
                        </w:p>
                        <w:p>
                          <w:pPr>
                            <w:widowControl/>
                            <w:rPr>
                              <w:rStyle w:val="1387"/>
                            </w:rPr>
                          </w:pPr>
                          <w:r/>
                          <w:r/>
                        </w:p>
                        <w:p>
                          <w:r/>
                          <w:r/>
                        </w:p>
                        <w:p>
                          <w:r/>
                          <w:r/>
                        </w:p>
                      </w:txbxContent>
                    </wps:txbx>
                    <wps:bodyPr wrap="square" lIns="0" tIns="0" rIns="0" bIns="0" upright="1"/>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3"/>
                      <w:widowControl/>
                      <w:tabs>
                        <w:tab w:val="clear" w:pos="4153" w:leader="none"/>
                        <w:tab w:val="clear" w:pos="8306" w:leader="none"/>
                      </w:tabs>
                      <w:rPr>
                        <w:rStyle w:val="1387"/>
                        <w:sz w:val="18"/>
                        <w:szCs w:val="18"/>
                      </w:rPr>
                    </w:pPr>
                    <w:r>
                      <w:rPr>
                        <w:sz w:val="18"/>
                        <w:szCs w:val="18"/>
                      </w:rPr>
                    </w:r>
                    <w:r/>
                  </w:p>
                  <w:p>
                    <w:pPr>
                      <w:widowControl/>
                      <w:rPr>
                        <w:rStyle w:val="1387"/>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clear" w:pos="7143" w:leader="none"/>
        <w:tab w:val="right" w:pos="8306" w:leader="none"/>
        <w:tab w:val="clear" w:pos="14287" w:leader="none"/>
      </w:tabs>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clear" w:pos="7143" w:leader="none"/>
        <w:tab w:val="right" w:pos="8306" w:leader="none"/>
        <w:tab w:val="clear" w:pos="14287" w:leader="none"/>
      </w:tabs>
      <w:pBdr>
        <w:bottom w:val="none" w:color="auto"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8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ind w:left="600" w:hanging="600"/>
      </w:pPr>
      <w:rPr>
        <w:rFonts w:hint="default"/>
      </w:rPr>
    </w:lvl>
    <w:lvl w:ilvl="1">
      <w:start w:val="4"/>
      <w:numFmt w:val="decimal"/>
      <w:isLgl w:val="false"/>
      <w:suff w:val="tab"/>
      <w:lvlText w:val="%1.%2"/>
      <w:lvlJc w:val="left"/>
      <w:pPr>
        <w:ind w:left="840" w:hanging="600"/>
      </w:pPr>
      <w:rPr>
        <w:rFonts w:hint="default"/>
      </w:rPr>
    </w:lvl>
    <w:lvl w:ilvl="2">
      <w:start w:val="2"/>
      <w:numFmt w:val="decimal"/>
      <w:isLgl w:val="false"/>
      <w:suff w:val="tab"/>
      <w:lvlText w:val="%1.%2.%3"/>
      <w:lvlJc w:val="left"/>
      <w:pPr>
        <w:ind w:left="1200" w:hanging="720"/>
      </w:pPr>
      <w:rPr>
        <w:rFonts w:hint="default"/>
      </w:rPr>
    </w:lvl>
    <w:lvl w:ilvl="3">
      <w:start w:val="1"/>
      <w:numFmt w:val="decimal"/>
      <w:isLgl w:val="false"/>
      <w:suff w:val="tab"/>
      <w:lvlText w:val="%1.%2.%3.%4"/>
      <w:lvlJc w:val="left"/>
      <w:pPr>
        <w:ind w:left="1800" w:hanging="1080"/>
      </w:pPr>
      <w:rPr>
        <w:rFonts w:hint="default"/>
      </w:rPr>
    </w:lvl>
    <w:lvl w:ilvl="4">
      <w:start w:val="1"/>
      <w:numFmt w:val="decimal"/>
      <w:isLgl w:val="false"/>
      <w:suff w:val="tab"/>
      <w:lvlText w:val="%1.%2.%3.%4.%5"/>
      <w:lvlJc w:val="left"/>
      <w:pPr>
        <w:ind w:left="2040" w:hanging="1080"/>
      </w:pPr>
      <w:rPr>
        <w:rFonts w:hint="default"/>
      </w:rPr>
    </w:lvl>
    <w:lvl w:ilvl="5">
      <w:start w:val="1"/>
      <w:numFmt w:val="decimal"/>
      <w:isLgl w:val="false"/>
      <w:suff w:val="tab"/>
      <w:lvlText w:val="%1.%2.%3.%4.%5.%6"/>
      <w:lvlJc w:val="left"/>
      <w:pPr>
        <w:ind w:left="2640" w:hanging="1440"/>
      </w:pPr>
      <w:rPr>
        <w:rFonts w:hint="default"/>
      </w:rPr>
    </w:lvl>
    <w:lvl w:ilvl="6">
      <w:start w:val="1"/>
      <w:numFmt w:val="decimal"/>
      <w:isLgl w:val="false"/>
      <w:suff w:val="tab"/>
      <w:lvlText w:val="%1.%2.%3.%4.%5.%6.%7"/>
      <w:lvlJc w:val="left"/>
      <w:pPr>
        <w:ind w:left="3240" w:hanging="1800"/>
      </w:pPr>
      <w:rPr>
        <w:rFonts w:hint="default"/>
      </w:rPr>
    </w:lvl>
    <w:lvl w:ilvl="7">
      <w:start w:val="1"/>
      <w:numFmt w:val="decimal"/>
      <w:isLgl w:val="false"/>
      <w:suff w:val="tab"/>
      <w:lvlText w:val="%1.%2.%3.%4.%5.%6.%7.%8"/>
      <w:lvlJc w:val="left"/>
      <w:pPr>
        <w:ind w:left="3480" w:hanging="1800"/>
      </w:pPr>
      <w:rPr>
        <w:rFonts w:hint="default"/>
      </w:rPr>
    </w:lvl>
    <w:lvl w:ilvl="8">
      <w:start w:val="1"/>
      <w:numFmt w:val="decimal"/>
      <w:isLgl w:val="false"/>
      <w:suff w:val="tab"/>
      <w:lvlText w:val="%1.%2.%3.%4.%5.%6.%7.%8.%9"/>
      <w:lvlJc w:val="left"/>
      <w:pPr>
        <w:ind w:left="4080" w:hanging="2160"/>
      </w:pPr>
      <w:rPr>
        <w:rFonts w:hint="default"/>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5" w:default="1">
    <w:name w:val="Normal"/>
    <w:next w:val="1137"/>
    <w:uiPriority w:val="0"/>
    <w:qFormat/>
    <w:pPr>
      <w:jc w:val="both"/>
      <w:widowControl w:val="off"/>
    </w:pPr>
    <w:rPr>
      <w:rFonts w:hint="default" w:ascii="Calibri" w:hAnsi="Calibri" w:eastAsia="宋体" w:cs="Times New Roman"/>
      <w:sz w:val="21"/>
      <w:szCs w:val="24"/>
      <w:lang w:val="en-US" w:eastAsia="zh-CN" w:bidi="ar-SA"/>
    </w:rPr>
  </w:style>
  <w:style w:type="paragraph" w:styleId="1126">
    <w:name w:val="Heading 1"/>
    <w:basedOn w:val="1125"/>
    <w:next w:val="1125"/>
    <w:link w:val="1174"/>
    <w:uiPriority w:val="9"/>
    <w:qFormat/>
    <w:pPr>
      <w:keepLines/>
      <w:keepNext/>
      <w:spacing w:before="480" w:after="200"/>
      <w:outlineLvl w:val="0"/>
    </w:pPr>
    <w:rPr>
      <w:rFonts w:ascii="Arial" w:hAnsi="Arial" w:eastAsia="Arial" w:cs="Arial"/>
      <w:sz w:val="40"/>
      <w:szCs w:val="40"/>
    </w:rPr>
  </w:style>
  <w:style w:type="paragraph" w:styleId="1127">
    <w:name w:val="Heading 2"/>
    <w:basedOn w:val="1125"/>
    <w:next w:val="1125"/>
    <w:link w:val="1172"/>
    <w:uiPriority w:val="9"/>
    <w:unhideWhenUsed/>
    <w:qFormat/>
    <w:pPr>
      <w:keepLines/>
      <w:keepNext/>
      <w:spacing w:before="360" w:after="200"/>
      <w:outlineLvl w:val="1"/>
    </w:pPr>
    <w:rPr>
      <w:rFonts w:ascii="Arial" w:hAnsi="Arial" w:eastAsia="Arial" w:cs="Arial"/>
      <w:sz w:val="34"/>
    </w:rPr>
  </w:style>
  <w:style w:type="paragraph" w:styleId="1128">
    <w:name w:val="Heading 3"/>
    <w:basedOn w:val="1125"/>
    <w:next w:val="1125"/>
    <w:link w:val="1173"/>
    <w:uiPriority w:val="9"/>
    <w:unhideWhenUsed/>
    <w:qFormat/>
    <w:pPr>
      <w:keepLines/>
      <w:keepNext/>
      <w:spacing w:before="320" w:after="200"/>
      <w:outlineLvl w:val="2"/>
    </w:pPr>
    <w:rPr>
      <w:rFonts w:ascii="Arial" w:hAnsi="Arial" w:eastAsia="Arial" w:cs="Arial"/>
      <w:sz w:val="30"/>
      <w:szCs w:val="30"/>
    </w:rPr>
  </w:style>
  <w:style w:type="paragraph" w:styleId="1129">
    <w:name w:val="Heading 4"/>
    <w:basedOn w:val="1125"/>
    <w:next w:val="1125"/>
    <w:link w:val="1244"/>
    <w:uiPriority w:val="9"/>
    <w:unhideWhenUsed/>
    <w:qFormat/>
    <w:pPr>
      <w:keepLines/>
      <w:keepNext/>
      <w:spacing w:before="320" w:after="200"/>
      <w:outlineLvl w:val="3"/>
    </w:pPr>
    <w:rPr>
      <w:rFonts w:ascii="Arial" w:hAnsi="Arial" w:eastAsia="Arial" w:cs="Arial"/>
      <w:b/>
      <w:bCs/>
      <w:sz w:val="26"/>
      <w:szCs w:val="26"/>
    </w:rPr>
  </w:style>
  <w:style w:type="paragraph" w:styleId="1130">
    <w:name w:val="Heading 5"/>
    <w:basedOn w:val="1125"/>
    <w:next w:val="1125"/>
    <w:link w:val="1245"/>
    <w:uiPriority w:val="9"/>
    <w:unhideWhenUsed/>
    <w:qFormat/>
    <w:pPr>
      <w:keepLines/>
      <w:keepNext/>
      <w:spacing w:before="320" w:after="200"/>
      <w:outlineLvl w:val="4"/>
    </w:pPr>
    <w:rPr>
      <w:rFonts w:ascii="Arial" w:hAnsi="Arial" w:eastAsia="Arial" w:cs="Arial"/>
      <w:b/>
      <w:bCs/>
      <w:sz w:val="24"/>
    </w:rPr>
  </w:style>
  <w:style w:type="paragraph" w:styleId="1131">
    <w:name w:val="Heading 6"/>
    <w:basedOn w:val="1125"/>
    <w:next w:val="1125"/>
    <w:link w:val="1246"/>
    <w:uiPriority w:val="9"/>
    <w:unhideWhenUsed/>
    <w:qFormat/>
    <w:pPr>
      <w:keepLines/>
      <w:keepNext/>
      <w:spacing w:before="320" w:after="200"/>
      <w:outlineLvl w:val="5"/>
    </w:pPr>
    <w:rPr>
      <w:rFonts w:ascii="Arial" w:hAnsi="Arial" w:eastAsia="Arial" w:cs="Arial"/>
      <w:b/>
      <w:bCs/>
      <w:sz w:val="22"/>
      <w:szCs w:val="22"/>
    </w:rPr>
  </w:style>
  <w:style w:type="paragraph" w:styleId="1132">
    <w:name w:val="Heading 7"/>
    <w:basedOn w:val="1125"/>
    <w:next w:val="1125"/>
    <w:link w:val="1247"/>
    <w:uiPriority w:val="9"/>
    <w:unhideWhenUsed/>
    <w:qFormat/>
    <w:pPr>
      <w:keepLines/>
      <w:keepNext/>
      <w:spacing w:before="320" w:after="200"/>
      <w:outlineLvl w:val="6"/>
    </w:pPr>
    <w:rPr>
      <w:rFonts w:ascii="Arial" w:hAnsi="Arial" w:eastAsia="Arial" w:cs="Arial"/>
      <w:b/>
      <w:bCs/>
      <w:i/>
      <w:iCs/>
      <w:sz w:val="22"/>
      <w:szCs w:val="22"/>
    </w:rPr>
  </w:style>
  <w:style w:type="paragraph" w:styleId="1133">
    <w:name w:val="Heading 8"/>
    <w:basedOn w:val="1125"/>
    <w:next w:val="1125"/>
    <w:link w:val="1248"/>
    <w:uiPriority w:val="9"/>
    <w:unhideWhenUsed/>
    <w:qFormat/>
    <w:pPr>
      <w:keepLines/>
      <w:keepNext/>
      <w:spacing w:before="320" w:after="200"/>
      <w:outlineLvl w:val="7"/>
    </w:pPr>
    <w:rPr>
      <w:rFonts w:ascii="Arial" w:hAnsi="Arial" w:eastAsia="Arial" w:cs="Arial"/>
      <w:i/>
      <w:iCs/>
      <w:sz w:val="22"/>
      <w:szCs w:val="22"/>
    </w:rPr>
  </w:style>
  <w:style w:type="paragraph" w:styleId="1134">
    <w:name w:val="Heading 9"/>
    <w:basedOn w:val="1125"/>
    <w:next w:val="1125"/>
    <w:link w:val="1249"/>
    <w:uiPriority w:val="9"/>
    <w:unhideWhenUsed/>
    <w:qFormat/>
    <w:pPr>
      <w:keepLines/>
      <w:keepNext/>
      <w:spacing w:before="320" w:after="200"/>
      <w:outlineLvl w:val="8"/>
    </w:pPr>
    <w:rPr>
      <w:rFonts w:ascii="Arial" w:hAnsi="Arial" w:eastAsia="Arial" w:cs="Arial"/>
      <w:i/>
      <w:iCs/>
      <w:szCs w:val="21"/>
    </w:rPr>
  </w:style>
  <w:style w:type="character" w:styleId="1135" w:default="1">
    <w:name w:val="Default Paragraph Font"/>
    <w:uiPriority w:val="1"/>
    <w:semiHidden/>
    <w:unhideWhenUsed/>
    <w:qFormat/>
  </w:style>
  <w:style w:type="table" w:styleId="1136" w:default="1">
    <w:name w:val="Normal Table"/>
    <w:uiPriority w:val="99"/>
    <w:semiHidden/>
    <w:unhideWhenUsed/>
    <w:qFormat/>
    <w:tblPr>
      <w:tblCellMar>
        <w:left w:w="108" w:type="dxa"/>
        <w:top w:w="0" w:type="dxa"/>
        <w:right w:w="108" w:type="dxa"/>
        <w:bottom w:w="0" w:type="dxa"/>
      </w:tblCellMar>
    </w:tblPr>
  </w:style>
  <w:style w:type="paragraph" w:styleId="1137" w:customStyle="1">
    <w:name w:val="正文文本11"/>
    <w:basedOn w:val="1138"/>
    <w:next w:val="1125"/>
    <w:uiPriority w:val="0"/>
    <w:qFormat/>
    <w:pPr>
      <w:spacing w:after="120"/>
    </w:pPr>
  </w:style>
  <w:style w:type="paragraph" w:styleId="1138" w:customStyle="1">
    <w:name w:val="正文112"/>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name w:val="toc 7"/>
    <w:basedOn w:val="1125"/>
    <w:next w:val="1125"/>
    <w:uiPriority w:val="39"/>
    <w:unhideWhenUsed/>
    <w:qFormat/>
    <w:pPr>
      <w:ind w:left="1701"/>
      <w:spacing w:after="57"/>
    </w:pPr>
  </w:style>
  <w:style w:type="paragraph" w:styleId="1140">
    <w:name w:val="Caption"/>
    <w:basedOn w:val="1125"/>
    <w:next w:val="11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41">
    <w:name w:val="annotation text"/>
    <w:basedOn w:val="1125"/>
    <w:link w:val="1392"/>
    <w:uiPriority w:val="99"/>
    <w:semiHidden/>
    <w:unhideWhenUsed/>
    <w:qFormat/>
    <w:pPr>
      <w:jc w:val="left"/>
    </w:pPr>
  </w:style>
  <w:style w:type="paragraph" w:styleId="1142">
    <w:name w:val="Body Text"/>
    <w:basedOn w:val="1125"/>
    <w:link w:val="1389"/>
    <w:uiPriority w:val="0"/>
    <w:qFormat/>
    <w:pPr>
      <w:ind w:left="72" w:right="30"/>
      <w:jc w:val="center"/>
      <w:spacing w:after="60" w:line="360" w:lineRule="atLeast"/>
    </w:pPr>
    <w:rPr>
      <w:rFonts w:ascii="Times New Roman" w:hAnsi="Times New Roman"/>
      <w:sz w:val="20"/>
      <w:szCs w:val="20"/>
    </w:rPr>
  </w:style>
  <w:style w:type="paragraph" w:styleId="1143">
    <w:name w:val="Body Text Indent"/>
    <w:basedOn w:val="1125"/>
    <w:uiPriority w:val="0"/>
    <w:qFormat/>
    <w:pPr>
      <w:ind w:firstLine="600"/>
      <w:spacing w:line="317" w:lineRule="auto"/>
    </w:pPr>
    <w:rPr>
      <w:rFonts w:ascii="方正书宋简体" w:eastAsia="方正书宋简体"/>
      <w:sz w:val="30"/>
    </w:rPr>
  </w:style>
  <w:style w:type="paragraph" w:styleId="1144">
    <w:name w:val="Block Text"/>
    <w:basedOn w:val="1125"/>
    <w:uiPriority w:val="0"/>
    <w:qFormat/>
    <w:pPr>
      <w:ind w:left="256" w:right="6" w:firstLine="624"/>
    </w:pPr>
    <w:rPr>
      <w:rFonts w:eastAsia="仿宋"/>
      <w:sz w:val="28"/>
      <w:szCs w:val="20"/>
    </w:rPr>
  </w:style>
  <w:style w:type="paragraph" w:styleId="1145">
    <w:name w:val="toc 5"/>
    <w:basedOn w:val="1125"/>
    <w:next w:val="1125"/>
    <w:uiPriority w:val="39"/>
    <w:unhideWhenUsed/>
    <w:qFormat/>
    <w:pPr>
      <w:ind w:left="1134"/>
      <w:spacing w:after="57"/>
    </w:pPr>
  </w:style>
  <w:style w:type="paragraph" w:styleId="1146">
    <w:name w:val="toc 3"/>
    <w:basedOn w:val="1125"/>
    <w:next w:val="1125"/>
    <w:uiPriority w:val="39"/>
    <w:unhideWhenUsed/>
    <w:qFormat/>
    <w:pPr>
      <w:ind w:left="567"/>
      <w:spacing w:after="57"/>
    </w:pPr>
  </w:style>
  <w:style w:type="paragraph" w:styleId="1147">
    <w:name w:val="Plain Text"/>
    <w:basedOn w:val="1125"/>
    <w:uiPriority w:val="0"/>
    <w:qFormat/>
    <w:rPr>
      <w:rFonts w:hint="eastAsia" w:ascii="宋体" w:hAnsi="Courier New" w:eastAsia="仿宋_GB2312"/>
      <w:sz w:val="30"/>
      <w:szCs w:val="20"/>
    </w:rPr>
  </w:style>
  <w:style w:type="paragraph" w:styleId="1148">
    <w:name w:val="toc 8"/>
    <w:basedOn w:val="1125"/>
    <w:next w:val="1125"/>
    <w:uiPriority w:val="39"/>
    <w:unhideWhenUsed/>
    <w:qFormat/>
    <w:pPr>
      <w:ind w:left="1984"/>
      <w:spacing w:after="57"/>
    </w:pPr>
  </w:style>
  <w:style w:type="paragraph" w:styleId="1149">
    <w:name w:val="Date"/>
    <w:basedOn w:val="1125"/>
    <w:next w:val="1125"/>
    <w:uiPriority w:val="0"/>
    <w:unhideWhenUsed/>
    <w:qFormat/>
    <w:rPr>
      <w:rFonts w:ascii="宋体" w:hAnsi="Times New Roman"/>
    </w:rPr>
  </w:style>
  <w:style w:type="paragraph" w:styleId="1150">
    <w:name w:val="endnote text"/>
    <w:basedOn w:val="1125"/>
    <w:link w:val="1368"/>
    <w:uiPriority w:val="99"/>
    <w:semiHidden/>
    <w:unhideWhenUsed/>
    <w:qFormat/>
    <w:rPr>
      <w:sz w:val="20"/>
    </w:rPr>
  </w:style>
  <w:style w:type="paragraph" w:styleId="1151">
    <w:name w:val="Balloon Text"/>
    <w:basedOn w:val="1125"/>
    <w:link w:val="1391"/>
    <w:uiPriority w:val="99"/>
    <w:semiHidden/>
    <w:unhideWhenUsed/>
    <w:qFormat/>
    <w:rPr>
      <w:sz w:val="18"/>
      <w:szCs w:val="18"/>
    </w:rPr>
  </w:style>
  <w:style w:type="paragraph" w:styleId="1152">
    <w:name w:val="Footer"/>
    <w:basedOn w:val="1125"/>
    <w:link w:val="1260"/>
    <w:uiPriority w:val="99"/>
    <w:unhideWhenUsed/>
    <w:qFormat/>
    <w:pPr>
      <w:tabs>
        <w:tab w:val="center" w:pos="7143" w:leader="none"/>
        <w:tab w:val="right" w:pos="14287" w:leader="none"/>
      </w:tabs>
    </w:pPr>
  </w:style>
  <w:style w:type="paragraph" w:styleId="1153">
    <w:name w:val="Header"/>
    <w:basedOn w:val="1125"/>
    <w:link w:val="1258"/>
    <w:uiPriority w:val="99"/>
    <w:unhideWhenUsed/>
    <w:qFormat/>
    <w:pPr>
      <w:tabs>
        <w:tab w:val="center" w:pos="7143" w:leader="none"/>
        <w:tab w:val="right" w:pos="14287" w:leader="none"/>
      </w:tabs>
    </w:pPr>
  </w:style>
  <w:style w:type="paragraph" w:styleId="1154">
    <w:name w:val="toc 1"/>
    <w:basedOn w:val="1125"/>
    <w:next w:val="1125"/>
    <w:uiPriority w:val="39"/>
    <w:unhideWhenUsed/>
    <w:qFormat/>
    <w:pPr>
      <w:spacing w:after="57"/>
    </w:pPr>
  </w:style>
  <w:style w:type="paragraph" w:styleId="1155">
    <w:name w:val="toc 4"/>
    <w:basedOn w:val="1125"/>
    <w:next w:val="1125"/>
    <w:uiPriority w:val="39"/>
    <w:unhideWhenUsed/>
    <w:qFormat/>
    <w:pPr>
      <w:ind w:left="850"/>
      <w:spacing w:after="57"/>
    </w:pPr>
  </w:style>
  <w:style w:type="paragraph" w:styleId="1156">
    <w:name w:val="Subtitle"/>
    <w:basedOn w:val="1125"/>
    <w:next w:val="1125"/>
    <w:link w:val="1253"/>
    <w:uiPriority w:val="11"/>
    <w:qFormat/>
    <w:pPr>
      <w:spacing w:before="200" w:after="200"/>
    </w:pPr>
    <w:rPr>
      <w:sz w:val="24"/>
    </w:rPr>
  </w:style>
  <w:style w:type="paragraph" w:styleId="1157">
    <w:name w:val="footnote text"/>
    <w:basedOn w:val="1125"/>
    <w:link w:val="1367"/>
    <w:uiPriority w:val="99"/>
    <w:semiHidden/>
    <w:unhideWhenUsed/>
    <w:qFormat/>
    <w:pPr>
      <w:spacing w:after="40"/>
    </w:pPr>
    <w:rPr>
      <w:sz w:val="18"/>
    </w:rPr>
  </w:style>
  <w:style w:type="paragraph" w:styleId="1158">
    <w:name w:val="toc 6"/>
    <w:basedOn w:val="1125"/>
    <w:next w:val="1125"/>
    <w:uiPriority w:val="39"/>
    <w:unhideWhenUsed/>
    <w:qFormat/>
    <w:pPr>
      <w:ind w:left="1417"/>
      <w:spacing w:after="57"/>
    </w:pPr>
  </w:style>
  <w:style w:type="paragraph" w:styleId="1159">
    <w:name w:val="table of figures"/>
    <w:basedOn w:val="1125"/>
    <w:next w:val="1125"/>
    <w:uiPriority w:val="99"/>
    <w:unhideWhenUsed/>
    <w:qFormat/>
  </w:style>
  <w:style w:type="paragraph" w:styleId="1160">
    <w:name w:val="toc 2"/>
    <w:basedOn w:val="1125"/>
    <w:next w:val="1125"/>
    <w:uiPriority w:val="39"/>
    <w:unhideWhenUsed/>
    <w:qFormat/>
    <w:pPr>
      <w:ind w:left="283"/>
      <w:spacing w:after="57"/>
    </w:pPr>
  </w:style>
  <w:style w:type="paragraph" w:styleId="1161">
    <w:name w:val="toc 9"/>
    <w:basedOn w:val="1125"/>
    <w:next w:val="1125"/>
    <w:uiPriority w:val="39"/>
    <w:unhideWhenUsed/>
    <w:qFormat/>
    <w:pPr>
      <w:ind w:left="2268"/>
      <w:spacing w:after="57"/>
    </w:pPr>
  </w:style>
  <w:style w:type="paragraph" w:styleId="1162">
    <w:name w:val="Normal (Web)"/>
    <w:basedOn w:val="1125"/>
    <w:uiPriority w:val="0"/>
    <w:unhideWhenUsed/>
    <w:qFormat/>
    <w:pPr>
      <w:jc w:val="left"/>
      <w:spacing w:before="100" w:beforeAutospacing="1" w:after="100" w:afterAutospacing="1"/>
      <w:widowControl/>
    </w:pPr>
    <w:rPr>
      <w:rFonts w:ascii="宋体" w:hAnsi="宋体" w:cs="宋体"/>
      <w:sz w:val="24"/>
    </w:rPr>
  </w:style>
  <w:style w:type="paragraph" w:styleId="1163">
    <w:name w:val="Title"/>
    <w:basedOn w:val="1125"/>
    <w:next w:val="1125"/>
    <w:link w:val="1252"/>
    <w:uiPriority w:val="10"/>
    <w:qFormat/>
    <w:pPr>
      <w:contextualSpacing/>
      <w:spacing w:before="300" w:after="200"/>
    </w:pPr>
    <w:rPr>
      <w:sz w:val="48"/>
      <w:szCs w:val="48"/>
    </w:rPr>
  </w:style>
  <w:style w:type="paragraph" w:styleId="1164">
    <w:name w:val="annotation subject"/>
    <w:basedOn w:val="1141"/>
    <w:next w:val="1141"/>
    <w:link w:val="1393"/>
    <w:uiPriority w:val="99"/>
    <w:semiHidden/>
    <w:unhideWhenUsed/>
    <w:qFormat/>
    <w:rPr>
      <w:b/>
      <w:bCs/>
    </w:rPr>
  </w:style>
  <w:style w:type="table" w:styleId="1165">
    <w:name w:val="Table Grid"/>
    <w:basedOn w:val="11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6">
    <w:name w:val="Strong"/>
    <w:basedOn w:val="1135"/>
    <w:uiPriority w:val="22"/>
    <w:qFormat/>
    <w:rPr>
      <w:b/>
    </w:rPr>
  </w:style>
  <w:style w:type="character" w:styleId="1167">
    <w:name w:val="endnote reference"/>
    <w:basedOn w:val="1135"/>
    <w:uiPriority w:val="99"/>
    <w:semiHidden/>
    <w:unhideWhenUsed/>
    <w:qFormat/>
    <w:rPr>
      <w:vertAlign w:val="superscript"/>
    </w:rPr>
  </w:style>
  <w:style w:type="character" w:styleId="1168">
    <w:name w:val="Hyperlink"/>
    <w:uiPriority w:val="99"/>
    <w:unhideWhenUsed/>
    <w:qFormat/>
    <w:rPr>
      <w:color w:val="0563c1" w:themeColor="hyperlink"/>
      <w:u w:val="single"/>
      <w14:textFill>
        <w14:solidFill>
          <w14:schemeClr w14:val="hlink"/>
        </w14:solidFill>
      </w14:textFill>
    </w:rPr>
  </w:style>
  <w:style w:type="character" w:styleId="1169">
    <w:name w:val="annotation reference"/>
    <w:basedOn w:val="1135"/>
    <w:uiPriority w:val="99"/>
    <w:semiHidden/>
    <w:unhideWhenUsed/>
    <w:qFormat/>
    <w:rPr>
      <w:sz w:val="21"/>
      <w:szCs w:val="21"/>
    </w:rPr>
  </w:style>
  <w:style w:type="character" w:styleId="1170">
    <w:name w:val="footnote reference"/>
    <w:basedOn w:val="1135"/>
    <w:uiPriority w:val="99"/>
    <w:unhideWhenUsed/>
    <w:qFormat/>
    <w:rPr>
      <w:vertAlign w:val="superscript"/>
    </w:rPr>
  </w:style>
  <w:style w:type="paragraph" w:styleId="1171" w:customStyle="1">
    <w:name w:val="文本块12"/>
    <w:basedOn w:val="1125"/>
    <w:uiPriority w:val="6"/>
    <w:qFormat/>
    <w:pPr>
      <w:ind w:left="256" w:right="6" w:firstLine="624"/>
    </w:pPr>
    <w:rPr>
      <w:rFonts w:ascii="Times New Roman" w:hAnsi="Times New Roman" w:eastAsia="仿宋" w:cs="Times New Roman"/>
      <w:sz w:val="28"/>
      <w:szCs w:val="20"/>
    </w:rPr>
  </w:style>
  <w:style w:type="character" w:styleId="1172" w:customStyle="1">
    <w:name w:val="标题 2 Char"/>
    <w:basedOn w:val="1135"/>
    <w:link w:val="1127"/>
    <w:uiPriority w:val="9"/>
    <w:qFormat/>
    <w:rPr>
      <w:rFonts w:ascii="Arial" w:hAnsi="Arial" w:eastAsia="Arial" w:cs="Arial"/>
      <w:sz w:val="34"/>
    </w:rPr>
  </w:style>
  <w:style w:type="character" w:styleId="1173" w:customStyle="1">
    <w:name w:val="标题 3 Char"/>
    <w:basedOn w:val="1135"/>
    <w:link w:val="1128"/>
    <w:uiPriority w:val="9"/>
    <w:qFormat/>
    <w:rPr>
      <w:rFonts w:ascii="Arial" w:hAnsi="Arial" w:eastAsia="Arial" w:cs="Arial"/>
      <w:sz w:val="30"/>
      <w:szCs w:val="30"/>
    </w:rPr>
  </w:style>
  <w:style w:type="character" w:styleId="1174" w:customStyle="1">
    <w:name w:val="标题 1 Char"/>
    <w:basedOn w:val="1135"/>
    <w:link w:val="1126"/>
    <w:uiPriority w:val="9"/>
    <w:qFormat/>
    <w:rPr>
      <w:rFonts w:ascii="Arial" w:hAnsi="Arial" w:eastAsia="Arial" w:cs="Arial"/>
      <w:sz w:val="40"/>
      <w:szCs w:val="40"/>
    </w:rPr>
  </w:style>
  <w:style w:type="paragraph" w:styleId="1175" w:customStyle="1">
    <w:name w:val="列表段落1"/>
    <w:basedOn w:val="1176"/>
    <w:next w:val="1125"/>
    <w:uiPriority w:val="99"/>
    <w:qFormat/>
    <w:pPr>
      <w:ind w:firstLine="420"/>
    </w:pPr>
  </w:style>
  <w:style w:type="paragraph" w:styleId="1176" w:customStyle="1">
    <w:name w:val="正文1"/>
    <w:basedOn w:val="1177"/>
    <w:next w:val="1180"/>
    <w:uiPriority w:val="0"/>
    <w:qFormat/>
    <w:pPr>
      <w:jc w:val="both"/>
      <w:widowControl w:val="off"/>
    </w:pPr>
    <w:rPr>
      <w:rFonts w:hint="default" w:ascii="Calibri" w:hAnsi="Calibri" w:eastAsia="宋体" w:cs="Times New Roman"/>
      <w:sz w:val="21"/>
      <w:szCs w:val="24"/>
      <w:lang w:val="en-US" w:eastAsia="zh-CN" w:bidi="ar-SA"/>
    </w:rPr>
  </w:style>
  <w:style w:type="paragraph" w:styleId="1177" w:customStyle="1">
    <w:name w:val="正文11"/>
    <w:basedOn w:val="1125"/>
    <w:next w:val="1178"/>
    <w:uiPriority w:val="0"/>
    <w:qFormat/>
  </w:style>
  <w:style w:type="paragraph" w:styleId="1178" w:customStyle="1">
    <w:name w:val="目录 11"/>
    <w:basedOn w:val="1179"/>
    <w:next w:val="1177"/>
    <w:uiPriority w:val="39"/>
    <w:unhideWhenUsed/>
    <w:qFormat/>
    <w:pPr>
      <w:jc w:val="left"/>
      <w:spacing w:after="100" w:line="259" w:lineRule="auto"/>
      <w:widowControl/>
    </w:pPr>
    <w:rPr>
      <w:rFonts w:ascii="Calibri" w:hAnsi="Calibri"/>
      <w:sz w:val="22"/>
      <w:szCs w:val="22"/>
    </w:rPr>
  </w:style>
  <w:style w:type="paragraph" w:styleId="1179" w:customStyle="1">
    <w:name w:val="正文12"/>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正文文本1"/>
    <w:basedOn w:val="1176"/>
    <w:next w:val="1176"/>
    <w:uiPriority w:val="0"/>
    <w:qFormat/>
    <w:pPr>
      <w:spacing w:after="120"/>
    </w:pPr>
    <w:rPr>
      <w:lang w:eastAsia="en-US"/>
    </w:rPr>
  </w:style>
  <w:style w:type="paragraph" w:styleId="1181" w:customStyle="1">
    <w:name w:val="脚注文本1"/>
    <w:basedOn w:val="1176"/>
    <w:next w:val="1182"/>
    <w:uiPriority w:val="0"/>
    <w:qFormat/>
    <w:pPr>
      <w:jc w:val="left"/>
      <w:spacing w:line="360" w:lineRule="atLeast"/>
    </w:pPr>
    <w:rPr>
      <w:rFonts w:ascii="宋体" w:eastAsia="Times New Roman"/>
      <w:sz w:val="18"/>
      <w:szCs w:val="18"/>
    </w:rPr>
  </w:style>
  <w:style w:type="paragraph" w:styleId="1182" w:customStyle="1">
    <w:name w:val="索引 51"/>
    <w:basedOn w:val="1176"/>
    <w:next w:val="1176"/>
    <w:uiPriority w:val="0"/>
    <w:qFormat/>
    <w:pPr>
      <w:ind w:left="798"/>
      <w:jc w:val="left"/>
      <w:spacing w:line="360" w:lineRule="atLeast"/>
    </w:pPr>
    <w:rPr>
      <w:sz w:val="24"/>
      <w:szCs w:val="20"/>
    </w:rPr>
  </w:style>
  <w:style w:type="paragraph" w:styleId="1183" w:customStyle="1">
    <w:name w:val="一级条标题"/>
    <w:basedOn w:val="1184"/>
    <w:next w:val="11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4" w:customStyle="1">
    <w:name w:val="章标题"/>
    <w:next w:val="117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85" w:customStyle="1">
    <w:name w:val="段"/>
    <w:basedOn w:val="1125"/>
    <w:next w:val="1125"/>
    <w:uiPriority w:val="0"/>
    <w:qFormat/>
    <w:pPr>
      <w:ind w:firstLine="200"/>
      <w:widowControl/>
    </w:pPr>
    <w:rPr>
      <w:rFonts w:hint="eastAsia" w:ascii="宋体"/>
      <w:szCs w:val="20"/>
    </w:rPr>
  </w:style>
  <w:style w:type="table" w:styleId="1186" w:customStyle="1">
    <w:name w:val="Plain Table 1"/>
    <w:basedOn w:val="11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7" w:customStyle="1">
    <w:name w:val="Plain Table 2"/>
    <w:basedOn w:val="11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8" w:customStyle="1">
    <w:name w:val="Plain Table 3"/>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9" w:customStyle="1">
    <w:name w:val="Plain Table 4"/>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0" w:customStyle="1">
    <w:name w:val="Plain Table 5"/>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1" w:customStyle="1">
    <w:name w:val="Grid Table 1 Light"/>
    <w:basedOn w:val="11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2" w:customStyle="1">
    <w:name w:val="Grid Table 2"/>
    <w:basedOn w:val="11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3" w:customStyle="1">
    <w:name w:val="Grid Table 3"/>
    <w:basedOn w:val="11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4"/>
    <w:basedOn w:val="11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5" w:customStyle="1">
    <w:name w:val="Grid Table 5 Dark"/>
    <w:basedOn w:val="11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6" w:customStyle="1">
    <w:name w:val="Grid Table 6 Colorful"/>
    <w:basedOn w:val="11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7" w:customStyle="1">
    <w:name w:val="Grid Table 7 Colorful"/>
    <w:basedOn w:val="11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8" w:customStyle="1">
    <w:name w:val="List Table 1 Light"/>
    <w:basedOn w:val="11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9" w:customStyle="1">
    <w:name w:val="List Table 2"/>
    <w:basedOn w:val="11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0" w:customStyle="1">
    <w:name w:val="List Table 3"/>
    <w:basedOn w:val="11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1" w:customStyle="1">
    <w:name w:val="List Table 4"/>
    <w:basedOn w:val="11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2" w:customStyle="1">
    <w:name w:val="List Table 5 Dark"/>
    <w:basedOn w:val="11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6 Colorful"/>
    <w:basedOn w:val="11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4" w:customStyle="1">
    <w:name w:val="List Table 7 Colorful"/>
    <w:basedOn w:val="11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05" w:customStyle="1">
    <w:name w:val="TOC Heading"/>
    <w:uiPriority w:val="39"/>
    <w:unhideWhenUsed/>
    <w:qFormat/>
    <w:rPr>
      <w:rFonts w:hint="default" w:ascii="Times New Roman" w:hAnsi="Times New Roman" w:eastAsia="宋体" w:cs="Times New Roman"/>
    </w:rPr>
  </w:style>
  <w:style w:type="table" w:styleId="1206" w:customStyle="1">
    <w:name w:val="无格式表格 11"/>
    <w:basedOn w:val="11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7" w:customStyle="1">
    <w:name w:val="无格式表格 21"/>
    <w:basedOn w:val="11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8" w:customStyle="1">
    <w:name w:val="无格式表格 3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9" w:customStyle="1">
    <w:name w:val="无格式表格 4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0" w:customStyle="1">
    <w:name w:val="无格式表格 5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1" w:customStyle="1">
    <w:name w:val="网格表 1 浅色1"/>
    <w:basedOn w:val="11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2" w:customStyle="1">
    <w:name w:val="网格表 21"/>
    <w:basedOn w:val="11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3" w:customStyle="1">
    <w:name w:val="网格表 31"/>
    <w:basedOn w:val="11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4" w:customStyle="1">
    <w:name w:val="网格表 41"/>
    <w:basedOn w:val="11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5" w:customStyle="1">
    <w:name w:val="网格表 5 深色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6" w:customStyle="1">
    <w:name w:val="网格表 6 彩色1"/>
    <w:basedOn w:val="11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7" w:customStyle="1">
    <w:name w:val="网格表 7 彩色1"/>
    <w:basedOn w:val="11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8" w:customStyle="1">
    <w:name w:val="清单表 1 浅色1"/>
    <w:basedOn w:val="11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9" w:customStyle="1">
    <w:name w:val="清单表 21"/>
    <w:basedOn w:val="11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0" w:customStyle="1">
    <w:name w:val="清单表 3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1" w:customStyle="1">
    <w:name w:val="清单表 4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2" w:customStyle="1">
    <w:name w:val="清单表 5 深色1"/>
    <w:basedOn w:val="11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清单表 6 彩色1"/>
    <w:basedOn w:val="11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4" w:customStyle="1">
    <w:name w:val="清单表 7 彩色1"/>
    <w:basedOn w:val="11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25" w:customStyle="1">
    <w:name w:val="TOC 标题1"/>
    <w:uiPriority w:val="39"/>
    <w:unhideWhenUsed/>
    <w:qFormat/>
    <w:rPr>
      <w:rFonts w:hint="default" w:ascii="Times New Roman" w:hAnsi="Times New Roman" w:eastAsia="宋体" w:cs="Times New Roman"/>
      <w:lang w:val="en-US" w:eastAsia="zh-CN" w:bidi="ar-SA"/>
    </w:rPr>
  </w:style>
  <w:style w:type="character" w:styleId="1226" w:customStyle="1">
    <w:name w:val="Heading 1 Char"/>
    <w:basedOn w:val="1135"/>
    <w:uiPriority w:val="9"/>
    <w:qFormat/>
    <w:rPr>
      <w:rFonts w:ascii="Arial" w:hAnsi="Arial" w:eastAsia="Arial" w:cs="Arial"/>
      <w:sz w:val="40"/>
      <w:szCs w:val="40"/>
    </w:rPr>
  </w:style>
  <w:style w:type="character" w:styleId="1227" w:customStyle="1">
    <w:name w:val="Heading 2 Char"/>
    <w:basedOn w:val="1135"/>
    <w:uiPriority w:val="9"/>
    <w:qFormat/>
    <w:rPr>
      <w:rFonts w:ascii="Arial" w:hAnsi="Arial" w:eastAsia="Arial" w:cs="Arial"/>
      <w:sz w:val="34"/>
    </w:rPr>
  </w:style>
  <w:style w:type="character" w:styleId="1228" w:customStyle="1">
    <w:name w:val="Heading 3 Char"/>
    <w:basedOn w:val="1135"/>
    <w:uiPriority w:val="9"/>
    <w:qFormat/>
    <w:rPr>
      <w:rFonts w:ascii="Arial" w:hAnsi="Arial" w:eastAsia="Arial" w:cs="Arial"/>
      <w:sz w:val="30"/>
      <w:szCs w:val="30"/>
    </w:rPr>
  </w:style>
  <w:style w:type="character" w:styleId="1229" w:customStyle="1">
    <w:name w:val="Heading 4 Char"/>
    <w:basedOn w:val="1135"/>
    <w:uiPriority w:val="9"/>
    <w:qFormat/>
    <w:rPr>
      <w:rFonts w:ascii="Arial" w:hAnsi="Arial" w:eastAsia="Arial" w:cs="Arial"/>
      <w:b/>
      <w:bCs/>
      <w:sz w:val="26"/>
      <w:szCs w:val="26"/>
    </w:rPr>
  </w:style>
  <w:style w:type="character" w:styleId="1230" w:customStyle="1">
    <w:name w:val="Heading 5 Char"/>
    <w:basedOn w:val="1135"/>
    <w:uiPriority w:val="9"/>
    <w:qFormat/>
    <w:rPr>
      <w:rFonts w:ascii="Arial" w:hAnsi="Arial" w:eastAsia="Arial" w:cs="Arial"/>
      <w:b/>
      <w:bCs/>
      <w:sz w:val="24"/>
      <w:szCs w:val="24"/>
    </w:rPr>
  </w:style>
  <w:style w:type="character" w:styleId="1231" w:customStyle="1">
    <w:name w:val="Heading 6 Char"/>
    <w:basedOn w:val="1135"/>
    <w:uiPriority w:val="9"/>
    <w:qFormat/>
    <w:rPr>
      <w:rFonts w:ascii="Arial" w:hAnsi="Arial" w:eastAsia="Arial" w:cs="Arial"/>
      <w:b/>
      <w:bCs/>
      <w:sz w:val="22"/>
      <w:szCs w:val="22"/>
    </w:rPr>
  </w:style>
  <w:style w:type="character" w:styleId="1232" w:customStyle="1">
    <w:name w:val="Heading 7 Char"/>
    <w:basedOn w:val="1135"/>
    <w:uiPriority w:val="9"/>
    <w:qFormat/>
    <w:rPr>
      <w:rFonts w:ascii="Arial" w:hAnsi="Arial" w:eastAsia="Arial" w:cs="Arial"/>
      <w:b/>
      <w:bCs/>
      <w:i/>
      <w:iCs/>
      <w:sz w:val="22"/>
      <w:szCs w:val="22"/>
    </w:rPr>
  </w:style>
  <w:style w:type="character" w:styleId="1233" w:customStyle="1">
    <w:name w:val="Heading 8 Char"/>
    <w:basedOn w:val="1135"/>
    <w:uiPriority w:val="9"/>
    <w:qFormat/>
    <w:rPr>
      <w:rFonts w:ascii="Arial" w:hAnsi="Arial" w:eastAsia="Arial" w:cs="Arial"/>
      <w:i/>
      <w:iCs/>
      <w:sz w:val="22"/>
      <w:szCs w:val="22"/>
    </w:rPr>
  </w:style>
  <w:style w:type="character" w:styleId="1234" w:customStyle="1">
    <w:name w:val="Heading 9 Char"/>
    <w:basedOn w:val="1135"/>
    <w:uiPriority w:val="9"/>
    <w:qFormat/>
    <w:rPr>
      <w:rFonts w:ascii="Arial" w:hAnsi="Arial" w:eastAsia="Arial" w:cs="Arial"/>
      <w:i/>
      <w:iCs/>
      <w:sz w:val="21"/>
      <w:szCs w:val="21"/>
    </w:rPr>
  </w:style>
  <w:style w:type="character" w:styleId="1235" w:customStyle="1">
    <w:name w:val="Title Char"/>
    <w:basedOn w:val="1135"/>
    <w:uiPriority w:val="10"/>
    <w:qFormat/>
    <w:rPr>
      <w:sz w:val="48"/>
      <w:szCs w:val="48"/>
    </w:rPr>
  </w:style>
  <w:style w:type="character" w:styleId="1236" w:customStyle="1">
    <w:name w:val="Subtitle Char"/>
    <w:basedOn w:val="1135"/>
    <w:uiPriority w:val="11"/>
    <w:qFormat/>
    <w:rPr>
      <w:sz w:val="24"/>
      <w:szCs w:val="24"/>
    </w:rPr>
  </w:style>
  <w:style w:type="character" w:styleId="1237" w:customStyle="1">
    <w:name w:val="Quote Char"/>
    <w:uiPriority w:val="29"/>
    <w:qFormat/>
    <w:rPr>
      <w:i/>
    </w:rPr>
  </w:style>
  <w:style w:type="character" w:styleId="1238" w:customStyle="1">
    <w:name w:val="Intense Quote Char"/>
    <w:uiPriority w:val="30"/>
    <w:qFormat/>
    <w:rPr>
      <w:i/>
    </w:rPr>
  </w:style>
  <w:style w:type="character" w:styleId="1239" w:customStyle="1">
    <w:name w:val="Header Char"/>
    <w:basedOn w:val="1135"/>
    <w:uiPriority w:val="99"/>
    <w:qFormat/>
  </w:style>
  <w:style w:type="character" w:styleId="1240" w:customStyle="1">
    <w:name w:val="Caption Char"/>
    <w:uiPriority w:val="99"/>
    <w:qFormat/>
  </w:style>
  <w:style w:type="character" w:styleId="1241" w:customStyle="1">
    <w:name w:val="Footnote Text Char"/>
    <w:uiPriority w:val="99"/>
    <w:qFormat/>
    <w:rPr>
      <w:sz w:val="18"/>
    </w:rPr>
  </w:style>
  <w:style w:type="character" w:styleId="1242" w:customStyle="1">
    <w:name w:val="Endnote Text Char"/>
    <w:uiPriority w:val="99"/>
    <w:qFormat/>
    <w:rPr>
      <w:sz w:val="20"/>
    </w:rPr>
  </w:style>
  <w:style w:type="paragraph" w:styleId="1243" w:customStyle="1">
    <w:name w:val="TOC 标题111"/>
    <w:uiPriority w:val="39"/>
    <w:unhideWhenUsed/>
    <w:qFormat/>
    <w:rPr>
      <w:rFonts w:hint="default" w:ascii="Calibri" w:hAnsi="Calibri" w:eastAsia="宋体" w:cs="Times New Roman"/>
      <w:lang w:val="en-US" w:eastAsia="zh-CN" w:bidi="ar-SA"/>
    </w:rPr>
  </w:style>
  <w:style w:type="character" w:styleId="1244" w:customStyle="1">
    <w:name w:val="标题 4 Char"/>
    <w:basedOn w:val="1135"/>
    <w:link w:val="1129"/>
    <w:uiPriority w:val="9"/>
    <w:qFormat/>
    <w:rPr>
      <w:rFonts w:ascii="Arial" w:hAnsi="Arial" w:eastAsia="Arial" w:cs="Arial"/>
      <w:b/>
      <w:bCs/>
      <w:sz w:val="26"/>
      <w:szCs w:val="26"/>
    </w:rPr>
  </w:style>
  <w:style w:type="character" w:styleId="1245" w:customStyle="1">
    <w:name w:val="标题 5 Char"/>
    <w:basedOn w:val="1135"/>
    <w:link w:val="1130"/>
    <w:uiPriority w:val="9"/>
    <w:qFormat/>
    <w:rPr>
      <w:rFonts w:ascii="Arial" w:hAnsi="Arial" w:eastAsia="Arial" w:cs="Arial"/>
      <w:b/>
      <w:bCs/>
      <w:sz w:val="24"/>
      <w:szCs w:val="24"/>
    </w:rPr>
  </w:style>
  <w:style w:type="character" w:styleId="1246" w:customStyle="1">
    <w:name w:val="标题 6 Char"/>
    <w:basedOn w:val="1135"/>
    <w:link w:val="1131"/>
    <w:uiPriority w:val="9"/>
    <w:qFormat/>
    <w:rPr>
      <w:rFonts w:ascii="Arial" w:hAnsi="Arial" w:eastAsia="Arial" w:cs="Arial"/>
      <w:b/>
      <w:bCs/>
      <w:sz w:val="22"/>
      <w:szCs w:val="22"/>
    </w:rPr>
  </w:style>
  <w:style w:type="character" w:styleId="1247" w:customStyle="1">
    <w:name w:val="标题 7 Char"/>
    <w:basedOn w:val="1135"/>
    <w:link w:val="1132"/>
    <w:uiPriority w:val="9"/>
    <w:qFormat/>
    <w:rPr>
      <w:rFonts w:ascii="Arial" w:hAnsi="Arial" w:eastAsia="Arial" w:cs="Arial"/>
      <w:b/>
      <w:bCs/>
      <w:i/>
      <w:iCs/>
      <w:sz w:val="22"/>
      <w:szCs w:val="22"/>
    </w:rPr>
  </w:style>
  <w:style w:type="character" w:styleId="1248" w:customStyle="1">
    <w:name w:val="标题 8 Char"/>
    <w:basedOn w:val="1135"/>
    <w:link w:val="1133"/>
    <w:uiPriority w:val="9"/>
    <w:qFormat/>
    <w:rPr>
      <w:rFonts w:ascii="Arial" w:hAnsi="Arial" w:eastAsia="Arial" w:cs="Arial"/>
      <w:i/>
      <w:iCs/>
      <w:sz w:val="22"/>
      <w:szCs w:val="22"/>
    </w:rPr>
  </w:style>
  <w:style w:type="character" w:styleId="1249" w:customStyle="1">
    <w:name w:val="标题 9 Char"/>
    <w:basedOn w:val="1135"/>
    <w:link w:val="1134"/>
    <w:uiPriority w:val="9"/>
    <w:qFormat/>
    <w:rPr>
      <w:rFonts w:ascii="Arial" w:hAnsi="Arial" w:eastAsia="Arial" w:cs="Arial"/>
      <w:i/>
      <w:iCs/>
      <w:sz w:val="21"/>
      <w:szCs w:val="21"/>
    </w:rPr>
  </w:style>
  <w:style w:type="paragraph" w:styleId="1250">
    <w:name w:val="List Paragraph"/>
    <w:basedOn w:val="1125"/>
    <w:uiPriority w:val="34"/>
    <w:qFormat/>
    <w:pPr>
      <w:contextualSpacing/>
      <w:ind w:left="720"/>
    </w:pPr>
  </w:style>
  <w:style w:type="paragraph" w:styleId="1251">
    <w:name w:val="No Spacing"/>
    <w:uiPriority w:val="1"/>
    <w:qFormat/>
    <w:rPr>
      <w:rFonts w:hint="default" w:asciiTheme="minorHAnsi" w:hAnsiTheme="minorHAnsi" w:eastAsiaTheme="minorEastAsia" w:cstheme="minorBidi"/>
      <w:lang w:val="en-US" w:eastAsia="zh-CN" w:bidi="ar-SA"/>
    </w:rPr>
  </w:style>
  <w:style w:type="character" w:styleId="1252" w:customStyle="1">
    <w:name w:val="标题 Char"/>
    <w:basedOn w:val="1135"/>
    <w:link w:val="1163"/>
    <w:uiPriority w:val="10"/>
    <w:qFormat/>
    <w:rPr>
      <w:sz w:val="48"/>
      <w:szCs w:val="48"/>
    </w:rPr>
  </w:style>
  <w:style w:type="character" w:styleId="1253" w:customStyle="1">
    <w:name w:val="副标题 Char"/>
    <w:basedOn w:val="1135"/>
    <w:link w:val="1156"/>
    <w:uiPriority w:val="11"/>
    <w:qFormat/>
    <w:rPr>
      <w:sz w:val="24"/>
      <w:szCs w:val="24"/>
    </w:rPr>
  </w:style>
  <w:style w:type="paragraph" w:styleId="1254">
    <w:name w:val="Quote"/>
    <w:basedOn w:val="1125"/>
    <w:next w:val="1125"/>
    <w:link w:val="1255"/>
    <w:uiPriority w:val="29"/>
    <w:qFormat/>
    <w:pPr>
      <w:ind w:left="720" w:right="720"/>
    </w:pPr>
    <w:rPr>
      <w:i/>
    </w:rPr>
  </w:style>
  <w:style w:type="character" w:styleId="1255" w:customStyle="1">
    <w:name w:val="引用 Char"/>
    <w:link w:val="1254"/>
    <w:uiPriority w:val="29"/>
    <w:qFormat/>
    <w:rPr>
      <w:i/>
    </w:rPr>
  </w:style>
  <w:style w:type="paragraph" w:styleId="1256">
    <w:name w:val="Intense Quote"/>
    <w:basedOn w:val="1125"/>
    <w:next w:val="1125"/>
    <w:link w:val="12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7" w:customStyle="1">
    <w:name w:val="明显引用 Char"/>
    <w:link w:val="1256"/>
    <w:uiPriority w:val="30"/>
    <w:qFormat/>
    <w:rPr>
      <w:i/>
    </w:rPr>
  </w:style>
  <w:style w:type="character" w:styleId="1258" w:customStyle="1">
    <w:name w:val="页眉 Char"/>
    <w:basedOn w:val="1135"/>
    <w:link w:val="1153"/>
    <w:uiPriority w:val="99"/>
    <w:qFormat/>
  </w:style>
  <w:style w:type="character" w:styleId="1259" w:customStyle="1">
    <w:name w:val="Footer Char"/>
    <w:basedOn w:val="1135"/>
    <w:uiPriority w:val="99"/>
    <w:qFormat/>
  </w:style>
  <w:style w:type="character" w:styleId="1260" w:customStyle="1">
    <w:name w:val="页脚 Char"/>
    <w:link w:val="1152"/>
    <w:uiPriority w:val="99"/>
    <w:qFormat/>
  </w:style>
  <w:style w:type="table" w:styleId="1261" w:customStyle="1">
    <w:name w:val="Table Grid Light"/>
    <w:basedOn w:val="11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62" w:customStyle="1">
    <w:name w:val="Grid Table 1 Light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63" w:customStyle="1">
    <w:name w:val="Grid Table 1 Light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64" w:customStyle="1">
    <w:name w:val="Grid Table 1 Light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65" w:customStyle="1">
    <w:name w:val="Grid Table 1 Light - Accent 4"/>
    <w:basedOn w:val="11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66" w:customStyle="1">
    <w:name w:val="Grid Table 1 Light - Accent 5"/>
    <w:basedOn w:val="11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67" w:customStyle="1">
    <w:name w:val="Grid Table 1 Light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68" w:customStyle="1">
    <w:name w:val="Grid Table 2 - Accent 1"/>
    <w:basedOn w:val="11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69" w:customStyle="1">
    <w:name w:val="Grid Table 2 - Accent 2"/>
    <w:basedOn w:val="11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70" w:customStyle="1">
    <w:name w:val="Grid Table 2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71" w:customStyle="1">
    <w:name w:val="Grid Table 2 - Accent 4"/>
    <w:basedOn w:val="11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72" w:customStyle="1">
    <w:name w:val="Grid Table 2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73" w:customStyle="1">
    <w:name w:val="Grid Table 2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74" w:customStyle="1">
    <w:name w:val="Grid Table 3 - Accent 1"/>
    <w:basedOn w:val="11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3 - Accent 2"/>
    <w:basedOn w:val="11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Grid Table 3 - Accent 4"/>
    <w:basedOn w:val="11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8" w:customStyle="1">
    <w:name w:val="Grid Table 3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9" w:customStyle="1">
    <w:name w:val="Grid Table 3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0" w:customStyle="1">
    <w:name w:val="Grid Table 4 - Accent 1"/>
    <w:basedOn w:val="11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81" w:customStyle="1">
    <w:name w:val="Grid Table 4 - Accent 2"/>
    <w:basedOn w:val="11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82" w:customStyle="1">
    <w:name w:val="Grid Table 4 - Accent 3"/>
    <w:basedOn w:val="11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83" w:customStyle="1">
    <w:name w:val="Grid Table 4 - Accent 4"/>
    <w:basedOn w:val="11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84" w:customStyle="1">
    <w:name w:val="Grid Table 4 - Accent 5"/>
    <w:basedOn w:val="11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85" w:customStyle="1">
    <w:name w:val="Grid Table 4 - Accent 6"/>
    <w:basedOn w:val="11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86" w:customStyle="1">
    <w:name w:val="Grid Table 5 Dark- Accent 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87" w:customStyle="1">
    <w:name w:val="Grid Table 5 Dark - Accent 2"/>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88" w:customStyle="1">
    <w:name w:val="Grid Table 5 Dark - Accent 3"/>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89" w:customStyle="1">
    <w:name w:val="Grid Table 5 Dark- Accent 4"/>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90" w:customStyle="1">
    <w:name w:val="Grid Table 5 Dark - Accent 5"/>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91" w:customStyle="1">
    <w:name w:val="Grid Table 5 Dark - Accent 6"/>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92" w:customStyle="1">
    <w:name w:val="Grid Table 6 Colorful - Accent 1"/>
    <w:basedOn w:val="11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93" w:customStyle="1">
    <w:name w:val="Grid Table 6 Colorful - Accent 2"/>
    <w:basedOn w:val="11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94" w:customStyle="1">
    <w:name w:val="Grid Table 6 Colorful - Accent 3"/>
    <w:basedOn w:val="11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95" w:customStyle="1">
    <w:name w:val="Grid Table 6 Colorful - Accent 4"/>
    <w:basedOn w:val="11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96" w:customStyle="1">
    <w:name w:val="Grid Table 6 Colorful - Accent 5"/>
    <w:basedOn w:val="11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97" w:customStyle="1">
    <w:name w:val="Grid Table 6 Colorful - Accent 6"/>
    <w:basedOn w:val="11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98" w:customStyle="1">
    <w:name w:val="Grid Table 7 Colorful - Accent 1"/>
    <w:basedOn w:val="11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99" w:customStyle="1">
    <w:name w:val="Grid Table 7 Colorful - Accent 2"/>
    <w:basedOn w:val="11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00" w:customStyle="1">
    <w:name w:val="Grid Table 7 Colorful - Accent 3"/>
    <w:basedOn w:val="11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01" w:customStyle="1">
    <w:name w:val="Grid Table 7 Colorful - Accent 4"/>
    <w:basedOn w:val="11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02" w:customStyle="1">
    <w:name w:val="Grid Table 7 Colorful - Accent 5"/>
    <w:basedOn w:val="11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03" w:customStyle="1">
    <w:name w:val="Grid Table 7 Colorful - Accent 6"/>
    <w:basedOn w:val="11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04" w:customStyle="1">
    <w:name w:val="List Table 1 Light - Accent 1"/>
    <w:basedOn w:val="113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05" w:customStyle="1">
    <w:name w:val="List Table 1 Light - Accent 2"/>
    <w:basedOn w:val="113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06" w:customStyle="1">
    <w:name w:val="List Table 1 Light - Accent 3"/>
    <w:basedOn w:val="113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07" w:customStyle="1">
    <w:name w:val="List Table 1 Light - Accent 4"/>
    <w:basedOn w:val="113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08" w:customStyle="1">
    <w:name w:val="List Table 1 Light - Accent 5"/>
    <w:basedOn w:val="113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09" w:customStyle="1">
    <w:name w:val="List Table 1 Light - Accent 6"/>
    <w:basedOn w:val="113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10" w:customStyle="1">
    <w:name w:val="List Table 2 - Accent 1"/>
    <w:basedOn w:val="11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11" w:customStyle="1">
    <w:name w:val="List Table 2 - Accent 2"/>
    <w:basedOn w:val="11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12" w:customStyle="1">
    <w:name w:val="List Table 2 - Accent 3"/>
    <w:basedOn w:val="11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13" w:customStyle="1">
    <w:name w:val="List Table 2 - Accent 4"/>
    <w:basedOn w:val="11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14" w:customStyle="1">
    <w:name w:val="List Table 2 - Accent 5"/>
    <w:basedOn w:val="11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15" w:customStyle="1">
    <w:name w:val="List Table 2 - Accent 6"/>
    <w:basedOn w:val="11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16" w:customStyle="1">
    <w:name w:val="List Table 3 - Accent 1"/>
    <w:basedOn w:val="11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17" w:customStyle="1">
    <w:name w:val="List Table 3 - Accent 2"/>
    <w:basedOn w:val="11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18" w:customStyle="1">
    <w:name w:val="List Table 3 - Accent 3"/>
    <w:basedOn w:val="11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19" w:customStyle="1">
    <w:name w:val="List Table 3 - Accent 4"/>
    <w:basedOn w:val="11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20" w:customStyle="1">
    <w:name w:val="List Table 3 - Accent 5"/>
    <w:basedOn w:val="11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21" w:customStyle="1">
    <w:name w:val="List Table 3 - Accent 6"/>
    <w:basedOn w:val="11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22" w:customStyle="1">
    <w:name w:val="List Table 4 - Accent 1"/>
    <w:basedOn w:val="11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23" w:customStyle="1">
    <w:name w:val="List Table 4 - Accent 2"/>
    <w:basedOn w:val="11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24" w:customStyle="1">
    <w:name w:val="List Table 4 - Accent 3"/>
    <w:basedOn w:val="11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25" w:customStyle="1">
    <w:name w:val="List Table 4 - Accent 4"/>
    <w:basedOn w:val="11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26" w:customStyle="1">
    <w:name w:val="List Table 4 - Accent 5"/>
    <w:basedOn w:val="11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27" w:customStyle="1">
    <w:name w:val="List Table 4 - Accent 6"/>
    <w:basedOn w:val="11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28" w:customStyle="1">
    <w:name w:val="List Table 5 Dark - Accent 1"/>
    <w:basedOn w:val="11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9" w:customStyle="1">
    <w:name w:val="List Table 5 Dark - Accent 2"/>
    <w:basedOn w:val="11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3"/>
    <w:basedOn w:val="11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5 Dark - Accent 4"/>
    <w:basedOn w:val="11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5"/>
    <w:basedOn w:val="11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5 Dark - Accent 6"/>
    <w:basedOn w:val="11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6 Colorful - Accent 1"/>
    <w:basedOn w:val="113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35" w:customStyle="1">
    <w:name w:val="List Table 6 Colorful - Accent 2"/>
    <w:basedOn w:val="113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36" w:customStyle="1">
    <w:name w:val="List Table 6 Colorful - Accent 3"/>
    <w:basedOn w:val="113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37" w:customStyle="1">
    <w:name w:val="List Table 6 Colorful - Accent 4"/>
    <w:basedOn w:val="113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38" w:customStyle="1">
    <w:name w:val="List Table 6 Colorful - Accent 5"/>
    <w:basedOn w:val="113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39" w:customStyle="1">
    <w:name w:val="List Table 6 Colorful - Accent 6"/>
    <w:basedOn w:val="113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40" w:customStyle="1">
    <w:name w:val="List Table 7 Colorful - Accent 1"/>
    <w:basedOn w:val="113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41" w:customStyle="1">
    <w:name w:val="List Table 7 Colorful - Accent 2"/>
    <w:basedOn w:val="113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42" w:customStyle="1">
    <w:name w:val="List Table 7 Colorful - Accent 3"/>
    <w:basedOn w:val="113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43" w:customStyle="1">
    <w:name w:val="List Table 7 Colorful - Accent 4"/>
    <w:basedOn w:val="113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44" w:customStyle="1">
    <w:name w:val="List Table 7 Colorful - Accent 5"/>
    <w:basedOn w:val="113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45" w:customStyle="1">
    <w:name w:val="List Table 7 Colorful - Accent 6"/>
    <w:basedOn w:val="113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46" w:customStyle="1">
    <w:name w:val="Lined - Accent"/>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7" w:customStyle="1">
    <w:name w:val="Lined - Accent 1"/>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48" w:customStyle="1">
    <w:name w:val="Lined - Accent 2"/>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49" w:customStyle="1">
    <w:name w:val="Lined - Accent 3"/>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50" w:customStyle="1">
    <w:name w:val="Lined - Accent 4"/>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51" w:customStyle="1">
    <w:name w:val="Lined - Accent 5"/>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52" w:customStyle="1">
    <w:name w:val="Lined - Accent 6"/>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53" w:customStyle="1">
    <w:name w:val="Bordered &amp; Lined - Accent"/>
    <w:basedOn w:val="11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4" w:customStyle="1">
    <w:name w:val="Bordered &amp; Lined - Accent 1"/>
    <w:basedOn w:val="11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55" w:customStyle="1">
    <w:name w:val="Bordered &amp; Lined - Accent 2"/>
    <w:basedOn w:val="11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56" w:customStyle="1">
    <w:name w:val="Bordered &amp; Lined - Accent 3"/>
    <w:basedOn w:val="11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57" w:customStyle="1">
    <w:name w:val="Bordered &amp; Lined - Accent 4"/>
    <w:basedOn w:val="11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58" w:customStyle="1">
    <w:name w:val="Bordered &amp; Lined - Accent 5"/>
    <w:basedOn w:val="11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59" w:customStyle="1">
    <w:name w:val="Bordered &amp; Lined - Accent 6"/>
    <w:basedOn w:val="11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60" w:customStyle="1">
    <w:name w:val="Bordered"/>
    <w:basedOn w:val="11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1" w:customStyle="1">
    <w:name w:val="Bordered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62" w:customStyle="1">
    <w:name w:val="Bordered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63" w:customStyle="1">
    <w:name w:val="Bordered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64" w:customStyle="1">
    <w:name w:val="Bordered - Accent 4"/>
    <w:basedOn w:val="11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65" w:customStyle="1">
    <w:name w:val="Bordered - Accent 5"/>
    <w:basedOn w:val="11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66" w:customStyle="1">
    <w:name w:val="Bordered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67" w:customStyle="1">
    <w:name w:val="脚注文本 Char"/>
    <w:link w:val="1157"/>
    <w:uiPriority w:val="99"/>
    <w:qFormat/>
    <w:rPr>
      <w:sz w:val="18"/>
    </w:rPr>
  </w:style>
  <w:style w:type="character" w:styleId="1368" w:customStyle="1">
    <w:name w:val="尾注文本 Char"/>
    <w:link w:val="1150"/>
    <w:uiPriority w:val="99"/>
    <w:qFormat/>
    <w:rPr>
      <w:sz w:val="20"/>
    </w:rPr>
  </w:style>
  <w:style w:type="paragraph" w:styleId="136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370" w:customStyle="1">
    <w:name w:val="正文文本缩进1"/>
    <w:basedOn w:val="1176"/>
    <w:next w:val="1371"/>
    <w:uiPriority w:val="0"/>
    <w:qFormat/>
    <w:pPr>
      <w:ind w:left="420"/>
      <w:spacing w:after="120"/>
    </w:pPr>
  </w:style>
  <w:style w:type="paragraph" w:styleId="1371" w:customStyle="1">
    <w:name w:val="寄信人地址1"/>
    <w:basedOn w:val="1125"/>
    <w:uiPriority w:val="0"/>
    <w:qFormat/>
    <w:rPr>
      <w:rFonts w:ascii="Arial" w:hAnsi="Arial"/>
    </w:rPr>
  </w:style>
  <w:style w:type="paragraph" w:styleId="1372" w:customStyle="1">
    <w:name w:val="标题 21"/>
    <w:basedOn w:val="1125"/>
    <w:next w:val="112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73" w:customStyle="1">
    <w:name w:val="彩色列表 - 着色 11"/>
    <w:basedOn w:val="1125"/>
    <w:uiPriority w:val="0"/>
    <w:qFormat/>
    <w:pPr>
      <w:ind w:firstLine="420"/>
    </w:pPr>
    <w:rPr>
      <w:rFonts w:ascii="Times New Roman" w:hAnsi="Times New Roman"/>
      <w:sz w:val="20"/>
    </w:rPr>
  </w:style>
  <w:style w:type="paragraph" w:styleId="1374" w:customStyle="1">
    <w:name w:val="普通(网站)1"/>
    <w:basedOn w:val="1125"/>
    <w:uiPriority w:val="99"/>
    <w:qFormat/>
    <w:pPr>
      <w:jc w:val="left"/>
      <w:spacing w:before="100" w:beforeAutospacing="1" w:after="100" w:afterAutospacing="1"/>
      <w:widowControl/>
    </w:pPr>
    <w:rPr>
      <w:rFonts w:ascii="宋体" w:hAnsi="宋体" w:cs="宋体"/>
      <w:sz w:val="24"/>
    </w:rPr>
  </w:style>
  <w:style w:type="paragraph" w:styleId="1375" w:customStyle="1">
    <w:name w:val="纯文本1"/>
    <w:basedOn w:val="1125"/>
    <w:uiPriority w:val="0"/>
    <w:qFormat/>
    <w:rPr>
      <w:rFonts w:ascii="宋体" w:hAnsi="Courier New"/>
      <w:szCs w:val="21"/>
    </w:rPr>
  </w:style>
  <w:style w:type="paragraph" w:styleId="13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_Style 2"/>
    <w:basedOn w:val="1378"/>
    <w:next w:val="1125"/>
    <w:uiPriority w:val="0"/>
    <w:qFormat/>
    <w:pPr>
      <w:jc w:val="both"/>
      <w:spacing w:line="576" w:lineRule="auto"/>
      <w:outlineLvl w:val="9"/>
    </w:pPr>
    <w:rPr>
      <w:rFonts w:ascii="Times New Roman" w:hAnsi="Times New Roman"/>
    </w:rPr>
  </w:style>
  <w:style w:type="paragraph" w:styleId="1378" w:customStyle="1">
    <w:name w:val="标题 11"/>
    <w:basedOn w:val="1125"/>
    <w:next w:val="1125"/>
    <w:uiPriority w:val="0"/>
    <w:qFormat/>
    <w:pPr>
      <w:jc w:val="center"/>
      <w:keepLines/>
      <w:keepNext/>
      <w:spacing w:before="340" w:after="330" w:line="578" w:lineRule="auto"/>
      <w:outlineLvl w:val="0"/>
    </w:pPr>
    <w:rPr>
      <w:b/>
      <w:bCs/>
      <w:sz w:val="44"/>
      <w:szCs w:val="44"/>
    </w:rPr>
  </w:style>
  <w:style w:type="paragraph" w:styleId="1379" w:customStyle="1">
    <w:name w:val="标题 31"/>
    <w:basedOn w:val="1125"/>
    <w:next w:val="1125"/>
    <w:uiPriority w:val="0"/>
    <w:qFormat/>
    <w:pPr>
      <w:keepLines/>
      <w:keepNext/>
      <w:spacing w:before="260" w:after="260" w:line="416" w:lineRule="auto"/>
      <w:outlineLvl w:val="2"/>
    </w:pPr>
    <w:rPr>
      <w:b/>
      <w:bCs/>
      <w:sz w:val="32"/>
      <w:szCs w:val="32"/>
    </w:rPr>
  </w:style>
  <w:style w:type="paragraph" w:styleId="1380" w:customStyle="1">
    <w:name w:val="标题 41"/>
    <w:basedOn w:val="1125"/>
    <w:next w:val="1125"/>
    <w:uiPriority w:val="0"/>
    <w:qFormat/>
    <w:pPr>
      <w:keepLines/>
      <w:keepNext/>
      <w:spacing w:before="280" w:after="290" w:line="372" w:lineRule="auto"/>
      <w:outlineLvl w:val="3"/>
    </w:pPr>
    <w:rPr>
      <w:rFonts w:ascii="Cambria" w:hAnsi="Cambria"/>
      <w:b/>
      <w:bCs/>
      <w:sz w:val="28"/>
      <w:szCs w:val="28"/>
    </w:rPr>
  </w:style>
  <w:style w:type="paragraph" w:styleId="1381" w:customStyle="1">
    <w:name w:val="文本块1"/>
    <w:basedOn w:val="1382"/>
    <w:uiPriority w:val="6"/>
    <w:qFormat/>
    <w:pPr>
      <w:ind w:left="256" w:right="6" w:firstLine="624"/>
    </w:pPr>
    <w:rPr>
      <w:rFonts w:eastAsia="仿宋"/>
      <w:sz w:val="28"/>
      <w:szCs w:val="20"/>
    </w:rPr>
  </w:style>
  <w:style w:type="paragraph" w:styleId="1382" w:customStyle="1">
    <w:name w:val="正文111"/>
    <w:next w:val="13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页脚1"/>
    <w:basedOn w:val="1125"/>
    <w:uiPriority w:val="0"/>
    <w:qFormat/>
    <w:pPr>
      <w:jc w:val="left"/>
      <w:tabs>
        <w:tab w:val="center" w:pos="4153" w:leader="none"/>
        <w:tab w:val="right" w:pos="8306" w:leader="none"/>
      </w:tabs>
    </w:pPr>
    <w:rPr>
      <w:sz w:val="18"/>
      <w:szCs w:val="18"/>
    </w:rPr>
  </w:style>
  <w:style w:type="paragraph" w:styleId="1384" w:customStyle="1">
    <w:name w:val="页眉1"/>
    <w:basedOn w:val="1125"/>
    <w:uiPriority w:val="0"/>
    <w:qFormat/>
    <w:pPr>
      <w:jc w:val="center"/>
      <w:tabs>
        <w:tab w:val="center" w:pos="4153" w:leader="none"/>
        <w:tab w:val="right" w:pos="8306" w:leader="none"/>
      </w:tabs>
      <w:pBdr>
        <w:bottom w:val="single" w:color="000000" w:sz="6" w:space="1"/>
      </w:pBdr>
    </w:pPr>
    <w:rPr>
      <w:sz w:val="18"/>
      <w:szCs w:val="18"/>
    </w:rPr>
  </w:style>
  <w:style w:type="character" w:styleId="1385" w:customStyle="1">
    <w:name w:val="页码1"/>
    <w:basedOn w:val="1386"/>
    <w:uiPriority w:val="0"/>
    <w:qFormat/>
    <w:rPr>
      <w:rFonts w:hint="default" w:ascii="Calibri" w:hAnsi="Calibri" w:eastAsia="宋体" w:cs="Times New Roman"/>
      <w:sz w:val="21"/>
      <w:szCs w:val="24"/>
      <w:lang w:val="en-US" w:eastAsia="zh-CN" w:bidi="ar-SA"/>
    </w:rPr>
  </w:style>
  <w:style w:type="character" w:styleId="1386" w:customStyle="1">
    <w:name w:val="默认段落字体1"/>
    <w:uiPriority w:val="0"/>
    <w:semiHidden/>
    <w:qFormat/>
  </w:style>
  <w:style w:type="character" w:styleId="1387" w:customStyle="1">
    <w:name w:val="NormalCharacter1"/>
    <w:uiPriority w:val="0"/>
    <w:semiHidden/>
    <w:qFormat/>
    <w:rPr>
      <w:sz w:val="21"/>
      <w:szCs w:val="24"/>
      <w:lang w:val="en-US" w:eastAsia="zh-CN" w:bidi="ar-SA"/>
    </w:rPr>
  </w:style>
  <w:style w:type="paragraph" w:styleId="1388" w:customStyle="1">
    <w:name w:val="Blockquote"/>
    <w:basedOn w:val="1125"/>
    <w:uiPriority w:val="0"/>
    <w:qFormat/>
    <w:pPr>
      <w:ind w:left="764" w:right="567"/>
      <w:jc w:val="left"/>
      <w:spacing w:before="100" w:after="100"/>
    </w:pPr>
    <w:rPr>
      <w:rFonts w:ascii="Times New Roman" w:hAnsi="Times New Roman"/>
      <w:sz w:val="24"/>
      <w:szCs w:val="20"/>
    </w:rPr>
  </w:style>
  <w:style w:type="character" w:styleId="1389" w:customStyle="1">
    <w:name w:val="正文文本 Char"/>
    <w:link w:val="1142"/>
    <w:uiPriority w:val="0"/>
    <w:qFormat/>
  </w:style>
  <w:style w:type="character" w:styleId="1390" w:customStyle="1">
    <w:name w:val="正文文本 字符1"/>
    <w:basedOn w:val="1135"/>
    <w:uiPriority w:val="99"/>
    <w:semiHidden/>
    <w:qFormat/>
    <w:rPr>
      <w:rFonts w:ascii="Calibri" w:hAnsi="Calibri"/>
      <w:sz w:val="21"/>
      <w:szCs w:val="24"/>
    </w:rPr>
  </w:style>
  <w:style w:type="character" w:styleId="1391" w:customStyle="1">
    <w:name w:val="批注框文本 Char"/>
    <w:basedOn w:val="1135"/>
    <w:link w:val="1151"/>
    <w:uiPriority w:val="99"/>
    <w:semiHidden/>
    <w:qFormat/>
    <w:rPr>
      <w:rFonts w:ascii="Calibri" w:hAnsi="Calibri"/>
      <w:sz w:val="18"/>
      <w:szCs w:val="18"/>
    </w:rPr>
  </w:style>
  <w:style w:type="character" w:styleId="1392" w:customStyle="1">
    <w:name w:val="批注文字 Char"/>
    <w:basedOn w:val="1135"/>
    <w:link w:val="1141"/>
    <w:uiPriority w:val="99"/>
    <w:semiHidden/>
    <w:qFormat/>
    <w:rPr>
      <w:sz w:val="21"/>
      <w:szCs w:val="24"/>
    </w:rPr>
  </w:style>
  <w:style w:type="character" w:styleId="1393" w:customStyle="1">
    <w:name w:val="批注主题 Char"/>
    <w:basedOn w:val="1392"/>
    <w:link w:val="1164"/>
    <w:uiPriority w:val="99"/>
    <w:semiHidden/>
    <w:qFormat/>
    <w:rPr>
      <w:b/>
      <w:bCs/>
      <w:sz w:val="21"/>
      <w:szCs w:val="24"/>
    </w:rPr>
  </w:style>
  <w:style w:type="paragraph" w:styleId="1394" w:customStyle="1">
    <w:name w:val="正文首行缩进1"/>
    <w:basedOn w:val="1137"/>
    <w:next w:val="1395"/>
    <w:uiPriority w:val="0"/>
    <w:qFormat/>
    <w:pPr>
      <w:ind w:firstLine="420"/>
      <w:spacing w:line="240" w:lineRule="auto"/>
    </w:pPr>
    <w:rPr>
      <w:rFonts w:ascii="Times New Roman" w:hAnsi="Times New Roman"/>
      <w:sz w:val="21"/>
      <w:szCs w:val="22"/>
    </w:rPr>
  </w:style>
  <w:style w:type="paragraph" w:styleId="1395" w:customStyle="1">
    <w:name w:val="正文首行缩进 211"/>
    <w:basedOn w:val="1396"/>
    <w:next w:val="1138"/>
    <w:uiPriority w:val="0"/>
    <w:qFormat/>
    <w:pPr>
      <w:ind w:firstLine="420"/>
    </w:pPr>
    <w:rPr>
      <w:sz w:val="24"/>
    </w:rPr>
  </w:style>
  <w:style w:type="paragraph" w:styleId="1396" w:customStyle="1">
    <w:name w:val="正文文本缩进11"/>
    <w:basedOn w:val="1138"/>
    <w:next w:val="1397"/>
    <w:uiPriority w:val="0"/>
    <w:qFormat/>
    <w:pPr>
      <w:ind w:firstLine="538"/>
    </w:pPr>
    <w:rPr>
      <w:sz w:val="28"/>
    </w:rPr>
  </w:style>
  <w:style w:type="paragraph" w:styleId="1397" w:customStyle="1">
    <w:name w:val="寄信人地址11"/>
    <w:basedOn w:val="1125"/>
    <w:uiPriority w:val="0"/>
    <w:qFormat/>
    <w:rPr>
      <w:rFonts w:ascii="Arial" w:hAnsi="Arial"/>
    </w:rPr>
  </w:style>
  <w:style w:type="numbering" w:styleId="1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宋涛</cp:lastModifiedBy>
  <cp:revision>14</cp:revision>
  <dcterms:created xsi:type="dcterms:W3CDTF">2025-06-18T00:51:00Z</dcterms:created>
  <dcterms:modified xsi:type="dcterms:W3CDTF">2026-09-30T06:36:08Z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5B56F758346C4EECB8DA0C72BEFB50A8_13</vt:lpwstr>
  </property>
  <property fmtid="{D5CDD505-2E9C-101B-9397-08002B2CF9AE}" pid="4" name="KSOTemplateDocerSaveRecord">
    <vt:lpwstr>eyJoZGlkIjoiNmUyNTM2OGQwZjc2MDEzYjY1NzY5Mzg1NjRkMmRmMjciLCJ1c2VySWQiOiIzMDM4NTU2ODgifQ==</vt:lpwstr>
  </property>
</Properties>
</file>