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Times New Roman"/>
          <w:b/>
          <w:bCs/>
          <w:color w:val="auto"/>
          <w:spacing w:val="80"/>
          <w:sz w:val="64"/>
          <w:szCs w:val="20"/>
          <w:highlight w:val="none"/>
          <w:lang w:eastAsia="zh-CN"/>
        </w:rPr>
      </w:pPr>
      <w:r>
        <w:rPr>
          <w:rFonts w:hint="eastAsia" w:ascii="宋体" w:hAnsi="宋体" w:eastAsia="宋体" w:cs="Times New Roman"/>
          <w:b/>
          <w:bCs/>
          <w:color w:val="auto"/>
          <w:spacing w:val="80"/>
          <w:sz w:val="64"/>
          <w:szCs w:val="20"/>
          <w:highlight w:val="none"/>
          <w:lang w:eastAsia="zh-CN"/>
        </w:rPr>
        <mc:AlternateContent>
          <mc:Choice Requires="wpg">
            <w:drawing>
              <wp:inline xmlns:wp="http://schemas.openxmlformats.org/drawingml/2006/wordprocessingDrawing" distT="0" distB="0" distL="0" distR="0">
                <wp:extent cx="6101080" cy="8829040"/>
                <wp:effectExtent l="0" t="0" r="13970" b="10160"/>
                <wp:docPr id="5" name="图片 1" descr="2de24342-f6bb-4f24-8e9e-4285512d6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de24342-f6bb-4f24-8e9e-4285512d6248"/>
                        <pic:cNvPicPr>
                          <a:picLocks noChangeAspect="1"/>
                        </pic:cNvPicPr>
                        <pic:nvPr/>
                      </pic:nvPicPr>
                      <pic:blipFill>
                        <a:blip r:embed="rId20"/>
                        <a:stretch/>
                      </pic:blipFill>
                      <pic:spPr bwMode="auto">
                        <a:xfrm>
                          <a:off x="0" y="0"/>
                          <a:ext cx="6101080" cy="8829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4pt;height:695.2pt;mso-wrap-distance-left:0.0pt;mso-wrap-distance-top:0.0pt;mso-wrap-distance-right:0.0pt;mso-wrap-distance-bottom:0.0pt;" stroked="false">
                <v:path textboxrect="0,0,0,0"/>
                <v:imagedata r:id="rId20" o:title=""/>
              </v:shape>
            </w:pict>
          </mc:Fallback>
        </mc:AlternateContent>
      </w:r>
      <w:bookmarkStart w:id="24" w:name="_GoBack"/>
      <w:r/>
      <w:bookmarkEnd w:id="24"/>
      <w:r/>
      <w:r/>
    </w:p>
    <w:p>
      <w:pPr>
        <w:pStyle w:val="851"/>
        <w:numPr>
          <w:ilvl w:val="3"/>
          <w:numId w:val="0"/>
        </w:numPr>
        <w:ind w:left="200"/>
        <w:rPr>
          <w:rFonts w:hint="eastAsia"/>
          <w:lang w:eastAsia="zh-CN"/>
        </w:rPr>
      </w:pPr>
      <w:r>
        <w:rPr>
          <w:rFonts w:hint="eastAsia"/>
          <w:lang w:eastAsia="zh-CN"/>
        </w:rPr>
      </w:r>
      <w:r/>
    </w:p>
    <w:p>
      <w:pPr>
        <w:rPr>
          <w:rFonts w:hint="eastAsia"/>
          <w:lang w:eastAsia="zh-CN"/>
        </w:rPr>
      </w:pPr>
      <w:r>
        <w:rPr>
          <w:rFonts w:hint="eastAsia"/>
          <w:lang w:eastAsia="zh-CN"/>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连云港市政府采购</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招标文件</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left="840" w:firstLine="611"/>
        <w:spacing w:line="360" w:lineRule="auto"/>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rPr>
        <w:t xml:space="preserve">项目名称：</w:t>
      </w:r>
      <w:r>
        <w:rPr>
          <w:rFonts w:hint="eastAsia" w:ascii="宋体" w:hAnsi="宋体" w:eastAsia="宋体" w:cs="Times New Roman"/>
          <w:b/>
          <w:bCs/>
          <w:color w:val="auto"/>
          <w:sz w:val="32"/>
          <w:szCs w:val="24"/>
          <w:highlight w:val="none"/>
          <w:lang w:val="en-US" w:eastAsia="zh-CN"/>
        </w:rPr>
        <w:t xml:space="preserve">电动翻桶垃圾收集车（电动正三轮摩托车）采购</w:t>
      </w:r>
      <w:r/>
    </w:p>
    <w:p>
      <w:pPr>
        <w:ind w:left="840" w:firstLine="611"/>
        <w:spacing w:line="360" w:lineRule="auto"/>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lang w:val="en-US" w:eastAsia="zh-CN"/>
        </w:rPr>
        <w:t xml:space="preserve">项目编号：JSZC-320706-LCPM-G2026-0013</w:t>
      </w:r>
      <w:r/>
    </w:p>
    <w:p>
      <w:pPr>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ind w:right="-993"/>
        <w:spacing w:line="360" w:lineRule="auto"/>
        <w:rPr>
          <w:rFonts w:hint="eastAsia" w:ascii="宋体" w:hAnsi="宋体" w:cs="Times New Roman"/>
          <w:color w:val="auto"/>
          <w:szCs w:val="20"/>
          <w:highlight w:val="none"/>
        </w:rPr>
      </w:pPr>
      <w:r>
        <w:rPr>
          <w:rFonts w:hint="eastAsia" w:ascii="宋体" w:hAnsi="宋体" w:cs="Times New Roman"/>
          <w:color w:val="auto"/>
          <w:szCs w:val="20"/>
          <w:highlight w:val="none"/>
        </w:rPr>
      </w:r>
      <w:r/>
    </w:p>
    <w:p>
      <w:pPr>
        <w:ind w:firstLine="1280"/>
        <w:spacing w:before="120" w:after="120" w:line="360" w:lineRule="auto"/>
        <w:rPr>
          <w:rFonts w:hint="default" w:ascii="Arial" w:hAnsi="Arial" w:eastAsia="宋体" w:cs="Times New Roman"/>
          <w:bCs/>
          <w:color w:val="auto"/>
          <w:sz w:val="32"/>
          <w:szCs w:val="24"/>
          <w:highlight w:val="none"/>
          <w:lang w:val="en-US" w:eastAsia="zh-CN"/>
        </w:rPr>
      </w:pPr>
      <w:r>
        <w:rPr>
          <w:rFonts w:hint="eastAsia" w:ascii="Arial" w:hAnsi="Arial" w:eastAsia="宋体" w:cs="Times New Roman"/>
          <w:bCs/>
          <w:color w:val="auto"/>
          <w:sz w:val="32"/>
          <w:szCs w:val="24"/>
          <w:highlight w:val="none"/>
        </w:rPr>
        <w:t xml:space="preserve">采购人：</w:t>
      </w:r>
      <w:r>
        <w:rPr>
          <w:rFonts w:hint="eastAsia" w:ascii="宋体" w:hAnsi="宋体" w:eastAsia="宋体" w:cs="Times New Roman"/>
          <w:b w:val="0"/>
          <w:bCs w:val="0"/>
          <w:color w:val="auto"/>
          <w:sz w:val="32"/>
          <w:szCs w:val="24"/>
          <w:highlight w:val="none"/>
          <w:lang w:val="en-US" w:eastAsia="zh-CN"/>
        </w:rPr>
        <w:t xml:space="preserve">连云港市海州区环境卫生管理处</w:t>
      </w:r>
      <w:r/>
    </w:p>
    <w:p>
      <w:pPr>
        <w:ind w:firstLine="1280"/>
        <w:jc w:val="left"/>
        <w:spacing w:before="120" w:after="120" w:line="360" w:lineRule="auto"/>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 xml:space="preserve">采购代理机构：</w:t>
      </w:r>
      <w:r>
        <w:rPr>
          <w:rFonts w:hint="eastAsia" w:ascii="宋体" w:hAnsi="宋体"/>
          <w:sz w:val="32"/>
          <w:szCs w:val="32"/>
        </w:rPr>
        <w:t xml:space="preserve">连云港市建设监理有限公司</w:t>
      </w:r>
      <w:r/>
    </w:p>
    <w:p>
      <w:pPr>
        <w:jc w:val="center"/>
        <w:spacing w:before="120" w:after="120"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 xml:space="preserve">202</w:t>
      </w:r>
      <w:r>
        <w:rPr>
          <w:rFonts w:hint="eastAsia" w:ascii="宋体" w:hAnsi="宋体" w:eastAsia="宋体" w:cs="宋体"/>
          <w:bCs/>
          <w:color w:val="auto"/>
          <w:sz w:val="30"/>
          <w:szCs w:val="30"/>
          <w:highlight w:val="none"/>
          <w:lang w:val="en-US" w:eastAsia="zh-CN"/>
        </w:rPr>
        <w:t xml:space="preserve">6</w:t>
      </w:r>
      <w:r>
        <w:rPr>
          <w:rFonts w:hint="eastAsia" w:ascii="宋体" w:hAnsi="宋体" w:eastAsia="宋体" w:cs="宋体"/>
          <w:bCs/>
          <w:color w:val="auto"/>
          <w:sz w:val="30"/>
          <w:szCs w:val="30"/>
          <w:highlight w:val="none"/>
          <w:lang w:eastAsia="zh-CN"/>
        </w:rPr>
        <w:t xml:space="preserve">年</w:t>
      </w:r>
      <w:r>
        <w:rPr>
          <w:rFonts w:hint="eastAsia" w:ascii="宋体" w:hAnsi="宋体" w:eastAsia="宋体" w:cs="宋体"/>
          <w:bCs/>
          <w:color w:val="auto"/>
          <w:sz w:val="30"/>
          <w:szCs w:val="30"/>
          <w:highlight w:val="none"/>
          <w:lang w:val="en-US" w:eastAsia="zh-CN"/>
        </w:rPr>
        <w:t xml:space="preserve">08</w:t>
      </w:r>
      <w:r>
        <w:rPr>
          <w:rFonts w:hint="eastAsia" w:ascii="宋体" w:hAnsi="宋体" w:eastAsia="宋体" w:cs="宋体"/>
          <w:bCs/>
          <w:color w:val="auto"/>
          <w:sz w:val="30"/>
          <w:szCs w:val="30"/>
          <w:highlight w:val="none"/>
          <w:lang w:eastAsia="zh-CN"/>
        </w:rPr>
        <w:t xml:space="preserve">月</w:t>
      </w:r>
      <w:r/>
    </w:p>
    <w:p>
      <w:pPr>
        <w:jc w:val="center"/>
        <w:rPr>
          <w:rFonts w:hint="eastAsia" w:ascii="Times New Roman" w:hAnsi="宋体" w:eastAsia="黑体" w:cs="Times New Roman"/>
          <w:color w:val="auto"/>
          <w:sz w:val="36"/>
          <w:szCs w:val="2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pPr>
      <w:r/>
      <w:bookmarkStart w:id="0" w:name="_Toc3580"/>
      <w:r/>
      <w:r/>
    </w:p>
    <w:p>
      <w:pPr>
        <w:jc w:val="center"/>
        <w:rPr>
          <w:rFonts w:ascii="Times New Roman" w:hAnsi="Times New Roman" w:eastAsia="黑体" w:cs="Times New Roman"/>
          <w:b/>
          <w:color w:val="auto"/>
          <w:sz w:val="36"/>
          <w:szCs w:val="20"/>
          <w:highlight w:val="none"/>
        </w:rPr>
      </w:pPr>
      <w:r>
        <w:rPr>
          <w:rFonts w:hint="eastAsia" w:ascii="Times New Roman" w:hAnsi="宋体" w:eastAsia="黑体" w:cs="Times New Roman"/>
          <w:color w:val="auto"/>
          <w:sz w:val="36"/>
          <w:szCs w:val="20"/>
          <w:highlight w:val="none"/>
        </w:rPr>
        <w:t xml:space="preserve">目</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 xml:space="preserve">录</w:t>
      </w:r>
      <w:bookmarkEnd w:id="0"/>
      <w:r/>
      <w:r/>
    </w:p>
    <w:p>
      <w:pPr>
        <w:pStyle w:val="878"/>
        <w:ind w:firstLine="560"/>
        <w:tabs>
          <w:tab w:val="right" w:pos="9628" w:leader="dot"/>
        </w:tabs>
        <w:rPr>
          <w:rFonts w:ascii="宋体" w:hAnsi="宋体" w:cstheme="minorBidi"/>
          <w:b w:val="0"/>
          <w:bCs w:val="0"/>
          <w:i w:val="0"/>
          <w:iCs w:val="0"/>
          <w:color w:val="auto"/>
          <w:sz w:val="28"/>
          <w:szCs w:val="28"/>
          <w:highlight w:val="none"/>
        </w:rPr>
      </w:pPr>
      <w:r>
        <w:rPr>
          <w:rFonts w:hint="eastAsia" w:ascii="宋体" w:hAnsi="宋体"/>
          <w:b w:val="0"/>
          <w:bCs w:val="0"/>
          <w:i w:val="0"/>
          <w:color w:val="auto"/>
          <w:sz w:val="28"/>
          <w:szCs w:val="28"/>
          <w:highlight w:val="none"/>
        </w:rPr>
        <w:fldChar w:fldCharType="begin"/>
      </w:r>
      <w:r>
        <w:rPr>
          <w:rFonts w:hint="eastAsia" w:ascii="宋体" w:hAnsi="宋体"/>
          <w:i w:val="0"/>
          <w:color w:val="auto"/>
          <w:sz w:val="28"/>
          <w:szCs w:val="28"/>
          <w:highlight w:val="none"/>
        </w:rPr>
        <w:instrText xml:space="preserve">TOC \o "1-1" \h \u </w:instrText>
      </w:r>
      <w:r>
        <w:rPr>
          <w:rFonts w:hint="eastAsia" w:ascii="宋体" w:hAnsi="宋体"/>
          <w:b w:val="0"/>
          <w:bCs w:val="0"/>
          <w:i w:val="0"/>
          <w:color w:val="auto"/>
          <w:sz w:val="28"/>
          <w:szCs w:val="28"/>
          <w:highlight w:val="none"/>
        </w:rPr>
        <w:fldChar w:fldCharType="separate"/>
      </w:r>
      <w:r>
        <w:rPr>
          <w:color w:val="auto"/>
          <w:highlight w:val="none"/>
        </w:rPr>
        <w:fldChar w:fldCharType="begin"/>
      </w:r>
      <w:r>
        <w:rPr>
          <w:color w:val="auto"/>
          <w:highlight w:val="none"/>
        </w:rPr>
        <w:instrText xml:space="preserve"> HYPERLINK \l "_Toc150765434" </w:instrText>
      </w:r>
      <w:r>
        <w:rPr>
          <w:color w:val="auto"/>
          <w:highlight w:val="none"/>
        </w:rPr>
        <w:fldChar w:fldCharType="separate"/>
      </w:r>
      <w:r>
        <w:rPr>
          <w:rStyle w:val="900"/>
          <w:rFonts w:hint="eastAsia" w:ascii="宋体" w:hAnsi="宋体"/>
          <w:i w:val="0"/>
          <w:color w:val="auto"/>
          <w:sz w:val="28"/>
          <w:szCs w:val="28"/>
          <w:highlight w:val="none"/>
        </w:rPr>
        <w:t xml:space="preserve">第一章投标邀请</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1</w:t>
      </w:r>
      <w:r>
        <w:rPr>
          <w:rFonts w:ascii="宋体" w:hAnsi="宋体"/>
          <w:i w:val="0"/>
          <w:color w:val="auto"/>
          <w:sz w:val="28"/>
          <w:szCs w:val="28"/>
          <w:highlight w:val="none"/>
        </w:rPr>
        <w:fldChar w:fldCharType="end"/>
      </w:r>
      <w:r/>
    </w:p>
    <w:p>
      <w:pPr>
        <w:pStyle w:val="878"/>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"_Toc150765435" </w:instrText>
      </w:r>
      <w:r>
        <w:rPr>
          <w:color w:val="auto"/>
          <w:highlight w:val="none"/>
        </w:rPr>
        <w:fldChar w:fldCharType="separate"/>
      </w:r>
      <w:r>
        <w:rPr>
          <w:rStyle w:val="900"/>
          <w:rFonts w:hint="eastAsia" w:ascii="宋体" w:hAnsi="宋体"/>
          <w:i w:val="0"/>
          <w:color w:val="auto"/>
          <w:sz w:val="28"/>
          <w:szCs w:val="28"/>
          <w:highlight w:val="none"/>
        </w:rPr>
        <w:t xml:space="preserve">第二章投标人须知</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5</w:t>
      </w:r>
      <w:r>
        <w:rPr>
          <w:rFonts w:ascii="宋体" w:hAnsi="宋体"/>
          <w:i w:val="0"/>
          <w:color w:val="auto"/>
          <w:sz w:val="28"/>
          <w:szCs w:val="28"/>
          <w:highlight w:val="none"/>
        </w:rPr>
        <w:fldChar w:fldCharType="end"/>
      </w:r>
      <w:r/>
    </w:p>
    <w:p>
      <w:pPr>
        <w:pStyle w:val="878"/>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"_Toc150765436" </w:instrText>
      </w:r>
      <w:r>
        <w:rPr>
          <w:color w:val="auto"/>
          <w:highlight w:val="none"/>
        </w:rPr>
        <w:fldChar w:fldCharType="separate"/>
      </w:r>
      <w:r>
        <w:rPr>
          <w:rStyle w:val="900"/>
          <w:rFonts w:hint="eastAsia" w:ascii="宋体" w:hAnsi="宋体"/>
          <w:i w:val="0"/>
          <w:color w:val="auto"/>
          <w:sz w:val="28"/>
          <w:szCs w:val="28"/>
          <w:highlight w:val="none"/>
        </w:rPr>
        <w:t xml:space="preserve">第三章政府采购合同格式</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21</w:t>
      </w:r>
      <w:r/>
    </w:p>
    <w:p>
      <w:pPr>
        <w:pStyle w:val="878"/>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"_Toc150765437" </w:instrText>
      </w:r>
      <w:r>
        <w:rPr>
          <w:color w:val="auto"/>
          <w:highlight w:val="none"/>
        </w:rPr>
        <w:fldChar w:fldCharType="separate"/>
      </w:r>
      <w:r>
        <w:rPr>
          <w:rStyle w:val="900"/>
          <w:rFonts w:hint="eastAsia" w:ascii="宋体" w:hAnsi="宋体"/>
          <w:i w:val="0"/>
          <w:color w:val="auto"/>
          <w:sz w:val="28"/>
          <w:szCs w:val="28"/>
          <w:highlight w:val="none"/>
        </w:rPr>
        <w:t xml:space="preserve">第四章投标文件格式</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26</w:t>
      </w:r>
      <w:r/>
    </w:p>
    <w:p>
      <w:pPr>
        <w:pStyle w:val="878"/>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"_Toc150765438" </w:instrText>
      </w:r>
      <w:r>
        <w:rPr>
          <w:color w:val="auto"/>
          <w:highlight w:val="none"/>
        </w:rPr>
        <w:fldChar w:fldCharType="separate"/>
      </w:r>
      <w:r>
        <w:rPr>
          <w:rStyle w:val="900"/>
          <w:rFonts w:hint="eastAsia" w:ascii="宋体" w:hAnsi="宋体"/>
          <w:i w:val="0"/>
          <w:color w:val="auto"/>
          <w:sz w:val="28"/>
          <w:szCs w:val="28"/>
          <w:highlight w:val="none"/>
        </w:rPr>
        <w:t xml:space="preserve">第五章合同专用条款表</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47</w:t>
      </w:r>
      <w:r/>
    </w:p>
    <w:p>
      <w:pPr>
        <w:pStyle w:val="878"/>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"_Toc150765439" </w:instrText>
      </w:r>
      <w:r>
        <w:rPr>
          <w:color w:val="auto"/>
          <w:highlight w:val="none"/>
        </w:rPr>
        <w:fldChar w:fldCharType="separate"/>
      </w:r>
      <w:r>
        <w:rPr>
          <w:rStyle w:val="900"/>
          <w:rFonts w:hint="eastAsia" w:ascii="宋体" w:hAnsi="宋体"/>
          <w:i w:val="0"/>
          <w:color w:val="auto"/>
          <w:sz w:val="28"/>
          <w:szCs w:val="28"/>
          <w:highlight w:val="none"/>
        </w:rPr>
        <w:t xml:space="preserve">第六章项目需求</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48</w:t>
      </w:r>
      <w:r/>
    </w:p>
    <w:p>
      <w:pPr>
        <w:pStyle w:val="878"/>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"_Toc150765440" </w:instrText>
      </w:r>
      <w:r>
        <w:rPr>
          <w:color w:val="auto"/>
          <w:highlight w:val="none"/>
        </w:rPr>
        <w:fldChar w:fldCharType="separate"/>
      </w:r>
      <w:r>
        <w:rPr>
          <w:rStyle w:val="900"/>
          <w:rFonts w:hint="eastAsia" w:ascii="宋体" w:hAnsi="宋体"/>
          <w:i w:val="0"/>
          <w:color w:val="auto"/>
          <w:sz w:val="28"/>
          <w:szCs w:val="28"/>
          <w:highlight w:val="none"/>
        </w:rPr>
        <w:t xml:space="preserve">第七章评标办法</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54</w:t>
      </w:r>
      <w:r/>
    </w:p>
    <w:p>
      <w:pPr>
        <w:spacing w:line="360" w:lineRule="auto"/>
        <w:tabs>
          <w:tab w:val="right" w:pos="9638" w:leader="dot"/>
        </w:tabs>
        <w:rPr>
          <w:rFonts w:ascii="宋体" w:hAnsi="宋体" w:eastAsia="宋体" w:cs="Times New Roman"/>
          <w:color w:val="auto"/>
          <w:sz w:val="44"/>
          <w:szCs w:val="20"/>
          <w:highlight w:val="none"/>
        </w:rPr>
      </w:pPr>
      <w:r>
        <w:rPr>
          <w:rFonts w:hint="eastAsia" w:ascii="宋体" w:hAnsi="宋体" w:eastAsia="宋体" w:cs="Times New Roman"/>
          <w:b/>
          <w:bCs/>
          <w:color w:val="auto"/>
          <w:sz w:val="28"/>
          <w:szCs w:val="28"/>
          <w:highlight w:val="none"/>
        </w:rPr>
        <w:fldChar w:fldCharType="end"/>
      </w:r>
      <w:r/>
    </w:p>
    <w:p>
      <w:pPr>
        <w:jc w:val="center"/>
        <w:keepLines/>
        <w:keepNext/>
        <w:spacing w:line="360" w:lineRule="auto"/>
        <w:rPr>
          <w:rFonts w:hint="eastAsia" w:ascii="Times New Roman" w:hAnsi="宋体" w:eastAsia="黑体" w:cs="Times New Roman"/>
          <w:color w:val="auto"/>
          <w:sz w:val="36"/>
          <w:szCs w:val="20"/>
          <w:highlight w:val="none"/>
        </w:rPr>
        <w:sectPr>
          <w:footerReference w:type="default" r:id="rId15"/>
          <w:footerReference w:type="first" r:id="rId16"/>
          <w:footnotePr/>
          <w:endnotePr/>
          <w:type w:val="nextPage"/>
          <w:pgSz w:w="11906" w:h="16838" w:orient="portrait"/>
          <w:pgMar w:top="1134" w:right="1134" w:bottom="1134" w:left="1134" w:header="720" w:footer="720" w:gutter="0"/>
          <w:pgNumType w:start="1"/>
          <w:cols w:num="1" w:sep="0" w:space="720" w:equalWidth="1"/>
          <w:docGrid w:linePitch="360"/>
          <w:titlePg/>
        </w:sectPr>
        <w:outlineLvl w:val="0"/>
      </w:pPr>
      <w:r/>
      <w:bookmarkStart w:id="1" w:name="_Toc513622226"/>
      <w:r/>
      <w:bookmarkStart w:id="2" w:name="_Toc150765434"/>
      <w:r/>
      <w:bookmarkStart w:id="3" w:name="_Toc139966426"/>
      <w:r/>
      <w:bookmarkStart w:id="4" w:name="_Toc139967210"/>
      <w:r/>
      <w:r/>
    </w:p>
    <w:p>
      <w:pPr>
        <w:jc w:val="center"/>
        <w:keepLines/>
        <w:keepNext/>
        <w:spacing w:line="360" w:lineRule="auto"/>
        <w:rPr>
          <w:rFonts w:ascii="Times New Roman" w:hAnsi="Times New Roman" w:eastAsia="宋体" w:cs="Times New Roman"/>
          <w:color w:val="auto"/>
          <w:szCs w:val="24"/>
          <w:highlight w:val="none"/>
        </w:rPr>
        <w:outlineLvl w:val="0"/>
      </w:pPr>
      <w:r>
        <w:rPr>
          <w:rFonts w:hint="eastAsia" w:ascii="Times New Roman" w:hAnsi="宋体" w:eastAsia="黑体" w:cs="Times New Roman"/>
          <w:color w:val="auto"/>
          <w:sz w:val="36"/>
          <w:szCs w:val="20"/>
          <w:highlight w:val="none"/>
        </w:rPr>
        <w:t xml:space="preserve">第一章</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 xml:space="preserve">投标邀请</w:t>
      </w:r>
      <w:bookmarkEnd w:id="1"/>
      <w:r/>
      <w:bookmarkEnd w:id="2"/>
      <w:r/>
      <w:r/>
    </w:p>
    <w:tbl>
      <w:tblPr>
        <w:tblStyle w:val="85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项目概况</w:t>
            </w:r>
            <w:r/>
          </w:p>
          <w:p>
            <w:pPr>
              <w:ind w:firstLine="482"/>
              <w:spacing w:line="360" w:lineRule="auto"/>
              <w:rPr>
                <w:rFonts w:ascii="宋体" w:hAnsi="宋体" w:eastAsia="宋体" w:cs="Times New Roman"/>
                <w:color w:val="auto"/>
                <w:szCs w:val="24"/>
                <w:highlight w:val="none"/>
              </w:rPr>
            </w:pPr>
            <w:r>
              <w:rPr>
                <w:rFonts w:hint="eastAsia" w:ascii="宋体" w:hAnsi="宋体" w:eastAsia="宋体" w:cs="Times New Roman"/>
                <w:b/>
                <w:bCs w:val="0"/>
                <w:color w:val="auto"/>
                <w:sz w:val="24"/>
                <w:szCs w:val="24"/>
                <w:highlight w:val="none"/>
                <w:u w:val="single"/>
                <w:lang w:val="en-US" w:eastAsia="zh-CN"/>
              </w:rPr>
              <w:t xml:space="preserve">电动翻桶垃圾收集车采购（电动正三轮摩托车）</w:t>
            </w:r>
            <w:r>
              <w:rPr>
                <w:rFonts w:hint="eastAsia" w:ascii="宋体" w:hAnsi="宋体" w:eastAsia="宋体" w:cs="Times New Roman"/>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Times New Roman"/>
                <w:color w:val="auto"/>
                <w:sz w:val="24"/>
                <w:szCs w:val="24"/>
                <w:highlight w:val="none"/>
              </w:rPr>
              <w:t xml:space="preserve">获取招标文件，并于</w:t>
            </w:r>
            <w:r>
              <w:rPr>
                <w:rFonts w:hint="eastAsia" w:ascii="宋体" w:hAnsi="宋体" w:eastAsia="宋体" w:cs="Times New Roman"/>
                <w:b/>
                <w:bCs w:val="0"/>
                <w:color w:val="auto"/>
                <w:sz w:val="24"/>
                <w:szCs w:val="24"/>
                <w:highlight w:val="none"/>
                <w:u w:val="single"/>
              </w:rPr>
              <w:t xml:space="preserve">202</w:t>
            </w:r>
            <w:r>
              <w:rPr>
                <w:rFonts w:hint="eastAsia" w:ascii="宋体" w:hAnsi="宋体" w:eastAsia="宋体" w:cs="Times New Roman"/>
                <w:b/>
                <w:bCs w:val="0"/>
                <w:color w:val="auto"/>
                <w:sz w:val="24"/>
                <w:szCs w:val="24"/>
                <w:highlight w:val="none"/>
                <w:u w:val="single"/>
                <w:lang w:val="en-US" w:eastAsia="zh-CN"/>
              </w:rPr>
              <w:t xml:space="preserve">6</w:t>
            </w:r>
            <w:r>
              <w:rPr>
                <w:rFonts w:hint="eastAsia" w:ascii="宋体" w:hAnsi="宋体" w:eastAsia="宋体" w:cs="Times New Roman"/>
                <w:b/>
                <w:bCs w:val="0"/>
                <w:color w:val="auto"/>
                <w:sz w:val="24"/>
                <w:szCs w:val="24"/>
                <w:highlight w:val="none"/>
                <w:u w:val="single"/>
              </w:rPr>
              <w:t xml:space="preserve">年</w:t>
            </w:r>
            <w:r>
              <w:rPr>
                <w:rFonts w:hint="eastAsia" w:ascii="宋体" w:hAnsi="宋体" w:eastAsia="宋体" w:cs="Times New Roman"/>
                <w:b/>
                <w:bCs w:val="0"/>
                <w:color w:val="auto"/>
                <w:sz w:val="24"/>
                <w:szCs w:val="24"/>
                <w:highlight w:val="none"/>
                <w:u w:val="single"/>
                <w:lang w:val="en-US" w:eastAsia="zh-CN"/>
              </w:rPr>
              <w:t xml:space="preserve">09</w:t>
            </w:r>
            <w:r>
              <w:rPr>
                <w:rFonts w:hint="eastAsia" w:ascii="宋体" w:hAnsi="宋体" w:eastAsia="宋体" w:cs="Times New Roman"/>
                <w:b/>
                <w:bCs w:val="0"/>
                <w:color w:val="auto"/>
                <w:sz w:val="24"/>
                <w:szCs w:val="24"/>
                <w:highlight w:val="none"/>
                <w:u w:val="single"/>
              </w:rPr>
              <w:t xml:space="preserve">月</w:t>
            </w:r>
            <w:r>
              <w:rPr>
                <w:rFonts w:hint="eastAsia" w:ascii="宋体" w:hAnsi="宋体" w:eastAsia="宋体" w:cs="Times New Roman"/>
                <w:b/>
                <w:bCs w:val="0"/>
                <w:color w:val="auto"/>
                <w:sz w:val="24"/>
                <w:szCs w:val="24"/>
                <w:highlight w:val="none"/>
                <w:u w:val="single"/>
                <w:lang w:val="en-US" w:eastAsia="zh-CN"/>
              </w:rPr>
              <w:t xml:space="preserve">01</w:t>
            </w:r>
            <w:r>
              <w:rPr>
                <w:rFonts w:hint="eastAsia" w:ascii="宋体" w:hAnsi="宋体" w:eastAsia="宋体" w:cs="Times New Roman"/>
                <w:b/>
                <w:bCs w:val="0"/>
                <w:color w:val="auto"/>
                <w:sz w:val="24"/>
                <w:szCs w:val="24"/>
                <w:highlight w:val="none"/>
                <w:u w:val="single"/>
              </w:rPr>
              <w:t xml:space="preserve">日</w:t>
            </w:r>
            <w:r>
              <w:rPr>
                <w:rFonts w:hint="eastAsia" w:ascii="宋体" w:hAnsi="宋体" w:eastAsia="宋体" w:cs="Times New Roman"/>
                <w:b/>
                <w:bCs w:val="0"/>
                <w:color w:val="auto"/>
                <w:sz w:val="24"/>
                <w:szCs w:val="24"/>
                <w:highlight w:val="none"/>
                <w:u w:val="single"/>
                <w:lang w:val="en-US" w:eastAsia="zh-CN"/>
              </w:rPr>
              <w:t xml:space="preserve">09</w:t>
            </w:r>
            <w:r>
              <w:rPr>
                <w:rFonts w:hint="eastAsia" w:ascii="宋体" w:hAnsi="宋体" w:eastAsia="宋体" w:cs="Times New Roman"/>
                <w:b/>
                <w:bCs w:val="0"/>
                <w:color w:val="auto"/>
                <w:sz w:val="24"/>
                <w:szCs w:val="24"/>
                <w:highlight w:val="none"/>
                <w:u w:val="single"/>
              </w:rPr>
              <w:t xml:space="preserve">点00分00秒</w:t>
            </w:r>
            <w:r>
              <w:rPr>
                <w:rFonts w:hint="eastAsia" w:ascii="宋体" w:hAnsi="宋体" w:eastAsia="宋体" w:cs="Times New Roman"/>
                <w:color w:val="auto"/>
                <w:sz w:val="24"/>
                <w:szCs w:val="24"/>
                <w:highlight w:val="none"/>
              </w:rPr>
              <w:t xml:space="preserve">（北京时间）前</w:t>
            </w:r>
            <w:r>
              <w:rPr>
                <w:rFonts w:hint="eastAsia" w:ascii="宋体" w:hAnsi="宋体" w:eastAsia="宋体" w:cs="Times New Roman"/>
                <w:b/>
                <w:color w:val="auto"/>
                <w:sz w:val="24"/>
                <w:szCs w:val="24"/>
                <w:highlight w:val="none"/>
              </w:rPr>
              <w:t xml:space="preserve">上传电子投标文件</w:t>
            </w:r>
            <w:r>
              <w:rPr>
                <w:rFonts w:hint="eastAsia" w:ascii="宋体" w:hAnsi="宋体" w:eastAsia="宋体" w:cs="Times New Roman"/>
                <w:color w:val="auto"/>
                <w:sz w:val="24"/>
                <w:szCs w:val="24"/>
                <w:highlight w:val="none"/>
              </w:rPr>
              <w:t xml:space="preserve">。</w:t>
            </w:r>
            <w:r/>
          </w:p>
        </w:tc>
      </w:tr>
    </w:tbl>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一、项目基本情况</w:t>
      </w:r>
      <w:r/>
    </w:p>
    <w:p>
      <w:pPr>
        <w:ind w:firstLine="480"/>
        <w:spacing w:line="360" w:lineRule="auto"/>
        <w:rPr>
          <w:rFonts w:ascii="Segoe UI" w:hAnsi="Segoe UI" w:eastAsia="Segoe UI" w:cs="Segoe UI"/>
          <w:i w:val="0"/>
          <w:iCs w:val="0"/>
          <w:caps w:val="0"/>
          <w:spacing w:val="0"/>
          <w:sz w:val="21"/>
          <w:szCs w:val="21"/>
          <w:highlight w:val="yellow"/>
          <w:shd w:val="clear" w:color="auto" w:fill="ffffff"/>
        </w:rPr>
      </w:pPr>
      <w:r>
        <w:rPr>
          <w:rFonts w:hint="eastAsia" w:ascii="宋体" w:hAnsi="宋体" w:cs="Times New Roman"/>
          <w:color w:val="auto"/>
          <w:sz w:val="24"/>
          <w:szCs w:val="24"/>
          <w:highlight w:val="none"/>
          <w:lang w:val="en-US" w:eastAsia="zh-CN"/>
        </w:rPr>
        <w:t xml:space="preserve">项目编号：JSZC-320706-LCPM-G2026-0013</w:t>
      </w:r>
      <w:r/>
    </w:p>
    <w:p>
      <w:pPr>
        <w:ind w:firstLine="480"/>
        <w:spacing w:line="360" w:lineRule="auto"/>
        <w:rPr>
          <w:rFonts w:hint="default" w:ascii="宋体" w:hAnsi="宋体" w:eastAsia="宋体" w:cs="Times New Roman"/>
          <w:b/>
          <w:bCs w:val="0"/>
          <w:color w:val="auto"/>
          <w:sz w:val="24"/>
          <w:szCs w:val="24"/>
          <w:highlight w:val="none"/>
          <w:u w:val="none"/>
          <w:lang w:val="en-US" w:eastAsia="zh-CN"/>
        </w:rPr>
      </w:pPr>
      <w:r>
        <w:rPr>
          <w:rFonts w:hint="eastAsia" w:ascii="宋体" w:hAnsi="宋体" w:cs="Times New Roman"/>
          <w:color w:val="auto"/>
          <w:sz w:val="24"/>
          <w:szCs w:val="24"/>
          <w:highlight w:val="none"/>
          <w:lang w:val="en-US" w:eastAsia="zh-CN"/>
        </w:rPr>
        <w:t xml:space="preserve">项目</w:t>
      </w:r>
      <w:r>
        <w:rPr>
          <w:rFonts w:hint="eastAsia" w:ascii="宋体" w:hAnsi="宋体" w:cs="Times New Roman"/>
          <w:color w:val="auto"/>
          <w:sz w:val="24"/>
          <w:szCs w:val="24"/>
          <w:highlight w:val="none"/>
        </w:rPr>
        <w:t xml:space="preserve">名称：</w:t>
      </w:r>
      <w:r>
        <w:rPr>
          <w:rFonts w:hint="eastAsia" w:ascii="宋体" w:hAnsi="宋体" w:cs="Times New Roman"/>
          <w:color w:val="auto"/>
          <w:sz w:val="24"/>
          <w:szCs w:val="24"/>
          <w:highlight w:val="none"/>
          <w:lang w:val="en-US" w:eastAsia="zh-CN"/>
        </w:rPr>
        <w:t xml:space="preserve">电动翻桶垃圾收集车采购（电动正三轮摩托车）</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预算金额：</w:t>
      </w:r>
      <w:r>
        <w:rPr>
          <w:rFonts w:hint="eastAsia" w:ascii="宋体" w:hAnsi="宋体" w:eastAsia="宋体" w:cs="Times New Roman"/>
          <w:b w:val="0"/>
          <w:bCs/>
          <w:color w:val="auto"/>
          <w:sz w:val="24"/>
          <w:szCs w:val="24"/>
          <w:highlight w:val="none"/>
          <w:lang w:val="en-US" w:eastAsia="zh-CN"/>
        </w:rPr>
        <w:t xml:space="preserve">140</w:t>
      </w:r>
      <w:r>
        <w:rPr>
          <w:rFonts w:hint="eastAsia" w:ascii="宋体" w:hAnsi="宋体" w:eastAsia="宋体" w:cs="Times New Roman"/>
          <w:b w:val="0"/>
          <w:bCs/>
          <w:color w:val="auto"/>
          <w:sz w:val="24"/>
          <w:szCs w:val="24"/>
          <w:highlight w:val="none"/>
        </w:rPr>
        <w:t xml:space="preserve">万元。</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最高限价：</w:t>
      </w:r>
      <w:r>
        <w:rPr>
          <w:rFonts w:hint="eastAsia" w:ascii="宋体" w:hAnsi="宋体" w:eastAsia="宋体" w:cs="Times New Roman"/>
          <w:color w:val="auto"/>
          <w:sz w:val="24"/>
          <w:szCs w:val="24"/>
          <w:highlight w:val="none"/>
          <w:lang w:val="en-US" w:eastAsia="zh-CN"/>
        </w:rPr>
        <w:t xml:space="preserve">140</w:t>
      </w:r>
      <w:r>
        <w:rPr>
          <w:rFonts w:hint="eastAsia" w:ascii="宋体" w:hAnsi="宋体" w:cs="Times New Roman"/>
          <w:color w:val="auto"/>
          <w:sz w:val="24"/>
          <w:szCs w:val="24"/>
          <w:highlight w:val="none"/>
        </w:rPr>
        <w:t xml:space="preserve">万元人民币，投标报价超出最高限价的按无效响应处理</w:t>
      </w:r>
      <w:r>
        <w:rPr>
          <w:rFonts w:hint="eastAsia" w:ascii="宋体" w:hAnsi="宋体" w:eastAsia="宋体" w:cs="Times New Roman"/>
          <w:color w:val="auto"/>
          <w:sz w:val="24"/>
          <w:szCs w:val="24"/>
          <w:highlight w:val="none"/>
        </w:rPr>
        <w:t xml:space="preserve">。</w:t>
      </w:r>
      <w:r/>
    </w:p>
    <w:p>
      <w:pPr>
        <w:pStyle w:val="894"/>
        <w:numPr>
          <w:ilvl w:val="0"/>
          <w:numId w:val="0"/>
        </w:numPr>
        <w:jc w:val="left"/>
        <w:keepLines w:val="0"/>
        <w:keepNext w:val="0"/>
        <w:pageBreakBefore w:val="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采购需求：</w:t>
      </w:r>
      <w:r>
        <w:rPr>
          <w:rFonts w:hint="eastAsia" w:ascii="宋体" w:hAnsi="宋体" w:cs="Times New Roman" w:eastAsiaTheme="minorEastAsia"/>
          <w:color w:val="auto"/>
          <w:sz w:val="24"/>
          <w:szCs w:val="24"/>
          <w:highlight w:val="none"/>
          <w:lang w:val="en-US" w:eastAsia="zh-CN" w:bidi="ar-SA"/>
        </w:rPr>
        <w:t xml:space="preserve">拟采购</w:t>
      </w:r>
      <w:r>
        <w:rPr>
          <w:rFonts w:hint="eastAsia" w:ascii="宋体" w:hAnsi="宋体" w:cs="Times New Roman"/>
          <w:color w:val="auto"/>
          <w:sz w:val="24"/>
          <w:szCs w:val="24"/>
          <w:highlight w:val="none"/>
          <w:lang w:val="en-US" w:eastAsia="zh-CN"/>
        </w:rPr>
        <w:t xml:space="preserve">电动翻桶垃圾收集车采购（电动正三轮摩托车）</w:t>
      </w:r>
      <w:r>
        <w:rPr>
          <w:rFonts w:hint="eastAsia" w:ascii="宋体" w:hAnsi="宋体" w:cs="Times New Roman" w:eastAsiaTheme="minorEastAsia"/>
          <w:color w:val="auto"/>
          <w:sz w:val="24"/>
          <w:szCs w:val="24"/>
          <w:highlight w:val="none"/>
          <w:lang w:val="en-US" w:eastAsia="zh-CN" w:bidi="ar-SA"/>
        </w:rPr>
        <w:t xml:space="preserve">40辆，专项用于海州区垃圾分类收运作业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具体</w:t>
      </w:r>
      <w:r>
        <w:rPr>
          <w:rFonts w:hint="eastAsia" w:ascii="宋体" w:hAnsi="宋体" w:eastAsia="宋体" w:cs="Times New Roman"/>
          <w:color w:val="auto"/>
          <w:sz w:val="24"/>
          <w:szCs w:val="24"/>
          <w:highlight w:val="none"/>
        </w:rPr>
        <w:t xml:space="preserve">详见项目需求。</w:t>
      </w:r>
      <w:r/>
    </w:p>
    <w:p>
      <w:pPr>
        <w:ind w:firstLine="482"/>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对项目采购需求部分的询问、质疑请与采购人联系，由采购人负责答复。</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合同履行期限（交货期）：合同签订后30天内完成安装调试，直至交付采购人验收合格使用</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本项目（是/否√）接受联合体投标。</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二、申请人的资格要求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1.满足《中华人民共和国政府采购法》第二十二条规定，提供下列材料：</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（1）法人或者其他组织的营业执照等证明文件，自然人的身份证明；</w:t>
      </w:r>
      <w:r/>
    </w:p>
    <w:p>
      <w:pPr>
        <w:ind w:right="0" w:firstLine="480"/>
        <w:jc w:val="both"/>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（2）具有良好的商业信誉和健全的财务会计制度（按连财购〔2023〕4号文件要求，可提交《财务状况报告及税收、社会保障资金缴纳情况承诺函》，格式详见招标文件）； </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（3）依法缴纳税收和社会保障资金的相关证明材料（按连财购〔2023〕4号文件要求，可提交《财务状况报告及税收、社会保障资金缴纳情况承诺函》，格式详见招标文件）；</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（4）具备履行合同所必需的设备和专业技术能力的声明及证明材料；</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（5）参加政府采购活动前三年内在经营活动中没有重大违法记录的书面声明。</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2.落实政府采购政策需满足的资格要求：</w:t>
      </w:r>
      <w:r>
        <w:rPr>
          <w:rFonts w:hint="eastAsia" w:ascii="宋体" w:hAnsi="宋体" w:cs="宋体"/>
          <w:sz w:val="24"/>
          <w:szCs w:val="24"/>
          <w:highlight w:val="none"/>
        </w:rPr>
        <w:t xml:space="preserve">根据财政部、工业和信息化部关于印发《政府采购促进中小企业发展管理办法》的通知(财库(2020)46号)等相关文件要求，本项目专门面向中型企业、小型企业、微型企业、残疾人福利性单位、监狱企业进行采购。(符合要求的投标人须提供《中小微企业声明函》或《残疾人福利性单位声明函》或属于监狱企业的证明文件，否则响应无效)。格式详见投标文件格式。</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3.本项目的特定资格要求：</w:t>
      </w:r>
      <w:r>
        <w:rPr>
          <w:rFonts w:hint="eastAsia" w:ascii="宋体" w:hAnsi="宋体" w:eastAsia="宋体" w:cs="Times New Roman"/>
          <w:color w:val="auto"/>
          <w:sz w:val="24"/>
          <w:szCs w:val="24"/>
          <w:highlight w:val="none"/>
          <w:lang w:val="en-US" w:eastAsia="zh-CN"/>
        </w:rPr>
        <w:t xml:space="preserve">/</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4.本项目的其他资格要求：</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备注：采购人或采购代理机构通过信用中国网站（www.creditchina.gov.cn）、中国政府采购网（www.ccgp.gov.cn），对供应商信用记录情况进行查询。</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（2）本项目</w:t>
      </w:r>
      <w:r>
        <w:rPr>
          <w:rFonts w:hint="eastAsia" w:ascii="宋体" w:hAnsi="宋体" w:eastAsia="宋体" w:cs="Times New Roman"/>
          <w:b/>
          <w:bCs/>
          <w:color w:val="auto"/>
          <w:sz w:val="24"/>
          <w:szCs w:val="24"/>
          <w:highlight w:val="none"/>
          <w:lang w:eastAsia="zh-CN"/>
        </w:rPr>
        <w:t xml:space="preserve">不</w:t>
      </w:r>
      <w:r>
        <w:rPr>
          <w:rFonts w:hint="eastAsia" w:ascii="宋体" w:hAnsi="宋体" w:eastAsia="宋体" w:cs="Times New Roman"/>
          <w:b/>
          <w:color w:val="auto"/>
          <w:sz w:val="24"/>
          <w:szCs w:val="24"/>
          <w:highlight w:val="none"/>
        </w:rPr>
        <w:t xml:space="preserve">接受进口产品</w:t>
      </w:r>
      <w:r>
        <w:rPr>
          <w:rFonts w:hint="eastAsia" w:ascii="宋体" w:hAnsi="宋体" w:eastAsia="宋体" w:cs="Times New Roman"/>
          <w:color w:val="auto"/>
          <w:sz w:val="24"/>
          <w:szCs w:val="24"/>
          <w:highlight w:val="none"/>
        </w:rPr>
        <w:t xml:space="preserve">（进口产品是指通过中国海关报关验放进入中国境内且产自关境外的产品），</w:t>
      </w:r>
      <w:r>
        <w:rPr>
          <w:rFonts w:hint="eastAsia" w:ascii="宋体" w:hAnsi="宋体" w:eastAsia="宋体" w:cs="Times New Roman"/>
          <w:b/>
          <w:bCs/>
          <w:color w:val="auto"/>
          <w:sz w:val="24"/>
          <w:szCs w:val="24"/>
          <w:highlight w:val="none"/>
        </w:rPr>
        <w:t xml:space="preserve">中标后不允许分包或转包。</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5.法律法规规定的其他条件。</w:t>
      </w:r>
      <w:r/>
    </w:p>
    <w:p>
      <w:pPr>
        <w:keepLines w:val="0"/>
        <w:keepNext/>
        <w:pageBreakBefore w:val="0"/>
        <w:spacing w:line="360" w:lineRule="auto"/>
        <w:widowControl w:val="off"/>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三、获取招标文件</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1．时间：</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08</w:t>
      </w:r>
      <w:r>
        <w:rPr>
          <w:rFonts w:hint="eastAsia" w:ascii="宋体" w:hAnsi="宋体" w:eastAsia="宋体" w:cs="Times New Roman"/>
          <w:color w:val="auto"/>
          <w:sz w:val="24"/>
          <w:szCs w:val="24"/>
          <w:highlight w:val="none"/>
          <w:lang w:eastAsia="zh-CN"/>
        </w:rPr>
        <w:t xml:space="preserve">月</w:t>
      </w: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日至</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08</w:t>
      </w:r>
      <w:r>
        <w:rPr>
          <w:rFonts w:hint="eastAsia" w:ascii="宋体" w:hAnsi="宋体" w:eastAsia="宋体" w:cs="Times New Roman"/>
          <w:color w:val="auto"/>
          <w:sz w:val="24"/>
          <w:szCs w:val="24"/>
          <w:highlight w:val="none"/>
          <w:lang w:eastAsia="zh-CN"/>
        </w:rPr>
        <w:t xml:space="preserve">月</w:t>
      </w:r>
      <w:r>
        <w:rPr>
          <w:rFonts w:hint="eastAsia" w:ascii="宋体" w:hAnsi="宋体" w:eastAsia="宋体" w:cs="Times New Roman"/>
          <w:color w:val="auto"/>
          <w:sz w:val="24"/>
          <w:szCs w:val="24"/>
          <w:highlight w:val="none"/>
          <w:lang w:val="en-US" w:eastAsia="zh-CN"/>
        </w:rPr>
        <w:t xml:space="preserve">18</w:t>
      </w:r>
      <w:r>
        <w:rPr>
          <w:rFonts w:hint="eastAsia" w:ascii="宋体" w:hAnsi="宋体" w:eastAsia="宋体" w:cs="Times New Roman"/>
          <w:color w:val="auto"/>
          <w:sz w:val="24"/>
          <w:szCs w:val="24"/>
          <w:highlight w:val="none"/>
        </w:rPr>
        <w:t xml:space="preserve">日</w:t>
      </w:r>
      <w:r>
        <w:rPr>
          <w:rFonts w:hint="eastAsia" w:ascii="宋体" w:hAnsi="宋体"/>
          <w:color w:val="auto"/>
          <w:sz w:val="24"/>
          <w:highlight w:val="none"/>
        </w:rPr>
        <w:t xml:space="preserve">（北京时间）</w:t>
      </w:r>
      <w:r>
        <w:rPr>
          <w:rFonts w:hint="eastAsia" w:ascii="宋体" w:hAnsi="宋体" w:eastAsia="宋体" w:cs="Times New Roman"/>
          <w:color w:val="auto"/>
          <w:sz w:val="24"/>
          <w:szCs w:val="24"/>
          <w:highlight w:val="none"/>
        </w:rPr>
        <w:t xml:space="preserve">。</w:t>
      </w:r>
      <w:r/>
    </w:p>
    <w:p>
      <w:pPr>
        <w:ind w:firstLine="480"/>
        <w:jc w:val="left"/>
        <w:keepLines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2．获取方式：投标人办理江苏省政府采购交易系统CA数字证书，登录“苏采云”政府采购交易系统，自行下载。</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2.1潜在投标人访问电子招标投标交易平台的网络地址和方法：</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（2）潜在供应商访问“苏采云”系统的网络地址和方法：</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“苏采云”系统的网址：http://jszfcg.jsczt.cn/。</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（3）“CA数字证书”的获取：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供应商需办理CA锁，“苏采云”系统目前仅支持“苏采云”系统下的政务CA，省内各地区办理的“苏采云”系统下的政务CA全省通用。“CA数字证书”的办理材料详见“</w:t>
      </w:r>
      <w:r>
        <w:rPr>
          <w:rFonts w:ascii="宋体" w:hAnsi="宋体" w:eastAsia="宋体" w:cs="Times New Roman"/>
          <w:color w:val="auto"/>
          <w:sz w:val="24"/>
          <w:szCs w:val="24"/>
          <w:highlight w:val="none"/>
        </w:rPr>
        <w:t xml:space="preserve">http://jsxcmm.com/help/gys.html”</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（5）招标代理机构（采购代理机构）将数据电文形式的采购文件加载至“苏采云”系统，供潜在供应商下载或者查阅。</w:t>
      </w:r>
      <w:r/>
    </w:p>
    <w:p>
      <w:pPr>
        <w:ind w:firstLine="480"/>
        <w:jc w:val="left"/>
        <w:spacing w:line="360" w:lineRule="auto"/>
        <w:rPr>
          <w:rFonts w:hint="eastAsia" w:ascii="新宋体" w:hAnsi="新宋体" w:eastAsia="新宋体" w:cs="新宋体"/>
          <w:sz w:val="24"/>
          <w:szCs w:val="24"/>
        </w:rPr>
      </w:pPr>
      <w:r>
        <w:rPr>
          <w:rFonts w:hint="eastAsia" w:ascii="宋体" w:hAnsi="宋体" w:eastAsia="宋体" w:cs="Times New Roman"/>
          <w:color w:val="auto"/>
          <w:sz w:val="24"/>
          <w:szCs w:val="24"/>
          <w:highlight w:val="none"/>
        </w:rPr>
        <w:t xml:space="preserve">3.地点：</w:t>
      </w:r>
      <w:r>
        <w:rPr>
          <w:rFonts w:hint="eastAsia" w:ascii="新宋体" w:hAnsi="新宋体" w:eastAsia="新宋体" w:cs="新宋体"/>
          <w:sz w:val="24"/>
          <w:szCs w:val="24"/>
        </w:rPr>
        <w:t xml:space="preserve">江苏政府采购网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4.售价：</w:t>
      </w:r>
      <w:r>
        <w:rPr>
          <w:rFonts w:hint="eastAsia" w:ascii="新宋体" w:hAnsi="新宋体" w:eastAsia="新宋体" w:cs="新宋体"/>
          <w:sz w:val="24"/>
          <w:szCs w:val="24"/>
        </w:rPr>
        <w:t xml:space="preserve">0.00元</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四、提交投标文件截止时间、开标时间和地点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1.投标文件接收时间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投标文件接收截止时间：202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09</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01</w:t>
      </w:r>
      <w:r>
        <w:rPr>
          <w:rFonts w:hint="eastAsia" w:ascii="宋体" w:hAnsi="宋体" w:eastAsia="宋体" w:cs="Times New Roman"/>
          <w:color w:val="auto"/>
          <w:sz w:val="24"/>
          <w:szCs w:val="24"/>
          <w:highlight w:val="none"/>
        </w:rPr>
        <w:t xml:space="preserve">日</w:t>
      </w:r>
      <w:r>
        <w:rPr>
          <w:rFonts w:hint="eastAsia" w:ascii="宋体" w:hAnsi="宋体" w:eastAsia="宋体" w:cs="Times New Roman"/>
          <w:color w:val="auto"/>
          <w:sz w:val="24"/>
          <w:szCs w:val="24"/>
          <w:highlight w:val="none"/>
          <w:lang w:val="en-US" w:eastAsia="zh-CN"/>
        </w:rPr>
        <w:t xml:space="preserve">09</w:t>
      </w:r>
      <w:r>
        <w:rPr>
          <w:rFonts w:hint="eastAsia" w:ascii="宋体" w:hAnsi="宋体" w:eastAsia="宋体" w:cs="Times New Roman"/>
          <w:color w:val="auto"/>
          <w:sz w:val="24"/>
          <w:szCs w:val="24"/>
          <w:highlight w:val="none"/>
        </w:rPr>
        <w:t xml:space="preserve">:00:00（北京时间）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2.开标时间与地点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开标时间：202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09</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01</w:t>
      </w:r>
      <w:r>
        <w:rPr>
          <w:rFonts w:hint="eastAsia" w:ascii="宋体" w:hAnsi="宋体" w:eastAsia="宋体" w:cs="Times New Roman"/>
          <w:color w:val="auto"/>
          <w:sz w:val="24"/>
          <w:szCs w:val="24"/>
          <w:highlight w:val="none"/>
        </w:rPr>
        <w:t xml:space="preserve">日</w:t>
      </w:r>
      <w:r>
        <w:rPr>
          <w:rFonts w:hint="eastAsia" w:ascii="宋体" w:hAnsi="宋体" w:eastAsia="宋体" w:cs="Times New Roman"/>
          <w:color w:val="auto"/>
          <w:sz w:val="24"/>
          <w:szCs w:val="24"/>
          <w:highlight w:val="none"/>
          <w:lang w:val="en-US" w:eastAsia="zh-CN"/>
        </w:rPr>
        <w:t xml:space="preserve">09</w:t>
      </w:r>
      <w:r>
        <w:rPr>
          <w:rFonts w:hint="eastAsia" w:ascii="宋体" w:hAnsi="宋体" w:eastAsia="宋体" w:cs="Times New Roman"/>
          <w:color w:val="auto"/>
          <w:sz w:val="24"/>
          <w:szCs w:val="24"/>
          <w:highlight w:val="none"/>
        </w:rPr>
        <w:t xml:space="preserve">:00:00（北京时间）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开标地点：“苏采云”系统 “开标大厅”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开标大厅网址：</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http://jszfcg.jsczt.cn/</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五、公告期限</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自本公告发布之日起5个工作日。</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六、其他补充事宜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本次公开招标不收取投标保证金。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2.本招标文件中标注★的款项为实质性响应要求和条件，必须</w:t>
      </w:r>
      <w:r>
        <w:rPr>
          <w:rFonts w:hint="eastAsia" w:ascii="宋体" w:hAnsi="宋体" w:eastAsia="宋体" w:cs="Times New Roman"/>
          <w:b/>
          <w:color w:val="auto"/>
          <w:sz w:val="24"/>
          <w:szCs w:val="24"/>
          <w:highlight w:val="none"/>
        </w:rPr>
        <w:t xml:space="preserve">逐条</w:t>
      </w:r>
      <w:r>
        <w:rPr>
          <w:rFonts w:hint="eastAsia" w:ascii="宋体" w:hAnsi="宋体" w:eastAsia="宋体" w:cs="Times New Roman"/>
          <w:color w:val="auto"/>
          <w:sz w:val="24"/>
          <w:szCs w:val="24"/>
          <w:highlight w:val="none"/>
        </w:rPr>
        <w:t xml:space="preserve">做出满足要求和条件的响应，否则将按无效响应处理。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七、对本次招标提出询问，请按以下方式联系。</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8"/>
          <w:highlight w:val="none"/>
          <w:lang w:eastAsia="zh-CN"/>
        </w:rPr>
        <w:t xml:space="preserve">连云港市海州区环境卫生管理处</w:t>
      </w:r>
      <w:r>
        <w:rPr>
          <w:rFonts w:hint="eastAsia" w:ascii="宋体" w:hAnsi="宋体" w:eastAsia="宋体" w:cs="Times New Roman"/>
          <w:sz w:val="24"/>
          <w:szCs w:val="22"/>
          <w:highlight w:val="none"/>
          <w:lang w:val="en-US" w:eastAsia="zh-CN"/>
        </w:rPr>
        <w:t xml:space="preserve"> </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Times New Roman"/>
          <w:sz w:val="24"/>
          <w:szCs w:val="24"/>
          <w:highlight w:val="none"/>
          <w:u w:val="none"/>
          <w:lang w:val="en-US" w:eastAsia="zh-CN"/>
        </w:rPr>
        <w:t xml:space="preserve">海州区海昌南路43号</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联系人：庄工</w:t>
      </w:r>
      <w:r>
        <w:rPr>
          <w:rFonts w:hint="eastAsia" w:ascii="宋体" w:hAnsi="宋体" w:eastAsia="宋体" w:cs="Times New Roman"/>
          <w:color w:val="auto"/>
          <w:sz w:val="24"/>
          <w:szCs w:val="22"/>
          <w:highlight w:val="none"/>
          <w:lang w:val="en-US" w:eastAsia="zh-CN"/>
        </w:rPr>
        <w:t xml:space="preserve">  </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eastAsia="宋体" w:cs="Times New Roman"/>
          <w:color w:val="auto"/>
          <w:sz w:val="24"/>
          <w:szCs w:val="24"/>
          <w:highlight w:val="none"/>
          <w:u w:val="none"/>
          <w:lang w:val="en-US" w:eastAsia="zh-CN"/>
        </w:rPr>
        <w:t xml:space="preserve">0518-85588898</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Times New Roman"/>
          <w:color w:val="auto"/>
          <w:sz w:val="24"/>
          <w:szCs w:val="22"/>
          <w:highlight w:val="none"/>
          <w:lang w:val="en-US" w:eastAsia="zh-CN"/>
        </w:rPr>
        <w:t xml:space="preserve">连云港市建设监理有限公司</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Times New Roman"/>
          <w:color w:val="auto"/>
          <w:sz w:val="24"/>
          <w:szCs w:val="22"/>
          <w:highlight w:val="none"/>
          <w:lang w:val="en-US" w:eastAsia="zh-CN"/>
        </w:rPr>
        <w:t xml:space="preserve">连云港市海州区朝阳东路 32-7 号金海财富中心 A 座 11 楼 1112室</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eastAsia="宋体" w:cs="宋体"/>
          <w:sz w:val="24"/>
          <w:szCs w:val="24"/>
          <w:highlight w:val="none"/>
          <w:lang w:val="en-US" w:eastAsia="zh-CN"/>
        </w:rPr>
        <w:t xml:space="preserve">蔡</w:t>
      </w:r>
      <w:r>
        <w:rPr>
          <w:rFonts w:hint="eastAsia" w:ascii="宋体" w:hAnsi="宋体" w:cs="宋体"/>
          <w:sz w:val="24"/>
          <w:szCs w:val="24"/>
          <w:highlight w:val="none"/>
        </w:rPr>
        <w:t xml:space="preserve">工</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eastAsia="宋体" w:cs="Times New Roman"/>
          <w:color w:val="auto"/>
          <w:sz w:val="24"/>
          <w:szCs w:val="22"/>
          <w:highlight w:val="none"/>
          <w:lang w:val="en-US" w:eastAsia="zh-CN"/>
        </w:rPr>
        <w:t xml:space="preserve"> 0518-85590878</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项目联系人：庄工</w:t>
      </w:r>
      <w:r>
        <w:rPr>
          <w:rFonts w:hint="eastAsia" w:ascii="宋体" w:hAnsi="宋体" w:eastAsia="宋体" w:cs="Times New Roman"/>
          <w:color w:val="auto"/>
          <w:sz w:val="24"/>
          <w:szCs w:val="22"/>
          <w:highlight w:val="none"/>
          <w:lang w:val="en-US" w:eastAsia="zh-CN"/>
        </w:rPr>
        <w:t xml:space="preserve">  </w:t>
      </w:r>
      <w:r/>
    </w:p>
    <w:p>
      <w:pPr>
        <w:ind w:firstLine="480"/>
        <w:keepNext/>
        <w:spacing w:line="360" w:lineRule="auto"/>
        <w:rPr>
          <w:rFonts w:hint="eastAsia" w:ascii="宋体" w:hAnsi="宋体" w:eastAsia="宋体" w:cs="Times New Roman"/>
          <w:color w:val="auto"/>
          <w:sz w:val="24"/>
          <w:szCs w:val="22"/>
          <w:highlight w:val="none"/>
          <w:lang w:val="en-US" w:eastAsia="zh-CN"/>
        </w:rPr>
        <w:outlineLvl w:val="1"/>
      </w:pP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Times New Roman"/>
          <w:color w:val="auto"/>
          <w:sz w:val="24"/>
          <w:szCs w:val="24"/>
          <w:highlight w:val="none"/>
          <w:u w:val="none"/>
          <w:lang w:val="en-US" w:eastAsia="zh-CN"/>
        </w:rPr>
        <w:t xml:space="preserve">0518-85588898</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4.监管部门信息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联系部门：连云港市海州区城市管理局</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联系电话：0518-80703879</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地址：海州区朐阳街道秦东门大街56号</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八、电子招投标说明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2.投标人应当通过“苏采云”系统提交数据电文形式的投标文件（即电子投标）。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3.电子投标文件应由其法定代表人或法定代表人授权代表在规定的网上投标时间内，凭 CA 证书</w:t>
      </w:r>
      <w:r>
        <w:rPr>
          <w:rFonts w:hint="eastAsia" w:ascii="宋体" w:hAnsi="宋体" w:eastAsia="宋体" w:cs="Times New Roman"/>
          <w:color w:val="auto"/>
          <w:sz w:val="24"/>
          <w:szCs w:val="24"/>
          <w:highlight w:val="none"/>
          <w:lang w:eastAsia="zh-CN"/>
        </w:rPr>
        <w:t xml:space="preserve">登录</w:t>
      </w:r>
      <w:r>
        <w:rPr>
          <w:rFonts w:hint="eastAsia" w:ascii="宋体" w:hAnsi="宋体" w:eastAsia="宋体" w:cs="Times New Roman"/>
          <w:color w:val="auto"/>
          <w:sz w:val="24"/>
          <w:szCs w:val="24"/>
          <w:highlight w:val="none"/>
        </w:rPr>
        <w:t xml:space="preserve">“苏采云”系统在线编制投标文件（电子数据），并在投标截止时间之前上传投标文件。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投标人应在达到开标时间后，使用CA数字证书解密各自投标文件。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所有投标人解密（或解密时间）结束后，“苏采云”系统生成开标记录并向社会公众公布，但依法应当保密的除外。</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keepLines/>
        <w:keepNext/>
        <w:spacing w:line="360" w:lineRule="auto"/>
        <w:rPr>
          <w:rFonts w:hint="eastAsia" w:ascii="宋体" w:hAnsi="宋体" w:eastAsia="宋体" w:cs="Times New Roman"/>
          <w:color w:val="auto"/>
          <w:sz w:val="24"/>
          <w:szCs w:val="22"/>
          <w:highlight w:val="none"/>
          <w:lang w:val="en-US" w:eastAsia="zh-CN"/>
        </w:rPr>
        <w:outlineLvl w:val="0"/>
      </w:pPr>
      <w:r>
        <w:rPr>
          <w:rFonts w:hint="eastAsia" w:ascii="宋体" w:hAnsi="宋体" w:eastAsia="宋体" w:cs="Times New Roman"/>
          <w:color w:val="auto"/>
          <w:sz w:val="24"/>
          <w:szCs w:val="22"/>
          <w:highlight w:val="none"/>
          <w:lang w:val="en-US" w:eastAsia="zh-CN"/>
        </w:rPr>
        <w:t xml:space="preserve">                                             连云港市建设监理有限公司</w:t>
      </w:r>
      <w:r/>
    </w:p>
    <w:p>
      <w:pPr>
        <w:jc w:val="center"/>
        <w:keepLines/>
        <w:keepNext/>
        <w:spacing w:line="360" w:lineRule="auto"/>
        <w:rPr>
          <w:rFonts w:ascii="Times New Roman" w:hAnsi="Times New Roman" w:eastAsia="黑体" w:cs="Times New Roman"/>
          <w:b/>
          <w:color w:val="auto"/>
          <w:sz w:val="36"/>
          <w:szCs w:val="36"/>
          <w:highlight w:val="none"/>
        </w:rPr>
        <w:outlineLvl w:val="0"/>
      </w:pP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08</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日</w:t>
      </w:r>
      <w:r>
        <w:rPr>
          <w:rFonts w:ascii="Times New Roman" w:hAnsi="Times New Roman" w:eastAsia="黑体" w:cs="Times New Roman"/>
          <w:b/>
          <w:color w:val="auto"/>
          <w:sz w:val="36"/>
          <w:szCs w:val="20"/>
          <w:highlight w:val="yellow"/>
        </w:rPr>
        <w:br w:type="page" w:clear="all"/>
      </w:r>
      <w:bookmarkStart w:id="5" w:name="_Toc150765435"/>
      <w:r/>
      <w:bookmarkStart w:id="6" w:name="_Toc513622227"/>
      <w:r>
        <w:rPr>
          <w:rFonts w:hint="eastAsia" w:ascii="Times New Roman" w:hAnsi="宋体" w:eastAsia="黑体" w:cs="Times New Roman"/>
          <w:color w:val="auto"/>
          <w:sz w:val="36"/>
          <w:szCs w:val="20"/>
          <w:highlight w:val="none"/>
        </w:rPr>
        <w:t xml:space="preserve">第二章投标人须知</w:t>
      </w:r>
      <w:bookmarkEnd w:id="3"/>
      <w:r/>
      <w:bookmarkEnd w:id="4"/>
      <w:r/>
      <w:bookmarkEnd w:id="5"/>
      <w:r/>
      <w:bookmarkEnd w:id="6"/>
      <w:r/>
      <w:r/>
    </w:p>
    <w:p>
      <w:pPr>
        <w:pStyle w:val="849"/>
        <w:numPr>
          <w:ilvl w:val="0"/>
          <w:numId w:val="0"/>
        </w:numPr>
        <w:rPr>
          <w:b w:val="0"/>
          <w:color w:val="auto"/>
          <w:highlight w:val="none"/>
        </w:rPr>
      </w:pPr>
      <w:r>
        <w:rPr>
          <w:rFonts w:hint="eastAsia"/>
          <w:color w:val="auto"/>
          <w:highlight w:val="none"/>
        </w:rPr>
        <w:t xml:space="preserve">一、总则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采购人、项目（标段）名称及编号，详见第一章“投标邀请”。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采购预算</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本项目的采购预算，详见第一章“投标邀请”。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 资金来源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“投标邀请”中所述的采购人已获得一笔政府采购资金，用于采购第六章“项目需求”所列内容。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 采购方式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 本项目采用公开招标采购方式，招标、投标、开标、评标和中标结果发布全程电子化。</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 合格的投标人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5.1 投标人应符合第一章“投标邀请”中规定的条件，</w:t>
      </w:r>
      <w:r>
        <w:rPr>
          <w:rFonts w:hint="eastAsia" w:ascii="宋体" w:hAnsi="宋体" w:eastAsia="宋体" w:cs="Times New Roman"/>
          <w:b/>
          <w:bCs/>
          <w:color w:val="auto"/>
          <w:sz w:val="24"/>
          <w:szCs w:val="24"/>
          <w:highlight w:val="none"/>
        </w:rPr>
        <w:t xml:space="preserve">否则投标无效</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5.2 投标人不得直接或间接地与为本次采购的标的进行设计、编制规范和其他文件的咨询公司、采购（代理）机构或其附属机构有任何关联。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5.4 符合上述条件的投标人应承担投标及履约过程应承担的全部责任与义务。</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 投标费用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不论投标结果如何，投标人均应自行承担所有与编写和提交投标文件有关的全部费用。</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6.2本次采购代理费按4000元计取，由采购人支付。</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 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w:t>
      </w:r>
      <w:r>
        <w:rPr>
          <w:rFonts w:ascii="宋体" w:hAnsi="宋体" w:eastAsia="宋体" w:cs="Times New Roman"/>
          <w:color w:val="auto"/>
          <w:sz w:val="24"/>
          <w:szCs w:val="24"/>
          <w:highlight w:val="none"/>
        </w:rPr>
        <w:t xml:space="preserve">质疑的提出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7.1.1 提出质疑的供应商应当是参与所质疑项目采购活动的供应商。</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Times New Roman"/>
          <w:color w:val="auto"/>
          <w:sz w:val="24"/>
          <w:szCs w:val="22"/>
          <w:highlight w:val="none"/>
          <w:lang w:val="en-US" w:eastAsia="zh-CN"/>
        </w:rPr>
        <w:t xml:space="preserve">连云港市建设监理有限公司</w:t>
      </w:r>
      <w:r>
        <w:rPr>
          <w:rFonts w:hint="eastAsia" w:ascii="宋体" w:hAnsi="宋体" w:eastAsia="宋体" w:cs="Times New Roman"/>
          <w:color w:val="auto"/>
          <w:sz w:val="24"/>
          <w:szCs w:val="24"/>
          <w:highlight w:val="none"/>
        </w:rPr>
        <w:t xml:space="preserve">（以下简称采购代理机构）提出质疑。供应商应当在法定质疑期内一次性提出针对同一采购程序环节的质疑。</w:t>
      </w:r>
      <w:r>
        <w:rPr>
          <w:rFonts w:hint="eastAsia" w:ascii="宋体" w:hAnsi="宋体" w:eastAsia="宋体" w:cs="Times New Roman"/>
          <w:b/>
          <w:bCs/>
          <w:color w:val="auto"/>
          <w:sz w:val="24"/>
          <w:szCs w:val="24"/>
          <w:highlight w:val="none"/>
        </w:rPr>
        <w:t xml:space="preserve">未依照采购公告要求获取招标文件的供应商，视为未参与该项目的采购活动，不具备对该招标文件提出质疑的法定权利。</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7.1.3 </w:t>
      </w:r>
      <w:r>
        <w:rPr>
          <w:rFonts w:ascii="宋体" w:hAnsi="宋体" w:eastAsia="宋体" w:cs="Times New Roman"/>
          <w:color w:val="auto"/>
          <w:sz w:val="24"/>
          <w:szCs w:val="24"/>
          <w:highlight w:val="none"/>
        </w:rPr>
        <w:t xml:space="preserve">提出质疑时，必须坚持“谁主张，谁举证”“实事求是”的原则，不能臆测。属于须由法定部门调查、侦查或先行作出相关认定的事项，质疑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应当依法申请具有法定职权的部门查清、认定，并将相关结果提供给</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不具有法定调查、认定权限。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7.1.4 </w:t>
      </w:r>
      <w:r>
        <w:rPr>
          <w:rFonts w:hint="eastAsia" w:ascii="宋体" w:hAnsi="宋体" w:eastAsia="宋体" w:cs="Times New Roman"/>
          <w:b/>
          <w:color w:val="auto"/>
          <w:sz w:val="24"/>
          <w:szCs w:val="24"/>
          <w:highlight w:val="none"/>
        </w:rPr>
        <w:t xml:space="preserve">质疑函的接收方式为供应商书面原件提交</w:t>
      </w:r>
      <w:r>
        <w:rPr>
          <w:rFonts w:hint="eastAsia" w:ascii="宋体" w:hAnsi="宋体" w:eastAsia="宋体" w:cs="Times New Roman"/>
          <w:color w:val="auto"/>
          <w:sz w:val="24"/>
          <w:szCs w:val="24"/>
          <w:highlight w:val="none"/>
        </w:rPr>
        <w:t xml:space="preserve">。联系部门、联系电话和通讯地址详见第一章“投标邀请”。</w:t>
      </w:r>
      <w:r>
        <w:rPr>
          <w:rFonts w:ascii="宋体" w:hAnsi="宋体" w:eastAsia="宋体" w:cs="Times New Roman"/>
          <w:color w:val="auto"/>
          <w:sz w:val="24"/>
          <w:szCs w:val="24"/>
          <w:highlight w:val="none"/>
        </w:rPr>
        <w:t xml:space="preserve">质疑实行实名制，不得进行虚假、恶意质疑。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7.1.5 质疑函应当使用范本（详见</w:t>
      </w:r>
      <w:r>
        <w:rPr>
          <w:rFonts w:hint="eastAsia" w:ascii="宋体" w:hAnsi="宋体" w:eastAsia="宋体" w:cs="Times New Roman"/>
          <w:color w:val="auto"/>
          <w:sz w:val="24"/>
          <w:szCs w:val="24"/>
          <w:highlight w:val="none"/>
          <w:lang w:val="en-US" w:eastAsia="zh-CN"/>
        </w:rPr>
        <w:t xml:space="preserve">格式</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供应商提出质疑</w:t>
      </w:r>
      <w:r>
        <w:rPr>
          <w:rFonts w:hint="eastAsia" w:ascii="宋体" w:hAnsi="宋体" w:eastAsia="宋体" w:cs="Times New Roman"/>
          <w:b/>
          <w:color w:val="auto"/>
          <w:sz w:val="24"/>
          <w:szCs w:val="24"/>
          <w:highlight w:val="none"/>
        </w:rPr>
        <w:t xml:space="preserve">应当提交质疑函和必要的证明材料</w:t>
      </w:r>
      <w:r>
        <w:rPr>
          <w:rFonts w:hint="eastAsia" w:ascii="宋体" w:hAnsi="宋体" w:eastAsia="宋体" w:cs="Times New Roman"/>
          <w:color w:val="auto"/>
          <w:sz w:val="24"/>
          <w:szCs w:val="24"/>
          <w:highlight w:val="none"/>
        </w:rPr>
        <w:t xml:space="preserve">，应当包括下列内容：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供应商的姓名或者名称、地址、邮编、联系人及联系电话；</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质疑项目的名称、编号；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具体、明确的质疑事项和与质疑事项相关的请求；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事实依据；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必要的法律依据；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提出质疑的日期；</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w:t>
      </w:r>
      <w:r>
        <w:rPr>
          <w:rFonts w:hint="eastAsia" w:ascii="宋体" w:hAnsi="宋体" w:eastAsia="宋体" w:cs="Times New Roman"/>
          <w:b/>
          <w:color w:val="auto"/>
          <w:sz w:val="24"/>
          <w:szCs w:val="24"/>
          <w:highlight w:val="none"/>
        </w:rPr>
        <w:t xml:space="preserve">必要的证明材料；</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（8）招标文件(交易文件)下载回执函；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营业执照复印件及法定代表人授权委托书、法定代表人身份证复印件、委托代理人身份证复印件。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w:t>
      </w:r>
      <w:r>
        <w:rPr>
          <w:rFonts w:ascii="宋体" w:hAnsi="宋体" w:eastAsia="宋体" w:cs="Times New Roman"/>
          <w:color w:val="auto"/>
          <w:sz w:val="24"/>
          <w:szCs w:val="24"/>
          <w:highlight w:val="none"/>
        </w:rPr>
        <w:t xml:space="preserve">质疑函的受理和答复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7.2.1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w:t>
      </w:r>
      <w:r>
        <w:rPr>
          <w:rFonts w:hint="eastAsia" w:ascii="宋体" w:hAnsi="宋体" w:eastAsia="宋体" w:cs="Times New Roman"/>
          <w:color w:val="auto"/>
          <w:sz w:val="24"/>
          <w:szCs w:val="24"/>
          <w:highlight w:val="none"/>
        </w:rPr>
        <w:t xml:space="preserve">当</w:t>
      </w:r>
      <w:r>
        <w:rPr>
          <w:rFonts w:ascii="宋体" w:hAnsi="宋体" w:eastAsia="宋体" w:cs="Times New Roman"/>
          <w:color w:val="auto"/>
          <w:sz w:val="24"/>
          <w:szCs w:val="24"/>
          <w:highlight w:val="none"/>
        </w:rPr>
        <w:t xml:space="preserve">保证其提出的质疑事项及必要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证明材料的真实性及来源的合法性，并承担相应的法律责任。</w:t>
      </w:r>
      <w:r>
        <w:rPr>
          <w:rFonts w:ascii="宋体" w:hAnsi="宋体" w:eastAsia="宋体" w:cs="Times New Roman"/>
          <w:b/>
          <w:color w:val="auto"/>
          <w:sz w:val="24"/>
          <w:szCs w:val="24"/>
          <w:highlight w:val="none"/>
        </w:rPr>
        <w:t xml:space="preserve">对不能提供必要</w:t>
      </w:r>
      <w:r>
        <w:rPr>
          <w:rFonts w:hint="eastAsia" w:ascii="宋体" w:hAnsi="宋体" w:eastAsia="宋体" w:cs="Times New Roman"/>
          <w:b/>
          <w:color w:val="auto"/>
          <w:sz w:val="24"/>
          <w:szCs w:val="24"/>
          <w:highlight w:val="none"/>
        </w:rPr>
        <w:t xml:space="preserve">的</w:t>
      </w:r>
      <w:r>
        <w:rPr>
          <w:rFonts w:ascii="宋体" w:hAnsi="宋体" w:eastAsia="宋体" w:cs="Times New Roman"/>
          <w:b/>
          <w:color w:val="auto"/>
          <w:sz w:val="24"/>
          <w:szCs w:val="24"/>
          <w:highlight w:val="none"/>
        </w:rPr>
        <w:t xml:space="preserve">证明材料的、涉及商业秘密的、非书面原件形式的、匿名的质疑函将不予受理</w:t>
      </w:r>
      <w:r>
        <w:rPr>
          <w:rFonts w:ascii="宋体" w:hAnsi="宋体" w:eastAsia="宋体" w:cs="Times New Roman"/>
          <w:color w:val="auto"/>
          <w:sz w:val="24"/>
          <w:szCs w:val="24"/>
          <w:highlight w:val="none"/>
        </w:rPr>
        <w:t xml:space="preserve">。必要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证明材料要具备客观性、关联性、合法性，无法查实的</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如宣传册、媒体报道、猜测、推理等</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不能作为证明材料。</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不负责搜集必要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证明材料等工作。</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7.2.2 </w:t>
      </w:r>
      <w:r>
        <w:rPr>
          <w:rFonts w:ascii="宋体" w:hAnsi="宋体" w:eastAsia="宋体" w:cs="Times New Roman"/>
          <w:color w:val="auto"/>
          <w:sz w:val="24"/>
          <w:szCs w:val="24"/>
          <w:highlight w:val="none"/>
        </w:rPr>
        <w:t xml:space="preserve">对符合质疑要求的，</w:t>
      </w:r>
      <w:r>
        <w:rPr>
          <w:rFonts w:hint="eastAsia" w:ascii="宋体" w:hAnsi="宋体" w:eastAsia="宋体" w:cs="Times New Roman"/>
          <w:color w:val="auto"/>
          <w:sz w:val="24"/>
          <w:szCs w:val="24"/>
          <w:highlight w:val="none"/>
        </w:rPr>
        <w:t xml:space="preserve">采购人、采购代理机构接收</w:t>
      </w:r>
      <w:r>
        <w:rPr>
          <w:rFonts w:ascii="宋体" w:hAnsi="宋体" w:eastAsia="宋体" w:cs="Times New Roman"/>
          <w:color w:val="auto"/>
          <w:sz w:val="24"/>
          <w:szCs w:val="24"/>
          <w:highlight w:val="none"/>
        </w:rPr>
        <w:t xml:space="preserve">并登记。在处理过程中，发现需要质疑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进一步补充必要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证明材料的，质疑</w:t>
      </w:r>
      <w:r>
        <w:rPr>
          <w:rFonts w:hint="eastAsia" w:ascii="宋体" w:hAnsi="宋体" w:eastAsia="宋体" w:cs="Times New Roman"/>
          <w:color w:val="auto"/>
          <w:sz w:val="24"/>
          <w:szCs w:val="24"/>
          <w:highlight w:val="none"/>
        </w:rPr>
        <w:t xml:space="preserve">供应商应</w:t>
      </w:r>
      <w:r>
        <w:rPr>
          <w:rFonts w:ascii="宋体" w:hAnsi="宋体" w:eastAsia="宋体" w:cs="Times New Roman"/>
          <w:color w:val="auto"/>
          <w:sz w:val="24"/>
          <w:szCs w:val="24"/>
          <w:highlight w:val="none"/>
        </w:rPr>
        <w:t xml:space="preserve">在法定的时间内提供，质疑答复时间相应顺延。质疑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不能按时提供必要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证明材料的，视同放弃质疑。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7.2.3 </w:t>
      </w:r>
      <w:r>
        <w:rPr>
          <w:rFonts w:ascii="宋体" w:hAnsi="宋体" w:eastAsia="宋体" w:cs="Times New Roman"/>
          <w:color w:val="auto"/>
          <w:sz w:val="24"/>
          <w:szCs w:val="24"/>
          <w:highlight w:val="none"/>
        </w:rPr>
        <w:t xml:space="preserve">对不符合质疑要求的，</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有权要求其补充必要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未在法定的时间内提供补充必要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证明材料的，视同放弃质疑。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7.2.4 采购人、采购代理机构</w:t>
      </w:r>
      <w:r>
        <w:rPr>
          <w:rFonts w:ascii="宋体" w:hAnsi="宋体" w:eastAsia="宋体" w:cs="Times New Roman"/>
          <w:color w:val="auto"/>
          <w:sz w:val="24"/>
          <w:szCs w:val="24"/>
          <w:highlight w:val="none"/>
        </w:rPr>
        <w:t xml:space="preserve">负责将质疑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提出的质疑函及</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材料提供给评审委员会协助答复，并将答复意见回复质疑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。必要时，可向被质疑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转发《质疑函》及</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材料。被质疑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应当在要求的时间内，以书面形式作出说明并提交</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w:t>
      </w:r>
      <w:r>
        <w:rPr>
          <w:rFonts w:ascii="宋体" w:hAnsi="宋体" w:eastAsia="宋体" w:cs="Times New Roman"/>
          <w:color w:val="auto"/>
          <w:sz w:val="24"/>
          <w:szCs w:val="24"/>
          <w:highlight w:val="none"/>
        </w:rPr>
        <w:t xml:space="preserve">质疑处理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7.3.1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供应商未按照法定程序进行质疑投诉的，</w:t>
      </w:r>
      <w:r>
        <w:rPr>
          <w:rFonts w:ascii="宋体" w:hAnsi="宋体" w:eastAsia="宋体" w:cs="Times New Roman"/>
          <w:color w:val="auto"/>
          <w:sz w:val="24"/>
          <w:szCs w:val="24"/>
          <w:highlight w:val="none"/>
        </w:rPr>
        <w:t xml:space="preserve">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供应商不配合或者采用不正当手段干扰政府采购质疑、投诉处理工作</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7.3.3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供应商投诉受理期间，就同一事项多头举报，干扰财政部门投诉处理</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7.3.4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供应商在全国范围12个月内三次以上质疑查无实据</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7.3.5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供应商采用捏造事实、提供虚假材料或者以非法手段取得证明材料等方式进行虚假、恶意投诉</w:t>
      </w:r>
      <w:r>
        <w:rPr>
          <w:rFonts w:ascii="宋体" w:hAnsi="宋体" w:eastAsia="宋体" w:cs="Times New Roman"/>
          <w:color w:val="auto"/>
          <w:sz w:val="24"/>
          <w:szCs w:val="24"/>
          <w:highlight w:val="none"/>
        </w:rPr>
        <w:t xml:space="preserve">的，视为</w:t>
      </w:r>
      <w:r>
        <w:rPr>
          <w:rFonts w:hint="eastAsia" w:ascii="宋体" w:hAnsi="宋体" w:eastAsia="宋体" w:cs="Times New Roman"/>
          <w:color w:val="auto"/>
          <w:sz w:val="24"/>
          <w:szCs w:val="24"/>
          <w:highlight w:val="none"/>
        </w:rPr>
        <w:t xml:space="preserve">严重失信行为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（证据来源的合法性存在明显疑问，投诉人无法证明其取得方式合法的，视为以非法手段取得证明材料）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7.3.6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供应商在全国范围12个月内三次以上投诉查无实据</w:t>
      </w:r>
      <w:r>
        <w:rPr>
          <w:rFonts w:ascii="宋体" w:hAnsi="宋体" w:eastAsia="宋体" w:cs="Times New Roman"/>
          <w:color w:val="auto"/>
          <w:sz w:val="24"/>
          <w:szCs w:val="24"/>
          <w:highlight w:val="none"/>
        </w:rPr>
        <w:t xml:space="preserve">的，视为</w:t>
      </w:r>
      <w:r>
        <w:rPr>
          <w:rFonts w:hint="eastAsia" w:ascii="宋体" w:hAnsi="宋体" w:eastAsia="宋体" w:cs="Times New Roman"/>
          <w:color w:val="auto"/>
          <w:sz w:val="24"/>
          <w:szCs w:val="24"/>
          <w:highlight w:val="none"/>
        </w:rPr>
        <w:t xml:space="preserve">严重失信行为</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7.4 未尽事宜，依照有关法律、法规执行。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 投诉</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8.1 投诉事项依照有关法律、法规执行。</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二、招标文件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 招标文件构成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9.1 要求提供的货物、招标过程及合同条款在招标文件中均有说明，招标文件分为七章，各章的内容如下：</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第一章  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第二章  投标人须知</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第三章  政府采购合同格式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第四章  投标文件格式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第五章  合同专用条款表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第六章  项目需求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第七章  评标办法</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 招标文件的澄清或修改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三、投标文件的编制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 投标文件编写注意事项</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auto"/>
          <w:sz w:val="24"/>
          <w:szCs w:val="24"/>
          <w:highlight w:val="none"/>
        </w:rPr>
        <w:t xml:space="preserve">无效响应处理</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auto"/>
          <w:sz w:val="24"/>
          <w:szCs w:val="24"/>
          <w:highlight w:val="none"/>
        </w:rPr>
        <w:t xml:space="preserve">作出满足原要求和条件的响应</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11.3 </w:t>
      </w:r>
      <w:r>
        <w:rPr>
          <w:rFonts w:hint="eastAsia" w:ascii="宋体" w:hAnsi="宋体" w:eastAsia="宋体" w:cs="Times New Roman"/>
          <w:b/>
          <w:bCs/>
          <w:color w:val="auto"/>
          <w:sz w:val="24"/>
          <w:szCs w:val="24"/>
          <w:highlight w:val="none"/>
        </w:rPr>
        <w:t xml:space="preserve">招标文件中标注★号的部分为实质性要求和条件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投标的语言及计量单位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 投标文件中使用的计量单位除招标文件中有特殊规定外，一律使用中国法定计量单位。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投标报价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（1）投标的货物总价；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（2）货物的标准附件、备品备件、专用工具、运输、装卸等各种费用；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（3）必要的保险费用和各项税金；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（4）投标总价要求包含安装维保费用。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 投标人可就第六章“项目需求”中的某个分标货物内容作完整唯一报价，也可就所有分标或某几个分标货物内容分别作完整唯一报价。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投标货币</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14.1 投标应以人民币报价。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 投标文件有效期</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15.1 本项目投标文件有效期为：投标文件接收截止时间结束后60天内，投标文件有效期不符合招标文件要求的，该投标人投标无效。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15.2 在特殊情况下，采购代理机构可与投标人协商延长投标文件的有效期，这种要求与答复均应以书面形式提交。</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 投标保证金</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本项目不收取投标保证金。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 投标文件制作工具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 投标文件构成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投标人编制的投标文件应包括</w:t>
      </w:r>
      <w:r>
        <w:rPr>
          <w:rFonts w:hint="eastAsia" w:ascii="宋体" w:hAnsi="宋体" w:eastAsia="宋体" w:cs="Times New Roman"/>
          <w:b/>
          <w:color w:val="auto"/>
          <w:sz w:val="24"/>
          <w:szCs w:val="24"/>
          <w:highlight w:val="none"/>
        </w:rPr>
        <w:t xml:space="preserve">商务文件、技术文件、评审因素所需材料和其他材料</w:t>
      </w:r>
      <w:r>
        <w:rPr>
          <w:rFonts w:hint="eastAsia" w:ascii="宋体" w:hAnsi="宋体" w:eastAsia="宋体" w:cs="Times New Roman"/>
          <w:color w:val="auto"/>
          <w:sz w:val="24"/>
          <w:szCs w:val="24"/>
          <w:highlight w:val="none"/>
        </w:rPr>
        <w:t xml:space="preserve">等内容，相关文件的提交如未特别注明可提供扫描件。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w:t>
      </w:r>
      <w:r>
        <w:rPr>
          <w:rFonts w:hint="eastAsia" w:ascii="宋体" w:hAnsi="宋体" w:eastAsia="宋体" w:cs="Times New Roman"/>
          <w:b/>
          <w:color w:val="auto"/>
          <w:sz w:val="24"/>
          <w:szCs w:val="24"/>
          <w:highlight w:val="none"/>
        </w:rPr>
        <w:t xml:space="preserve">投标文件格式：</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填写投标人名称、投标人地址、法定代表人、委托代理人、日期等内容。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18.2 </w:t>
      </w:r>
      <w:r>
        <w:rPr>
          <w:rFonts w:hint="eastAsia" w:ascii="宋体" w:hAnsi="宋体" w:eastAsia="宋体" w:cs="Times New Roman"/>
          <w:b/>
          <w:color w:val="auto"/>
          <w:sz w:val="24"/>
          <w:szCs w:val="24"/>
          <w:highlight w:val="none"/>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（1）响应函：请按给定格式及要求填写。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（2）开标一览表：请按给定格式及要求填写。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（3）投标产品配置及分项报价表：请按第四章“投标文件格式”提供的“投标产品配置及分项报价表”格式及要求填写。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（5）资格审查材料：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（6）法定代表人授权委托书：请按给定格式及要求填写。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（7）商务条款偏离表：请按给定格式及要求，并根据投标人投标承诺的商务条件与“合同条款”“合同专用条款表”“项目需求”等的差异填写。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3 </w:t>
      </w:r>
      <w:r>
        <w:rPr>
          <w:rFonts w:hint="eastAsia" w:ascii="宋体" w:hAnsi="宋体" w:eastAsia="宋体" w:cs="Times New Roman"/>
          <w:b/>
          <w:color w:val="auto"/>
          <w:sz w:val="24"/>
          <w:szCs w:val="24"/>
          <w:highlight w:val="none"/>
        </w:rPr>
        <w:t xml:space="preserve">技术文件：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（1）技术标：可以但不限于技术方案、产品技术资料、招标文件规定的其他文件等，格式自定。</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4</w:t>
      </w:r>
      <w:r>
        <w:rPr>
          <w:rFonts w:hint="eastAsia" w:ascii="宋体" w:hAnsi="宋体" w:eastAsia="宋体" w:cs="Times New Roman"/>
          <w:b/>
          <w:color w:val="auto"/>
          <w:sz w:val="24"/>
          <w:szCs w:val="24"/>
          <w:highlight w:val="none"/>
        </w:rPr>
        <w:t xml:space="preserve">评审因素所需材料：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如有，请按招标文件要求提供。</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5 </w:t>
      </w:r>
      <w:r>
        <w:rPr>
          <w:rFonts w:hint="eastAsia" w:ascii="宋体" w:hAnsi="宋体" w:eastAsia="宋体" w:cs="Times New Roman"/>
          <w:b/>
          <w:color w:val="auto"/>
          <w:sz w:val="24"/>
          <w:szCs w:val="24"/>
          <w:highlight w:val="none"/>
        </w:rPr>
        <w:t xml:space="preserve">其他材料：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如有，请按招标文件要求提供。</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 生成投标文件</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 xml:space="preserve">19.1 投标文件应由</w:t>
      </w:r>
      <w:r>
        <w:rPr>
          <w:rFonts w:hint="eastAsia" w:ascii="宋体" w:hAnsi="宋体" w:eastAsia="宋体" w:cs="Times New Roman"/>
          <w:b/>
          <w:color w:val="auto"/>
          <w:sz w:val="24"/>
          <w:szCs w:val="24"/>
          <w:highlight w:val="none"/>
        </w:rPr>
        <w:t xml:space="preserve">法定代表人或其委托代理人</w:t>
      </w:r>
      <w:r>
        <w:rPr>
          <w:rFonts w:hint="eastAsia" w:ascii="宋体" w:hAnsi="宋体" w:eastAsia="宋体" w:cs="Times New Roman"/>
          <w:b/>
          <w:bCs/>
          <w:color w:val="auto"/>
          <w:sz w:val="24"/>
          <w:szCs w:val="24"/>
          <w:highlight w:val="none"/>
        </w:rPr>
        <w:t xml:space="preserve">在凡规定签章处逐一签字或盖章并加盖投标人公章（相关内容可以打印、签字、盖章后扫描电子件）或</w:t>
      </w:r>
      <w:r>
        <w:rPr>
          <w:rFonts w:hint="eastAsia" w:ascii="宋体" w:hAnsi="宋体" w:eastAsia="宋体" w:cs="Times New Roman"/>
          <w:b/>
          <w:color w:val="auto"/>
          <w:sz w:val="24"/>
          <w:szCs w:val="24"/>
          <w:highlight w:val="none"/>
        </w:rPr>
        <w:t xml:space="preserve">使用电子签章</w:t>
      </w:r>
      <w:r>
        <w:rPr>
          <w:rFonts w:hint="eastAsia" w:ascii="宋体" w:hAnsi="宋体" w:eastAsia="宋体" w:cs="Times New Roman"/>
          <w:color w:val="auto"/>
          <w:sz w:val="24"/>
          <w:szCs w:val="24"/>
          <w:highlight w:val="none"/>
        </w:rPr>
        <w:t xml:space="preserve">，本招标文件所表述的公章是指刻有投标人法定名称的印章，不包括合同、财务、税务、发票等形式的业务专用章。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19.2 电子投标文件不得涂改、行间插字或删除，如出现上述情况应重新编制。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19.3 投标文件制作工具生成内容相同、加密与未加密两个版本电子投标文件，加密版本用于提交上传</w:t>
      </w:r>
      <w:r>
        <w:rPr>
          <w:rFonts w:ascii="宋体" w:hAnsi="宋体" w:eastAsia="宋体" w:cs="Times New Roman"/>
          <w:color w:val="auto"/>
          <w:sz w:val="24"/>
          <w:szCs w:val="24"/>
          <w:highlight w:val="none"/>
        </w:rPr>
        <w:t xml:space="preserve">，未加密版本用于特殊情况处理。</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四、投标文件及样品的提交</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 投标文件的上传、修改和撤回</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20.1 投标人应当使用投标文件制作工具，生成加密电子投标文件一份，在规定的截止时间前上传，迟于截止时间的</w:t>
      </w:r>
      <w:r>
        <w:rPr>
          <w:rFonts w:hint="eastAsia" w:ascii="宋体" w:hAnsi="宋体" w:eastAsia="宋体" w:cs="Times New Roman"/>
          <w:b/>
          <w:color w:val="auto"/>
          <w:sz w:val="24"/>
          <w:szCs w:val="24"/>
          <w:highlight w:val="none"/>
        </w:rPr>
        <w:t xml:space="preserve">不予接收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20.2 投标人在上传投标文件后可以对其修改或撤回，但这种修改或撤回，必须在规定的投标截止时间前。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20.4 投标人不得在投标截止时间后修改投标文件，也不得在投标截止时间起至投标有效期满前撤回投标文件。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提交投标样品截止时间和地点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 采购项目需要提交样品的，投标人应当于招标文件规定的样品接收截止</w:t>
      </w:r>
      <w:r>
        <w:rPr>
          <w:rFonts w:hint="eastAsia" w:ascii="宋体" w:hAnsi="宋体" w:eastAsia="宋体" w:cs="Times New Roman"/>
          <w:bCs/>
          <w:color w:val="auto"/>
          <w:sz w:val="24"/>
          <w:szCs w:val="24"/>
          <w:highlight w:val="none"/>
        </w:rPr>
        <w:t xml:space="preserve">时间前将样品送达指定地点并登记完毕，</w:t>
      </w:r>
      <w:r>
        <w:rPr>
          <w:rFonts w:hint="eastAsia" w:ascii="宋体" w:hAnsi="宋体" w:eastAsia="宋体" w:cs="Times New Roman"/>
          <w:b/>
          <w:bCs/>
          <w:color w:val="auto"/>
          <w:sz w:val="24"/>
          <w:szCs w:val="24"/>
          <w:highlight w:val="none"/>
        </w:rPr>
        <w:t xml:space="preserve">否则不予接收</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 中标人提供的样品由采购人封存、保管，作为履约验收的参考。未中标人提供的样品，投标人应在中标结果公布后两个工作日内领回，否则按无主物品处理。</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21.3本项目无须提交样品。</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五、开标与评标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 开标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22.1 采购代理机构将在第一章“投标邀请”规定的时间和地点进行开标，投标人的法定代表人或其委托代理人应</w:t>
      </w:r>
      <w:r>
        <w:rPr>
          <w:rFonts w:hint="eastAsia" w:ascii="宋体" w:hAnsi="宋体" w:eastAsia="宋体" w:cs="Times New Roman"/>
          <w:b/>
          <w:color w:val="auto"/>
          <w:sz w:val="24"/>
          <w:szCs w:val="24"/>
          <w:highlight w:val="none"/>
        </w:rPr>
        <w:t xml:space="preserve">准备身份证件和用于生成、加密和上传电子投标文件的CA数字证书参加开标会</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线下开标的，供应商必须按规定时间递交CA数字证书，</w:t>
      </w:r>
      <w:r>
        <w:rPr>
          <w:rFonts w:hint="eastAsia" w:ascii="宋体" w:hAnsi="宋体" w:eastAsia="宋体" w:cs="Times New Roman"/>
          <w:b/>
          <w:color w:val="auto"/>
          <w:sz w:val="24"/>
          <w:szCs w:val="24"/>
          <w:highlight w:val="none"/>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不见面交易的，供应商必须提前登录不见面开标大厅并在投标文件递交截止时间之前完成签到，</w:t>
      </w:r>
      <w:r>
        <w:rPr>
          <w:rFonts w:hint="eastAsia" w:ascii="宋体" w:hAnsi="宋体" w:eastAsia="宋体" w:cs="Times New Roman"/>
          <w:b/>
          <w:color w:val="auto"/>
          <w:sz w:val="24"/>
          <w:szCs w:val="24"/>
          <w:highlight w:val="none"/>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供应商未参加开标会的，视同认可开标结果。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22.2 开标程序：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（1）开标会由采购代理机构主持，主持人宣布开标会议开始；</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（2）投标人解密投标文件；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（4）宣布评标期间的有关事项；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（5）开标会议结束。</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22.3 采购代理机构将做开标记录（包括投标人名称、投标总报价、分标报价、交货期等）。</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22.4 开标结束后，采购人依法对投标人的资格进行审查。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 评标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23.1 成立评标委员会。评标委员会由采购人代表和评审专家组成。</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23.2 评标的方式。本采购项目采用不公开方式评标，评标的依据为招标文件和投标文件。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23.3 </w:t>
      </w:r>
      <w:r>
        <w:rPr>
          <w:rFonts w:hint="eastAsia" w:ascii="宋体" w:hAnsi="宋体" w:eastAsia="宋体" w:cs="Times New Roman"/>
          <w:bCs/>
          <w:color w:val="auto"/>
          <w:sz w:val="24"/>
          <w:szCs w:val="24"/>
          <w:highlight w:val="none"/>
        </w:rPr>
        <w:t xml:space="preserve">评标工作程序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（1）评标委员会负责具体评标事务，并独立履行下列职责：</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w:t>
      </w:r>
      <w:r>
        <w:rPr>
          <w:rFonts w:ascii="宋体" w:hAnsi="宋体" w:eastAsia="宋体" w:cs="Times New Roman"/>
          <w:color w:val="auto"/>
          <w:sz w:val="24"/>
          <w:szCs w:val="24"/>
          <w:highlight w:val="none"/>
        </w:rPr>
        <w:t xml:space="preserve">审查、评价投标文件是否符合招标文件的商务、技术等实质性要求；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w:t>
      </w:r>
      <w:r>
        <w:rPr>
          <w:rFonts w:ascii="宋体" w:hAnsi="宋体" w:eastAsia="宋体" w:cs="Times New Roman"/>
          <w:color w:val="auto"/>
          <w:sz w:val="24"/>
          <w:szCs w:val="24"/>
          <w:highlight w:val="none"/>
        </w:rPr>
        <w:t xml:space="preserve">要求投标人对投标文件有关事项作出澄清或者说明；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w:t>
      </w:r>
      <w:r>
        <w:rPr>
          <w:rFonts w:ascii="宋体" w:hAnsi="宋体" w:eastAsia="宋体" w:cs="Times New Roman"/>
          <w:color w:val="auto"/>
          <w:sz w:val="24"/>
          <w:szCs w:val="24"/>
          <w:highlight w:val="none"/>
        </w:rPr>
        <w:t xml:space="preserve">对投标文件进行比较和评价</w:t>
      </w:r>
      <w:r>
        <w:rPr>
          <w:rFonts w:hint="eastAsia" w:ascii="宋体" w:hAnsi="宋体" w:eastAsia="宋体" w:cs="Times New Roman"/>
          <w:color w:val="auto"/>
          <w:sz w:val="24"/>
          <w:szCs w:val="24"/>
          <w:highlight w:val="none"/>
        </w:rPr>
        <w:t xml:space="preserve">（对商务、技术及其他内容的比较和评价结束前，评标委员会不得比较和评价投标报价）</w:t>
      </w:r>
      <w:r>
        <w:rPr>
          <w:rFonts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④</w:t>
      </w:r>
      <w:r>
        <w:rPr>
          <w:rFonts w:ascii="宋体" w:hAnsi="宋体" w:eastAsia="宋体" w:cs="Times New Roman"/>
          <w:color w:val="auto"/>
          <w:sz w:val="24"/>
          <w:szCs w:val="24"/>
          <w:highlight w:val="none"/>
        </w:rPr>
        <w:t xml:space="preserve">确定中标候选人名单，以及根据采购人授权直接确定中标人；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⑤</w:t>
      </w:r>
      <w:r>
        <w:rPr>
          <w:rFonts w:ascii="宋体" w:hAnsi="宋体" w:eastAsia="宋体" w:cs="Times New Roman"/>
          <w:color w:val="auto"/>
          <w:sz w:val="24"/>
          <w:szCs w:val="24"/>
          <w:highlight w:val="none"/>
        </w:rPr>
        <w:t xml:space="preserve">向采购人、采购代理机构或者有关部门报告评标中发现的违法行为；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⑥</w:t>
      </w:r>
      <w:r>
        <w:rPr>
          <w:rFonts w:ascii="宋体" w:hAnsi="宋体" w:eastAsia="宋体" w:cs="Times New Roman"/>
          <w:color w:val="auto"/>
          <w:sz w:val="24"/>
          <w:szCs w:val="24"/>
          <w:highlight w:val="none"/>
        </w:rPr>
        <w:t xml:space="preserve">编写评标报告</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（2）评标委员会对符合资格的投标人的投标文件进行符合性审查，以确定其是否满足招标文件的实质性要求。</w:t>
      </w:r>
      <w:r/>
    </w:p>
    <w:p>
      <w:pPr>
        <w:ind w:firstLine="482"/>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符合性检查</w:t>
      </w:r>
      <w:r>
        <w:rPr>
          <w:rFonts w:hint="eastAsia" w:ascii="宋体" w:hAnsi="宋体" w:eastAsia="宋体" w:cs="Times New Roman"/>
          <w:color w:val="auto"/>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auto"/>
          <w:sz w:val="24"/>
          <w:szCs w:val="24"/>
          <w:highlight w:val="none"/>
        </w:rPr>
        <w:t xml:space="preserve">且其余非实质性技术及商务条款</w:t>
      </w:r>
      <w:r>
        <w:rPr>
          <w:rFonts w:hint="eastAsia" w:ascii="宋体" w:hAnsi="宋体" w:eastAsia="宋体" w:cs="Times New Roman"/>
          <w:color w:val="auto"/>
          <w:sz w:val="24"/>
          <w:szCs w:val="24"/>
          <w:highlight w:val="none"/>
        </w:rPr>
        <w:t xml:space="preserve">没有重大偏离或保留。</w:t>
      </w:r>
      <w:r/>
    </w:p>
    <w:p>
      <w:pPr>
        <w:ind w:firstLine="482"/>
        <w:jc w:val="left"/>
        <w:spacing w:line="360" w:lineRule="auto"/>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所谓重大偏离或保留</w:t>
      </w:r>
      <w:r>
        <w:rPr>
          <w:rFonts w:ascii="宋体" w:hAnsi="宋体" w:eastAsia="宋体" w:cs="Times New Roman"/>
          <w:color w:val="auto"/>
          <w:sz w:val="24"/>
          <w:szCs w:val="24"/>
          <w:highlight w:val="none"/>
        </w:rPr>
        <w:t xml:space="preserve">，是指与</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文件规定的主要技术指标或重要的商务条款或除上述以外的多项指标要求存在负偏离，或者在实质上与</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文件不一致，而且限制了合同中</w:t>
      </w:r>
      <w:r>
        <w:rPr>
          <w:rFonts w:hint="eastAsia" w:ascii="宋体" w:hAnsi="宋体" w:eastAsia="宋体" w:cs="Times New Roman"/>
          <w:color w:val="auto"/>
          <w:sz w:val="24"/>
          <w:szCs w:val="24"/>
          <w:highlight w:val="none"/>
        </w:rPr>
        <w:t xml:space="preserve">采购人和见证方</w:t>
      </w:r>
      <w:r>
        <w:rPr>
          <w:rFonts w:ascii="宋体" w:hAnsi="宋体" w:eastAsia="宋体" w:cs="Times New Roman"/>
          <w:color w:val="auto"/>
          <w:sz w:val="24"/>
          <w:szCs w:val="24"/>
          <w:highlight w:val="none"/>
        </w:rPr>
        <w:t xml:space="preserve">的权利或</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的义务，保留或给予纠正这些偏离的机会将会对其他实质性响应要求的</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的竞争地位产生不公正的影响。重大偏离的认定需经过</w:t>
      </w:r>
      <w:r>
        <w:rPr>
          <w:rFonts w:hint="eastAsia" w:ascii="宋体" w:hAnsi="宋体" w:eastAsia="宋体" w:cs="Times New Roman"/>
          <w:color w:val="auto"/>
          <w:sz w:val="24"/>
          <w:szCs w:val="24"/>
          <w:highlight w:val="none"/>
        </w:rPr>
        <w:t xml:space="preserve">评标委员会</w:t>
      </w:r>
      <w:r>
        <w:rPr>
          <w:rFonts w:ascii="宋体" w:hAnsi="宋体" w:eastAsia="宋体" w:cs="Times New Roman"/>
          <w:color w:val="auto"/>
          <w:sz w:val="24"/>
          <w:szCs w:val="24"/>
          <w:highlight w:val="none"/>
        </w:rPr>
        <w:t xml:space="preserve">2/3及以上成员的认定。</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评标委员会决定投标文件的响应性仅基于投标文件本身的内容，而不寻求外部证据。</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（3）澄清</w:t>
      </w:r>
      <w:r>
        <w:rPr>
          <w:rFonts w:hint="eastAsia" w:ascii="宋体" w:hAnsi="宋体" w:eastAsia="宋体" w:cs="Times New Roman"/>
          <w:color w:val="auto"/>
          <w:sz w:val="24"/>
          <w:szCs w:val="24"/>
          <w:highlight w:val="none"/>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23.4 评标过程的保密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 投标文件报价出现前后不一致的，按照下列规定修正：</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投标文件中开标一览表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报价表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内容与投标文件中相应内容不一致的，以开标一览表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报价表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为准；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大写金额和小写金额不一致的，以大写金额为准；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单价金额小数点或者百分比有明显错位的，以开标一览表的总价为准，并修改单价；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总价金额与按单价汇总金额不一致的，以单价金额计算结果为准。</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同时出现两种以上不一致的，按照前款规定的顺序修正。修正后的报价</w:t>
      </w:r>
      <w:r>
        <w:rPr>
          <w:rFonts w:hint="eastAsia" w:ascii="宋体" w:hAnsi="宋体" w:eastAsia="宋体" w:cs="Times New Roman"/>
          <w:color w:val="auto"/>
          <w:sz w:val="24"/>
          <w:szCs w:val="24"/>
          <w:highlight w:val="none"/>
        </w:rPr>
        <w:t xml:space="preserve">按照政府采购有关规定</w:t>
      </w:r>
      <w:r>
        <w:rPr>
          <w:rFonts w:ascii="宋体" w:hAnsi="宋体" w:eastAsia="宋体" w:cs="Times New Roman"/>
          <w:color w:val="auto"/>
          <w:sz w:val="24"/>
          <w:szCs w:val="24"/>
          <w:highlight w:val="none"/>
        </w:rPr>
        <w:t xml:space="preserve">经投标人确认后产生约束力，投标人不确认的，其投标无效。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 </w:t>
      </w:r>
      <w:r>
        <w:rPr>
          <w:rFonts w:hint="eastAsia" w:ascii="宋体" w:hAnsi="宋体" w:eastAsia="宋体" w:cs="Times New Roman"/>
          <w:b/>
          <w:color w:val="auto"/>
          <w:sz w:val="24"/>
          <w:szCs w:val="24"/>
          <w:highlight w:val="none"/>
        </w:rPr>
        <w:t xml:space="preserve">投标人有下列情况之一的，投标无效：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（1）未按照招标文件的规定提交投标保证金的；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（2）投标文件未按招标文件要求编制、签署、盖章的；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（3）不具备招标文件中规定的资格要求的；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（4）报价超过招标文件中规定的预算金额或者最高限价的；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（5）投标文件含有采购人不能接受的附加条件的；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（7）投标人提交的电子投标文件、投标文件备份U盘（仅现场开标适用）均因其自身原因出现问题导致无法电子评标的；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（8）法律、法规和招标文件规定的其他无效情形。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.1无效投标条款：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（8）不符合招标文件中规定的实质性要求和条件的（招标文件中标注★号的部分为实质性要求和条件）。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有下列情形之一的，视为投标人串通投标，投标无效：</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（3）符合专业条件的投标人或者对招标文件做实质响应的投标人不足三家的。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.4出现投标截止时间结束后参加投标的投标人或者在评标期间对招标文件做出实质响应的投标人不足三家情况的，按照政府采购相关规定执行。</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强化政府采购异常低价审查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（一）采购人应当在采购文件中明确，政府采购评审中出现下列情形之一的，评审委员会应当启动异常低价投标（响应）审查程序：</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采购人可以结合具体项目实际情况，提高上述第1项至第3项中启动异常低价投标（响应）审查的数值标准，但是最高不得超过65%。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相关法律法规对供应商报价有规定的，从其规定。</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26.6无效投标条款和废标条款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本项目遵照执行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关于落实解决政府采购异常低价问题相关措施的通知</w:t>
      </w:r>
      <w:r>
        <w:rPr>
          <w:rFonts w:hint="eastAsia" w:ascii="宋体" w:hAnsi="宋体" w:eastAsia="宋体" w:cs="宋体"/>
          <w:color w:val="auto"/>
          <w:sz w:val="24"/>
          <w:szCs w:val="24"/>
          <w:highlight w:val="none"/>
          <w:lang w:eastAsia="zh-CN"/>
        </w:rPr>
        <w:t xml:space="preserve">》（连财购〔2025]24号）</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89"/>
        <w:ind w:firstLine="480"/>
        <w:spacing w:before="0" w:beforeAutospacing="0" w:after="0" w:afterAutospacing="0" w:line="360" w:lineRule="auto"/>
        <w:widowControl w:val="off"/>
        <w:rPr>
          <w:rFonts w:hint="eastAsia" w:ascii="宋体" w:hAnsi="宋体" w:cs="宋体"/>
          <w:b/>
          <w:bCs/>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cs="宋体"/>
          <w:b/>
          <w:bCs/>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before="0" w:beforeAutospacing="0" w:after="0" w:afterAutospacing="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2"/>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sz w:val="24"/>
          <w:szCs w:val="32"/>
          <w:highlight w:val="none"/>
        </w:rPr>
        <w:t xml:space="preserve">非单一产品采购项目</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rPr>
        <w:t xml:space="preserve">招标文件中将载明核心产品。多家投标人提供的核心产品品牌相同的</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rPr>
        <w:t xml:space="preserve">按前两款规定处理。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评标原则、评标办法和特殊情况处理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评标原则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详见第七章“评标办法”。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现场开标特殊情况处理（采用不见面交易方式招标的本条款不适用）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因“开评标系统”自身故障，开标活动无法正常进行时，将使用投标文件备份U盘继续进行开标活动。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对于不同载体的投标文件，开标、评标及认定顺序为电子投标文件、投标备份U盘，前项不能读取的可按后项评审。</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六、中标结果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 中标人的确定</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.1 评标委员会按照评审得分由高到低顺序推荐3名中标候选人。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.2 根据采购人的授权，由评标委员会直接确定排名第一的中标候选人为中标人。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 中标通知书</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.1 中标人确定后，中标结果由采购代理机构公告，中标公告期限为1个工作日。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.2 在公告中标结果的同时，由采购代理机构向中标人发出中标通知书，</w:t>
      </w:r>
      <w:r>
        <w:rPr>
          <w:rFonts w:hint="eastAsia" w:ascii="宋体" w:hAnsi="宋体" w:eastAsia="宋体" w:cs="Times New Roman"/>
          <w:b/>
          <w:color w:val="auto"/>
          <w:sz w:val="24"/>
          <w:szCs w:val="24"/>
          <w:highlight w:val="none"/>
        </w:rPr>
        <w:t xml:space="preserve">中标供应商在领取中标通知书时，需提供</w:t>
      </w:r>
      <w:r>
        <w:rPr>
          <w:rFonts w:hint="eastAsia" w:ascii="宋体" w:hAnsi="宋体" w:eastAsia="宋体" w:cs="Times New Roman"/>
          <w:b/>
          <w:color w:val="auto"/>
          <w:sz w:val="24"/>
          <w:szCs w:val="24"/>
          <w:highlight w:val="none"/>
          <w:lang w:val="en-US" w:eastAsia="zh-CN"/>
        </w:rPr>
        <w:t xml:space="preserve">陆</w:t>
      </w:r>
      <w:r>
        <w:rPr>
          <w:rFonts w:hint="eastAsia" w:ascii="宋体" w:hAnsi="宋体" w:eastAsia="宋体" w:cs="Times New Roman"/>
          <w:b/>
          <w:color w:val="auto"/>
          <w:sz w:val="24"/>
          <w:szCs w:val="24"/>
          <w:highlight w:val="none"/>
        </w:rPr>
        <w:t xml:space="preserve">份与电子投标文件一致的纸质打印投标文件</w:t>
      </w:r>
      <w:r>
        <w:rPr>
          <w:rFonts w:hint="eastAsia" w:ascii="宋体" w:hAnsi="宋体" w:eastAsia="宋体" w:cs="Times New Roman"/>
          <w:color w:val="auto"/>
          <w:sz w:val="24"/>
          <w:szCs w:val="24"/>
          <w:highlight w:val="none"/>
        </w:rPr>
        <w:t xml:space="preserve">；对未通过资格审查的投标人，应当告知其未通过的原因；采用综合评分法评审的，还应当告知未中标人本人的评审得分与排序。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.3 采购代理机构无义务向未中标投标人解释落标原因和退回投标文件。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 签订合同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.2 中标人因不可抗力或者自身原因不能履行政府采购合同的，按政府采购有关法律法规执行。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 履约保证金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.3 履约保证金自合同生效之日起至合同约定的中标人主要义务履行完毕止，采购人应当按合同约定及时退还履约保证金。</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.4 本项目履约保证金要求详见招标文件第五章“合同专用条款表”。</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.5 采购人与中标人应按第五章“合同专用条款表”约定质保金，质保期内中标人提供的标的性能、质量和服务符合合同约定，经验收合格，质保期满后该款如数退还（不计利息）。</w:t>
      </w:r>
      <w:r/>
    </w:p>
    <w:p>
      <w:pPr>
        <w:keepNext/>
        <w:spacing w:line="360" w:lineRule="auto"/>
        <w:rPr>
          <w:rFonts w:ascii="Times New Roman" w:hAnsi="Times New Roman" w:eastAsia="宋体" w:cs="Times New Roman"/>
          <w:color w:val="auto"/>
          <w:sz w:val="24"/>
          <w:szCs w:val="24"/>
          <w:highlight w:val="none"/>
        </w:rPr>
        <w:outlineLvl w:val="1"/>
      </w:pPr>
      <w:r>
        <w:rPr>
          <w:rFonts w:hint="eastAsia" w:ascii="Times New Roman" w:hAnsi="Times New Roman" w:eastAsia="黑体" w:cs="Times New Roman"/>
          <w:b/>
          <w:color w:val="auto"/>
          <w:sz w:val="28"/>
          <w:szCs w:val="20"/>
          <w:highlight w:val="none"/>
        </w:rPr>
        <w:t xml:space="preserve">七、其他事项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解释权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有关事宜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所有与本招标文件有关的函电和通讯地址见第一章“投标邀请”。</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八、政策功能</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.2 参加本项目政府采购活动的投标人应当提供的材料： </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（1）投标人为中型企业、小型企业、微型企业的，提供《中小企业声明函》（第六章 响应文件格式）。</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.3 享受扶持政策获得政府采购合同的，小微型企业不得将合同分包给大中型企业，中型企业不得将合同分包给大型企业。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numPr>
          <w:ilvl w:val="0"/>
          <w:numId w:val="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政府采购需求标准</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36.1本项目执行《绿色数据中心政府采购需求</w:t>
      </w:r>
      <w:r>
        <w:rPr>
          <w:rFonts w:hint="eastAsia" w:ascii="宋体" w:hAnsi="宋体" w:eastAsia="宋体" w:cs="宋体"/>
          <w:b w:val="0"/>
          <w:color w:val="auto"/>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Start w:id="7" w:name="_Toc150765436"/>
      <w:r/>
      <w:bookmarkStart w:id="8" w:name="_Toc513622228"/>
      <w:r/>
      <w:bookmarkStart w:id="9" w:name="_Toc139966427"/>
      <w:r/>
      <w:bookmarkStart w:id="10" w:name="_Toc139967211"/>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37.采购本国产品的支持政策</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lang w:val="en-US" w:eastAsia="zh-CN" w:bidi="ar-SA"/>
        </w:rPr>
        <w:t xml:space="preserve">供应商需在“第四章 投标文件格式 投标分项报价表”中填写比例数值</w:t>
      </w:r>
      <w:r>
        <w:rPr>
          <w:rFonts w:hint="eastAsia" w:ascii="宋体" w:hAnsi="宋体" w:eastAsia="宋体" w:cs="宋体"/>
          <w:b w:val="0"/>
          <w:color w:val="auto"/>
          <w:sz w:val="24"/>
          <w:szCs w:val="24"/>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37</w:t>
      </w:r>
      <w:r>
        <w:rPr>
          <w:rFonts w:hint="eastAsia" w:ascii="宋体" w:hAnsi="宋体" w:eastAsia="宋体" w:cs="宋体"/>
          <w:b/>
          <w:bCs/>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spacing w:line="360" w:lineRule="auto"/>
        <w:rPr>
          <w:rFonts w:hint="eastAsia" w:hAnsi="宋体"/>
          <w:color w:val="auto"/>
          <w:highlight w:val="none"/>
        </w:rPr>
      </w:pPr>
      <w:r>
        <w:rPr>
          <w:rFonts w:hint="eastAsia" w:ascii="宋体" w:hAnsi="宋体" w:eastAsia="宋体" w:cs="宋体"/>
          <w:color w:val="auto"/>
          <w:sz w:val="24"/>
          <w:szCs w:val="24"/>
          <w:highlight w:val="none"/>
          <w:lang w:val="en-US" w:eastAsia="zh-CN"/>
        </w:rPr>
        <w:t xml:space="preserve">37.6政府采购中的本国产品标准及其他未尽事宜详见《国务院办公厅关于在政府采购中实施本国产品标准及相关政策的通知》（国办发〔2025〕34号）。</w:t>
      </w:r>
      <w:r>
        <w:rPr>
          <w:rFonts w:hint="eastAsia" w:ascii="宋体" w:hAnsi="宋体" w:eastAsia="宋体" w:cs="Times New Roman"/>
          <w:color w:val="auto"/>
          <w:sz w:val="24"/>
          <w:szCs w:val="24"/>
          <w:highlight w:val="none"/>
        </w:rPr>
        <w:t xml:space="preserve">本项目</w:t>
      </w:r>
      <w:r>
        <w:rPr>
          <w:rFonts w:hint="eastAsia" w:ascii="宋体" w:hAnsi="宋体" w:eastAsia="宋体" w:cs="Times New Roman"/>
          <w:b/>
          <w:bCs/>
          <w:color w:val="auto"/>
          <w:sz w:val="24"/>
          <w:szCs w:val="24"/>
          <w:highlight w:val="none"/>
          <w:lang w:eastAsia="zh-CN"/>
        </w:rPr>
        <w:t xml:space="preserve">不</w:t>
      </w:r>
      <w:r>
        <w:rPr>
          <w:rFonts w:hint="eastAsia" w:ascii="宋体" w:hAnsi="宋体" w:eastAsia="宋体" w:cs="Times New Roman"/>
          <w:b/>
          <w:color w:val="auto"/>
          <w:sz w:val="24"/>
          <w:szCs w:val="24"/>
          <w:highlight w:val="none"/>
        </w:rPr>
        <w:t xml:space="preserve">接受进口产品</w:t>
      </w:r>
      <w:r>
        <w:rPr>
          <w:rFonts w:hint="eastAsia" w:ascii="宋体" w:hAnsi="宋体" w:eastAsia="宋体" w:cs="Times New Roman"/>
          <w:color w:val="auto"/>
          <w:sz w:val="24"/>
          <w:szCs w:val="24"/>
          <w:highlight w:val="none"/>
        </w:rPr>
        <w:t xml:space="preserve">（进口产品是指通过中国海关报关验放进入中国境内且产自关境外的产品），中标后不允许分包或转包。</w:t>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r/>
    </w:p>
    <w:p>
      <w:pPr>
        <w:pStyle w:val="848"/>
        <w:numPr>
          <w:ilvl w:val="0"/>
          <w:numId w:val="0"/>
        </w:numPr>
        <w:ind w:firstLine="723"/>
        <w:jc w:val="center"/>
        <w:rPr>
          <w:rFonts w:hint="eastAsia" w:hAnsi="宋体"/>
          <w:color w:val="auto"/>
          <w:highlight w:val="none"/>
        </w:rPr>
      </w:pPr>
      <w:r>
        <w:rPr>
          <w:rFonts w:hint="eastAsia" w:hAnsi="宋体"/>
          <w:color w:val="auto"/>
          <w:highlight w:val="none"/>
        </w:rPr>
      </w:r>
      <w:bookmarkEnd w:id="7"/>
      <w:r/>
      <w:bookmarkEnd w:id="8"/>
      <w:r/>
      <w:bookmarkEnd w:id="9"/>
      <w:r/>
      <w:bookmarkEnd w:id="10"/>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numPr>
          <w:ilvl w:val="0"/>
          <w:numId w:val="0"/>
        </w:numPr>
        <w:ind w:left="0" w:firstLine="723"/>
        <w:jc w:val="center"/>
        <w:keepLines/>
        <w:keepNext/>
        <w:spacing w:line="360" w:lineRule="auto"/>
        <w:widowControl w:val="off"/>
        <w:rPr>
          <w:rFonts w:hint="default" w:ascii="Times New Roman" w:hAnsi="Times New Roman" w:eastAsia="黑体" w:cs="Times New Roman"/>
          <w:b w:val="0"/>
          <w:color w:val="auto"/>
          <w:sz w:val="36"/>
          <w:szCs w:val="20"/>
          <w:highlight w:val="none"/>
          <w:lang w:val="en-US" w:eastAsia="zh-CN" w:bidi="ar-SA"/>
        </w:rPr>
        <w:outlineLvl w:val="0"/>
      </w:pPr>
      <w:r>
        <w:rPr>
          <w:rFonts w:hint="eastAsia" w:ascii="Times New Roman" w:hAnsi="宋体" w:eastAsia="黑体" w:cs="Times New Roman"/>
          <w:b/>
          <w:color w:val="auto"/>
          <w:sz w:val="36"/>
          <w:szCs w:val="20"/>
          <w:highlight w:val="none"/>
          <w:lang w:val="en-US" w:eastAsia="zh-CN" w:bidi="ar-SA"/>
        </w:rPr>
        <w:t xml:space="preserve">第三章政府采购合同格式</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124"/>
        <w:jc w:val="both"/>
        <w:spacing w:line="360" w:lineRule="auto"/>
        <w:rPr>
          <w:rFonts w:hint="eastAsia" w:ascii="宋体" w:hAnsi="宋体" w:eastAsia="宋体" w:cs="Times New Roman"/>
          <w:b/>
          <w:bCs/>
          <w:sz w:val="52"/>
          <w:szCs w:val="52"/>
          <w:highlight w:val="none"/>
        </w:rPr>
      </w:pPr>
      <w:r>
        <w:rPr>
          <w:rFonts w:hint="eastAsia" w:ascii="宋体" w:hAnsi="宋体" w:eastAsia="宋体" w:cs="Times New Roman"/>
          <w:b/>
          <w:bCs/>
          <w:sz w:val="56"/>
          <w:szCs w:val="56"/>
          <w:highlight w:val="none"/>
        </w:rPr>
        <w:t xml:space="preserve">连 云 港 市 政 府 采 购</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jc w:val="center"/>
        <w:spacing w:line="360" w:lineRule="auto"/>
        <w:rPr>
          <w:rFonts w:hint="eastAsia" w:ascii="宋体" w:hAnsi="宋体" w:eastAsia="宋体" w:cs="Times New Roman"/>
          <w:sz w:val="36"/>
          <w:szCs w:val="36"/>
          <w:highlight w:val="none"/>
        </w:rPr>
      </w:pPr>
      <w:r>
        <w:rPr>
          <w:rFonts w:hint="eastAsia" w:ascii="宋体" w:hAnsi="宋体" w:eastAsia="宋体" w:cs="Times New Roman"/>
          <w:sz w:val="36"/>
          <w:szCs w:val="36"/>
          <w:highlight w:val="none"/>
          <w:u w:val="single"/>
          <w:lang w:val="en-US" w:eastAsia="zh-CN"/>
        </w:rPr>
        <w:t xml:space="preserve">电动翻桶垃圾收集车采购（电动正三轮摩托车）</w:t>
      </w:r>
      <w:r>
        <w:rPr>
          <w:rFonts w:hint="eastAsia" w:ascii="宋体" w:hAnsi="宋体" w:eastAsia="宋体" w:cs="Times New Roman"/>
          <w:sz w:val="36"/>
          <w:szCs w:val="36"/>
          <w:highlight w:val="none"/>
        </w:rPr>
        <w:t xml:space="preserve">合同</w:t>
      </w:r>
      <w:r/>
    </w:p>
    <w:p>
      <w:pPr>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1606"/>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合同编号：</w:t>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1285"/>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采购人：</w:t>
      </w:r>
      <w:r/>
    </w:p>
    <w:p>
      <w:pPr>
        <w:ind w:firstLine="1285"/>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中标人：</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br w:type="page" w:clear="all"/>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643"/>
        <w:jc w:val="center"/>
        <w:spacing w:line="360" w:lineRule="auto"/>
        <w:rPr>
          <w:rFonts w:hint="eastAsia" w:ascii="宋体" w:hAnsi="宋体" w:eastAsia="宋体" w:cs="Times New Roman"/>
          <w:sz w:val="24"/>
          <w:szCs w:val="24"/>
          <w:highlight w:val="none"/>
        </w:rPr>
      </w:pPr>
      <w:r>
        <w:rPr>
          <w:rFonts w:hint="eastAsia" w:ascii="宋体" w:hAnsi="宋体" w:eastAsia="宋体" w:cs="Times New Roman"/>
          <w:b/>
          <w:bCs/>
          <w:sz w:val="32"/>
          <w:szCs w:val="32"/>
          <w:highlight w:val="none"/>
        </w:rPr>
        <w:t xml:space="preserve">连云港市政府采购合同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甲方：连云港市海州区环境卫生管理处</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甲、乙双方根据</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日</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编号：</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）的采购结果，签订本合同。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一、货物（标的）内容</w:t>
      </w:r>
      <w:r/>
    </w:p>
    <w:p>
      <w:pPr>
        <w:ind w:firstLine="480"/>
        <w:jc w:val="left"/>
        <w:spacing w:line="360" w:lineRule="auto"/>
        <w:rPr>
          <w:rFonts w:hint="default" w:ascii="宋体" w:hAnsi="宋体" w:cs="Times New Roman"/>
          <w:color w:val="auto"/>
          <w:sz w:val="24"/>
          <w:szCs w:val="24"/>
          <w:highlight w:val="none"/>
          <w:u w:val="single"/>
          <w:lang w:val="en-US" w:eastAsia="zh-CN"/>
        </w:rPr>
      </w:pPr>
      <w:r>
        <w:rPr>
          <w:rFonts w:hint="eastAsia" w:ascii="宋体" w:hAnsi="宋体" w:eastAsia="宋体" w:cs="Times New Roman"/>
          <w:sz w:val="24"/>
          <w:szCs w:val="24"/>
          <w:highlight w:val="none"/>
        </w:rPr>
        <w:t xml:space="preserve">1.1 货物（标的）名称：</w:t>
      </w:r>
      <w:r>
        <w:rPr>
          <w:rFonts w:hint="eastAsia" w:ascii="宋体" w:hAnsi="宋体" w:eastAsia="宋体" w:cs="Times New Roman"/>
          <w:sz w:val="24"/>
          <w:szCs w:val="24"/>
          <w:highlight w:val="none"/>
          <w:lang w:val="en-US" w:eastAsia="zh-CN"/>
        </w:rPr>
        <w:t xml:space="preserve">电动翻桶垃圾收集车采购（电动正三轮摩托车）</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 型号规格：</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 技术参数：</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 数量（单位）：</w:t>
      </w:r>
      <w:r>
        <w:rPr>
          <w:rFonts w:hint="eastAsia" w:ascii="宋体" w:hAnsi="宋体" w:eastAsia="宋体" w:cs="Times New Roman"/>
          <w:sz w:val="24"/>
          <w:szCs w:val="24"/>
          <w:highlight w:val="none"/>
          <w:u w:val="single"/>
          <w:lang w:val="en-US" w:eastAsia="zh-CN"/>
        </w:rPr>
        <w:t xml:space="preserve">40辆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二、合同金额</w:t>
      </w:r>
      <w:r/>
    </w:p>
    <w:p>
      <w:pPr>
        <w:ind w:firstLine="456"/>
        <w:jc w:val="left"/>
        <w:spacing w:line="360" w:lineRule="auto"/>
        <w:rPr>
          <w:rFonts w:hint="eastAsia" w:ascii="宋体" w:hAnsi="宋体" w:eastAsia="宋体" w:cs="Times New Roman"/>
          <w:spacing w:val="-6"/>
          <w:sz w:val="24"/>
          <w:szCs w:val="24"/>
          <w:highlight w:val="none"/>
        </w:rPr>
      </w:pPr>
      <w:r>
        <w:rPr>
          <w:rFonts w:hint="eastAsia" w:ascii="宋体" w:hAnsi="宋体" w:eastAsia="宋体" w:cs="Times New Roman"/>
          <w:spacing w:val="-6"/>
          <w:sz w:val="24"/>
          <w:szCs w:val="24"/>
          <w:highlight w:val="none"/>
        </w:rPr>
        <w:t xml:space="preserve">2.1 本合同金额为人民币（大写）：</w:t>
      </w:r>
      <w:r>
        <w:rPr>
          <w:rFonts w:hint="eastAsia" w:ascii="宋体" w:hAnsi="宋体" w:eastAsia="宋体" w:cs="Times New Roman"/>
          <w:spacing w:val="-6"/>
          <w:sz w:val="24"/>
          <w:szCs w:val="24"/>
          <w:highlight w:val="none"/>
          <w:u w:val="single"/>
          <w:lang w:val="en-US" w:eastAsia="zh-CN"/>
        </w:rPr>
        <w:t xml:space="preserve">         </w:t>
      </w:r>
      <w:r>
        <w:rPr>
          <w:rFonts w:hint="eastAsia" w:ascii="宋体" w:hAnsi="宋体" w:eastAsia="宋体" w:cs="Times New Roman"/>
          <w:spacing w:val="-6"/>
          <w:sz w:val="24"/>
          <w:szCs w:val="24"/>
          <w:highlight w:val="none"/>
        </w:rPr>
        <w:t xml:space="preserve">（¥</w:t>
      </w:r>
      <w:r>
        <w:rPr>
          <w:rFonts w:hint="eastAsia" w:ascii="宋体" w:hAnsi="宋体" w:eastAsia="宋体" w:cs="Times New Roman"/>
          <w:spacing w:val="-6"/>
          <w:sz w:val="24"/>
          <w:szCs w:val="24"/>
          <w:highlight w:val="none"/>
          <w:u w:val="single"/>
          <w:lang w:val="en-US" w:eastAsia="zh-CN"/>
        </w:rPr>
        <w:t xml:space="preserve">       </w:t>
      </w:r>
      <w:r>
        <w:rPr>
          <w:rFonts w:hint="eastAsia" w:ascii="宋体" w:hAnsi="宋体" w:eastAsia="宋体" w:cs="Times New Roman"/>
          <w:spacing w:val="-6"/>
          <w:sz w:val="24"/>
          <w:szCs w:val="24"/>
          <w:highlight w:val="none"/>
          <w:u w:val="none"/>
          <w:lang w:val="en-US" w:eastAsia="zh-CN"/>
        </w:rPr>
        <w:t xml:space="preserve">元</w:t>
      </w:r>
      <w:r>
        <w:rPr>
          <w:rFonts w:hint="eastAsia" w:ascii="宋体" w:hAnsi="宋体" w:eastAsia="宋体" w:cs="Times New Roman"/>
          <w:spacing w:val="-6"/>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（详见投标报价表）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三、技术资料</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3.1 乙方应按招标文件规定的时间向甲方提供使用货物的有关技术资料。</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四、知识产权</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4.1 乙方应保证所提供的货物或其任何一部分均不会侵犯任何第三方的专利权、商标权或著作权。</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五、无产权瑕疵条款</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六、履约保证金</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6.1本项目不收取履约保证金。</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七、质保期</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7.1 质保期</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整车</w:t>
      </w:r>
      <w:r>
        <w:rPr>
          <w:rFonts w:hint="eastAsia" w:ascii="宋体" w:hAnsi="宋体" w:eastAsia="宋体" w:cs="Times New Roman"/>
          <w:color w:val="auto"/>
          <w:sz w:val="24"/>
          <w:szCs w:val="24"/>
          <w:highlight w:val="none"/>
          <w:u w:val="single"/>
          <w:lang w:val="en-US" w:eastAsia="zh-CN"/>
        </w:rPr>
        <w:t xml:space="preserve">免费质保期不低于</w:t>
      </w:r>
      <w:r>
        <w:rPr>
          <w:rFonts w:hint="eastAsia" w:ascii="宋体" w:hAnsi="宋体" w:eastAsia="宋体" w:cs="Times New Roman"/>
          <w:b/>
          <w:bCs/>
          <w:color w:val="auto"/>
          <w:sz w:val="24"/>
          <w:szCs w:val="24"/>
          <w:highlight w:val="none"/>
          <w:u w:val="single"/>
          <w:lang w:val="en-US" w:eastAsia="zh-CN"/>
        </w:rPr>
        <w:t xml:space="preserve">肆</w:t>
      </w:r>
      <w:r>
        <w:rPr>
          <w:rFonts w:hint="eastAsia" w:ascii="宋体" w:hAnsi="宋体" w:eastAsia="宋体" w:cs="Times New Roman"/>
          <w:color w:val="auto"/>
          <w:sz w:val="24"/>
          <w:szCs w:val="24"/>
          <w:highlight w:val="none"/>
          <w:u w:val="single"/>
        </w:rPr>
        <w:t xml:space="preserve">年</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lang w:val="en-US" w:eastAsia="zh-CN"/>
        </w:rPr>
        <w:t xml:space="preserve">不含易耗品）</w:t>
      </w:r>
      <w:r>
        <w:rPr>
          <w:rFonts w:hint="eastAsia" w:ascii="宋体" w:hAnsi="宋体" w:eastAsia="宋体" w:cs="Times New Roman"/>
          <w:color w:val="auto"/>
          <w:sz w:val="24"/>
          <w:szCs w:val="24"/>
          <w:highlight w:val="none"/>
        </w:rPr>
        <w:t xml:space="preserve">（</w:t>
      </w:r>
      <w:r>
        <w:rPr>
          <w:rFonts w:hint="eastAsia" w:ascii="宋体" w:hAnsi="宋体" w:eastAsia="宋体" w:cs="Times New Roman"/>
          <w:sz w:val="24"/>
          <w:szCs w:val="24"/>
          <w:highlight w:val="none"/>
        </w:rPr>
        <w:t xml:space="preserve">自交货验收合格之日起计）。</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八、交货期、</w:t>
      </w:r>
      <w:r>
        <w:rPr>
          <w:rFonts w:hint="eastAsia" w:ascii="宋体" w:hAnsi="宋体" w:eastAsia="宋体" w:cs="Times New Roman"/>
          <w:sz w:val="24"/>
          <w:szCs w:val="24"/>
          <w:highlight w:val="none"/>
          <w:u w:val="single"/>
        </w:rPr>
        <w:t xml:space="preserve">交货方式及交货地点</w:t>
      </w:r>
      <w:r/>
    </w:p>
    <w:p>
      <w:pPr>
        <w:ind w:firstLine="48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sz w:val="24"/>
          <w:szCs w:val="24"/>
          <w:highlight w:val="none"/>
        </w:rPr>
        <w:t xml:space="preserve">8.1 交货期：</w:t>
      </w:r>
      <w:r>
        <w:rPr>
          <w:rFonts w:hint="eastAsia" w:ascii="宋体" w:hAnsi="宋体" w:eastAsia="宋体" w:cs="Times New Roman"/>
          <w:sz w:val="24"/>
          <w:szCs w:val="24"/>
          <w:highlight w:val="none"/>
          <w:u w:val="single"/>
          <w:lang w:val="en-US" w:eastAsia="zh-CN"/>
        </w:rPr>
        <w:t xml:space="preserve">合同签订后30天内完成安装调试，直</w:t>
      </w:r>
      <w:r>
        <w:rPr>
          <w:rFonts w:hint="eastAsia" w:ascii="宋体" w:hAnsi="宋体" w:eastAsia="宋体" w:cs="Times New Roman"/>
          <w:color w:val="auto"/>
          <w:sz w:val="24"/>
          <w:szCs w:val="24"/>
          <w:highlight w:val="none"/>
          <w:u w:val="single"/>
        </w:rPr>
        <w:t xml:space="preserve">至交付采购人验收合格使用</w:t>
      </w:r>
      <w:r>
        <w:rPr>
          <w:rFonts w:hint="eastAsia" w:ascii="宋体" w:hAnsi="宋体" w:eastAsia="宋体" w:cs="Times New Roman"/>
          <w:color w:val="auto"/>
          <w:sz w:val="24"/>
          <w:szCs w:val="24"/>
          <w:highlight w:val="none"/>
          <w:u w:val="none"/>
          <w:lang w:eastAsia="zh-CN"/>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8.2 交货方式：</w:t>
      </w:r>
      <w:r>
        <w:rPr>
          <w:rFonts w:hint="eastAsia" w:ascii="宋体" w:hAnsi="宋体" w:eastAsia="宋体" w:cs="Times New Roman"/>
          <w:sz w:val="24"/>
          <w:szCs w:val="24"/>
          <w:highlight w:val="none"/>
          <w:u w:val="single"/>
          <w:lang w:val="en-US" w:eastAsia="zh-CN"/>
        </w:rPr>
        <w:t xml:space="preserve">按招标人要求</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8.3 交货地点：</w:t>
      </w:r>
      <w:r>
        <w:rPr>
          <w:rFonts w:hint="eastAsia" w:ascii="宋体" w:hAnsi="宋体" w:eastAsia="宋体" w:cs="Times New Roman"/>
          <w:sz w:val="24"/>
          <w:szCs w:val="24"/>
          <w:highlight w:val="none"/>
          <w:u w:val="single"/>
          <w:lang w:val="en-US" w:eastAsia="zh-CN"/>
        </w:rPr>
        <w:t xml:space="preserve">按招标人要求</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九、合同款支付</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9.1 付款方式：</w:t>
      </w:r>
      <w:r>
        <w:rPr>
          <w:rFonts w:hint="eastAsia" w:ascii="宋体" w:hAnsi="宋体" w:eastAsia="宋体" w:cs="Times New Roman"/>
          <w:sz w:val="24"/>
          <w:szCs w:val="24"/>
          <w:highlight w:val="none"/>
          <w:u w:val="single"/>
          <w:lang w:eastAsia="zh-CN"/>
        </w:rPr>
        <w:t xml:space="preserve">合同签订后，</w:t>
      </w:r>
      <w:r>
        <w:rPr>
          <w:rFonts w:hint="eastAsia" w:ascii="宋体" w:hAnsi="宋体" w:eastAsia="宋体" w:cs="Times New Roman"/>
          <w:color w:val="auto"/>
          <w:sz w:val="24"/>
          <w:szCs w:val="24"/>
          <w:highlight w:val="none"/>
          <w:u w:val="single"/>
          <w:lang w:eastAsia="zh-CN"/>
        </w:rPr>
        <w:t xml:space="preserve">车辆运至采购人指定地点并经验收合格后</w:t>
      </w:r>
      <w:r>
        <w:rPr>
          <w:rFonts w:hint="eastAsia" w:ascii="宋体" w:hAnsi="宋体" w:eastAsia="宋体" w:cs="Times New Roman"/>
          <w:color w:val="auto"/>
          <w:sz w:val="24"/>
          <w:szCs w:val="24"/>
          <w:highlight w:val="none"/>
          <w:u w:val="single"/>
          <w:lang w:val="en-US" w:eastAsia="zh-CN"/>
        </w:rPr>
        <w:t xml:space="preserve">开具发票</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sz w:val="24"/>
          <w:szCs w:val="24"/>
          <w:highlight w:val="none"/>
          <w:u w:val="single"/>
          <w:lang w:val="en-US" w:eastAsia="zh-CN"/>
        </w:rPr>
        <w:t xml:space="preserve">自发票开具之日起30日内</w:t>
      </w:r>
      <w:r>
        <w:rPr>
          <w:rFonts w:hint="eastAsia" w:ascii="宋体" w:hAnsi="宋体" w:eastAsia="宋体" w:cs="Times New Roman"/>
          <w:sz w:val="24"/>
          <w:szCs w:val="24"/>
          <w:highlight w:val="none"/>
          <w:u w:val="single"/>
        </w:rPr>
        <w:t xml:space="preserve">付</w:t>
      </w:r>
      <w:r>
        <w:rPr>
          <w:rFonts w:hint="eastAsia" w:ascii="宋体" w:hAnsi="宋体" w:eastAsia="宋体" w:cs="Times New Roman"/>
          <w:sz w:val="24"/>
          <w:szCs w:val="24"/>
          <w:highlight w:val="none"/>
          <w:u w:val="single"/>
          <w:lang w:val="en-US" w:eastAsia="zh-CN"/>
        </w:rPr>
        <w:t xml:space="preserve">至合同额</w:t>
      </w:r>
      <w:r>
        <w:rPr>
          <w:rFonts w:hint="eastAsia" w:ascii="宋体" w:hAnsi="宋体" w:eastAsia="宋体" w:cs="Times New Roman"/>
          <w:sz w:val="24"/>
          <w:szCs w:val="24"/>
          <w:highlight w:val="none"/>
          <w:u w:val="single"/>
        </w:rPr>
        <w:t xml:space="preserve">的</w:t>
      </w:r>
      <w:r>
        <w:rPr>
          <w:rFonts w:hint="eastAsia" w:ascii="宋体" w:hAnsi="宋体" w:eastAsia="宋体" w:cs="Times New Roman"/>
          <w:sz w:val="24"/>
          <w:szCs w:val="24"/>
          <w:highlight w:val="none"/>
          <w:u w:val="single"/>
          <w:lang w:val="en-US" w:eastAsia="zh-CN"/>
        </w:rPr>
        <w:t xml:space="preserve">100</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9.2 当采购数量与实际使用数量不一致时，乙方根据实际使用量提供产品和服务，合同的最终结算金额按实际使用量乘以中标单价进行计算。</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十、质量保证及售后服务</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10.1 乙方应按招标文件规定的货物性能、技术要求、质量标准向甲方提供未经使用的全新产品。</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10.2 乙方提供的货物在质保期内因货物本身的质量问题发生故障，乙方应负责免费更换。对达不到技术要求者，根据实际情况，经双方协商，可按以下办法处理：</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（1）更换：由乙方承担所发生的全部费用。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（2）贬值处理：由甲乙双方合议定价。</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（3）退货处理：乙方应退还甲方支付的合同款，同时应承担该货物的直接费用（运输、保险、检验、合同款利息及银行手续费等）。</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10.3 测试要求：乙方安装后现场测试，提供测试报告，甲方验收签字确认。</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十一、调试和验收</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乙方立即予以更换，不得拒绝和延误。</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11.2 乙方交货前应对产品作出全面检查和对验收文件进行整理，并列出清单，作为甲方收货验收和使用的技术条件依据，检验的结果应随货物交甲方。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11.3 甲方对乙方提供的货物在使用前，乙方需负责安装调试并培训甲方的使用操作人员，并协助甲方一起调试，直到符合技术要求。安装调试费用由乙方负责。</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11.4 验收时乙方必须在现场，验收完毕后作出验收结果报告。对技术复杂的项目，甲方可组织有关部门和专家进行验收，相关费用由甲乙双方协商解决。</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十二、货物包装、发运及运输</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12.1 乙方应在货物发运前对其进行满足运输距离、防潮、防震、防锈和防破损装卸等要求包装，以保证货物安全运达甲方指定地点。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12.2 使用说明书、质量检验证明书、随配附件和工具以及清单一并附于货物内。</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12.3 乙方在货物发运手续办理完毕后24小时内或货到甲方48小时前通知甲方，以准备接货。</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12.4 货物在交付甲方前发生的风险均由乙方负责。</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12.5 货物在规定的交付期限内由乙方送达甲方指定的地点视为交付，乙方同时需通知甲方货物已送达。</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十三、违约责任</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13.1 甲方无正当理由拒收货物的，甲方向乙方偿付拒收合同款总值的百分之五违约金。</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13.2 甲方无故逾期验收和办理合同款支付手续的，甲方应按逾期付款总额每日万分之五向乙方支付违约金，最高限额为本合同总价的百分之五。</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13.3 乙方逾期交付货物的，乙方应按逾期交货总额每日万分之五向甲方支付违约金，由甲方从待付合同款中扣除，最高限额为本合同总价的百分之五。逾期超过约定日期10个工作日不能交货的，甲方可解除本合同。乙方因逾期交货或因其他违约行为导致甲方解除合同的，乙方应向甲方支付合同总值百分之五的违约金，如造成甲方损失超过违约金的，超出部分由乙方继续承担赔偿责任。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十四、不可抗力事件处理</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14.1 在合同有效期内，任何一方因不可抗力事件导致不能履行合同，则合同履行期可延长，其延长期与不可抗力影响期相同。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14.2 不可抗力事件发生后，应立即通知对方，并寄送有关权威机构出具的证明。</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14.3 不可抗力事件延续120天以上，双方应通过友好协商，确定是否继续履行合同。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十五、争议解决</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15.1 双方在执行合同中所发生的一切争议，应通过协商解决。如协商不成，按下列第（1）种方式解决：</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（1）向连云港仲裁委员会申请仲裁。</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（2）向合同签订地法院起诉，合同签订地在此约定为连云港市。</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十六、合同生效及其它</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16.1 合同经双方法定代表人或授权委托代理人签名并加盖单位公章后生效。</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16.2 下述合同附件为本合同不可分割的部分并与本合同具有同等效力：</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（1）供货清单和分项价格表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（2）技术规格</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（3）乙方报价函的内容及其澄清内容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（4）其他与本合同相关的资料</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（5）本合同适用的特殊条款</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16.3 本合同未尽事宜，遵照《中华人民共和国民法典》有关条文执行。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16.4 本合同正本一式</w:t>
      </w:r>
      <w:r>
        <w:rPr>
          <w:rFonts w:hint="eastAsia" w:ascii="宋体" w:hAnsi="宋体" w:eastAsia="宋体" w:cs="Times New Roman"/>
          <w:sz w:val="24"/>
          <w:szCs w:val="24"/>
          <w:highlight w:val="none"/>
          <w:lang w:val="en-US" w:eastAsia="zh-CN"/>
        </w:rPr>
        <w:t xml:space="preserve">伍</w:t>
      </w:r>
      <w:r>
        <w:rPr>
          <w:rFonts w:hint="eastAsia" w:ascii="宋体" w:hAnsi="宋体" w:eastAsia="宋体" w:cs="Times New Roman"/>
          <w:sz w:val="24"/>
          <w:szCs w:val="24"/>
          <w:highlight w:val="none"/>
        </w:rPr>
        <w:t xml:space="preserve">份，具有同等法律效力，甲方、乙方</w:t>
      </w:r>
      <w:r>
        <w:rPr>
          <w:rFonts w:hint="eastAsia" w:ascii="宋体" w:hAnsi="宋体" w:eastAsia="宋体" w:cs="Times New Roman"/>
          <w:sz w:val="24"/>
          <w:szCs w:val="24"/>
          <w:highlight w:val="none"/>
          <w:lang w:val="en-US" w:eastAsia="zh-CN"/>
        </w:rPr>
        <w:t xml:space="preserve">各</w:t>
      </w:r>
      <w:r>
        <w:rPr>
          <w:rFonts w:hint="eastAsia" w:ascii="宋体" w:hAnsi="宋体" w:eastAsia="宋体" w:cs="Times New Roman"/>
          <w:sz w:val="24"/>
          <w:szCs w:val="24"/>
          <w:highlight w:val="none"/>
        </w:rPr>
        <w:t xml:space="preserve">执</w:t>
      </w:r>
      <w:r>
        <w:rPr>
          <w:rFonts w:hint="eastAsia" w:ascii="宋体" w:hAnsi="宋体" w:eastAsia="宋体" w:cs="Times New Roman"/>
          <w:sz w:val="24"/>
          <w:szCs w:val="24"/>
          <w:highlight w:val="none"/>
          <w:lang w:val="en-US" w:eastAsia="zh-CN"/>
        </w:rPr>
        <w:t xml:space="preserve">贰</w:t>
      </w:r>
      <w:r>
        <w:rPr>
          <w:rFonts w:hint="eastAsia" w:ascii="宋体" w:hAnsi="宋体" w:eastAsia="宋体" w:cs="Times New Roman"/>
          <w:sz w:val="24"/>
          <w:szCs w:val="24"/>
          <w:highlight w:val="none"/>
        </w:rPr>
        <w:t xml:space="preserve">份，采购人报一份至政府采购监督管理部门。</w:t>
      </w:r>
      <w:r/>
    </w:p>
    <w:p>
      <w:pPr>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甲方：连云港市海州区环境卫生管理处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乙方：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地址：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地址：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 法定代表人：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委托代理人：                        委托代理人：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电话：                              电话：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传真：                              传真：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签订日期：      年  月  日</w:t>
      </w:r>
      <w:r/>
    </w:p>
    <w:p>
      <w:pPr>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48"/>
        <w:numPr>
          <w:ilvl w:val="0"/>
          <w:numId w:val="0"/>
        </w:numPr>
        <w:rPr>
          <w:rFonts w:ascii="宋体" w:hAnsi="宋体" w:eastAsia="宋体"/>
          <w:color w:val="auto"/>
          <w:sz w:val="24"/>
          <w:szCs w:val="24"/>
          <w:highlight w:val="none"/>
        </w:rPr>
      </w:pPr>
      <w:r>
        <w:rPr>
          <w:rFonts w:hAnsi="宋体"/>
          <w:color w:val="auto"/>
          <w:szCs w:val="24"/>
          <w:highlight w:val="none"/>
        </w:rPr>
        <w:br w:type="page" w:clear="all"/>
      </w:r>
      <w:bookmarkStart w:id="11" w:name="_Toc139966428"/>
      <w:r/>
      <w:bookmarkStart w:id="12" w:name="_Toc513622229"/>
      <w:r/>
      <w:bookmarkStart w:id="13" w:name="_Toc139967212"/>
      <w:r/>
      <w:bookmarkStart w:id="14" w:name="_Toc150765437"/>
      <w:r>
        <w:rPr>
          <w:rFonts w:hint="eastAsia" w:hAnsi="宋体"/>
          <w:color w:val="auto"/>
          <w:highlight w:val="none"/>
        </w:rPr>
        <w:t xml:space="preserve">第四章投标文件格式</w:t>
      </w:r>
      <w:bookmarkEnd w:id="11"/>
      <w:r/>
      <w:bookmarkEnd w:id="12"/>
      <w:r/>
      <w:bookmarkEnd w:id="13"/>
      <w:r/>
      <w:bookmarkEnd w:id="14"/>
      <w:r/>
      <w:r/>
    </w:p>
    <w:p>
      <w:pPr>
        <w:ind w:firstLine="1044"/>
        <w:jc w:val="center"/>
        <w:spacing w:line="360" w:lineRule="auto"/>
        <w:rPr>
          <w:rFonts w:ascii="宋体" w:hAnsi="宋体" w:eastAsia="宋体" w:cs="Times New Roman"/>
          <w:b/>
          <w:color w:val="auto"/>
          <w:sz w:val="52"/>
          <w:szCs w:val="52"/>
          <w:highlight w:val="none"/>
        </w:rPr>
      </w:pPr>
      <w:r>
        <w:rPr>
          <w:rFonts w:ascii="宋体" w:hAnsi="宋体" w:eastAsia="宋体" w:cs="Times New Roman"/>
          <w:b/>
          <w:color w:val="auto"/>
          <w:sz w:val="52"/>
          <w:szCs w:val="52"/>
          <w:highlight w:val="none"/>
        </w:rPr>
      </w:r>
      <w:r/>
    </w:p>
    <w:p>
      <w:pPr>
        <w:jc w:val="center"/>
        <w:spacing w:line="360" w:lineRule="auto"/>
        <w:rPr>
          <w:rFonts w:ascii="宋体" w:hAnsi="宋体" w:eastAsia="宋体" w:cs="Times New Roman"/>
          <w:b/>
          <w:color w:val="auto"/>
          <w:sz w:val="52"/>
          <w:szCs w:val="52"/>
          <w:highlight w:val="none"/>
        </w:rPr>
      </w:pPr>
      <w:r>
        <w:rPr>
          <w:rFonts w:hint="eastAsia" w:ascii="宋体" w:hAnsi="宋体" w:eastAsia="宋体" w:cs="Times New Roman"/>
          <w:b/>
          <w:color w:val="auto"/>
          <w:sz w:val="52"/>
          <w:szCs w:val="52"/>
          <w:highlight w:val="none"/>
        </w:rPr>
        <w:t xml:space="preserve">连 云 港 市 政 府 采 购</w:t>
      </w:r>
      <w:r/>
    </w:p>
    <w:p>
      <w:pPr>
        <w:jc w:val="center"/>
        <w:spacing w:line="360" w:lineRule="auto"/>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投标文件</w:t>
      </w:r>
      <w:r/>
    </w:p>
    <w:p>
      <w:pPr>
        <w:ind w:firstLine="643"/>
        <w:jc w:val="center"/>
        <w:spacing w:line="360" w:lineRule="auto"/>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spacing w:line="360" w:lineRule="auto"/>
        <w:rPr>
          <w:rFonts w:hint="eastAsia"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lang w:val="en-US" w:eastAsia="zh-CN"/>
        </w:rPr>
        <w:t xml:space="preserve">项 目</w:t>
      </w:r>
      <w:r>
        <w:rPr>
          <w:rFonts w:hint="eastAsia" w:ascii="宋体" w:hAnsi="宋体" w:eastAsia="宋体" w:cs="Times New Roman"/>
          <w:b/>
          <w:color w:val="auto"/>
          <w:sz w:val="36"/>
          <w:szCs w:val="24"/>
          <w:highlight w:val="none"/>
        </w:rPr>
        <w:t xml:space="preserve"> 名 称：</w:t>
      </w:r>
      <w:r/>
    </w:p>
    <w:p>
      <w:pPr>
        <w:ind w:firstLine="1084"/>
        <w:spacing w:line="360" w:lineRule="auto"/>
        <w:rPr>
          <w:rFonts w:hint="eastAsia"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lang w:val="en-US" w:eastAsia="zh-CN"/>
        </w:rPr>
        <w:t xml:space="preserve">项 目 </w:t>
      </w:r>
      <w:r>
        <w:rPr>
          <w:rFonts w:hint="eastAsia" w:ascii="宋体" w:hAnsi="宋体" w:eastAsia="宋体" w:cs="Times New Roman"/>
          <w:b/>
          <w:color w:val="auto"/>
          <w:sz w:val="36"/>
          <w:szCs w:val="24"/>
          <w:highlight w:val="none"/>
        </w:rPr>
        <w:t xml:space="preserve">编 号：</w:t>
      </w:r>
      <w:r/>
    </w:p>
    <w:p>
      <w:pPr>
        <w:ind w:firstLine="1084"/>
        <w:spacing w:line="360" w:lineRule="auto"/>
        <w:rPr>
          <w:rFonts w:ascii="宋体" w:hAnsi="宋体" w:eastAsia="宋体" w:cs="Times New Roman"/>
          <w:b/>
          <w:color w:val="auto"/>
          <w:sz w:val="36"/>
          <w:szCs w:val="24"/>
          <w:highlight w:val="none"/>
        </w:rPr>
      </w:pPr>
      <w:r>
        <w:rPr>
          <w:rFonts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投标人名称：</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投标人地址： </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法定代表人：</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委托代理人（委托代理时填写）：</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日      期：</w:t>
      </w:r>
      <w:r/>
    </w:p>
    <w:p>
      <w:pPr>
        <w:keepNext/>
        <w:spacing w:line="360" w:lineRule="auto"/>
        <w:rPr>
          <w:rFonts w:ascii="宋体" w:hAnsi="宋体" w:eastAsia="宋体" w:cs="Times New Roman"/>
          <w:color w:val="auto"/>
          <w:sz w:val="24"/>
          <w:szCs w:val="24"/>
          <w:highlight w:val="none"/>
        </w:rPr>
        <w:outlineLvl w:val="1"/>
      </w:pPr>
      <w:r>
        <w:rPr>
          <w:rFonts w:ascii="Times New Roman" w:hAnsi="宋体" w:eastAsia="黑体" w:cs="Times New Roman"/>
          <w:b/>
          <w:color w:val="auto"/>
          <w:sz w:val="36"/>
          <w:szCs w:val="20"/>
          <w:highlight w:val="none"/>
        </w:rPr>
        <w:br w:type="page" w:clear="all"/>
      </w:r>
      <w:bookmarkStart w:id="15" w:name="_Toc139966431"/>
      <w:r/>
      <w:bookmarkStart w:id="16" w:name="_Toc139967215"/>
      <w:r>
        <w:rPr>
          <w:rFonts w:hint="eastAsia" w:ascii="宋体" w:hAnsi="宋体" w:eastAsia="宋体" w:cs="Times New Roman"/>
          <w:color w:val="auto"/>
          <w:sz w:val="24"/>
          <w:szCs w:val="24"/>
          <w:highlight w:val="none"/>
        </w:rPr>
        <w:t xml:space="preserve">格式1、响应函</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响应函</w:t>
      </w:r>
      <w:r/>
    </w:p>
    <w:p>
      <w:pPr>
        <w:spacing w:line="480" w:lineRule="exact"/>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致：</w:t>
      </w:r>
      <w:r>
        <w:rPr>
          <w:rFonts w:hint="eastAsia" w:ascii="宋体" w:hAnsi="宋体" w:eastAsia="宋体" w:cs="宋体"/>
          <w:color w:val="000000"/>
          <w:sz w:val="22"/>
          <w:szCs w:val="24"/>
          <w:highlight w:val="none"/>
        </w:rPr>
        <w:t xml:space="preserve">【采购单位】</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根据贵方</w:t>
      </w:r>
      <w:r>
        <w:rPr>
          <w:rFonts w:hint="eastAsia" w:ascii="宋体" w:hAnsi="宋体" w:eastAsia="宋体" w:cs="Times New Roman"/>
          <w:color w:val="auto"/>
          <w:szCs w:val="24"/>
          <w:highlight w:val="none"/>
          <w:lang w:val="en-US" w:eastAsia="zh-CN"/>
        </w:rPr>
        <w:t xml:space="preserve">项目</w:t>
      </w:r>
      <w:r>
        <w:rPr>
          <w:rFonts w:hint="eastAsia" w:ascii="宋体" w:hAnsi="宋体" w:eastAsia="宋体" w:cs="Times New Roman"/>
          <w:color w:val="auto"/>
          <w:szCs w:val="24"/>
          <w:highlight w:val="none"/>
        </w:rPr>
        <w:t xml:space="preserve">（</w:t>
      </w:r>
      <w:r>
        <w:rPr>
          <w:rFonts w:hint="eastAsia" w:ascii="宋体" w:hAnsi="宋体" w:eastAsia="宋体" w:cs="Times New Roman"/>
          <w:color w:val="auto"/>
          <w:szCs w:val="24"/>
          <w:highlight w:val="none"/>
          <w:lang w:val="en-US" w:eastAsia="zh-CN"/>
        </w:rPr>
        <w:t xml:space="preserve">项目</w:t>
      </w:r>
      <w:r>
        <w:rPr>
          <w:rFonts w:hint="eastAsia" w:ascii="宋体" w:hAnsi="宋体" w:eastAsia="宋体" w:cs="Times New Roman"/>
          <w:color w:val="auto"/>
          <w:szCs w:val="24"/>
          <w:highlight w:val="none"/>
        </w:rPr>
        <w:t xml:space="preserve">编号：</w:t>
      </w:r>
      <w:r>
        <w:rPr>
          <w:rFonts w:hint="eastAsia" w:ascii="宋体" w:hAnsi="宋体" w:eastAsia="宋体" w:cs="Times New Roman"/>
          <w:color w:val="auto"/>
          <w:szCs w:val="24"/>
          <w:highlight w:val="none"/>
          <w:u w:val="single"/>
          <w:lang w:val="en-US" w:eastAsia="zh-CN"/>
        </w:rPr>
        <w:t xml:space="preserve">      </w:t>
      </w:r>
      <w:r>
        <w:rPr>
          <w:rFonts w:hint="eastAsia" w:ascii="宋体" w:hAnsi="宋体" w:eastAsia="宋体" w:cs="Times New Roman"/>
          <w:color w:val="auto"/>
          <w:szCs w:val="24"/>
          <w:highlight w:val="none"/>
        </w:rPr>
        <w:t xml:space="preserve">）招标文件，正式授权下述签字人全权代表参加贵方组织的采购活动，按照招标文件要求提交响应文件。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据此函，签字人兹宣布同意如下：</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1.按招标文件项目需求提交响应报价，报价、交货期等详见开标一览表。</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2.我方同意在本</w:t>
      </w:r>
      <w:r>
        <w:rPr>
          <w:rFonts w:hint="eastAsia" w:ascii="宋体" w:hAnsi="宋体" w:eastAsia="宋体" w:cs="Times New Roman"/>
          <w:color w:val="auto"/>
          <w:szCs w:val="24"/>
          <w:highlight w:val="none"/>
          <w:lang w:val="en-US" w:eastAsia="zh-CN"/>
        </w:rPr>
        <w:t xml:space="preserve">项目</w:t>
      </w:r>
      <w:r>
        <w:rPr>
          <w:rFonts w:hint="eastAsia" w:ascii="宋体" w:hAnsi="宋体" w:eastAsia="宋体" w:cs="Times New Roman"/>
          <w:color w:val="auto"/>
          <w:szCs w:val="24"/>
          <w:highlight w:val="none"/>
        </w:rPr>
        <w:t xml:space="preserve">招标文件中规定的响应文件递交截止之日起60天内遵守本响应文件中的承诺且在此期限期满之前均具有约束力。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(1)具有独立承担民事责任的能力；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(2)具有良好的商业信誉和健全的财务会计制度；</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(3)具有履行合同所必需的设备和专业技术能力；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(4)有依法缴纳税收和社会保障资金的良好记录；</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(5)参加此项采购活动前三年内，在经营活动中没有重大违法记录。</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4.我方根据招标文件的规定，承担完成合同的责任和义务。</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5.我方已详细审核招标文件，我方知道必须放弃提出含糊不清或误解问题的权利。</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7.同意应贵方要求提供与本次采购活动有关的任何数据或资料。</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8.我方完全理解，最低报价不是中标（成交）的唯一条件。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9.若贵方需要，我方愿意提供我方作出的一切承诺的证明材料。</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(1)提供虚假材料谋取中标、成交的；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(2)采取不正当手段诋毁、排挤其他供应商的；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(3)与采购人、其他供应商或者采购代理机构恶意串通的；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(4)向采购人、采购代理机构行贿或者提供其他不正当利益的；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(5)在招标采购过程中与采购人进行协商谈判的；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(6)拒绝有关部门监督检查或提供虚假情况的。</w:t>
      </w:r>
      <w:r/>
    </w:p>
    <w:p>
      <w:pPr>
        <w:ind w:firstLine="420"/>
        <w:spacing w:line="480" w:lineRule="exact"/>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法定代表人或其委托代理人签字（或盖章）： 　　</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供应商公章： </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日期： </w:t>
      </w:r>
      <w:r/>
    </w:p>
    <w:p>
      <w:pPr>
        <w:ind w:firstLine="420"/>
        <w:spacing w:line="480" w:lineRule="exact"/>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480" w:lineRule="exact"/>
        <w:rPr>
          <w:rFonts w:ascii="宋体" w:hAnsi="宋体" w:eastAsia="宋体" w:cs="宋体"/>
          <w:color w:val="auto"/>
          <w:sz w:val="36"/>
          <w:szCs w:val="36"/>
          <w:highlight w:val="none"/>
          <w:lang w:val="zh-CN"/>
        </w:rPr>
      </w:pPr>
      <w:r>
        <w:rPr>
          <w:rFonts w:hint="eastAsia" w:ascii="宋体" w:hAnsi="宋体" w:eastAsia="宋体" w:cs="Times New Roman"/>
          <w:color w:val="auto"/>
          <w:szCs w:val="24"/>
          <w:highlight w:val="none"/>
        </w:rPr>
        <w:t xml:space="preserve">注：未按照本响应函的格式要求填写的，将造成非实质响应，从而导致该供应商响应无效。</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格式2、开标一览表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开标一览表</w:t>
      </w:r>
      <w:r/>
    </w:p>
    <w:p>
      <w:pPr>
        <w:ind w:firstLine="720"/>
        <w:jc w:val="left"/>
        <w:spacing w:line="360" w:lineRule="auto"/>
        <w:rPr>
          <w:rFonts w:hint="default"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编号：</w:t>
      </w:r>
      <w:r>
        <w:rPr>
          <w:rFonts w:hint="eastAsia" w:ascii="宋体" w:hAnsi="宋体" w:eastAsia="宋体" w:cs="方正仿宋_GBK"/>
          <w:color w:val="auto"/>
          <w:sz w:val="24"/>
          <w:szCs w:val="24"/>
          <w:highlight w:val="none"/>
          <w:lang w:val="en-US" w:eastAsia="zh-CN"/>
        </w:rPr>
        <w:t xml:space="preserve"> </w:t>
      </w:r>
      <w:r/>
    </w:p>
    <w:p>
      <w:pPr>
        <w:ind w:firstLine="720"/>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名称：</w:t>
      </w:r>
      <w:r/>
    </w:p>
    <w:p>
      <w:pPr>
        <w:ind w:firstLine="720"/>
        <w:jc w:val="left"/>
        <w:rPr>
          <w:rFonts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报价单位：元</w:t>
      </w:r>
      <w:r/>
    </w:p>
    <w:tbl>
      <w:tblPr>
        <w:tblStyle w:val="858"/>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标题</w:t>
            </w:r>
            <w:r/>
          </w:p>
        </w:tc>
        <w:tc>
          <w:tcPr>
            <w:tcW w:w="3651" w:type="dxa"/>
            <w:vAlign w:val="center"/>
            <w:textDirection w:val="lrTb"/>
            <w:noWrap w:val="false"/>
          </w:tcPr>
          <w:p>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内容</w:t>
            </w:r>
            <w:r/>
          </w:p>
        </w:tc>
      </w:tr>
      <w:tr>
        <w:trPr>
          <w:cantSplit/>
          <w:jc w:val="center"/>
          <w:trHeight w:val="1310"/>
        </w:trPr>
        <w:tc>
          <w:tcPr>
            <w:tcW w:w="3653" w:type="dxa"/>
            <w:vAlign w:val="center"/>
            <w:textDirection w:val="lrTb"/>
            <w:noWrap w:val="false"/>
          </w:tcPr>
          <w:p>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投标报价</w:t>
            </w:r>
            <w:r/>
          </w:p>
        </w:tc>
        <w:tc>
          <w:tcPr>
            <w:tcW w:w="3651" w:type="dxa"/>
            <w:vAlign w:val="center"/>
            <w:textDirection w:val="lrTb"/>
            <w:noWrap w:val="false"/>
          </w:tcPr>
          <w:p>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r>
            <w:r/>
          </w:p>
        </w:tc>
      </w:tr>
      <w:tr>
        <w:trPr>
          <w:cantSplit/>
          <w:jc w:val="center"/>
          <w:trHeight w:val="1310"/>
        </w:trPr>
        <w:tc>
          <w:tcPr>
            <w:tcW w:w="3653" w:type="dxa"/>
            <w:vAlign w:val="center"/>
            <w:textDirection w:val="lrTb"/>
            <w:noWrap w:val="false"/>
          </w:tcPr>
          <w:p>
            <w:pPr>
              <w:ind w:firstLine="720"/>
              <w:jc w:val="left"/>
              <w:rPr>
                <w:rFonts w:hint="eastAsia" w:ascii="MS Mincho" w:hAnsi="Calibri" w:eastAsia="宋体" w:cs="Times New Roman"/>
                <w:color w:val="auto"/>
                <w:sz w:val="24"/>
                <w:szCs w:val="24"/>
                <w:highlight w:val="none"/>
                <w:lang w:eastAsia="zh-CN"/>
              </w:rPr>
            </w:pPr>
            <w:r>
              <w:rPr>
                <w:rFonts w:hint="eastAsia" w:ascii="MS Mincho" w:hAnsi="Calibri" w:eastAsia="宋体" w:cs="Times New Roman"/>
                <w:color w:val="auto"/>
                <w:sz w:val="24"/>
                <w:szCs w:val="24"/>
                <w:highlight w:val="none"/>
                <w:lang w:eastAsia="zh-CN"/>
              </w:rPr>
              <w:t xml:space="preserve">质保期</w:t>
            </w:r>
            <w:r/>
          </w:p>
        </w:tc>
        <w:tc>
          <w:tcPr>
            <w:tcW w:w="3651" w:type="dxa"/>
            <w:vAlign w:val="center"/>
            <w:textDirection w:val="lrTb"/>
            <w:noWrap w:val="false"/>
          </w:tcPr>
          <w:p>
            <w:pPr>
              <w:ind w:firstLine="720"/>
              <w:jc w:val="left"/>
              <w:rPr>
                <w:rFonts w:hint="eastAsia" w:ascii="MS Mincho" w:hAnsi="Calibri" w:eastAsia="宋体" w:cs="Times New Roman"/>
                <w:color w:val="auto"/>
                <w:sz w:val="24"/>
                <w:szCs w:val="24"/>
                <w:highlight w:val="none"/>
                <w:lang w:eastAsia="zh-CN"/>
              </w:rPr>
            </w:pPr>
            <w:r>
              <w:rPr>
                <w:rFonts w:hint="eastAsia" w:ascii="MS Mincho" w:hAnsi="Calibri" w:eastAsia="宋体" w:cs="Times New Roman"/>
                <w:color w:val="auto"/>
                <w:sz w:val="24"/>
                <w:szCs w:val="24"/>
                <w:highlight w:val="none"/>
                <w:u w:val="single"/>
                <w:lang w:val="en-US" w:eastAsia="zh-CN"/>
              </w:rPr>
              <w:t xml:space="preserve">        </w:t>
            </w:r>
            <w:r>
              <w:rPr>
                <w:rFonts w:hint="eastAsia" w:ascii="MS Mincho" w:hAnsi="Calibri" w:eastAsia="宋体" w:cs="Times New Roman"/>
                <w:color w:val="auto"/>
                <w:sz w:val="24"/>
                <w:szCs w:val="24"/>
                <w:highlight w:val="none"/>
                <w:lang w:val="en-US" w:eastAsia="zh-CN"/>
              </w:rPr>
              <w:t xml:space="preserve">年</w:t>
            </w:r>
            <w:r/>
          </w:p>
        </w:tc>
      </w:tr>
    </w:tbl>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法定代表人或委托代理人（签字或盖章）：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日期：年月日</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Next/>
        <w:spacing w:line="360" w:lineRule="auto"/>
        <w:rPr>
          <w:rFonts w:ascii="Times New Roman" w:hAnsi="宋体" w:eastAsia="黑体" w:cs="Times New Roman"/>
          <w:color w:val="auto"/>
          <w:sz w:val="32"/>
          <w:szCs w:val="20"/>
          <w:highlight w:val="none"/>
        </w:rPr>
        <w:outlineLvl w:val="1"/>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 xml:space="preserve">格式3、投标产品配置及分项报价表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投标产品配置及分项报价表</w:t>
      </w:r>
      <w:r/>
    </w:p>
    <w:p>
      <w:pPr>
        <w:jc w:val="left"/>
        <w:spacing w:line="360" w:lineRule="auto"/>
        <w:rPr>
          <w:rFonts w:hint="eastAsia" w:ascii="宋体" w:hAnsi="宋体" w:eastAsia="宋体" w:cs="方正仿宋_GBK"/>
          <w:color w:val="auto"/>
          <w:sz w:val="24"/>
          <w:szCs w:val="24"/>
          <w:highlight w:val="none"/>
          <w:lang w:eastAsia="zh-CN"/>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名称：</w:t>
      </w:r>
      <w:r/>
    </w:p>
    <w:p>
      <w:pPr>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编号：</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85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
        <w:gridCol w:w="548"/>
        <w:gridCol w:w="548"/>
        <w:gridCol w:w="1878"/>
        <w:gridCol w:w="881"/>
        <w:gridCol w:w="715"/>
        <w:gridCol w:w="1379"/>
        <w:gridCol w:w="548"/>
        <w:gridCol w:w="881"/>
        <w:gridCol w:w="881"/>
        <w:gridCol w:w="1047"/>
      </w:tblGrid>
      <w:tr>
        <w:trPr>
          <w:jc w:val="center"/>
          <w:trHeight w:val="663"/>
        </w:trPr>
        <w:tc>
          <w:tcPr>
            <w:tcW w:w="336" w:type="pct"/>
            <w:vAlign w:val="center"/>
            <w:textDirection w:val="lrTb"/>
            <w:noWrap/>
          </w:tcPr>
          <w:p>
            <w:pPr>
              <w:jc w:val="center"/>
              <w:widowControl/>
              <w:rPr>
                <w:bCs/>
                <w:color w:val="auto"/>
                <w:highlight w:val="none"/>
              </w:rPr>
            </w:pPr>
            <w:r>
              <w:rPr>
                <w:rFonts w:hint="eastAsia"/>
                <w:bCs/>
                <w:color w:val="auto"/>
                <w:highlight w:val="none"/>
              </w:rPr>
              <w:t xml:space="preserve">序号</w:t>
            </w:r>
            <w:r/>
          </w:p>
        </w:tc>
        <w:tc>
          <w:tcPr>
            <w:tcW w:w="524" w:type="pct"/>
            <w:vAlign w:val="center"/>
            <w:textDirection w:val="lrTb"/>
            <w:noWrap/>
          </w:tcPr>
          <w:p>
            <w:pPr>
              <w:jc w:val="center"/>
              <w:widowControl/>
              <w:rPr>
                <w:bCs/>
                <w:color w:val="auto"/>
                <w:highlight w:val="none"/>
              </w:rPr>
            </w:pPr>
            <w:r>
              <w:rPr>
                <w:bCs/>
                <w:color w:val="auto"/>
                <w:highlight w:val="none"/>
              </w:rPr>
              <w:t xml:space="preserve">名称</w:t>
            </w:r>
            <w:r/>
          </w:p>
        </w:tc>
        <w:tc>
          <w:tcPr>
            <w:tcW w:w="285" w:type="pct"/>
            <w:vAlign w:val="center"/>
            <w:textDirection w:val="lrTb"/>
            <w:noWrap/>
          </w:tcPr>
          <w:p>
            <w:pPr>
              <w:jc w:val="center"/>
              <w:widowControl/>
              <w:rPr>
                <w:bCs/>
                <w:color w:val="auto"/>
                <w:highlight w:val="none"/>
              </w:rPr>
            </w:pPr>
            <w:r>
              <w:rPr>
                <w:bCs/>
                <w:color w:val="auto"/>
                <w:highlight w:val="none"/>
              </w:rPr>
              <w:t xml:space="preserve">品牌</w:t>
            </w:r>
            <w:r/>
          </w:p>
        </w:tc>
        <w:tc>
          <w:tcPr>
            <w:tcW w:w="592" w:type="pct"/>
            <w:vAlign w:val="center"/>
            <w:textDirection w:val="lrTb"/>
            <w:noWrap/>
          </w:tcPr>
          <w:p>
            <w:pPr>
              <w:jc w:val="center"/>
              <w:widowControl/>
              <w:rPr>
                <w:bCs/>
                <w:color w:val="auto"/>
                <w:highlight w:val="none"/>
              </w:rPr>
            </w:pPr>
            <w:r>
              <w:rPr>
                <w:rFonts w:hint="eastAsia"/>
                <w:bCs/>
                <w:color w:val="auto"/>
                <w:highlight w:val="none"/>
              </w:rPr>
              <w:t xml:space="preserve">是否符合本国产品标准</w:t>
            </w:r>
            <w:r/>
          </w:p>
        </w:tc>
        <w:tc>
          <w:tcPr>
            <w:tcW w:w="499" w:type="pct"/>
            <w:vAlign w:val="center"/>
            <w:textDirection w:val="lrTb"/>
            <w:noWrap/>
          </w:tcPr>
          <w:p>
            <w:pPr>
              <w:jc w:val="center"/>
              <w:widowControl/>
              <w:rPr>
                <w:bCs/>
                <w:color w:val="auto"/>
                <w:highlight w:val="none"/>
              </w:rPr>
            </w:pPr>
            <w:r>
              <w:rPr>
                <w:bCs/>
                <w:color w:val="auto"/>
                <w:highlight w:val="none"/>
              </w:rPr>
              <w:t xml:space="preserve">规格型号</w:t>
            </w:r>
            <w:r/>
          </w:p>
        </w:tc>
        <w:tc>
          <w:tcPr>
            <w:tcW w:w="393" w:type="pct"/>
            <w:vAlign w:val="center"/>
            <w:textDirection w:val="lrTb"/>
            <w:noWrap/>
          </w:tcPr>
          <w:p>
            <w:pPr>
              <w:jc w:val="center"/>
              <w:widowControl/>
              <w:rPr>
                <w:bCs/>
                <w:color w:val="auto"/>
                <w:highlight w:val="none"/>
              </w:rPr>
            </w:pPr>
            <w:r>
              <w:rPr>
                <w:bCs/>
                <w:color w:val="auto"/>
                <w:highlight w:val="none"/>
              </w:rPr>
              <w:t xml:space="preserve">制造商</w:t>
            </w:r>
            <w:r/>
          </w:p>
        </w:tc>
        <w:tc>
          <w:tcPr>
            <w:tcW w:w="524" w:type="pct"/>
            <w:vAlign w:val="center"/>
            <w:textDirection w:val="lrTb"/>
            <w:noWrap/>
          </w:tcPr>
          <w:p>
            <w:pPr>
              <w:jc w:val="center"/>
              <w:widowControl/>
              <w:rPr>
                <w:bCs/>
                <w:color w:val="auto"/>
                <w:highlight w:val="none"/>
              </w:rPr>
            </w:pPr>
            <w:r>
              <w:rPr>
                <w:bCs/>
                <w:color w:val="auto"/>
                <w:highlight w:val="none"/>
              </w:rPr>
              <w:t xml:space="preserve">制造商企业类型</w:t>
            </w:r>
            <w:r/>
          </w:p>
        </w:tc>
        <w:tc>
          <w:tcPr>
            <w:tcW w:w="327" w:type="pct"/>
            <w:vAlign w:val="center"/>
            <w:textDirection w:val="lrTb"/>
            <w:noWrap/>
          </w:tcPr>
          <w:p>
            <w:pPr>
              <w:jc w:val="center"/>
              <w:widowControl/>
              <w:rPr>
                <w:bCs/>
                <w:color w:val="auto"/>
                <w:highlight w:val="none"/>
              </w:rPr>
            </w:pPr>
            <w:r>
              <w:rPr>
                <w:bCs/>
                <w:color w:val="auto"/>
                <w:highlight w:val="none"/>
              </w:rPr>
              <w:t xml:space="preserve">单价</w:t>
            </w:r>
            <w:r/>
          </w:p>
        </w:tc>
        <w:tc>
          <w:tcPr>
            <w:tcW w:w="524" w:type="pct"/>
            <w:vAlign w:val="center"/>
            <w:textDirection w:val="lrTb"/>
            <w:noWrap/>
          </w:tcPr>
          <w:p>
            <w:pPr>
              <w:jc w:val="center"/>
              <w:widowControl/>
              <w:rPr>
                <w:bCs/>
                <w:color w:val="auto"/>
                <w:highlight w:val="none"/>
              </w:rPr>
            </w:pPr>
            <w:r>
              <w:rPr>
                <w:bCs/>
                <w:color w:val="auto"/>
                <w:highlight w:val="none"/>
              </w:rPr>
              <w:t xml:space="preserve">采购数量</w:t>
            </w:r>
            <w:r/>
          </w:p>
        </w:tc>
        <w:tc>
          <w:tcPr>
            <w:tcW w:w="506" w:type="pct"/>
            <w:vAlign w:val="center"/>
            <w:textDirection w:val="lrTb"/>
            <w:noWrap/>
          </w:tcPr>
          <w:p>
            <w:pPr>
              <w:jc w:val="center"/>
              <w:widowControl/>
              <w:rPr>
                <w:bCs/>
                <w:color w:val="auto"/>
                <w:highlight w:val="none"/>
              </w:rPr>
            </w:pPr>
            <w:r>
              <w:rPr>
                <w:bCs/>
                <w:color w:val="auto"/>
                <w:highlight w:val="none"/>
              </w:rPr>
              <w:t xml:space="preserve">计量单位</w:t>
            </w:r>
            <w:r/>
          </w:p>
        </w:tc>
        <w:tc>
          <w:tcPr>
            <w:tcW w:w="484" w:type="pct"/>
            <w:vAlign w:val="center"/>
            <w:textDirection w:val="lrTb"/>
            <w:noWrap/>
          </w:tcPr>
          <w:p>
            <w:pPr>
              <w:jc w:val="center"/>
              <w:widowControl/>
              <w:rPr>
                <w:bCs/>
                <w:color w:val="auto"/>
                <w:highlight w:val="none"/>
              </w:rPr>
            </w:pPr>
            <w:r>
              <w:rPr>
                <w:rFonts w:ascii="Times New Roman" w:hAnsi="Times New Roman" w:eastAsia="宋体" w:cs="Times New Roman"/>
                <w:bCs/>
                <w:i w:val="0"/>
                <w:iCs/>
                <w:color w:val="000000"/>
                <w:szCs w:val="24"/>
                <w:highlight w:val="none"/>
              </w:rPr>
              <w:t xml:space="preserve">单项合计价</w:t>
            </w:r>
            <w:r/>
          </w:p>
        </w:tc>
      </w:tr>
      <w:tr>
        <w:trPr>
          <w:jc w:val="center"/>
          <w:trHeight w:val="581"/>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48"/>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51"/>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47"/>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67"/>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67"/>
        </w:trPr>
        <w:tc>
          <w:tcPr>
            <w:gridSpan w:val="11"/>
            <w:shd w:val="clear" w:color="auto" w:fill="auto"/>
            <w:tcW w:w="5000" w:type="pct"/>
            <w:vAlign w:val="center"/>
            <w:textDirection w:val="lrTb"/>
            <w:noWrap/>
          </w:tcPr>
          <w:p>
            <w:pPr>
              <w:widowControl/>
              <w:rPr>
                <w:color w:val="auto"/>
                <w:highlight w:val="non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jc w:val="center"/>
          <w:trHeight w:val="772"/>
        </w:trPr>
        <w:tc>
          <w:tcPr>
            <w:gridSpan w:val="11"/>
            <w:shd w:val="clear" w:color="auto" w:fill="auto"/>
            <w:tcW w:w="5000" w:type="pct"/>
            <w:vAlign w:val="center"/>
            <w:textDirection w:val="lrTb"/>
            <w:noWrap/>
          </w:tcPr>
          <w:p>
            <w:pPr>
              <w:widowControl/>
              <w:rPr>
                <w:color w:val="auto"/>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填报说明：</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w:t>
      </w:r>
      <w:r>
        <w:rPr>
          <w:rFonts w:hint="eastAsia" w:ascii="宋体" w:hAnsi="宋体"/>
          <w:b/>
          <w:bCs/>
          <w:color w:val="000000"/>
          <w:highlight w:val="none"/>
        </w:rPr>
        <w:t xml:space="preserve">以上总</w:t>
      </w:r>
      <w:r>
        <w:rPr>
          <w:rFonts w:hint="eastAsia" w:ascii="宋体" w:hAnsi="宋体" w:cs="宋体"/>
          <w:b/>
          <w:bCs/>
          <w:szCs w:val="21"/>
          <w:highlight w:val="none"/>
          <w:lang w:bidi="ar"/>
        </w:rPr>
        <w:t xml:space="preserve">报价包含但不限于全部设备、辅助材料、备品、备件、安装、集成、调试、质保、人工、维保、运输、人员培训、技术支持、税金等直至验收交付使用后至服务期满的全部费用（包含所有隐含的内容）</w:t>
      </w:r>
      <w:r>
        <w:rPr>
          <w:rFonts w:hint="eastAsia" w:ascii="宋体" w:hAnsi="宋体" w:cs="宋体"/>
          <w:b/>
          <w:bCs/>
          <w:szCs w:val="21"/>
          <w:highlight w:val="none"/>
          <w:lang w:eastAsia="zh-CN" w:bidi="ar"/>
        </w:rPr>
        <w:t xml:space="preserve">，</w:t>
      </w:r>
      <w:r>
        <w:rPr>
          <w:rFonts w:hint="eastAsia" w:ascii="宋体" w:hAnsi="宋体" w:cs="宋体"/>
          <w:b/>
          <w:bCs/>
          <w:szCs w:val="21"/>
          <w:highlight w:val="none"/>
          <w:lang w:bidi="ar"/>
        </w:rPr>
        <w:t xml:space="preserve">中标后费用不再另行增加</w:t>
      </w:r>
      <w:r>
        <w:rPr>
          <w:rFonts w:hint="eastAsia" w:ascii="宋体" w:hAnsi="宋体"/>
          <w:b/>
          <w:bCs/>
          <w:color w:val="000000"/>
          <w:highlight w:val="none"/>
        </w:rPr>
        <w:t xml:space="preserve">。</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3、请供应商正确填写本表，所填内容将作为评审的依据，其内容应与对应的证明资料相符。</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4、本表中事项填写不得有缺失，请如实填写，行数或事项不够，可自行增加。</w:t>
      </w:r>
      <w:r/>
    </w:p>
    <w:p>
      <w:pPr>
        <w:pStyle w:val="865"/>
        <w:rPr>
          <w:color w:val="auto"/>
          <w:highlight w:val="none"/>
        </w:rPr>
      </w:pPr>
      <w:r>
        <w:rPr>
          <w:color w:val="auto"/>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日期：年月日</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格式4、中小企业声明函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ascii="宋体" w:hAnsi="宋体" w:eastAsia="宋体" w:cs="Times New Roman"/>
          <w:color w:val="auto"/>
          <w:sz w:val="24"/>
          <w:szCs w:val="24"/>
          <w:highlight w:val="none"/>
          <w:u w:val="single"/>
        </w:rPr>
        <w:t xml:space="preserve">（单位名称）</w:t>
      </w:r>
      <w:r>
        <w:rPr>
          <w:rFonts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u w:val="single"/>
        </w:rPr>
        <w:t xml:space="preserve">（项目名称）</w:t>
      </w:r>
      <w:r>
        <w:rPr>
          <w:rFonts w:ascii="宋体" w:hAnsi="宋体" w:eastAsia="宋体" w:cs="Times New Roman"/>
          <w:color w:val="auto"/>
          <w:sz w:val="24"/>
          <w:szCs w:val="24"/>
          <w:highlight w:val="none"/>
        </w:rPr>
        <w:t xml:space="preserve">采购活动，提供的货物全部由符合政策要求的中小企业制造。相关企业的具体情况如下：</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1. </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 xml:space="preserve">，属于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 xml:space="preserve">行业；制造商为</w:t>
      </w:r>
      <w:r>
        <w:rPr>
          <w:rFonts w:ascii="宋体" w:hAnsi="宋体" w:eastAsia="宋体" w:cs="Times New Roman"/>
          <w:color w:val="auto"/>
          <w:sz w:val="24"/>
          <w:szCs w:val="24"/>
          <w:highlight w:val="none"/>
          <w:u w:val="single"/>
        </w:rPr>
        <w:t xml:space="preserve">（企业名称）</w:t>
      </w:r>
      <w:r>
        <w:rPr>
          <w:rFonts w:ascii="宋体" w:hAnsi="宋体" w:eastAsia="宋体" w:cs="Times New Roman"/>
          <w:color w:val="auto"/>
          <w:sz w:val="24"/>
          <w:szCs w:val="24"/>
          <w:highlight w:val="none"/>
        </w:rPr>
        <w:t xml:space="preserve">，从业人员人，营业收入为万元，资产总额为万元，属于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中型企业、</w:t>
      </w:r>
      <w:r>
        <w:rPr>
          <w:rFonts w:ascii="宋体" w:hAnsi="宋体" w:eastAsia="宋体" w:cs="Times New Roman"/>
          <w:color w:val="auto"/>
          <w:sz w:val="24"/>
          <w:szCs w:val="24"/>
          <w:highlight w:val="none"/>
          <w:u w:val="single"/>
        </w:rPr>
        <w:t xml:space="preserve">小型企业、微型企业）</w:t>
      </w:r>
      <w:r>
        <w:rPr>
          <w:rFonts w:ascii="宋体" w:hAnsi="宋体" w:eastAsia="宋体" w:cs="Times New Roman"/>
          <w:color w:val="auto"/>
          <w:sz w:val="24"/>
          <w:szCs w:val="24"/>
          <w:highlight w:val="none"/>
        </w:rPr>
        <w:t xml:space="preserve">；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 xml:space="preserve">，属于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 xml:space="preserve">行业；制造商为</w:t>
      </w:r>
      <w:r>
        <w:rPr>
          <w:rFonts w:ascii="宋体" w:hAnsi="宋体" w:eastAsia="宋体" w:cs="Times New Roman"/>
          <w:color w:val="auto"/>
          <w:sz w:val="24"/>
          <w:szCs w:val="24"/>
          <w:highlight w:val="none"/>
          <w:u w:val="single"/>
        </w:rPr>
        <w:t xml:space="preserve">（企业名称）</w:t>
      </w:r>
      <w:r>
        <w:rPr>
          <w:rFonts w:ascii="宋体" w:hAnsi="宋体" w:eastAsia="宋体" w:cs="Times New Roman"/>
          <w:color w:val="auto"/>
          <w:sz w:val="24"/>
          <w:szCs w:val="24"/>
          <w:highlight w:val="none"/>
        </w:rPr>
        <w:t xml:space="preserve">，从业人员人，营业收入为万元，资产总额为万元，属于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中型企业、</w:t>
      </w:r>
      <w:r>
        <w:rPr>
          <w:rFonts w:ascii="宋体" w:hAnsi="宋体" w:eastAsia="宋体" w:cs="Times New Roman"/>
          <w:color w:val="auto"/>
          <w:sz w:val="24"/>
          <w:szCs w:val="24"/>
          <w:highlight w:val="none"/>
          <w:u w:val="single"/>
        </w:rPr>
        <w:t xml:space="preserve">小型企业、微型企业）</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本企业对上述声明内容的真实性负责。如有虚假，将依法承担相应责任。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企业名称（盖章）： </w:t>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日 期：</w:t>
      </w:r>
      <w:r>
        <w:rPr>
          <w:rFonts w:hint="eastAsia" w:ascii="宋体" w:hAnsi="宋体" w:eastAsia="宋体" w:cs="Times New Roman"/>
          <w:color w:val="auto"/>
          <w:sz w:val="24"/>
          <w:szCs w:val="24"/>
          <w:highlight w:val="none"/>
        </w:rPr>
        <w:t xml:space="preserve">   年   月   日</w:t>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right="480"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2、请供应商如实填写，所填内容将作为评审的依据。其内容填写须与分项报价表一致，如填写不完整或不一致，将不享受扶持政策。</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3、中标供应商的《中小企业声明函》随中标结果公开。</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hint="eastAsia" w:ascii="宋体" w:hAnsi="宋体" w:eastAsia="宋体" w:cs="Times New Roman"/>
          <w:color w:val="auto"/>
          <w:sz w:val="24"/>
          <w:szCs w:val="24"/>
          <w:highlight w:val="none"/>
        </w:rPr>
        <w:t xml:space="preserve">格式5、残疾人福利性企业声明函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u w:val="single"/>
        </w:rPr>
        <w:t xml:space="preserve">（货物名称）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xml:space="preserve">　（企业名称）　</w:t>
      </w:r>
      <w:r>
        <w:rPr>
          <w:rFonts w:hint="eastAsia" w:ascii="宋体" w:hAnsi="宋体" w:eastAsia="宋体" w:cs="Times New Roman"/>
          <w:color w:val="auto"/>
          <w:sz w:val="24"/>
          <w:szCs w:val="24"/>
          <w:highlight w:val="none"/>
        </w:rPr>
        <w:t xml:space="preserve">，属于残疾人福利性单位；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u w:val="single"/>
        </w:rPr>
        <w:t xml:space="preserve">（货物名称）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xml:space="preserve">　（企业名称）　</w:t>
      </w:r>
      <w:r>
        <w:rPr>
          <w:rFonts w:hint="eastAsia" w:ascii="宋体" w:hAnsi="宋体" w:eastAsia="宋体" w:cs="Times New Roman"/>
          <w:color w:val="auto"/>
          <w:sz w:val="24"/>
          <w:szCs w:val="24"/>
          <w:highlight w:val="none"/>
        </w:rPr>
        <w:t xml:space="preserve">，属于残疾人福利性单位；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企业名称(盖章)：</w:t>
      </w:r>
      <w:r/>
    </w:p>
    <w:p>
      <w:pPr>
        <w:ind w:firstLine="480"/>
        <w:spacing w:line="588" w:lineRule="exact"/>
        <w:rPr>
          <w:rFonts w:ascii="Times New Roman" w:hAnsi="Times New Roman" w:eastAsia="宋体" w:cs="Times New Roman"/>
          <w:b/>
          <w:color w:val="auto"/>
          <w:sz w:val="22"/>
          <w:szCs w:val="21"/>
          <w:highlight w:val="none"/>
        </w:rPr>
      </w:pPr>
      <w:r>
        <w:rPr>
          <w:rFonts w:hint="eastAsia" w:ascii="宋体" w:hAnsi="宋体" w:eastAsia="宋体" w:cs="Times New Roman"/>
          <w:color w:val="auto"/>
          <w:sz w:val="24"/>
          <w:szCs w:val="24"/>
          <w:highlight w:val="none"/>
        </w:rPr>
        <w:t xml:space="preserve">　　　　　　　　　　　　　　　　　　日期：   年   月   日</w:t>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1、请供应商如实填写，所填内容将作为评审的依据。</w:t>
      </w:r>
      <w:r>
        <w:rPr>
          <w:rFonts w:hint="eastAsia" w:ascii="宋体" w:hAnsi="宋体" w:eastAsia="宋体" w:cs="Times New Roman"/>
          <w:color w:val="auto"/>
          <w:sz w:val="24"/>
          <w:szCs w:val="24"/>
          <w:highlight w:val="none"/>
        </w:rPr>
        <w:t xml:space="preserve">其内容填写须与分项报价表一致，如填写不完整或不一致，将不享受扶</w:t>
      </w:r>
      <w:r>
        <w:rPr>
          <w:rFonts w:hint="eastAsia" w:ascii="宋体" w:hAnsi="宋体" w:eastAsia="宋体" w:cs="Times New Roman"/>
          <w:bCs/>
          <w:color w:val="auto"/>
          <w:sz w:val="24"/>
          <w:szCs w:val="24"/>
          <w:highlight w:val="none"/>
        </w:rPr>
        <w:t xml:space="preserve">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2、中标供应商的《残疾人福利性单位声明函》随中标结果公开。</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格式6、具备履行合同所必需的设备和专业技术能力的声明及证明材料</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 xml:space="preserve">（供应商名称）</w:t>
      </w:r>
      <w:r>
        <w:rPr>
          <w:rFonts w:hint="eastAsia" w:ascii="Times New Roman" w:hAnsi="Times New Roman" w:eastAsia="宋体" w:cs="Times New Roman"/>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主要设备有：。</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主要专业技术能力有：。</w:t>
      </w:r>
      <w:r/>
    </w:p>
    <w:p>
      <w:pPr>
        <w:ind w:firstLine="482"/>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注：须附证明材料。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声明人（盖章）：</w:t>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格式7、参加政府采购活动前 3 年内在经营活动中没有重大违法记录的书面声明</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keepNext/>
        <w:spacing w:line="360" w:lineRule="auto"/>
        <w:rPr>
          <w:rFonts w:ascii="黑体" w:hAnsi="黑体" w:eastAsia="黑体" w:cs="宋体"/>
          <w:bCs/>
          <w:color w:val="auto"/>
          <w:sz w:val="36"/>
          <w:szCs w:val="28"/>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格式8、法定代表人授权委托书</w:t>
      </w:r>
      <w:r/>
    </w:p>
    <w:p>
      <w:pPr>
        <w:ind w:firstLine="720"/>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法定代表人授权委托书</w:t>
      </w:r>
      <w:r/>
    </w:p>
    <w:p>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采购单位</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本人</w:t>
      </w:r>
      <w:r>
        <w:rPr>
          <w:rFonts w:hint="eastAsia" w:ascii="宋体" w:hAnsi="宋体" w:eastAsia="宋体" w:cs="Times New Roman"/>
          <w:color w:val="auto"/>
          <w:sz w:val="24"/>
          <w:szCs w:val="24"/>
          <w:highlight w:val="none"/>
          <w:lang w:val="zh-CN"/>
        </w:rPr>
        <w:t xml:space="preserve">_______</w:t>
      </w:r>
      <w:r>
        <w:rPr>
          <w:rFonts w:hint="eastAsia" w:ascii="宋体" w:hAnsi="宋体" w:eastAsia="宋体" w:cs="Times New Roman"/>
          <w:color w:val="auto"/>
          <w:sz w:val="24"/>
          <w:szCs w:val="20"/>
          <w:highlight w:val="none"/>
        </w:rPr>
        <w:t xml:space="preserve">（姓名）系</w:t>
      </w:r>
      <w:r>
        <w:rPr>
          <w:rFonts w:hint="eastAsia" w:ascii="宋体" w:hAnsi="宋体" w:eastAsia="宋体" w:cs="Times New Roman"/>
          <w:color w:val="auto"/>
          <w:sz w:val="24"/>
          <w:szCs w:val="24"/>
          <w:highlight w:val="none"/>
          <w:lang w:val="zh-CN"/>
        </w:rPr>
        <w:t xml:space="preserve">________________</w:t>
      </w:r>
      <w:r>
        <w:rPr>
          <w:rFonts w:hint="eastAsia" w:ascii="宋体" w:hAnsi="宋体" w:eastAsia="宋体" w:cs="Times New Roman"/>
          <w:color w:val="auto"/>
          <w:sz w:val="24"/>
          <w:szCs w:val="20"/>
          <w:highlight w:val="none"/>
        </w:rPr>
        <w:t xml:space="preserve">（投标人名称）的法定代表人（单位负责人），现委托</w:t>
      </w:r>
      <w:r>
        <w:rPr>
          <w:rFonts w:hint="eastAsia" w:ascii="宋体" w:hAnsi="宋体" w:eastAsia="宋体" w:cs="Times New Roman"/>
          <w:color w:val="auto"/>
          <w:sz w:val="24"/>
          <w:szCs w:val="24"/>
          <w:highlight w:val="none"/>
          <w:lang w:val="zh-CN"/>
        </w:rPr>
        <w:t xml:space="preserve">_______</w:t>
      </w:r>
      <w:r>
        <w:rPr>
          <w:rFonts w:hint="eastAsia" w:ascii="宋体" w:hAnsi="宋体" w:eastAsia="宋体" w:cs="Times New Roman"/>
          <w:color w:val="auto"/>
          <w:sz w:val="24"/>
          <w:szCs w:val="20"/>
          <w:highlight w:val="none"/>
        </w:rPr>
        <w:t xml:space="preserve">（姓名）为我方代理人。代理人根据授权，以我方名义签署、澄清确认、递交、撤回、修改</w:t>
      </w:r>
      <w:r>
        <w:rPr>
          <w:rFonts w:hint="eastAsia" w:ascii="Calibri" w:hAnsi="Calibri" w:eastAsia="宋体" w:cs="Times New Roman"/>
          <w:i/>
          <w:color w:val="auto"/>
          <w:sz w:val="24"/>
          <w:szCs w:val="24"/>
          <w:highlight w:val="none"/>
          <w:u w:val="single"/>
          <w:lang w:val="en-US" w:eastAsia="zh-CN"/>
        </w:rPr>
        <w:t xml:space="preserve">项目</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项目（</w:t>
      </w:r>
      <w:r>
        <w:rPr>
          <w:rFonts w:hint="eastAsia" w:ascii="Calibri" w:hAnsi="Calibri" w:eastAsia="宋体" w:cs="Times New Roman"/>
          <w:color w:val="auto"/>
          <w:sz w:val="24"/>
          <w:szCs w:val="24"/>
          <w:highlight w:val="none"/>
          <w:lang w:val="en-US" w:eastAsia="zh-CN"/>
        </w:rPr>
        <w:t xml:space="preserve">项目</w:t>
      </w:r>
      <w:r>
        <w:rPr>
          <w:rFonts w:hint="eastAsia" w:ascii="Calibri" w:hAnsi="Calibri" w:eastAsia="宋体" w:cs="Times New Roman"/>
          <w:color w:val="auto"/>
          <w:sz w:val="24"/>
          <w:szCs w:val="24"/>
          <w:highlight w:val="none"/>
        </w:rPr>
        <w:t xml:space="preserve">编号：</w:t>
      </w:r>
      <w:r>
        <w:rPr>
          <w:rFonts w:hint="eastAsia" w:ascii="Calibri" w:hAnsi="Calibri" w:eastAsia="宋体"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w:t>
      </w:r>
      <w:r>
        <w:rPr>
          <w:rFonts w:hint="eastAsia" w:ascii="宋体" w:hAnsi="宋体" w:eastAsia="宋体" w:cs="Times New Roman"/>
          <w:color w:val="auto"/>
          <w:sz w:val="24"/>
          <w:szCs w:val="20"/>
          <w:highlight w:val="none"/>
        </w:rPr>
        <w:t xml:space="preserve">投标文件和处理有关事宜，其法律后果由我方承担。</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委托期限：自本授权委托书签署之日起至响应有效期届满之日止。</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代理人无转委托权。</w:t>
      </w:r>
      <w:r/>
    </w:p>
    <w:p>
      <w:pPr>
        <w:ind w:firstLine="420"/>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投标人名称（加盖公章）</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法定代表人（单位负责人）（签字、签章或印鉴）：</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委托代理人（签字/签章）：</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日期：_____年______月______日</w:t>
      </w:r>
      <w:r/>
    </w:p>
    <w:p>
      <w:pPr>
        <w:ind w:firstLine="480"/>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法定代表人（单位负责人）有效期内的身份证</w:t>
      </w:r>
      <w:r>
        <w:rPr>
          <w:rFonts w:hint="eastAsia" w:ascii="宋体" w:hAnsi="宋体" w:eastAsia="宋体" w:cs="Times New Roman"/>
          <w:b/>
          <w:color w:val="auto"/>
          <w:sz w:val="24"/>
          <w:szCs w:val="20"/>
          <w:highlight w:val="none"/>
        </w:rPr>
        <w:t xml:space="preserve">正反面</w:t>
      </w:r>
      <w:r>
        <w:rPr>
          <w:rFonts w:hint="eastAsia" w:ascii="宋体" w:hAnsi="宋体" w:eastAsia="宋体" w:cs="Times New Roman"/>
          <w:color w:val="auto"/>
          <w:sz w:val="24"/>
          <w:szCs w:val="20"/>
          <w:highlight w:val="none"/>
        </w:rPr>
        <w:t xml:space="preserve">电子件：</w:t>
      </w:r>
      <w:r/>
    </w:p>
    <w:tbl>
      <w:tblPr>
        <w:tblStyle w:val="858"/>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委托代理人有效期内的身份证</w:t>
      </w:r>
      <w:r>
        <w:rPr>
          <w:rFonts w:hint="eastAsia" w:ascii="宋体" w:hAnsi="宋体" w:eastAsia="宋体" w:cs="Times New Roman"/>
          <w:b/>
          <w:color w:val="auto"/>
          <w:sz w:val="24"/>
          <w:szCs w:val="20"/>
          <w:highlight w:val="none"/>
        </w:rPr>
        <w:t xml:space="preserve">正反面</w:t>
      </w:r>
      <w:r>
        <w:rPr>
          <w:rFonts w:hint="eastAsia" w:ascii="宋体" w:hAnsi="宋体" w:eastAsia="宋体" w:cs="Times New Roman"/>
          <w:color w:val="auto"/>
          <w:sz w:val="24"/>
          <w:szCs w:val="20"/>
          <w:highlight w:val="none"/>
        </w:rPr>
        <w:t xml:space="preserve">电子件：</w:t>
      </w:r>
      <w:r/>
    </w:p>
    <w:tbl>
      <w:tblPr>
        <w:tblStyle w:val="858"/>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说明：</w:t>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2.若投标文件中签字之处均为法定代表人（单位负责人）本人签署，则可不提供本《授权委托书》，但须提供《法定代表人（单位负责人）身份证明》。</w:t>
      </w:r>
      <w:r/>
    </w:p>
    <w:p>
      <w:pPr>
        <w:ind w:firstLine="480"/>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0"/>
          <w:highlight w:val="none"/>
        </w:rPr>
        <w:t xml:space="preserve">3.供应商为自然人的情形，可不提供本《授权委托书》。</w:t>
      </w:r>
      <w:r/>
    </w:p>
    <w:p>
      <w:pPr>
        <w:keepNext/>
        <w:spacing w:line="360" w:lineRule="auto"/>
        <w:rPr>
          <w:rFonts w:ascii="Times New Roman" w:hAnsi="Times New Roman" w:eastAsia="黑体" w:cs="Times New Roman"/>
          <w:bCs/>
          <w:color w:val="auto"/>
          <w:sz w:val="32"/>
          <w:szCs w:val="21"/>
          <w:highlight w:val="none"/>
        </w:rPr>
        <w:outlineLvl w:val="1"/>
      </w:pPr>
      <w:r>
        <w:rPr>
          <w:rFonts w:hint="eastAsia"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格式9、商务条款偏离表</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商务条款偏离表</w:t>
      </w:r>
      <w:r/>
    </w:p>
    <w:p>
      <w:pPr>
        <w:ind w:firstLine="480"/>
        <w:spacing w:line="360" w:lineRule="auto"/>
        <w:rPr>
          <w:rFonts w:hint="default" w:ascii="Arial" w:hAnsi="Arial" w:eastAsia="宋体" w:cs="Arial"/>
          <w:sz w:val="36"/>
          <w:szCs w:val="24"/>
        </w:rPr>
      </w:pPr>
      <w:r>
        <w:rPr>
          <w:rFonts w:hint="eastAsia" w:ascii="宋体" w:hAnsi="宋体" w:eastAsia="宋体" w:cs="Times New Roman"/>
          <w:color w:val="auto"/>
          <w:sz w:val="24"/>
          <w:szCs w:val="24"/>
          <w:highlight w:val="none"/>
        </w:rPr>
        <w:t xml:space="preserve">请逐条对应招标文件“项目需求”等内容要求的商务条件，填写该表。</w:t>
      </w:r>
      <w:r/>
    </w:p>
    <w:tbl>
      <w:tblPr>
        <w:tblStyle w:val="858"/>
        <w:tblW w:w="92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3357"/>
        <w:gridCol w:w="3187"/>
        <w:gridCol w:w="1575"/>
      </w:tblGrid>
      <w:tr>
        <w:trPr>
          <w:cantSplit/>
        </w:trPr>
        <w:tc>
          <w:tcPr>
            <w:tcW w:w="1110"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序号</w:t>
            </w:r>
            <w:r/>
          </w:p>
        </w:tc>
        <w:tc>
          <w:tcPr>
            <w:tcW w:w="3357"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3187"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1575"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trHeight w:val="640"/>
        </w:trPr>
        <w:tc>
          <w:tcPr>
            <w:tcW w:w="1110"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1</w:t>
            </w:r>
            <w:r/>
          </w:p>
        </w:tc>
        <w:tc>
          <w:tcPr>
            <w:tcW w:w="335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18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57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640"/>
        </w:trPr>
        <w:tc>
          <w:tcPr>
            <w:tcW w:w="1110"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2</w:t>
            </w:r>
            <w:r/>
          </w:p>
        </w:tc>
        <w:tc>
          <w:tcPr>
            <w:tcW w:w="335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18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57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640"/>
        </w:trPr>
        <w:tc>
          <w:tcPr>
            <w:tcW w:w="1110"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3</w:t>
            </w:r>
            <w:r/>
          </w:p>
        </w:tc>
        <w:tc>
          <w:tcPr>
            <w:tcW w:w="335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18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57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640"/>
        </w:trPr>
        <w:tc>
          <w:tcPr>
            <w:tcW w:w="1110"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t xml:space="preserve">…</w:t>
            </w:r>
            <w:r/>
          </w:p>
        </w:tc>
        <w:tc>
          <w:tcPr>
            <w:tcW w:w="335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18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57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bl>
    <w:p>
      <w:pPr>
        <w:ind w:firstLine="480"/>
        <w:spacing w:line="500" w:lineRule="exact"/>
        <w:rPr>
          <w:rFonts w:hint="default" w:ascii="宋体" w:hAnsi="宋体" w:eastAsia="宋体" w:cs="Times New Roman"/>
          <w:sz w:val="24"/>
          <w:szCs w:val="24"/>
        </w:rPr>
      </w:pPr>
      <w:r>
        <w:rPr>
          <w:rFonts w:hint="default" w:ascii="宋体" w:hAnsi="宋体" w:eastAsia="宋体" w:cs="Times New Roman"/>
          <w:sz w:val="24"/>
          <w:szCs w:val="24"/>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20"/>
        <w:spacing w:line="600" w:lineRule="exact"/>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keepNext/>
        <w:spacing w:line="360" w:lineRule="auto"/>
        <w:rPr>
          <w:rFonts w:ascii="黑体" w:hAnsi="黑体" w:eastAsia="黑体" w:cs="宋体"/>
          <w:bCs/>
          <w:color w:val="auto"/>
          <w:sz w:val="36"/>
          <w:szCs w:val="28"/>
          <w:highlight w:val="none"/>
        </w:rPr>
        <w:outlineLvl w:val="1"/>
      </w:pPr>
      <w:r>
        <w:rPr>
          <w:rFonts w:hint="eastAsia" w:ascii="宋体" w:hAnsi="宋体" w:eastAsia="宋体" w:cs="Times New Roman"/>
          <w:color w:val="auto"/>
          <w:sz w:val="24"/>
          <w:szCs w:val="24"/>
          <w:highlight w:val="none"/>
        </w:rPr>
        <w:t xml:space="preserve">格式10、技术参数偏离表</w:t>
      </w:r>
      <w:r/>
    </w:p>
    <w:p>
      <w:pPr>
        <w:ind w:firstLine="480"/>
        <w:jc w:val="center"/>
        <w:spacing w:line="360" w:lineRule="auto"/>
        <w:rPr>
          <w:rFonts w:hint="eastAsia" w:ascii="黑体" w:hAnsi="黑体" w:eastAsia="黑体" w:cs="宋体"/>
          <w:bCs/>
          <w:color w:val="auto"/>
          <w:sz w:val="36"/>
          <w:szCs w:val="28"/>
          <w:highlight w:val="none"/>
        </w:rPr>
      </w:pPr>
      <w:r>
        <w:rPr>
          <w:rFonts w:ascii="黑体" w:hAnsi="黑体" w:eastAsia="黑体" w:cs="宋体"/>
          <w:bCs/>
          <w:color w:val="auto"/>
          <w:sz w:val="36"/>
          <w:szCs w:val="28"/>
          <w:highlight w:val="none"/>
        </w:rPr>
        <w:t xml:space="preserve">技术参数</w:t>
      </w:r>
      <w:r>
        <w:rPr>
          <w:rFonts w:hint="eastAsia" w:ascii="黑体" w:hAnsi="黑体" w:eastAsia="黑体" w:cs="宋体"/>
          <w:bCs/>
          <w:color w:val="auto"/>
          <w:sz w:val="36"/>
          <w:szCs w:val="28"/>
          <w:highlight w:val="none"/>
        </w:rPr>
        <w:t xml:space="preserve">偏离表</w:t>
      </w:r>
      <w:r/>
    </w:p>
    <w:p>
      <w:pPr>
        <w:ind w:firstLine="787"/>
        <w:spacing w:line="360" w:lineRule="auto"/>
        <w:rPr>
          <w:rFonts w:hint="eastAsia" w:ascii="黑体" w:hAnsi="黑体" w:eastAsia="黑体" w:cs="宋体"/>
          <w:bCs/>
          <w:color w:val="auto"/>
          <w:sz w:val="36"/>
          <w:szCs w:val="28"/>
          <w:highlight w:val="none"/>
        </w:rPr>
      </w:pPr>
      <w:r>
        <w:rPr>
          <w:rFonts w:hint="eastAsia" w:ascii="宋体" w:hAnsi="宋体" w:eastAsia="宋体" w:cs="Times New Roman"/>
          <w:color w:val="auto"/>
          <w:sz w:val="24"/>
          <w:szCs w:val="24"/>
          <w:highlight w:val="none"/>
        </w:rPr>
        <w:t xml:space="preserve">请逐条对应招标文件“项目需求”等内容要求的商务条件，填写该表。</w:t>
      </w:r>
      <w:r/>
    </w:p>
    <w:tbl>
      <w:tblPr>
        <w:tblStyle w:val="85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序号</w:t>
            </w:r>
            <w:r/>
          </w:p>
        </w:tc>
        <w:tc>
          <w:tcPr>
            <w:tcW w:w="3273"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3024"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139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1</w:t>
            </w:r>
            <w:r/>
          </w:p>
        </w:tc>
        <w:tc>
          <w:tcPr>
            <w:tcW w:w="3273"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02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39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2</w:t>
            </w:r>
            <w:r/>
          </w:p>
        </w:tc>
        <w:tc>
          <w:tcPr>
            <w:tcW w:w="3273"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02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39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3</w:t>
            </w:r>
            <w:r/>
          </w:p>
        </w:tc>
        <w:tc>
          <w:tcPr>
            <w:tcW w:w="3273"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02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39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t xml:space="preserve">…</w:t>
            </w:r>
            <w:r/>
          </w:p>
        </w:tc>
        <w:tc>
          <w:tcPr>
            <w:tcW w:w="3273"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02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39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bl>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格式11、售后服务承诺书</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售后服务承诺书</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r/>
    </w:p>
    <w:p>
      <w:pPr>
        <w:jc w:val="left"/>
        <w:keepNext/>
        <w:spacing w:line="360" w:lineRule="auto"/>
        <w:rPr>
          <w:rFonts w:hint="default" w:ascii="Times New Roman" w:hAnsi="宋体" w:eastAsia="宋体" w:cs="Times New Roman"/>
          <w:b/>
          <w:color w:val="auto"/>
          <w:sz w:val="28"/>
          <w:szCs w:val="21"/>
          <w:highlight w:val="none"/>
          <w:lang w:val="en-US" w:eastAsia="zh-CN"/>
        </w:rPr>
        <w:outlineLvl w:val="1"/>
      </w:pPr>
      <w:r>
        <w:rPr>
          <w:rFonts w:hint="eastAsia" w:ascii="宋体" w:hAnsi="宋体" w:eastAsia="宋体" w:cs="Times New Roman"/>
          <w:color w:val="auto"/>
          <w:sz w:val="24"/>
          <w:szCs w:val="24"/>
          <w:highlight w:val="none"/>
        </w:rPr>
        <w:t xml:space="preserve">格式12、</w:t>
      </w:r>
      <w:r>
        <w:rPr>
          <w:rFonts w:hint="eastAsia" w:ascii="宋体" w:hAnsi="宋体" w:eastAsia="宋体" w:cs="Times New Roman"/>
          <w:color w:val="auto"/>
          <w:sz w:val="24"/>
          <w:szCs w:val="24"/>
          <w:highlight w:val="none"/>
          <w:lang w:val="en-US" w:eastAsia="zh-CN"/>
        </w:rPr>
        <w:t xml:space="preserve">实施方案</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val="en-US" w:eastAsia="zh-CN"/>
        </w:rPr>
        <w:t xml:space="preserve">实施</w:t>
      </w:r>
      <w:r>
        <w:rPr>
          <w:rFonts w:hint="eastAsia" w:ascii="黑体" w:hAnsi="黑体" w:eastAsia="黑体" w:cs="宋体"/>
          <w:bCs/>
          <w:color w:val="auto"/>
          <w:sz w:val="36"/>
          <w:szCs w:val="28"/>
          <w:highlight w:val="none"/>
        </w:rPr>
        <w:t xml:space="preserve">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投标人自拟</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keepNext/>
        <w:spacing w:line="360" w:lineRule="auto"/>
        <w:rPr>
          <w:rFonts w:hint="eastAsia" w:ascii="宋体" w:hAnsi="宋体" w:eastAsia="宋体" w:cs="Times New Roman"/>
          <w:color w:val="auto"/>
          <w:sz w:val="24"/>
          <w:szCs w:val="24"/>
          <w:highlight w:val="none"/>
        </w:rPr>
        <w:sectPr>
          <w:footerReference w:type="default" r:id="rId17"/>
          <w:footerReference w:type="first" r:id="rId18"/>
          <w:footnotePr/>
          <w:endnotePr/>
          <w:type w:val="nextPage"/>
          <w:pgSz w:w="11906" w:h="16838" w:orient="portrait"/>
          <w:pgMar w:top="1134" w:right="1134" w:bottom="1134" w:left="1134" w:header="720" w:footer="720" w:gutter="0"/>
          <w:pgNumType w:start="1"/>
          <w:cols w:num="1" w:sep="0" w:space="720" w:equalWidth="1"/>
          <w:docGrid w:linePitch="360"/>
          <w:titlePg/>
        </w:sectPr>
        <w:outlineLvl w:val="1"/>
      </w:pPr>
      <w:r>
        <w:rPr>
          <w:rFonts w:hint="eastAsia" w:ascii="宋体" w:hAnsi="宋体" w:eastAsia="宋体" w:cs="Times New Roman"/>
          <w:color w:val="auto"/>
          <w:sz w:val="24"/>
          <w:szCs w:val="24"/>
          <w:highlight w:val="none"/>
        </w:rPr>
      </w:r>
      <w:r/>
    </w:p>
    <w:p>
      <w:pPr>
        <w:jc w:val="left"/>
        <w:keepNext/>
        <w:spacing w:line="360" w:lineRule="auto"/>
        <w:rPr>
          <w:rFonts w:ascii="Times New Roman" w:hAnsi="宋体" w:eastAsia="黑体" w:cs="Times New Roman"/>
          <w:b/>
          <w:color w:val="auto"/>
          <w:sz w:val="28"/>
          <w:szCs w:val="21"/>
          <w:highlight w:val="none"/>
        </w:rPr>
        <w:outlineLvl w:val="1"/>
      </w:pPr>
      <w:r>
        <w:rPr>
          <w:rFonts w:hint="eastAsia" w:ascii="宋体" w:hAnsi="宋体" w:eastAsia="宋体" w:cs="Times New Roman"/>
          <w:color w:val="auto"/>
          <w:sz w:val="24"/>
          <w:szCs w:val="24"/>
          <w:highlight w:val="none"/>
        </w:rPr>
        <w:t xml:space="preserve">格式1</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售后服务</w:t>
      </w:r>
      <w:r>
        <w:rPr>
          <w:rFonts w:hint="eastAsia" w:ascii="宋体" w:hAnsi="宋体" w:eastAsia="宋体" w:cs="Times New Roman"/>
          <w:color w:val="auto"/>
          <w:sz w:val="24"/>
          <w:szCs w:val="24"/>
          <w:highlight w:val="none"/>
        </w:rPr>
        <w:t xml:space="preserve">方案</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val="en-US" w:eastAsia="zh-CN"/>
        </w:rPr>
        <w:t xml:space="preserve">售后服务</w:t>
      </w:r>
      <w:r>
        <w:rPr>
          <w:rFonts w:hint="eastAsia" w:ascii="黑体" w:hAnsi="黑体" w:eastAsia="黑体" w:cs="宋体"/>
          <w:bCs/>
          <w:color w:val="auto"/>
          <w:sz w:val="36"/>
          <w:szCs w:val="28"/>
          <w:highlight w:val="none"/>
        </w:rPr>
        <w:t xml:space="preserve">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keepNext/>
        <w:spacing w:line="360" w:lineRule="auto"/>
        <w:rPr>
          <w:rFonts w:hint="eastAsia" w:ascii="宋体" w:hAnsi="宋体" w:eastAsia="宋体" w:cs="Times New Roman"/>
          <w:color w:val="auto"/>
          <w:sz w:val="24"/>
          <w:szCs w:val="24"/>
          <w:highlight w:val="none"/>
        </w:rPr>
        <w:sectPr>
          <w:footnotePr/>
          <w:endnotePr/>
          <w:type w:val="nextPage"/>
          <w:pgSz w:w="11906" w:h="16838" w:orient="portrait"/>
          <w:pgMar w:top="1134" w:right="1134" w:bottom="1134" w:left="1134" w:header="720" w:footer="720" w:gutter="0"/>
          <w:cols w:num="1" w:sep="0" w:space="720" w:equalWidth="1"/>
          <w:docGrid w:linePitch="360"/>
          <w:titlePg/>
        </w:sectPr>
        <w:outlineLvl w:val="1"/>
      </w:pPr>
      <w:r>
        <w:rPr>
          <w:rFonts w:hint="eastAsia" w:ascii="宋体" w:hAnsi="宋体" w:eastAsia="宋体" w:cs="Times New Roman"/>
          <w:color w:val="auto"/>
          <w:sz w:val="24"/>
          <w:szCs w:val="24"/>
          <w:highlight w:val="none"/>
        </w:rPr>
      </w:r>
      <w:r/>
    </w:p>
    <w:p>
      <w:pPr>
        <w:jc w:val="left"/>
        <w:keepNext/>
        <w:spacing w:line="360" w:lineRule="auto"/>
        <w:rPr>
          <w:rFonts w:hint="eastAsia" w:ascii="黑体" w:hAnsi="黑体" w:eastAsia="黑体" w:cs="宋体"/>
          <w:bCs/>
          <w:i w:val="0"/>
          <w:iCs/>
          <w:color w:val="auto"/>
          <w:sz w:val="36"/>
          <w:szCs w:val="28"/>
          <w:highlight w:val="none"/>
        </w:rPr>
        <w:outlineLvl w:val="1"/>
      </w:pPr>
      <w:r>
        <w:rPr>
          <w:rFonts w:hint="eastAsia" w:ascii="宋体" w:hAnsi="宋体" w:eastAsia="宋体" w:cs="Times New Roman"/>
          <w:color w:val="auto"/>
          <w:sz w:val="24"/>
          <w:szCs w:val="24"/>
          <w:highlight w:val="none"/>
        </w:rPr>
        <w:t xml:space="preserve">格式1</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类似业绩</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类似项目业绩一览表</w:t>
      </w:r>
      <w:r/>
    </w:p>
    <w:p>
      <w:pPr>
        <w:jc w:val="left"/>
        <w:spacing w:line="360" w:lineRule="auto"/>
        <w:rPr>
          <w:i w:val="0"/>
          <w:iCs/>
          <w:color w:val="auto"/>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85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tabs>
          <w:tab w:val="left" w:pos="3197" w:leader="none"/>
        </w:tabs>
        <w:rPr>
          <w:rFonts w:hint="eastAsia" w:ascii="Times New Roman" w:hAnsi="Times New Roman" w:eastAsia="黑体" w:cs="Times New Roman"/>
          <w:b/>
          <w:color w:val="auto"/>
          <w:sz w:val="28"/>
          <w:szCs w:val="20"/>
          <w:highlight w:val="none"/>
          <w:lang w:eastAsia="zh-CN"/>
        </w:rPr>
      </w:pPr>
      <w:r>
        <w:rPr>
          <w:rFonts w:hint="eastAsia" w:ascii="Times New Roman" w:hAnsi="Times New Roman" w:eastAsia="黑体" w:cs="Times New Roman"/>
          <w:b/>
          <w:color w:val="auto"/>
          <w:sz w:val="28"/>
          <w:szCs w:val="20"/>
          <w:highlight w:val="none"/>
          <w:lang w:eastAsia="zh-CN"/>
        </w:rPr>
      </w:r>
      <w:r/>
    </w:p>
    <w:p>
      <w:pPr>
        <w:keepNext/>
        <w:spacing w:line="360" w:lineRule="auto"/>
        <w:rPr>
          <w:rFonts w:ascii="宋体" w:hAnsi="Courier New" w:eastAsia="宋体" w:cs="Times New Roman"/>
          <w:color w:val="auto"/>
          <w:sz w:val="24"/>
          <w:szCs w:val="24"/>
          <w:highlight w:val="none"/>
        </w:rPr>
        <w:outlineLvl w:val="1"/>
      </w:pPr>
      <w:r>
        <w:rPr>
          <w:rFonts w:hint="eastAsia" w:ascii="宋体" w:hAnsi="宋体" w:eastAsia="宋体"/>
          <w:color w:val="auto"/>
          <w:sz w:val="24"/>
          <w:szCs w:val="24"/>
          <w:highlight w:val="none"/>
        </w:rPr>
        <w:t xml:space="preserve">格式1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、财务状况报告及税收、社会保障资金缴纳情况承诺函</w:t>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pStyle w:val="1066"/>
        <w:rPr>
          <w:color w:val="auto"/>
          <w:highlight w:val="none"/>
        </w:rPr>
      </w:pPr>
      <w:r>
        <w:rPr>
          <w:color w:val="auto"/>
          <w:highlight w:val="none"/>
        </w:rPr>
      </w:r>
      <w:r/>
    </w:p>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致：</w:t>
      </w:r>
      <w:r>
        <w:rPr>
          <w:rFonts w:hint="eastAsia" w:ascii="宋体" w:hAnsi="宋体" w:eastAsia="宋体" w:cs="Times New Roman"/>
          <w:i/>
          <w:color w:val="auto"/>
          <w:sz w:val="24"/>
          <w:highlight w:val="none"/>
          <w:u w:val="single"/>
        </w:rPr>
        <w:t xml:space="preserve">【采购单位】</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w:t>
      </w:r>
      <w:r>
        <w:rPr>
          <w:rFonts w:hint="eastAsia" w:ascii="宋体" w:hAnsi="宋体" w:eastAsia="宋体" w:cs="Times New Roman"/>
          <w:i/>
          <w:color w:val="auto"/>
          <w:sz w:val="24"/>
          <w:highlight w:val="none"/>
          <w:u w:val="single"/>
        </w:rPr>
        <w:t xml:space="preserve">供应商名称</w:t>
      </w:r>
      <w:r>
        <w:rPr>
          <w:rFonts w:hint="eastAsia" w:ascii="宋体" w:hAnsi="宋体" w:eastAsia="宋体" w:cs="Times New Roman"/>
          <w:color w:val="auto"/>
          <w:sz w:val="24"/>
          <w:highlight w:val="none"/>
        </w:rPr>
        <w:t xml:space="preserve">参加</w:t>
      </w:r>
      <w:r>
        <w:rPr>
          <w:rFonts w:hint="eastAsia" w:ascii="宋体" w:hAnsi="宋体" w:eastAsia="宋体" w:cs="Times New Roman"/>
          <w:i/>
          <w:color w:val="auto"/>
          <w:sz w:val="24"/>
          <w:highlight w:val="none"/>
          <w:u w:val="single"/>
        </w:rPr>
        <w:t xml:space="preserve">【</w:t>
      </w:r>
      <w:r>
        <w:rPr>
          <w:rFonts w:hint="eastAsia" w:ascii="宋体" w:hAnsi="宋体" w:eastAsia="宋体" w:cs="Times New Roman"/>
          <w:i/>
          <w:color w:val="auto"/>
          <w:sz w:val="24"/>
          <w:highlight w:val="none"/>
          <w:u w:val="single"/>
          <w:lang w:val="en-US" w:eastAsia="zh-CN"/>
        </w:rPr>
        <w:t xml:space="preserve">项目</w:t>
      </w:r>
      <w:r>
        <w:rPr>
          <w:rFonts w:hint="eastAsia" w:ascii="宋体" w:hAnsi="宋体" w:eastAsia="宋体" w:cs="Times New Roman"/>
          <w:i/>
          <w:color w:val="auto"/>
          <w:sz w:val="24"/>
          <w:highlight w:val="none"/>
          <w:u w:val="single"/>
        </w:rPr>
        <w:t xml:space="preserve">名称】</w:t>
      </w:r>
      <w:r>
        <w:rPr>
          <w:rFonts w:hint="eastAsia" w:ascii="宋体" w:hAnsi="宋体" w:eastAsia="宋体" w:cs="Times New Roman"/>
          <w:color w:val="auto"/>
          <w:sz w:val="24"/>
          <w:highlight w:val="none"/>
        </w:rPr>
        <w:t xml:space="preserve">（项目编号：</w:t>
      </w:r>
      <w:r>
        <w:rPr>
          <w:rFonts w:hint="eastAsia" w:ascii="宋体" w:hAnsi="宋体" w:eastAsia="宋体" w:cs="Times New Roman"/>
          <w:i/>
          <w:color w:val="auto"/>
          <w:sz w:val="24"/>
          <w:highlight w:val="none"/>
          <w:u w:val="single"/>
        </w:rPr>
        <w:t xml:space="preserve">【</w:t>
      </w:r>
      <w:r>
        <w:rPr>
          <w:rFonts w:hint="eastAsia" w:ascii="宋体" w:hAnsi="宋体" w:eastAsia="宋体" w:cs="Times New Roman"/>
          <w:i/>
          <w:color w:val="auto"/>
          <w:sz w:val="24"/>
          <w:highlight w:val="none"/>
          <w:u w:val="single"/>
          <w:lang w:val="en-US" w:eastAsia="zh-CN"/>
        </w:rPr>
        <w:t xml:space="preserve">项目</w:t>
      </w:r>
      <w:r>
        <w:rPr>
          <w:rFonts w:hint="eastAsia" w:ascii="宋体" w:hAnsi="宋体" w:eastAsia="宋体" w:cs="Times New Roman"/>
          <w:i/>
          <w:color w:val="auto"/>
          <w:sz w:val="24"/>
          <w:highlight w:val="none"/>
          <w:u w:val="single"/>
        </w:rPr>
        <w:t xml:space="preserve">编号】</w:t>
      </w:r>
      <w:r>
        <w:rPr>
          <w:rFonts w:hint="eastAsia" w:ascii="宋体" w:hAnsi="宋体" w:eastAsia="宋体" w:cs="Times New Roman"/>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（1）具有良好的商业信誉和健全的财务会计制度（财务状况报告）；</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（2）有依法缴纳税收和社会保障资金的良好记录。</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特此承诺</w:t>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6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6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rPr>
      </w:pPr>
      <w:r>
        <w:rPr>
          <w:rFonts w:hint="eastAsia"/>
        </w:rPr>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法定代表人或委托代理人（签字或盖章）：</w:t>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ind w:firstLine="482"/>
        <w:spacing w:line="360" w:lineRule="auto"/>
        <w:rPr>
          <w:rFonts w:ascii="宋体" w:hAnsi="Courier New" w:eastAsia="宋体" w:cs="Times New Roman"/>
          <w:b/>
          <w:color w:val="auto"/>
          <w:sz w:val="24"/>
          <w:szCs w:val="24"/>
          <w:highlight w:val="none"/>
        </w:rPr>
      </w:pPr>
      <w:r>
        <w:rPr>
          <w:rFonts w:ascii="宋体" w:hAnsi="Courier New" w:eastAsia="宋体" w:cs="Times New Roman"/>
          <w:b/>
          <w:color w:val="auto"/>
          <w:sz w:val="24"/>
          <w:szCs w:val="24"/>
          <w:highlight w:val="none"/>
        </w:rPr>
      </w:r>
      <w:r/>
    </w:p>
    <w:p>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格式1</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、关于符合本国产品标准的声明函</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关于符合本国产品标准的声明函</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w:t>
      </w:r>
      <w:r>
        <w:rPr>
          <w:rFonts w:ascii="宋体" w:hAnsi="宋体" w:eastAsia="宋体" w:cs="宋体"/>
          <w:strike/>
          <w:color w:val="000000"/>
          <w:sz w:val="24"/>
          <w:highlight w:val="white"/>
          <w:u w:val="single"/>
        </w:rPr>
        <w:t xml:space="preserve">（产品名称1） </w:t>
      </w:r>
      <w:r>
        <w:rPr>
          <w:rFonts w:ascii="宋体" w:hAnsi="宋体" w:eastAsia="宋体" w:cs="宋体"/>
          <w:color w:val="000000"/>
          <w:sz w:val="24"/>
          <w:highlight w:val="white"/>
        </w:rPr>
        <w:t xml:space="preserve">的中国境内生产的组件成本占比≥</w:t>
      </w:r>
      <w:r>
        <w:rPr>
          <w:rFonts w:ascii="宋体" w:hAnsi="宋体" w:eastAsia="宋体" w:cs="宋体"/>
          <w:strike/>
          <w:color w:val="000000"/>
          <w:sz w:val="24"/>
          <w:highlight w:val="white"/>
          <w:u w:val="single"/>
        </w:rPr>
        <w:t xml:space="preserve">（规定比例）</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（关键组件）</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（关键工序）</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（产品名称2）</w:t>
      </w:r>
      <w:r>
        <w:rPr>
          <w:rFonts w:ascii="宋体" w:hAnsi="宋体" w:eastAsia="宋体" w:cs="宋体"/>
          <w:color w:val="000000"/>
          <w:sz w:val="24"/>
          <w:highlight w:val="white"/>
        </w:rPr>
        <w:t xml:space="preserve">的中国境内生产的组件成本占比≥</w:t>
      </w:r>
      <w:r>
        <w:rPr>
          <w:rFonts w:ascii="宋体" w:hAnsi="宋体" w:eastAsia="宋体" w:cs="宋体"/>
          <w:strike/>
          <w:color w:val="000000"/>
          <w:sz w:val="24"/>
          <w:highlight w:val="white"/>
          <w:u w:val="single"/>
        </w:rPr>
        <w:t xml:space="preserve">（规定比例）</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（产品名称2）</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（关键组件）</w:t>
      </w:r>
      <w:r>
        <w:rPr>
          <w:rFonts w:ascii="宋体" w:hAnsi="宋体" w:eastAsia="宋体" w:cs="宋体"/>
          <w:color w:val="000000"/>
          <w:sz w:val="24"/>
          <w:highlight w:val="white"/>
        </w:rPr>
        <w:t xml:space="preserve">在中国境内生产。</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（关键工序）</w:t>
      </w:r>
      <w:r>
        <w:rPr>
          <w:rFonts w:ascii="宋体" w:hAnsi="宋体" w:eastAsia="宋体" w:cs="宋体"/>
          <w:color w:val="000000"/>
          <w:sz w:val="24"/>
          <w:highlight w:val="white"/>
        </w:rPr>
        <w:t xml:space="preserve">在中国境内完成。</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本公司（单位）对上述声明内容的真实性负责。如有虚假，愿承担相应法律责任。</w:t>
      </w:r>
      <w:r/>
    </w:p>
    <w:p>
      <w:pPr>
        <w:ind w:left="0" w:right="1620" w:firstLine="28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公司（单位）名称（盖章）：</w:t>
      </w:r>
      <w:r/>
    </w:p>
    <w:p>
      <w:pPr>
        <w:ind w:left="0" w:right="1140" w:firstLine="28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48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填报说明：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1.产品如有型号，请在“产品名称”栏一并填写。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2.生产厂名与厂址应与生产厂营业执照载明的相关信息保持一致。</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3.该产品的中国境内生产的组件成本占比相关要求实施前，“规定比例”栏可不填，下同。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4.该产品的关键组件要求实施前，“关键组件”栏可不填，下同。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5.该产品的关键工序要求实施前，“关键工序”栏可不填，下同。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6.用线划除的地方无需填写。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7.请供应商如实填写，如填写有误，将承担一切不利后果。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8.供应商提供虚假《声明函》、虚假证明文件谋取中标的，依照《中华人民共和国政府采购法》等法律法规规定追究相应责任。</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9.中标人的《声明函》或有关证明文件随中标结果公开，接受社会监督。</w:t>
      </w:r>
      <w:r/>
    </w:p>
    <w:p>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rPr>
          <w:color w:val="auto"/>
          <w:sz w:val="24"/>
          <w:szCs w:val="24"/>
          <w:highlight w:val="none"/>
        </w:rPr>
      </w:pPr>
      <w:r>
        <w:rPr>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rPr>
          <w:rFonts w:hint="eastAsia"/>
          <w:color w:val="auto"/>
          <w:sz w:val="24"/>
          <w:szCs w:val="24"/>
          <w:highlight w:val="none"/>
        </w:rPr>
      </w:pPr>
      <w:r>
        <w:rPr>
          <w:rFonts w:hint="eastAsia" w:ascii="宋体" w:hAnsi="宋体" w:eastAsia="宋体"/>
          <w:color w:val="auto"/>
          <w:sz w:val="24"/>
          <w:szCs w:val="24"/>
          <w:highlight w:val="none"/>
        </w:rPr>
        <w:t xml:space="preserve">格式</w:t>
      </w:r>
      <w:r>
        <w:rPr>
          <w:rFonts w:hint="eastAsia" w:ascii="宋体" w:hAnsi="宋体" w:eastAsia="宋体"/>
          <w:color w:val="auto"/>
          <w:sz w:val="24"/>
          <w:szCs w:val="24"/>
          <w:highlight w:val="none"/>
          <w:lang w:val="en-US" w:eastAsia="zh-CN"/>
        </w:rPr>
        <w:t xml:space="preserve">17</w:t>
      </w:r>
      <w:r>
        <w:rPr>
          <w:rFonts w:hint="eastAsia" w:ascii="宋体" w:hAnsi="宋体" w:eastAsia="宋体"/>
          <w:color w:val="auto"/>
          <w:sz w:val="24"/>
          <w:szCs w:val="24"/>
          <w:highlight w:val="none"/>
        </w:rPr>
        <w:t xml:space="preserve">、</w:t>
      </w:r>
      <w:r>
        <w:rPr>
          <w:rFonts w:hint="eastAsia"/>
          <w:color w:val="auto"/>
          <w:sz w:val="24"/>
          <w:highlight w:val="none"/>
        </w:rPr>
        <w:t xml:space="preserve">其他材料</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w:t>
      </w:r>
      <w:r>
        <w:rPr>
          <w:rFonts w:hint="eastAsia" w:ascii="黑体" w:hAnsi="黑体" w:eastAsia="黑体" w:cs="宋体"/>
          <w:bCs/>
          <w:color w:val="auto"/>
          <w:sz w:val="36"/>
          <w:szCs w:val="28"/>
          <w:highlight w:val="none"/>
          <w:lang w:val="en-US" w:eastAsia="zh-CN"/>
        </w:rPr>
        <w:t xml:space="preserve">他</w:t>
      </w:r>
      <w:r>
        <w:rPr>
          <w:rFonts w:hint="eastAsia" w:ascii="黑体" w:hAnsi="黑体" w:eastAsia="黑体" w:cs="宋体"/>
          <w:bCs/>
          <w:color w:val="auto"/>
          <w:sz w:val="36"/>
          <w:szCs w:val="28"/>
          <w:highlight w:val="none"/>
        </w:rPr>
        <w:t xml:space="preserve">材料</w:t>
      </w:r>
      <w:r/>
    </w:p>
    <w:p>
      <w:pPr>
        <w:jc w:val="center"/>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（投标人对招标文件响应有必要提供的材料或评标办法中要求提供的材料）</w:t>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400" w:lineRule="exact"/>
        <w:rPr>
          <w:rFonts w:ascii="宋体" w:hAnsi="宋体" w:eastAsia="宋体" w:cs="Times New Roman"/>
          <w:b/>
          <w:color w:val="auto"/>
          <w:sz w:val="28"/>
          <w:szCs w:val="30"/>
          <w:highlight w:val="none"/>
        </w:rPr>
      </w:pPr>
      <w:r>
        <w:rPr>
          <w:rFonts w:ascii="宋体" w:hAnsi="宋体" w:eastAsia="宋体" w:cs="Times New Roman"/>
          <w:b/>
          <w:color w:val="auto"/>
          <w:sz w:val="28"/>
          <w:szCs w:val="30"/>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FangSong_GB2312" w:hAnsi="Courier New" w:eastAsia="FangSong_GB2312" w:cs="Times New Roman"/>
          <w:color w:val="auto"/>
          <w:spacing w:val="6"/>
          <w:sz w:val="30"/>
          <w:szCs w:val="30"/>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jc w:val="center"/>
        <w:rPr>
          <w:rFonts w:hint="default" w:ascii="黑体" w:hAnsi="黑体" w:eastAsia="黑体" w:cs="仿宋"/>
          <w:bCs/>
          <w:sz w:val="40"/>
          <w:szCs w:val="32"/>
        </w:rPr>
      </w:pPr>
      <w:r>
        <w:rPr>
          <w:rFonts w:ascii="Times New Roman" w:hAnsi="Times New Roman" w:eastAsia="黑体" w:cs="Times New Roman"/>
          <w:b/>
          <w:color w:val="auto"/>
          <w:sz w:val="36"/>
          <w:szCs w:val="20"/>
          <w:highlight w:val="none"/>
        </w:rPr>
        <w:br w:type="page" w:clear="all"/>
      </w:r>
      <w:r>
        <w:rPr>
          <w:rFonts w:hint="eastAsia" w:ascii="黑体" w:hAnsi="黑体" w:eastAsia="黑体" w:cs="仿宋"/>
          <w:bCs/>
          <w:sz w:val="40"/>
          <w:szCs w:val="32"/>
        </w:rPr>
        <w:t xml:space="preserve">质疑函范本</w:t>
      </w:r>
      <w:r/>
    </w:p>
    <w:p>
      <w:pPr>
        <w:spacing w:line="500" w:lineRule="exact"/>
        <w:rPr>
          <w:rFonts w:hint="default" w:ascii="宋体" w:hAnsi="宋体" w:eastAsia="宋体" w:cs="仿宋"/>
          <w:bCs/>
          <w:sz w:val="24"/>
          <w:szCs w:val="24"/>
        </w:rPr>
      </w:pPr>
      <w:r>
        <w:rPr>
          <w:rFonts w:hint="eastAsia" w:ascii="宋体" w:hAnsi="宋体" w:eastAsia="宋体" w:cs="仿宋"/>
          <w:bCs/>
          <w:sz w:val="24"/>
          <w:szCs w:val="24"/>
        </w:rPr>
        <w:t xml:space="preserve">致：</w:t>
      </w:r>
      <w:r>
        <w:rPr>
          <w:rFonts w:hint="eastAsia" w:ascii="宋体" w:hAnsi="宋体" w:eastAsia="宋体" w:cs="仿宋"/>
          <w:sz w:val="24"/>
          <w:szCs w:val="24"/>
          <w:u w:val="single"/>
        </w:rPr>
        <w:t xml:space="preserve">                                                                 </w:t>
      </w:r>
      <w:r/>
    </w:p>
    <w:p>
      <w:pPr>
        <w:spacing w:line="500" w:lineRule="exact"/>
        <w:rPr>
          <w:rFonts w:hint="default" w:ascii="黑体" w:hAnsi="黑体" w:eastAsia="黑体" w:cs="仿宋"/>
          <w:bCs/>
          <w:sz w:val="24"/>
          <w:szCs w:val="24"/>
        </w:rPr>
      </w:pPr>
      <w:r>
        <w:rPr>
          <w:rFonts w:hint="eastAsia" w:ascii="黑体" w:hAnsi="黑体" w:eastAsia="黑体" w:cs="仿宋"/>
          <w:bCs/>
          <w:sz w:val="24"/>
          <w:szCs w:val="24"/>
        </w:rPr>
        <w:t xml:space="preserve">一、质疑投标人基本信息</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质疑投标人：</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地址：</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联系人：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授权代表：</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地址：</w:t>
      </w:r>
      <w:r>
        <w:rPr>
          <w:rFonts w:hint="default" w:ascii="宋体" w:hAnsi="宋体" w:eastAsia="宋体" w:cs="仿宋"/>
          <w:sz w:val="24"/>
          <w:szCs w:val="24"/>
        </w:rPr>
        <w:t xml:space="preserve"> </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spacing w:line="500" w:lineRule="exact"/>
        <w:rPr>
          <w:rFonts w:hint="default"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质疑项目的名称：</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质疑项目的编号：</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包号：</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采购人名称：</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采购文件获取日期：</w:t>
      </w:r>
      <w:r>
        <w:rPr>
          <w:rFonts w:hint="eastAsia" w:ascii="宋体" w:hAnsi="宋体" w:eastAsia="宋体" w:cs="仿宋"/>
          <w:sz w:val="24"/>
          <w:szCs w:val="24"/>
          <w:u w:val="single"/>
        </w:rPr>
        <w:t xml:space="preserve">                                                   </w:t>
      </w:r>
      <w:r/>
    </w:p>
    <w:p>
      <w:pPr>
        <w:spacing w:line="500" w:lineRule="exact"/>
        <w:rPr>
          <w:rFonts w:hint="default"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质疑事项1：</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事实依据：</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法律依据：</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质疑事项2</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w:t>
      </w:r>
      <w:r/>
    </w:p>
    <w:p>
      <w:pPr>
        <w:spacing w:line="500" w:lineRule="exact"/>
        <w:rPr>
          <w:rFonts w:hint="default"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请求：</w:t>
      </w:r>
      <w:r>
        <w:rPr>
          <w:rFonts w:hint="eastAsia" w:ascii="宋体" w:hAnsi="宋体" w:eastAsia="宋体" w:cs="仿宋"/>
          <w:sz w:val="24"/>
          <w:szCs w:val="24"/>
          <w:u w:val="single"/>
        </w:rPr>
        <w:t xml:space="preserve">                                                                </w:t>
      </w:r>
      <w:r/>
    </w:p>
    <w:p>
      <w:pPr>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签字（签章）：                   公章：                      </w:t>
      </w:r>
      <w:r/>
    </w:p>
    <w:p>
      <w:pPr>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日期：    </w:t>
      </w:r>
      <w:r/>
    </w:p>
    <w:p>
      <w:pPr>
        <w:spacing w:line="500" w:lineRule="exact"/>
        <w:rPr>
          <w:rFonts w:hint="default" w:ascii="宋体" w:hAnsi="宋体" w:eastAsia="宋体" w:cs="Times New Roman"/>
          <w:b/>
          <w:sz w:val="24"/>
          <w:szCs w:val="24"/>
        </w:rPr>
      </w:pPr>
      <w:r>
        <w:rPr>
          <w:rFonts w:hint="eastAsia" w:ascii="宋体" w:hAnsi="宋体" w:eastAsia="宋体" w:cs="Times New Roman"/>
          <w:b/>
          <w:sz w:val="24"/>
          <w:szCs w:val="24"/>
        </w:rPr>
        <w:t xml:space="preserve">质疑函制作说明：</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1.投标人提出质疑时，应提交质疑函和必要的证明材料。</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3.质疑投标人若对项目的某一分包进行质疑，质疑函中应列明具体分包号。</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4.质疑函的质疑事项应具体、明确，并有必要的事实依据和法律依据。</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5.质疑函的质疑请求应与质疑事项相关。</w:t>
      </w:r>
      <w:r/>
    </w:p>
    <w:p>
      <w:pPr>
        <w:ind w:firstLine="480"/>
        <w:jc w:val="left"/>
        <w:spacing w:line="500" w:lineRule="exact"/>
        <w:widowControl/>
        <w:rPr>
          <w:rFonts w:hint="default" w:ascii="Calibri" w:hAnsi="Calibri" w:eastAsia="宋体" w:cs="Times New Roman"/>
          <w:b w:val="0"/>
          <w:bCs/>
        </w:rPr>
      </w:pPr>
      <w:r>
        <w:rPr>
          <w:rFonts w:hint="eastAsia" w:ascii="宋体" w:hAnsi="宋体" w:eastAsia="宋体" w:cs="Times New Roman"/>
          <w:b w:val="0"/>
          <w:bCs/>
          <w:sz w:val="24"/>
          <w:szCs w:val="24"/>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jc w:val="left"/>
        <w:widowControl/>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bookmarkStart w:id="17" w:name="_Toc150765438"/>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bookmarkEnd w:id="17"/>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center"/>
        <w:keepLines/>
        <w:keepNext/>
        <w:spacing w:line="360" w:lineRule="auto"/>
        <w:rPr>
          <w:rFonts w:ascii="Times New Roman" w:hAnsi="宋体"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t xml:space="preserve">第五章</w:t>
      </w:r>
      <w:r>
        <w:rPr>
          <w:rFonts w:hint="eastAsia" w:ascii="Times New Roman" w:hAnsi="Times New Roman" w:eastAsia="黑体" w:cs="Times New Roman"/>
          <w:b/>
          <w:color w:val="auto"/>
          <w:sz w:val="36"/>
          <w:szCs w:val="20"/>
          <w:highlight w:val="none"/>
          <w:lang w:val="en-US" w:eastAsia="zh-CN"/>
        </w:rPr>
        <w:t xml:space="preserve">  </w:t>
      </w:r>
      <w:r>
        <w:rPr>
          <w:rFonts w:hint="eastAsia" w:ascii="Times New Roman" w:hAnsi="Times New Roman" w:eastAsia="黑体" w:cs="Times New Roman"/>
          <w:b/>
          <w:color w:val="auto"/>
          <w:sz w:val="36"/>
          <w:szCs w:val="20"/>
          <w:highlight w:val="none"/>
        </w:rPr>
        <w:t xml:space="preserve">合同专用条款表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本表是对第三章“政府采购合同格式”的补充和修改。如果两者之间有抵触，以本专用条款表为准。</w:t>
      </w:r>
      <w:r/>
    </w:p>
    <w:tbl>
      <w:tblPr>
        <w:tblStyle w:val="858"/>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8529"/>
      </w:tblGrid>
      <w:tr>
        <w:trPr>
          <w:jc w:val="center"/>
          <w:trHeight w:val="529"/>
        </w:trPr>
        <w:tc>
          <w:tcPr>
            <w:shd w:val="clear" w:color="auto" w:fill="fefefe"/>
            <w:tcW w:w="1070"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条款号</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内容</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履约保证金：本项目不收取履约保证金。</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shd w:val="clear" w:color="auto" w:fill="fefefe"/>
            <w:tcW w:w="8529" w:type="dxa"/>
            <w:vAlign w:val="center"/>
            <w:textDirection w:val="lrTb"/>
            <w:noWrap w:val="false"/>
          </w:tcPr>
          <w:p>
            <w:pPr>
              <w:spacing w:line="360" w:lineRule="auto"/>
              <w:rPr>
                <w:rFonts w:hint="default"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 xml:space="preserve">★1.交货期</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sz w:val="24"/>
                <w:szCs w:val="24"/>
                <w:highlight w:val="none"/>
                <w:u w:val="none"/>
                <w:lang w:val="en-US" w:eastAsia="zh-CN"/>
              </w:rPr>
              <w:t xml:space="preserve">合同签订后30天内完成安装调试，直</w:t>
            </w:r>
            <w:r>
              <w:rPr>
                <w:rFonts w:hint="eastAsia" w:ascii="宋体" w:hAnsi="宋体" w:eastAsia="宋体" w:cs="Times New Roman"/>
                <w:color w:val="auto"/>
                <w:sz w:val="24"/>
                <w:szCs w:val="24"/>
                <w:highlight w:val="none"/>
                <w:u w:val="none"/>
              </w:rPr>
              <w:t xml:space="preserve">至交付采购人验收合格使用</w:t>
            </w:r>
            <w:r>
              <w:rPr>
                <w:rFonts w:hint="eastAsia" w:ascii="宋体" w:hAnsi="宋体" w:eastAsia="宋体" w:cs="Times New Roman"/>
                <w:color w:val="auto"/>
                <w:sz w:val="24"/>
                <w:szCs w:val="24"/>
                <w:highlight w:val="none"/>
                <w:u w:val="none"/>
                <w:lang w:eastAsia="zh-CN"/>
              </w:rPr>
              <w:t xml:space="preserve">。</w:t>
            </w:r>
            <w:r/>
          </w:p>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交货方式：现场验收。</w:t>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 交货地点：采购人指定。</w:t>
            </w:r>
            <w:r/>
          </w:p>
        </w:tc>
      </w:tr>
      <w:tr>
        <w:trPr>
          <w:jc w:val="center"/>
          <w:trHeight w:val="1394"/>
        </w:trPr>
        <w:tc>
          <w:tcPr>
            <w:shd w:val="clear" w:color="auto" w:fill="fefefe"/>
            <w:tcW w:w="107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shd w:val="clear" w:color="auto" w:fill="fefefe"/>
            <w:tcW w:w="8529"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整车</w:t>
            </w:r>
            <w:r>
              <w:rPr>
                <w:rFonts w:hint="eastAsia" w:ascii="宋体" w:hAnsi="宋体" w:eastAsia="宋体" w:cs="Times New Roman"/>
                <w:color w:val="auto"/>
                <w:sz w:val="24"/>
                <w:szCs w:val="24"/>
                <w:highlight w:val="none"/>
              </w:rPr>
              <w:t xml:space="preserve">免费质保期：</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年（不含</w:t>
            </w:r>
            <w:r>
              <w:rPr>
                <w:rFonts w:hint="eastAsia" w:ascii="宋体" w:hAnsi="宋体" w:eastAsia="宋体" w:cs="Times New Roman"/>
                <w:color w:val="auto"/>
                <w:sz w:val="24"/>
                <w:szCs w:val="24"/>
                <w:highlight w:val="none"/>
                <w:lang w:val="en-US" w:eastAsia="zh-CN"/>
              </w:rPr>
              <w:t xml:space="preserve">易耗品</w:t>
            </w:r>
            <w:r>
              <w:rPr>
                <w:rFonts w:hint="eastAsia" w:ascii="宋体" w:hAnsi="宋体" w:eastAsia="宋体" w:cs="Times New Roman"/>
                <w:color w:val="auto"/>
                <w:sz w:val="24"/>
                <w:szCs w:val="24"/>
                <w:highlight w:val="none"/>
              </w:rPr>
              <w:t xml:space="preserve">）；免费质保期间，中标人免费包维修、保养、安检、调换等，更换配件必须是原厂新件；如车辆使用半年内发现有硬件故障，</w:t>
            </w:r>
            <w:r>
              <w:rPr>
                <w:rFonts w:hint="eastAsia" w:ascii="宋体" w:hAnsi="宋体" w:eastAsia="宋体" w:cs="Times New Roman"/>
                <w:color w:val="auto"/>
                <w:sz w:val="24"/>
                <w:szCs w:val="24"/>
                <w:highlight w:val="none"/>
                <w:lang w:val="en-US" w:eastAsia="zh-CN"/>
              </w:rPr>
              <w:t xml:space="preserve">须</w:t>
            </w:r>
            <w:r>
              <w:rPr>
                <w:rFonts w:hint="eastAsia" w:ascii="宋体" w:hAnsi="宋体" w:eastAsia="宋体" w:cs="Times New Roman"/>
                <w:color w:val="auto"/>
                <w:sz w:val="24"/>
                <w:szCs w:val="24"/>
                <w:highlight w:val="none"/>
              </w:rPr>
              <w:t xml:space="preserve">返厂</w:t>
            </w:r>
            <w:r>
              <w:rPr>
                <w:rFonts w:hint="eastAsia" w:ascii="宋体" w:hAnsi="宋体" w:eastAsia="宋体" w:cs="Times New Roman"/>
                <w:color w:val="auto"/>
                <w:sz w:val="24"/>
                <w:szCs w:val="24"/>
                <w:highlight w:val="none"/>
                <w:lang w:val="en-US" w:eastAsia="zh-CN"/>
              </w:rPr>
              <w:t xml:space="preserve">换新</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电池容量非人为损坏情况下按专业仪器检测结果作为质保合格判定依据。车辆验收合格后至质保期满前，由专业仪器进行电池容量检测，若检测电池容量低于50%，免费予以整车电池整体更换；</w:t>
            </w:r>
            <w:r>
              <w:rPr>
                <w:rFonts w:hint="eastAsia" w:ascii="宋体" w:hAnsi="宋体" w:eastAsia="宋体" w:cs="Times New Roman"/>
                <w:color w:val="auto"/>
                <w:sz w:val="24"/>
                <w:szCs w:val="24"/>
                <w:highlight w:val="none"/>
              </w:rPr>
              <w:t xml:space="preserve">对于采购方人为原因造成的故障，中标人只收取维修成本费用。</w:t>
            </w:r>
            <w:r/>
          </w:p>
        </w:tc>
      </w:tr>
      <w:tr>
        <w:trPr>
          <w:jc w:val="center"/>
          <w:trHeight w:val="947"/>
        </w:trPr>
        <w:tc>
          <w:tcPr>
            <w:shd w:val="clear" w:color="auto" w:fill="fefefe"/>
            <w:tcW w:w="1070" w:type="dxa"/>
            <w:vAlign w:val="center"/>
            <w:textDirection w:val="lrTb"/>
            <w:noWrap w:val="false"/>
          </w:tcPr>
          <w:p>
            <w:pPr>
              <w:ind w:firstLine="24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shd w:val="clear" w:color="auto" w:fill="fefefe"/>
            <w:tcW w:w="8529"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★付款方式：</w:t>
            </w:r>
            <w:r>
              <w:rPr>
                <w:rFonts w:hint="eastAsia" w:ascii="宋体" w:hAnsi="宋体" w:eastAsia="宋体" w:cs="Times New Roman"/>
                <w:color w:val="auto"/>
                <w:sz w:val="24"/>
                <w:szCs w:val="24"/>
                <w:highlight w:val="none"/>
                <w:lang w:eastAsia="zh-CN"/>
              </w:rPr>
              <w:t xml:space="preserve">合同签订后，车辆运至采购人指定地点并经验收合格后</w:t>
            </w:r>
            <w:r>
              <w:rPr>
                <w:rFonts w:hint="eastAsia" w:ascii="宋体" w:hAnsi="宋体" w:eastAsia="宋体" w:cs="Times New Roman"/>
                <w:color w:val="auto"/>
                <w:sz w:val="24"/>
                <w:szCs w:val="24"/>
                <w:highlight w:val="none"/>
                <w:lang w:val="en-US" w:eastAsia="zh-CN"/>
              </w:rPr>
              <w:t xml:space="preserve">开具发票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自发票开具之日起30日内</w:t>
            </w:r>
            <w:r>
              <w:rPr>
                <w:rFonts w:hint="eastAsia" w:ascii="宋体" w:hAnsi="宋体" w:eastAsia="宋体" w:cs="Times New Roman"/>
                <w:color w:val="auto"/>
                <w:sz w:val="24"/>
                <w:szCs w:val="24"/>
                <w:highlight w:val="none"/>
              </w:rPr>
              <w:t xml:space="preserve">付</w:t>
            </w:r>
            <w:r>
              <w:rPr>
                <w:rFonts w:hint="eastAsia" w:ascii="宋体" w:hAnsi="宋体" w:eastAsia="宋体" w:cs="Times New Roman"/>
                <w:color w:val="auto"/>
                <w:sz w:val="24"/>
                <w:szCs w:val="24"/>
                <w:highlight w:val="none"/>
                <w:lang w:val="en-US" w:eastAsia="zh-CN"/>
              </w:rPr>
              <w:t xml:space="preserve">至合同额</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lang w:val="en-US" w:eastAsia="zh-CN"/>
              </w:rPr>
              <w:t xml:space="preserve">100</w:t>
            </w:r>
            <w:r>
              <w:rPr>
                <w:rFonts w:hint="eastAsia" w:ascii="宋体" w:hAnsi="宋体" w:eastAsia="宋体" w:cs="Times New Roman"/>
                <w:color w:val="auto"/>
                <w:sz w:val="24"/>
                <w:szCs w:val="24"/>
                <w:highlight w:val="none"/>
              </w:rPr>
              <w:t xml:space="preserve">％</w:t>
            </w:r>
            <w:r/>
          </w:p>
        </w:tc>
      </w:tr>
      <w:tr>
        <w:trPr>
          <w:jc w:val="center"/>
          <w:trHeight w:val="105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违约责任：</w:t>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具体违约条款及其它未尽事宜，将在双方签订合同时议定。</w:t>
            </w:r>
            <w:r/>
          </w:p>
        </w:tc>
      </w:tr>
    </w:tbl>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注：招标文件中标注★号的部分为实质性要求和条件（由采购人根据实际情况设置），投标人必须作出满足或者优于原要求和条件的响应，否则投标无效。</w:t>
      </w:r>
      <w:r/>
    </w:p>
    <w:p>
      <w:pPr>
        <w:jc w:val="center"/>
        <w:keepLines/>
        <w:keepNext/>
        <w:spacing w:line="360" w:lineRule="auto"/>
        <w:rPr>
          <w:rFonts w:ascii="Times New Roman" w:hAnsi="宋体" w:eastAsia="黑体" w:cs="Times New Roman"/>
          <w:color w:val="auto"/>
          <w:sz w:val="36"/>
          <w:szCs w:val="20"/>
          <w:highlight w:val="none"/>
        </w:rPr>
        <w:outlineLvl w:val="0"/>
      </w:pPr>
      <w:r>
        <w:rPr>
          <w:rFonts w:ascii="Times New Roman" w:hAnsi="宋体" w:eastAsia="黑体" w:cs="Times New Roman"/>
          <w:bCs/>
          <w:color w:val="auto"/>
          <w:sz w:val="36"/>
          <w:szCs w:val="20"/>
          <w:highlight w:val="none"/>
        </w:rPr>
        <w:br w:type="page" w:clear="all"/>
      </w:r>
      <w:bookmarkEnd w:id="15"/>
      <w:r/>
      <w:bookmarkEnd w:id="16"/>
      <w:r/>
      <w:bookmarkStart w:id="18" w:name="_Toc150765439"/>
      <w:r/>
      <w:bookmarkStart w:id="19" w:name="_Toc513622230"/>
      <w:r>
        <w:rPr>
          <w:rFonts w:hint="eastAsia" w:ascii="Times New Roman" w:hAnsi="Times New Roman" w:eastAsia="黑体" w:cs="Times New Roman"/>
          <w:b/>
          <w:color w:val="auto"/>
          <w:sz w:val="36"/>
          <w:szCs w:val="20"/>
          <w:highlight w:val="none"/>
        </w:rPr>
        <w:t xml:space="preserve">第六章</w:t>
      </w:r>
      <w:r>
        <w:rPr>
          <w:rFonts w:hint="eastAsia" w:ascii="Times New Roman" w:hAnsi="Times New Roman" w:eastAsia="黑体" w:cs="Times New Roman"/>
          <w:b/>
          <w:color w:val="auto"/>
          <w:sz w:val="36"/>
          <w:szCs w:val="20"/>
          <w:highlight w:val="none"/>
          <w:lang w:val="en-US" w:eastAsia="zh-CN"/>
        </w:rPr>
        <w:t xml:space="preserve">  </w:t>
      </w:r>
      <w:r>
        <w:rPr>
          <w:rFonts w:hint="eastAsia" w:ascii="Times New Roman" w:hAnsi="Times New Roman" w:eastAsia="黑体" w:cs="Times New Roman"/>
          <w:b/>
          <w:color w:val="auto"/>
          <w:sz w:val="36"/>
          <w:szCs w:val="20"/>
          <w:highlight w:val="none"/>
        </w:rPr>
        <w:t xml:space="preserve">项目需求</w:t>
      </w:r>
      <w:bookmarkEnd w:id="18"/>
      <w:r/>
      <w:bookmarkEnd w:id="19"/>
      <w:r/>
      <w:r/>
    </w:p>
    <w:p>
      <w:pPr>
        <w:ind w:firstLine="482"/>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说明：本项目属性为货物，</w:t>
      </w:r>
      <w:r>
        <w:rPr>
          <w:rFonts w:hint="eastAsia" w:ascii="宋体" w:hAnsi="Times New Roman" w:eastAsia="宋体" w:cs="Times New Roman"/>
          <w:b/>
          <w:color w:val="auto"/>
          <w:sz w:val="24"/>
          <w:szCs w:val="21"/>
          <w:highlight w:val="none"/>
        </w:rPr>
        <w:t xml:space="preserve">采购标的对应的中小企业划分标准所属行业为</w:t>
      </w:r>
      <w:r>
        <w:rPr>
          <w:rFonts w:hint="eastAsia" w:ascii="宋体" w:hAnsi="Times New Roman" w:eastAsia="宋体" w:cs="Times New Roman"/>
          <w:b/>
          <w:color w:val="auto"/>
          <w:sz w:val="24"/>
          <w:szCs w:val="21"/>
          <w:highlight w:val="none"/>
          <w:u w:val="single"/>
          <w:lang w:val="en-US" w:eastAsia="zh-CN"/>
        </w:rPr>
        <w:t xml:space="preserve"> </w:t>
      </w:r>
      <w:r>
        <w:rPr>
          <w:rFonts w:hint="eastAsia" w:ascii="宋体" w:eastAsia="宋体"/>
          <w:b/>
          <w:color w:val="auto"/>
          <w:sz w:val="24"/>
          <w:szCs w:val="21"/>
          <w:highlight w:val="none"/>
          <w:u w:val="single"/>
        </w:rPr>
        <w:t xml:space="preserve">工业</w:t>
      </w:r>
      <w:r>
        <w:rPr>
          <w:rFonts w:hint="eastAsia" w:ascii="宋体" w:eastAsia="宋体"/>
          <w:b/>
          <w:color w:val="auto"/>
          <w:sz w:val="24"/>
          <w:szCs w:val="21"/>
          <w:highlight w:val="none"/>
          <w:u w:val="single"/>
          <w:lang w:val="en-US" w:eastAsia="zh-CN"/>
        </w:rPr>
        <w:t xml:space="preserve"> </w:t>
      </w:r>
      <w:r>
        <w:rPr>
          <w:rFonts w:hint="eastAsia" w:ascii="宋体" w:hAnsi="Times New Roman" w:eastAsia="宋体" w:cs="Times New Roman"/>
          <w:b/>
          <w:color w:val="auto"/>
          <w:sz w:val="24"/>
          <w:szCs w:val="21"/>
          <w:highlight w:val="none"/>
        </w:rPr>
        <w:t xml:space="preserve">。</w:t>
      </w:r>
      <w:r/>
    </w:p>
    <w:p>
      <w:pPr>
        <w:numPr>
          <w:ilvl w:val="0"/>
          <w:numId w:val="3"/>
        </w:numPr>
        <w:ind w:firstLine="482"/>
        <w:jc w:val="left"/>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本项目需求中标注★号的部分为实质性要求和条件（由采购人根据实际情况设置），投标人必须作出满足或者优于原要求和条件的响应否则投标无效。</w:t>
      </w:r>
      <w:r/>
    </w:p>
    <w:p>
      <w:pPr>
        <w:numPr>
          <w:ilvl w:val="0"/>
          <w:numId w:val="0"/>
        </w:numPr>
        <w:ind w:firstLine="482"/>
        <w:jc w:val="left"/>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技术参数要求投标人应逐一列出所有参数性能配置等偏离情况，并逐条详细标注出佐证材料证明所在位置，未对证明材料标注或标注不明确视为未提供证明材料，除特殊要求自行承诺以外，其他自行承诺符合要求的不予认可。</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、根</w:t>
      </w:r>
      <w:r>
        <w:rPr>
          <w:rFonts w:hint="eastAsia" w:ascii="宋体" w:hAnsi="宋体" w:eastAsia="宋体" w:cs="Times New Roman"/>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
          <w:color w:val="000000"/>
          <w:sz w:val="24"/>
          <w:szCs w:val="24"/>
          <w:highlight w:val="none"/>
        </w:rPr>
        <w:t xml:space="preserve">本项目核心产品为：</w:t>
      </w:r>
      <w:r>
        <w:rPr>
          <w:rFonts w:hint="eastAsia" w:ascii="宋体" w:hAnsi="宋体" w:eastAsia="宋体" w:cs="Times New Roman"/>
          <w:color w:val="auto"/>
          <w:sz w:val="24"/>
          <w:szCs w:val="24"/>
          <w:highlight w:val="none"/>
          <w:u w:val="single"/>
          <w:lang w:eastAsia="zh-CN"/>
        </w:rPr>
        <w:t xml:space="preserve">电动翻桶垃圾收集车</w:t>
      </w:r>
      <w:r/>
    </w:p>
    <w:p>
      <w:pPr>
        <w:spacing w:line="360" w:lineRule="auto"/>
        <w:rPr>
          <w:rFonts w:hint="default" w:ascii="MS Mincho" w:hAnsi="Calibri" w:eastAsia="宋体" w:cs="Times New Roman"/>
          <w:b/>
          <w:color w:val="000000"/>
          <w:sz w:val="24"/>
          <w:szCs w:val="24"/>
          <w:highlight w:val="none"/>
        </w:rPr>
      </w:pPr>
      <w:r/>
      <w:bookmarkStart w:id="20" w:name="_Toc513622231"/>
      <w:r/>
      <w:bookmarkStart w:id="21" w:name="_Toc139966433"/>
      <w:r/>
      <w:bookmarkStart w:id="22" w:name="_Toc139967217"/>
      <w:r>
        <w:rPr>
          <w:rFonts w:hint="eastAsia" w:ascii="宋体" w:hAnsi="宋体" w:eastAsia="宋体" w:cs="宋体"/>
          <w:b/>
          <w:color w:val="auto"/>
          <w:sz w:val="24"/>
          <w:szCs w:val="24"/>
          <w:highlight w:val="none"/>
        </w:rPr>
        <w:t xml:space="preserve">一、</w:t>
      </w:r>
      <w:r>
        <w:rPr>
          <w:rFonts w:ascii="MS Mincho" w:hAnsi="Calibri" w:eastAsia="宋体" w:cs="Times New Roman"/>
          <w:b/>
          <w:color w:val="000000"/>
          <w:sz w:val="24"/>
          <w:szCs w:val="24"/>
          <w:highlight w:val="none"/>
        </w:rPr>
        <w:t xml:space="preserve">货物清单：</w:t>
      </w:r>
      <w:r/>
    </w:p>
    <w:tbl>
      <w:tblPr>
        <w:tblStyle w:val="1088"/>
        <w:tblW w:w="10017"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4959"/>
        <w:gridCol w:w="1017"/>
        <w:gridCol w:w="3274"/>
      </w:tblGrid>
      <w:tr>
        <w:trPr>
          <w:trHeight w:val="384"/>
        </w:trPr>
        <w:tc>
          <w:tcPr>
            <w:tcW w:w="767" w:type="dxa"/>
            <w:vAlign w:val="center"/>
            <w:textDirection w:val="lrTb"/>
            <w:noWrap w:val="false"/>
          </w:tcPr>
          <w:p>
            <w:pPr>
              <w:jc w:val="center"/>
              <w:rPr>
                <w:rFonts w:hint="default" w:ascii="MS Mincho" w:hAnsi="Calibri" w:eastAsia="宋体" w:cs="Times New Roman"/>
                <w:b/>
                <w:bCs/>
                <w:color w:val="000000"/>
                <w:sz w:val="24"/>
                <w:szCs w:val="24"/>
                <w:highlight w:val="none"/>
              </w:rPr>
            </w:pPr>
            <w:r>
              <w:rPr>
                <w:rFonts w:hint="default" w:ascii="MS Mincho" w:hAnsi="Calibri" w:eastAsia="宋体" w:cs="Times New Roman"/>
                <w:b/>
                <w:bCs/>
                <w:color w:val="000000"/>
                <w:sz w:val="24"/>
                <w:szCs w:val="24"/>
                <w:highlight w:val="none"/>
              </w:rPr>
              <w:t xml:space="preserve">序号</w:t>
            </w:r>
            <w:r/>
          </w:p>
        </w:tc>
        <w:tc>
          <w:tcPr>
            <w:tcW w:w="4959" w:type="dxa"/>
            <w:vAlign w:val="center"/>
            <w:textDirection w:val="lrTb"/>
            <w:noWrap w:val="false"/>
          </w:tcPr>
          <w:p>
            <w:pPr>
              <w:jc w:val="center"/>
              <w:rPr>
                <w:rFonts w:hint="default" w:ascii="MS Mincho" w:hAnsi="Calibri" w:eastAsia="宋体" w:cs="Times New Roman"/>
                <w:b/>
                <w:bCs/>
                <w:color w:val="000000"/>
                <w:sz w:val="24"/>
                <w:szCs w:val="24"/>
                <w:highlight w:val="none"/>
              </w:rPr>
            </w:pPr>
            <w:r>
              <w:rPr>
                <w:rFonts w:hint="default" w:ascii="MS Mincho" w:hAnsi="Calibri" w:eastAsia="宋体" w:cs="Times New Roman"/>
                <w:b/>
                <w:bCs/>
                <w:color w:val="000000"/>
                <w:sz w:val="24"/>
                <w:szCs w:val="24"/>
                <w:highlight w:val="none"/>
              </w:rPr>
              <w:t xml:space="preserve">名称</w:t>
            </w:r>
            <w:r/>
          </w:p>
        </w:tc>
        <w:tc>
          <w:tcPr>
            <w:tcW w:w="1017" w:type="dxa"/>
            <w:vAlign w:val="center"/>
            <w:textDirection w:val="lrTb"/>
            <w:noWrap w:val="false"/>
          </w:tcPr>
          <w:p>
            <w:pPr>
              <w:jc w:val="center"/>
              <w:rPr>
                <w:rFonts w:hint="default" w:ascii="MS Mincho" w:hAnsi="Calibri" w:eastAsia="宋体" w:cs="Times New Roman"/>
                <w:b/>
                <w:bCs/>
                <w:color w:val="000000"/>
                <w:sz w:val="24"/>
                <w:szCs w:val="24"/>
                <w:highlight w:val="none"/>
              </w:rPr>
            </w:pPr>
            <w:r>
              <w:rPr>
                <w:rFonts w:hint="default" w:ascii="MS Mincho" w:hAnsi="Calibri" w:eastAsia="宋体" w:cs="Times New Roman"/>
                <w:b/>
                <w:bCs/>
                <w:color w:val="000000"/>
                <w:sz w:val="24"/>
                <w:szCs w:val="24"/>
                <w:highlight w:val="none"/>
              </w:rPr>
              <w:t xml:space="preserve">数量</w:t>
            </w:r>
            <w:r/>
          </w:p>
        </w:tc>
        <w:tc>
          <w:tcPr>
            <w:tcW w:w="3274" w:type="dxa"/>
            <w:vAlign w:val="center"/>
            <w:textDirection w:val="lrTb"/>
            <w:noWrap w:val="false"/>
          </w:tcPr>
          <w:p>
            <w:pPr>
              <w:jc w:val="center"/>
              <w:rPr>
                <w:rFonts w:hint="default" w:ascii="MS Mincho" w:hAnsi="Calibri" w:eastAsia="宋体" w:cs="Times New Roman"/>
                <w:b/>
                <w:bCs/>
                <w:color w:val="000000"/>
                <w:sz w:val="24"/>
                <w:szCs w:val="24"/>
                <w:highlight w:val="none"/>
              </w:rPr>
            </w:pPr>
            <w:r>
              <w:rPr>
                <w:rFonts w:hint="eastAsia" w:ascii="MS Mincho" w:hAnsi="Calibri" w:eastAsia="宋体" w:cs="Times New Roman"/>
                <w:b/>
                <w:bCs/>
                <w:color w:val="000000"/>
                <w:sz w:val="24"/>
                <w:szCs w:val="24"/>
                <w:highlight w:val="none"/>
              </w:rPr>
              <w:t xml:space="preserve">中小企业划分标准所属行业</w:t>
            </w:r>
            <w:r/>
          </w:p>
        </w:tc>
      </w:tr>
      <w:tr>
        <w:trPr>
          <w:trHeight w:val="445"/>
        </w:trPr>
        <w:tc>
          <w:tcPr>
            <w:tcW w:w="767" w:type="dxa"/>
            <w:vAlign w:val="center"/>
            <w:textDirection w:val="lrTb"/>
            <w:noWrap w:val="false"/>
          </w:tcPr>
          <w:p>
            <w:pPr>
              <w:jc w:val="center"/>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4959" w:type="dxa"/>
            <w:textDirection w:val="lrTb"/>
            <w:noWrap w:val="false"/>
          </w:tcPr>
          <w:p>
            <w:pPr>
              <w:jc w:val="center"/>
              <w:rPr>
                <w:rFonts w:hint="default" w:ascii="MS Mincho" w:hAnsi="Calibri" w:eastAsia="宋体" w:cs="Times New Roman"/>
                <w:color w:val="000000"/>
                <w:sz w:val="24"/>
                <w:szCs w:val="24"/>
                <w:highlight w:val="none"/>
                <w:lang w:val="en-US"/>
              </w:rPr>
            </w:pPr>
            <w:r>
              <w:rPr>
                <w:rFonts w:hint="eastAsia" w:ascii="宋体" w:hAnsi="宋体" w:eastAsia="宋体" w:cs="Times New Roman"/>
                <w:color w:val="auto"/>
                <w:sz w:val="24"/>
                <w:szCs w:val="24"/>
                <w:highlight w:val="none"/>
                <w:lang w:eastAsia="zh-CN"/>
              </w:rPr>
              <w:t xml:space="preserve">电动翻桶垃圾收集车采购</w:t>
            </w:r>
            <w:r/>
          </w:p>
        </w:tc>
        <w:tc>
          <w:tcPr>
            <w:tcW w:w="1017" w:type="dxa"/>
            <w:vAlign w:val="center"/>
            <w:textDirection w:val="lrTb"/>
            <w:noWrap w:val="false"/>
          </w:tcPr>
          <w:p>
            <w:pPr>
              <w:jc w:val="center"/>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40</w:t>
            </w:r>
            <w:r>
              <w:rPr>
                <w:rFonts w:hint="eastAsia" w:ascii="宋体" w:hAnsi="宋体" w:eastAsia="宋体" w:cs="Times New Roman"/>
                <w:color w:val="000000"/>
                <w:sz w:val="24"/>
                <w:szCs w:val="24"/>
                <w:highlight w:val="none"/>
              </w:rPr>
              <w:t xml:space="preserve">辆</w:t>
            </w:r>
            <w:r/>
          </w:p>
        </w:tc>
        <w:tc>
          <w:tcPr>
            <w:tcW w:w="3274" w:type="dxa"/>
            <w:vAlign w:val="center"/>
            <w:textDirection w:val="lrTb"/>
            <w:noWrap w:val="false"/>
          </w:tcPr>
          <w:p>
            <w:pPr>
              <w:jc w:val="center"/>
              <w:rPr>
                <w:rFonts w:hint="default" w:ascii="MS Mincho" w:hAnsi="Calibri" w:eastAsia="宋体" w:cs="Times New Roman"/>
                <w:color w:val="000000"/>
                <w:sz w:val="24"/>
                <w:szCs w:val="24"/>
                <w:highlight w:val="none"/>
              </w:rPr>
            </w:pPr>
            <w:r>
              <w:rPr>
                <w:rFonts w:hint="eastAsia" w:ascii="MS Mincho" w:hAnsi="Calibri" w:eastAsia="宋体" w:cs="Times New Roman"/>
                <w:color w:val="000000"/>
                <w:sz w:val="24"/>
                <w:szCs w:val="24"/>
                <w:highlight w:val="none"/>
              </w:rPr>
              <w:t xml:space="preserve">工业</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4"/>
        </w:numPr>
        <w:spacing w:line="360" w:lineRule="auto"/>
        <w:rPr>
          <w:rFonts w:hint="default"/>
          <w:lang w:val="en-US" w:eastAsia="zh-CN"/>
        </w:rPr>
      </w:pPr>
      <w:r>
        <w:rPr>
          <w:rFonts w:hint="eastAsia" w:ascii="宋体" w:hAnsi="宋体" w:eastAsia="宋体" w:cs="宋体"/>
          <w:b/>
          <w:color w:val="auto"/>
          <w:sz w:val="24"/>
          <w:szCs w:val="24"/>
          <w:highlight w:val="none"/>
        </w:rPr>
        <w:t xml:space="preserve">货物技术参数要求：</w:t>
      </w:r>
      <w:r/>
    </w:p>
    <w:tbl>
      <w:tblPr>
        <w:tblStyle w:val="858"/>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7371"/>
      </w:tblGrid>
      <w:tr>
        <w:trPr>
          <w:jc w:val="center"/>
          <w:trHeight w:val="268"/>
        </w:trPr>
        <w:tc>
          <w:tcPr>
            <w:gridSpan w:val="2"/>
            <w:tcBorders>
              <w:top w:val="single" w:color="auto" w:sz="4" w:space="0"/>
              <w:left w:val="single" w:color="auto" w:sz="4" w:space="0"/>
              <w:bottom w:val="single" w:color="auto" w:sz="4" w:space="0"/>
              <w:right w:val="single" w:color="auto" w:sz="4" w:space="0"/>
            </w:tcBorders>
            <w:tcW w:w="2660" w:type="dxa"/>
            <w:vAlign w:val="center"/>
            <w:textDirection w:val="lrTb"/>
            <w:noWrap/>
          </w:tcPr>
          <w:p>
            <w:pPr>
              <w:jc w:val="center"/>
              <w:spacing w:after="0" w:line="240" w:lineRule="auto"/>
              <w:widowControl/>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名称</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center"/>
              <w:spacing w:after="0" w:line="240" w:lineRule="auto"/>
              <w:widowControl/>
              <w:rPr>
                <w:rFonts w:hint="default" w:ascii="Times New Roman" w:hAnsi="Times New Roman" w:eastAsia="宋体" w:cs="Times New Roman"/>
                <w:b/>
                <w:bCs/>
                <w:sz w:val="24"/>
                <w:szCs w:val="24"/>
                <w:lang w:val="en-US" w:eastAsia="zh-CN" w:bidi="ar-SA"/>
              </w:rPr>
            </w:pPr>
            <w:r>
              <w:rPr>
                <w:rFonts w:hint="default" w:ascii="Times New Roman" w:hAnsi="Times New Roman" w:eastAsia="宋体" w:cs="Times New Roman"/>
                <w:b/>
                <w:bCs/>
                <w:sz w:val="24"/>
                <w:szCs w:val="24"/>
                <w:lang w:val="en-US" w:eastAsia="zh-CN" w:bidi="ar-SA"/>
              </w:rPr>
              <w:t xml:space="preserve">参数要求</w:t>
            </w:r>
            <w:r/>
          </w:p>
        </w:tc>
      </w:tr>
      <w:tr>
        <w:trPr>
          <w:jc w:val="center"/>
          <w:trHeight w:val="715"/>
        </w:trPr>
        <w:tc>
          <w:tcPr>
            <w:tcBorders>
              <w:top w:val="single" w:color="auto" w:sz="4" w:space="0"/>
              <w:left w:val="single" w:color="auto" w:sz="4" w:space="0"/>
              <w:right w:val="single" w:color="auto" w:sz="4" w:space="0"/>
            </w:tcBorders>
            <w:tcW w:w="675" w:type="dxa"/>
            <w:vAlign w:val="center"/>
            <w:vMerge w:val="restart"/>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技术参数</w:t>
            </w:r>
            <w:r/>
          </w:p>
        </w:tc>
        <w:tc>
          <w:tcPr>
            <w:shd w:val="clear" w:color="auto" w:fill="auto"/>
            <w:tcBorders>
              <w:top w:val="single" w:color="auto" w:sz="4" w:space="0"/>
              <w:left w:val="single" w:color="auto" w:sz="4" w:space="0"/>
              <w:right w:val="single" w:color="auto" w:sz="4" w:space="0"/>
            </w:tcBorders>
            <w:tcW w:w="1985" w:type="dxa"/>
            <w:vAlign w:val="center"/>
            <w:textDirection w:val="lrTb"/>
            <w:noWrap/>
          </w:tcPr>
          <w:p>
            <w:pPr>
              <w:jc w:val="both"/>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w:t>
            </w:r>
            <w:r>
              <w:rPr>
                <w:rFonts w:hint="eastAsia" w:ascii="宋体" w:hAnsi="宋体" w:eastAsia="宋体" w:cs="宋体"/>
                <w:sz w:val="24"/>
                <w:szCs w:val="24"/>
                <w:lang w:val="en-US" w:eastAsia="zh-CN" w:bidi="ar-SA"/>
              </w:rPr>
              <w:t xml:space="preserve">整车外形尺寸</w:t>
            </w:r>
            <w:r/>
          </w:p>
        </w:tc>
        <w:tc>
          <w:tcPr>
            <w:shd w:val="clear" w:color="auto" w:fill="auto"/>
            <w:tcBorders>
              <w:top w:val="single" w:color="auto" w:sz="4" w:space="0"/>
              <w:left w:val="single" w:color="auto" w:sz="4" w:space="0"/>
              <w:right w:val="single" w:color="auto" w:sz="4" w:space="0"/>
            </w:tcBorders>
            <w:tcW w:w="7371" w:type="dxa"/>
            <w:vAlign w:val="center"/>
            <w:textDirection w:val="lrTb"/>
            <w:noWrap/>
          </w:tcPr>
          <w:p>
            <w:pPr>
              <w:jc w:val="both"/>
              <w:spacing w:after="0" w:line="240" w:lineRule="auto"/>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≥3450×1400×1870mm</w:t>
            </w:r>
            <w:r/>
          </w:p>
          <w:p>
            <w:pPr>
              <w:jc w:val="left"/>
              <w:spacing w:after="0" w:line="360" w:lineRule="auto"/>
              <w:widowControl/>
              <w:rPr>
                <w:rFonts w:hint="default" w:ascii="Times New Roman" w:hAnsi="Times New Roman" w:eastAsia="宋体" w:cs="Times New Roman"/>
                <w:b/>
                <w:sz w:val="24"/>
                <w:szCs w:val="24"/>
                <w:lang w:val="en-US" w:eastAsia="zh-CN" w:bidi="ar-SA"/>
              </w:rPr>
            </w:pPr>
            <w:r>
              <w:rPr>
                <w:rFonts w:hint="default" w:ascii="Times New Roman" w:hAnsi="Times New Roman" w:eastAsia="宋体" w:cs="Times New Roman"/>
                <w:b/>
                <w:sz w:val="24"/>
                <w:szCs w:val="24"/>
              </w:rPr>
              <w:t xml:space="preserve">（提供所投车辆在国家工信部官方网站查询的公告参数页面截图</w:t>
            </w:r>
            <w:r>
              <w:rPr>
                <w:rFonts w:hint="default" w:ascii="Times New Roman" w:hAnsi="Times New Roman" w:eastAsia="宋体" w:cs="Times New Roman"/>
                <w:b/>
                <w:bCs/>
                <w:sz w:val="24"/>
                <w:szCs w:val="24"/>
              </w:rPr>
              <w:t xml:space="preserve">）</w:t>
            </w:r>
            <w:r/>
          </w:p>
        </w:tc>
      </w:tr>
      <w:tr>
        <w:trPr>
          <w:jc w:val="center"/>
          <w:trHeight w:val="375"/>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额定人员</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1人</w:t>
            </w:r>
            <w:r/>
          </w:p>
        </w:tc>
      </w:tr>
      <w:tr>
        <w:trPr>
          <w:jc w:val="center"/>
          <w:trHeight w:val="314"/>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ind w:firstLine="482"/>
              <w:jc w:val="both"/>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w:t>
            </w:r>
            <w:r>
              <w:rPr>
                <w:rFonts w:hint="eastAsia" w:ascii="宋体" w:hAnsi="宋体" w:eastAsia="宋体" w:cs="宋体"/>
                <w:sz w:val="24"/>
                <w:szCs w:val="24"/>
                <w:lang w:val="en-US" w:eastAsia="zh-CN" w:bidi="ar-SA"/>
              </w:rPr>
              <w:t xml:space="preserve">轴距</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≥2300mm</w:t>
            </w:r>
            <w:r/>
          </w:p>
          <w:p>
            <w:pPr>
              <w:jc w:val="both"/>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b/>
                <w:sz w:val="24"/>
                <w:szCs w:val="24"/>
              </w:rPr>
              <w:t xml:space="preserve">（提供所投车辆在国家工信部官方网站查询的公告参数页面截图</w:t>
            </w:r>
            <w:r>
              <w:rPr>
                <w:rFonts w:hint="default" w:ascii="Times New Roman" w:hAnsi="Times New Roman" w:eastAsia="宋体" w:cs="Times New Roman"/>
                <w:b/>
                <w:bCs/>
                <w:sz w:val="24"/>
                <w:szCs w:val="24"/>
              </w:rPr>
              <w:t xml:space="preserve">）</w:t>
            </w:r>
            <w:r/>
          </w:p>
        </w:tc>
      </w:tr>
      <w:tr>
        <w:trPr>
          <w:jc w:val="center"/>
          <w:trHeight w:val="452"/>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轮距</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≥1155mm</w:t>
            </w:r>
            <w:r/>
          </w:p>
        </w:tc>
      </w:tr>
      <w:tr>
        <w:trPr>
          <w:jc w:val="center"/>
          <w:trHeight w:val="452"/>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总质量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1098</w:t>
            </w:r>
            <w:r>
              <w:rPr>
                <w:rFonts w:hint="default" w:ascii="Times New Roman" w:hAnsi="Times New Roman" w:eastAsia="宋体" w:cs="Times New Roman"/>
                <w:sz w:val="24"/>
                <w:szCs w:val="24"/>
                <w:highlight w:val="none"/>
              </w:rPr>
              <w:t xml:space="preserve"> kg</w:t>
            </w:r>
            <w:r>
              <w:rPr>
                <w:rFonts w:hint="eastAsia" w:ascii="Times New Roman" w:hAnsi="Times New Roman" w:eastAsia="宋体" w:cs="Times New Roman"/>
                <w:sz w:val="24"/>
                <w:szCs w:val="24"/>
                <w:highlight w:val="none"/>
                <w:lang w:val="en-US" w:eastAsia="zh-CN"/>
              </w:rPr>
              <w:t xml:space="preserve">  </w:t>
            </w:r>
            <w:r/>
          </w:p>
          <w:p>
            <w:pPr>
              <w:jc w:val="left"/>
              <w:spacing w:after="0" w:line="360" w:lineRule="auto"/>
              <w:widowControl/>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b/>
                <w:sz w:val="24"/>
                <w:szCs w:val="24"/>
              </w:rPr>
              <w:t xml:space="preserve">（提供所投车辆在国家工信部官方网站查询的公告参数页面截图</w:t>
            </w:r>
            <w:r>
              <w:rPr>
                <w:rFonts w:hint="default" w:ascii="Times New Roman" w:hAnsi="Times New Roman" w:eastAsia="宋体" w:cs="Times New Roman"/>
                <w:b/>
                <w:bCs/>
                <w:sz w:val="24"/>
                <w:szCs w:val="24"/>
              </w:rPr>
              <w:t xml:space="preserve">）</w:t>
            </w:r>
            <w:r/>
          </w:p>
        </w:tc>
      </w:tr>
      <w:tr>
        <w:trPr>
          <w:jc w:val="center"/>
          <w:trHeight w:val="46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额定载质量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≥500kg</w:t>
            </w:r>
            <w:r/>
          </w:p>
          <w:p>
            <w:pPr>
              <w:jc w:val="both"/>
              <w:spacing w:after="0" w:line="360" w:lineRule="auto"/>
              <w:widowControl/>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b/>
                <w:sz w:val="24"/>
                <w:szCs w:val="24"/>
                <w:highlight w:val="none"/>
              </w:rPr>
              <w:t xml:space="preserve">（提供所投车辆在国家工信部官方网站查询的公告参数页面截图</w:t>
            </w:r>
            <w:r>
              <w:rPr>
                <w:rFonts w:hint="default" w:ascii="Times New Roman" w:hAnsi="Times New Roman" w:eastAsia="宋体" w:cs="Times New Roman"/>
                <w:b/>
                <w:bCs w:val="0"/>
                <w:sz w:val="24"/>
                <w:szCs w:val="24"/>
                <w:highlight w:val="none"/>
              </w:rPr>
              <w:t xml:space="preserve">）</w:t>
            </w:r>
            <w:r/>
          </w:p>
        </w:tc>
      </w:tr>
      <w:tr>
        <w:trPr>
          <w:jc w:val="center"/>
          <w:trHeight w:val="443"/>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w:t>
            </w:r>
            <w:r>
              <w:rPr>
                <w:rFonts w:hint="eastAsia" w:ascii="宋体" w:hAnsi="宋体" w:eastAsia="宋体" w:cs="宋体"/>
                <w:sz w:val="24"/>
                <w:szCs w:val="24"/>
                <w:lang w:val="en-US" w:eastAsia="zh-CN" w:bidi="ar-SA"/>
              </w:rPr>
              <w:t xml:space="preserve">整备质量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≥590kg</w:t>
            </w:r>
            <w:r/>
          </w:p>
          <w:p>
            <w:pPr>
              <w:jc w:val="both"/>
              <w:spacing w:after="0" w:line="360" w:lineRule="auto"/>
              <w:widowControl/>
              <w:rPr>
                <w:rFonts w:hint="default" w:ascii="Times New Roman" w:hAnsi="Times New Roman" w:eastAsia="宋体" w:cs="Times New Roman"/>
                <w:sz w:val="24"/>
                <w:szCs w:val="24"/>
                <w:highlight w:val="yellow"/>
                <w:lang w:val="en-US" w:eastAsia="zh-CN" w:bidi="ar-SA"/>
              </w:rPr>
            </w:pPr>
            <w:r>
              <w:rPr>
                <w:rFonts w:hint="default" w:ascii="Times New Roman" w:hAnsi="Times New Roman" w:eastAsia="宋体" w:cs="Times New Roman"/>
                <w:b/>
                <w:sz w:val="24"/>
                <w:szCs w:val="24"/>
              </w:rPr>
              <w:t xml:space="preserve">（提供所投车辆在国家工信部官方网站查询的公告参数页面截图</w:t>
            </w:r>
            <w:r>
              <w:rPr>
                <w:rFonts w:hint="default" w:ascii="Times New Roman" w:hAnsi="Times New Roman" w:eastAsia="宋体" w:cs="Times New Roman"/>
                <w:b/>
                <w:bCs/>
                <w:sz w:val="24"/>
                <w:szCs w:val="24"/>
              </w:rPr>
              <w:t xml:space="preserve">）</w:t>
            </w:r>
            <w:r/>
          </w:p>
        </w:tc>
      </w:tr>
      <w:tr>
        <w:trPr>
          <w:jc w:val="center"/>
          <w:trHeight w:val="459"/>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最大爬坡度</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≥15%</w:t>
            </w:r>
            <w:r/>
          </w:p>
        </w:tc>
      </w:tr>
      <w:tr>
        <w:trPr>
          <w:jc w:val="center"/>
          <w:trHeight w:val="355"/>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最大续行里程</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highlight w:val="none"/>
                <w:lang w:val="en-US" w:eastAsia="zh-CN" w:bidi="ar-SA"/>
              </w:rPr>
              <w:t xml:space="preserve">≥100km</w:t>
            </w:r>
            <w:r/>
          </w:p>
        </w:tc>
      </w:tr>
      <w:tr>
        <w:trPr>
          <w:jc w:val="center"/>
          <w:trHeight w:val="42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最高车速（km/h）</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30</w:t>
            </w:r>
            <w:r/>
          </w:p>
        </w:tc>
      </w:tr>
      <w:tr>
        <w:trPr>
          <w:jc w:val="center"/>
          <w:trHeight w:val="90"/>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箱体容积</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rPr>
              <w:t xml:space="preserve">≥3.</w:t>
            </w:r>
            <w:r>
              <w:rPr>
                <w:rFonts w:hint="eastAsia"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lang w:val="en-US" w:eastAsia="zh-CN"/>
              </w:rPr>
              <w:t xml:space="preserve">m³</w:t>
            </w:r>
            <w:r>
              <w:rPr>
                <w:rFonts w:hint="eastAsia" w:ascii="Times New Roman" w:hAnsi="Times New Roman" w:eastAsia="宋体" w:cs="Times New Roman"/>
                <w:color w:val="auto"/>
                <w:sz w:val="24"/>
                <w:szCs w:val="24"/>
                <w:lang w:val="en-US" w:eastAsia="zh-CN"/>
              </w:rPr>
              <w:t xml:space="preserve"> </w:t>
            </w:r>
            <w:r/>
          </w:p>
        </w:tc>
      </w:tr>
      <w:tr>
        <w:trPr>
          <w:jc w:val="center"/>
          <w:trHeight w:val="42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ind w:left="0" w:right="0"/>
              <w:jc w:val="left"/>
              <w:keepLines w:val="0"/>
              <w:keepNext w:val="0"/>
              <w:spacing w:before="0" w:beforeAutospacing="0" w:after="0" w:afterAutospacing="0" w:line="360" w:lineRule="atLeast"/>
              <w:widowControl/>
              <w:rPr>
                <w:rFonts w:hint="eastAsia" w:ascii="宋体" w:hAnsi="宋体" w:eastAsia="宋体" w:cs="宋体"/>
                <w:b w:val="0"/>
                <w:bCs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rPr>
              <w:t xml:space="preserve"> </w:t>
            </w:r>
            <w:r>
              <w:rPr>
                <w:rFonts w:hint="eastAsia" w:ascii="Calibri" w:hAnsi="Calibri" w:eastAsia="宋体" w:cs="Times New Roman"/>
                <w:b w:val="0"/>
                <w:bCs w:val="0"/>
                <w:color w:val="000000"/>
                <w:sz w:val="24"/>
                <w:szCs w:val="24"/>
                <w:lang w:val="en-US" w:eastAsia="zh-CN"/>
              </w:rPr>
              <w:t xml:space="preserve">装卸</w:t>
            </w:r>
            <w:r>
              <w:rPr>
                <w:rFonts w:ascii="Calibri" w:hAnsi="Calibri" w:eastAsia="宋体" w:cs="Times New Roman"/>
                <w:b w:val="0"/>
                <w:bCs w:val="0"/>
                <w:color w:val="000000"/>
                <w:sz w:val="24"/>
                <w:szCs w:val="24"/>
              </w:rPr>
              <w:t xml:space="preserve">时间</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ind w:left="0" w:right="0"/>
              <w:jc w:val="left"/>
              <w:keepLines w:val="0"/>
              <w:keepNext w:val="0"/>
              <w:spacing w:before="0" w:beforeAutospacing="0" w:after="0" w:afterAutospacing="0" w:line="360" w:lineRule="atLeast"/>
              <w:widowControl/>
              <w:rPr>
                <w:rFonts w:hint="default" w:ascii="Times New Roman" w:hAnsi="Times New Roman" w:eastAsia="宋体" w:cs="Times New Roman"/>
                <w:b w:val="0"/>
                <w:bCs w:val="0"/>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val="0"/>
                <w:bCs w:val="0"/>
                <w:color w:val="auto"/>
                <w:sz w:val="24"/>
                <w:szCs w:val="24"/>
              </w:rPr>
              <w:t xml:space="preserve">≤12s</w:t>
            </w:r>
            <w:r/>
          </w:p>
        </w:tc>
      </w:tr>
      <w:tr>
        <w:trPr>
          <w:jc w:val="center"/>
          <w:trHeight w:val="42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ind w:left="0" w:right="0"/>
              <w:jc w:val="left"/>
              <w:keepLines w:val="0"/>
              <w:keepNext w:val="0"/>
              <w:spacing w:before="0" w:beforeAutospacing="0" w:after="0" w:afterAutospacing="0" w:line="360" w:lineRule="atLeast"/>
              <w:widowControl/>
              <w:rPr>
                <w:rFonts w:hint="default" w:ascii="宋体" w:hAnsi="宋体" w:eastAsia="宋体" w:cs="宋体"/>
                <w:b w:val="0"/>
                <w:bCs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b w:val="0"/>
                <w:bCs w:val="0"/>
                <w:color w:val="000000"/>
                <w:sz w:val="24"/>
                <w:szCs w:val="24"/>
              </w:rPr>
              <w:t xml:space="preserve">箱体翻转时间</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ind w:left="0" w:right="0"/>
              <w:jc w:val="left"/>
              <w:keepLines w:val="0"/>
              <w:keepNext w:val="0"/>
              <w:spacing w:before="0" w:beforeAutospacing="0" w:after="0" w:afterAutospacing="0" w:line="360" w:lineRule="atLeast"/>
              <w:widowControl/>
              <w:rPr>
                <w:rFonts w:hint="default" w:ascii="Times New Roman" w:hAnsi="Times New Roman" w:eastAsia="宋体" w:cs="Times New Roman"/>
                <w:b w:val="0"/>
                <w:bCs w:val="0"/>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val="0"/>
                <w:bCs w:val="0"/>
                <w:color w:val="auto"/>
                <w:sz w:val="24"/>
                <w:szCs w:val="24"/>
              </w:rPr>
              <w:t xml:space="preserve">≤15s</w:t>
            </w:r>
            <w:r/>
          </w:p>
        </w:tc>
      </w:tr>
      <w:tr>
        <w:trPr>
          <w:jc w:val="center"/>
          <w:trHeight w:val="301"/>
        </w:trPr>
        <w:tc>
          <w:tcPr>
            <w:tcBorders>
              <w:top w:val="single" w:color="auto" w:sz="4" w:space="0"/>
              <w:left w:val="single" w:color="auto" w:sz="4" w:space="0"/>
              <w:right w:val="single" w:color="auto" w:sz="4" w:space="0"/>
            </w:tcBorders>
            <w:tcW w:w="675" w:type="dxa"/>
            <w:vAlign w:val="center"/>
            <w:vMerge w:val="restart"/>
            <w:textDirection w:val="lrTb"/>
            <w:noWrap/>
          </w:tcPr>
          <w:p>
            <w:pPr>
              <w:jc w:val="center"/>
              <w:spacing w:after="0"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 </w:t>
            </w:r>
            <w:r>
              <w:rPr>
                <w:rFonts w:ascii="宋体" w:hAnsi="宋体" w:eastAsia="宋体" w:cs="Times New Roman"/>
                <w:sz w:val="24"/>
                <w:szCs w:val="24"/>
                <w:lang w:val="en-US" w:eastAsia="zh-CN" w:bidi="ar-SA"/>
              </w:rPr>
              <w:t xml:space="preserve"> 控  系  统</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额定电压</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≥72V</w:t>
            </w:r>
            <w:r/>
          </w:p>
        </w:tc>
      </w:tr>
      <w:tr>
        <w:trPr>
          <w:jc w:val="center"/>
          <w:trHeight w:val="359"/>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行走电机功率</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 xml:space="preserve">≥3000W </w:t>
            </w:r>
            <w:r/>
          </w:p>
        </w:tc>
      </w:tr>
      <w:tr>
        <w:trPr>
          <w:jc w:val="center"/>
          <w:trHeight w:val="488"/>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控制器</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rPr>
              <w:t xml:space="preserve">72V、</w:t>
            </w:r>
            <w:r>
              <w:rPr>
                <w:rFonts w:hint="default" w:ascii="Times New Roman" w:hAnsi="Times New Roman" w:eastAsia="宋体" w:cs="Times New Roman"/>
                <w:color w:val="auto"/>
                <w:sz w:val="24"/>
                <w:szCs w:val="24"/>
              </w:rPr>
              <w:t xml:space="preserve">3000W大功率智能控制器</w:t>
            </w:r>
            <w:r/>
          </w:p>
        </w:tc>
      </w:tr>
      <w:tr>
        <w:trPr>
          <w:jc w:val="center"/>
          <w:trHeight w:val="488"/>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电控系统</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72V智能无刷控制器</w:t>
            </w:r>
            <w:r/>
          </w:p>
        </w:tc>
      </w:tr>
      <w:tr>
        <w:trPr>
          <w:jc w:val="center"/>
          <w:trHeight w:val="38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rPr>
              <w:t xml:space="preserve">电池</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rPr>
              <w:t xml:space="preserve">≥72V</w:t>
            </w:r>
            <w:r>
              <w:rPr>
                <w:rFonts w:hint="eastAsia" w:ascii="Times New Roman" w:hAnsi="Times New Roman" w:eastAsia="宋体" w:cs="Times New Roman"/>
                <w:color w:val="auto"/>
                <w:sz w:val="24"/>
                <w:szCs w:val="24"/>
                <w:highlight w:val="none"/>
                <w:lang w:val="en-US" w:eastAsia="zh-CN"/>
              </w:rPr>
              <w:t xml:space="preserve">240</w:t>
            </w:r>
            <w:r>
              <w:rPr>
                <w:rFonts w:hint="default" w:ascii="Times New Roman" w:hAnsi="Times New Roman" w:eastAsia="宋体" w:cs="Times New Roman"/>
                <w:color w:val="auto"/>
                <w:sz w:val="24"/>
                <w:szCs w:val="24"/>
                <w:highlight w:val="none"/>
              </w:rPr>
              <w:t xml:space="preserve">AH  </w:t>
            </w:r>
            <w:r>
              <w:rPr>
                <w:rFonts w:hint="default" w:ascii="Times New Roman" w:hAnsi="Times New Roman" w:eastAsia="宋体" w:cs="Times New Roman"/>
                <w:color w:val="auto"/>
                <w:sz w:val="24"/>
                <w:szCs w:val="24"/>
                <w:highlight w:val="none"/>
                <w:lang w:val="en-US" w:eastAsia="zh-CN"/>
              </w:rPr>
              <w:t xml:space="preserve">磷酸铁</w:t>
            </w:r>
            <w:r>
              <w:rPr>
                <w:rFonts w:hint="default" w:ascii="Times New Roman" w:hAnsi="Times New Roman" w:eastAsia="宋体" w:cs="Times New Roman"/>
                <w:color w:val="auto"/>
                <w:sz w:val="24"/>
                <w:szCs w:val="24"/>
                <w:highlight w:val="none"/>
              </w:rPr>
              <w:t xml:space="preserve">锂电池</w:t>
            </w:r>
            <w:r/>
          </w:p>
        </w:tc>
      </w:tr>
      <w:tr>
        <w:trPr>
          <w:jc w:val="center"/>
          <w:trHeight w:val="379"/>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rPr>
              <w:t xml:space="preserve">液压电机功率</w:t>
            </w:r>
            <w:r/>
          </w:p>
        </w:tc>
        <w:tc>
          <w:tcPr>
            <w:shd w:val="clear" w:color="auto" w:fill="auto"/>
            <w:tcBorders>
              <w:top w:val="single" w:color="auto" w:sz="4" w:space="0"/>
              <w:left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1300</w:t>
            </w:r>
            <w:r>
              <w:rPr>
                <w:rFonts w:hint="default" w:ascii="Times New Roman" w:hAnsi="Times New Roman" w:eastAsia="宋体" w:cs="Times New Roman"/>
                <w:color w:val="auto"/>
                <w:sz w:val="24"/>
                <w:szCs w:val="24"/>
                <w:highlight w:val="none"/>
              </w:rPr>
              <w:t xml:space="preserve">W</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b/>
                <w:sz w:val="24"/>
                <w:szCs w:val="24"/>
                <w:lang w:val="en-US" w:eastAsia="zh-CN" w:bidi="ar-SA"/>
              </w:rPr>
            </w:pPr>
            <w:r>
              <w:rPr>
                <w:rFonts w:hint="eastAsia" w:ascii="宋体" w:hAnsi="宋体" w:eastAsia="宋体" w:cs="Times New Roman"/>
                <w:color w:val="000000"/>
                <w:sz w:val="24"/>
                <w:szCs w:val="24"/>
                <w:lang w:val="en-US" w:eastAsia="zh-CN" w:bidi="ar-SA"/>
              </w:rPr>
              <w:t xml:space="preserve">灯光及信号</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LED大灯、左右转向灯、刹车灯、行车灯、仪表、电喇叭、工作警示灯</w:t>
            </w:r>
            <w:r>
              <w:rPr>
                <w:rFonts w:hint="eastAsia" w:ascii="Times New Roman" w:hAnsi="Times New Roman" w:eastAsia="宋体" w:cs="Times New Roman"/>
                <w:color w:val="auto"/>
                <w:sz w:val="24"/>
                <w:szCs w:val="24"/>
                <w:highlight w:val="none"/>
                <w:lang w:val="en-US" w:eastAsia="zh-CN"/>
              </w:rPr>
              <w:t xml:space="preserve">、带有一体数码仪表外加7寸倒车影像显示屏，倒车语音喇叭。</w:t>
            </w:r>
            <w:r/>
          </w:p>
        </w:tc>
      </w:tr>
      <w:tr>
        <w:trPr>
          <w:jc w:val="center"/>
          <w:trHeight w:val="403"/>
        </w:trPr>
        <w:tc>
          <w:tcPr>
            <w:tcBorders>
              <w:left w:val="single" w:color="auto" w:sz="4" w:space="0"/>
              <w:right w:val="single" w:color="auto" w:sz="4" w:space="0"/>
            </w:tcBorders>
            <w:tcW w:w="675" w:type="dxa"/>
            <w:vAlign w:val="center"/>
            <w:vMerge w:val="restart"/>
            <w:textDirection w:val="lrTb"/>
            <w:noWrap/>
          </w:tcPr>
          <w:p>
            <w:pPr>
              <w:jc w:val="left"/>
              <w:spacing w:after="0" w:line="360" w:lineRule="auto"/>
              <w:widowControl/>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底盘系统</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Times New Roman"/>
                <w:sz w:val="24"/>
                <w:szCs w:val="24"/>
                <w:lang w:val="en-US" w:eastAsia="zh-CN" w:bidi="ar-SA"/>
              </w:rPr>
            </w:pPr>
            <w:r>
              <w:rPr>
                <w:rFonts w:hint="eastAsia" w:ascii="宋体" w:hAnsi="宋体" w:eastAsia="宋体" w:cs="Times New Roman"/>
                <w:color w:val="000000"/>
                <w:sz w:val="24"/>
                <w:szCs w:val="24"/>
              </w:rPr>
              <w:t xml:space="preserve">车架</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highlight w:val="none"/>
                <w:lang w:val="en-US" w:eastAsia="zh-CN"/>
              </w:rPr>
              <w:t xml:space="preserve">主</w:t>
            </w:r>
            <w:r>
              <w:rPr>
                <w:rFonts w:hint="default" w:ascii="Times New Roman" w:hAnsi="Times New Roman" w:eastAsia="宋体" w:cs="Times New Roman"/>
                <w:color w:val="auto"/>
                <w:sz w:val="24"/>
                <w:szCs w:val="24"/>
                <w:highlight w:val="none"/>
                <w:lang w:val="en-US" w:eastAsia="zh-CN"/>
              </w:rPr>
              <w:t xml:space="preserve">梁采用</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40*80的方钢，厚度</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3.5mm，承载力强，车架与车厢分体式连接、螺栓固定，便于车架/车厢的拆卸、更换、维修。</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Times New Roman"/>
                <w:sz w:val="24"/>
                <w:szCs w:val="24"/>
                <w:lang w:val="en-US" w:eastAsia="zh-CN" w:bidi="ar-SA"/>
              </w:rPr>
            </w:pPr>
            <w:r>
              <w:rPr>
                <w:rFonts w:hint="eastAsia" w:ascii="宋体" w:hAnsi="宋体" w:eastAsia="宋体" w:cs="Times New Roman"/>
                <w:sz w:val="24"/>
                <w:szCs w:val="24"/>
              </w:rPr>
              <w:t xml:space="preserve">动力传动</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后置驱动配备高低变速+配备前进与倒档</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Times New Roman"/>
                <w:sz w:val="24"/>
                <w:szCs w:val="24"/>
                <w:lang w:val="en-US" w:eastAsia="zh-CN" w:bidi="ar-SA"/>
              </w:rPr>
            </w:pPr>
            <w:r>
              <w:rPr>
                <w:rFonts w:hint="eastAsia" w:ascii="宋体" w:hAnsi="宋体" w:eastAsia="宋体" w:cs="Times New Roman"/>
                <w:sz w:val="24"/>
                <w:szCs w:val="24"/>
              </w:rPr>
              <w:t xml:space="preserve">悬挂</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内外簧油压伸缩管式前减震器</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Times New Roman"/>
                <w:sz w:val="24"/>
                <w:szCs w:val="24"/>
                <w:lang w:val="en-US" w:eastAsia="zh-CN" w:bidi="ar-SA"/>
              </w:rPr>
            </w:pPr>
            <w:r>
              <w:rPr>
                <w:rFonts w:hint="eastAsia" w:ascii="宋体" w:hAnsi="宋体" w:eastAsia="宋体" w:cs="Times New Roman"/>
                <w:sz w:val="24"/>
                <w:szCs w:val="24"/>
              </w:rPr>
              <w:t xml:space="preserve">后桥</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全浮载重后桥</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rPr>
              <w:t xml:space="preserve">制动系统</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 xml:space="preserve">脚踩液压鼓式后轮制动 + 手动机械驻车制动</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pStyle w:val="1114"/>
              <w:jc w:val="center"/>
              <w:widowControl/>
              <w:rPr>
                <w:rFonts w:hint="eastAsia" w:ascii="宋体" w:hAnsi="宋体" w:eastAsia="宋体" w:cs="宋体"/>
                <w:sz w:val="21"/>
                <w:szCs w:val="21"/>
              </w:rPr>
            </w:pPr>
            <w:r>
              <w:rPr>
                <w:rFonts w:hint="eastAsia" w:ascii="宋体" w:hAnsi="宋体" w:cs="宋体"/>
                <w:szCs w:val="21"/>
              </w:rPr>
              <w:t xml:space="preserve">驾驶方式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pStyle w:val="1114"/>
              <w:jc w:val="left"/>
              <w:widowControl/>
              <w:rPr>
                <w:rFonts w:hint="default" w:ascii="宋体" w:hAnsi="宋体" w:eastAsia="宋体" w:cs="宋体"/>
                <w:sz w:val="21"/>
                <w:szCs w:val="21"/>
                <w:lang w:val="en-US" w:eastAsia="zh-CN"/>
              </w:rPr>
            </w:pPr>
            <w:r>
              <w:rPr>
                <w:rFonts w:hint="eastAsia" w:ascii="Times New Roman" w:hAnsi="Times New Roman" w:eastAsia="宋体" w:cs="Times New Roman"/>
                <w:color w:val="auto"/>
                <w:sz w:val="24"/>
                <w:szCs w:val="24"/>
                <w:lang w:val="en-US" w:eastAsia="zh-CN" w:bidi="ar-SA"/>
              </w:rPr>
              <w:t xml:space="preserve">方向把式或者龙头把式</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Times New Roman"/>
                <w:color w:val="000000"/>
                <w:sz w:val="24"/>
                <w:szCs w:val="24"/>
              </w:rPr>
              <w:t xml:space="preserve">速度控制系统</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无级变速（电机直接驱动）</w:t>
            </w:r>
            <w:r/>
          </w:p>
        </w:tc>
      </w:tr>
      <w:tr>
        <w:trPr>
          <w:jc w:val="center"/>
          <w:trHeight w:val="403"/>
        </w:trPr>
        <w:tc>
          <w:tcPr>
            <w:tcBorders>
              <w:top w:val="single" w:color="auto" w:sz="4" w:space="0"/>
              <w:left w:val="single" w:color="auto" w:sz="4" w:space="0"/>
              <w:right w:val="single" w:color="auto" w:sz="4" w:space="0"/>
            </w:tcBorders>
            <w:tcW w:w="675" w:type="dxa"/>
            <w:vAlign w:val="center"/>
            <w:vMerge w:val="restart"/>
            <w:textDirection w:val="lrTb"/>
            <w:noWrap/>
          </w:tcPr>
          <w:p>
            <w:pPr>
              <w:jc w:val="left"/>
              <w:spacing w:after="0" w:line="360" w:lineRule="auto"/>
              <w:widowControl/>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车身配置</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Times New Roman"/>
                <w:sz w:val="24"/>
                <w:szCs w:val="24"/>
                <w:lang w:val="en-US" w:eastAsia="zh-CN" w:bidi="ar-SA"/>
              </w:rPr>
              <w:t xml:space="preserve">车厢材质及密封要求</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车厢前后及左右侧板采用≥1.0mm</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20</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不锈钢板</w:t>
            </w:r>
            <w:r>
              <w:rPr>
                <w:rFonts w:hint="eastAsia" w:ascii="Times New Roman" w:hAnsi="Times New Roman" w:eastAsia="宋体" w:cs="Times New Roman"/>
                <w:color w:val="auto"/>
                <w:sz w:val="24"/>
                <w:szCs w:val="24"/>
                <w:highlight w:val="none"/>
                <w:lang w:eastAsia="zh-CN"/>
              </w:rPr>
              <w:t xml:space="preserve">。</w:t>
            </w:r>
            <w:r/>
          </w:p>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rPr>
              <w:t xml:space="preserve">底部厚度≥1.5mm</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 20</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不锈钢板，三侧≥5</w:t>
            </w:r>
            <w:r>
              <w:rPr>
                <w:rFonts w:hint="default" w:ascii="Times New Roman" w:hAnsi="Times New Roman" w:eastAsia="宋体" w:cs="Times New Roman"/>
                <w:color w:val="auto"/>
                <w:sz w:val="24"/>
                <w:szCs w:val="24"/>
                <w:highlight w:val="none"/>
                <w:lang w:val="en-US" w:eastAsia="zh-CN"/>
              </w:rPr>
              <w:t xml:space="preserve">CM</w:t>
            </w:r>
            <w:r>
              <w:rPr>
                <w:rFonts w:hint="default" w:ascii="Times New Roman" w:hAnsi="Times New Roman" w:eastAsia="宋体" w:cs="Times New Roman"/>
                <w:color w:val="auto"/>
                <w:sz w:val="24"/>
                <w:szCs w:val="24"/>
                <w:highlight w:val="none"/>
              </w:rPr>
              <w:t xml:space="preserve">折边密封焊接，</w:t>
            </w:r>
            <w:r>
              <w:rPr>
                <w:rFonts w:hint="eastAsia" w:ascii="Times New Roman" w:hAnsi="Times New Roman" w:eastAsia="宋体" w:cs="Times New Roman"/>
                <w:color w:val="auto"/>
                <w:sz w:val="24"/>
                <w:szCs w:val="24"/>
                <w:highlight w:val="none"/>
                <w:lang w:val="en-US" w:eastAsia="zh-CN"/>
              </w:rPr>
              <w:t xml:space="preserve">整体</w:t>
            </w:r>
            <w:r>
              <w:rPr>
                <w:rFonts w:hint="default" w:ascii="Times New Roman" w:hAnsi="Times New Roman" w:eastAsia="宋体" w:cs="Times New Roman"/>
                <w:color w:val="auto"/>
                <w:sz w:val="24"/>
                <w:szCs w:val="24"/>
                <w:highlight w:val="none"/>
              </w:rPr>
              <w:t xml:space="preserve">密封焊接、防水处理；</w:t>
            </w:r>
            <w:r>
              <w:rPr>
                <w:rFonts w:hint="eastAsia" w:ascii="Times New Roman" w:hAnsi="Times New Roman" w:eastAsia="宋体" w:cs="Times New Roman"/>
                <w:color w:val="auto"/>
                <w:sz w:val="24"/>
                <w:szCs w:val="24"/>
                <w:highlight w:val="none"/>
                <w:lang w:val="en-US" w:eastAsia="zh-CN"/>
              </w:rPr>
              <w:t xml:space="preserve">尾部侧开门，</w:t>
            </w:r>
            <w:r>
              <w:rPr>
                <w:rFonts w:hint="default" w:ascii="Times New Roman" w:hAnsi="Times New Roman" w:eastAsia="宋体" w:cs="Times New Roman"/>
                <w:color w:val="auto"/>
                <w:sz w:val="24"/>
                <w:szCs w:val="24"/>
                <w:highlight w:val="none"/>
              </w:rPr>
              <w:t xml:space="preserve">尾部上翘挡水斜坡；后门嵌入密封条，污水不外漏。</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驾驶</w:t>
            </w:r>
            <w:r>
              <w:rPr>
                <w:rFonts w:hint="eastAsia" w:ascii="Times New Roman" w:hAnsi="Times New Roman" w:eastAsia="宋体" w:cs="Times New Roman"/>
                <w:sz w:val="24"/>
                <w:szCs w:val="24"/>
                <w:lang w:val="en-US" w:eastAsia="zh-CN"/>
              </w:rPr>
              <w:t xml:space="preserve">室结构</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钢质结构，汽车拉伸板材冲压成型，双层铆焊工艺</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pStyle w:val="1114"/>
              <w:jc w:val="center"/>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轮胎型号</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pStyle w:val="1114"/>
              <w:jc w:val="left"/>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前轮≥4.50-12，后轮≥5.00-12</w:t>
            </w:r>
            <w:r/>
          </w:p>
        </w:tc>
      </w:tr>
      <w:tr>
        <w:trPr>
          <w:jc w:val="center"/>
          <w:trHeight w:val="31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工作台</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整体注塑一体式工作台</w:t>
            </w:r>
            <w:r/>
          </w:p>
        </w:tc>
      </w:tr>
      <w:tr>
        <w:trPr>
          <w:jc w:val="center"/>
          <w:trHeight w:val="90"/>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坐桶、座椅</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皮革软座椅+皮革软靠背</w:t>
            </w:r>
            <w:r>
              <w:rPr>
                <w:rFonts w:hint="eastAsia" w:ascii="Times New Roman" w:hAnsi="Times New Roman" w:eastAsia="宋体" w:cs="Times New Roman"/>
                <w:sz w:val="24"/>
                <w:szCs w:val="24"/>
                <w:lang w:val="en-US" w:eastAsia="zh-CN"/>
              </w:rPr>
              <w:t xml:space="preserve">  </w:t>
            </w:r>
            <w:r/>
          </w:p>
        </w:tc>
      </w:tr>
      <w:tr>
        <w:trPr>
          <w:jc w:val="center"/>
          <w:trHeight w:val="44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 xml:space="preserve">车漆工艺</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整车采用汽车烤漆工艺，经抛丸、磷化、电泳、烤漆处理，美观大方，颜色根据业主要求喷涂。</w:t>
            </w:r>
            <w:r/>
          </w:p>
        </w:tc>
      </w:tr>
      <w:tr>
        <w:trPr>
          <w:jc w:val="center"/>
          <w:trHeight w:val="44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污水收集</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设有污水收集装置</w:t>
            </w:r>
            <w:r/>
          </w:p>
        </w:tc>
      </w:tr>
      <w:tr>
        <w:trPr>
          <w:jc w:val="center"/>
          <w:trHeight w:val="44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后视镜</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大视野无死角后视镜</w:t>
            </w:r>
            <w:r/>
          </w:p>
        </w:tc>
      </w:tr>
      <w:tr>
        <w:trPr>
          <w:jc w:val="center"/>
          <w:trHeight w:val="311"/>
        </w:trPr>
        <w:tc>
          <w:tcPr>
            <w:tcBorders>
              <w:left w:val="single" w:color="auto" w:sz="4" w:space="0"/>
              <w:right w:val="single" w:color="auto" w:sz="4" w:space="0"/>
            </w:tcBorders>
            <w:tcW w:w="675" w:type="dxa"/>
            <w:vAlign w:val="center"/>
            <w:vMerge w:val="restart"/>
            <w:textDirection w:val="tbRlV"/>
            <w:noWrap/>
          </w:tcPr>
          <w:p>
            <w:pPr>
              <w:jc w:val="center"/>
              <w:keepLines w:val="0"/>
              <w:keepNext w:val="0"/>
              <w:widowControl/>
              <w:rPr>
                <w:rFonts w:hint="default" w:ascii="宋体" w:hAnsi="宋体" w:eastAsia="宋体" w:cs="Times New Roman"/>
                <w:b w:val="0"/>
                <w:bCs w:val="0"/>
                <w:sz w:val="24"/>
                <w:szCs w:val="24"/>
                <w:lang w:val="en-US" w:eastAsia="zh-CN"/>
              </w:rPr>
              <w:suppressLineNumbers w:val="0"/>
            </w:pPr>
            <w:r>
              <w:rPr>
                <w:rFonts w:hint="eastAsia" w:ascii="宋体" w:hAnsi="宋体" w:eastAsia="宋体" w:cs="宋体"/>
                <w:b w:val="0"/>
                <w:bCs w:val="0"/>
                <w:i w:val="0"/>
                <w:iCs w:val="0"/>
                <w:color w:val="000000"/>
                <w:sz w:val="24"/>
                <w:szCs w:val="24"/>
                <w:u w:val="none"/>
                <w:lang w:val="en-US" w:eastAsia="zh-CN" w:bidi="ar"/>
              </w:rPr>
              <w:t xml:space="preserve">液压系统</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液压动力单元</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采用72V直流电机与油泵一体化连接。</w:t>
            </w:r>
            <w:r/>
          </w:p>
        </w:tc>
      </w:tr>
      <w:tr>
        <w:trPr>
          <w:jc w:val="center"/>
          <w:trHeight w:val="311"/>
        </w:trPr>
        <w:tc>
          <w:tcPr>
            <w:tcBorders>
              <w:left w:val="single" w:color="auto" w:sz="4" w:space="0"/>
              <w:right w:val="single" w:color="auto" w:sz="4" w:space="0"/>
            </w:tcBorders>
            <w:tcW w:w="675" w:type="dxa"/>
            <w:vAlign w:val="center"/>
            <w:vMerge w:val="continue"/>
            <w:textDirection w:val="tbRlV"/>
            <w:noWrap/>
          </w:tcPr>
          <w:p>
            <w:pPr>
              <w:jc w:val="center"/>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液压控制阀</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采用</w:t>
            </w:r>
            <w:r>
              <w:rPr>
                <w:rFonts w:hint="default" w:ascii="Times New Roman" w:hAnsi="Times New Roman" w:eastAsia="宋体" w:cs="Times New Roman"/>
                <w:sz w:val="24"/>
                <w:szCs w:val="24"/>
              </w:rPr>
              <w:t xml:space="preserve">两联带微动开关多路阀，驾驶室右侧座桶安装，与油泵同步工作。</w:t>
            </w:r>
            <w:r/>
          </w:p>
        </w:tc>
      </w:tr>
      <w:tr>
        <w:trPr>
          <w:jc w:val="center"/>
          <w:trHeight w:val="311"/>
        </w:trPr>
        <w:tc>
          <w:tcPr>
            <w:tcBorders>
              <w:left w:val="single" w:color="auto" w:sz="4" w:space="0"/>
              <w:right w:val="single" w:color="auto" w:sz="4" w:space="0"/>
            </w:tcBorders>
            <w:tcW w:w="675" w:type="dxa"/>
            <w:vAlign w:val="center"/>
            <w:vMerge w:val="continue"/>
            <w:textDirection w:val="tbRlV"/>
            <w:noWrap/>
          </w:tcPr>
          <w:p>
            <w:pPr>
              <w:jc w:val="center"/>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液压控制阀控制方式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液压控制阀与油泵同步工作。</w:t>
            </w:r>
            <w:r/>
          </w:p>
        </w:tc>
      </w:tr>
      <w:tr>
        <w:trPr>
          <w:jc w:val="center"/>
          <w:trHeight w:val="735"/>
        </w:trPr>
        <w:tc>
          <w:tcPr>
            <w:tcBorders>
              <w:left w:val="single" w:color="auto" w:sz="4" w:space="0"/>
              <w:right w:val="single" w:color="auto" w:sz="4" w:space="0"/>
            </w:tcBorders>
            <w:tcW w:w="675" w:type="dxa"/>
            <w:vAlign w:val="center"/>
            <w:vMerge w:val="continue"/>
            <w:textDirection w:val="tbRlV"/>
            <w:noWrap/>
          </w:tcPr>
          <w:p>
            <w:pPr>
              <w:jc w:val="center"/>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液压管布局方式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液压管使用专用管夹固定</w:t>
            </w:r>
            <w:r/>
          </w:p>
        </w:tc>
      </w:tr>
      <w:tr>
        <w:trPr>
          <w:jc w:val="center"/>
          <w:trHeight w:val="496"/>
        </w:trPr>
        <w:tc>
          <w:tcPr>
            <w:tcBorders>
              <w:left w:val="single" w:color="auto" w:sz="4" w:space="0"/>
              <w:right w:val="single" w:color="auto" w:sz="4" w:space="0"/>
            </w:tcBorders>
            <w:tcW w:w="675" w:type="dxa"/>
            <w:vAlign w:val="center"/>
            <w:vMerge w:val="continue"/>
            <w:textDirection w:val="tbRlV"/>
            <w:noWrap/>
          </w:tcPr>
          <w:p>
            <w:pPr>
              <w:jc w:val="center"/>
              <w:rPr>
                <w:rFonts w:hint="eastAsia" w:ascii="宋体" w:hAnsi="宋体" w:eastAsia="宋体" w:cs="Times New Roman"/>
                <w:b w:val="0"/>
                <w:bCs w:val="0"/>
                <w:color w:val="000000"/>
                <w:sz w:val="24"/>
                <w:szCs w:val="24"/>
              </w:rPr>
            </w:pPr>
            <w:r>
              <w:rPr>
                <w:rFonts w:hint="eastAsia" w:ascii="宋体" w:hAnsi="宋体" w:eastAsia="宋体" w:cs="Times New Roman"/>
                <w:b w:val="0"/>
                <w:bCs w:val="0"/>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油缸类型配置</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车厢举升使用单行程单向加粗油缸。</w:t>
            </w:r>
            <w:r/>
          </w:p>
        </w:tc>
      </w:tr>
      <w:tr>
        <w:trPr>
          <w:jc w:val="center"/>
          <w:trHeight w:val="496"/>
        </w:trPr>
        <w:tc>
          <w:tcPr>
            <w:shd w:val="clear" w:color="auto" w:fill="auto"/>
            <w:tcBorders>
              <w:left w:val="single" w:color="auto" w:sz="4" w:space="0"/>
              <w:right w:val="single" w:color="auto" w:sz="4" w:space="0"/>
            </w:tcBorders>
            <w:tcW w:w="675" w:type="dxa"/>
            <w:vAlign w:val="center"/>
            <w:textDirection w:val="tbRlV"/>
            <w:noWrap/>
          </w:tcPr>
          <w:p>
            <w:pPr>
              <w:jc w:val="center"/>
              <w:keepLines w:val="0"/>
              <w:keepNext w:val="0"/>
              <w:widowControl/>
              <w:rPr>
                <w:rFonts w:hint="default" w:ascii="宋体" w:hAnsi="宋体" w:eastAsia="宋体" w:cs="Times New Roman"/>
                <w:b w:val="0"/>
                <w:bCs w:val="0"/>
                <w:color w:val="000000"/>
                <w:sz w:val="24"/>
                <w:szCs w:val="24"/>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其它配置</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pStyle w:val="1114"/>
              <w:jc w:val="center"/>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装卸功能</w:t>
            </w:r>
            <w:r/>
          </w:p>
        </w:tc>
        <w:tc>
          <w:tcPr>
            <w:shd w:val="clear" w:color="auto" w:fill="auto"/>
            <w:tcBorders>
              <w:top w:val="single" w:color="auto" w:sz="4" w:space="0"/>
              <w:left w:val="single" w:color="auto" w:sz="4" w:space="0"/>
              <w:right w:val="single" w:color="auto" w:sz="4" w:space="0"/>
            </w:tcBorders>
            <w:tcW w:w="7371" w:type="dxa"/>
            <w:vAlign w:val="center"/>
            <w:textDirection w:val="lrTb"/>
            <w:noWrap/>
          </w:tcPr>
          <w:p>
            <w:pPr>
              <w:pStyle w:val="1114"/>
              <w:widowControl/>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zh-CN" w:eastAsia="zh-CN" w:bidi="ar-SA"/>
              </w:rPr>
              <w:t xml:space="preserve">侧挂式垃圾收集方式，机械手自动翻转垃圾桶，最大翻转质量≥120kg，与240L垃圾桶配套使用；厢体带液压自卸。（</w:t>
            </w:r>
            <w:r>
              <w:rPr>
                <w:rFonts w:hint="eastAsia" w:ascii="Times New Roman" w:hAnsi="Times New Roman" w:eastAsia="宋体" w:cs="Times New Roman"/>
                <w:sz w:val="24"/>
                <w:szCs w:val="24"/>
                <w:lang w:val="en-US" w:eastAsia="zh-CN" w:bidi="ar-SA"/>
              </w:rPr>
              <w:t xml:space="preserve">提供承诺书，并加盖公章，格式自拟）</w:t>
            </w:r>
            <w:r/>
          </w:p>
        </w:tc>
      </w:tr>
    </w:tbl>
    <w:p>
      <w:pPr>
        <w:jc w:val="left"/>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、供货要求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（1）交货期</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sz w:val="24"/>
          <w:szCs w:val="24"/>
          <w:highlight w:val="none"/>
          <w:u w:val="none"/>
          <w:lang w:val="en-US" w:eastAsia="zh-CN"/>
        </w:rPr>
        <w:t xml:space="preserve">合同签订后30天内完成安装调试，直</w:t>
      </w:r>
      <w:r>
        <w:rPr>
          <w:rFonts w:hint="eastAsia" w:ascii="宋体" w:hAnsi="宋体" w:eastAsia="宋体" w:cs="Times New Roman"/>
          <w:color w:val="auto"/>
          <w:sz w:val="24"/>
          <w:szCs w:val="24"/>
          <w:highlight w:val="none"/>
          <w:u w:val="none"/>
        </w:rPr>
        <w:t xml:space="preserve">至交付采购人验收合格使用</w:t>
      </w:r>
      <w:r>
        <w:rPr>
          <w:rFonts w:hint="eastAsia" w:ascii="宋体" w:hAnsi="宋体" w:eastAsia="宋体" w:cs="Times New Roman"/>
          <w:color w:val="auto"/>
          <w:sz w:val="24"/>
          <w:szCs w:val="24"/>
          <w:highlight w:val="none"/>
          <w:u w:val="none"/>
          <w:lang w:eastAsia="zh-CN"/>
        </w:rPr>
        <w:t xml:space="preserve">。</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（2）设备包装、供货、保管过程中中标人应遵守安全操作制度，严格安全措施落实，承担安全责任。</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（3）严格按国家规定的技术规范标准生产和安装，设备实行“三包”，并明确注明“三包”内容。质保期内的维护更换等费用全部由卖方承担，包括人工、更换配件等费用。</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（4）设备运输、仓储、保管过程中的费用由中标单位承担。</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（5）投标人须提供操作手册,维护手册等。</w:t>
      </w:r>
      <w:r/>
    </w:p>
    <w:p>
      <w:pPr>
        <w:ind w:firstLine="480"/>
        <w:spacing w:line="360" w:lineRule="auto"/>
        <w:rPr>
          <w:rFonts w:hint="eastAsia" w:ascii="宋体" w:hAnsi="宋体" w:eastAsia="宋体" w:cs="Times New Roman"/>
          <w:b/>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）整车列入国家工信部公告，</w:t>
      </w:r>
      <w:r>
        <w:rPr>
          <w:rFonts w:hint="eastAsia" w:ascii="宋体" w:hAnsi="宋体" w:eastAsia="宋体" w:cs="宋体"/>
          <w:color w:val="auto"/>
          <w:sz w:val="24"/>
          <w:szCs w:val="24"/>
          <w:highlight w:val="none"/>
          <w:lang w:val="en-US" w:eastAsia="zh-CN"/>
        </w:rPr>
        <w:t xml:space="preserve">保证在项目所在地（市级）上牌</w:t>
      </w:r>
      <w:r>
        <w:rPr>
          <w:rFonts w:hint="eastAsia" w:ascii="宋体" w:hAnsi="宋体" w:eastAsia="宋体" w:cs="宋体"/>
          <w:color w:val="auto"/>
          <w:sz w:val="24"/>
          <w:szCs w:val="24"/>
          <w:highlight w:val="none"/>
        </w:rPr>
        <w:t xml:space="preserve">。</w:t>
      </w:r>
      <w:r/>
    </w:p>
    <w:p>
      <w:pPr>
        <w:spacing w:line="360" w:lineRule="auto"/>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四、质量保证要求：</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1.货物（含配件）应是全新、未使用过的原装合格正品，并保证所提供货物的合格率为100%，外观和内在质量都不得有任何问题。</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产品及主要部件必须为成熟的产品，须充分考虑产品的使用者和使用环境。</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设备经过正确安装、合理操作和维护保养，在设备寿命期内运转良好。货物运抵现场后应完好无损，如有缺漏、损坏，由中标人负责调换、补齐或赔偿。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4.电瓶</w:t>
      </w:r>
      <w:r>
        <w:rPr>
          <w:rFonts w:hint="default" w:ascii="宋体" w:hAnsi="宋体" w:eastAsia="宋体" w:cs="宋体"/>
          <w:color w:val="auto"/>
          <w:sz w:val="24"/>
          <w:szCs w:val="24"/>
          <w:highlight w:val="none"/>
        </w:rPr>
        <w:t xml:space="preserve">质保期内，</w:t>
      </w:r>
      <w:r>
        <w:rPr>
          <w:rFonts w:hint="eastAsia" w:ascii="宋体" w:hAnsi="宋体" w:eastAsia="宋体" w:cs="宋体"/>
          <w:color w:val="auto"/>
          <w:sz w:val="24"/>
          <w:szCs w:val="24"/>
          <w:highlight w:val="none"/>
        </w:rPr>
        <w:t xml:space="preserve">在标准条件下并且温度25度以下，</w:t>
      </w:r>
      <w:r>
        <w:rPr>
          <w:rFonts w:hint="eastAsia" w:ascii="宋体" w:hAnsi="宋体" w:eastAsia="宋体" w:cs="宋体"/>
          <w:color w:val="auto"/>
          <w:sz w:val="24"/>
          <w:szCs w:val="24"/>
          <w:highlight w:val="none"/>
          <w:lang w:val="en-US" w:eastAsia="zh-CN"/>
        </w:rPr>
        <w:t xml:space="preserve">电池容量按专业仪器检测结果作为质保合格判定依据。车辆验收合格后至质保期满前，由专业仪器进行电池容量检测，若检测电池容量低于50%，免费予以整车电池整体更换。</w:t>
      </w:r>
      <w:r/>
    </w:p>
    <w:p>
      <w:pPr>
        <w:jc w:val="left"/>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、安装调试要求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（1）所有货物的款式、设计、版型、颜色需经采购人认可后方可生产供货。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（2）货物（含配件）应是全新、未使用过的原装合格正品，并保证所提供货物的开箱合格率为100%，外观和内在质量都不得有任何问题。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（3）产品及主要部件均须非停产设备，并提供备件、附件和耗材的供应。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（4）产品及主要部件必须为成熟的产品，须充分考虑产品的使用者和使用环境。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（5）供货时须向采购人提供详细材料一览表（各主要部分用料、规格及厚度、产地证明等），包括产品说明书或产品主要技术资料和性能的详细描述等。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（6）采购人使用货物的任何一部分，当受第三方提出的侵犯其专利权、商标权或工业设计权的投诉时，一切后果由中标人负责。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（7）应将货物送到采购人指定地点，并负责办理运输和装卸，费用由中标人负责。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（8）如未能达到合同要求，采购人有权退货并要求供应商赔偿损失。</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（9）投标人须向采购人提供设备的运行,安装,使用环境要求等。</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（10）在货物到达采购人指定地点后,投标人须在7天内派专业</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到达现场,提供安装、调试等服务,协助采购人组织验收，并承担相关费用。</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、国家或行业相关规范标准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需执行的国家相关标准、行业标准、地方标准或者其他标准、规范：满足国家标准，行业标准及相关技术规范等，具体如下：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投标人所投车辆已经列入国家《道路机动车辆生产企业及产品公告》，投标人须提供公告发布截图、网址、体现生产企业及所投车辆型号的公示产品清单页并加盖投标人公章；</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Times New Roman"/>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车辆上牌前，投标人须提供三证一票，</w:t>
      </w:r>
      <w:r>
        <w:rPr>
          <w:rFonts w:hint="eastAsia" w:ascii="宋体" w:hAnsi="宋体" w:eastAsia="宋体" w:cs="宋体"/>
          <w:b/>
          <w:bCs/>
          <w:color w:val="auto"/>
          <w:sz w:val="24"/>
          <w:szCs w:val="24"/>
          <w:highlight w:val="none"/>
          <w:lang w:val="en-US" w:eastAsia="zh-CN"/>
        </w:rPr>
        <w:t xml:space="preserve">包括有效期内CCC</w:t>
      </w:r>
      <w:r>
        <w:rPr>
          <w:rFonts w:hint="eastAsia" w:ascii="宋体" w:hAnsi="宋体" w:eastAsia="宋体" w:cs="宋体"/>
          <w:b/>
          <w:bCs/>
          <w:color w:val="auto"/>
          <w:sz w:val="24"/>
          <w:szCs w:val="24"/>
          <w:highlight w:val="none"/>
        </w:rPr>
        <w:t xml:space="preserve">认证证书、车辆一致性证书、车辆合格证及购车发票；</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、履约验收要求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、培训要求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（1）投标单位须提供操作培训，直至</w:t>
      </w:r>
      <w:r>
        <w:rPr>
          <w:rFonts w:hint="eastAsia" w:ascii="宋体" w:hAnsi="宋体" w:eastAsia="宋体" w:cs="宋体"/>
          <w:color w:val="auto"/>
          <w:sz w:val="24"/>
          <w:szCs w:val="24"/>
          <w:highlight w:val="none"/>
          <w:lang w:val="en-US" w:eastAsia="zh-CN"/>
        </w:rPr>
        <w:t xml:space="preserve">才做人员</w:t>
      </w:r>
      <w:r>
        <w:rPr>
          <w:rFonts w:hint="eastAsia" w:ascii="宋体" w:hAnsi="宋体" w:eastAsia="宋体" w:cs="宋体"/>
          <w:color w:val="auto"/>
          <w:sz w:val="24"/>
          <w:szCs w:val="24"/>
          <w:highlight w:val="none"/>
        </w:rPr>
        <w:t xml:space="preserve">可熟练使用。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（2）投标人在投标时须对产品质量及服务做出维保承诺，为采购人提供人员培训计划，所需费用含本次报价中。</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免费维保期间，每季度对所有设备进行巡检一次，并对相关人员进行培训指导一次。</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、售后服务要求</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1、本项目整车免费质</w:t>
      </w:r>
      <w:r>
        <w:rPr>
          <w:rFonts w:hint="eastAsia" w:ascii="宋体" w:hAnsi="宋体" w:eastAsia="宋体" w:cs="Times New Roman"/>
          <w:color w:val="auto"/>
          <w:sz w:val="24"/>
          <w:highlight w:val="none"/>
        </w:rPr>
        <w:t xml:space="preserve">保期不低于</w:t>
      </w:r>
      <w:r>
        <w:rPr>
          <w:rFonts w:hint="eastAsia" w:ascii="宋体" w:hAnsi="宋体" w:eastAsia="宋体" w:cs="Times New Roman"/>
          <w:color w:val="auto"/>
          <w:sz w:val="24"/>
          <w:highlight w:val="none"/>
          <w:lang w:val="en-US" w:eastAsia="zh-CN"/>
        </w:rPr>
        <w:t xml:space="preserve">肆</w:t>
      </w:r>
      <w:r>
        <w:rPr>
          <w:rFonts w:hint="eastAsia" w:ascii="宋体" w:hAnsi="宋体" w:eastAsia="宋体" w:cs="Times New Roman"/>
          <w:color w:val="auto"/>
          <w:sz w:val="24"/>
          <w:highlight w:val="none"/>
        </w:rPr>
        <w:t xml:space="preserve">年，自</w:t>
      </w:r>
      <w:r>
        <w:rPr>
          <w:rFonts w:hint="eastAsia" w:ascii="宋体" w:hAnsi="宋体" w:eastAsia="宋体" w:cs="Times New Roman"/>
          <w:sz w:val="24"/>
          <w:highlight w:val="none"/>
        </w:rPr>
        <w:t xml:space="preserve">验收合格之日起计算。投标人应以优良的服务态度，做好售后保障</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采购方使用车辆出现问题或故障，投标人须立即响应，免费予以排除故障、修复或更换零部件服务,因供应商车辆自身故障问题导致的损失由供应商进行赔偿。</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不接受试制、不成熟、未定型的产品，供方所提供产品的技术规格和标准必须符合中华人民共和国有关部门最新颁布的标准及规范以及本招标文件的要求。如有不符合的，由供方承担全部责任。产品及主要部件均须非停产设备，并提供备品备件、附件和耗材的供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电瓶提供不</w:t>
      </w:r>
      <w:r>
        <w:rPr>
          <w:rFonts w:hint="eastAsia" w:ascii="宋体" w:hAnsi="宋体" w:eastAsia="宋体" w:cs="Times New Roman"/>
          <w:color w:val="auto"/>
          <w:sz w:val="24"/>
          <w:highlight w:val="none"/>
        </w:rPr>
        <w:t xml:space="preserve">低于</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年的质保，</w:t>
      </w:r>
      <w:r>
        <w:rPr>
          <w:rFonts w:hint="eastAsia" w:ascii="宋体" w:hAnsi="宋体" w:eastAsia="宋体" w:cs="Times New Roman"/>
          <w:color w:val="auto"/>
          <w:sz w:val="24"/>
          <w:szCs w:val="24"/>
          <w:highlight w:val="none"/>
        </w:rPr>
        <w:t xml:space="preserve">电瓶</w:t>
      </w:r>
      <w:r>
        <w:rPr>
          <w:rFonts w:hint="default" w:ascii="宋体" w:hAnsi="宋体" w:eastAsia="宋体" w:cs="宋体"/>
          <w:color w:val="auto"/>
          <w:sz w:val="24"/>
          <w:szCs w:val="24"/>
          <w:highlight w:val="none"/>
        </w:rPr>
        <w:t xml:space="preserve">质保期内，</w:t>
      </w:r>
      <w:r>
        <w:rPr>
          <w:rFonts w:hint="eastAsia" w:ascii="宋体" w:hAnsi="宋体" w:eastAsia="宋体" w:cs="宋体"/>
          <w:color w:val="auto"/>
          <w:sz w:val="24"/>
          <w:szCs w:val="24"/>
          <w:highlight w:val="none"/>
        </w:rPr>
        <w:t xml:space="preserve">在标准条件下并且温度25度以下，</w:t>
      </w:r>
      <w:r>
        <w:rPr>
          <w:rFonts w:hint="eastAsia" w:ascii="宋体" w:hAnsi="宋体" w:eastAsia="宋体" w:cs="Times New Roman"/>
          <w:color w:val="auto"/>
          <w:sz w:val="24"/>
          <w:szCs w:val="24"/>
          <w:highlight w:val="none"/>
          <w:lang w:val="en-US" w:eastAsia="zh-CN"/>
        </w:rPr>
        <w:t xml:space="preserve">电池容量按专业仪器检测结果作为质保合格判定依据。车辆验收合格后至质保期满前，由专业仪器进行电池容量检测，若检测电池容量低于50%，免费予以整车电池整体更换；</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免费提供技术培训支持，直到采购人使用人员掌握和了解产品结构、性能、操作方法和维护保养等知识，掌握简单故障的排除方法。</w:t>
      </w:r>
      <w:r/>
    </w:p>
    <w:p>
      <w:pPr>
        <w:ind w:firstLine="482"/>
        <w:jc w:val="left"/>
        <w:spacing w:line="360" w:lineRule="auto"/>
        <w:rPr>
          <w:rFonts w:hint="default" w:eastAsia="宋体"/>
          <w:lang w:val="en-US" w:eastAsia="zh-CN"/>
        </w:rPr>
      </w:pPr>
      <w:r>
        <w:rPr>
          <w:rFonts w:hint="eastAsia" w:ascii="宋体" w:hAnsi="宋体" w:eastAsia="宋体" w:cs="宋体"/>
          <w:b/>
          <w:color w:val="auto"/>
          <w:sz w:val="24"/>
          <w:szCs w:val="24"/>
          <w:highlight w:val="none"/>
        </w:rPr>
        <w:t xml:space="preserve">十、其他</w:t>
      </w:r>
      <w:r/>
    </w:p>
    <w:p>
      <w:pPr>
        <w:ind w:firstLine="482"/>
        <w:spacing w:line="360" w:lineRule="auto"/>
        <w:rPr>
          <w:rFonts w:hint="eastAsia" w:ascii="宋体" w:hAnsi="宋体" w:eastAsia="宋体" w:cs="宋体"/>
          <w:bCs/>
          <w:iCs/>
          <w:sz w:val="24"/>
          <w:lang w:bidi="en-US"/>
        </w:rPr>
      </w:pPr>
      <w:r/>
      <w:bookmarkStart w:id="23" w:name="_Toc150765440"/>
      <w:r>
        <w:rPr>
          <w:rFonts w:hint="eastAsia" w:ascii="宋体" w:hAnsi="宋体" w:eastAsia="宋体" w:cs="宋体"/>
          <w:b/>
          <w:sz w:val="24"/>
          <w:szCs w:val="24"/>
          <w:lang w:val="en-US" w:eastAsia="zh-CN" w:bidi="ar-SA"/>
        </w:rPr>
        <w:t xml:space="preserve">★</w:t>
      </w:r>
      <w:r>
        <w:rPr>
          <w:rFonts w:hint="eastAsia" w:ascii="宋体" w:hAnsi="宋体" w:eastAsia="宋体" w:cs="宋体"/>
          <w:bCs/>
          <w:iCs/>
          <w:sz w:val="24"/>
          <w:lang w:bidi="en-US"/>
        </w:rPr>
        <w:t xml:space="preserve">1、</w:t>
      </w:r>
      <w:r>
        <w:rPr>
          <w:rFonts w:hint="eastAsia" w:ascii="宋体" w:hAnsi="宋体" w:eastAsia="宋体" w:cs="宋体"/>
          <w:bCs/>
          <w:iCs/>
          <w:sz w:val="24"/>
          <w:lang w:val="en-US" w:eastAsia="zh-CN" w:bidi="en-US"/>
        </w:rPr>
        <w:t xml:space="preserve">本项目车辆投标报价均为落地全包综合单价，</w:t>
      </w:r>
      <w:r>
        <w:rPr>
          <w:rFonts w:hint="eastAsia" w:ascii="宋体" w:hAnsi="宋体" w:eastAsia="宋体" w:cs="宋体"/>
          <w:bCs/>
          <w:iCs/>
          <w:sz w:val="24"/>
          <w:highlight w:val="none"/>
          <w:lang w:val="en-US" w:eastAsia="zh-CN" w:bidi="en-US"/>
        </w:rPr>
        <w:t xml:space="preserve">包含车辆本体价款、车辆购置税、上牌工本费、商业险、交强险和赔偿限额150万的第三责任险商业险</w:t>
      </w:r>
      <w:r>
        <w:rPr>
          <w:rFonts w:hint="eastAsia" w:ascii="宋体" w:hAnsi="宋体" w:eastAsia="宋体" w:cs="宋体"/>
          <w:bCs/>
          <w:iCs/>
          <w:color w:val="auto"/>
          <w:sz w:val="24"/>
          <w:lang w:val="en-US" w:eastAsia="zh-CN" w:bidi="en-US"/>
        </w:rPr>
        <w:t xml:space="preserve">（限在采购人所在地市区保险公司，须</w:t>
      </w:r>
      <w:r>
        <w:rPr>
          <w:rFonts w:hint="eastAsia" w:ascii="宋体" w:hAnsi="宋体" w:eastAsia="宋体" w:cs="宋体"/>
          <w:bCs/>
          <w:iCs/>
          <w:sz w:val="24"/>
          <w:lang w:val="en-US" w:eastAsia="zh-CN" w:bidi="en-US"/>
        </w:rPr>
        <w:t xml:space="preserve">严格按本项目规定赔偿限额标准投保）、运输费、装卸费、调试费、人工费、辅料费及完成</w:t>
      </w:r>
      <w:r>
        <w:rPr>
          <w:rFonts w:hint="eastAsia" w:ascii="宋体" w:hAnsi="宋体" w:eastAsia="宋体" w:cs="宋体"/>
          <w:bCs/>
          <w:iCs/>
          <w:sz w:val="24"/>
          <w:highlight w:val="none"/>
          <w:lang w:val="en-US" w:eastAsia="zh-CN" w:bidi="en-US"/>
        </w:rPr>
        <w:t xml:space="preserve">供货、上牌、保险办理、交</w:t>
      </w:r>
      <w:r>
        <w:rPr>
          <w:rFonts w:hint="eastAsia" w:ascii="宋体" w:hAnsi="宋体" w:eastAsia="宋体" w:cs="宋体"/>
          <w:bCs/>
          <w:iCs/>
          <w:sz w:val="24"/>
          <w:lang w:val="en-US" w:eastAsia="zh-CN" w:bidi="en-US"/>
        </w:rPr>
        <w:t xml:space="preserve">付验收合格所需的一切费用。报价为闭口包干价，采购人后期不再另行支付任何其他费用；中标供应商必须按招标文件约定的保险赔偿限额标准统一投保，不得降低保额、缩减险种标准。</w:t>
      </w:r>
      <w:r/>
    </w:p>
    <w:p>
      <w:pPr>
        <w:ind w:firstLine="480"/>
        <w:spacing w:line="360" w:lineRule="auto"/>
        <w:rPr>
          <w:rFonts w:hint="default" w:ascii="宋体" w:hAnsi="宋体" w:eastAsia="宋体" w:cs="Times New Roman"/>
          <w:sz w:val="24"/>
        </w:rPr>
      </w:pPr>
      <w:r>
        <w:rPr>
          <w:rFonts w:hint="eastAsia" w:ascii="宋体" w:hAnsi="宋体" w:eastAsia="宋体" w:cs="Times New Roman"/>
          <w:sz w:val="24"/>
        </w:rPr>
        <w:t xml:space="preserve">2、本项目报价不得超过预算价（最高限价）。</w:t>
      </w:r>
      <w:r/>
    </w:p>
    <w:p>
      <w:pPr>
        <w:ind w:firstLine="480"/>
        <w:spacing w:line="360" w:lineRule="auto"/>
        <w:rPr>
          <w:rFonts w:hint="default" w:ascii="宋体" w:hAnsi="宋体" w:eastAsia="宋体" w:cs="宋体"/>
          <w:sz w:val="24"/>
        </w:rPr>
      </w:pPr>
      <w:r>
        <w:rPr>
          <w:rFonts w:hint="eastAsia" w:ascii="宋体" w:hAnsi="宋体" w:eastAsia="宋体" w:cs="Times New Roman"/>
          <w:sz w:val="24"/>
        </w:rPr>
        <w:t xml:space="preserve">3、</w:t>
      </w:r>
      <w:r>
        <w:rPr>
          <w:rFonts w:hint="eastAsia" w:ascii="宋体" w:hAnsi="宋体" w:eastAsia="宋体" w:cs="宋体"/>
          <w:sz w:val="24"/>
        </w:rPr>
        <w:t xml:space="preserve">履约保证金：本项目不收取履约保证金。</w:t>
      </w:r>
      <w:r/>
    </w:p>
    <w:p>
      <w:pPr>
        <w:ind w:firstLine="480"/>
        <w:spacing w:line="360" w:lineRule="auto"/>
        <w:rPr>
          <w:rFonts w:hint="default" w:ascii="宋体" w:hAnsi="宋体" w:eastAsia="宋体" w:cs="Times New Roman"/>
          <w:b/>
          <w:sz w:val="24"/>
          <w:szCs w:val="24"/>
        </w:rPr>
      </w:pPr>
      <w:r>
        <w:rPr>
          <w:rFonts w:hint="eastAsia" w:ascii="宋体" w:hAnsi="宋体" w:eastAsia="宋体" w:cs="宋体"/>
          <w:sz w:val="24"/>
        </w:rPr>
        <w:t xml:space="preserve">4、工作中涉及的敏感资料、电子数据等相关信息，中标人应严格执行保密的相关规定，不得以任何方式向任何第三人披露、泄露或许可第三人使用，否则追究其相应法律责任。</w:t>
      </w:r>
      <w:r/>
    </w:p>
    <w:p>
      <w:pPr>
        <w:jc w:val="left"/>
        <w:widowControl/>
        <w:rPr>
          <w:rFonts w:hint="eastAsia" w:ascii="宋体" w:hAnsi="宋体" w:eastAsia="宋体" w:cs="Times New Roman"/>
          <w:b/>
          <w:color w:val="auto"/>
          <w:sz w:val="24"/>
          <w:szCs w:val="24"/>
          <w:highlight w:val="none"/>
        </w:rPr>
      </w:pPr>
      <w:r>
        <w:rPr>
          <w:rFonts w:hint="eastAsia" w:ascii="宋体" w:hAnsi="宋体" w:eastAsia="宋体" w:cs="Times New Roman"/>
          <w:bCs/>
        </w:rPr>
        <w:br w:type="page" w:clear="all"/>
      </w:r>
      <w:bookmarkEnd w:id="20"/>
      <w:r/>
      <w:bookmarkEnd w:id="23"/>
      <w:r/>
      <w:r/>
    </w:p>
    <w:p>
      <w:pPr>
        <w:numPr>
          <w:ilvl w:val="0"/>
          <w:numId w:val="0"/>
        </w:numPr>
        <w:ind w:left="0" w:firstLine="0"/>
        <w:jc w:val="center"/>
        <w:keepLines/>
        <w:keepNext/>
        <w:spacing w:line="360" w:lineRule="auto"/>
        <w:widowControl w:val="off"/>
        <w:rPr>
          <w:rFonts w:hint="default" w:ascii="宋体" w:hAnsi="宋体" w:eastAsia="黑体" w:cs="Times New Roman"/>
          <w:b/>
          <w:color w:val="auto"/>
          <w:sz w:val="24"/>
          <w:szCs w:val="20"/>
          <w:highlight w:val="none"/>
          <w:lang w:val="en-US" w:eastAsia="zh-CN" w:bidi="ar-SA"/>
        </w:rPr>
        <w:outlineLvl w:val="0"/>
      </w:pPr>
      <w:r>
        <w:rPr>
          <w:rFonts w:hint="eastAsia" w:ascii="Times New Roman" w:hAnsi="Times New Roman" w:eastAsia="黑体" w:cs="Times New Roman"/>
          <w:b/>
          <w:color w:val="auto"/>
          <w:sz w:val="36"/>
          <w:szCs w:val="20"/>
          <w:highlight w:val="none"/>
          <w:lang w:val="en-US" w:eastAsia="zh-CN" w:bidi="ar-SA"/>
        </w:rPr>
        <w:t xml:space="preserve">第七章评标办法</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eastAsia" w:ascii="宋体" w:hAnsi="宋体" w:eastAsia="宋体" w:cs="Times New Roman"/>
          <w:b/>
          <w:bCs/>
          <w:color w:val="auto"/>
          <w:sz w:val="24"/>
          <w:szCs w:val="24"/>
          <w:highlight w:val="none"/>
        </w:rPr>
        <w:t xml:space="preserve">评标委员会构成</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本采购项目评标委员会的评委由采购人代表、相关专家组成。</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评标方法</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w:t>
      </w:r>
      <w:r>
        <w:rPr>
          <w:rFonts w:hint="eastAsia" w:ascii="宋体" w:hAnsi="宋体" w:eastAsia="宋体" w:cs="Times New Roman"/>
          <w:b/>
          <w:bCs/>
          <w:color w:val="auto"/>
          <w:sz w:val="24"/>
          <w:szCs w:val="24"/>
          <w:highlight w:val="none"/>
        </w:rPr>
        <w:t xml:space="preserve">评标原则</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w:t>
      </w:r>
      <w:r>
        <w:rPr>
          <w:rFonts w:hint="eastAsia" w:ascii="宋体" w:hAnsi="宋体" w:eastAsia="宋体" w:cs="Times New Roman"/>
          <w:b/>
          <w:bCs/>
          <w:color w:val="auto"/>
          <w:sz w:val="24"/>
          <w:szCs w:val="24"/>
          <w:highlight w:val="none"/>
        </w:rPr>
        <w:t xml:space="preserve">评标标准</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（二）本项目评分总分为100分，按四舍五入取至小数点后两位。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 =价格分 + 商务技术分 </w:t>
      </w:r>
      <w:r/>
    </w:p>
    <w:p>
      <w:pPr>
        <w:ind w:firstLine="48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HAnsi" w:hAnsiTheme="minorHAnsi" w:eastAsiaTheme="minorEastAsia" w:cstheme="minorBidi"/>
          <w:sz w:val="21"/>
          <w:szCs w:val="22"/>
          <w:lang w:val="en-US" w:eastAsia="zh-CN" w:bidi="ar-SA"/>
        </w:rPr>
      </w:pPr>
      <w:r>
        <w:rPr>
          <w:rFonts w:hint="eastAsia" w:ascii="宋体" w:hAnsi="宋体" w:eastAsia="宋体" w:cs="Times New Roman"/>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tabs>
          <w:tab w:val="left" w:pos="133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综合评分法</w:t>
      </w:r>
      <w:r/>
    </w:p>
    <w:tbl>
      <w:tblPr>
        <w:tblStyle w:val="858"/>
        <w:tblpPr w:horzAnchor="page" w:tblpX="1405" w:vertAnchor="text" w:tblpY="527" w:leftFromText="180" w:topFromText="0" w:rightFromText="180" w:bottomFromText="0"/>
        <w:tblW w:w="9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8081"/>
      </w:tblGrid>
      <w:tr>
        <w:trPr>
          <w:trHeight w:val="70"/>
        </w:trPr>
        <w:tc>
          <w:tcPr>
            <w:tcW w:w="1404" w:type="dxa"/>
            <w:vAlign w:val="center"/>
            <w:textDirection w:val="lrTb"/>
            <w:noWrap/>
          </w:tcPr>
          <w:p>
            <w:pPr>
              <w:jc w:val="center"/>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8081"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评分依据</w:t>
            </w:r>
            <w:r/>
          </w:p>
        </w:tc>
      </w:tr>
      <w:tr>
        <w:trPr>
          <w:trHeight w:val="245"/>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投标报价得分=（评标基准价/各投标人评审价格）×</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评标过程中，不得去掉报价中的最高报价和最低报价。结果保留两位小数。</w:t>
            </w:r>
            <w:r/>
          </w:p>
        </w:tc>
      </w:tr>
      <w:tr>
        <w:trPr>
          <w:trHeight w:val="62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numPr>
                <w:ilvl w:val="0"/>
                <w:numId w:val="0"/>
              </w:numPr>
              <w:jc w:val="left"/>
              <w:spacing w:line="360" w:lineRule="auto"/>
              <w:rPr>
                <w:rFonts w:hint="default" w:ascii="宋体" w:hAnsi="宋体" w:eastAsia="宋体" w:cs="Times New Roman"/>
                <w:bCs/>
                <w:sz w:val="24"/>
                <w:szCs w:val="24"/>
                <w:highlight w:val="none"/>
                <w:lang w:val="en-US" w:eastAsia="zh-CN"/>
              </w:rPr>
            </w:pPr>
            <w:r>
              <w:rPr>
                <w:rFonts w:hint="default" w:ascii="宋体" w:hAnsi="宋体" w:eastAsia="宋体" w:cs="宋体"/>
                <w:sz w:val="24"/>
                <w:szCs w:val="24"/>
                <w:highlight w:val="none"/>
              </w:rPr>
              <w:t xml:space="preserve">无标记为一般技术</w:t>
            </w:r>
            <w:r>
              <w:rPr>
                <w:rFonts w:hint="eastAsia" w:ascii="宋体" w:hAnsi="宋体" w:eastAsia="宋体" w:cs="宋体"/>
                <w:sz w:val="24"/>
                <w:szCs w:val="24"/>
                <w:highlight w:val="none"/>
                <w:lang w:val="en-US" w:eastAsia="zh-CN"/>
              </w:rPr>
              <w:t xml:space="preserve">参数</w:t>
            </w:r>
            <w:r>
              <w:rPr>
                <w:rFonts w:hint="default" w:ascii="宋体" w:hAnsi="宋体" w:eastAsia="宋体" w:cs="宋体"/>
                <w:sz w:val="24"/>
                <w:szCs w:val="24"/>
                <w:highlight w:val="none"/>
              </w:rPr>
              <w:t xml:space="preserve">，</w:t>
            </w:r>
            <w:r>
              <w:rPr>
                <w:rFonts w:hint="eastAsia" w:ascii="宋体" w:hAnsi="宋体" w:eastAsia="宋体" w:cs="Times New Roman"/>
                <w:sz w:val="24"/>
                <w:szCs w:val="24"/>
                <w:highlight w:val="none"/>
              </w:rPr>
              <w:t xml:space="preserve">响应</w:t>
            </w:r>
            <w:r>
              <w:rPr>
                <w:rFonts w:hint="default" w:ascii="宋体" w:hAnsi="宋体" w:eastAsia="宋体" w:cs="Times New Roman"/>
                <w:sz w:val="24"/>
                <w:szCs w:val="24"/>
                <w:highlight w:val="none"/>
              </w:rPr>
              <w:t xml:space="preserve">全部满足</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优于</w:t>
            </w:r>
            <w:r>
              <w:rPr>
                <w:rFonts w:hint="eastAsia" w:ascii="宋体" w:hAnsi="宋体" w:eastAsia="宋体" w:cs="Times New Roman"/>
                <w:sz w:val="24"/>
                <w:szCs w:val="24"/>
                <w:highlight w:val="none"/>
                <w:lang w:val="en-US" w:eastAsia="zh-CN"/>
              </w:rPr>
              <w:t xml:space="preserve">或超出</w:t>
            </w:r>
            <w:r>
              <w:rPr>
                <w:rFonts w:hint="default" w:ascii="宋体" w:hAnsi="宋体" w:eastAsia="宋体" w:cs="Times New Roman"/>
                <w:sz w:val="24"/>
                <w:szCs w:val="24"/>
                <w:highlight w:val="none"/>
              </w:rPr>
              <w:t xml:space="preserve">招标文件</w:t>
            </w:r>
            <w:r>
              <w:rPr>
                <w:rFonts w:hint="eastAsia" w:ascii="宋体" w:hAnsi="宋体" w:eastAsia="宋体" w:cs="Times New Roman"/>
                <w:sz w:val="24"/>
                <w:szCs w:val="24"/>
                <w:highlight w:val="none"/>
                <w:lang w:val="en-US" w:eastAsia="zh-CN"/>
              </w:rPr>
              <w:t xml:space="preserve">一般技术参数要求的</w:t>
            </w:r>
            <w:r>
              <w:rPr>
                <w:rFonts w:hint="default"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20</w:t>
            </w:r>
            <w:r>
              <w:rPr>
                <w:rFonts w:hint="default" w:ascii="宋体" w:hAnsi="宋体" w:eastAsia="宋体" w:cs="宋体"/>
                <w:sz w:val="24"/>
                <w:szCs w:val="24"/>
                <w:highlight w:val="none"/>
              </w:rPr>
              <w:t xml:space="preserve">分；</w:t>
            </w:r>
            <w:r>
              <w:rPr>
                <w:rFonts w:hint="eastAsia" w:ascii="宋体" w:hAnsi="宋体" w:eastAsia="宋体" w:cs="Times New Roman"/>
                <w:bCs/>
                <w:sz w:val="24"/>
                <w:szCs w:val="24"/>
                <w:highlight w:val="none"/>
                <w:lang w:val="zh-CN"/>
              </w:rPr>
              <w:t xml:space="preserve">每一项响应指标负偏离（缺、漏项视为负偏离）</w:t>
            </w:r>
            <w:r>
              <w:rPr>
                <w:rFonts w:hint="eastAsia" w:ascii="宋体" w:hAnsi="宋体" w:eastAsia="宋体" w:cs="Times New Roman"/>
                <w:bCs/>
                <w:sz w:val="24"/>
                <w:szCs w:val="24"/>
                <w:highlight w:val="none"/>
                <w:lang w:val="zh-CN" w:eastAsia="zh-CN"/>
              </w:rPr>
              <w:t xml:space="preserve">扣</w:t>
            </w: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lang w:val="zh-CN"/>
              </w:rPr>
              <w:t xml:space="preserve">分；</w:t>
            </w:r>
            <w:r>
              <w:rPr>
                <w:rFonts w:hint="eastAsia" w:ascii="宋体" w:hAnsi="宋体" w:eastAsia="宋体" w:cs="Times New Roman"/>
                <w:bCs/>
                <w:sz w:val="24"/>
                <w:szCs w:val="24"/>
                <w:highlight w:val="none"/>
                <w:lang w:val="en-US" w:eastAsia="zh-CN"/>
              </w:rPr>
              <w:t xml:space="preserve">扣完为止</w:t>
            </w:r>
            <w:r>
              <w:rPr>
                <w:rFonts w:hint="eastAsia" w:ascii="宋体" w:hAnsi="宋体" w:eastAsia="宋体" w:cs="Times New Roman"/>
                <w:bCs/>
                <w:sz w:val="24"/>
                <w:szCs w:val="24"/>
                <w:highlight w:val="none"/>
                <w:lang w:val="zh-CN"/>
              </w:rPr>
              <w:t xml:space="preserve">。</w:t>
            </w:r>
            <w:r/>
          </w:p>
          <w:p>
            <w:pPr>
              <w:numPr>
                <w:ilvl w:val="0"/>
                <w:numId w:val="0"/>
              </w:numPr>
              <w:jc w:val="left"/>
              <w:spacing w:line="360" w:lineRule="auto"/>
              <w:rPr>
                <w:rFonts w:ascii="宋体" w:hAnsi="宋体" w:cs="宋体"/>
                <w:b/>
                <w:bCs w:val="0"/>
                <w:sz w:val="24"/>
                <w:szCs w:val="24"/>
              </w:rPr>
            </w:pPr>
            <w:r>
              <w:rPr>
                <w:rFonts w:hint="eastAsia" w:ascii="宋体" w:hAnsi="宋体" w:eastAsia="宋体" w:cs="Times New Roman"/>
                <w:b/>
                <w:bCs w:val="0"/>
                <w:sz w:val="24"/>
                <w:szCs w:val="24"/>
                <w:highlight w:val="none"/>
                <w:lang w:val="zh-CN"/>
              </w:rPr>
              <w:t xml:space="preserve">注：</w:t>
            </w:r>
            <w:r>
              <w:rPr>
                <w:rFonts w:hint="eastAsia" w:ascii="宋体" w:hAnsi="宋体" w:eastAsia="宋体" w:cs="Times New Roman"/>
                <w:b/>
                <w:bCs w:val="0"/>
                <w:sz w:val="24"/>
                <w:szCs w:val="24"/>
                <w:highlight w:val="none"/>
                <w:lang w:val="en-US" w:eastAsia="zh-CN"/>
              </w:rPr>
              <w:t xml:space="preserve">1、</w:t>
            </w:r>
            <w:r>
              <w:rPr>
                <w:rFonts w:hint="eastAsia" w:ascii="宋体" w:hAnsi="宋体" w:cs="宋体"/>
                <w:b/>
                <w:bCs w:val="0"/>
                <w:sz w:val="24"/>
                <w:szCs w:val="24"/>
              </w:rPr>
              <w:t xml:space="preserve">招标文件第</w:t>
            </w:r>
            <w:r>
              <w:rPr>
                <w:rFonts w:hint="eastAsia" w:ascii="宋体" w:hAnsi="宋体" w:cs="宋体"/>
                <w:b/>
                <w:bCs w:val="0"/>
                <w:sz w:val="24"/>
                <w:szCs w:val="24"/>
                <w:lang w:eastAsia="zh-CN"/>
              </w:rPr>
              <w:t xml:space="preserve">六</w:t>
            </w:r>
            <w:r>
              <w:rPr>
                <w:rFonts w:hint="eastAsia" w:ascii="宋体" w:hAnsi="宋体" w:cs="宋体"/>
                <w:b/>
                <w:bCs w:val="0"/>
                <w:sz w:val="24"/>
                <w:szCs w:val="24"/>
              </w:rPr>
              <w:t xml:space="preserve">章《</w:t>
            </w:r>
            <w:r>
              <w:rPr>
                <w:rFonts w:hint="eastAsia" w:ascii="宋体" w:hAnsi="宋体" w:eastAsia="宋体" w:cs="宋体"/>
                <w:b/>
                <w:bCs w:val="0"/>
                <w:color w:val="auto"/>
                <w:sz w:val="24"/>
                <w:szCs w:val="24"/>
                <w:highlight w:val="none"/>
              </w:rPr>
              <w:t xml:space="preserve">项目需求</w:t>
            </w:r>
            <w:r>
              <w:rPr>
                <w:rFonts w:hint="eastAsia" w:ascii="宋体" w:hAnsi="宋体" w:cs="宋体"/>
                <w:b/>
                <w:bCs w:val="0"/>
                <w:sz w:val="24"/>
                <w:szCs w:val="24"/>
              </w:rPr>
              <w:t xml:space="preserve">》“</w:t>
            </w:r>
            <w:r>
              <w:rPr>
                <w:rFonts w:hint="eastAsia" w:ascii="宋体" w:hAnsi="宋体" w:eastAsia="宋体" w:cs="宋体"/>
                <w:b/>
                <w:bCs w:val="0"/>
                <w:sz w:val="24"/>
                <w:szCs w:val="24"/>
                <w:lang w:eastAsia="zh-CN"/>
              </w:rPr>
              <w:t xml:space="preserve">技术</w:t>
            </w:r>
            <w:r>
              <w:rPr>
                <w:rFonts w:hint="eastAsia" w:ascii="宋体" w:hAnsi="宋体" w:cs="宋体"/>
                <w:b/>
                <w:bCs w:val="0"/>
                <w:sz w:val="24"/>
                <w:szCs w:val="24"/>
              </w:rPr>
              <w:t xml:space="preserve">参数要求”中</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加</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的为核心指标，不允许负偏离，否则废标；</w:t>
            </w:r>
            <w:r>
              <w:rPr>
                <w:rFonts w:hint="eastAsia" w:ascii="宋体" w:hAnsi="宋体" w:cs="宋体"/>
                <w:b/>
                <w:bCs w:val="0"/>
                <w:sz w:val="24"/>
                <w:szCs w:val="24"/>
              </w:rPr>
              <w:t xml:space="preserve">其余为</w:t>
            </w:r>
            <w:r>
              <w:rPr>
                <w:rFonts w:hint="eastAsia" w:ascii="宋体" w:hAnsi="宋体" w:eastAsia="宋体" w:cs="宋体"/>
                <w:b/>
                <w:bCs w:val="0"/>
                <w:sz w:val="24"/>
                <w:szCs w:val="24"/>
                <w:lang w:val="en-US" w:eastAsia="zh-CN"/>
              </w:rPr>
              <w:t xml:space="preserve">一般技术参数</w:t>
            </w:r>
            <w:r>
              <w:rPr>
                <w:rFonts w:hint="eastAsia" w:ascii="宋体" w:hAnsi="宋体" w:cs="宋体"/>
                <w:b/>
                <w:bCs w:val="0"/>
                <w:sz w:val="24"/>
                <w:szCs w:val="24"/>
              </w:rPr>
              <w:t xml:space="preserve">。</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Times New Roman"/>
                <w:b/>
                <w:bCs w:val="0"/>
                <w:sz w:val="24"/>
                <w:szCs w:val="24"/>
                <w:highlight w:val="none"/>
                <w:lang w:val="en-US" w:eastAsia="zh-CN"/>
              </w:rPr>
              <w:t xml:space="preserve">2、</w:t>
            </w:r>
            <w:r>
              <w:rPr>
                <w:rFonts w:hint="eastAsia" w:ascii="宋体" w:hAnsi="宋体" w:eastAsia="宋体" w:cs="Times New Roman"/>
                <w:b/>
                <w:bCs w:val="0"/>
                <w:sz w:val="24"/>
                <w:szCs w:val="24"/>
                <w:highlight w:val="none"/>
                <w:lang w:val="zh-CN"/>
              </w:rPr>
              <w:t xml:space="preserve">投标文件中详细填写技术要求响应及偏离表，须逐条响应。标注要求提供证明材料的未提供证明材料或所提供材料与招标文件要求不符的视为负偏离。功能相近但表述不一致的，由评审委员会统一认定。</w:t>
            </w:r>
            <w:r/>
          </w:p>
        </w:tc>
      </w:tr>
      <w:tr>
        <w:trPr>
          <w:trHeight w:val="623"/>
        </w:trPr>
        <w:tc>
          <w:tcPr>
            <w:shd w:val="clear" w:color="auto" w:fill="auto"/>
            <w:tcW w:w="1404" w:type="dxa"/>
            <w:vAlign w:val="center"/>
            <w:textDirection w:val="lrTb"/>
            <w:noWrap/>
          </w:tcPr>
          <w:p>
            <w:pPr>
              <w:jc w:val="center"/>
              <w:spacing w:line="460" w:lineRule="exact"/>
              <w:widowControl/>
              <w:rPr>
                <w:rFonts w:hint="eastAsia" w:ascii="宋体" w:hAnsi="宋体" w:eastAsia="宋体" w:cs="宋体"/>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W w:w="8081" w:type="dxa"/>
            <w:vAlign w:val="center"/>
            <w:textDirection w:val="lrTb"/>
            <w:noWrap/>
          </w:tcPr>
          <w:p>
            <w:pPr>
              <w:ind w:left="0" w:right="0" w:firstLine="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投标人</w:t>
            </w:r>
            <w:r>
              <w:rPr>
                <w:rFonts w:ascii="宋体" w:hAnsi="宋体" w:eastAsia="宋体" w:cs="宋体"/>
                <w:color w:val="000000"/>
                <w:sz w:val="24"/>
              </w:rPr>
              <w:t xml:space="preserve">提供自202</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年1月1日至今</w:t>
            </w:r>
            <w:r>
              <w:rPr>
                <w:rFonts w:hint="eastAsia" w:ascii="宋体" w:hAnsi="宋体" w:eastAsia="宋体" w:cs="宋体"/>
                <w:color w:val="000000"/>
                <w:sz w:val="24"/>
                <w:lang w:val="en-US" w:eastAsia="zh-CN"/>
              </w:rPr>
              <w:t xml:space="preserve">具有所投类似</w:t>
            </w:r>
            <w:r>
              <w:rPr>
                <w:rFonts w:ascii="宋体" w:hAnsi="宋体" w:eastAsia="宋体" w:cs="宋体"/>
                <w:color w:val="000000"/>
                <w:sz w:val="24"/>
              </w:rPr>
              <w:t xml:space="preserve">产品业绩</w:t>
            </w:r>
            <w:r>
              <w:rPr>
                <w:rFonts w:hint="eastAsia" w:ascii="宋体" w:hAnsi="宋体" w:eastAsia="宋体" w:cs="宋体"/>
                <w:color w:val="000000"/>
                <w:sz w:val="24"/>
                <w:lang w:val="en-US" w:eastAsia="zh-CN"/>
              </w:rPr>
              <w:t xml:space="preserve">证明</w:t>
            </w:r>
            <w:r>
              <w:rPr>
                <w:rFonts w:ascii="宋体" w:hAnsi="宋体" w:eastAsia="宋体" w:cs="宋体"/>
                <w:color w:val="000000"/>
                <w:sz w:val="24"/>
              </w:rPr>
              <w:t xml:space="preserve">，每</w:t>
            </w:r>
            <w:r>
              <w:rPr>
                <w:rFonts w:hint="eastAsia" w:ascii="宋体" w:hAnsi="宋体" w:eastAsia="宋体" w:cs="宋体"/>
                <w:color w:val="000000"/>
                <w:sz w:val="24"/>
                <w:lang w:eastAsia="zh-CN"/>
              </w:rPr>
              <w:t xml:space="preserve">提供一</w:t>
            </w:r>
            <w:r>
              <w:rPr>
                <w:rFonts w:hint="eastAsia" w:ascii="宋体" w:hAnsi="宋体" w:eastAsia="宋体" w:cs="宋体"/>
                <w:color w:val="000000"/>
                <w:sz w:val="24"/>
                <w:lang w:val="en-US" w:eastAsia="zh-CN"/>
              </w:rPr>
              <w:t xml:space="preserve">个</w:t>
            </w:r>
            <w:r>
              <w:rPr>
                <w:rFonts w:ascii="宋体" w:hAnsi="宋体" w:eastAsia="宋体" w:cs="宋体"/>
                <w:color w:val="000000"/>
                <w:sz w:val="24"/>
              </w:rPr>
              <w:t xml:space="preserve">得</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分，满分</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分。</w:t>
            </w:r>
            <w:r/>
          </w:p>
          <w:p>
            <w:pPr>
              <w:pStyle w:val="865"/>
              <w:keepLines w:val="0"/>
              <w:keepNext w:val="0"/>
              <w:pageBreakBefore w:val="0"/>
              <w:spacing w:line="460" w:lineRule="exact"/>
              <w:widowControl w:val="off"/>
              <w:rPr>
                <w:rFonts w:hint="eastAsia" w:ascii="宋体" w:hAnsi="宋体" w:eastAsia="宋体" w:cs="宋体"/>
                <w:b/>
                <w:bCs/>
                <w:sz w:val="24"/>
                <w:szCs w:val="24"/>
                <w:lang w:val="en-US"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投标文件中提供合同扫描件并加盖投标人公章，</w:t>
            </w:r>
            <w:r>
              <w:rPr>
                <w:rFonts w:ascii="宋体" w:hAnsi="宋体" w:eastAsia="宋体" w:cs="宋体"/>
                <w:color w:val="000000"/>
                <w:sz w:val="24"/>
              </w:rPr>
              <w:t xml:space="preserve">且所提供资料必须能证明是本次投标</w:t>
            </w:r>
            <w:r>
              <w:rPr>
                <w:rFonts w:hint="eastAsia" w:ascii="宋体" w:hAnsi="宋体" w:eastAsia="宋体" w:cs="宋体"/>
                <w:color w:val="000000"/>
                <w:sz w:val="24"/>
                <w:lang w:val="en-US" w:eastAsia="zh-CN"/>
              </w:rPr>
              <w:t xml:space="preserve">类似</w:t>
            </w:r>
            <w:r>
              <w:rPr>
                <w:rFonts w:ascii="宋体" w:hAnsi="宋体" w:eastAsia="宋体" w:cs="宋体"/>
                <w:color w:val="000000"/>
                <w:sz w:val="24"/>
              </w:rPr>
              <w:t xml:space="preserve">产品</w:t>
            </w:r>
            <w:r>
              <w:rPr>
                <w:rFonts w:hint="eastAsia" w:ascii="宋体" w:hAnsi="宋体" w:eastAsia="宋体" w:cs="宋体"/>
                <w:color w:val="000000"/>
                <w:sz w:val="24"/>
                <w:lang w:eastAsia="zh-CN"/>
              </w:rPr>
              <w:t xml:space="preserve">；</w:t>
            </w:r>
            <w:r>
              <w:rPr>
                <w:rFonts w:hint="eastAsia" w:ascii="宋体" w:hAnsi="宋体" w:eastAsia="宋体" w:cs="宋体"/>
                <w:color w:val="auto"/>
                <w:sz w:val="24"/>
                <w:szCs w:val="24"/>
                <w:highlight w:val="none"/>
              </w:rPr>
              <w:t xml:space="preserve">时间、标的内容以合同为准，否则不得分。</w:t>
            </w:r>
            <w:r/>
          </w:p>
        </w:tc>
      </w:tr>
      <w:tr>
        <w:trPr>
          <w:trHeight w:val="3091"/>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安装调试方案</w:t>
            </w:r>
            <w:r/>
          </w:p>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安装调试方案</w:t>
            </w:r>
            <w:r>
              <w:rPr>
                <w:rFonts w:ascii="宋体" w:hAnsi="宋体" w:eastAsia="宋体" w:cs="宋体"/>
                <w:sz w:val="24"/>
                <w:szCs w:val="24"/>
                <w:highlight w:val="none"/>
                <w:lang w:val="en-US" w:eastAsia="zh-CN" w:bidi="ar-SA"/>
              </w:rPr>
              <w:t xml:space="preserve">进行综合评审</w:t>
            </w:r>
            <w:r>
              <w:rPr>
                <w:rFonts w:hint="eastAsia" w:ascii="宋体" w:hAnsi="宋体" w:eastAsia="宋体" w:cs="宋体"/>
                <w:sz w:val="24"/>
                <w:szCs w:val="24"/>
                <w:highlight w:val="none"/>
                <w:lang w:val="en-US" w:eastAsia="zh-CN" w:bidi="ar-SA"/>
              </w:rPr>
              <w:t xml:space="preserve">，</w:t>
            </w:r>
            <w:r>
              <w:rPr>
                <w:rFonts w:ascii="宋体" w:hAnsi="宋体" w:eastAsia="宋体" w:cs="宋体"/>
                <w:sz w:val="24"/>
                <w:szCs w:val="24"/>
                <w:highlight w:val="none"/>
                <w:lang w:val="en-US" w:eastAsia="zh-CN" w:bidi="ar-SA"/>
              </w:rPr>
              <w:t xml:space="preserve">内容包括但不限于</w:t>
            </w:r>
            <w:r>
              <w:rPr>
                <w:rFonts w:hint="eastAsia" w:ascii="宋体" w:hAnsi="宋体" w:eastAsia="宋体" w:cs="宋体"/>
                <w:color w:val="auto"/>
                <w:sz w:val="24"/>
                <w:szCs w:val="24"/>
                <w:highlight w:val="none"/>
              </w:rPr>
              <w:t xml:space="preserve">项目实施计划、人员安排、时间进度和应急保障计划等相关内容：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方案内容完整，措施科学合理，可实施性强的得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方案内容较完整，措施较科学合理，实施性较强的，得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方案有缺项，未完全包含相关内容，科学性、合理性一般，可实施性一般的，得2分。</w:t>
            </w:r>
            <w:r/>
          </w:p>
          <w:p>
            <w:pPr>
              <w:pStyle w:val="8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465"/>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w:t>
            </w:r>
            <w:r>
              <w:rPr>
                <w:rFonts w:ascii="宋体" w:hAnsi="宋体" w:eastAsia="宋体" w:cs="宋体"/>
                <w:sz w:val="24"/>
                <w:szCs w:val="24"/>
                <w:highlight w:val="none"/>
                <w:lang w:val="en-US" w:eastAsia="zh-CN" w:bidi="ar-SA"/>
              </w:rPr>
              <w:t xml:space="preserve">投标人提供的售后服务方案进行综合评审，内容包括但不限于售后服务范围、售后服务内容、售后服务人员配备、拟投入的设施设备及车辆配备、响应时间、售后服务承诺与保证书等情况。</w:t>
            </w:r>
            <w:r/>
          </w:p>
          <w:p>
            <w:pPr>
              <w:numPr>
                <w:ilvl w:val="0"/>
                <w:numId w:val="0"/>
              </w:numPr>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完整，售后服务范围全面且清晰，配备售后服务人员专业对口且经验丰富，配备设施设备齐全可满足日常维护和紧急维修，接到采购人故障通知后可2小时内响应并给出解决方案，售后服务承诺与保证书有处罚措施，得</w:t>
            </w:r>
            <w:r>
              <w:rPr>
                <w:rFonts w:hint="eastAsia" w:ascii="宋体" w:hAnsi="宋体" w:eastAsia="宋体" w:cs="宋体"/>
                <w:sz w:val="24"/>
                <w:szCs w:val="24"/>
                <w:highlight w:val="none"/>
                <w:lang w:val="en-US" w:eastAsia="zh-CN" w:bidi="ar-SA"/>
              </w:rPr>
              <w:t xml:space="preserve">7</w:t>
            </w:r>
            <w:r>
              <w:rPr>
                <w:rFonts w:ascii="宋体" w:hAnsi="宋体" w:eastAsia="宋体" w:cs="宋体"/>
                <w:sz w:val="24"/>
                <w:szCs w:val="24"/>
                <w:highlight w:val="none"/>
                <w:lang w:val="en-US" w:eastAsia="zh-CN" w:bidi="ar-SA"/>
              </w:rPr>
              <w:t xml:space="preserve">分； </w:t>
            </w:r>
            <w:r/>
          </w:p>
          <w:p>
            <w:pPr>
              <w:numPr>
                <w:ilvl w:val="0"/>
                <w:numId w:val="0"/>
              </w:numPr>
              <w:ind w:left="0" w:firstLine="0"/>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方案内容有漏项但基本完整，售后服务范围清晰，配备售后服务人员、设施设备基本适用于所投产品，接到采购人故障通知后可4小时内响应并给出解决方案，有售后服务承诺与保证书，得</w:t>
            </w:r>
            <w:r>
              <w:rPr>
                <w:rFonts w:hint="eastAsia" w:ascii="宋体" w:hAnsi="宋体" w:eastAsia="宋体" w:cs="宋体"/>
                <w:sz w:val="24"/>
                <w:szCs w:val="24"/>
                <w:highlight w:val="none"/>
                <w:lang w:val="en-US" w:eastAsia="zh-CN" w:bidi="ar-SA"/>
              </w:rPr>
              <w:t xml:space="preserve">4</w:t>
            </w:r>
            <w:r>
              <w:rPr>
                <w:rFonts w:ascii="宋体" w:hAnsi="宋体" w:eastAsia="宋体" w:cs="宋体"/>
                <w:sz w:val="24"/>
                <w:szCs w:val="24"/>
                <w:highlight w:val="none"/>
                <w:lang w:val="en-US" w:eastAsia="zh-CN" w:bidi="ar-SA"/>
              </w:rPr>
              <w:t xml:space="preserve">分； </w:t>
            </w:r>
            <w:r/>
          </w:p>
          <w:p>
            <w:pPr>
              <w:numPr>
                <w:ilvl w:val="0"/>
                <w:numId w:val="0"/>
              </w:numPr>
              <w:ind w:left="0" w:firstLine="0"/>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方案内容不完整，售后服务范围不明确，未配备售后服务人员或配备售后服务人员、设施设备不对口，响应时间缓慢，得</w:t>
            </w:r>
            <w:r>
              <w:rPr>
                <w:rFonts w:hint="eastAsia" w:ascii="宋体" w:hAnsi="宋体" w:eastAsia="宋体" w:cs="宋体"/>
                <w:sz w:val="24"/>
                <w:szCs w:val="24"/>
                <w:highlight w:val="none"/>
                <w:lang w:val="en-US" w:eastAsia="zh-CN" w:bidi="ar-SA"/>
              </w:rPr>
              <w:t xml:space="preserve">2</w:t>
            </w:r>
            <w:r>
              <w:rPr>
                <w:rFonts w:ascii="宋体" w:hAnsi="宋体" w:eastAsia="宋体" w:cs="宋体"/>
                <w:sz w:val="24"/>
                <w:szCs w:val="24"/>
                <w:highlight w:val="none"/>
                <w:lang w:val="en-US" w:eastAsia="zh-CN" w:bidi="ar-SA"/>
              </w:rPr>
              <w:t xml:space="preserve">分； </w:t>
            </w:r>
            <w:r/>
          </w:p>
          <w:p>
            <w:pPr>
              <w:pStyle w:val="8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756"/>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日常维护方案</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（5分）</w:t>
            </w:r>
            <w:r/>
          </w:p>
        </w:tc>
        <w:tc>
          <w:tcPr>
            <w:tcW w:w="8081" w:type="dxa"/>
            <w:vAlign w:val="center"/>
            <w:textDirection w:val="lrTb"/>
            <w:noWrap/>
          </w:tcPr>
          <w:p>
            <w:pPr>
              <w:jc w:val="left"/>
              <w:spacing w:line="4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供应商针对本项目</w:t>
            </w:r>
            <w:r>
              <w:rPr>
                <w:rFonts w:hint="eastAsia" w:ascii="宋体" w:hAnsi="宋体" w:eastAsia="宋体" w:cs="宋体"/>
                <w:color w:val="auto"/>
                <w:sz w:val="24"/>
                <w:szCs w:val="24"/>
                <w:highlight w:val="none"/>
                <w:lang w:val="en-US" w:eastAsia="zh-CN"/>
              </w:rPr>
              <w:t xml:space="preserve">指定日常维护的方式方法：</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计划内容全面具体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可行性、可操作性强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措施完善</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jc w:val="left"/>
              <w:spacing w:line="46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计划内容具体，较科学合理，可行性、可操作性较强，措施较完善：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spacing w:line="46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计划内容有缺失、可行性、可操作性较差：1分。</w:t>
            </w:r>
            <w:r/>
          </w:p>
          <w:p>
            <w:pPr>
              <w:pStyle w:val="8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756"/>
        </w:trPr>
        <w:tc>
          <w:tcPr>
            <w:tcW w:w="1404" w:type="dxa"/>
            <w:vAlign w:val="center"/>
            <w:textDirection w:val="lrTb"/>
            <w:noWrap/>
          </w:tcPr>
          <w:p>
            <w:pPr>
              <w:ind w:left="420" w:right="95" w:hanging="480"/>
              <w:jc w:val="left"/>
              <w:spacing w:line="42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保修期外维保</w:t>
            </w:r>
            <w:r/>
          </w:p>
          <w:p>
            <w:pPr>
              <w:ind w:firstLine="240"/>
              <w:jc w:val="left"/>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tc>
        <w:tc>
          <w:tcPr>
            <w:tcW w:w="8081" w:type="dxa"/>
            <w:vAlign w:val="center"/>
            <w:textDirection w:val="lrTb"/>
            <w:noWrap/>
          </w:tcPr>
          <w:p>
            <w:pPr>
              <w:numPr>
                <w:ilvl w:val="0"/>
                <w:numId w:val="0"/>
              </w:numPr>
              <w:ind w:left="0" w:firstLine="0"/>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w:t>
            </w:r>
            <w:r>
              <w:rPr>
                <w:rFonts w:ascii="宋体" w:hAnsi="宋体" w:eastAsia="宋体" w:cs="宋体"/>
                <w:sz w:val="24"/>
                <w:szCs w:val="24"/>
                <w:highlight w:val="none"/>
                <w:lang w:val="en-US" w:eastAsia="zh-CN" w:bidi="ar-SA"/>
              </w:rPr>
              <w:t xml:space="preserve">投标人提供的保修期外维保服务范围、内容、响应时间及维保费用情况、易损件、零配件及重要消耗品的价格、保修期外维保承诺与保证书等情况进行综合评审。 </w:t>
            </w:r>
            <w:r/>
          </w:p>
          <w:p>
            <w:pPr>
              <w:numPr>
                <w:ilvl w:val="0"/>
                <w:numId w:val="0"/>
              </w:numPr>
              <w:ind w:left="0" w:firstLine="0"/>
              <w:jc w:val="both"/>
              <w:spacing w:line="460" w:lineRule="exact"/>
              <w:widowControl w:val="off"/>
              <w:tabs>
                <w:tab w:val="left" w:pos="2472" w:leader="none"/>
              </w:tabs>
              <w:rPr>
                <w:rFonts w:hint="eastAsia" w:ascii="宋体" w:hAnsi="宋体" w:eastAsia="宋体" w:cs="宋体"/>
                <w:bCs/>
                <w:color w:val="auto"/>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方案内容完整，维保范围、内容全面，接到采购人故障通知后可2小时内响应并给出解决方案，维保费用合理，服务承诺含有其他增值服务，得</w:t>
            </w:r>
            <w:r>
              <w:rPr>
                <w:rFonts w:hint="eastAsia" w:ascii="宋体" w:hAnsi="宋体" w:eastAsia="宋体" w:cs="宋体"/>
                <w:sz w:val="24"/>
                <w:szCs w:val="24"/>
                <w:highlight w:val="none"/>
                <w:lang w:val="en-US" w:eastAsia="zh-CN" w:bidi="ar-SA"/>
              </w:rPr>
              <w:t xml:space="preserve">4</w:t>
            </w:r>
            <w:r>
              <w:rPr>
                <w:rFonts w:ascii="宋体" w:hAnsi="宋体" w:eastAsia="宋体" w:cs="宋体"/>
                <w:sz w:val="24"/>
                <w:szCs w:val="24"/>
                <w:highlight w:val="none"/>
                <w:lang w:val="en-US" w:eastAsia="zh-CN" w:bidi="ar-SA"/>
              </w:rPr>
              <w:t xml:space="preserve">分；</w:t>
            </w:r>
            <w:r/>
          </w:p>
          <w:p>
            <w:pPr>
              <w:numPr>
                <w:ilvl w:val="0"/>
                <w:numId w:val="0"/>
              </w:numPr>
              <w:ind w:left="0" w:firstLine="0"/>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方案内容有漏项但基本完整，维保范围、内容基本全面，接到采购人故障通知后可4小时内响应并给出解决方案，维保费用适中，得</w:t>
            </w:r>
            <w:r>
              <w:rPr>
                <w:rFonts w:hint="eastAsia" w:ascii="宋体" w:hAnsi="宋体" w:eastAsia="宋体" w:cs="宋体"/>
                <w:sz w:val="24"/>
                <w:szCs w:val="24"/>
                <w:highlight w:val="none"/>
                <w:lang w:val="en-US" w:eastAsia="zh-CN" w:bidi="ar-SA"/>
              </w:rPr>
              <w:t xml:space="preserve">2</w:t>
            </w:r>
            <w:r>
              <w:rPr>
                <w:rFonts w:ascii="宋体" w:hAnsi="宋体" w:eastAsia="宋体" w:cs="宋体"/>
                <w:sz w:val="24"/>
                <w:szCs w:val="24"/>
                <w:highlight w:val="none"/>
                <w:lang w:val="en-US" w:eastAsia="zh-CN" w:bidi="ar-SA"/>
              </w:rPr>
              <w:t xml:space="preserve">分；</w:t>
            </w:r>
            <w:r/>
          </w:p>
          <w:p>
            <w:pPr>
              <w:numPr>
                <w:ilvl w:val="0"/>
                <w:numId w:val="0"/>
              </w:numPr>
              <w:ind w:left="0" w:firstLine="0"/>
              <w:jc w:val="both"/>
              <w:spacing w:line="460" w:lineRule="exact"/>
              <w:widowControl w:val="off"/>
              <w:tabs>
                <w:tab w:val="left" w:pos="2472" w:leader="none"/>
              </w:tabs>
              <w:rPr>
                <w:rFonts w:hint="eastAsia" w:ascii="宋体" w:hAnsi="宋体" w:eastAsia="宋体" w:cs="宋体"/>
                <w:bCs/>
                <w:color w:val="auto"/>
                <w:sz w:val="24"/>
                <w:szCs w:val="24"/>
                <w:highlight w:val="none"/>
                <w:lang w:val="en-US" w:eastAsia="zh-CN" w:bidi="ar-SA"/>
              </w:rPr>
            </w:pPr>
            <w:r>
              <w:rPr>
                <w:rFonts w:ascii="宋体" w:hAnsi="宋体" w:eastAsia="宋体" w:cs="宋体"/>
                <w:sz w:val="24"/>
                <w:szCs w:val="24"/>
                <w:highlight w:val="none"/>
                <w:lang w:val="en-US" w:eastAsia="zh-CN" w:bidi="ar-SA"/>
              </w:rPr>
              <w:t xml:space="preserve">方案不完整，维保范围和内容不明确，响应时间缓慢，维保费用较高得</w:t>
            </w:r>
            <w:r>
              <w:rPr>
                <w:rFonts w:hint="eastAsia" w:ascii="宋体" w:hAnsi="宋体" w:eastAsia="宋体" w:cs="宋体"/>
                <w:sz w:val="24"/>
                <w:szCs w:val="24"/>
                <w:highlight w:val="none"/>
                <w:lang w:val="en-US" w:eastAsia="zh-CN" w:bidi="ar-SA"/>
              </w:rPr>
              <w:t xml:space="preserve">1</w:t>
            </w:r>
            <w:r>
              <w:rPr>
                <w:rFonts w:ascii="宋体" w:hAnsi="宋体" w:eastAsia="宋体" w:cs="宋体"/>
                <w:sz w:val="24"/>
                <w:szCs w:val="24"/>
                <w:highlight w:val="none"/>
                <w:lang w:val="en-US" w:eastAsia="zh-CN" w:bidi="ar-SA"/>
              </w:rPr>
              <w:t xml:space="preserve">分； </w:t>
            </w:r>
            <w:r/>
          </w:p>
          <w:p>
            <w:pPr>
              <w:pStyle w:val="8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2452"/>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投标人提供培训方案,包含但不限于培训计划、技术人员能力、时间安排等相关内容：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方案内容完整，可实施性强的得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方案内容较完整，实施性</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方案有缺项，未完全包含相关内容，可实施性</w:t>
            </w:r>
            <w:r>
              <w:rPr>
                <w:rFonts w:hint="eastAsia" w:ascii="宋体" w:hAnsi="宋体" w:eastAsia="宋体" w:cs="宋体"/>
                <w:color w:val="auto"/>
                <w:sz w:val="24"/>
                <w:szCs w:val="24"/>
                <w:highlight w:val="none"/>
                <w:lang w:eastAsia="zh-CN"/>
              </w:rPr>
              <w:t xml:space="preserve">较差</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305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备品备件（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依据投标文件中备品备件是否齐全、供应是否及时、价格是否合理及后期使用、保养、维护成本等进行评价。</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合理、可行性、针对性较强的，得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不合理、可行性、针对性差的得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未见阐述不得分。</w:t>
            </w:r>
            <w:r/>
          </w:p>
          <w:p>
            <w:pPr>
              <w:jc w:val="left"/>
              <w:spacing w:line="460" w:lineRule="exact"/>
              <w:rPr>
                <w:rFonts w:hint="default" w:eastAsia="宋体"/>
                <w:lang w:val="en-US" w:eastAsia="zh-CN"/>
              </w:rPr>
            </w:pPr>
            <w:r>
              <w:rPr>
                <w:rFonts w:hint="eastAsia" w:ascii="宋体" w:hAnsi="宋体" w:eastAsia="宋体" w:cs="宋体"/>
                <w:color w:val="auto"/>
                <w:sz w:val="24"/>
                <w:szCs w:val="24"/>
                <w:highlight w:val="none"/>
                <w:lang w:val="en-US" w:eastAsia="zh-CN"/>
              </w:rPr>
              <w:t xml:space="preserve">注：方案中要求提供备品备件清单及价格。</w:t>
            </w:r>
            <w:bookmarkEnd w:id="21"/>
            <w:r/>
            <w:bookmarkEnd w:id="22"/>
            <w:r/>
            <w:r/>
          </w:p>
        </w:tc>
      </w:tr>
    </w:tbl>
    <w:p>
      <w:pPr>
        <w:pStyle w:val="866"/>
        <w:ind w:left="0" w:firstLine="0"/>
      </w:pPr>
      <w:r/>
      <w:r/>
    </w:p>
    <w:sectPr>
      <w:footnotePr/>
      <w:endnotePr/>
      <w:type w:val="nextPage"/>
      <w:pgSz w:w="11906" w:h="16838" w:orient="portrait"/>
      <w:pgMar w:top="1134" w:right="1134" w:bottom="1134" w:left="1134" w:header="720"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Wingdings">
    <w:panose1 w:val="05000000000000000000"/>
  </w:font>
  <w:font w:name="MS Mincho">
    <w:panose1 w:val="02020603050405090304"/>
  </w:font>
  <w:font w:name="仿宋">
    <w:panose1 w:val="02010609060101010101"/>
  </w:font>
  <w:font w:name="等线">
    <w:panose1 w:val="02010600030101010101"/>
  </w:font>
  <w:font w:name="Calibri">
    <w:panose1 w:val="020F0502020204030204"/>
  </w:font>
  <w:font w:name="新宋体">
    <w:panose1 w:val="02010609030101010101"/>
  </w:font>
  <w:font w:name="Symbol">
    <w:panose1 w:val="05050102010706020507"/>
  </w:font>
  <w:font w:name="FangSong_GB2312">
    <w:panose1 w:val="02010609060101010101"/>
  </w:font>
  <w:font w:name="Courier New">
    <w:panose1 w:val="02070309020205020404"/>
  </w:font>
  <w:font w:name="金山简黑体">
    <w:panose1 w:val="020B0503020202020204"/>
  </w:font>
  <w:font w:name="Cambria">
    <w:panose1 w:val="02040503050406030204"/>
  </w:font>
  <w:font w:name="Arial">
    <w:panose1 w:val="020B0604020202020204"/>
  </w:font>
  <w:font w:name="华文中宋">
    <w:panose1 w:val="02010600040101010101"/>
  </w:font>
  <w:font w:name="Verdana">
    <w:panose1 w:val="020B0604030504040204"/>
  </w:font>
  <w:font w:name="黑体">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lang w:val="en-US" w:eastAsia="zh-CN"/>
      </w:rPr>
      <w:t xml:space="preserve">连云港市建设监理有限公司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48"/>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49"/>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850"/>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851"/>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7" w:default="1">
    <w:name w:val="Normal"/>
    <w:next w:val="851"/>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48">
    <w:name w:val="Heading 1"/>
    <w:basedOn w:val="847"/>
    <w:next w:val="847"/>
    <w:link w:val="905"/>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849">
    <w:name w:val="Heading 2"/>
    <w:basedOn w:val="847"/>
    <w:next w:val="847"/>
    <w:link w:val="903"/>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850">
    <w:name w:val="Heading 3"/>
    <w:basedOn w:val="847"/>
    <w:next w:val="847"/>
    <w:link w:val="904"/>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851">
    <w:name w:val="Heading 4"/>
    <w:basedOn w:val="847"/>
    <w:next w:val="847"/>
    <w:link w:val="1056"/>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852">
    <w:name w:val="Heading 5"/>
    <w:basedOn w:val="847"/>
    <w:next w:val="847"/>
    <w:link w:val="1061"/>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853">
    <w:name w:val="Heading 6"/>
    <w:basedOn w:val="847"/>
    <w:next w:val="847"/>
    <w:link w:val="1062"/>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854">
    <w:name w:val="Heading 7"/>
    <w:basedOn w:val="847"/>
    <w:next w:val="847"/>
    <w:link w:val="1063"/>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855">
    <w:name w:val="Heading 8"/>
    <w:basedOn w:val="847"/>
    <w:next w:val="847"/>
    <w:link w:val="1064"/>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856">
    <w:name w:val="Heading 9"/>
    <w:basedOn w:val="847"/>
    <w:next w:val="847"/>
    <w:link w:val="1065"/>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857" w:default="1">
    <w:name w:val="Default Paragraph Font"/>
    <w:uiPriority w:val="1"/>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toc 7"/>
    <w:basedOn w:val="847"/>
    <w:next w:val="847"/>
    <w:uiPriority w:val="39"/>
    <w:unhideWhenUsed/>
    <w:qFormat/>
    <w:pPr>
      <w:ind w:left="1701" w:right="0" w:firstLine="0"/>
      <w:spacing w:after="57"/>
    </w:pPr>
  </w:style>
  <w:style w:type="paragraph" w:styleId="860">
    <w:name w:val="Normal Indent"/>
    <w:basedOn w:val="847"/>
    <w:uiPriority w:val="0"/>
    <w:qFormat/>
    <w:pPr>
      <w:jc w:val="left"/>
    </w:pPr>
    <w:rPr>
      <w:rFonts w:ascii="Times New Roman" w:hAnsi="Times New Roman" w:eastAsia="宋体" w:cs="Times New Roman"/>
      <w:spacing w:val="-35"/>
      <w:szCs w:val="24"/>
    </w:rPr>
  </w:style>
  <w:style w:type="paragraph" w:styleId="861">
    <w:name w:val="Caption"/>
    <w:basedOn w:val="847"/>
    <w:next w:val="8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name w:val="Document Map"/>
    <w:basedOn w:val="847"/>
    <w:link w:val="1076"/>
    <w:uiPriority w:val="99"/>
    <w:semiHidden/>
    <w:unhideWhenUsed/>
    <w:qFormat/>
    <w:rPr>
      <w:rFonts w:ascii="宋体" w:eastAsia="宋体"/>
      <w:sz w:val="18"/>
      <w:szCs w:val="18"/>
    </w:rPr>
  </w:style>
  <w:style w:type="paragraph" w:styleId="863">
    <w:name w:val="annotation text"/>
    <w:basedOn w:val="847"/>
    <w:link w:val="1068"/>
    <w:uiPriority w:val="0"/>
    <w:qFormat/>
    <w:pPr>
      <w:ind w:firstLine="922"/>
      <w:jc w:val="left"/>
      <w:spacing w:line="360" w:lineRule="auto"/>
    </w:pPr>
    <w:rPr>
      <w:rFonts w:ascii="Times New Roman" w:hAnsi="Times New Roman" w:eastAsia="宋体" w:cs="Times New Roman"/>
      <w:szCs w:val="24"/>
    </w:rPr>
  </w:style>
  <w:style w:type="paragraph" w:styleId="864">
    <w:name w:val="Body Text 3"/>
    <w:basedOn w:val="847"/>
    <w:link w:val="1079"/>
    <w:uiPriority w:val="0"/>
    <w:qFormat/>
    <w:pPr>
      <w:spacing w:after="120"/>
    </w:pPr>
    <w:rPr>
      <w:rFonts w:ascii="Times New Roman" w:hAnsi="Times New Roman" w:eastAsia="宋体" w:cs="Times New Roman"/>
      <w:sz w:val="16"/>
      <w:szCs w:val="16"/>
    </w:rPr>
  </w:style>
  <w:style w:type="paragraph" w:styleId="865">
    <w:name w:val="Body Text"/>
    <w:basedOn w:val="847"/>
    <w:next w:val="847"/>
    <w:uiPriority w:val="0"/>
    <w:qFormat/>
    <w:rPr>
      <w:rFonts w:ascii="金山简黑体" w:hAnsi="Courier New" w:eastAsia="金山简黑体"/>
      <w:b/>
      <w:spacing w:val="-8"/>
      <w:sz w:val="44"/>
      <w:szCs w:val="20"/>
    </w:rPr>
  </w:style>
  <w:style w:type="paragraph" w:styleId="866">
    <w:name w:val="Body Text Indent"/>
    <w:basedOn w:val="847"/>
    <w:next w:val="847"/>
    <w:link w:val="1080"/>
    <w:uiPriority w:val="0"/>
    <w:qFormat/>
    <w:pPr>
      <w:ind w:firstLine="640"/>
      <w:spacing w:line="500" w:lineRule="exact"/>
      <w:tabs>
        <w:tab w:val="left" w:pos="675" w:leader="none"/>
      </w:tabs>
    </w:pPr>
    <w:rPr>
      <w:rFonts w:ascii="FangSong_GB2312" w:hAnsi="Times New Roman" w:eastAsia="FangSong_GB2312" w:cs="Times New Roman"/>
      <w:sz w:val="32"/>
      <w:szCs w:val="24"/>
    </w:rPr>
  </w:style>
  <w:style w:type="paragraph" w:styleId="867">
    <w:name w:val="List 2"/>
    <w:basedOn w:val="847"/>
    <w:uiPriority w:val="0"/>
    <w:qFormat/>
    <w:pPr>
      <w:ind w:left="840" w:hanging="420"/>
    </w:pPr>
    <w:rPr>
      <w:rFonts w:ascii="隶书" w:hAnsi="Times New Roman" w:eastAsia="FangSong_GB2312" w:cs="Times New Roman"/>
      <w:color w:val="000000"/>
      <w:sz w:val="32"/>
      <w:szCs w:val="20"/>
    </w:rPr>
  </w:style>
  <w:style w:type="paragraph" w:styleId="868">
    <w:name w:val="toc 5"/>
    <w:basedOn w:val="847"/>
    <w:next w:val="847"/>
    <w:uiPriority w:val="39"/>
    <w:unhideWhenUsed/>
    <w:qFormat/>
    <w:pPr>
      <w:ind w:left="1134" w:right="0" w:firstLine="0"/>
      <w:spacing w:after="57"/>
    </w:pPr>
  </w:style>
  <w:style w:type="paragraph" w:styleId="869">
    <w:name w:val="toc 3"/>
    <w:basedOn w:val="847"/>
    <w:next w:val="847"/>
    <w:uiPriority w:val="39"/>
    <w:unhideWhenUsed/>
    <w:qFormat/>
    <w:pPr>
      <w:ind w:left="420" w:firstLine="922"/>
      <w:jc w:val="left"/>
      <w:spacing w:line="360" w:lineRule="auto"/>
    </w:pPr>
    <w:rPr>
      <w:rFonts w:ascii="Calibri" w:hAnsi="Calibri" w:eastAsia="宋体" w:cs="Times New Roman"/>
      <w:sz w:val="20"/>
      <w:szCs w:val="20"/>
    </w:rPr>
  </w:style>
  <w:style w:type="paragraph" w:styleId="870">
    <w:name w:val="Plain Text"/>
    <w:basedOn w:val="847"/>
    <w:link w:val="1058"/>
    <w:uiPriority w:val="0"/>
    <w:qFormat/>
    <w:pPr>
      <w:ind w:firstLine="922"/>
      <w:spacing w:line="360" w:lineRule="auto"/>
    </w:pPr>
    <w:rPr>
      <w:rFonts w:ascii="宋体" w:hAnsi="Courier New"/>
    </w:rPr>
  </w:style>
  <w:style w:type="paragraph" w:styleId="871">
    <w:name w:val="toc 8"/>
    <w:basedOn w:val="847"/>
    <w:next w:val="847"/>
    <w:uiPriority w:val="39"/>
    <w:unhideWhenUsed/>
    <w:qFormat/>
    <w:pPr>
      <w:ind w:left="1984" w:right="0" w:firstLine="0"/>
      <w:spacing w:after="57"/>
    </w:pPr>
  </w:style>
  <w:style w:type="paragraph" w:styleId="872">
    <w:name w:val="Date"/>
    <w:basedOn w:val="847"/>
    <w:next w:val="847"/>
    <w:link w:val="1081"/>
    <w:uiPriority w:val="0"/>
    <w:qFormat/>
    <w:pPr>
      <w:ind w:left="100"/>
    </w:pPr>
    <w:rPr>
      <w:rFonts w:ascii="FangSong_GB2312" w:hAnsi="Times New Roman" w:eastAsia="FangSong_GB2312" w:cs="Times New Roman"/>
      <w:sz w:val="32"/>
      <w:szCs w:val="24"/>
    </w:rPr>
  </w:style>
  <w:style w:type="paragraph" w:styleId="873">
    <w:name w:val="Body Text Indent 2"/>
    <w:basedOn w:val="847"/>
    <w:link w:val="1082"/>
    <w:uiPriority w:val="0"/>
    <w:qFormat/>
    <w:pPr>
      <w:ind w:firstLine="645"/>
      <w:spacing w:line="440" w:lineRule="exact"/>
    </w:pPr>
    <w:rPr>
      <w:rFonts w:ascii="Times New Roman" w:hAnsi="Times New Roman" w:eastAsia="FangSong_GB2312" w:cs="Times New Roman"/>
      <w:sz w:val="32"/>
      <w:szCs w:val="24"/>
    </w:rPr>
  </w:style>
  <w:style w:type="paragraph" w:styleId="874">
    <w:name w:val="endnote text"/>
    <w:basedOn w:val="847"/>
    <w:link w:val="1050"/>
    <w:uiPriority w:val="99"/>
    <w:semiHidden/>
    <w:unhideWhenUsed/>
    <w:qFormat/>
    <w:pPr>
      <w:spacing w:after="0" w:line="240" w:lineRule="auto"/>
    </w:pPr>
    <w:rPr>
      <w:sz w:val="20"/>
    </w:rPr>
  </w:style>
  <w:style w:type="paragraph" w:styleId="875">
    <w:name w:val="Balloon Text"/>
    <w:basedOn w:val="847"/>
    <w:link w:val="1069"/>
    <w:uiPriority w:val="0"/>
    <w:semiHidden/>
    <w:qFormat/>
    <w:pPr>
      <w:ind w:firstLine="922"/>
    </w:pPr>
    <w:rPr>
      <w:rFonts w:ascii="Times New Roman" w:hAnsi="Times New Roman" w:eastAsia="宋体" w:cs="Times New Roman"/>
      <w:sz w:val="18"/>
      <w:szCs w:val="18"/>
    </w:rPr>
  </w:style>
  <w:style w:type="paragraph" w:styleId="876">
    <w:name w:val="Footer"/>
    <w:basedOn w:val="847"/>
    <w:link w:val="108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7">
    <w:name w:val="Header"/>
    <w:basedOn w:val="847"/>
    <w:link w:val="108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8">
    <w:name w:val="toc 1"/>
    <w:basedOn w:val="847"/>
    <w:next w:val="847"/>
    <w:uiPriority w:val="39"/>
    <w:qFormat/>
    <w:pPr>
      <w:ind w:firstLine="922"/>
      <w:jc w:val="left"/>
      <w:spacing w:before="120" w:line="360" w:lineRule="auto"/>
    </w:pPr>
    <w:rPr>
      <w:rFonts w:ascii="Calibri" w:hAnsi="Calibri" w:eastAsia="宋体" w:cs="Times New Roman"/>
      <w:b/>
      <w:bCs/>
      <w:i/>
      <w:iCs/>
      <w:sz w:val="24"/>
      <w:szCs w:val="24"/>
    </w:rPr>
  </w:style>
  <w:style w:type="paragraph" w:styleId="879">
    <w:name w:val="toc 4"/>
    <w:basedOn w:val="847"/>
    <w:next w:val="847"/>
    <w:uiPriority w:val="39"/>
    <w:unhideWhenUsed/>
    <w:qFormat/>
    <w:pPr>
      <w:ind w:left="850" w:right="0" w:firstLine="0"/>
      <w:spacing w:after="57"/>
    </w:pPr>
  </w:style>
  <w:style w:type="paragraph" w:styleId="880">
    <w:name w:val="Subtitle"/>
    <w:basedOn w:val="847"/>
    <w:next w:val="847"/>
    <w:link w:val="1057"/>
    <w:uiPriority w:val="0"/>
    <w:qFormat/>
    <w:pPr>
      <w:ind w:firstLine="922"/>
      <w:jc w:val="center"/>
      <w:spacing w:before="240" w:after="60" w:line="312" w:lineRule="auto"/>
      <w:outlineLvl w:val="1"/>
    </w:pPr>
    <w:rPr>
      <w:rFonts w:ascii="Cambria" w:hAnsi="Cambria"/>
      <w:b/>
      <w:bCs/>
      <w:sz w:val="32"/>
      <w:szCs w:val="32"/>
    </w:rPr>
  </w:style>
  <w:style w:type="paragraph" w:styleId="881">
    <w:name w:val="footnote text"/>
    <w:basedOn w:val="847"/>
    <w:link w:val="1049"/>
    <w:uiPriority w:val="99"/>
    <w:semiHidden/>
    <w:unhideWhenUsed/>
    <w:qFormat/>
    <w:pPr>
      <w:spacing w:after="40" w:line="240" w:lineRule="auto"/>
    </w:pPr>
    <w:rPr>
      <w:sz w:val="18"/>
    </w:rPr>
  </w:style>
  <w:style w:type="paragraph" w:styleId="882">
    <w:name w:val="toc 6"/>
    <w:basedOn w:val="847"/>
    <w:next w:val="847"/>
    <w:uiPriority w:val="39"/>
    <w:unhideWhenUsed/>
    <w:qFormat/>
    <w:pPr>
      <w:ind w:left="1417" w:right="0" w:firstLine="0"/>
      <w:spacing w:after="57"/>
    </w:pPr>
  </w:style>
  <w:style w:type="paragraph" w:styleId="883">
    <w:name w:val="Body Text Indent 3"/>
    <w:basedOn w:val="847"/>
    <w:link w:val="1086"/>
    <w:uiPriority w:val="0"/>
    <w:qFormat/>
    <w:pPr>
      <w:ind w:firstLine="800"/>
      <w:spacing w:line="360" w:lineRule="auto"/>
    </w:pPr>
    <w:rPr>
      <w:rFonts w:ascii="FangSong_GB2312" w:hAnsi="华文中宋" w:eastAsia="FangSong_GB2312" w:cs="Times New Roman"/>
      <w:sz w:val="32"/>
      <w:szCs w:val="32"/>
    </w:rPr>
  </w:style>
  <w:style w:type="paragraph" w:styleId="884">
    <w:name w:val="table of figures"/>
    <w:basedOn w:val="847"/>
    <w:next w:val="847"/>
    <w:uiPriority w:val="99"/>
    <w:unhideWhenUsed/>
    <w:qFormat/>
    <w:pPr>
      <w:spacing w:after="0" w:afterAutospacing="0"/>
    </w:pPr>
  </w:style>
  <w:style w:type="paragraph" w:styleId="885">
    <w:name w:val="toc 2"/>
    <w:basedOn w:val="847"/>
    <w:next w:val="847"/>
    <w:uiPriority w:val="39"/>
    <w:unhideWhenUsed/>
    <w:qFormat/>
    <w:pPr>
      <w:ind w:left="210" w:firstLine="922"/>
      <w:jc w:val="left"/>
      <w:spacing w:before="120" w:line="360" w:lineRule="auto"/>
    </w:pPr>
    <w:rPr>
      <w:rFonts w:ascii="Calibri" w:hAnsi="Calibri" w:eastAsia="宋体" w:cs="Times New Roman"/>
      <w:b/>
      <w:bCs/>
      <w:sz w:val="22"/>
    </w:rPr>
  </w:style>
  <w:style w:type="paragraph" w:styleId="886">
    <w:name w:val="toc 9"/>
    <w:basedOn w:val="847"/>
    <w:next w:val="847"/>
    <w:uiPriority w:val="39"/>
    <w:unhideWhenUsed/>
    <w:qFormat/>
    <w:pPr>
      <w:ind w:left="2268" w:right="0" w:firstLine="0"/>
      <w:spacing w:after="57"/>
    </w:pPr>
  </w:style>
  <w:style w:type="paragraph" w:styleId="887">
    <w:name w:val="Body Text 2"/>
    <w:basedOn w:val="847"/>
    <w:link w:val="1087"/>
    <w:uiPriority w:val="0"/>
    <w:qFormat/>
    <w:pPr>
      <w:jc w:val="center"/>
    </w:pPr>
    <w:rPr>
      <w:rFonts w:ascii="Times New Roman" w:hAnsi="Times New Roman" w:eastAsia="宋体" w:cs="Times New Roman"/>
      <w:szCs w:val="24"/>
    </w:rPr>
  </w:style>
  <w:style w:type="paragraph" w:styleId="888">
    <w:name w:val="HTML Preformatted"/>
    <w:basedOn w:val="847"/>
    <w:link w:val="1070"/>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89">
    <w:name w:val="Normal (Web)"/>
    <w:basedOn w:val="847"/>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890">
    <w:name w:val="index 1"/>
    <w:basedOn w:val="847"/>
    <w:next w:val="847"/>
    <w:uiPriority w:val="0"/>
    <w:qFormat/>
    <w:pPr>
      <w:ind w:firstLine="200"/>
      <w:spacing w:line="360" w:lineRule="auto"/>
    </w:pPr>
    <w:rPr>
      <w:rFonts w:ascii="Times New Roman" w:hAnsi="Times New Roman" w:eastAsia="宋体" w:cs="Times New Roman"/>
      <w:szCs w:val="24"/>
    </w:rPr>
  </w:style>
  <w:style w:type="paragraph" w:styleId="891">
    <w:name w:val="Title"/>
    <w:basedOn w:val="847"/>
    <w:next w:val="847"/>
    <w:link w:val="917"/>
    <w:uiPriority w:val="10"/>
    <w:qFormat/>
    <w:pPr>
      <w:contextualSpacing/>
      <w:spacing w:before="300" w:after="200"/>
    </w:pPr>
    <w:rPr>
      <w:sz w:val="48"/>
      <w:szCs w:val="48"/>
    </w:rPr>
  </w:style>
  <w:style w:type="paragraph" w:styleId="892">
    <w:name w:val="annotation subject"/>
    <w:basedOn w:val="863"/>
    <w:next w:val="863"/>
    <w:link w:val="1075"/>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893">
    <w:name w:val="Body Text First Indent"/>
    <w:uiPriority w:val="0"/>
    <w:qFormat/>
    <w:pPr>
      <w:ind w:firstLine="420"/>
      <w:jc w:val="both"/>
      <w:spacing w:after="120"/>
      <w:widowControl w:val="off"/>
    </w:pPr>
    <w:rPr>
      <w:rFonts w:hint="default" w:ascii="Times New Roman" w:hAnsi="Times New Roman" w:eastAsia="仿宋" w:cs="Times New Roman"/>
      <w:b/>
      <w:bCs/>
      <w:color w:val="ff0000"/>
      <w:sz w:val="21"/>
      <w:szCs w:val="24"/>
      <w:lang w:val="zh-CN"/>
    </w:rPr>
  </w:style>
  <w:style w:type="paragraph" w:styleId="894">
    <w:name w:val="Body Text First Indent 2"/>
    <w:next w:val="847"/>
    <w:uiPriority w:val="99"/>
    <w:qFormat/>
    <w:pPr>
      <w:ind w:left="420" w:firstLine="420"/>
      <w:spacing w:line="312" w:lineRule="auto"/>
    </w:pPr>
    <w:rPr>
      <w:rFonts w:ascii="Arial" w:hAnsi="Arial" w:eastAsia="宋体" w:cs="Arial"/>
      <w:sz w:val="22"/>
      <w:szCs w:val="22"/>
      <w:lang w:val="en-US" w:eastAsia="zh-CN" w:bidi="ar-SA"/>
    </w:rPr>
  </w:style>
  <w:style w:type="table" w:styleId="895">
    <w:name w:val="Table Grid"/>
    <w:basedOn w:val="858"/>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Strong"/>
    <w:basedOn w:val="857"/>
    <w:uiPriority w:val="0"/>
    <w:qFormat/>
    <w:rPr>
      <w:b/>
      <w:bCs/>
    </w:rPr>
  </w:style>
  <w:style w:type="character" w:styleId="897">
    <w:name w:val="endnote reference"/>
    <w:basedOn w:val="857"/>
    <w:uiPriority w:val="99"/>
    <w:semiHidden/>
    <w:unhideWhenUsed/>
    <w:qFormat/>
    <w:rPr>
      <w:vertAlign w:val="superscript"/>
    </w:rPr>
  </w:style>
  <w:style w:type="character" w:styleId="898">
    <w:name w:val="page number"/>
    <w:uiPriority w:val="0"/>
    <w:qFormat/>
  </w:style>
  <w:style w:type="character" w:styleId="899">
    <w:name w:val="FollowedHyperlink"/>
    <w:uiPriority w:val="0"/>
    <w:unhideWhenUsed/>
    <w:qFormat/>
    <w:rPr>
      <w:color w:val="800080"/>
      <w:u w:val="single"/>
    </w:rPr>
  </w:style>
  <w:style w:type="character" w:styleId="900">
    <w:name w:val="Hyperlink"/>
    <w:uiPriority w:val="99"/>
    <w:qFormat/>
    <w:rPr>
      <w:color w:val="0000ff"/>
      <w:u w:val="single"/>
    </w:rPr>
  </w:style>
  <w:style w:type="character" w:styleId="901">
    <w:name w:val="annotation reference"/>
    <w:uiPriority w:val="0"/>
    <w:qFormat/>
    <w:rPr>
      <w:sz w:val="21"/>
      <w:szCs w:val="21"/>
    </w:rPr>
  </w:style>
  <w:style w:type="character" w:styleId="902">
    <w:name w:val="footnote reference"/>
    <w:basedOn w:val="857"/>
    <w:uiPriority w:val="99"/>
    <w:unhideWhenUsed/>
    <w:qFormat/>
    <w:rPr>
      <w:vertAlign w:val="superscript"/>
    </w:rPr>
  </w:style>
  <w:style w:type="character" w:styleId="903" w:customStyle="1">
    <w:name w:val="标题 2 Char"/>
    <w:basedOn w:val="857"/>
    <w:link w:val="849"/>
    <w:uiPriority w:val="0"/>
    <w:qFormat/>
    <w:rPr>
      <w:rFonts w:ascii="Times New Roman" w:hAnsi="Times New Roman" w:eastAsia="黑体" w:cs="Times New Roman"/>
      <w:b/>
      <w:sz w:val="28"/>
      <w:szCs w:val="20"/>
    </w:rPr>
  </w:style>
  <w:style w:type="character" w:styleId="904" w:customStyle="1">
    <w:name w:val="标题 3 Char"/>
    <w:basedOn w:val="857"/>
    <w:link w:val="850"/>
    <w:uiPriority w:val="0"/>
    <w:qFormat/>
    <w:rPr>
      <w:rFonts w:ascii="Times New Roman" w:hAnsi="Times New Roman" w:eastAsia="黑体" w:cs="Times New Roman"/>
      <w:b/>
      <w:sz w:val="28"/>
      <w:szCs w:val="20"/>
    </w:rPr>
  </w:style>
  <w:style w:type="character" w:styleId="905" w:customStyle="1">
    <w:name w:val="标题 1 Char"/>
    <w:basedOn w:val="857"/>
    <w:link w:val="848"/>
    <w:uiPriority w:val="0"/>
    <w:qFormat/>
    <w:rPr>
      <w:rFonts w:ascii="Times New Roman" w:hAnsi="Times New Roman" w:eastAsia="黑体" w:cs="Times New Roman"/>
      <w:b/>
      <w:sz w:val="36"/>
      <w:szCs w:val="20"/>
    </w:rPr>
  </w:style>
  <w:style w:type="paragraph" w:styleId="906" w:customStyle="1">
    <w:name w:val="标题 21"/>
    <w:basedOn w:val="847"/>
    <w:next w:val="847"/>
    <w:uiPriority w:val="9"/>
    <w:qFormat/>
    <w:pPr>
      <w:keepLines/>
      <w:keepNext/>
      <w:spacing w:before="260" w:after="260" w:line="416" w:lineRule="auto"/>
      <w:outlineLvl w:val="1"/>
    </w:pPr>
    <w:rPr>
      <w:rFonts w:ascii="Cambria" w:hAnsi="Cambria"/>
      <w:b/>
      <w:bCs/>
      <w:sz w:val="32"/>
      <w:szCs w:val="32"/>
    </w:rPr>
  </w:style>
  <w:style w:type="character" w:styleId="907" w:customStyle="1">
    <w:name w:val="Heading 1 Char"/>
    <w:basedOn w:val="857"/>
    <w:uiPriority w:val="9"/>
    <w:qFormat/>
    <w:rPr>
      <w:rFonts w:ascii="Arial" w:hAnsi="Arial" w:eastAsia="Arial" w:cs="Arial"/>
      <w:sz w:val="40"/>
      <w:szCs w:val="40"/>
    </w:rPr>
  </w:style>
  <w:style w:type="character" w:styleId="908" w:customStyle="1">
    <w:name w:val="Heading 2 Char"/>
    <w:basedOn w:val="857"/>
    <w:uiPriority w:val="9"/>
    <w:qFormat/>
    <w:rPr>
      <w:rFonts w:ascii="Arial" w:hAnsi="Arial" w:eastAsia="Arial" w:cs="Arial"/>
      <w:sz w:val="34"/>
    </w:rPr>
  </w:style>
  <w:style w:type="character" w:styleId="909" w:customStyle="1">
    <w:name w:val="Heading 3 Char"/>
    <w:basedOn w:val="857"/>
    <w:uiPriority w:val="9"/>
    <w:qFormat/>
    <w:rPr>
      <w:rFonts w:ascii="Arial" w:hAnsi="Arial" w:eastAsia="Arial" w:cs="Arial"/>
      <w:sz w:val="30"/>
      <w:szCs w:val="30"/>
    </w:rPr>
  </w:style>
  <w:style w:type="character" w:styleId="910" w:customStyle="1">
    <w:name w:val="Heading 4 Char"/>
    <w:basedOn w:val="857"/>
    <w:uiPriority w:val="9"/>
    <w:qFormat/>
    <w:rPr>
      <w:rFonts w:ascii="Arial" w:hAnsi="Arial" w:eastAsia="Arial" w:cs="Arial"/>
      <w:b/>
      <w:bCs/>
      <w:sz w:val="26"/>
      <w:szCs w:val="26"/>
    </w:rPr>
  </w:style>
  <w:style w:type="character" w:styleId="911" w:customStyle="1">
    <w:name w:val="Heading 5 Char"/>
    <w:basedOn w:val="857"/>
    <w:uiPriority w:val="9"/>
    <w:qFormat/>
    <w:rPr>
      <w:rFonts w:ascii="Arial" w:hAnsi="Arial" w:eastAsia="Arial" w:cs="Arial"/>
      <w:b/>
      <w:bCs/>
      <w:sz w:val="24"/>
      <w:szCs w:val="24"/>
    </w:rPr>
  </w:style>
  <w:style w:type="character" w:styleId="912" w:customStyle="1">
    <w:name w:val="Heading 6 Char"/>
    <w:basedOn w:val="857"/>
    <w:uiPriority w:val="9"/>
    <w:qFormat/>
    <w:rPr>
      <w:rFonts w:ascii="Arial" w:hAnsi="Arial" w:eastAsia="Arial" w:cs="Arial"/>
      <w:b/>
      <w:bCs/>
      <w:sz w:val="22"/>
      <w:szCs w:val="22"/>
    </w:rPr>
  </w:style>
  <w:style w:type="character" w:styleId="913" w:customStyle="1">
    <w:name w:val="Heading 7 Char"/>
    <w:basedOn w:val="857"/>
    <w:uiPriority w:val="9"/>
    <w:qFormat/>
    <w:rPr>
      <w:rFonts w:ascii="Arial" w:hAnsi="Arial" w:eastAsia="Arial" w:cs="Arial"/>
      <w:b/>
      <w:bCs/>
      <w:i/>
      <w:iCs/>
      <w:sz w:val="22"/>
      <w:szCs w:val="22"/>
    </w:rPr>
  </w:style>
  <w:style w:type="character" w:styleId="914" w:customStyle="1">
    <w:name w:val="Heading 8 Char"/>
    <w:basedOn w:val="857"/>
    <w:uiPriority w:val="9"/>
    <w:qFormat/>
    <w:rPr>
      <w:rFonts w:ascii="Arial" w:hAnsi="Arial" w:eastAsia="Arial" w:cs="Arial"/>
      <w:i/>
      <w:iCs/>
      <w:sz w:val="22"/>
      <w:szCs w:val="22"/>
    </w:rPr>
  </w:style>
  <w:style w:type="character" w:styleId="915" w:customStyle="1">
    <w:name w:val="Heading 9 Char"/>
    <w:basedOn w:val="857"/>
    <w:uiPriority w:val="9"/>
    <w:qFormat/>
    <w:rPr>
      <w:rFonts w:ascii="Arial" w:hAnsi="Arial" w:eastAsia="Arial" w:cs="Arial"/>
      <w:i/>
      <w:iCs/>
      <w:sz w:val="21"/>
      <w:szCs w:val="21"/>
    </w:rPr>
  </w:style>
  <w:style w:type="paragraph" w:styleId="916">
    <w:name w:val="No Spacing"/>
    <w:uiPriority w:val="1"/>
    <w:qFormat/>
    <w:pPr>
      <w:spacing w:before="0" w:after="0" w:line="240" w:lineRule="auto"/>
    </w:pPr>
    <w:rPr>
      <w:rFonts w:hint="default" w:ascii="Times New Roman" w:hAnsi="Times New Roman" w:cs="Times New Roman" w:eastAsiaTheme="minorEastAsia"/>
    </w:rPr>
  </w:style>
  <w:style w:type="character" w:styleId="917" w:customStyle="1">
    <w:name w:val="Title Char"/>
    <w:basedOn w:val="857"/>
    <w:link w:val="891"/>
    <w:uiPriority w:val="10"/>
    <w:qFormat/>
    <w:rPr>
      <w:sz w:val="48"/>
      <w:szCs w:val="48"/>
    </w:rPr>
  </w:style>
  <w:style w:type="character" w:styleId="918" w:customStyle="1">
    <w:name w:val="Subtitle Char"/>
    <w:basedOn w:val="857"/>
    <w:uiPriority w:val="11"/>
    <w:qFormat/>
    <w:rPr>
      <w:sz w:val="24"/>
      <w:szCs w:val="24"/>
    </w:rPr>
  </w:style>
  <w:style w:type="paragraph" w:styleId="919">
    <w:name w:val="Quote"/>
    <w:basedOn w:val="847"/>
    <w:next w:val="847"/>
    <w:link w:val="920"/>
    <w:uiPriority w:val="29"/>
    <w:qFormat/>
    <w:pPr>
      <w:ind w:left="720" w:right="720"/>
    </w:pPr>
    <w:rPr>
      <w:i/>
    </w:rPr>
  </w:style>
  <w:style w:type="character" w:styleId="920" w:customStyle="1">
    <w:name w:val="Quote Char"/>
    <w:link w:val="919"/>
    <w:uiPriority w:val="29"/>
    <w:qFormat/>
    <w:rPr>
      <w:i/>
    </w:rPr>
  </w:style>
  <w:style w:type="paragraph" w:styleId="921">
    <w:name w:val="Intense Quote"/>
    <w:basedOn w:val="847"/>
    <w:next w:val="847"/>
    <w:link w:val="9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Intense Quote Char"/>
    <w:link w:val="921"/>
    <w:uiPriority w:val="30"/>
    <w:qFormat/>
    <w:rPr>
      <w:i/>
    </w:rPr>
  </w:style>
  <w:style w:type="character" w:styleId="923" w:customStyle="1">
    <w:name w:val="Footer Char"/>
    <w:basedOn w:val="857"/>
    <w:uiPriority w:val="99"/>
    <w:qFormat/>
  </w:style>
  <w:style w:type="character" w:styleId="924" w:customStyle="1">
    <w:name w:val="Caption Char"/>
    <w:uiPriority w:val="99"/>
    <w:qFormat/>
  </w:style>
  <w:style w:type="table" w:styleId="925" w:customStyle="1">
    <w:name w:val="Table Grid Light"/>
    <w:basedOn w:val="8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6" w:customStyle="1">
    <w:name w:val="Plain Table 1"/>
    <w:basedOn w:val="8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2"/>
    <w:basedOn w:val="8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3"/>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Plain Table 4"/>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Plain Table 5"/>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Grid Table 1 Light"/>
    <w:basedOn w:val="8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1"/>
    <w:basedOn w:val="85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2"/>
    <w:basedOn w:val="85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3"/>
    <w:basedOn w:val="85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4"/>
    <w:basedOn w:val="85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5"/>
    <w:basedOn w:val="85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6"/>
    <w:basedOn w:val="85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8" w:customStyle="1">
    <w:name w:val="Grid Table 2"/>
    <w:basedOn w:val="8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9" w:customStyle="1">
    <w:name w:val="Grid Table 2 - Accent 2"/>
    <w:basedOn w:val="8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basedOn w:val="8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basedOn w:val="8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basedOn w:val="8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Grid Table 2 - Accent 6"/>
    <w:basedOn w:val="8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Grid Table 3"/>
    <w:basedOn w:val="8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basedOn w:val="85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basedOn w:val="8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basedOn w:val="8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basedOn w:val="8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basedOn w:val="8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basedOn w:val="8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4"/>
    <w:basedOn w:val="8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basedOn w:val="85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3" w:customStyle="1">
    <w:name w:val="Grid Table 4 - Accent 2"/>
    <w:basedOn w:val="85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4" w:customStyle="1">
    <w:name w:val="Grid Table 4 - Accent 3"/>
    <w:basedOn w:val="85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5" w:customStyle="1">
    <w:name w:val="Grid Table 4 - Accent 4"/>
    <w:basedOn w:val="85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6" w:customStyle="1">
    <w:name w:val="Grid Table 4 - Accent 5"/>
    <w:basedOn w:val="85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7" w:customStyle="1">
    <w:name w:val="Grid Table 4 - Accent 6"/>
    <w:basedOn w:val="85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8" w:customStyle="1">
    <w:name w:val="Grid Table 5 Dark"/>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0" w:customStyle="1">
    <w:name w:val="Grid Table 5 Dark - Accent 2"/>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1" w:customStyle="1">
    <w:name w:val="Grid Table 5 Dark - Accent 3"/>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2" w:customStyle="1">
    <w:name w:val="Grid Table 5 Dark- Accent 4"/>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3" w:customStyle="1">
    <w:name w:val="Grid Table 5 Dark - Accent 5"/>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4" w:customStyle="1">
    <w:name w:val="Grid Table 5 Dark - Accent 6"/>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5" w:customStyle="1">
    <w:name w:val="Grid Table 6 Colorful"/>
    <w:basedOn w:val="8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6" w:customStyle="1">
    <w:name w:val="Grid Table 6 Colorful - Accent 1"/>
    <w:basedOn w:val="85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7" w:customStyle="1">
    <w:name w:val="Grid Table 6 Colorful - Accent 2"/>
    <w:basedOn w:val="8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8" w:customStyle="1">
    <w:name w:val="Grid Table 6 Colorful - Accent 3"/>
    <w:basedOn w:val="85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9" w:customStyle="1">
    <w:name w:val="Grid Table 6 Colorful - Accent 4"/>
    <w:basedOn w:val="8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0" w:customStyle="1">
    <w:name w:val="Grid Table 6 Colorful - Accent 5"/>
    <w:basedOn w:val="85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Grid Table 6 Colorful - Accent 6"/>
    <w:basedOn w:val="85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Grid Table 7 Colorful"/>
    <w:basedOn w:val="8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basedOn w:val="85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basedOn w:val="85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basedOn w:val="85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basedOn w:val="85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basedOn w:val="85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basedOn w:val="85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9" w:customStyle="1">
    <w:name w:val="List Table 1 Light"/>
    <w:basedOn w:val="8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basedOn w:val="85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1 Light - Accent 2"/>
    <w:basedOn w:val="85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2" w:customStyle="1">
    <w:name w:val="List Table 1 Light - Accent 3"/>
    <w:basedOn w:val="85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3" w:customStyle="1">
    <w:name w:val="List Table 1 Light - Accent 4"/>
    <w:basedOn w:val="85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4" w:customStyle="1">
    <w:name w:val="List Table 1 Light - Accent 5"/>
    <w:basedOn w:val="85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List Table 1 Light - Accent 6"/>
    <w:basedOn w:val="85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List Table 2"/>
    <w:basedOn w:val="8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basedOn w:val="85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8" w:customStyle="1">
    <w:name w:val="List Table 2 - Accent 2"/>
    <w:basedOn w:val="85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9" w:customStyle="1">
    <w:name w:val="List Table 2 - Accent 3"/>
    <w:basedOn w:val="85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0" w:customStyle="1">
    <w:name w:val="List Table 2 - Accent 4"/>
    <w:basedOn w:val="85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1" w:customStyle="1">
    <w:name w:val="List Table 2 - Accent 5"/>
    <w:basedOn w:val="85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2" w:customStyle="1">
    <w:name w:val="List Table 2 - Accent 6"/>
    <w:basedOn w:val="85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3" w:customStyle="1">
    <w:name w:val="List Table 3"/>
    <w:basedOn w:val="8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basedOn w:val="85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3 - Accent 2"/>
    <w:basedOn w:val="8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6" w:customStyle="1">
    <w:name w:val="List Table 3 - Accent 3"/>
    <w:basedOn w:val="85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7" w:customStyle="1">
    <w:name w:val="List Table 3 - Accent 4"/>
    <w:basedOn w:val="8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8" w:customStyle="1">
    <w:name w:val="List Table 3 - Accent 5"/>
    <w:basedOn w:val="85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9" w:customStyle="1">
    <w:name w:val="List Table 3 - Accent 6"/>
    <w:basedOn w:val="85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0" w:customStyle="1">
    <w:name w:val="List Table 4"/>
    <w:basedOn w:val="8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basedOn w:val="85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4 - Accent 2"/>
    <w:basedOn w:val="85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3" w:customStyle="1">
    <w:name w:val="List Table 4 - Accent 3"/>
    <w:basedOn w:val="85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4" w:customStyle="1">
    <w:name w:val="List Table 4 - Accent 4"/>
    <w:basedOn w:val="85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5" w:customStyle="1">
    <w:name w:val="List Table 4 - Accent 5"/>
    <w:basedOn w:val="85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6" w:customStyle="1">
    <w:name w:val="List Table 4 - Accent 6"/>
    <w:basedOn w:val="85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7" w:customStyle="1">
    <w:name w:val="List Table 5 Dark"/>
    <w:basedOn w:val="8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1"/>
    <w:basedOn w:val="85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2"/>
    <w:basedOn w:val="85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3"/>
    <w:basedOn w:val="85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4"/>
    <w:basedOn w:val="85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5"/>
    <w:basedOn w:val="85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6"/>
    <w:basedOn w:val="85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6 Colorful"/>
    <w:basedOn w:val="8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5" w:customStyle="1">
    <w:name w:val="List Table 6 Colorful - Accent 1"/>
    <w:basedOn w:val="85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6" w:customStyle="1">
    <w:name w:val="List Table 6 Colorful - Accent 2"/>
    <w:basedOn w:val="85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7" w:customStyle="1">
    <w:name w:val="List Table 6 Colorful - Accent 3"/>
    <w:basedOn w:val="85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8" w:customStyle="1">
    <w:name w:val="List Table 6 Colorful - Accent 4"/>
    <w:basedOn w:val="85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9" w:customStyle="1">
    <w:name w:val="List Table 6 Colorful - Accent 5"/>
    <w:basedOn w:val="85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0" w:customStyle="1">
    <w:name w:val="List Table 6 Colorful - Accent 6"/>
    <w:basedOn w:val="85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1" w:customStyle="1">
    <w:name w:val="List Table 7 Colorful"/>
    <w:basedOn w:val="8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basedOn w:val="85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basedOn w:val="85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basedOn w:val="85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basedOn w:val="85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basedOn w:val="85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basedOn w:val="85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8" w:customStyle="1">
    <w:name w:val="Lined - Accent"/>
    <w:basedOn w:val="8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basedOn w:val="8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Lined - Accent 2"/>
    <w:basedOn w:val="8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Lined - Accent 3"/>
    <w:basedOn w:val="8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Lined - Accent 4"/>
    <w:basedOn w:val="8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Lined - Accent 5"/>
    <w:basedOn w:val="8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Lined - Accent 6"/>
    <w:basedOn w:val="8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amp; Lined - Accent"/>
    <w:basedOn w:val="85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basedOn w:val="85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Bordered &amp; Lined - Accent 2"/>
    <w:basedOn w:val="85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Bordered &amp; Lined - Accent 3"/>
    <w:basedOn w:val="85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Bordered &amp; Lined - Accent 4"/>
    <w:basedOn w:val="85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Bordered &amp; Lined - Accent 5"/>
    <w:basedOn w:val="85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Bordered &amp; Lined - Accent 6"/>
    <w:basedOn w:val="85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w:basedOn w:val="85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basedOn w:val="85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4" w:customStyle="1">
    <w:name w:val="Bordered - Accent 2"/>
    <w:basedOn w:val="85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5" w:customStyle="1">
    <w:name w:val="Bordered - Accent 3"/>
    <w:basedOn w:val="85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6" w:customStyle="1">
    <w:name w:val="Bordered - Accent 4"/>
    <w:basedOn w:val="85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7" w:customStyle="1">
    <w:name w:val="Bordered - Accent 5"/>
    <w:basedOn w:val="85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8" w:customStyle="1">
    <w:name w:val="Bordered - Accent 6"/>
    <w:basedOn w:val="85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9" w:customStyle="1">
    <w:name w:val="Footnote Text Char"/>
    <w:link w:val="881"/>
    <w:uiPriority w:val="99"/>
    <w:qFormat/>
    <w:rPr>
      <w:sz w:val="18"/>
    </w:rPr>
  </w:style>
  <w:style w:type="character" w:styleId="1050" w:customStyle="1">
    <w:name w:val="Endnote Text Char"/>
    <w:link w:val="874"/>
    <w:uiPriority w:val="99"/>
    <w:qFormat/>
    <w:rPr>
      <w:sz w:val="20"/>
    </w:rPr>
  </w:style>
  <w:style w:type="paragraph" w:styleId="1051" w:customStyle="1">
    <w:name w:val="TOC Heading"/>
    <w:uiPriority w:val="39"/>
    <w:unhideWhenUsed/>
    <w:qFormat/>
    <w:rPr>
      <w:rFonts w:hint="default" w:ascii="Times New Roman" w:hAnsi="Times New Roman" w:cs="Times New Roman" w:eastAsiaTheme="minorEastAsia"/>
    </w:rPr>
  </w:style>
  <w:style w:type="paragraph" w:styleId="105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Char"/>
    <w:basedOn w:val="847"/>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1054" w:customStyle="1">
    <w:name w:val="1"/>
    <w:basedOn w:val="847"/>
    <w:link w:val="1055"/>
    <w:uiPriority w:val="0"/>
    <w:qFormat/>
    <w:pPr>
      <w:jc w:val="left"/>
      <w:spacing w:line="360" w:lineRule="auto"/>
    </w:pPr>
    <w:rPr>
      <w:szCs w:val="24"/>
    </w:rPr>
  </w:style>
  <w:style w:type="character" w:styleId="1055" w:customStyle="1">
    <w:name w:val="1 Char"/>
    <w:link w:val="1054"/>
    <w:uiPriority w:val="0"/>
    <w:qFormat/>
    <w:rPr>
      <w:szCs w:val="24"/>
    </w:rPr>
  </w:style>
  <w:style w:type="character" w:styleId="1056" w:customStyle="1">
    <w:name w:val="标题 4 Char"/>
    <w:basedOn w:val="857"/>
    <w:link w:val="851"/>
    <w:uiPriority w:val="0"/>
    <w:qFormat/>
    <w:rPr>
      <w:rFonts w:ascii="Arial" w:hAnsi="Times New Roman" w:eastAsia="黑体" w:cs="Times New Roman"/>
      <w:sz w:val="28"/>
      <w:szCs w:val="20"/>
    </w:rPr>
  </w:style>
  <w:style w:type="character" w:styleId="1057" w:customStyle="1">
    <w:name w:val="副标题 Char"/>
    <w:link w:val="880"/>
    <w:uiPriority w:val="0"/>
    <w:qFormat/>
    <w:rPr>
      <w:rFonts w:ascii="Cambria" w:hAnsi="Cambria"/>
      <w:b/>
      <w:bCs/>
      <w:sz w:val="32"/>
      <w:szCs w:val="32"/>
    </w:rPr>
  </w:style>
  <w:style w:type="character" w:styleId="1058" w:customStyle="1">
    <w:name w:val="纯文本 Char"/>
    <w:link w:val="870"/>
    <w:uiPriority w:val="0"/>
    <w:qFormat/>
    <w:rPr>
      <w:rFonts w:ascii="宋体" w:hAnsi="Courier New"/>
    </w:rPr>
  </w:style>
  <w:style w:type="paragraph" w:styleId="1059">
    <w:name w:val="List Paragraph"/>
    <w:basedOn w:val="847"/>
    <w:uiPriority w:val="0"/>
    <w:qFormat/>
    <w:pPr>
      <w:ind w:firstLine="420"/>
      <w:spacing w:line="360" w:lineRule="auto"/>
    </w:pPr>
    <w:rPr>
      <w:rFonts w:ascii="Times New Roman" w:hAnsi="Times New Roman" w:eastAsia="宋体" w:cs="Times New Roman"/>
      <w:szCs w:val="24"/>
    </w:rPr>
  </w:style>
  <w:style w:type="paragraph" w:styleId="1060" w:customStyle="1">
    <w:name w:val="TOC 标题1"/>
    <w:basedOn w:val="848"/>
    <w:next w:val="847"/>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1061" w:customStyle="1">
    <w:name w:val="标题 5 Char"/>
    <w:basedOn w:val="857"/>
    <w:link w:val="852"/>
    <w:uiPriority w:val="0"/>
    <w:semiHidden/>
    <w:qFormat/>
    <w:rPr>
      <w:rFonts w:ascii="Times New Roman" w:hAnsi="Times New Roman" w:eastAsia="宋体" w:cs="Times New Roman"/>
      <w:b/>
      <w:bCs/>
      <w:sz w:val="28"/>
      <w:szCs w:val="28"/>
    </w:rPr>
  </w:style>
  <w:style w:type="character" w:styleId="1062" w:customStyle="1">
    <w:name w:val="标题 6 Char"/>
    <w:basedOn w:val="857"/>
    <w:link w:val="853"/>
    <w:uiPriority w:val="0"/>
    <w:semiHidden/>
    <w:qFormat/>
    <w:rPr>
      <w:rFonts w:ascii="Cambria" w:hAnsi="Cambria" w:eastAsia="宋体" w:cs="Times New Roman"/>
      <w:b/>
      <w:bCs/>
      <w:sz w:val="24"/>
      <w:szCs w:val="24"/>
    </w:rPr>
  </w:style>
  <w:style w:type="character" w:styleId="1063" w:customStyle="1">
    <w:name w:val="标题 7 Char"/>
    <w:basedOn w:val="857"/>
    <w:link w:val="854"/>
    <w:uiPriority w:val="0"/>
    <w:semiHidden/>
    <w:qFormat/>
    <w:rPr>
      <w:rFonts w:ascii="Times New Roman" w:hAnsi="Times New Roman" w:eastAsia="宋体" w:cs="Times New Roman"/>
      <w:b/>
      <w:bCs/>
      <w:sz w:val="24"/>
      <w:szCs w:val="24"/>
    </w:rPr>
  </w:style>
  <w:style w:type="character" w:styleId="1064" w:customStyle="1">
    <w:name w:val="标题 8 Char"/>
    <w:basedOn w:val="857"/>
    <w:link w:val="855"/>
    <w:uiPriority w:val="0"/>
    <w:semiHidden/>
    <w:qFormat/>
    <w:rPr>
      <w:rFonts w:ascii="Cambria" w:hAnsi="Cambria" w:eastAsia="宋体" w:cs="Times New Roman"/>
      <w:sz w:val="24"/>
      <w:szCs w:val="24"/>
    </w:rPr>
  </w:style>
  <w:style w:type="character" w:styleId="1065" w:customStyle="1">
    <w:name w:val="标题 9 Char"/>
    <w:basedOn w:val="857"/>
    <w:link w:val="856"/>
    <w:uiPriority w:val="0"/>
    <w:semiHidden/>
    <w:qFormat/>
    <w:rPr>
      <w:rFonts w:ascii="Cambria" w:hAnsi="Cambria" w:eastAsia="宋体" w:cs="Times New Roman"/>
      <w:szCs w:val="21"/>
    </w:rPr>
  </w:style>
  <w:style w:type="paragraph" w:styleId="1066" w:customStyle="1">
    <w:name w:val="Default"/>
    <w:link w:val="1067"/>
    <w:uiPriority w:val="99"/>
    <w:qFormat/>
    <w:pPr>
      <w:widowControl w:val="off"/>
    </w:pPr>
    <w:rPr>
      <w:rFonts w:hint="default" w:ascii="MS Mincho" w:hAnsi="Calibri" w:eastAsia="宋体" w:cs="Times New Roman"/>
      <w:color w:val="000000"/>
      <w:sz w:val="21"/>
      <w:szCs w:val="24"/>
      <w:lang w:val="en-US" w:eastAsia="zh-CN" w:bidi="ar-SA"/>
    </w:rPr>
  </w:style>
  <w:style w:type="character" w:styleId="1067" w:customStyle="1">
    <w:name w:val="Default Char"/>
    <w:link w:val="1066"/>
    <w:uiPriority w:val="99"/>
    <w:qFormat/>
    <w:rPr>
      <w:rFonts w:ascii="MS Mincho" w:hAnsi="Calibri" w:eastAsia="宋体" w:cs="Times New Roman"/>
      <w:color w:val="000000"/>
      <w:szCs w:val="24"/>
    </w:rPr>
  </w:style>
  <w:style w:type="character" w:styleId="1068" w:customStyle="1">
    <w:name w:val="批注文字 Char"/>
    <w:basedOn w:val="857"/>
    <w:link w:val="863"/>
    <w:uiPriority w:val="0"/>
    <w:qFormat/>
    <w:rPr>
      <w:rFonts w:ascii="Times New Roman" w:hAnsi="Times New Roman" w:eastAsia="宋体" w:cs="Times New Roman"/>
      <w:szCs w:val="24"/>
    </w:rPr>
  </w:style>
  <w:style w:type="character" w:styleId="1069" w:customStyle="1">
    <w:name w:val="批注框文本 Char"/>
    <w:basedOn w:val="857"/>
    <w:link w:val="875"/>
    <w:uiPriority w:val="0"/>
    <w:semiHidden/>
    <w:qFormat/>
    <w:rPr>
      <w:rFonts w:ascii="Times New Roman" w:hAnsi="Times New Roman" w:eastAsia="宋体" w:cs="Times New Roman"/>
      <w:sz w:val="18"/>
      <w:szCs w:val="18"/>
    </w:rPr>
  </w:style>
  <w:style w:type="character" w:styleId="1070" w:customStyle="1">
    <w:name w:val="HTML 预设格式 Char"/>
    <w:link w:val="888"/>
    <w:uiPriority w:val="0"/>
    <w:qFormat/>
    <w:rPr>
      <w:rFonts w:ascii="宋体" w:hAnsi="宋体" w:cs="宋体"/>
      <w:sz w:val="24"/>
      <w:szCs w:val="24"/>
    </w:rPr>
  </w:style>
  <w:style w:type="character" w:styleId="1071" w:customStyle="1">
    <w:name w:val="HTML 预设格式 Char1"/>
    <w:basedOn w:val="857"/>
    <w:uiPriority w:val="99"/>
    <w:semiHidden/>
    <w:qFormat/>
    <w:rPr>
      <w:rFonts w:ascii="Courier New" w:hAnsi="Courier New" w:cs="Courier New"/>
      <w:sz w:val="20"/>
      <w:szCs w:val="20"/>
    </w:rPr>
  </w:style>
  <w:style w:type="character" w:styleId="1072" w:customStyle="1">
    <w:name w:val="普通正文 Char"/>
    <w:link w:val="1073"/>
    <w:uiPriority w:val="0"/>
    <w:qFormat/>
    <w:rPr>
      <w:rFonts w:ascii="Arial" w:hAnsi="Arial"/>
      <w:sz w:val="24"/>
      <w:szCs w:val="24"/>
    </w:rPr>
  </w:style>
  <w:style w:type="paragraph" w:styleId="1073" w:customStyle="1">
    <w:name w:val="普通正文"/>
    <w:basedOn w:val="847"/>
    <w:link w:val="1072"/>
    <w:uiPriority w:val="0"/>
    <w:qFormat/>
    <w:pPr>
      <w:ind w:firstLine="480"/>
      <w:jc w:val="left"/>
      <w:spacing w:before="120" w:after="120" w:line="360" w:lineRule="auto"/>
    </w:pPr>
    <w:rPr>
      <w:rFonts w:ascii="Arial" w:hAnsi="Arial"/>
      <w:sz w:val="24"/>
      <w:szCs w:val="24"/>
    </w:rPr>
  </w:style>
  <w:style w:type="paragraph" w:styleId="1074" w:customStyle="1">
    <w:name w:val="Char1"/>
    <w:basedOn w:val="847"/>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1075" w:customStyle="1">
    <w:name w:val="批注主题 Char"/>
    <w:basedOn w:val="1068"/>
    <w:link w:val="892"/>
    <w:uiPriority w:val="99"/>
    <w:semiHidden/>
    <w:qFormat/>
    <w:rPr>
      <w:rFonts w:ascii="Times New Roman" w:hAnsi="Times New Roman" w:eastAsia="宋体" w:cs="Times New Roman"/>
      <w:b/>
      <w:bCs/>
      <w:szCs w:val="24"/>
    </w:rPr>
  </w:style>
  <w:style w:type="character" w:styleId="1076" w:customStyle="1">
    <w:name w:val="文档结构图 Char"/>
    <w:basedOn w:val="857"/>
    <w:link w:val="862"/>
    <w:uiPriority w:val="99"/>
    <w:semiHidden/>
    <w:qFormat/>
    <w:rPr>
      <w:rFonts w:ascii="宋体" w:eastAsia="宋体"/>
      <w:sz w:val="18"/>
      <w:szCs w:val="18"/>
    </w:rPr>
  </w:style>
  <w:style w:type="paragraph" w:styleId="1077" w:customStyle="1">
    <w:name w:val="修订1"/>
    <w:hidden/>
    <w:uiPriority w:val="99"/>
    <w:semiHidden/>
    <w:qFormat/>
    <w:rPr>
      <w:rFonts w:hint="default" w:asciiTheme="minorHAnsi" w:hAnsiTheme="minorHAnsi" w:eastAsiaTheme="minorEastAsia" w:cstheme="minorBidi"/>
      <w:sz w:val="21"/>
      <w:szCs w:val="22"/>
      <w:lang w:val="en-US" w:eastAsia="zh-CN" w:bidi="ar-SA"/>
    </w:rPr>
  </w:style>
  <w:style w:type="paragraph" w:styleId="1078" w:customStyle="1">
    <w:name w:val="段"/>
    <w:next w:val="847"/>
    <w:uiPriority w:val="0"/>
    <w:qFormat/>
    <w:pPr>
      <w:ind w:firstLine="200"/>
      <w:jc w:val="both"/>
    </w:pPr>
    <w:rPr>
      <w:rFonts w:hint="default" w:ascii="宋体" w:hAnsi="Times New Roman" w:eastAsia="宋体" w:cs="Times New Roman"/>
      <w:sz w:val="21"/>
      <w:szCs w:val="22"/>
      <w:lang w:val="en-US" w:eastAsia="zh-CN" w:bidi="ar-SA"/>
    </w:rPr>
  </w:style>
  <w:style w:type="character" w:styleId="1079" w:customStyle="1">
    <w:name w:val="正文文本 3 Char"/>
    <w:basedOn w:val="857"/>
    <w:link w:val="864"/>
    <w:uiPriority w:val="0"/>
    <w:qFormat/>
    <w:rPr>
      <w:rFonts w:ascii="Times New Roman" w:hAnsi="Times New Roman" w:eastAsia="宋体" w:cs="Times New Roman"/>
      <w:sz w:val="16"/>
      <w:szCs w:val="16"/>
    </w:rPr>
  </w:style>
  <w:style w:type="character" w:styleId="1080" w:customStyle="1">
    <w:name w:val="正文文本缩进 Char"/>
    <w:basedOn w:val="857"/>
    <w:link w:val="866"/>
    <w:uiPriority w:val="0"/>
    <w:qFormat/>
    <w:rPr>
      <w:rFonts w:ascii="FangSong_GB2312" w:hAnsi="Times New Roman" w:eastAsia="FangSong_GB2312" w:cs="Times New Roman"/>
      <w:sz w:val="32"/>
      <w:szCs w:val="24"/>
    </w:rPr>
  </w:style>
  <w:style w:type="character" w:styleId="1081" w:customStyle="1">
    <w:name w:val="日期 Char"/>
    <w:basedOn w:val="857"/>
    <w:link w:val="872"/>
    <w:uiPriority w:val="0"/>
    <w:qFormat/>
    <w:rPr>
      <w:rFonts w:ascii="FangSong_GB2312" w:hAnsi="Times New Roman" w:eastAsia="FangSong_GB2312" w:cs="Times New Roman"/>
      <w:sz w:val="32"/>
      <w:szCs w:val="24"/>
    </w:rPr>
  </w:style>
  <w:style w:type="character" w:styleId="1082" w:customStyle="1">
    <w:name w:val="正文文本缩进 2 Char"/>
    <w:basedOn w:val="857"/>
    <w:link w:val="873"/>
    <w:uiPriority w:val="0"/>
    <w:qFormat/>
    <w:rPr>
      <w:rFonts w:ascii="Times New Roman" w:hAnsi="Times New Roman" w:eastAsia="FangSong_GB2312" w:cs="Times New Roman"/>
      <w:sz w:val="32"/>
      <w:szCs w:val="24"/>
    </w:rPr>
  </w:style>
  <w:style w:type="character" w:styleId="1083" w:customStyle="1">
    <w:name w:val="页脚 Char"/>
    <w:basedOn w:val="857"/>
    <w:link w:val="876"/>
    <w:uiPriority w:val="0"/>
    <w:qFormat/>
    <w:rPr>
      <w:sz w:val="18"/>
      <w:szCs w:val="18"/>
    </w:rPr>
  </w:style>
  <w:style w:type="character" w:styleId="1084" w:customStyle="1">
    <w:name w:val="页脚 Char1"/>
    <w:link w:val="876"/>
    <w:uiPriority w:val="0"/>
    <w:qFormat/>
    <w:rPr>
      <w:rFonts w:ascii="Times New Roman" w:hAnsi="Times New Roman" w:eastAsia="宋体" w:cs="Times New Roman"/>
      <w:sz w:val="18"/>
      <w:szCs w:val="18"/>
    </w:rPr>
  </w:style>
  <w:style w:type="character" w:styleId="1085" w:customStyle="1">
    <w:name w:val="页眉 Char"/>
    <w:basedOn w:val="857"/>
    <w:link w:val="877"/>
    <w:uiPriority w:val="0"/>
    <w:qFormat/>
    <w:rPr>
      <w:rFonts w:ascii="Times New Roman" w:hAnsi="Times New Roman" w:eastAsia="宋体" w:cs="Times New Roman"/>
      <w:sz w:val="18"/>
      <w:szCs w:val="18"/>
    </w:rPr>
  </w:style>
  <w:style w:type="character" w:styleId="1086" w:customStyle="1">
    <w:name w:val="正文文本缩进 3 Char"/>
    <w:basedOn w:val="857"/>
    <w:link w:val="883"/>
    <w:uiPriority w:val="0"/>
    <w:qFormat/>
    <w:rPr>
      <w:rFonts w:ascii="FangSong_GB2312" w:hAnsi="华文中宋" w:eastAsia="FangSong_GB2312" w:cs="Times New Roman"/>
      <w:sz w:val="32"/>
      <w:szCs w:val="32"/>
    </w:rPr>
  </w:style>
  <w:style w:type="character" w:styleId="1087" w:customStyle="1">
    <w:name w:val="正文文本 2 Char"/>
    <w:basedOn w:val="857"/>
    <w:link w:val="887"/>
    <w:uiPriority w:val="0"/>
    <w:qFormat/>
    <w:rPr>
      <w:rFonts w:ascii="Times New Roman" w:hAnsi="Times New Roman" w:eastAsia="宋体" w:cs="Times New Roman"/>
      <w:sz w:val="21"/>
      <w:szCs w:val="24"/>
    </w:rPr>
  </w:style>
  <w:style w:type="table" w:styleId="1088" w:customStyle="1">
    <w:name w:val="网格型1"/>
    <w:basedOn w:val="8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9" w:customStyle="1">
    <w:name w:val="Header Char"/>
    <w:uiPriority w:val="0"/>
    <w:qFormat/>
    <w:rPr>
      <w:rFonts w:cs="Times New Roman"/>
      <w:sz w:val="18"/>
      <w:szCs w:val="18"/>
    </w:rPr>
  </w:style>
  <w:style w:type="character" w:styleId="1090" w:customStyle="1">
    <w:name w:val="style341"/>
    <w:uiPriority w:val="0"/>
    <w:qFormat/>
  </w:style>
  <w:style w:type="paragraph" w:styleId="1091" w:customStyle="1">
    <w:name w:val="p0"/>
    <w:basedOn w:val="847"/>
    <w:uiPriority w:val="0"/>
    <w:qFormat/>
    <w:pPr>
      <w:widowControl/>
    </w:pPr>
    <w:rPr>
      <w:rFonts w:ascii="Calibri" w:hAnsi="Calibri" w:eastAsia="宋体" w:cs="宋体"/>
      <w:szCs w:val="21"/>
    </w:rPr>
  </w:style>
  <w:style w:type="paragraph" w:styleId="1092" w:customStyle="1">
    <w:name w:val="Char Char Char Char Char1 Char Char Char"/>
    <w:basedOn w:val="847"/>
    <w:uiPriority w:val="0"/>
    <w:qFormat/>
    <w:pPr>
      <w:jc w:val="left"/>
      <w:spacing w:after="160" w:line="240" w:lineRule="exact"/>
      <w:widowControl/>
    </w:pPr>
    <w:rPr>
      <w:rFonts w:ascii="Times New Roman" w:hAnsi="Times New Roman" w:eastAsia="宋体" w:cs="Times New Roman"/>
      <w:szCs w:val="24"/>
    </w:rPr>
  </w:style>
  <w:style w:type="paragraph" w:styleId="1093" w:customStyle="1">
    <w:name w:val="p15"/>
    <w:basedOn w:val="847"/>
    <w:uiPriority w:val="0"/>
    <w:qFormat/>
    <w:pPr>
      <w:ind w:firstLine="420"/>
      <w:widowControl/>
    </w:pPr>
    <w:rPr>
      <w:rFonts w:ascii="Calibri" w:hAnsi="Calibri" w:eastAsia="宋体" w:cs="宋体"/>
      <w:szCs w:val="21"/>
    </w:rPr>
  </w:style>
  <w:style w:type="paragraph" w:styleId="1094" w:customStyle="1">
    <w:name w:val="_Style 31"/>
    <w:basedOn w:val="847"/>
    <w:uiPriority w:val="0"/>
    <w:qFormat/>
    <w:pPr>
      <w:jc w:val="left"/>
      <w:spacing w:after="160" w:line="240" w:lineRule="exact"/>
      <w:widowControl/>
    </w:pPr>
    <w:rPr>
      <w:rFonts w:ascii="Verdana" w:hAnsi="Verdana" w:eastAsia="FangSong_GB2312" w:cs="Times New Roman"/>
      <w:sz w:val="24"/>
      <w:szCs w:val="20"/>
      <w:lang w:eastAsia="en-US"/>
    </w:rPr>
  </w:style>
  <w:style w:type="paragraph" w:styleId="1095" w:customStyle="1">
    <w:name w:val="_Style 3"/>
    <w:basedOn w:val="847"/>
    <w:uiPriority w:val="0"/>
    <w:qFormat/>
    <w:pPr>
      <w:jc w:val="left"/>
      <w:spacing w:after="160" w:line="240" w:lineRule="exact"/>
      <w:widowControl/>
    </w:pPr>
    <w:rPr>
      <w:rFonts w:ascii="Verdana" w:hAnsi="Verdana" w:eastAsia="FangSong_GB2312" w:cs="Times New Roman"/>
      <w:sz w:val="24"/>
      <w:szCs w:val="20"/>
      <w:lang w:eastAsia="en-US"/>
    </w:rPr>
  </w:style>
  <w:style w:type="paragraph" w:styleId="1096" w:customStyle="1">
    <w:name w:val="Char2"/>
    <w:basedOn w:val="847"/>
    <w:uiPriority w:val="0"/>
    <w:qFormat/>
    <w:pPr>
      <w:tabs>
        <w:tab w:val="left" w:pos="360" w:leader="none"/>
      </w:tabs>
    </w:pPr>
    <w:rPr>
      <w:rFonts w:ascii="Times New Roman" w:hAnsi="Times New Roman" w:eastAsia="宋体" w:cs="Times New Roman"/>
      <w:sz w:val="24"/>
      <w:szCs w:val="24"/>
    </w:rPr>
  </w:style>
  <w:style w:type="paragraph" w:styleId="1097" w:customStyle="1">
    <w:name w:val="Char Char Char Char Char Char Char Char Char"/>
    <w:basedOn w:val="847"/>
    <w:uiPriority w:val="0"/>
    <w:qFormat/>
    <w:pPr>
      <w:jc w:val="left"/>
      <w:spacing w:after="160" w:line="240" w:lineRule="exact"/>
      <w:widowControl/>
    </w:pPr>
    <w:rPr>
      <w:rFonts w:ascii="Verdana" w:hAnsi="Verdana" w:eastAsia="FangSong_GB2312" w:cs="Times New Roman"/>
      <w:sz w:val="24"/>
      <w:szCs w:val="20"/>
      <w:lang w:eastAsia="en-US"/>
    </w:rPr>
  </w:style>
  <w:style w:type="character" w:styleId="1098" w:customStyle="1">
    <w:name w:val="font01"/>
    <w:uiPriority w:val="0"/>
    <w:qFormat/>
    <w:rPr>
      <w:rFonts w:hint="eastAsia" w:ascii="宋体" w:hAnsi="宋体" w:eastAsia="宋体" w:cs="宋体"/>
      <w:color w:val="000000"/>
      <w:sz w:val="22"/>
      <w:szCs w:val="22"/>
      <w:u w:val="none"/>
    </w:rPr>
  </w:style>
  <w:style w:type="character" w:styleId="1099" w:customStyle="1">
    <w:name w:val="font11"/>
    <w:uiPriority w:val="0"/>
    <w:qFormat/>
    <w:rPr>
      <w:rFonts w:hint="eastAsia" w:ascii="宋体" w:hAnsi="宋体" w:eastAsia="宋体" w:cs="宋体"/>
      <w:color w:val="ff0000"/>
      <w:sz w:val="22"/>
      <w:szCs w:val="22"/>
      <w:u w:val="none"/>
    </w:rPr>
  </w:style>
  <w:style w:type="character" w:styleId="1100" w:customStyle="1">
    <w:name w:val="font31"/>
    <w:basedOn w:val="857"/>
    <w:uiPriority w:val="0"/>
    <w:qFormat/>
    <w:rPr>
      <w:rFonts w:hint="eastAsia" w:ascii="仿宋" w:hAnsi="仿宋" w:eastAsia="仿宋" w:cs="仿宋"/>
      <w:b/>
      <w:bCs/>
      <w:color w:val="000000"/>
      <w:sz w:val="16"/>
      <w:szCs w:val="16"/>
      <w:u w:val="none"/>
    </w:rPr>
  </w:style>
  <w:style w:type="character" w:styleId="1101" w:customStyle="1">
    <w:name w:val="font21"/>
    <w:basedOn w:val="857"/>
    <w:uiPriority w:val="0"/>
    <w:qFormat/>
    <w:rPr>
      <w:rFonts w:hint="eastAsia" w:ascii="仿宋" w:hAnsi="仿宋" w:eastAsia="仿宋" w:cs="仿宋"/>
      <w:color w:val="000000"/>
      <w:sz w:val="16"/>
      <w:szCs w:val="16"/>
      <w:u w:val="none"/>
    </w:rPr>
  </w:style>
  <w:style w:type="character" w:styleId="1102" w:customStyle="1">
    <w:name w:val="font41"/>
    <w:basedOn w:val="857"/>
    <w:uiPriority w:val="0"/>
    <w:qFormat/>
    <w:rPr>
      <w:rFonts w:hint="eastAsia" w:ascii="仿宋" w:hAnsi="仿宋" w:eastAsia="仿宋" w:cs="仿宋"/>
      <w:b/>
      <w:bCs/>
      <w:color w:val="ff0000"/>
      <w:sz w:val="16"/>
      <w:szCs w:val="16"/>
      <w:u w:val="none"/>
    </w:rPr>
  </w:style>
  <w:style w:type="paragraph" w:styleId="1103" w:customStyle="1">
    <w:name w:val="列出段落1"/>
    <w:basedOn w:val="847"/>
    <w:uiPriority w:val="99"/>
    <w:qFormat/>
    <w:pPr>
      <w:ind w:firstLine="420"/>
    </w:pPr>
    <w:rPr>
      <w:rFonts w:ascii="Calibri" w:hAnsi="Calibri" w:eastAsia="宋体" w:cs="Times New Roman"/>
    </w:rPr>
  </w:style>
  <w:style w:type="paragraph" w:styleId="1104" w:customStyle="1">
    <w:name w:val="paragraph"/>
    <w:basedOn w:val="847"/>
    <w:uiPriority w:val="0"/>
    <w:qFormat/>
    <w:pPr>
      <w:jc w:val="left"/>
      <w:spacing w:before="100" w:beforeAutospacing="1" w:after="100" w:afterAutospacing="1"/>
      <w:widowControl/>
    </w:pPr>
    <w:rPr>
      <w:rFonts w:ascii="宋体" w:hAnsi="宋体" w:cs="宋体"/>
      <w:sz w:val="24"/>
      <w:szCs w:val="24"/>
    </w:rPr>
  </w:style>
  <w:style w:type="paragraph" w:styleId="1105" w:customStyle="1">
    <w:name w:val="Preistext2"/>
    <w:basedOn w:val="847"/>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1106" w:customStyle="1">
    <w:name w:val="正文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table" w:styleId="1107" w:customStyle="1">
    <w:name w:val="Grid Table 2 - Accent 1"/>
    <w:basedOn w:val="858"/>
    <w:uiPriority w:val="99"/>
    <w:qFormat/>
    <w:tblPr>
      <w:tblBorders>
        <w:bottom w:val="single" w:color="68A2D8" w:sz="4" w:space="0"/>
        <w:insideH w:val="single" w:color="68A2D8" w:sz="4" w:space="0"/>
        <w:insideV w:val="single" w:color="68A2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paragraph" w:styleId="1108" w:customStyle="1">
    <w:name w:val="正文1"/>
    <w:basedOn w:val="847"/>
    <w:next w:val="847"/>
    <w:uiPriority w:val="0"/>
    <w:qFormat/>
    <w:rPr>
      <w:rFonts w:ascii="Times New Roman" w:hAnsi="Times New Roman" w:eastAsia="宋体" w:cs="Times New Roman"/>
      <w:szCs w:val="24"/>
    </w:rPr>
  </w:style>
  <w:style w:type="paragraph" w:styleId="1109" w:customStyle="1">
    <w:name w:val="Heading 1"/>
    <w:basedOn w:val="847"/>
    <w:next w:val="847"/>
    <w:uiPriority w:val="0"/>
    <w:qFormat/>
    <w:pPr>
      <w:jc w:val="center"/>
      <w:keepLines/>
      <w:keepNext/>
      <w:spacing w:line="360" w:lineRule="auto"/>
      <w:widowControl/>
      <w:outlineLvl w:val="0"/>
    </w:pPr>
    <w:rPr>
      <w:rFonts w:ascii="Arial" w:hAnsi="Arial" w:eastAsia="宋体" w:cs="Arial"/>
      <w:b/>
      <w:sz w:val="36"/>
      <w:szCs w:val="40"/>
    </w:rPr>
  </w:style>
  <w:style w:type="table" w:styleId="1110" w:customStyle="1">
    <w:name w:val="网格型6"/>
    <w:basedOn w:val="858"/>
    <w:uiPriority w:val="99"/>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1" w:customStyle="1">
    <w:name w:val="网格型3"/>
    <w:basedOn w:val="858"/>
    <w:uiPriority w:val="99"/>
    <w:semiHidden/>
    <w:unhideWhenUsed/>
    <w:qFormat/>
    <w:pPr>
      <w:jc w:val="both"/>
      <w:widowControl w:val="off"/>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12" w:customStyle="1">
    <w:name w:val="样式 样式 左侧:  2 字符 + 左侧:  0.85 厘米 首行缩进:  2 字符1"/>
    <w:basedOn w:val="847"/>
    <w:uiPriority w:val="0"/>
    <w:qFormat/>
    <w:pPr>
      <w:ind w:left="482" w:firstLine="200"/>
    </w:pPr>
    <w:rPr>
      <w:rFonts w:ascii="Times New Roman" w:hAnsi="Times New Roman" w:eastAsia="宋体" w:cs="宋体"/>
      <w:szCs w:val="20"/>
    </w:rPr>
  </w:style>
  <w:style w:type="character" w:styleId="1113" w:customStyle="1">
    <w:name w:val="font61"/>
    <w:basedOn w:val="857"/>
    <w:uiPriority w:val="0"/>
    <w:qFormat/>
    <w:rPr>
      <w:rFonts w:hint="default" w:ascii="等线" w:hAnsi="等线" w:eastAsia="等线" w:cs="等线"/>
      <w:color w:val="000000"/>
      <w:sz w:val="24"/>
      <w:szCs w:val="24"/>
      <w:u w:val="none"/>
    </w:rPr>
  </w:style>
  <w:style w:type="paragraph" w:styleId="1114" w:customStyle="1">
    <w:name w:val="正文_3_0"/>
    <w:next w:val="1115"/>
    <w:uiPriority w:val="0"/>
    <w:qFormat/>
    <w:pPr>
      <w:jc w:val="both"/>
      <w:widowControl w:val="off"/>
    </w:pPr>
    <w:rPr>
      <w:rFonts w:hint="default" w:ascii="Calibri" w:hAnsi="Calibri" w:eastAsia="宋体" w:cs="Times New Roman"/>
      <w:sz w:val="21"/>
      <w:szCs w:val="22"/>
    </w:rPr>
  </w:style>
  <w:style w:type="paragraph" w:styleId="1115" w:customStyle="1">
    <w:name w:val="正文文本 2_0"/>
    <w:uiPriority w:val="0"/>
    <w:qFormat/>
    <w:pPr>
      <w:jc w:val="center"/>
      <w:widowControl w:val="off"/>
    </w:pPr>
    <w:rPr>
      <w:rFonts w:hint="default" w:ascii="Calibri" w:hAnsi="Calibri" w:eastAsia="宋体" w:cs="Times New Roman"/>
      <w:sz w:val="21"/>
      <w:szCs w:val="22"/>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厉林海</cp:lastModifiedBy>
  <cp:revision>718</cp:revision>
  <dcterms:created xsi:type="dcterms:W3CDTF">2021-07-28T12:14:00Z</dcterms:created>
  <dcterms:modified xsi:type="dcterms:W3CDTF">2026-08-10T02:39:21Z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4CDB646F6E7B46599D384367A9A68606_13</vt:lpwstr>
  </property>
  <property fmtid="{D5CDD505-2E9C-101B-9397-08002B2CF9AE}" pid="4" name="KSOTemplateDocerSaveRecord">
    <vt:lpwstr>eyJoZGlkIjoiZTA4Y2JjODI3NmJjNjJjOWU1NWI5ZTA1MTRkYTczOTciLCJ1c2VySWQiOiIxMTMwODk1MTAwIn0=</vt:lpwstr>
  </property>
</Properties>
</file>