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eastAsia="宋体"/>
          <w:b/>
          <w:sz w:val="32"/>
          <w:szCs w:val="32"/>
          <w:lang w:eastAsia="zh-CN"/>
        </w:rPr>
      </w:pPr>
      <w:r>
        <w:rPr>
          <w:rFonts w:hint="eastAsia" w:eastAsia="宋体"/>
          <w:b/>
          <w:sz w:val="32"/>
          <w:szCs w:val="32"/>
          <w:lang w:eastAsia="zh-CN"/>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47"/>
        <w:ind w:firstLine="0"/>
        <w:jc w:val="center"/>
        <w:rPr>
          <w:rFonts w:ascii="方正小标宋简体" w:eastAsia="方正小标宋简体"/>
          <w:bCs/>
          <w:sz w:val="52"/>
          <w:szCs w:val="52"/>
        </w:rPr>
      </w:pPr>
      <w:r>
        <w:rPr>
          <w:rFonts w:hint="eastAsia" w:ascii="方正小标宋简体" w:eastAsia="方正小标宋简体"/>
          <w:bCs/>
          <w:sz w:val="52"/>
          <w:szCs w:val="52"/>
        </w:rPr>
        <w:t xml:space="preserve">如皋市政府采购询价文件</w:t>
      </w:r>
      <w:r/>
    </w:p>
    <w:p>
      <w:pPr>
        <w:pStyle w:val="847"/>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47"/>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47"/>
        <w:ind w:left="0" w:firstLine="643"/>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如皋市2026年秋粮抗逆防灾项目购叶面肥（磷酸二氢钾）</w:t>
      </w:r>
      <w:r/>
    </w:p>
    <w:p>
      <w:pPr>
        <w:pStyle w:val="847"/>
        <w:ind w:left="0" w:firstLine="643"/>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JSZC-320682-NTGS-X2026-0003</w:t>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0"/>
        <w:jc w:val="center"/>
        <w:rPr>
          <w:b/>
          <w:bCs/>
          <w:sz w:val="32"/>
        </w:rPr>
      </w:pPr>
      <w:r>
        <w:rPr>
          <w:b/>
          <w:bCs/>
          <w:sz w:val="32"/>
        </w:rPr>
      </w:r>
      <w:r/>
    </w:p>
    <w:p>
      <w:pPr>
        <w:pStyle w:val="847"/>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如皋市农业技术推广中心</w:t>
      </w:r>
      <w:r/>
    </w:p>
    <w:p>
      <w:pPr>
        <w:pStyle w:val="847"/>
        <w:ind w:firstLine="993"/>
        <w:rPr>
          <w:rFonts w:hint="eastAsia" w:eastAsia="宋体"/>
          <w:b/>
          <w:bCs/>
          <w:sz w:val="32"/>
          <w:u w:val="single"/>
          <w:lang w:eastAsia="zh-CN"/>
        </w:rPr>
      </w:pPr>
      <w:r>
        <w:rPr>
          <w:rFonts w:hint="eastAsia"/>
          <w:b/>
          <w:bCs/>
          <w:sz w:val="32"/>
        </w:rPr>
        <w:t xml:space="preserve">采购代理机构名称：</w:t>
      </w:r>
      <w:r>
        <w:rPr>
          <w:rFonts w:hint="eastAsia"/>
          <w:b/>
          <w:bCs/>
          <w:sz w:val="32"/>
          <w:u w:val="single"/>
          <w:lang w:eastAsia="zh-CN"/>
        </w:rPr>
        <w:t xml:space="preserve">南通皋审工程项目管理有限公司</w:t>
      </w:r>
      <w:r/>
    </w:p>
    <w:p>
      <w:pPr>
        <w:pStyle w:val="847"/>
        <w:ind w:firstLine="0"/>
        <w:jc w:val="center"/>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27</w:t>
      </w:r>
      <w:r>
        <w:rPr>
          <w:rFonts w:hint="eastAsia"/>
          <w:b/>
          <w:bCs/>
          <w:sz w:val="32"/>
        </w:rPr>
        <w:t xml:space="preserve">日</w:t>
      </w:r>
      <w:r/>
    </w:p>
    <w:p>
      <w:pPr>
        <w:pStyle w:val="847"/>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询价公告</w:t>
      </w:r>
      <w:r/>
    </w:p>
    <w:p>
      <w:pPr>
        <w:pStyle w:val="665"/>
        <w:ind w:firstLine="560"/>
        <w:spacing w:after="0" w:line="500" w:lineRule="exact"/>
        <w:rPr>
          <w:rFonts w:ascii="黑体" w:hAnsi="黑体" w:eastAsia="黑体"/>
          <w:sz w:val="28"/>
          <w:szCs w:val="28"/>
        </w:rPr>
        <w:outlineLvl w:val="1"/>
      </w:pPr>
      <w:r/>
      <w:bookmarkStart w:id="0" w:name="_Toc35393629"/>
      <w:r/>
      <w:bookmarkStart w:id="1" w:name="_Toc35393798"/>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如皋市2026年秋粮抗逆防灾项目购叶面肥（磷酸二氢钾）</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2.项目编号：JSZC-320682-NTGS-X2026-0003</w:t>
      </w:r>
      <w:r>
        <w:rPr>
          <w:rFonts w:hint="eastAsia" w:ascii="仿宋" w:hAnsi="仿宋" w:eastAsia="仿宋"/>
          <w:sz w:val="28"/>
          <w:szCs w:val="28"/>
          <w:lang w:val="en-US" w:eastAsia="zh-CN"/>
        </w:rPr>
        <w:t xml:space="preserve">                                 </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w:t>
      </w:r>
      <w:r>
        <w:rPr>
          <w:rFonts w:hint="eastAsia" w:ascii="仿宋" w:hAnsi="仿宋" w:eastAsia="仿宋"/>
          <w:color w:val="auto"/>
          <w:sz w:val="28"/>
          <w:szCs w:val="28"/>
          <w:highlight w:val="none"/>
          <w:lang w:val="en-US" w:eastAsia="zh-CN"/>
        </w:rPr>
        <w:t xml:space="preserve">130万元</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u w:val="none"/>
          <w:lang w:eastAsia="zh-CN"/>
        </w:rPr>
        <w:t xml:space="preserve">：</w:t>
      </w:r>
      <w:r>
        <w:rPr>
          <w:rFonts w:hint="eastAsia" w:ascii="仿宋" w:hAnsi="仿宋" w:eastAsia="仿宋" w:cs="Times New Roman"/>
          <w:color w:val="auto"/>
          <w:sz w:val="28"/>
          <w:szCs w:val="28"/>
          <w:highlight w:val="none"/>
          <w:lang w:val="en-US" w:eastAsia="zh-CN"/>
        </w:rPr>
        <w:t xml:space="preserve">本项目采购磷酸二氢钾，最高限价单价16000元/吨，报价超过最高限价视为无效响应。</w:t>
      </w:r>
      <w:r/>
    </w:p>
    <w:p>
      <w:pPr>
        <w:ind w:firstLine="560"/>
        <w:spacing w:line="4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5.采购需求：</w:t>
      </w:r>
      <w:bookmarkStart w:id="5" w:name="OLE_LINK1"/>
      <w:r>
        <w:rPr>
          <w:rFonts w:hint="eastAsia" w:ascii="仿宋" w:hAnsi="仿宋" w:eastAsia="仿宋"/>
          <w:color w:val="auto"/>
          <w:sz w:val="28"/>
          <w:szCs w:val="28"/>
          <w:highlight w:val="none"/>
        </w:rPr>
        <w:t xml:space="preserve">项目预算</w:t>
      </w:r>
      <w:r>
        <w:rPr>
          <w:rFonts w:hint="eastAsia" w:ascii="仿宋" w:hAnsi="仿宋" w:eastAsia="仿宋" w:cs="Times New Roman"/>
          <w:color w:val="auto"/>
          <w:sz w:val="28"/>
          <w:szCs w:val="28"/>
          <w:highlight w:val="none"/>
        </w:rPr>
        <w:t xml:space="preserve">资金</w:t>
      </w:r>
      <w:r>
        <w:rPr>
          <w:rFonts w:hint="eastAsia" w:ascii="仿宋" w:hAnsi="仿宋" w:eastAsia="仿宋" w:cs="Times New Roman"/>
          <w:color w:val="auto"/>
          <w:sz w:val="28"/>
          <w:szCs w:val="28"/>
          <w:highlight w:val="none"/>
          <w:lang w:val="en-US" w:eastAsia="zh-CN"/>
        </w:rPr>
        <w:t xml:space="preserve">130</w:t>
      </w:r>
      <w:r>
        <w:rPr>
          <w:rFonts w:hint="eastAsia" w:ascii="仿宋" w:hAnsi="仿宋" w:eastAsia="仿宋" w:cs="Times New Roman"/>
          <w:color w:val="auto"/>
          <w:sz w:val="28"/>
          <w:szCs w:val="28"/>
          <w:highlight w:val="none"/>
        </w:rPr>
        <w:t xml:space="preserve">万元。</w:t>
      </w:r>
      <w:r>
        <w:rPr>
          <w:rFonts w:hint="eastAsia" w:ascii="仿宋" w:hAnsi="仿宋" w:eastAsia="仿宋" w:cs="Times New Roman"/>
          <w:color w:val="auto"/>
          <w:sz w:val="28"/>
          <w:szCs w:val="28"/>
          <w:highlight w:val="none"/>
          <w:lang w:eastAsia="zh-CN"/>
        </w:rPr>
        <w:t xml:space="preserve">全部采购</w:t>
      </w:r>
      <w:r>
        <w:rPr>
          <w:rFonts w:hint="eastAsia" w:ascii="仿宋" w:hAnsi="仿宋" w:eastAsia="仿宋" w:cs="Times New Roman"/>
          <w:color w:val="auto"/>
          <w:sz w:val="28"/>
          <w:szCs w:val="28"/>
          <w:highlight w:val="none"/>
          <w:lang w:val="en-US" w:eastAsia="zh-CN"/>
        </w:rPr>
        <w:t xml:space="preserve">磷酸二氢钾</w:t>
      </w:r>
      <w:r>
        <w:rPr>
          <w:rFonts w:hint="eastAsia" w:ascii="仿宋" w:hAnsi="仿宋" w:eastAsia="仿宋" w:cs="Times New Roman"/>
          <w:color w:val="auto"/>
          <w:sz w:val="28"/>
          <w:szCs w:val="28"/>
          <w:highlight w:val="none"/>
        </w:rPr>
        <w:t xml:space="preserve">，包装规格</w:t>
      </w:r>
      <w:r>
        <w:rPr>
          <w:rFonts w:hint="eastAsia" w:ascii="仿宋" w:hAnsi="仿宋" w:eastAsia="仿宋" w:cs="Times New Roman"/>
          <w:color w:val="auto"/>
          <w:sz w:val="28"/>
          <w:szCs w:val="28"/>
          <w:highlight w:val="none"/>
          <w:lang w:val="en-US" w:eastAsia="zh-CN"/>
        </w:rPr>
        <w:t xml:space="preserve">1000克/袋</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价格</w:t>
      </w:r>
      <w:r>
        <w:rPr>
          <w:rFonts w:hint="eastAsia" w:ascii="仿宋" w:hAnsi="仿宋" w:eastAsia="仿宋"/>
          <w:color w:val="auto"/>
          <w:sz w:val="28"/>
          <w:szCs w:val="28"/>
          <w:highlight w:val="none"/>
        </w:rPr>
        <w:t xml:space="preserve">最低确认</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供应商。（详细内容见本采购文件第</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章）</w:t>
      </w:r>
      <w:bookmarkEnd w:id="5"/>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日内供货至采购人指定地点。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ascii="仿宋" w:hAnsi="仿宋" w:eastAsia="仿宋"/>
          <w:sz w:val="28"/>
          <w:szCs w:val="28"/>
        </w:rPr>
        <w:t xml:space="preserve">工业。</w:t>
      </w:r>
      <w:r/>
    </w:p>
    <w:p>
      <w:pPr>
        <w:pStyle w:val="665"/>
        <w:ind w:firstLine="560"/>
        <w:spacing w:after="0" w:line="500" w:lineRule="exact"/>
        <w:rPr>
          <w:rFonts w:ascii="黑体" w:hAnsi="黑体" w:eastAsia="黑体"/>
          <w:sz w:val="28"/>
          <w:szCs w:val="28"/>
        </w:rPr>
        <w:outlineLvl w:val="1"/>
      </w:pPr>
      <w:r/>
      <w:bookmarkStart w:id="6" w:name="_Toc28359013"/>
      <w:r/>
      <w:bookmarkStart w:id="7" w:name="_Toc35393630"/>
      <w:r/>
      <w:bookmarkStart w:id="8" w:name="_Toc28359090"/>
      <w:r/>
      <w:bookmarkStart w:id="9" w:name="_Toc35393799"/>
      <w:r>
        <w:rPr>
          <w:rFonts w:hint="eastAsia" w:ascii="黑体" w:hAnsi="黑体" w:eastAsia="黑体"/>
          <w:sz w:val="28"/>
          <w:szCs w:val="28"/>
        </w:rPr>
        <w:t xml:space="preserve">二、询价响应供应商的资格要求</w:t>
      </w:r>
      <w:bookmarkEnd w:id="6"/>
      <w:r/>
      <w:bookmarkEnd w:id="7"/>
      <w:r/>
      <w:bookmarkEnd w:id="8"/>
      <w:r/>
      <w:bookmarkEnd w:id="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（1）具有独立承担民事责任的能力;</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（2）具有良好的商业信誉和健全的财务会计制度;</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（3）具有履行合同所必需的设备和专业技术能力;</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（4）有依法缴纳税收和社会保障资金的良好记录;</w:t>
      </w:r>
      <w:r/>
    </w:p>
    <w:p>
      <w:pPr>
        <w:pStyle w:val="680"/>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（5）参加政府采购活动前三年内，在经营活动中没有重大违法记录;</w:t>
      </w:r>
      <w:r/>
    </w:p>
    <w:p>
      <w:pPr>
        <w:ind w:firstLine="560"/>
        <w:jc w:val="left"/>
        <w:spacing w:line="500" w:lineRule="exact"/>
        <w:widowControl/>
        <w:rPr>
          <w:rFonts w:ascii="仿宋" w:hAnsi="仿宋" w:eastAsia="仿宋"/>
          <w:sz w:val="28"/>
          <w:szCs w:val="28"/>
        </w:rPr>
      </w:pPr>
      <w:r>
        <w:rPr>
          <w:rFonts w:hint="eastAsia" w:ascii="仿宋" w:hAnsi="仿宋" w:eastAsia="仿宋"/>
          <w:sz w:val="28"/>
          <w:szCs w:val="28"/>
          <w:shd w:val="clear" w:color="auto" w:fill="ffffff"/>
        </w:rPr>
        <w:t xml:space="preserve">（6）</w:t>
      </w:r>
      <w:r>
        <w:rPr>
          <w:rFonts w:hint="eastAsia" w:ascii="仿宋" w:hAnsi="仿宋" w:eastAsia="仿宋"/>
          <w:sz w:val="28"/>
          <w:szCs w:val="28"/>
        </w:rPr>
        <w:t xml:space="preserve">法律、行政法规规定的其他条件。</w:t>
      </w:r>
      <w:r/>
    </w:p>
    <w:p>
      <w:pPr>
        <w:ind w:firstLine="560"/>
        <w:spacing w:line="500" w:lineRule="exact"/>
        <w:rPr>
          <w:rFonts w:ascii="仿宋" w:hAnsi="仿宋" w:eastAsia="仿宋"/>
          <w:sz w:val="28"/>
          <w:szCs w:val="28"/>
          <w:u w:val="single"/>
        </w:rPr>
      </w:pPr>
      <w:r/>
      <w:bookmarkStart w:id="10" w:name="_Toc28359014"/>
      <w:r/>
      <w:bookmarkStart w:id="11" w:name="_Toc28359091"/>
      <w:r>
        <w:rPr>
          <w:rFonts w:hint="eastAsia" w:ascii="仿宋" w:hAnsi="仿宋" w:eastAsia="仿宋"/>
          <w:sz w:val="28"/>
          <w:szCs w:val="28"/>
        </w:rPr>
        <w:t xml:space="preserve">2.落实政府采购政策需满足的资格要求：</w:t>
      </w:r>
      <w:r/>
    </w:p>
    <w:p>
      <w:pPr>
        <w:pStyle w:val="68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（1）</w:t>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80"/>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8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80"/>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sz w:val="28"/>
          <w:szCs w:val="28"/>
        </w:rPr>
        <w:t xml:space="preserve">3.</w:t>
      </w:r>
      <w:r>
        <w:rPr>
          <w:rFonts w:hint="eastAsia" w:ascii="仿宋" w:hAnsi="仿宋" w:eastAsia="仿宋" w:cs="Times New Roman"/>
          <w:sz w:val="28"/>
          <w:szCs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680"/>
        <w:ind w:firstLine="567"/>
        <w:spacing w:before="0" w:beforeAutospacing="0" w:after="0" w:afterAutospacing="0" w:line="500" w:lineRule="exact"/>
        <w:shd w:val="clear" w:color="auto" w:fill="ffffff"/>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680"/>
        <w:ind w:firstLine="567"/>
        <w:spacing w:before="0" w:beforeAutospacing="0" w:after="0" w:afterAutospacing="0" w:line="500" w:lineRule="exact"/>
        <w:shd w:val="clear" w:color="auto" w:fill="ffff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本项目专门面向中小企业采购，响应供应商须提供《中小企业声明函》，该项目所属行业为工业。</w:t>
      </w:r>
      <w:r/>
    </w:p>
    <w:p>
      <w:pPr>
        <w:pStyle w:val="680"/>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sz w:val="28"/>
          <w:szCs w:val="28"/>
          <w:highlight w:val="none"/>
        </w:rPr>
        <w:t xml:space="preserve">5.供应商的法定代表人参加询价采购活动的，须在响应文件中提供法定</w:t>
      </w:r>
      <w:r>
        <w:rPr>
          <w:rFonts w:hint="eastAsia" w:ascii="仿宋" w:hAnsi="仿宋" w:eastAsia="仿宋"/>
          <w:sz w:val="28"/>
          <w:szCs w:val="28"/>
        </w:rPr>
        <w:t xml:space="preserve">代表人身份证明和身份证复印件；委托代理人参加询价采购活动的，还须在响应文件中提供法定代表人的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5"/>
        <w:ind w:firstLine="560"/>
        <w:spacing w:after="0" w:line="500" w:lineRule="exact"/>
        <w:rPr>
          <w:rFonts w:ascii="黑体" w:hAnsi="黑体" w:eastAsia="黑体"/>
          <w:sz w:val="28"/>
          <w:szCs w:val="28"/>
        </w:rPr>
        <w:outlineLvl w:val="1"/>
      </w:pPr>
      <w:r/>
      <w:bookmarkStart w:id="12" w:name="_Toc35393631"/>
      <w:r/>
      <w:bookmarkStart w:id="13" w:name="_Toc35393800"/>
      <w:r>
        <w:rPr>
          <w:rFonts w:hint="eastAsia" w:ascii="黑体" w:hAnsi="黑体" w:eastAsia="黑体"/>
          <w:sz w:val="28"/>
          <w:szCs w:val="28"/>
        </w:rPr>
        <w:t xml:space="preserve">三、获取询价文件</w:t>
      </w:r>
      <w:bookmarkEnd w:id="10"/>
      <w:r/>
      <w:bookmarkEnd w:id="11"/>
      <w:r/>
      <w:bookmarkEnd w:id="12"/>
      <w:r/>
      <w:bookmarkEnd w:id="13"/>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询价公告发布之日起3个工作日内</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665"/>
        <w:ind w:firstLine="560"/>
        <w:spacing w:after="0" w:line="500" w:lineRule="exact"/>
        <w:rPr>
          <w:rFonts w:ascii="黑体" w:hAnsi="黑体" w:eastAsia="黑体"/>
          <w:sz w:val="28"/>
          <w:szCs w:val="28"/>
        </w:rPr>
        <w:outlineLvl w:val="1"/>
      </w:pPr>
      <w:r/>
      <w:bookmarkStart w:id="14" w:name="_Toc35393801"/>
      <w:r/>
      <w:bookmarkStart w:id="15" w:name="_Toc28359015"/>
      <w:r/>
      <w:bookmarkStart w:id="16" w:name="_Toc35393632"/>
      <w:r/>
      <w:bookmarkStart w:id="17" w:name="_Toc28359092"/>
      <w:r>
        <w:rPr>
          <w:rFonts w:hint="eastAsia" w:ascii="黑体" w:hAnsi="黑体" w:eastAsia="黑体"/>
          <w:sz w:val="28"/>
          <w:szCs w:val="28"/>
        </w:rPr>
        <w:t xml:space="preserve">四、询价响应文件提交</w:t>
      </w:r>
      <w:bookmarkEnd w:id="14"/>
      <w:r/>
      <w:bookmarkEnd w:id="15"/>
      <w:r/>
      <w:bookmarkEnd w:id="16"/>
      <w:r/>
      <w:bookmarkEnd w:id="17"/>
      <w:r>
        <w:rPr>
          <w:rFonts w:hint="eastAsia" w:ascii="黑体" w:hAnsi="黑体" w:eastAsia="黑体"/>
          <w:sz w:val="28"/>
          <w:szCs w:val="28"/>
        </w:rPr>
        <w:t xml:space="preserve">和开启</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5"/>
        <w:ind w:firstLine="560"/>
        <w:spacing w:after="0" w:line="500" w:lineRule="exact"/>
        <w:rPr>
          <w:rFonts w:ascii="黑体" w:hAnsi="黑体" w:eastAsia="黑体"/>
          <w:sz w:val="28"/>
          <w:szCs w:val="28"/>
        </w:rPr>
        <w:outlineLvl w:val="1"/>
      </w:pPr>
      <w:r/>
      <w:bookmarkStart w:id="18" w:name="_Toc28359094"/>
      <w:r/>
      <w:bookmarkStart w:id="19" w:name="_Toc35393803"/>
      <w:r/>
      <w:bookmarkStart w:id="20" w:name="_Toc28359017"/>
      <w:r/>
      <w:bookmarkStart w:id="21" w:name="_Toc35393634"/>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5"/>
        <w:ind w:firstLine="560"/>
        <w:spacing w:after="0" w:line="500" w:lineRule="exact"/>
        <w:rPr>
          <w:rFonts w:ascii="黑体" w:hAnsi="黑体" w:eastAsia="黑体"/>
          <w:sz w:val="28"/>
          <w:szCs w:val="28"/>
        </w:rPr>
        <w:outlineLvl w:val="1"/>
      </w:pPr>
      <w:r/>
      <w:bookmarkStart w:id="22" w:name="_Toc35393635"/>
      <w:r/>
      <w:bookmarkStart w:id="23" w:name="_Toc35393804"/>
      <w:r>
        <w:rPr>
          <w:rFonts w:hint="eastAsia" w:ascii="黑体" w:hAnsi="黑体" w:eastAsia="黑体"/>
          <w:sz w:val="28"/>
          <w:szCs w:val="28"/>
        </w:rPr>
        <w:t xml:space="preserve">六、其他补充事宜</w:t>
      </w:r>
      <w:bookmarkEnd w:id="22"/>
      <w:r/>
      <w:bookmarkEnd w:id="23"/>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88"/>
          <w:rFonts w:ascii="仿宋" w:hAnsi="仿宋" w:eastAsia="仿宋" w:cs="宋体"/>
          <w:bCs/>
          <w:sz w:val="28"/>
          <w:szCs w:val="28"/>
        </w:rPr>
        <w:t xml:space="preserve">http://jsxcmm.com/help/gys.html</w:t>
      </w:r>
      <w:r>
        <w:rPr>
          <w:rStyle w:val="688"/>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cs="宋体"/>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2.询价</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65"/>
        <w:ind w:firstLine="560"/>
        <w:spacing w:after="0" w:line="500" w:lineRule="exact"/>
        <w:rPr>
          <w:rFonts w:ascii="黑体" w:hAnsi="黑体" w:cs="宋体"/>
          <w:b/>
          <w:sz w:val="28"/>
          <w:szCs w:val="28"/>
        </w:rPr>
        <w:outlineLvl w:val="1"/>
      </w:pPr>
      <w:r/>
      <w:bookmarkStart w:id="24" w:name="_Toc28359095"/>
      <w:r/>
      <w:bookmarkStart w:id="25" w:name="_Toc35393636"/>
      <w:r/>
      <w:bookmarkStart w:id="26" w:name="_Toc28359018"/>
      <w:r/>
      <w:bookmarkStart w:id="27"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rPr>
      </w:pPr>
      <w:r/>
      <w:bookmarkStart w:id="28" w:name="_Toc35393637"/>
      <w:r/>
      <w:bookmarkStart w:id="29" w:name="_Toc35393806"/>
      <w:r/>
      <w:bookmarkStart w:id="30" w:name="_Toc28359096"/>
      <w:r/>
      <w:bookmarkStart w:id="31" w:name="_Toc28359019"/>
      <w:r>
        <w:rPr>
          <w:rFonts w:hint="eastAsia" w:ascii="仿宋" w:hAnsi="仿宋" w:eastAsia="仿宋" w:cs="宋体"/>
          <w:sz w:val="28"/>
          <w:szCs w:val="28"/>
        </w:rPr>
        <w:t xml:space="preserve">1.采购人信息</w:t>
      </w:r>
      <w:bookmarkEnd w:id="28"/>
      <w:r/>
      <w:bookmarkEnd w:id="29"/>
      <w:r/>
      <w:bookmarkEnd w:id="30"/>
      <w:r/>
      <w:bookmarkEnd w:id="31"/>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名    称：如皋市农业技术推广中心</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w:t>
      </w:r>
      <w:r>
        <w:rPr>
          <w:rFonts w:hint="eastAsia" w:ascii="仿宋" w:hAnsi="仿宋" w:eastAsia="仿宋"/>
          <w:sz w:val="28"/>
          <w:szCs w:val="28"/>
          <w:u w:val="none"/>
          <w:lang w:val="en-US" w:eastAsia="zh-CN"/>
        </w:rPr>
        <w:t xml:space="preserve">如城街道</w:t>
      </w:r>
      <w:r>
        <w:rPr>
          <w:rFonts w:hint="eastAsia" w:ascii="仿宋" w:hAnsi="仿宋" w:eastAsia="仿宋"/>
          <w:sz w:val="28"/>
          <w:szCs w:val="28"/>
          <w:u w:val="none"/>
        </w:rPr>
        <w:t xml:space="preserve">解放路</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吴一梅</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w:t>
      </w:r>
      <w:r>
        <w:rPr>
          <w:rFonts w:hint="eastAsia" w:ascii="仿宋" w:hAnsi="仿宋" w:eastAsia="仿宋"/>
          <w:sz w:val="28"/>
          <w:szCs w:val="28"/>
          <w:u w:val="none"/>
          <w:lang w:val="en-US" w:eastAsia="zh-CN"/>
        </w:rPr>
        <w:t xml:space="preserve">0513-87532009</w:t>
      </w:r>
      <w:r>
        <w:rPr>
          <w:rFonts w:hint="eastAsia" w:ascii="仿宋" w:hAnsi="仿宋" w:eastAsia="仿宋"/>
          <w:sz w:val="28"/>
          <w:szCs w:val="28"/>
          <w:u w:val="none"/>
        </w:rPr>
        <w:t xml:space="preserve"> </w:t>
      </w:r>
      <w:r/>
    </w:p>
    <w:p>
      <w:pPr>
        <w:ind w:firstLine="540"/>
        <w:spacing w:line="500" w:lineRule="exact"/>
        <w:rPr>
          <w:rFonts w:ascii="仿宋" w:hAnsi="仿宋" w:eastAsia="仿宋" w:cs="宋体"/>
          <w:sz w:val="28"/>
          <w:szCs w:val="28"/>
        </w:rPr>
      </w:pPr>
      <w:r/>
      <w:bookmarkStart w:id="32" w:name="_Toc35393638"/>
      <w:r/>
      <w:bookmarkStart w:id="33" w:name="_Toc28359097"/>
      <w:r/>
      <w:bookmarkStart w:id="34" w:name="_Toc35393807"/>
      <w:r/>
      <w:bookmarkStart w:id="35" w:name="_Toc28359020"/>
      <w:r>
        <w:rPr>
          <w:rFonts w:hint="eastAsia" w:ascii="仿宋" w:hAnsi="仿宋" w:eastAsia="仿宋" w:cs="宋体"/>
          <w:sz w:val="28"/>
          <w:szCs w:val="28"/>
        </w:rPr>
        <w:t xml:space="preserve">2.采购代理机构信息</w:t>
      </w:r>
      <w:bookmarkEnd w:id="32"/>
      <w:r/>
      <w:bookmarkEnd w:id="33"/>
      <w:r/>
      <w:bookmarkEnd w:id="34"/>
      <w:r/>
      <w:bookmarkEnd w:id="35"/>
      <w:r/>
      <w:r/>
    </w:p>
    <w:p>
      <w:pPr>
        <w:ind w:firstLine="840"/>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南通皋审工程项目管理有限公司</w:t>
      </w:r>
      <w:r/>
    </w:p>
    <w:p>
      <w:pPr>
        <w:ind w:firstLine="84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地　　址：如皋市</w:t>
      </w:r>
      <w:r>
        <w:rPr>
          <w:rFonts w:hint="eastAsia" w:ascii="仿宋" w:hAnsi="仿宋" w:eastAsia="仿宋"/>
          <w:sz w:val="28"/>
          <w:szCs w:val="28"/>
          <w:lang w:val="en-US" w:eastAsia="zh-CN"/>
        </w:rPr>
        <w:t xml:space="preserve">健康路1号</w:t>
      </w:r>
      <w:r/>
    </w:p>
    <w:p>
      <w:pPr>
        <w:ind w:firstLine="84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钱敏航</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项目经办人联系方式：</w:t>
      </w:r>
      <w:r>
        <w:rPr>
          <w:rFonts w:hint="eastAsia" w:ascii="仿宋" w:hAnsi="仿宋" w:eastAsia="仿宋"/>
          <w:sz w:val="28"/>
          <w:szCs w:val="28"/>
          <w:lang w:val="en-US" w:eastAsia="zh-CN"/>
        </w:rPr>
        <w:t xml:space="preserve">13862967155</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2.询价</w:t>
      </w:r>
      <w:r>
        <w:rPr>
          <w:rFonts w:ascii="仿宋" w:hAnsi="仿宋" w:eastAsia="仿宋"/>
          <w:b/>
          <w:sz w:val="28"/>
          <w:szCs w:val="28"/>
        </w:rPr>
        <w:t xml:space="preserve">文件</w:t>
      </w:r>
      <w:r/>
    </w:p>
    <w:p>
      <w:pPr>
        <w:spacing w:line="500" w:lineRule="exact"/>
        <w:rPr>
          <w:rFonts w:ascii="仿宋" w:hAnsi="仿宋" w:eastAsia="仿宋"/>
          <w:sz w:val="28"/>
          <w:szCs w:val="28"/>
          <w:u w:val="single"/>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pStyle w:val="847"/>
        <w:ind w:firstLine="0"/>
        <w:jc w:val="center"/>
        <w:rPr>
          <w:rFonts w:ascii="方正小标宋简体" w:eastAsia="方正小标宋简体"/>
          <w:bCs/>
          <w:sz w:val="32"/>
          <w:szCs w:val="32"/>
        </w:rPr>
        <w:outlineLvl w:val="0"/>
      </w:pPr>
      <w:r/>
      <w:bookmarkStart w:id="48" w:name="_GoBack"/>
      <w:r/>
      <w:bookmarkEnd w:id="48"/>
      <w:r>
        <w:rPr>
          <w:rFonts w:ascii="宋体" w:hAnsi="宋体"/>
        </w:rPr>
        <w:br w:type="page" w:clear="all"/>
      </w:r>
      <w:r>
        <w:rPr>
          <w:rFonts w:hint="eastAsia" w:ascii="方正小标宋简体" w:eastAsia="方正小标宋简体"/>
          <w:bCs/>
          <w:sz w:val="32"/>
          <w:szCs w:val="32"/>
        </w:rPr>
        <w:t xml:space="preserve">第2章 询价须知</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1. 询价费用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供应商自行承担所有与准备和参加询价采购活动有关的费用，无论询价过程中做法和结果如何，采购人或者代理机构在任何情况下均无义务和责任承担这些费用。</w:t>
      </w:r>
      <w:bookmarkEnd w:id="4"/>
      <w:r/>
      <w:r/>
    </w:p>
    <w:p>
      <w:pPr>
        <w:ind w:firstLine="560"/>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询价文件的约束力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2.1供应商一旦参加本项目询价采购活动，即被认为接受了本询价文件的规定和约束。询价文件由询价公告、询价须知、采购需求、合同文本、响应文件组成以及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ascii="黑体" w:hAnsi="黑体" w:eastAsia="黑体"/>
          <w:sz w:val="28"/>
          <w:szCs w:val="28"/>
        </w:rPr>
        <w:outlineLvl w:val="1"/>
      </w:pPr>
      <w:r/>
      <w:bookmarkStart w:id="36" w:name="_Hlt26668969"/>
      <w:r/>
      <w:bookmarkEnd w:id="36"/>
      <w:r/>
      <w:bookmarkStart w:id="37" w:name="_Hlt26670354"/>
      <w:r/>
      <w:bookmarkEnd w:id="37"/>
      <w:r/>
      <w:bookmarkStart w:id="38" w:name="_Hlt26954830"/>
      <w:r/>
      <w:bookmarkEnd w:id="38"/>
      <w:r/>
      <w:bookmarkStart w:id="39" w:name="_Hlt26670345"/>
      <w:r/>
      <w:bookmarkEnd w:id="39"/>
      <w:r/>
      <w:bookmarkStart w:id="40" w:name="_Hlt26954832"/>
      <w:r/>
      <w:bookmarkEnd w:id="40"/>
      <w:r/>
      <w:bookmarkStart w:id="41" w:name="_Hlt26954828"/>
      <w:r/>
      <w:bookmarkEnd w:id="41"/>
      <w:r/>
      <w:bookmarkStart w:id="42" w:name="_Hlt26670348"/>
      <w:r/>
      <w:bookmarkEnd w:id="42"/>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3.3 供应商编写的响应文件应包括资格审文件、商务技术文件、报价文件等部分，具体按照“第5章响应文件组成”要求编写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询价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采购代理机构可以通过修改询价文件，酌情延长响应文件提交截止时间。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询价响应文件有效期：从提交响应文件截止日起90天。</w:t>
      </w:r>
      <w:r/>
    </w:p>
    <w:p>
      <w:pPr>
        <w:ind w:firstLine="408"/>
        <w:spacing w:line="500" w:lineRule="exact"/>
        <w:rPr>
          <w:rFonts w:ascii="黑体" w:hAnsi="黑体" w:eastAsia="黑体"/>
          <w:sz w:val="28"/>
          <w:szCs w:val="28"/>
        </w:rPr>
        <w:outlineLvl w:val="1"/>
      </w:pPr>
      <w:r/>
      <w:bookmarkStart w:id="43" w:name="_Hlt26954864"/>
      <w:r/>
      <w:bookmarkEnd w:id="43"/>
      <w:r/>
      <w:bookmarkStart w:id="44" w:name="_Hlt26670523"/>
      <w:r/>
      <w:bookmarkEnd w:id="44"/>
      <w:r>
        <w:rPr>
          <w:rFonts w:hint="eastAsia" w:ascii="黑体" w:hAnsi="黑体" w:eastAsia="黑体"/>
          <w:sz w:val="28"/>
          <w:szCs w:val="28"/>
        </w:rPr>
        <w:t xml:space="preserve">5. 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采购人或者代理机构将在询价公告中规定的时间和地点组织询价采购活动。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 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bookmarkStart w:id="45" w:name="_Toc16938547"/>
      <w:r/>
      <w:bookmarkStart w:id="46" w:name="_Toc513029231"/>
      <w:r/>
      <w:bookmarkStart w:id="47" w:name="_Toc20823303"/>
      <w:r>
        <w:rPr>
          <w:rFonts w:hint="eastAsia" w:ascii="仿宋" w:hAnsi="仿宋" w:eastAsia="仿宋"/>
          <w:bCs/>
          <w:sz w:val="28"/>
          <w:szCs w:val="28"/>
        </w:rPr>
        <w:t xml:space="preserve">5.5 </w:t>
      </w:r>
      <w:r>
        <w:rPr>
          <w:rFonts w:hint="eastAsia" w:ascii="仿宋" w:hAnsi="仿宋" w:eastAsia="仿宋"/>
          <w:sz w:val="28"/>
          <w:szCs w:val="28"/>
        </w:rPr>
        <w:t xml:space="preserve">询价小组由政府采购评审专家、采购人代表组成。评审专家不得以评审专家身份参加本部门或本单位采购项目的评审。</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5.6 </w:t>
      </w:r>
      <w:r>
        <w:rPr>
          <w:rFonts w:hint="eastAsia" w:ascii="仿宋" w:hAnsi="仿宋" w:eastAsia="仿宋"/>
          <w:sz w:val="28"/>
          <w:szCs w:val="28"/>
        </w:rPr>
        <w:t xml:space="preserve">询价小组对响应文件的有效性、完整性和响应程度进行审查。审查分为资格性审查和符合性审查。响应供应商未通过审查的，告知具体原因。</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5.7 </w:t>
      </w:r>
      <w:r>
        <w:rPr>
          <w:rFonts w:hint="eastAsia" w:ascii="仿宋" w:hAnsi="仿宋" w:eastAsia="仿宋"/>
          <w:sz w:val="28"/>
          <w:szCs w:val="28"/>
        </w:rPr>
        <w:t xml:space="preserve">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5.8 接到澄清要求的供应商，应在询价小组规定的时间内做出澄清，澄清的内容作为响应文件的补充部分，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有下列情形之一的，视为供应商串通，其响应无效：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5.9.1不同供应商的响应文件由同一单位或者个人编制；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5.9.2不同供应商的电子响应文件由同一台电子设备编制、打包、加密或者上传；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5.9.3 不同供应商的响应文件由同一供应商的电子设备打印、复印；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5.9.4不同供应商的响应报价用同一个预算编制软件密码锁制作或者出自同一供应商的电子文档；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5.9.5不同供应商从同一个单位或者同一个自然人的互联网协议地址下载竞争性</w:t>
      </w:r>
      <w:r>
        <w:rPr>
          <w:rFonts w:hint="eastAsia" w:ascii="仿宋" w:hAnsi="仿宋" w:eastAsia="仿宋"/>
          <w:sz w:val="28"/>
          <w:szCs w:val="28"/>
          <w:lang w:eastAsia="zh-CN"/>
        </w:rPr>
        <w:t xml:space="preserve">询价文件</w:t>
      </w:r>
      <w:r>
        <w:rPr>
          <w:rFonts w:hint="eastAsia" w:ascii="仿宋" w:hAnsi="仿宋" w:eastAsia="仿宋"/>
          <w:sz w:val="28"/>
          <w:szCs w:val="28"/>
        </w:rPr>
        <w:t xml:space="preserve">、上传响应文件；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5.9.6 不同供应商的响应文件异常一致或者响应报价呈规律性差异；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5.9.7 不同供应商委托同一单位或者个人办理询价事宜；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5.9.9不同供应商的询价保证金虽然经由供应商自己的基本账户转出，但所需资金来自同一单位或者个人的账户。</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6.7 采购人与成交供应商应当根据合同的约定依法履行合同义务。政府采购合同的履行、违约责任和解决争议的方法等适用《中华人民共和国民法典》。</w:t>
      </w:r>
      <w:bookmarkEnd w:id="45"/>
      <w:r/>
      <w:bookmarkEnd w:id="46"/>
      <w:r/>
      <w:bookmarkEnd w:id="47"/>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小微型企业价格扣除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 采购人、采购代理机构应当对符合《政府采购促进中小企业发展管理办法》（财库〔2020〕46号）规定的小微企业报价给予10%的扣除。</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30%以上的，采购人、采购代理机构应当对联合体或者大中型企业的报价给予 4%的扣除，用扣除后的价格参加评审。组成联合体或者接受分包的小微企业与联合体内其他企业、分包企</w:t>
      </w:r>
      <w:r>
        <w:rPr>
          <w:rFonts w:hint="eastAsia" w:ascii="仿宋" w:hAnsi="仿宋" w:eastAsia="仿宋"/>
          <w:sz w:val="28"/>
          <w:szCs w:val="28"/>
        </w:rPr>
        <w:t xml:space="preserve">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W w:w="219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3" w:type="dxa"/>
            <w:vAlign w:val="center"/>
            <w:textDirection w:val="lrTb"/>
            <w:noWrap w:val="false"/>
          </w:tcPr>
          <w:p>
            <w:pPr>
              <w:jc w:val="center"/>
              <w:spacing w:line="500" w:lineRule="exact"/>
              <w:rPr>
                <w:rFonts w:eastAsia="仿宋"/>
              </w:rPr>
            </w:pPr>
            <w:r>
              <w:rPr>
                <w:rFonts w:eastAsia="仿宋"/>
              </w:rPr>
              <w:t xml:space="preserve">Z&lt;300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3" w:type="dxa"/>
            <w:vAlign w:val="center"/>
            <w:textDirection w:val="lrTb"/>
            <w:noWrap w:val="false"/>
          </w:tcPr>
          <w:p>
            <w:pPr>
              <w:jc w:val="center"/>
              <w:spacing w:line="500" w:lineRule="exact"/>
              <w:rPr>
                <w:rFonts w:eastAsia="仿宋"/>
              </w:rPr>
            </w:pPr>
            <w:r>
              <w:rPr>
                <w:rFonts w:eastAsia="仿宋"/>
              </w:rPr>
              <w:t xml:space="preserve">X&lt;5</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3" w:type="dxa"/>
            <w:vAlign w:val="center"/>
            <w:textDirection w:val="lrTb"/>
            <w:noWrap w:val="false"/>
          </w:tcPr>
          <w:p>
            <w:pPr>
              <w:jc w:val="center"/>
              <w:spacing w:line="500" w:lineRule="exact"/>
              <w:rPr>
                <w:rFonts w:eastAsia="仿宋"/>
              </w:rPr>
            </w:pPr>
            <w:r>
              <w:rPr>
                <w:rFonts w:eastAsia="仿宋"/>
              </w:rPr>
              <w:t xml:space="preserve">Y&lt;1000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3" w:type="dxa"/>
            <w:vAlign w:val="center"/>
            <w:textDirection w:val="lrTb"/>
            <w:noWrap w:val="false"/>
          </w:tcPr>
          <w:p>
            <w:pPr>
              <w:jc w:val="center"/>
              <w:spacing w:line="500" w:lineRule="exact"/>
              <w:rPr>
                <w:rFonts w:eastAsia="仿宋"/>
              </w:rPr>
            </w:pPr>
            <w:r>
              <w:rPr>
                <w:rFonts w:eastAsia="仿宋"/>
              </w:rPr>
              <w:t xml:space="preserve">Y&lt;200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3" w:type="dxa"/>
            <w:vAlign w:val="center"/>
            <w:textDirection w:val="lrTb"/>
            <w:noWrap w:val="false"/>
          </w:tcPr>
          <w:p>
            <w:pPr>
              <w:jc w:val="center"/>
              <w:spacing w:line="500" w:lineRule="exact"/>
              <w:rPr>
                <w:rFonts w:eastAsia="仿宋"/>
              </w:rPr>
            </w:pPr>
            <w:r>
              <w:rPr>
                <w:rFonts w:eastAsia="仿宋"/>
              </w:rPr>
              <w:t xml:space="preserve">Z&lt;2000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3" w:type="dxa"/>
            <w:vAlign w:val="center"/>
            <w:textDirection w:val="lrTb"/>
            <w:noWrap w:val="false"/>
          </w:tcPr>
          <w:p>
            <w:pPr>
              <w:jc w:val="center"/>
              <w:spacing w:line="500" w:lineRule="exact"/>
              <w:rPr>
                <w:rFonts w:eastAsia="仿宋"/>
              </w:rPr>
            </w:pPr>
            <w:r>
              <w:rPr>
                <w:rFonts w:eastAsia="仿宋"/>
              </w:rPr>
              <w:t xml:space="preserve">X&lt;100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3" w:type="dxa"/>
            <w:vAlign w:val="center"/>
            <w:textDirection w:val="lrTb"/>
            <w:noWrap w:val="false"/>
          </w:tcPr>
          <w:p>
            <w:pPr>
              <w:jc w:val="center"/>
              <w:spacing w:line="500" w:lineRule="exact"/>
              <w:rPr>
                <w:rFonts w:eastAsia="仿宋"/>
              </w:rPr>
            </w:pPr>
            <w:r>
              <w:rPr>
                <w:rFonts w:eastAsia="仿宋"/>
              </w:rPr>
              <w:t xml:space="preserve">Y&lt;500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3" w:type="dxa"/>
            <w:vAlign w:val="center"/>
            <w:textDirection w:val="lrTb"/>
            <w:noWrap w:val="false"/>
          </w:tcPr>
          <w:p>
            <w:pPr>
              <w:jc w:val="center"/>
              <w:spacing w:line="500" w:lineRule="exact"/>
              <w:rPr>
                <w:rFonts w:eastAsia="仿宋"/>
              </w:rPr>
            </w:pPr>
            <w:r>
              <w:rPr>
                <w:rFonts w:eastAsia="仿宋"/>
              </w:rPr>
              <w:t xml:space="preserve">Z&lt;100</w:t>
            </w:r>
            <w:r/>
          </w:p>
        </w:tc>
      </w:tr>
      <w:tr>
        <w:trPr>
          <w:jc w:val="center"/>
        </w:trPr>
        <w:tc>
          <w:tcPr>
            <w:tcW w:w="219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）要求，对于下列属于节能产品政府采购品目清单内的产品实行强制采购或者优先采购：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8.无效响应和询价活动终止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同一供应商提交两个（含两个）以上不同的响应报价的。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不具备询价文件中规定的资格要求的。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响应报价超过了采购预算或最高限价的。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不符合法律、法规和询价文件中规定的其他实质性要求的。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响应文件未按照询价文件要求加盖电子签章。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其他法律、法规及本询价文件规定的属无效响应的情形。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出现下列情形之一的，本次询价采购活动将被终止：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w:t>
      </w:r>
      <w:r>
        <w:rPr>
          <w:rFonts w:hint="eastAsia" w:ascii="仿宋" w:hAnsi="仿宋" w:eastAsia="仿宋"/>
          <w:sz w:val="28"/>
          <w:szCs w:val="28"/>
        </w:rPr>
        <w:t xml:space="preserve">询价</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8.3 出现下列情形之一的，询价小组应当启动异常低价响应审查程序： </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w:t>
      </w:r>
      <w:r>
        <w:rPr>
          <w:rFonts w:hint="eastAsia" w:ascii="仿宋" w:hAnsi="仿宋" w:eastAsia="仿宋"/>
          <w:sz w:val="28"/>
          <w:szCs w:val="28"/>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8.3.2</w:t>
      </w:r>
      <w:r>
        <w:rPr>
          <w:rFonts w:hint="eastAsia" w:ascii="仿宋" w:hAnsi="仿宋" w:eastAsia="仿宋"/>
          <w:sz w:val="28"/>
          <w:szCs w:val="28"/>
        </w:rPr>
        <w:t xml:space="preserve">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8.3.3</w:t>
      </w:r>
      <w:r>
        <w:rPr>
          <w:rFonts w:hint="eastAsia" w:ascii="仿宋" w:hAnsi="仿宋" w:eastAsia="仿宋"/>
          <w:sz w:val="28"/>
          <w:szCs w:val="28"/>
        </w:rPr>
        <w:t xml:space="preserve">响应报价低于采购项目最高限价45%的，即响应报价&lt;采购项目最高限价×45%；</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8.3.4</w:t>
      </w:r>
      <w:r>
        <w:rPr>
          <w:rFonts w:hint="eastAsia" w:ascii="仿宋" w:hAnsi="仿宋" w:eastAsia="仿宋"/>
          <w:sz w:val="28"/>
          <w:szCs w:val="28"/>
        </w:rPr>
        <w:t xml:space="preserve">谈判小组基于专业判断，认为供应商报价过低，有可能影响产品质量或者不能诚信履约的其他情形。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询价小组应当要求相关供应商在评审现场不少于30分钟时间内对响应价格作出解释，提供项目具体成本测算等与报价合理性相关的书面说明及必要的证明材料，包括但不限于原材料成本、人工成本、制造费用等。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lang w:eastAsia="zh-CN"/>
        </w:rPr>
        <w:outlineLvl w:val="1"/>
      </w:pPr>
      <w:r>
        <w:rPr>
          <w:rFonts w:hint="eastAsia" w:ascii="仿宋" w:hAnsi="仿宋" w:eastAsia="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sz w:val="28"/>
          <w:szCs w:val="28"/>
        </w:rPr>
        <w:t xml:space="preserve">，见</w:t>
      </w:r>
      <w:r>
        <w:rPr>
          <w:rFonts w:hint="eastAsia" w:ascii="仿宋" w:hAnsi="仿宋" w:eastAsia="仿宋"/>
          <w:sz w:val="28"/>
          <w:szCs w:val="28"/>
        </w:rPr>
        <w:t xml:space="preserve">询价</w:t>
      </w:r>
      <w:r>
        <w:rPr>
          <w:rFonts w:ascii="仿宋" w:hAnsi="仿宋" w:eastAsia="仿宋"/>
          <w:sz w:val="28"/>
          <w:szCs w:val="28"/>
        </w:rPr>
        <w:t xml:space="preserve">文件第一章。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w:t>
      </w:r>
      <w:r>
        <w:rPr>
          <w:rFonts w:hint="eastAsia" w:ascii="仿宋" w:hAnsi="仿宋" w:eastAsia="仿宋"/>
          <w:sz w:val="28"/>
          <w:szCs w:val="28"/>
        </w:rPr>
        <w:t xml:space="preserve">询价</w:t>
      </w:r>
      <w:r>
        <w:rPr>
          <w:rFonts w:ascii="仿宋" w:hAnsi="仿宋" w:eastAsia="仿宋"/>
          <w:sz w:val="28"/>
          <w:szCs w:val="28"/>
        </w:rPr>
        <w:t xml:space="preserve">活动的供应商或在</w:t>
      </w:r>
      <w:r>
        <w:rPr>
          <w:rFonts w:hint="eastAsia" w:ascii="仿宋" w:hAnsi="仿宋" w:eastAsia="仿宋"/>
          <w:sz w:val="28"/>
          <w:szCs w:val="28"/>
        </w:rPr>
        <w:t xml:space="preserve">询价</w:t>
      </w:r>
      <w:r>
        <w:rPr>
          <w:rFonts w:ascii="仿宋" w:hAnsi="仿宋" w:eastAsia="仿宋"/>
          <w:sz w:val="28"/>
          <w:szCs w:val="28"/>
        </w:rPr>
        <w:t xml:space="preserve">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w:t>
      </w:r>
      <w:r>
        <w:rPr>
          <w:rFonts w:hint="eastAsia" w:ascii="仿宋" w:hAnsi="仿宋" w:eastAsia="仿宋"/>
          <w:sz w:val="28"/>
          <w:szCs w:val="28"/>
        </w:rPr>
        <w:t xml:space="preserve">询价</w:t>
      </w:r>
      <w:r>
        <w:rPr>
          <w:rFonts w:ascii="仿宋" w:hAnsi="仿宋" w:eastAsia="仿宋"/>
          <w:sz w:val="28"/>
          <w:szCs w:val="28"/>
        </w:rPr>
        <w:t xml:space="preserve">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24"/>
          <w:szCs w:val="24"/>
        </w:rPr>
      </w:pPr>
      <w:r>
        <w:rPr>
          <w:rFonts w:hint="eastAsia" w:ascii="仿宋" w:hAnsi="仿宋" w:eastAsia="仿宋" w:cs="仿宋"/>
          <w:b/>
          <w:bCs/>
          <w:sz w:val="24"/>
          <w:szCs w:val="24"/>
        </w:rPr>
        <w:t xml:space="preserve">质疑函</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_GB2312" w:eastAsia="仿宋_GB2312"/>
          <w:sz w:val="24"/>
          <w:szCs w:val="24"/>
        </w:rPr>
      </w:pPr>
      <w:r>
        <w:rPr>
          <w:rFonts w:hint="eastAsia" w:ascii="仿宋_GB2312" w:eastAsia="仿宋_GB2312"/>
          <w:sz w:val="24"/>
          <w:szCs w:val="24"/>
        </w:rPr>
        <w:t xml:space="preserve">签字(签章)：              公章：                      </w:t>
      </w:r>
      <w:r/>
    </w:p>
    <w:p>
      <w:pPr>
        <w:ind w:right="560" w:firstLine="480"/>
        <w:spacing w:line="500" w:lineRule="exact"/>
        <w:rPr>
          <w:rFonts w:ascii="仿宋" w:hAnsi="仿宋" w:eastAsia="仿宋"/>
          <w:sz w:val="24"/>
          <w:szCs w:val="24"/>
        </w:rPr>
      </w:pPr>
      <w:r>
        <w:rPr>
          <w:rFonts w:hint="eastAsia" w:ascii="仿宋_GB2312" w:eastAsia="仿宋_GB2312"/>
          <w:sz w:val="24"/>
          <w:szCs w:val="24"/>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11.1</w:t>
      </w:r>
      <w:r>
        <w:rPr>
          <w:rFonts w:hint="eastAsia" w:ascii="仿宋" w:hAnsi="仿宋" w:eastAsia="仿宋"/>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w:t>
      </w:r>
      <w:r>
        <w:rPr>
          <w:rFonts w:hint="eastAsia" w:ascii="仿宋" w:hAnsi="仿宋" w:eastAsia="仿宋"/>
          <w:color w:val="auto"/>
          <w:sz w:val="28"/>
          <w:szCs w:val="28"/>
          <w:highlight w:val="none"/>
          <w:lang w:val="en-US" w:eastAsia="zh-CN"/>
        </w:rPr>
        <w:t xml:space="preserve">亿元~50亿元（含）部分,费率为0.01%；50亿元以上部分，费率为0.005%）分段计算后汇总，由成交供应商承担。</w:t>
      </w:r>
      <w:r>
        <w:rPr>
          <w:rFonts w:hint="eastAsia" w:ascii="仿宋" w:hAnsi="仿宋" w:eastAsia="仿宋" w:cs="仿宋"/>
          <w:color w:val="auto"/>
          <w:sz w:val="28"/>
          <w:szCs w:val="28"/>
          <w:lang w:val="en-US" w:eastAsia="zh-CN" w:bidi="ar"/>
        </w:rPr>
        <w:t xml:space="preserve">本项目采购代理服务费按上述标准的3.2折收取，</w:t>
      </w:r>
      <w:r>
        <w:rPr>
          <w:rFonts w:hint="eastAsia" w:ascii="仿宋" w:hAnsi="仿宋" w:eastAsia="仿宋"/>
          <w:color w:val="auto"/>
          <w:sz w:val="28"/>
          <w:szCs w:val="28"/>
          <w:highlight w:val="none"/>
          <w:lang w:val="en-US" w:eastAsia="zh-CN"/>
        </w:rPr>
        <w:t xml:space="preserve">不足贰仟元按贰仟元计取</w:t>
      </w:r>
      <w:r>
        <w:rPr>
          <w:rFonts w:hint="eastAsia" w:ascii="仿宋" w:hAnsi="仿宋" w:eastAsia="仿宋" w:cs="仿宋"/>
          <w:color w:val="auto"/>
          <w:sz w:val="28"/>
          <w:szCs w:val="28"/>
          <w:lang w:val="en-US" w:eastAsia="zh-CN" w:bidi="ar"/>
        </w:rPr>
        <w:t xml:space="preserve">。</w:t>
      </w:r>
      <w:r>
        <w:rPr>
          <w:rFonts w:hint="eastAsia" w:ascii="仿宋" w:hAnsi="仿宋" w:eastAsia="仿宋"/>
          <w:color w:val="auto"/>
          <w:sz w:val="28"/>
          <w:szCs w:val="28"/>
          <w:highlight w:val="none"/>
          <w:lang w:val="en-US" w:eastAsia="zh-CN"/>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开户行：中国工商银行股份有限公司如皋环南支行。</w:t>
      </w:r>
      <w:r/>
    </w:p>
    <w:p>
      <w:pPr>
        <w:numPr>
          <w:ilvl w:val="0"/>
          <w:numId w:val="0"/>
        </w:numPr>
        <w:ind w:left="63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12.其他事项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（一）推荐品牌（如有）：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项目中有列明的品牌、型号为优先选用的品牌、型号，磋商响应供应商也可选用其他品牌、型号替代，但替代的品牌、型号在实质性要求和条件上要相当于或优于参考品牌、型号。相当于或优于参考品牌、型号的证明材料由磋商响应供应商提供，由评委确认。磋商响应供应商未提供证明材料的，视为无效投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（二）产品要求：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（三）产品品牌与型号：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47"/>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left="0" w:firstLine="562"/>
        <w:jc w:val="left"/>
        <w:keepLines w:val="0"/>
        <w:keepNext w:val="0"/>
        <w:pageBreakBefore w:val="0"/>
        <w:spacing w:line="500" w:lineRule="exact"/>
        <w:widowControl w:val="off"/>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应商不能简单照搬照抄询价文件项目需求说明中的技术、商务要求，必须作实事求是的响应。如响应供应商提供的货物和服务同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rPr>
        <w:outlineLvl w:val="1"/>
      </w:pPr>
      <w:r>
        <w:rPr>
          <w:rFonts w:hint="eastAsia" w:ascii="仿宋" w:hAnsi="仿宋" w:eastAsia="仿宋"/>
          <w:color w:val="auto"/>
          <w:sz w:val="28"/>
          <w:szCs w:val="28"/>
        </w:rPr>
        <w:t xml:space="preserve">按照如皋市2026年秋粮抗逆防灾项目实施方案要求，支持开展叶面肥喷防作业，着力促进壮苗稳长、灾后恢复、籽粒灌浆和单产提升。为保证采购产品质量，采购产品需符合《中华人民共和国化工行业标准HGT2321-2016》。</w:t>
      </w:r>
      <w:r/>
    </w:p>
    <w:p>
      <w:pPr>
        <w:numPr>
          <w:ilvl w:val="0"/>
          <w:numId w:val="1"/>
        </w:num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采购内容</w:t>
      </w:r>
      <w:r/>
    </w:p>
    <w:tbl>
      <w:tblPr>
        <w:tblStyle w:val="656"/>
        <w:tblW w:w="9032" w:type="dxa"/>
        <w:tblInd w:w="93" w:type="dxa"/>
        <w:tblLayout w:type="fixed"/>
        <w:tblCellMar>
          <w:left w:w="108" w:type="dxa"/>
          <w:top w:w="0" w:type="dxa"/>
          <w:right w:w="108" w:type="dxa"/>
          <w:bottom w:w="0" w:type="dxa"/>
        </w:tblCellMar>
        <w:tblLook w:val="04A0" w:firstRow="1" w:lastRow="0" w:firstColumn="1" w:lastColumn="0" w:noHBand="0" w:noVBand="1"/>
      </w:tblPr>
      <w:tblGrid>
        <w:gridCol w:w="1918"/>
        <w:gridCol w:w="3789"/>
        <w:gridCol w:w="1637"/>
        <w:gridCol w:w="1688"/>
      </w:tblGrid>
      <w:tr>
        <w:trPr>
          <w:trHeight w:val="760"/>
        </w:trPr>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品名</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ind w:firstLine="560"/>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规格参数</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spacing w:line="500" w:lineRule="exact"/>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lang w:val="en-US" w:eastAsia="zh-CN"/>
              </w:rPr>
              <w:t xml:space="preserve">采购金额（万元）</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jc w:val="center"/>
              <w:spacing w:line="500" w:lineRule="exact"/>
              <w:rPr>
                <w:rFonts w:hint="eastAsia" w:ascii="仿宋" w:hAnsi="仿宋" w:eastAsia="仿宋"/>
                <w:color w:val="auto"/>
                <w:sz w:val="28"/>
                <w:szCs w:val="28"/>
                <w:highlight w:val="none"/>
                <w:lang w:val="en-US" w:eastAsia="zh-CN"/>
              </w:rPr>
              <w:outlineLvl w:val="1"/>
            </w:pPr>
            <w:r>
              <w:rPr>
                <w:rFonts w:hint="eastAsia" w:ascii="仿宋" w:hAnsi="仿宋" w:eastAsia="仿宋"/>
                <w:color w:val="auto"/>
                <w:sz w:val="28"/>
                <w:szCs w:val="28"/>
                <w:highlight w:val="none"/>
                <w:lang w:val="en-US" w:eastAsia="zh-CN"/>
              </w:rPr>
              <w:t xml:space="preserve">最高限价</w:t>
            </w:r>
            <w:r/>
          </w:p>
          <w:p>
            <w:pPr>
              <w:jc w:val="center"/>
              <w:spacing w:line="500" w:lineRule="exact"/>
              <w:rPr>
                <w:rFonts w:hint="default" w:ascii="仿宋" w:hAnsi="仿宋" w:eastAsia="仿宋"/>
                <w:color w:val="auto"/>
                <w:sz w:val="28"/>
                <w:szCs w:val="28"/>
                <w:highlight w:val="none"/>
                <w:lang w:val="en-US"/>
              </w:rPr>
              <w:outlineLvl w:val="1"/>
            </w:pPr>
            <w:r>
              <w:rPr>
                <w:rFonts w:hint="eastAsia" w:ascii="仿宋" w:hAnsi="仿宋" w:eastAsia="仿宋"/>
                <w:color w:val="auto"/>
                <w:sz w:val="28"/>
                <w:szCs w:val="28"/>
                <w:highlight w:val="none"/>
                <w:lang w:val="en-US" w:eastAsia="zh-CN"/>
              </w:rPr>
              <w:t xml:space="preserve">（元/吨)</w:t>
            </w:r>
            <w:r/>
          </w:p>
        </w:tc>
      </w:tr>
      <w:tr>
        <w:trPr>
          <w:trHeight w:val="1800"/>
        </w:trPr>
        <w:tc>
          <w:tcPr>
            <w:tcBorders>
              <w:top w:val="single" w:color="000000" w:sz="4" w:space="0"/>
              <w:left w:val="single" w:color="000000" w:sz="4" w:space="0"/>
              <w:bottom w:val="single" w:color="000000" w:sz="4" w:space="0"/>
              <w:right w:val="single" w:color="000000" w:sz="4" w:space="0"/>
            </w:tcBorders>
            <w:tcW w:w="1918" w:type="dxa"/>
            <w:vAlign w:val="center"/>
            <w:textDirection w:val="lrTb"/>
            <w:noWrap/>
          </w:tcPr>
          <w:p>
            <w:pPr>
              <w:spacing w:line="500" w:lineRule="exact"/>
              <w:rPr>
                <w:rFonts w:hint="eastAsia" w:ascii="仿宋" w:hAnsi="仿宋" w:eastAsia="仿宋" w:cs="Times New Roman"/>
                <w:b w:val="0"/>
                <w:bCs w:val="0"/>
                <w:color w:val="auto"/>
                <w:sz w:val="24"/>
                <w:szCs w:val="24"/>
                <w:highlight w:val="none"/>
                <w:u w:val="none"/>
                <w:lang w:val="en-US" w:eastAsia="zh-CN"/>
              </w:rPr>
            </w:pPr>
            <w:r>
              <w:rPr>
                <w:rFonts w:hint="eastAsia" w:ascii="仿宋" w:hAnsi="仿宋" w:eastAsia="仿宋" w:cs="Times New Roman"/>
                <w:b w:val="0"/>
                <w:bCs w:val="0"/>
                <w:color w:val="auto"/>
                <w:sz w:val="24"/>
                <w:szCs w:val="24"/>
                <w:highlight w:val="none"/>
                <w:u w:val="none"/>
                <w:lang w:val="en-US" w:eastAsia="zh-CN"/>
              </w:rPr>
              <w:t xml:space="preserve">磷酸二氢钾</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tcPr>
          <w:p>
            <w:pPr>
              <w:keepLines w:val="0"/>
              <w:keepNext w:val="0"/>
              <w:pageBreakBefore w:val="0"/>
              <w:spacing w:line="340" w:lineRule="exact"/>
              <w:widowControl w:val="off"/>
              <w:rPr>
                <w:rFonts w:hint="eastAsia" w:ascii="仿宋" w:hAnsi="仿宋" w:eastAsia="仿宋" w:cs="Times New Roman"/>
                <w:b w:val="0"/>
                <w:bCs w:val="0"/>
                <w:color w:val="auto"/>
                <w:sz w:val="24"/>
                <w:szCs w:val="24"/>
                <w:highlight w:val="none"/>
                <w:u w:val="none"/>
                <w:lang w:val="en-US" w:eastAsia="zh-CN"/>
              </w:rPr>
            </w:pPr>
            <w:r>
              <w:rPr>
                <w:rFonts w:hint="eastAsia" w:ascii="仿宋" w:hAnsi="仿宋" w:eastAsia="仿宋" w:cs="Times New Roman"/>
                <w:b w:val="0"/>
                <w:bCs w:val="0"/>
                <w:color w:val="auto"/>
                <w:sz w:val="24"/>
                <w:szCs w:val="24"/>
                <w:highlight w:val="none"/>
                <w:u w:val="none"/>
                <w:lang w:val="en-US" w:eastAsia="zh-CN"/>
              </w:rPr>
              <w:t xml:space="preserve">KH2PO4≥99.0%，P2O5≥52%，K20≥34%，Cl≤1.0%，水不溶物≤0.3%。粉剂，产品质量符合国家化工行业标准:肥料级磷酸二氢钾HG/T2321-2016。包装1000克/袋</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tcPr>
          <w:p>
            <w:pPr>
              <w:ind w:firstLine="560"/>
              <w:spacing w:line="500" w:lineRule="exact"/>
              <w:rPr>
                <w:rFonts w:hint="default" w:ascii="仿宋" w:hAnsi="仿宋" w:eastAsia="仿宋" w:cs="Times New Roman"/>
                <w:b w:val="0"/>
                <w:bCs w:val="0"/>
                <w:color w:val="auto"/>
                <w:sz w:val="24"/>
                <w:szCs w:val="24"/>
                <w:highlight w:val="none"/>
                <w:u w:val="none"/>
                <w:lang w:val="en-US" w:eastAsia="zh-CN"/>
              </w:rPr>
            </w:pPr>
            <w:r>
              <w:rPr>
                <w:rFonts w:hint="eastAsia" w:ascii="仿宋" w:hAnsi="仿宋" w:eastAsia="仿宋" w:cs="Times New Roman"/>
                <w:b w:val="0"/>
                <w:bCs w:val="0"/>
                <w:color w:val="auto"/>
                <w:sz w:val="24"/>
                <w:szCs w:val="24"/>
                <w:highlight w:val="none"/>
                <w:u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tcPr>
          <w:p>
            <w:pPr>
              <w:ind w:firstLine="560"/>
              <w:spacing w:line="500" w:lineRule="exact"/>
              <w:rPr>
                <w:rFonts w:hint="default" w:ascii="仿宋" w:hAnsi="仿宋" w:eastAsia="仿宋" w:cs="Times New Roman"/>
                <w:b w:val="0"/>
                <w:bCs w:val="0"/>
                <w:color w:val="auto"/>
                <w:sz w:val="24"/>
                <w:szCs w:val="24"/>
                <w:highlight w:val="none"/>
                <w:u w:val="none"/>
                <w:lang w:val="en-US" w:eastAsia="zh-CN"/>
              </w:rPr>
            </w:pPr>
            <w:r>
              <w:rPr>
                <w:rFonts w:hint="eastAsia" w:ascii="仿宋" w:hAnsi="仿宋" w:eastAsia="仿宋" w:cs="Times New Roman"/>
                <w:b w:val="0"/>
                <w:bCs w:val="0"/>
                <w:color w:val="auto"/>
                <w:sz w:val="24"/>
                <w:szCs w:val="24"/>
                <w:highlight w:val="none"/>
                <w:u w:val="none"/>
                <w:lang w:val="en-US" w:eastAsia="zh-CN"/>
              </w:rPr>
              <w:t xml:space="preserve">16000</w:t>
            </w:r>
            <w:r/>
          </w:p>
        </w:tc>
      </w:tr>
    </w:tbl>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说明：</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val="en-US" w:eastAsia="zh-CN"/>
        </w:rPr>
        <w:t xml:space="preserve">（1）</w:t>
      </w:r>
      <w:r>
        <w:rPr>
          <w:rFonts w:hint="eastAsia" w:ascii="仿宋" w:hAnsi="仿宋" w:eastAsia="仿宋"/>
          <w:b w:val="0"/>
          <w:bCs w:val="0"/>
          <w:color w:val="auto"/>
          <w:sz w:val="28"/>
          <w:szCs w:val="28"/>
          <w:highlight w:val="none"/>
        </w:rPr>
        <w:t xml:space="preserve">报价高于最高限价</w:t>
      </w:r>
      <w:r>
        <w:rPr>
          <w:rFonts w:hint="eastAsia" w:ascii="仿宋" w:hAnsi="仿宋" w:eastAsia="仿宋"/>
          <w:b w:val="0"/>
          <w:bCs w:val="0"/>
          <w:color w:val="auto"/>
          <w:sz w:val="28"/>
          <w:szCs w:val="28"/>
          <w:highlight w:val="none"/>
          <w:lang w:val="en-US" w:eastAsia="zh-CN"/>
        </w:rPr>
        <w:t xml:space="preserve">单价</w:t>
      </w:r>
      <w:r>
        <w:rPr>
          <w:rFonts w:hint="eastAsia" w:ascii="仿宋" w:hAnsi="仿宋" w:eastAsia="仿宋"/>
          <w:b w:val="0"/>
          <w:bCs w:val="0"/>
          <w:color w:val="auto"/>
          <w:sz w:val="28"/>
          <w:szCs w:val="28"/>
          <w:highlight w:val="none"/>
        </w:rPr>
        <w:t xml:space="preserve">的报价文件视为无效报价文件。报价最低的报价人为本项目成交供应商。</w:t>
      </w:r>
      <w:r/>
    </w:p>
    <w:p>
      <w:pPr>
        <w:ind w:firstLine="560"/>
        <w:spacing w:line="500" w:lineRule="exact"/>
        <w:rPr>
          <w:rFonts w:hint="eastAsia" w:ascii="仿宋" w:hAnsi="仿宋" w:eastAsia="仿宋"/>
          <w:b w:val="0"/>
          <w:bCs w:val="0"/>
          <w:color w:val="auto"/>
          <w:sz w:val="28"/>
          <w:szCs w:val="28"/>
          <w:highlight w:val="none"/>
          <w:u w:val="none"/>
          <w:lang w:val="en-US" w:eastAsia="zh-CN"/>
        </w:rPr>
      </w:pPr>
      <w:r>
        <w:rPr>
          <w:rFonts w:hint="eastAsia" w:ascii="仿宋" w:hAnsi="仿宋" w:eastAsia="仿宋"/>
          <w:b w:val="0"/>
          <w:bCs w:val="0"/>
          <w:color w:val="auto"/>
          <w:sz w:val="28"/>
          <w:szCs w:val="28"/>
          <w:highlight w:val="none"/>
          <w:u w:val="none"/>
          <w:lang w:val="en-US" w:eastAsia="zh-CN"/>
        </w:rPr>
        <w:t xml:space="preserve">（2）报价采用单价报价，根据预算金额全额采购。</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三、技术要求</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1.成分、规格参数详见《采购内容明细表》；</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2.产品包装按采购要求提供。其他包装要求按国家或行业主管部门规定执行。</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3.本项目在结果公示后3天内签订供货合同。</w:t>
      </w:r>
      <w:r/>
    </w:p>
    <w:p>
      <w:pPr>
        <w:ind w:firstLine="560"/>
        <w:spacing w:line="500" w:lineRule="exact"/>
        <w:rPr>
          <w:rFonts w:hint="default" w:ascii="仿宋" w:hAnsi="仿宋" w:eastAsia="仿宋"/>
          <w:b w:val="0"/>
          <w:bCs w:val="0"/>
          <w:color w:val="auto"/>
          <w:sz w:val="28"/>
          <w:szCs w:val="28"/>
          <w:highlight w:val="none"/>
          <w:lang w:val="en-US" w:eastAsia="zh-CN"/>
        </w:rPr>
        <w:outlineLvl w:val="1"/>
      </w:pPr>
      <w:r>
        <w:rPr>
          <w:rFonts w:hint="eastAsia" w:ascii="仿宋" w:hAnsi="仿宋" w:eastAsia="仿宋"/>
          <w:b w:val="0"/>
          <w:bCs w:val="0"/>
          <w:color w:val="auto"/>
          <w:sz w:val="28"/>
          <w:szCs w:val="28"/>
          <w:highlight w:val="none"/>
          <w:lang w:val="en-US" w:eastAsia="zh-CN"/>
        </w:rPr>
        <w:t xml:space="preserve">4.</w:t>
      </w:r>
      <w:r>
        <w:rPr>
          <w:rFonts w:hint="default" w:ascii="仿宋" w:hAnsi="仿宋" w:eastAsia="仿宋"/>
          <w:b w:val="0"/>
          <w:bCs w:val="0"/>
          <w:color w:val="auto"/>
          <w:sz w:val="28"/>
          <w:szCs w:val="28"/>
          <w:highlight w:val="none"/>
          <w:lang w:val="en-US" w:eastAsia="zh-CN"/>
        </w:rPr>
        <w:t xml:space="preserve">项目需求产品的规格、材质、数量、技术要求、设计和制造标准均为技术先进、产品优质的全新合格产品，并且是从设计、制造、包装、运输到采购人指定地点、负责安装、调试、验收直至最后交付使用及质保的完整性产品项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1.成交人应保证货物是全新、未使用过的原装合格正品，并完全符合采购文件及本合同规定的质量、规格和性能的要求。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b w:val="0"/>
          <w:bCs w:val="0"/>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3.产品的包装，国家或行业主管部门有规定的，按规定</w:t>
      </w:r>
      <w:r>
        <w:rPr>
          <w:rFonts w:hint="eastAsia" w:ascii="仿宋" w:hAnsi="仿宋" w:eastAsia="仿宋" w:cs="Times New Roman"/>
          <w:b w:val="0"/>
          <w:bCs w:val="0"/>
          <w:color w:val="auto"/>
          <w:sz w:val="28"/>
          <w:szCs w:val="28"/>
          <w:highlight w:val="none"/>
          <w:lang w:val="en-US" w:eastAsia="zh-CN"/>
        </w:rPr>
        <w:t xml:space="preserve">执行。磷酸二氢钾包装规格按照采购方需求。 </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4.成交人应保证提供的产品不得侵犯第三方专利权、商标权和工业设计权、版权等。否则，成交人应负全部责任，并承担由此引起的一切后果。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5.成交人应保证其货物在正确使用条件下，在其使用期内应具有满意的效果。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6.成交人应采取必要的安全措施保证货物的运输及安装的安全，并承担货物的运输及安装过程中产生的风险。</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7.成交人所供货物最终验收后，成交人应对由于工艺或产品的缺陷而发生的任何问题负责，并承担由此引起的一切后果。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8.成交人必须保证所提供的产品符合国家相应质量要求，所有产品必须具备合格证书，并随货同行。同时提供该批次的第三方检测合格的检测报告。</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交货期限：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日</w:t>
      </w:r>
      <w:r>
        <w:rPr>
          <w:rFonts w:hint="eastAsia" w:ascii="仿宋" w:hAnsi="仿宋" w:eastAsia="仿宋"/>
          <w:sz w:val="28"/>
          <w:szCs w:val="28"/>
          <w:highlight w:val="none"/>
          <w:lang w:eastAsia="zh-CN"/>
        </w:rPr>
        <w:t xml:space="preserve">内供货至采购人指定地点。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交货</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按采购方要求配送至各乡镇指定地点。</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lang w:val="en-US" w:eastAsia="zh-CN"/>
        </w:rPr>
        <w:outlineLvl w:val="1"/>
      </w:pPr>
      <w:r>
        <w:rPr>
          <w:rFonts w:hint="eastAsia" w:ascii="仿宋" w:hAnsi="仿宋" w:eastAsia="仿宋"/>
          <w:sz w:val="28"/>
          <w:szCs w:val="28"/>
          <w:highlight w:val="none"/>
        </w:rPr>
        <w:t xml:space="preserve">一是货物验收，货到现场，采购人组织验收，货物上应有检验合格证等相关质量标识，随机抽取部分产品委托国家认可的专业检测机构检测，相关费用由供应商承担。验收不合格的货物，供货商应在3个工作日内予以召回和更换合格产品，由此产生的费用和损失由供应商承担。供应商所交付的货物品种、型号、规格不符合合同规定的，采购人有权拒收。采购人拒收的，供应商向采购人支付货款总额5%的违约金。同时，供应商还须赔偿甲方因此遭受的损失。</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二是项目验收，待项目整体实施结束后，经如皋市农业农村局组织相关专家进行验收，形成验收意见后支付货款。</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壹</w:t>
      </w:r>
      <w:r>
        <w:rPr>
          <w:rFonts w:hint="eastAsia" w:ascii="仿宋" w:hAnsi="仿宋" w:eastAsia="仿宋"/>
          <w:sz w:val="28"/>
          <w:szCs w:val="28"/>
          <w:highlight w:val="none"/>
        </w:rPr>
        <w:t xml:space="preserve">年。</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（一）技术服务信息（成交后须提供成交人设有的售后服务机构名称、地址以及专业技术人员名单和联系电话）</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（二）经采购人验收或检测，发现所供产品为不合格产品，成交人无条件退换。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供货验货后，经项目总体验收合格，凭发票及收条到财政报账付款。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十、其他要求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1.报价要求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（1）本项目报价方式：本项目采用单价报价</w:t>
      </w:r>
      <w:r>
        <w:rPr>
          <w:rFonts w:hint="eastAsia" w:ascii="仿宋" w:hAnsi="仿宋" w:eastAsia="仿宋" w:cs="仿宋"/>
          <w:sz w:val="28"/>
          <w:szCs w:val="28"/>
          <w:lang w:val="en-US" w:eastAsia="zh-CN" w:bidi="ar"/>
        </w:rPr>
        <w:t xml:space="preserve">（元/吨），</w:t>
      </w:r>
      <w:r>
        <w:rPr>
          <w:rFonts w:hint="eastAsia" w:ascii="仿宋" w:hAnsi="仿宋" w:eastAsia="仿宋"/>
          <w:sz w:val="28"/>
          <w:szCs w:val="28"/>
          <w:highlight w:val="none"/>
        </w:rPr>
        <w:t xml:space="preserve">成交后根据预算金额全额采购。响应供</w:t>
      </w:r>
      <w:r>
        <w:rPr>
          <w:rFonts w:hint="eastAsia" w:ascii="仿宋" w:hAnsi="仿宋" w:eastAsia="仿宋"/>
          <w:sz w:val="28"/>
          <w:szCs w:val="28"/>
        </w:rPr>
        <w:t xml:space="preserve">应商报价应包含</w:t>
      </w:r>
      <w:r>
        <w:rPr>
          <w:rFonts w:hint="eastAsia" w:ascii="仿宋" w:hAnsi="仿宋" w:eastAsia="仿宋"/>
          <w:sz w:val="28"/>
          <w:szCs w:val="28"/>
          <w:lang w:eastAsia="zh-CN"/>
        </w:rPr>
        <w:t xml:space="preserve">货物</w:t>
      </w:r>
      <w:r>
        <w:rPr>
          <w:rFonts w:hint="eastAsia" w:ascii="仿宋" w:hAnsi="仿宋" w:eastAsia="仿宋"/>
          <w:sz w:val="28"/>
          <w:szCs w:val="28"/>
          <w:highlight w:val="none"/>
          <w:lang w:eastAsia="zh-CN"/>
        </w:rPr>
        <w:t xml:space="preserve">的制造</w:t>
      </w:r>
      <w:r>
        <w:rPr>
          <w:rFonts w:hint="eastAsia" w:ascii="仿宋" w:hAnsi="仿宋" w:eastAsia="仿宋"/>
          <w:sz w:val="28"/>
          <w:szCs w:val="28"/>
          <w:highlight w:val="none"/>
        </w:rPr>
        <w:t xml:space="preserve">、包装、运输、装卸、保险、安装调试、验收、人员培训、检验、税金、检测及代理服务费等与本项目相关的一切费用。</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highlight w:val="none"/>
        </w:rPr>
        <w:t xml:space="preserve">（2）响应供应商应对</w:t>
      </w:r>
      <w:r>
        <w:rPr>
          <w:rFonts w:hint="eastAsia" w:ascii="仿宋" w:hAnsi="仿宋" w:eastAsia="仿宋"/>
          <w:sz w:val="28"/>
          <w:szCs w:val="28"/>
          <w:highlight w:val="none"/>
          <w:lang w:eastAsia="zh-CN"/>
        </w:rPr>
        <w:t xml:space="preserve">询价文件</w:t>
      </w:r>
      <w:r>
        <w:rPr>
          <w:rFonts w:hint="eastAsia" w:ascii="仿宋" w:hAnsi="仿宋" w:eastAsia="仿宋"/>
          <w:sz w:val="28"/>
          <w:szCs w:val="28"/>
          <w:highlight w:val="none"/>
        </w:rPr>
        <w:t xml:space="preserve">内的全部内容进行报价，</w:t>
      </w:r>
      <w:r>
        <w:rPr>
          <w:rFonts w:hint="eastAsia" w:ascii="仿宋" w:hAnsi="仿宋" w:eastAsia="仿宋"/>
          <w:sz w:val="28"/>
          <w:szCs w:val="28"/>
          <w:highlight w:val="none"/>
          <w:lang w:val="en-US" w:eastAsia="zh-CN"/>
        </w:rPr>
        <w:t xml:space="preserve">询价</w:t>
      </w:r>
      <w:r>
        <w:rPr>
          <w:rFonts w:hint="eastAsia" w:ascii="仿宋" w:hAnsi="仿宋" w:eastAsia="仿宋"/>
          <w:sz w:val="28"/>
          <w:szCs w:val="28"/>
          <w:highlight w:val="none"/>
        </w:rPr>
        <w:t xml:space="preserve">文件未列明，而供应商认为其他必需的费用也需列入报价。</w:t>
      </w:r>
      <w:r>
        <w:rPr>
          <w:rFonts w:hint="eastAsia" w:ascii="仿宋" w:hAnsi="仿宋" w:eastAsia="仿宋"/>
          <w:sz w:val="28"/>
          <w:szCs w:val="28"/>
        </w:rPr>
        <w:t xml:space="preserve">在合同实施时，采购方将不予支付成交人任何其他增项费用。</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4.成交后项目不允许分包和转包。</w:t>
      </w:r>
      <w:r/>
    </w:p>
    <w:p>
      <w:pPr>
        <w:pStyle w:val="847"/>
        <w:ind w:firstLine="0"/>
        <w:jc w:val="center"/>
        <w:rPr>
          <w:rFonts w:hint="eastAsia" w:ascii="仿宋" w:hAnsi="仿宋" w:eastAsia="仿宋" w:cs="仿宋"/>
          <w:bCs/>
          <w:color w:val="ff0000"/>
          <w:sz w:val="32"/>
          <w:szCs w:val="32"/>
          <w:highlight w:val="none"/>
          <w:lang w:eastAsia="zh-CN"/>
        </w:rPr>
      </w:pPr>
      <w:r>
        <w:rPr>
          <w:rFonts w:ascii="方正小标宋简体" w:eastAsia="方正小标宋简体"/>
          <w:bCs/>
          <w:sz w:val="32"/>
          <w:szCs w:val="32"/>
        </w:rPr>
        <w:br w:type="page" w:clear="all"/>
      </w:r>
      <w:r>
        <w:rPr>
          <w:rFonts w:hint="eastAsia" w:ascii="仿宋" w:hAnsi="仿宋" w:eastAsia="仿宋" w:cs="仿宋"/>
          <w:b/>
          <w:bCs w:val="0"/>
          <w:sz w:val="32"/>
          <w:szCs w:val="32"/>
          <w:highlight w:val="none"/>
        </w:rPr>
        <w:t xml:space="preserve">第4章 合同文本</w:t>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甲方 : </w:t>
      </w:r>
      <w:r>
        <w:rPr>
          <w:rFonts w:hint="eastAsia" w:ascii="仿宋" w:hAnsi="仿宋" w:eastAsia="仿宋"/>
          <w:sz w:val="24"/>
          <w:highlight w:val="none"/>
          <w:lang w:val="en-US" w:eastAsia="zh-CN"/>
        </w:rPr>
        <w:t xml:space="preserve">如皋市农业技术推广中心</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乙方 : </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sz w:val="24"/>
          <w:highlight w:val="none"/>
          <w:lang w:val="en-US" w:eastAsia="zh-CN"/>
        </w:rPr>
        <w:t xml:space="preserve">如皋市农业技术推广中心</w:t>
      </w:r>
      <w:r>
        <w:rPr>
          <w:rFonts w:hint="eastAsia" w:ascii="仿宋" w:hAnsi="仿宋" w:eastAsia="仿宋" w:cs="仿宋"/>
          <w:sz w:val="24"/>
          <w:highlight w:val="none"/>
        </w:rPr>
        <w:t xml:space="preserve">）（</w:t>
      </w:r>
      <w:r>
        <w:rPr>
          <w:rFonts w:hint="eastAsia" w:ascii="仿宋" w:hAnsi="仿宋" w:eastAsia="仿宋"/>
          <w:sz w:val="24"/>
          <w:lang w:val="en-US" w:eastAsia="zh-CN"/>
        </w:rPr>
        <w:t xml:space="preserve">如皋市2026年秋粮抗逆防灾项目购叶面肥（磷酸二氢钾）</w:t>
      </w:r>
      <w:r>
        <w:rPr>
          <w:rFonts w:hint="eastAsia" w:ascii="仿宋" w:hAnsi="仿宋" w:eastAsia="仿宋"/>
          <w:sz w:val="24"/>
        </w:rPr>
        <w:t xml:space="preserve">）委托（</w:t>
      </w:r>
      <w:r>
        <w:rPr>
          <w:rFonts w:hint="eastAsia" w:ascii="仿宋" w:hAnsi="仿宋" w:eastAsia="仿宋"/>
          <w:sz w:val="24"/>
          <w:lang w:val="en-US" w:eastAsia="zh-CN"/>
        </w:rPr>
        <w:t xml:space="preserve">南通皋审工程项目管理有限公司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hint="eastAsia" w:ascii="仿宋" w:hAnsi="仿宋" w:eastAsia="仿宋" w:cs="仿宋"/>
          <w:sz w:val="24"/>
          <w:highlight w:val="none"/>
          <w:u w:val="single"/>
        </w:rPr>
      </w:pPr>
      <w:r>
        <w:rPr>
          <w:rFonts w:hint="eastAsia" w:ascii="仿宋" w:hAnsi="仿宋" w:eastAsia="仿宋" w:cs="仿宋"/>
          <w:b/>
          <w:sz w:val="24"/>
          <w:szCs w:val="24"/>
          <w:highlight w:val="none"/>
          <w:lang w:val="en-US" w:eastAsia="zh-CN" w:bidi="ar-SA"/>
        </w:rPr>
        <w:t xml:space="preserve">一、</w:t>
      </w:r>
      <w:r>
        <w:rPr>
          <w:rFonts w:hint="eastAsia" w:ascii="仿宋" w:hAnsi="仿宋" w:eastAsia="仿宋" w:cs="仿宋"/>
          <w:b/>
          <w:bCs/>
          <w:sz w:val="24"/>
          <w:highlight w:val="none"/>
        </w:rPr>
        <w:t xml:space="preserve">货物及其数量如下表</w:t>
      </w:r>
      <w:r>
        <w:rPr>
          <w:rFonts w:hint="eastAsia" w:ascii="仿宋" w:hAnsi="仿宋" w:eastAsia="仿宋" w:cs="仿宋"/>
          <w:sz w:val="24"/>
          <w:highlight w:val="none"/>
        </w:rPr>
        <w:t xml:space="preserve">：</w:t>
      </w:r>
      <w:r/>
    </w:p>
    <w:tbl>
      <w:tblPr>
        <w:tblStyle w:val="656"/>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915"/>
        <w:gridCol w:w="1260"/>
        <w:gridCol w:w="1440"/>
        <w:gridCol w:w="705"/>
        <w:gridCol w:w="1121"/>
        <w:gridCol w:w="1260"/>
        <w:gridCol w:w="1132"/>
      </w:tblGrid>
      <w:tr>
        <w:trPr>
          <w:cantSplit/>
          <w:jc w:val="center"/>
          <w:trHeight w:val="510"/>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货物名称</w:t>
            </w:r>
            <w:r/>
          </w:p>
        </w:tc>
        <w:tc>
          <w:tcPr>
            <w:tcW w:w="91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规格型号</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lang w:eastAsia="zh-CN"/>
              </w:rPr>
              <w:t xml:space="preserve">中标价格</w:t>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生产厂家</w:t>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单位</w:t>
            </w:r>
            <w:r/>
          </w:p>
        </w:tc>
        <w:tc>
          <w:tcPr>
            <w:tcW w:w="112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数量</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单价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元/吨</w:t>
            </w:r>
            <w:r>
              <w:rPr>
                <w:rFonts w:hint="eastAsia" w:ascii="仿宋" w:hAnsi="仿宋" w:eastAsia="仿宋" w:cs="Times New Roman"/>
                <w:sz w:val="24"/>
                <w:highlight w:val="none"/>
                <w:lang w:eastAsia="zh-CN"/>
              </w:rPr>
              <w:t xml:space="preserve">）</w:t>
            </w:r>
            <w:r/>
          </w:p>
        </w:tc>
        <w:tc>
          <w:tcPr>
            <w:tcW w:w="113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总价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万元</w:t>
            </w:r>
            <w:r>
              <w:rPr>
                <w:rFonts w:hint="eastAsia" w:ascii="仿宋" w:hAnsi="仿宋" w:eastAsia="仿宋" w:cs="Times New Roman"/>
                <w:sz w:val="24"/>
                <w:highlight w:val="none"/>
                <w:lang w:eastAsia="zh-CN"/>
              </w:rPr>
              <w:t xml:space="preserve">）</w:t>
            </w:r>
            <w:r/>
          </w:p>
        </w:tc>
      </w:tr>
      <w:tr>
        <w:trPr>
          <w:cantSplit/>
          <w:jc w:val="center"/>
          <w:trHeight w:val="1618"/>
        </w:trPr>
        <w:tc>
          <w:tcPr>
            <w:shd w:val="clear" w:color="auto" w:fill="auto"/>
            <w:tcW w:w="184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91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1121"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13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r>
      <w:tr>
        <w:trPr>
          <w:cantSplit/>
          <w:jc w:val="center"/>
          <w:trHeight w:val="427"/>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总计</w:t>
            </w:r>
            <w:r/>
          </w:p>
        </w:tc>
        <w:tc>
          <w:tcPr>
            <w:gridSpan w:val="4"/>
            <w:tcW w:w="432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（大写）</w:t>
            </w:r>
            <w:r/>
          </w:p>
        </w:tc>
        <w:tc>
          <w:tcPr>
            <w:gridSpan w:val="3"/>
            <w:tcW w:w="3513"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eastAsia" w:ascii="仿宋_GB2312" w:hAnsi="Times New Roman" w:eastAsia="宋体" w:cs="Times New Roman"/>
                <w:sz w:val="24"/>
                <w:highlight w:val="none"/>
                <w:lang w:eastAsia="zh-CN"/>
              </w:rPr>
              <w:t xml:space="preserve">￥</w:t>
            </w:r>
            <w:r/>
          </w:p>
        </w:tc>
      </w:tr>
    </w:tbl>
    <w:p>
      <w:pPr>
        <w:numPr>
          <w:ilvl w:val="0"/>
          <w:numId w:val="0"/>
        </w:numPr>
        <w:ind w:left="1146" w:hanging="720"/>
        <w:spacing w:before="19" w:line="400" w:lineRule="exact"/>
        <w:widowControl/>
        <w:rPr>
          <w:rFonts w:hint="eastAsia" w:ascii="仿宋" w:hAnsi="仿宋" w:eastAsia="仿宋" w:cs="仿宋"/>
          <w:sz w:val="28"/>
          <w:szCs w:val="28"/>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bCs/>
          <w:sz w:val="24"/>
          <w:highlight w:val="none"/>
        </w:rPr>
        <w:t xml:space="preserve">质保期</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自交货并验收合格之日起计</w:t>
      </w:r>
      <w:r>
        <w:rPr>
          <w:rFonts w:hint="eastAsia" w:ascii="仿宋" w:hAnsi="仿宋" w:eastAsia="仿宋" w:cs="仿宋"/>
          <w:b/>
          <w:bCs/>
          <w:sz w:val="24"/>
          <w:highlight w:val="none"/>
          <w:lang w:val="en-US" w:eastAsia="zh-CN"/>
        </w:rPr>
        <w:t xml:space="preserve">壹</w:t>
      </w:r>
      <w:r>
        <w:rPr>
          <w:rFonts w:hint="eastAsia" w:ascii="仿宋" w:hAnsi="仿宋" w:eastAsia="仿宋" w:cs="仿宋"/>
          <w:b/>
          <w:bCs/>
          <w:sz w:val="24"/>
          <w:highlight w:val="none"/>
        </w:rPr>
        <w:t xml:space="preserve">年。</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三、</w:t>
      </w:r>
      <w:r>
        <w:rPr>
          <w:rFonts w:hint="eastAsia" w:ascii="仿宋" w:hAnsi="仿宋" w:eastAsia="仿宋" w:cs="仿宋"/>
          <w:b/>
          <w:bCs/>
          <w:sz w:val="24"/>
          <w:highlight w:val="none"/>
        </w:rPr>
        <w:t xml:space="preserve">交货时间</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合同</w:t>
      </w:r>
      <w:r>
        <w:rPr>
          <w:rFonts w:hint="eastAsia" w:ascii="仿宋" w:hAnsi="仿宋" w:eastAsia="仿宋" w:cs="Times New Roman"/>
          <w:color w:val="auto"/>
          <w:sz w:val="24"/>
          <w:highlight w:val="none"/>
          <w:lang w:val="en-US" w:eastAsia="zh-CN"/>
        </w:rPr>
        <w:t xml:space="preserve">签订后3</w:t>
      </w:r>
      <w:r>
        <w:rPr>
          <w:rFonts w:hint="eastAsia" w:ascii="仿宋" w:hAnsi="仿宋" w:eastAsia="仿宋" w:cs="Times New Roman"/>
          <w:color w:val="auto"/>
          <w:sz w:val="24"/>
          <w:highlight w:val="none"/>
        </w:rPr>
        <w:t xml:space="preserve">天内全部</w:t>
      </w:r>
      <w:r>
        <w:rPr>
          <w:rFonts w:hint="eastAsia" w:ascii="仿宋" w:hAnsi="仿宋" w:eastAsia="仿宋" w:cs="Times New Roman"/>
          <w:sz w:val="24"/>
          <w:highlight w:val="none"/>
        </w:rPr>
        <w:t xml:space="preserve">产品供货完成。</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四、</w:t>
      </w:r>
      <w:r>
        <w:rPr>
          <w:rFonts w:hint="eastAsia" w:ascii="仿宋" w:hAnsi="仿宋" w:eastAsia="仿宋" w:cs="仿宋"/>
          <w:b/>
          <w:bCs/>
          <w:sz w:val="24"/>
          <w:highlight w:val="none"/>
        </w:rPr>
        <w:t xml:space="preserve">交货地点</w:t>
      </w:r>
      <w:r>
        <w:rPr>
          <w:rFonts w:hint="eastAsia" w:ascii="仿宋" w:hAnsi="仿宋" w:eastAsia="仿宋" w:cs="仿宋"/>
          <w:sz w:val="24"/>
          <w:highlight w:val="none"/>
        </w:rPr>
        <w:t xml:space="preserve">：</w:t>
      </w:r>
      <w:r>
        <w:rPr>
          <w:rFonts w:hint="eastAsia" w:ascii="仿宋" w:hAnsi="仿宋" w:eastAsia="仿宋" w:cs="Times New Roman"/>
          <w:sz w:val="24"/>
          <w:highlight w:val="none"/>
        </w:rPr>
        <w:t xml:space="preserve">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要求配送至各乡镇指定地点。</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五、</w:t>
      </w:r>
      <w:r>
        <w:rPr>
          <w:rFonts w:hint="eastAsia" w:ascii="仿宋" w:hAnsi="仿宋" w:eastAsia="仿宋" w:cs="仿宋"/>
          <w:b/>
          <w:bCs/>
          <w:sz w:val="24"/>
          <w:highlight w:val="none"/>
        </w:rPr>
        <w:t xml:space="preserve">付款</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供货验货后，经项目总体验收合格，凭发票及收条到财政报账付款。</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六、</w:t>
      </w:r>
      <w:r>
        <w:rPr>
          <w:rFonts w:hint="eastAsia" w:ascii="仿宋" w:hAnsi="仿宋" w:eastAsia="仿宋" w:cs="仿宋"/>
          <w:b/>
          <w:bCs/>
          <w:sz w:val="24"/>
          <w:highlight w:val="none"/>
        </w:rPr>
        <w:t xml:space="preserve">合同纠纷处理：</w:t>
      </w:r>
      <w:r>
        <w:rPr>
          <w:rFonts w:hint="eastAsia" w:ascii="仿宋" w:hAnsi="仿宋" w:eastAsia="仿宋" w:cs="仿宋"/>
          <w:sz w:val="24"/>
          <w:highlight w:val="none"/>
        </w:rPr>
        <w:t xml:space="preserve">本合同执行过程中发生纠纷，由甲方和乙方协商处理。</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七、</w:t>
      </w:r>
      <w:r>
        <w:rPr>
          <w:rFonts w:hint="eastAsia" w:ascii="仿宋" w:hAnsi="仿宋" w:eastAsia="仿宋" w:cs="仿宋"/>
          <w:b/>
          <w:bCs/>
          <w:sz w:val="24"/>
          <w:highlight w:val="none"/>
        </w:rPr>
        <w:t xml:space="preserve">合同生效：</w:t>
      </w:r>
      <w:r>
        <w:rPr>
          <w:rFonts w:hint="eastAsia" w:ascii="仿宋" w:hAnsi="仿宋" w:eastAsia="仿宋" w:cs="仿宋"/>
          <w:sz w:val="24"/>
          <w:highlight w:val="none"/>
        </w:rPr>
        <w:t xml:space="preserve">本合同由甲乙双方签字盖章后生效。</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八、</w:t>
      </w:r>
      <w:r>
        <w:rPr>
          <w:rFonts w:hint="eastAsia" w:ascii="仿宋" w:hAnsi="仿宋" w:eastAsia="仿宋" w:cs="仿宋"/>
          <w:b/>
          <w:bCs/>
          <w:sz w:val="24"/>
          <w:highlight w:val="none"/>
        </w:rPr>
        <w:t xml:space="preserve">组成本合同的文件包括：</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1、本合同专用条款；</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2、甲乙双方商定的其他必要文件。</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上述合同文件内容互为补充，如有不明确，由甲方负责解释。</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本合同一式</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份，甲方持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份，乙方持一份。</w:t>
      </w:r>
      <w:r/>
    </w:p>
    <w:tbl>
      <w:tblPr>
        <w:tblStyle w:val="65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甲方（公章）：</w:t>
            </w:r>
            <w:r/>
          </w:p>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乙方（公章）：</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户名：</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账号：</w:t>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r>
    </w:tbl>
    <w:p>
      <w:pPr>
        <w:spacing w:before="19" w:line="40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lang w:val="en-US" w:eastAsia="zh-CN"/>
        </w:rPr>
        <w:t xml:space="preserve">询价</w:t>
      </w:r>
      <w:r>
        <w:rPr>
          <w:rFonts w:ascii="仿宋" w:hAnsi="仿宋" w:eastAsia="仿宋" w:cs="Times New Roman"/>
          <w:sz w:val="24"/>
          <w:highlight w:val="none"/>
        </w:rPr>
        <w:t xml:space="preserve">文件规定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1、所提供产品应包含不少于</w:t>
      </w:r>
      <w:r>
        <w:rPr>
          <w:rFonts w:hint="eastAsia" w:ascii="仿宋" w:hAnsi="仿宋" w:eastAsia="仿宋" w:cs="Times New Roman"/>
          <w:sz w:val="24"/>
          <w:highlight w:val="none"/>
          <w:u w:val="single"/>
          <w:lang w:val="en-US" w:eastAsia="zh-CN"/>
        </w:rPr>
        <w:t xml:space="preserve">1</w:t>
      </w:r>
      <w:r>
        <w:rPr>
          <w:rFonts w:hint="eastAsia" w:ascii="仿宋" w:hAnsi="仿宋" w:eastAsia="仿宋" w:cs="Times New Roman"/>
          <w:sz w:val="24"/>
          <w:highlight w:val="none"/>
          <w:lang w:val="en-US" w:eastAsia="zh-CN"/>
        </w:rPr>
        <w:t xml:space="preserve">年的质量保证期，从验收合格开始计算。</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经</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验收或检测，发现所供产品为不合格产品，成交人应无条件退换。</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根据当地质检部门检验结果或者在质量保证期内，如果货物的数量、质量或规格与合同不符，或证明货物是有缺陷的，包括潜在的缺陷或使用不符合要求的缺陷等，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以书面形式向</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提出索赔。</w:t>
      </w:r>
      <w:r/>
    </w:p>
    <w:p>
      <w:pPr>
        <w:ind w:firstLine="480"/>
        <w:spacing w:line="400" w:lineRule="exact"/>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.应针对本项目指定专人作为售后联系人，7*8小时负责协调产品销售以及售后问题。</w:t>
      </w:r>
      <w:r/>
    </w:p>
    <w:p>
      <w:pPr>
        <w:ind w:firstLine="480"/>
        <w:spacing w:line="400" w:lineRule="exact"/>
        <w:rPr>
          <w:rFonts w:hint="eastAsia" w:ascii="仿宋" w:hAnsi="仿宋" w:eastAsia="仿宋" w:cs="Times New Roman"/>
          <w:sz w:val="24"/>
          <w:highlight w:val="none"/>
        </w:rPr>
      </w:pPr>
      <w:r>
        <w:rPr>
          <w:rFonts w:hint="eastAsia" w:ascii="仿宋" w:hAnsi="仿宋" w:eastAsia="仿宋"/>
          <w:sz w:val="24"/>
          <w:lang w:val="en-US" w:eastAsia="zh-CN"/>
        </w:rPr>
        <w:t xml:space="preserve">5</w:t>
      </w:r>
      <w:r>
        <w:rPr>
          <w:rFonts w:hint="eastAsia" w:ascii="仿宋" w:hAnsi="仿宋" w:eastAsia="仿宋"/>
          <w:sz w:val="24"/>
        </w:rPr>
        <w:t xml:space="preserve">.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w:t>
      </w:r>
      <w:r>
        <w:rPr>
          <w:rFonts w:hint="eastAsia" w:ascii="仿宋" w:hAnsi="仿宋" w:eastAsia="仿宋" w:cs="Times New Roman"/>
          <w:sz w:val="24"/>
          <w:highlight w:val="none"/>
          <w:lang w:val="en-US" w:eastAsia="zh-CN"/>
        </w:rPr>
        <w:t xml:space="preserve">询价</w:t>
      </w:r>
      <w:r>
        <w:rPr>
          <w:rFonts w:hint="eastAsia" w:ascii="仿宋" w:hAnsi="仿宋" w:eastAsia="仿宋" w:cs="Times New Roman"/>
          <w:sz w:val="24"/>
          <w:highlight w:val="none"/>
        </w:rPr>
        <w:t xml:space="preserve">响应文件执行。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乙方应按照本合同规定的时间、地点和方式向甲方交付货物。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产品包装按采购要求提供。其他包装要求按国家或行业主管部门规定执行。乙方提供的货物不符合合同规定的，甲方有权拒收货物，由此引起的风险，由乙方承担。</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lang w:eastAsia="zh-CN"/>
        </w:rPr>
        <w:t xml:space="preserve">货到现场后，采购人组织验收，货物上应有检验合格证等相关质量标识，</w:t>
      </w:r>
      <w:r>
        <w:rPr>
          <w:rFonts w:ascii="仿宋" w:hAnsi="仿宋" w:eastAsia="仿宋" w:cs="Times New Roman"/>
          <w:sz w:val="24"/>
          <w:highlight w:val="none"/>
        </w:rPr>
        <w:t xml:space="preserve">验收包括：型号、规格、数量、外观质量</w:t>
      </w:r>
      <w:r>
        <w:rPr>
          <w:rFonts w:hint="eastAsia" w:ascii="仿宋" w:hAnsi="仿宋" w:eastAsia="仿宋" w:cs="Times New Roman"/>
          <w:sz w:val="24"/>
          <w:highlight w:val="none"/>
          <w:lang w:eastAsia="zh-CN"/>
        </w:rPr>
        <w:t xml:space="preserve">、以</w:t>
      </w:r>
      <w:r>
        <w:rPr>
          <w:rFonts w:ascii="仿宋" w:hAnsi="仿宋" w:eastAsia="仿宋" w:cs="Times New Roman"/>
          <w:sz w:val="24"/>
          <w:highlight w:val="none"/>
        </w:rPr>
        <w:t xml:space="preserve">及货物包装</w:t>
      </w:r>
      <w:r>
        <w:rPr>
          <w:rFonts w:hint="eastAsia" w:ascii="仿宋" w:hAnsi="仿宋" w:eastAsia="仿宋" w:cs="Times New Roman"/>
          <w:sz w:val="24"/>
          <w:highlight w:val="none"/>
        </w:rPr>
        <w:t xml:space="preserve">是否完好。</w:t>
      </w:r>
      <w:r>
        <w:rPr>
          <w:rFonts w:hint="eastAsia" w:ascii="仿宋" w:hAnsi="仿宋" w:eastAsia="仿宋" w:cs="Times New Roman"/>
          <w:sz w:val="24"/>
          <w:highlight w:val="none"/>
          <w:lang w:eastAsia="zh-CN"/>
        </w:rPr>
        <w:t xml:space="preserve">随机抽取部分产品委托国家认可的专业检测机构检测，相关费用由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承担。</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本合同项下所有款项均在乙方货物交付验收合格后，经项目总体验收合格，以发票及收条到财政报账付款。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、如乙方不能交付货物，乙方应向甲方支付合同总价５％的违约金。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经甲方检测</w:t>
      </w:r>
      <w:r>
        <w:rPr>
          <w:rFonts w:hint="eastAsia" w:ascii="仿宋" w:hAnsi="仿宋" w:eastAsia="仿宋" w:cs="Times New Roman"/>
          <w:sz w:val="24"/>
          <w:highlight w:val="none"/>
        </w:rPr>
        <w:t xml:space="preserve">不合格的货物，</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应在3个工作日内予以召回</w:t>
      </w:r>
      <w:r>
        <w:rPr>
          <w:rFonts w:hint="eastAsia" w:ascii="仿宋" w:hAnsi="仿宋" w:eastAsia="仿宋" w:cs="Times New Roman"/>
          <w:sz w:val="24"/>
          <w:highlight w:val="none"/>
          <w:lang w:eastAsia="zh-CN"/>
        </w:rPr>
        <w:t xml:space="preserve">并</w:t>
      </w:r>
      <w:r>
        <w:rPr>
          <w:rFonts w:hint="eastAsia" w:ascii="仿宋" w:hAnsi="仿宋" w:eastAsia="仿宋" w:cs="Times New Roman"/>
          <w:sz w:val="24"/>
          <w:highlight w:val="none"/>
        </w:rPr>
        <w:t xml:space="preserve">更换合格产品，由此产生的费用和损失由</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spacing w:line="400" w:lineRule="exact"/>
        <w:widowControl w:val="off"/>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第十三条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第十四条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第十五条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rPr>
        <w:t xml:space="preserve">1、本合同自签订之日起生效。</w:t>
      </w:r>
      <w:r/>
    </w:p>
    <w:p>
      <w:pPr>
        <w:ind w:firstLine="480"/>
        <w:spacing w:line="40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47"/>
        <w:ind w:firstLine="0"/>
        <w:jc w:val="center"/>
        <w:rPr>
          <w:rFonts w:ascii="方正小标宋简体" w:eastAsia="方正小标宋简体"/>
          <w:bCs/>
          <w:sz w:val="32"/>
          <w:szCs w:val="32"/>
          <w:highlight w:val="none"/>
        </w:rPr>
        <w:outlineLvl w:val="0"/>
      </w:pPr>
      <w:r>
        <w:rPr>
          <w:rFonts w:hint="eastAsia" w:ascii="仿宋" w:hAnsi="仿宋" w:eastAsia="仿宋" w:cs="仿宋"/>
          <w:bCs/>
          <w:sz w:val="44"/>
          <w:szCs w:val="28"/>
          <w:highlight w:val="none"/>
        </w:rPr>
        <w:br w:type="page" w:clear="all"/>
      </w:r>
      <w:r>
        <w:rPr>
          <w:rFonts w:hint="eastAsia" w:ascii="方正小标宋简体" w:eastAsia="方正小标宋简体"/>
          <w:bCs/>
          <w:sz w:val="32"/>
          <w:szCs w:val="32"/>
          <w:highlight w:val="none"/>
        </w:rPr>
        <w:t xml:space="preserve">第5章 询价响应文件组成</w:t>
      </w:r>
      <w:r/>
    </w:p>
    <w:p>
      <w:pPr>
        <w:ind w:firstLine="560"/>
        <w:rPr>
          <w:rFonts w:ascii="黑体" w:hAnsi="黑体" w:eastAsia="黑体"/>
          <w:sz w:val="28"/>
          <w:szCs w:val="28"/>
          <w:highlight w:val="none"/>
        </w:rPr>
      </w:pPr>
      <w:r>
        <w:rPr>
          <w:rFonts w:ascii="黑体" w:hAnsi="黑体" w:eastAsia="黑体"/>
          <w:sz w:val="28"/>
          <w:szCs w:val="28"/>
          <w:highlight w:val="none"/>
        </w:rPr>
      </w:r>
      <w:r/>
    </w:p>
    <w:p>
      <w:pPr>
        <w:ind w:firstLine="880"/>
        <w:jc w:val="center"/>
        <w:spacing w:line="50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如皋市政府采购询价响应文件</w:t>
      </w:r>
      <w:r/>
    </w:p>
    <w:p>
      <w:pPr>
        <w:ind w:firstLine="1434"/>
        <w:rPr>
          <w:rFonts w:hint="eastAsia" w:ascii="宋体" w:hAnsi="宋体" w:eastAsia="宋体" w:cs="宋体"/>
          <w:b/>
          <w:sz w:val="24"/>
          <w:highlight w:val="none"/>
        </w:rPr>
      </w:pPr>
      <w:r>
        <w:rPr>
          <w:rFonts w:hint="eastAsia" w:ascii="宋体" w:hAnsi="宋体" w:eastAsia="宋体" w:cs="宋体"/>
          <w:b/>
          <w:sz w:val="24"/>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rPr>
        <w:t xml:space="preserve">项目名称：</w:t>
      </w:r>
      <w:r>
        <w:rPr>
          <w:rFonts w:hint="eastAsia" w:ascii="宋体" w:hAnsi="宋体" w:cs="宋体"/>
          <w:b/>
          <w:sz w:val="36"/>
          <w:szCs w:val="36"/>
          <w:highlight w:val="none"/>
          <w:lang w:val="en-US" w:eastAsia="zh-CN"/>
        </w:rPr>
        <w:t xml:space="preserve">如皋市2026年秋粮抗逆防灾项目购叶面肥（磷酸二氢钾）</w:t>
      </w:r>
      <w:r/>
    </w:p>
    <w:p>
      <w:pPr>
        <w:ind w:firstLine="2072"/>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rPr>
          <w:rFonts w:hint="eastAsia" w:ascii="宋体" w:hAnsi="宋体" w:eastAsia="宋体" w:cs="宋体"/>
          <w:b/>
          <w:sz w:val="36"/>
          <w:szCs w:val="36"/>
          <w:highlight w:val="none"/>
          <w:u w:val="single"/>
          <w:lang w:val="en-US" w:eastAsia="zh-CN"/>
        </w:rPr>
      </w:pPr>
      <w:r>
        <w:rPr>
          <w:rFonts w:hint="eastAsia" w:ascii="宋体" w:hAnsi="宋体" w:eastAsia="宋体" w:cs="宋体"/>
          <w:b/>
          <w:sz w:val="36"/>
          <w:szCs w:val="36"/>
          <w:highlight w:val="none"/>
        </w:rPr>
        <w:t xml:space="preserve">项目编号：JSZC-320682-NTGS-X2026-0003</w:t>
      </w:r>
      <w:r>
        <w:rPr>
          <w:rFonts w:hint="eastAsia" w:ascii="宋体" w:hAnsi="宋体" w:cs="宋体"/>
          <w:b/>
          <w:sz w:val="36"/>
          <w:szCs w:val="36"/>
          <w:highlight w:val="none"/>
          <w:lang w:val="en-US" w:eastAsia="zh-CN"/>
        </w:rPr>
        <w:t xml:space="preserve">                                 </w:t>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pStyle w:val="665"/>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65"/>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sz w:val="36"/>
          <w:szCs w:val="36"/>
          <w:highlight w:val="none"/>
          <w:u w:val="single"/>
        </w:rPr>
      </w:pPr>
      <w:r>
        <w:rPr>
          <w:rFonts w:hint="eastAsia" w:ascii="宋体" w:hAnsi="宋体" w:eastAsia="宋体" w:cs="宋体"/>
          <w:b/>
          <w:sz w:val="36"/>
          <w:szCs w:val="36"/>
          <w:highlight w:val="none"/>
        </w:rPr>
        <w:t xml:space="preserve">供应商名称：</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地址： </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sz w:val="36"/>
          <w:szCs w:val="36"/>
          <w:highlight w:val="none"/>
        </w:rPr>
        <w:t xml:space="preserve">联系</w:t>
      </w:r>
      <w:r>
        <w:rPr>
          <w:rFonts w:hint="eastAsia" w:ascii="宋体" w:hAnsi="宋体" w:eastAsia="宋体" w:cs="宋体"/>
          <w:b/>
          <w:color w:val="000000"/>
          <w:sz w:val="36"/>
          <w:szCs w:val="36"/>
          <w:highlight w:val="none"/>
        </w:rPr>
        <w:t xml:space="preserve">电话： </w:t>
      </w:r>
      <w:r/>
    </w:p>
    <w:p>
      <w:pPr>
        <w:jc w:val="cente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月</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）法定代表人身份证明及身份证复印件</w:t>
      </w:r>
      <w:r/>
    </w:p>
    <w:p>
      <w:pPr>
        <w:ind w:firstLine="562"/>
        <w:jc w:val="center"/>
        <w:spacing w:before="50"/>
        <w:rPr>
          <w:rFonts w:hint="eastAsia" w:ascii="仿宋" w:hAnsi="仿宋" w:eastAsia="仿宋"/>
          <w:sz w:val="28"/>
          <w:szCs w:val="28"/>
          <w:highlight w:val="none"/>
        </w:rPr>
      </w:pPr>
      <w:r>
        <w:rPr>
          <w:rFonts w:hint="eastAsia" w:ascii="仿宋" w:hAnsi="仿宋" w:eastAsia="仿宋" w:cs="仿宋"/>
          <w:b/>
          <w:sz w:val="28"/>
          <w:szCs w:val="28"/>
          <w:highlight w:val="none"/>
          <w:lang w:bidi="ar"/>
        </w:rPr>
        <w:t xml:space="preserve">法定代表人身份证明</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供应商名称：</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单位性质：</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地址：</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成立时间：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日</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经营期限：</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姓名：</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性别：</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年龄：</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职务：</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系</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（供应商名称）的法定代表人。</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特此证明。</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法定代表人身份证</w:t>
      </w:r>
      <w:r/>
    </w:p>
    <w:p>
      <w:pPr>
        <w:ind w:firstLine="560"/>
        <w:jc w:val="righ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供应商名称（公章）：</w:t>
      </w:r>
      <w:r>
        <w:rPr>
          <w:rFonts w:hint="eastAsia" w:ascii="仿宋" w:hAnsi="仿宋" w:eastAsia="仿宋"/>
          <w:sz w:val="28"/>
          <w:szCs w:val="28"/>
          <w:highlight w:val="none"/>
          <w:lang w:bidi="ar"/>
        </w:rPr>
        <w:t xml:space="preserve">              </w:t>
      </w:r>
      <w:r/>
    </w:p>
    <w:p>
      <w:pPr>
        <w:rPr>
          <w:rFonts w:hint="eastAsia" w:ascii="仿宋" w:hAnsi="仿宋" w:eastAsia="仿宋" w:cs="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日期：</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4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lang w:val="en-US" w:eastAsia="zh-CN"/>
        </w:rPr>
        <w:t xml:space="preserve">如皋市2026年秋粮抗逆防灾项目购叶面肥（磷酸二氢钾）</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JSZC-320682-NTGS-X2026-0003 </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4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4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4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4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4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4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4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49"/>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身份证号码：              </w:t>
      </w:r>
      <w:r>
        <w:rPr>
          <w:rFonts w:hint="eastAsia" w:ascii="仿宋" w:hAnsi="仿宋" w:eastAsia="仿宋"/>
          <w:color w:val="auto"/>
          <w:sz w:val="28"/>
          <w:szCs w:val="28"/>
        </w:rPr>
        <w:t xml:space="preserve">           </w:t>
      </w:r>
      <w:r/>
    </w:p>
    <w:p>
      <w:pPr>
        <w:pStyle w:val="849"/>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49"/>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49"/>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49"/>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49"/>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57"/>
        <w:ind w:firstLine="560"/>
        <w:spacing w:line="500" w:lineRule="exact"/>
        <w:rPr>
          <w:rFonts w:ascii="仿宋" w:hAnsi="仿宋" w:eastAsia="仿宋"/>
          <w:sz w:val="24"/>
        </w:rPr>
      </w:pPr>
      <w:r>
        <w:rPr>
          <w:rFonts w:hint="eastAsia" w:ascii="仿宋" w:hAnsi="仿宋" w:eastAsia="仿宋"/>
          <w:sz w:val="28"/>
          <w:szCs w:val="28"/>
        </w:rPr>
        <w:t xml:space="preserve">代理人身份证复印件</w:t>
      </w:r>
      <w:r/>
    </w:p>
    <w:p>
      <w:pPr>
        <w:ind w:firstLine="480"/>
        <w:spacing w:line="500" w:lineRule="exac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jc w:val="left"/>
        <w:rPr>
          <w:rFonts w:ascii="仿宋" w:hAnsi="仿宋" w:eastAsia="仿宋"/>
          <w:sz w:val="28"/>
          <w:szCs w:val="28"/>
        </w:rPr>
      </w:pPr>
      <w:r>
        <w:rPr>
          <w:rFonts w:hint="eastAsia" w:ascii="仿宋" w:hAnsi="仿宋" w:eastAsia="仿宋"/>
          <w:sz w:val="24"/>
        </w:rPr>
        <w:t xml:space="preserve">供应商的法定代表人参加询价采购活动的，须在响应文件中提供法定代表人身份证明和身份证复印件；委托代理人参加询价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sz w:val="24"/>
        </w:rPr>
        <w:br w:type="page" w:clear="all"/>
      </w:r>
      <w:r>
        <w:rPr>
          <w:rFonts w:hint="eastAsia" w:ascii="仿宋" w:hAnsi="仿宋" w:eastAsia="仿宋"/>
          <w:sz w:val="24"/>
        </w:rPr>
        <w:t xml:space="preserve">（</w:t>
      </w:r>
      <w:r>
        <w:rPr>
          <w:rFonts w:hint="eastAsia" w:ascii="仿宋" w:hAnsi="仿宋" w:eastAsia="仿宋"/>
          <w:sz w:val="24"/>
          <w:lang w:val="en-US" w:eastAsia="zh-CN"/>
        </w:rPr>
        <w:t xml:space="preserve">八</w:t>
      </w:r>
      <w:r>
        <w:rPr>
          <w:rFonts w:hint="eastAsia" w:ascii="仿宋" w:hAnsi="仿宋" w:eastAsia="仿宋"/>
          <w:sz w:val="24"/>
        </w:rPr>
        <w:t xml:space="preserve">）</w:t>
      </w:r>
      <w:r>
        <w:rPr>
          <w:rFonts w:hint="eastAsia" w:ascii="仿宋" w:hAnsi="仿宋" w:eastAsia="仿宋"/>
          <w:sz w:val="28"/>
          <w:szCs w:val="28"/>
        </w:rPr>
        <w:t xml:space="preserve">询价响应函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询价响应函</w:t>
      </w:r>
      <w:r/>
    </w:p>
    <w:p>
      <w:pPr>
        <w:pStyle w:val="849"/>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如皋市农业技术推广中心</w:t>
      </w:r>
      <w:r/>
    </w:p>
    <w:p>
      <w:pPr>
        <w:pStyle w:val="84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如皋市2026年秋粮抗逆防灾项目购叶面肥（磷酸二氢钾）</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JSZC-320682-NTGS-X2026-0003</w:t>
      </w:r>
      <w:r>
        <w:rPr>
          <w:rFonts w:hint="eastAsia" w:ascii="仿宋" w:hAnsi="仿宋" w:eastAsia="仿宋"/>
          <w:color w:val="auto"/>
          <w:sz w:val="28"/>
          <w:szCs w:val="28"/>
          <w:highlight w:val="none"/>
        </w:rPr>
        <w:t xml:space="preserve">）询价文件，正式授权下述签字人_________ (姓名和职务)代表我方______________（供应商的名称），全权处理本次项目询价采购的有关事宜。</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1.按照询价文件要求，向贵方提供所需货物。</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2.我们已详细审核全部询价文件及其有效补充文件，我们知道必须放弃提出含糊不清或误解问题的权利。</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3.我们同意从响应文件接收截止时间起遵循本响应文件，并在询价文件规定的有效期期满之前均具有约束力。</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4.同意向贵方提供贵方可能另外要求的与询价采购活动有关的任何证据或资料，并保证我方已提供和将要提供的文件是真实的、准确的。</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6.严格履行合同的责任和义务，并保证在询价文件规定的时间完成项目，交付买方验收、使用。</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7.遵守询价文件中规定的收费项目和标准。</w:t>
      </w:r>
      <w:r/>
    </w:p>
    <w:p>
      <w:pPr>
        <w:pStyle w:val="849"/>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8.与本次询价采购活动有关的正式通讯地址为：</w:t>
      </w:r>
      <w:r/>
    </w:p>
    <w:p>
      <w:pPr>
        <w:pStyle w:val="849"/>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49"/>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49"/>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49"/>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ind w:firstLine="492"/>
        <w:spacing w:line="500" w:lineRule="exact"/>
        <w:rPr>
          <w:rFonts w:ascii="仿宋" w:hAnsi="仿宋" w:eastAsia="仿宋"/>
          <w:sz w:val="28"/>
          <w:szCs w:val="28"/>
        </w:rPr>
      </w:pPr>
      <w:r>
        <w:rPr>
          <w:rFonts w:hint="eastAsia" w:ascii="仿宋" w:hAnsi="仿宋" w:eastAsia="仿宋"/>
          <w:sz w:val="28"/>
          <w:szCs w:val="28"/>
        </w:rPr>
        <w:t xml:space="preserve">日 期：________年____月____日</w:t>
      </w:r>
      <w:r/>
    </w:p>
    <w:p>
      <w:pPr>
        <w:ind w:firstLine="560"/>
        <w:spacing w:line="500" w:lineRule="exact"/>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lang w:eastAsia="zh-CN"/>
        </w:rPr>
        <w:t xml:space="preserve">）</w:t>
      </w:r>
      <w:r>
        <w:rPr>
          <w:rFonts w:hint="eastAsia" w:ascii="仿宋" w:hAnsi="仿宋" w:eastAsia="仿宋"/>
          <w:sz w:val="28"/>
          <w:szCs w:val="28"/>
        </w:rPr>
        <w:t xml:space="preserve">中小微企业声明函</w:t>
      </w:r>
      <w:r/>
    </w:p>
    <w:p>
      <w:pPr>
        <w:jc w:val="center"/>
        <w:rPr>
          <w:rFonts w:hint="eastAsia" w:ascii="方正小标宋简体" w:hAnsi="Calibri" w:eastAsia="方正小标宋简体"/>
          <w:sz w:val="44"/>
          <w:szCs w:val="44"/>
          <w:lang w:eastAsia="zh-CN"/>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w:t>
      </w:r>
      <w:r>
        <w:rPr>
          <w:rFonts w:hint="eastAsia" w:ascii="仿宋" w:hAnsi="仿宋" w:eastAsia="仿宋"/>
          <w:sz w:val="32"/>
          <w:szCs w:val="32"/>
          <w:highlight w:val="none"/>
        </w:rPr>
        <w:t xml:space="preserve">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如皋市农业技术推广中心</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如皋市2026年秋粮抗逆防灾项目购叶面肥（磷酸二氢钾）</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磷酸二氢钾</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Calibri" w:hAnsi="Calibri"/>
          <w:szCs w:val="22"/>
        </w:rPr>
      </w:pPr>
      <w:r>
        <w:rPr>
          <w:rFonts w:hint="eastAsia" w:ascii="仿宋" w:hAnsi="仿宋" w:eastAsia="仿宋"/>
          <w:sz w:val="28"/>
          <w:szCs w:val="28"/>
        </w:rPr>
        <w:t xml:space="preserve">注1： 从业人员、营业收入、资产总额填报上一年度数据，无上一年度数据的新成立企业可不填报。</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 成交供应商提供的《中小企业声明函》、《残疾人福利性单位声明函》将随成交结果同时公告，接受社会监督。</w:t>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ascii="仿宋" w:hAnsi="仿宋" w:eastAsia="仿宋" w:cs="Times New Roman"/>
          <w:b/>
          <w:bCs/>
          <w:sz w:val="28"/>
          <w:szCs w:val="28"/>
        </w:rPr>
      </w:pP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九</w:t>
      </w:r>
      <w:r>
        <w:rPr>
          <w:rFonts w:hint="eastAsia" w:ascii="仿宋" w:hAnsi="仿宋" w:eastAsia="仿宋" w:cs="Times New Roman"/>
          <w:bCs/>
          <w:sz w:val="28"/>
          <w:szCs w:val="28"/>
        </w:rPr>
        <w:t xml:space="preserve">）</w:t>
      </w:r>
      <w:r>
        <w:rPr>
          <w:rFonts w:hint="eastAsia" w:ascii="仿宋" w:hAnsi="仿宋" w:eastAsia="仿宋" w:cs="Times New Roman"/>
          <w:sz w:val="28"/>
          <w:szCs w:val="28"/>
        </w:rPr>
        <w:t xml:space="preserve">其他资格证明材料</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r>
      <w:r/>
    </w:p>
    <w:p>
      <w:pPr>
        <w:rPr>
          <w:rFonts w:hint="default" w:ascii="黑体" w:hAnsi="黑体" w:eastAsia="仿宋"/>
          <w:sz w:val="28"/>
          <w:szCs w:val="28"/>
          <w:lang w:val="en-US" w:eastAsia="zh-CN"/>
        </w:rPr>
      </w:pPr>
      <w:r>
        <w:rPr>
          <w:rFonts w:hint="eastAsia" w:ascii="仿宋" w:hAnsi="仿宋" w:eastAsia="仿宋"/>
          <w:b/>
          <w:sz w:val="28"/>
          <w:szCs w:val="28"/>
        </w:rPr>
        <w:t xml:space="preserve">注意：以上资格证明文件中要求加盖公章的，必须加盖公章；如供应商组成联合体参加</w:t>
      </w:r>
      <w:r>
        <w:rPr>
          <w:rFonts w:hint="eastAsia" w:ascii="仿宋" w:hAnsi="仿宋" w:eastAsia="仿宋"/>
          <w:b/>
          <w:sz w:val="28"/>
          <w:szCs w:val="28"/>
          <w:lang w:val="en-US" w:eastAsia="zh-CN"/>
        </w:rPr>
        <w:t xml:space="preserve">询价</w:t>
      </w:r>
      <w:r>
        <w:rPr>
          <w:rFonts w:hint="eastAsia" w:ascii="仿宋" w:hAnsi="仿宋" w:eastAsia="仿宋"/>
          <w:b/>
          <w:sz w:val="28"/>
          <w:szCs w:val="28"/>
        </w:rPr>
        <w:t xml:space="preserve">，则联合体各方均须加盖</w:t>
      </w:r>
      <w:r>
        <w:rPr>
          <w:rFonts w:hint="eastAsia" w:ascii="仿宋" w:hAnsi="仿宋" w:eastAsia="仿宋"/>
          <w:b/>
          <w:sz w:val="28"/>
          <w:szCs w:val="28"/>
          <w:lang w:val="en-US" w:eastAsia="zh-CN"/>
        </w:rPr>
        <w:t xml:space="preserve">CA签章</w:t>
      </w:r>
      <w:r>
        <w:rPr>
          <w:rFonts w:hint="eastAsia" w:ascii="仿宋" w:hAnsi="仿宋" w:eastAsia="仿宋"/>
          <w:b/>
          <w:sz w:val="28"/>
          <w:szCs w:val="28"/>
        </w:rPr>
        <w:t xml:space="preserve">，否则视为无效</w:t>
      </w:r>
      <w:r>
        <w:rPr>
          <w:rFonts w:hint="eastAsia" w:ascii="仿宋" w:hAnsi="仿宋" w:eastAsia="仿宋"/>
          <w:b/>
          <w:sz w:val="28"/>
          <w:szCs w:val="28"/>
          <w:lang w:val="en-US" w:eastAsia="zh-CN"/>
        </w:rPr>
        <w:t xml:space="preserve">响应文件</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二、商务技术文件</w:t>
      </w:r>
      <w:r/>
    </w:p>
    <w:p>
      <w:pPr>
        <w:ind w:firstLine="560"/>
        <w:rPr>
          <w:rFonts w:hint="default" w:ascii="仿宋" w:hAnsi="仿宋" w:eastAsia="仿宋"/>
          <w:bCs/>
          <w:color w:val="auto"/>
          <w:sz w:val="28"/>
          <w:szCs w:val="28"/>
          <w:lang w:val="en-US" w:eastAsia="zh-CN"/>
        </w:rPr>
      </w:pPr>
      <w:r>
        <w:rPr>
          <w:rFonts w:hint="eastAsia" w:ascii="仿宋" w:hAnsi="仿宋" w:eastAsia="仿宋"/>
          <w:bCs/>
          <w:sz w:val="28"/>
          <w:szCs w:val="28"/>
        </w:rPr>
        <w:t xml:space="preserve">（一）响应产品符合技术要求的相关证明材</w:t>
      </w:r>
      <w:r>
        <w:rPr>
          <w:rFonts w:hint="eastAsia" w:ascii="仿宋" w:hAnsi="仿宋" w:eastAsia="仿宋"/>
          <w:bCs/>
          <w:color w:val="auto"/>
          <w:sz w:val="28"/>
          <w:szCs w:val="28"/>
        </w:rPr>
        <w:t xml:space="preserve">料</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lang w:val="en-US" w:eastAsia="zh-CN"/>
        </w:rPr>
        <w:t xml:space="preserve">无</w:t>
      </w:r>
      <w:r/>
    </w:p>
    <w:p>
      <w:pPr>
        <w:ind w:firstLine="560"/>
        <w:rPr>
          <w:rFonts w:ascii="仿宋" w:hAnsi="仿宋" w:eastAsia="仿宋"/>
          <w:bCs/>
          <w:sz w:val="28"/>
          <w:szCs w:val="28"/>
        </w:rPr>
        <w:outlineLvl w:val="2"/>
      </w:pPr>
      <w:r>
        <w:rPr>
          <w:rFonts w:hint="eastAsia" w:ascii="仿宋" w:hAnsi="仿宋" w:eastAsia="仿宋"/>
          <w:bCs/>
          <w:sz w:val="28"/>
          <w:szCs w:val="28"/>
        </w:rPr>
        <w:t xml:space="preserve">（二）技术部分正负偏离表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磷酸二氢钾；规格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left"/>
              <w:rPr>
                <w:rFonts w:hint="eastAsia" w:ascii="仿宋" w:hAnsi="仿宋" w:eastAsia="仿宋"/>
                <w:color w:val="000000"/>
                <w:sz w:val="24"/>
              </w:rPr>
            </w:pPr>
            <w:r>
              <w:rPr>
                <w:rFonts w:hint="eastAsia" w:ascii="仿宋" w:hAnsi="仿宋" w:eastAsia="仿宋" w:cs="Times New Roman"/>
                <w:b w:val="0"/>
                <w:bCs w:val="0"/>
                <w:color w:val="auto"/>
                <w:sz w:val="22"/>
                <w:szCs w:val="22"/>
                <w:highlight w:val="none"/>
                <w:u w:val="none"/>
                <w:lang w:val="en-US" w:eastAsia="zh-CN"/>
              </w:rPr>
              <w:t xml:space="preserve">KH2PO4≥99.0%，P2O5≥52%，K20≥34%，Cl≤1.0%，水不溶物≤0.3%。粉剂，产品质量符合国家化工行业标准:肥料级磷酸二氢钾HG/T2321-2016。包装1000克/袋。</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cantSplit/>
          <w:trHeight w:val="94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ascii="仿宋" w:hAnsi="仿宋" w:eastAsia="仿宋"/>
                <w:color w:val="000000"/>
                <w:sz w:val="24"/>
              </w:rPr>
            </w:pPr>
            <w:r>
              <w:rPr>
                <w:rFonts w:hint="eastAsia" w:ascii="仿宋" w:hAnsi="仿宋" w:eastAsia="仿宋"/>
                <w:color w:val="000000"/>
                <w:sz w:val="24"/>
                <w:lang w:val="en-US" w:eastAsia="zh-CN"/>
              </w:rPr>
              <w:t xml:space="preserve">产品包装按采购要求提供。其他包装要求按国家或行业主管部门规定执行。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ascii="仿宋" w:hAnsi="仿宋" w:eastAsia="仿宋"/>
                <w:color w:val="000000"/>
                <w:sz w:val="24"/>
              </w:rPr>
            </w:pPr>
            <w:r>
              <w:rPr>
                <w:rFonts w:hint="eastAsia" w:ascii="仿宋" w:hAnsi="仿宋" w:eastAsia="仿宋"/>
                <w:color w:val="000000"/>
                <w:sz w:val="24"/>
                <w:lang w:val="en-US" w:eastAsia="zh-CN"/>
              </w:rPr>
              <w:t xml:space="preserve">本项目在结果公示后3天内签订供货合同。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bottom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bottom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ascii="仿宋" w:hAnsi="仿宋" w:eastAsia="仿宋"/>
                <w:color w:val="000000"/>
                <w:sz w:val="24"/>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负责安装、调试、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bCs/>
          <w:color w:val="000000"/>
        </w:rPr>
      </w:pPr>
      <w:r>
        <w:rPr>
          <w:rFonts w:hint="eastAsia" w:ascii="仿宋" w:hAnsi="仿宋" w:eastAsia="仿宋" w:cs="仿宋"/>
          <w:color w:val="000000"/>
          <w:sz w:val="28"/>
        </w:rPr>
        <w:t xml:space="preserve">供应商全称（加盖公章）：</w:t>
      </w:r>
      <w:r/>
    </w:p>
    <w:p>
      <w:pPr>
        <w:rPr>
          <w:rFonts w:hint="eastAsia"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供应商未明确响应产品的</w:t>
      </w:r>
      <w:r>
        <w:rPr>
          <w:rFonts w:hint="eastAsia" w:ascii="仿宋" w:hAnsi="仿宋" w:eastAsia="仿宋"/>
          <w:b w:val="0"/>
          <w:bCs w:val="0"/>
          <w:color w:val="000000"/>
          <w:szCs w:val="21"/>
          <w:lang w:val="en-US" w:eastAsia="zh-CN"/>
        </w:rPr>
        <w:t xml:space="preserve">规格</w:t>
      </w:r>
      <w:r>
        <w:rPr>
          <w:rFonts w:hint="eastAsia" w:ascii="仿宋" w:hAnsi="仿宋" w:eastAsia="仿宋"/>
          <w:b w:val="0"/>
          <w:bCs w:val="0"/>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pStyle w:val="682"/>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682"/>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682"/>
        <w:rPr>
          <w:rFonts w:hint="eastAsia" w:ascii="仿宋" w:hAnsi="仿宋" w:eastAsia="仿宋"/>
          <w:bCs/>
          <w:sz w:val="28"/>
          <w:szCs w:val="28"/>
        </w:rPr>
      </w:pPr>
      <w:r>
        <w:rPr>
          <w:rFonts w:hint="eastAsia" w:ascii="仿宋" w:hAnsi="仿宋" w:eastAsia="仿宋"/>
          <w:bCs/>
          <w:sz w:val="28"/>
          <w:szCs w:val="28"/>
        </w:rPr>
      </w:r>
      <w:r/>
    </w:p>
    <w:p>
      <w:pPr>
        <w:rPr>
          <w:rFonts w:hint="eastAsia"/>
        </w:rPr>
      </w:pPr>
      <w:r>
        <w:rPr>
          <w:rFonts w:hint="eastAsia"/>
        </w:rPr>
      </w:r>
      <w:r/>
    </w:p>
    <w:p>
      <w:pPr>
        <w:rPr>
          <w:rFonts w:hint="eastAsia"/>
        </w:rPr>
      </w:pPr>
      <w:r>
        <w:rPr>
          <w:rFonts w:hint="eastAsia"/>
        </w:rPr>
      </w:r>
      <w:r/>
    </w:p>
    <w:p>
      <w:pPr>
        <w:ind w:firstLine="560"/>
        <w:rPr>
          <w:rFonts w:hint="eastAsia" w:ascii="仿宋" w:hAnsi="仿宋" w:eastAsia="仿宋"/>
          <w:bCs/>
          <w:sz w:val="28"/>
          <w:szCs w:val="28"/>
        </w:rPr>
        <w:outlineLvl w:val="2"/>
      </w:pPr>
      <w:r>
        <w:rPr>
          <w:rFonts w:hint="eastAsia" w:ascii="仿宋" w:hAnsi="仿宋" w:eastAsia="仿宋"/>
          <w:bCs/>
          <w:sz w:val="28"/>
          <w:szCs w:val="28"/>
        </w:rPr>
      </w:r>
      <w:r/>
    </w:p>
    <w:p>
      <w:pPr>
        <w:ind w:firstLine="560"/>
        <w:rPr>
          <w:rFonts w:ascii="仿宋" w:hAnsi="仿宋" w:eastAsia="仿宋"/>
          <w:bCs/>
          <w:sz w:val="28"/>
          <w:szCs w:val="28"/>
        </w:rPr>
        <w:outlineLvl w:val="2"/>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6"/>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自交货并验收合格之日起计</w:t>
            </w:r>
            <w:r>
              <w:rPr>
                <w:rFonts w:hint="eastAsia" w:ascii="仿宋" w:hAnsi="仿宋" w:eastAsia="仿宋"/>
                <w:sz w:val="24"/>
                <w:lang w:val="en-US" w:eastAsia="zh-CN"/>
              </w:rPr>
              <w:t xml:space="preserve">壹</w:t>
            </w:r>
            <w:r>
              <w:rPr>
                <w:rFonts w:hint="eastAsia" w:ascii="仿宋" w:hAnsi="仿宋" w:eastAsia="仿宋"/>
                <w:sz w:val="24"/>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w:t>
            </w:r>
            <w:r>
              <w:rPr>
                <w:rFonts w:hint="eastAsia" w:ascii="仿宋" w:hAnsi="仿宋" w:eastAsia="仿宋"/>
                <w:sz w:val="24"/>
                <w:lang w:val="en-US" w:eastAsia="zh-CN"/>
              </w:rPr>
              <w:t xml:space="preserve">3</w:t>
            </w:r>
            <w:r>
              <w:rPr>
                <w:rFonts w:hint="eastAsia" w:ascii="仿宋" w:hAnsi="仿宋" w:eastAsia="仿宋"/>
                <w:sz w:val="24"/>
                <w:lang w:eastAsia="zh-CN"/>
              </w:rPr>
              <w:t xml:space="preserve">日内供货至采购人指定地点</w:t>
            </w: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供货验货后，经项目总体验收合格，</w:t>
            </w:r>
            <w:r>
              <w:rPr>
                <w:rFonts w:hint="eastAsia" w:ascii="仿宋" w:hAnsi="仿宋" w:eastAsia="仿宋"/>
                <w:sz w:val="24"/>
                <w:lang w:eastAsia="zh-CN"/>
              </w:rPr>
              <w:t xml:space="preserve">凭</w:t>
            </w:r>
            <w:r>
              <w:rPr>
                <w:rFonts w:hint="eastAsia" w:ascii="仿宋" w:hAnsi="仿宋" w:eastAsia="仿宋"/>
                <w:sz w:val="24"/>
              </w:rPr>
              <w:t xml:space="preserve">发票及收条到财政报账付款。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cs="Times New Roman"/>
                <w:sz w:val="24"/>
              </w:rPr>
              <w:t xml:space="preserve">（1）本项目采用单价报价</w:t>
            </w:r>
            <w:r>
              <w:rPr>
                <w:rFonts w:hint="eastAsia" w:ascii="仿宋" w:hAnsi="仿宋" w:eastAsia="仿宋" w:cs="Times New Roman"/>
                <w:sz w:val="24"/>
                <w:lang w:val="en-US" w:eastAsia="zh-CN"/>
              </w:rPr>
              <w:t xml:space="preserve">（元/吨），</w:t>
            </w:r>
            <w:r>
              <w:rPr>
                <w:rFonts w:hint="eastAsia" w:ascii="仿宋" w:hAnsi="仿宋" w:eastAsia="仿宋" w:cs="Times New Roman"/>
                <w:sz w:val="24"/>
              </w:rPr>
              <w:t xml:space="preserve">成交后根据预算金额全额采购。响</w:t>
            </w:r>
            <w:r>
              <w:rPr>
                <w:rFonts w:hint="eastAsia" w:ascii="仿宋" w:hAnsi="仿宋" w:eastAsia="仿宋"/>
                <w:sz w:val="24"/>
              </w:rPr>
              <w:t xml:space="preserve">应供应商报价应包含</w:t>
            </w:r>
            <w:r>
              <w:rPr>
                <w:rFonts w:hint="eastAsia" w:ascii="仿宋" w:hAnsi="仿宋" w:eastAsia="仿宋"/>
                <w:sz w:val="24"/>
                <w:lang w:eastAsia="zh-CN"/>
              </w:rPr>
              <w:t xml:space="preserve">货物的制造</w:t>
            </w:r>
            <w:r>
              <w:rPr>
                <w:rFonts w:hint="eastAsia" w:ascii="仿宋" w:hAnsi="仿宋" w:eastAsia="仿宋"/>
                <w:sz w:val="24"/>
              </w:rPr>
              <w:t xml:space="preserve">、包装、运输、装卸、保险、验收、人员培训、检验、税金、（借用）当地仓库、检测及中标代理费用等与本项目相关的一切费用。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3.成交供应商应做好提交声明函、承诺函等响应原件的核查准备，采购结束后，在确认采购结果之前，采购人将对中标人投标文件中所提供的证明文件进行核实，如发现不一致，则另行确定中标结果。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4.成交后项目不允许分包和转包。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cs="Times New Roman"/>
          <w:bCs/>
          <w:sz w:val="28"/>
          <w:szCs w:val="28"/>
        </w:rPr>
      </w:pPr>
      <w:r>
        <w:rPr>
          <w:rFonts w:hint="eastAsia" w:ascii="仿宋" w:hAnsi="仿宋" w:eastAsia="仿宋" w:cs="Times New Roman"/>
          <w:bCs/>
          <w:sz w:val="28"/>
          <w:szCs w:val="28"/>
        </w:rPr>
        <w:t xml:space="preserve">供应商全称（加盖公章）：</w:t>
      </w:r>
      <w:r/>
    </w:p>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ind w:firstLine="560"/>
        <w:spacing w:line="500" w:lineRule="exact"/>
        <w:rPr>
          <w:rFonts w:ascii="黑体" w:hAnsi="宋体" w:eastAsia="黑体"/>
          <w:bCs/>
          <w:sz w:val="28"/>
          <w:szCs w:val="28"/>
        </w:rPr>
        <w:outlineLvl w:val="1"/>
      </w:pPr>
      <w:r>
        <w:rPr>
          <w:rFonts w:hint="eastAsia" w:ascii="黑体" w:hAnsi="黑体" w:eastAsia="黑体"/>
          <w:sz w:val="28"/>
          <w:szCs w:val="28"/>
        </w:rPr>
        <w:t xml:space="preserve">三、</w:t>
      </w:r>
      <w:r>
        <w:rPr>
          <w:rFonts w:hint="eastAsia" w:ascii="黑体" w:hAnsi="宋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（一）询价响应报价表</w:t>
      </w:r>
      <w:r/>
    </w:p>
    <w:p>
      <w:pPr>
        <w:ind w:firstLine="3040"/>
        <w:spacing w:line="560" w:lineRule="exact"/>
        <w:rPr>
          <w:rFonts w:hint="eastAsia" w:ascii="黑体" w:hAnsi="黑体" w:eastAsia="黑体" w:cs="黑体"/>
          <w:sz w:val="32"/>
          <w:szCs w:val="32"/>
        </w:rPr>
      </w:pPr>
      <w:r>
        <w:rPr>
          <w:rFonts w:hint="eastAsia" w:ascii="方正小标宋简体" w:hAnsi="宋体" w:eastAsia="方正小标宋简体"/>
          <w:sz w:val="32"/>
          <w:szCs w:val="32"/>
        </w:rPr>
        <w:t xml:space="preserve">询价响应</w:t>
      </w:r>
      <w:r>
        <w:rPr>
          <w:rFonts w:hint="eastAsia" w:ascii="黑体" w:hAnsi="黑体" w:eastAsia="黑体" w:cs="黑体"/>
          <w:sz w:val="32"/>
          <w:szCs w:val="32"/>
        </w:rPr>
        <w:t xml:space="preserve">报价表</w:t>
      </w:r>
      <w:r/>
    </w:p>
    <w:tbl>
      <w:tblPr>
        <w:tblStyle w:val="65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如皋市2026年秋粮抗逆防灾项目购叶面肥（磷酸二氢钾）</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项目编号：JSZC-320682-NTGS-X2026-0003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分包号：</w:t>
            </w:r>
            <w:r>
              <w:rPr>
                <w:rFonts w:hint="eastAsia" w:ascii="仿宋" w:hAnsi="仿宋" w:eastAsia="仿宋" w:cs="宋体"/>
                <w:sz w:val="24"/>
                <w:lang w:val="en-US" w:eastAsia="zh-CN"/>
              </w:rPr>
              <w:t xml:space="preserve">1</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小写：</w:t>
            </w:r>
            <w:r>
              <w:rPr>
                <w:rFonts w:hint="eastAsia" w:ascii="仿宋" w:hAnsi="仿宋" w:eastAsia="仿宋" w:cs="宋体"/>
                <w:sz w:val="24"/>
                <w:lang w:val="en-US" w:eastAsia="zh-CN"/>
              </w:rPr>
              <w:t xml:space="preserve">          元/吨</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大写：</w:t>
            </w:r>
            <w:r>
              <w:rPr>
                <w:rFonts w:hint="eastAsia" w:ascii="仿宋" w:hAnsi="仿宋" w:eastAsia="仿宋" w:cs="宋体"/>
                <w:sz w:val="24"/>
                <w:lang w:val="en-US" w:eastAsia="zh-CN"/>
              </w:rPr>
              <w:t xml:space="preserve">         元每吨</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rPr>
              <w:suppressLineNumbers w:val="0"/>
            </w:pPr>
            <w:r>
              <w:rPr>
                <w:rFonts w:hint="default" w:ascii="仿宋" w:hAnsi="仿宋" w:eastAsia="仿宋" w:cs="宋体"/>
                <w:szCs w:val="21"/>
              </w:rPr>
            </w:r>
            <w:r/>
          </w:p>
        </w:tc>
      </w:tr>
    </w:tbl>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ind w:firstLine="560"/>
        <w:rPr>
          <w:rFonts w:ascii="仿宋" w:hAnsi="仿宋" w:eastAsia="仿宋"/>
          <w:bCs/>
          <w:sz w:val="28"/>
          <w:szCs w:val="28"/>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询价响应报价明细表</w:t>
      </w:r>
      <w:r/>
    </w:p>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询价响应报价明细表</w:t>
      </w:r>
      <w:r/>
    </w:p>
    <w:tbl>
      <w:tblPr>
        <w:tblStyle w:val="65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6307"/>
        <w:gridCol w:w="2500"/>
      </w:tblGrid>
      <w:tr>
        <w:trPr>
          <w:trHeight w:val="436"/>
        </w:trPr>
        <w:tc>
          <w:tcPr>
            <w:gridSpan w:val="2"/>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2"/>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如皋市2026年秋粮抗逆防灾项目购叶面肥（磷酸二氢钾）</w:t>
            </w:r>
            <w:r/>
          </w:p>
        </w:tc>
      </w:tr>
      <w:tr>
        <w:trPr>
          <w:trHeight w:val="420"/>
        </w:trPr>
        <w:tc>
          <w:tcPr>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项目编号：JSZC-320682-NTGS-X2026-0003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分包号：</w:t>
            </w:r>
            <w:r>
              <w:rPr>
                <w:rFonts w:hint="eastAsia" w:ascii="仿宋" w:hAnsi="仿宋" w:eastAsia="仿宋" w:cs="宋体"/>
                <w:sz w:val="24"/>
                <w:lang w:val="en-US" w:eastAsia="zh-CN"/>
              </w:rPr>
              <w:t xml:space="preserve">1</w:t>
            </w:r>
            <w:r/>
          </w:p>
        </w:tc>
      </w:tr>
    </w:tbl>
    <w:tbl>
      <w:tblPr>
        <w:tblStyle w:val="656"/>
        <w:tblpPr w:horzAnchor="page" w:tblpX="1417" w:vertAnchor="text" w:tblpY="82"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752"/>
        <w:gridCol w:w="900"/>
        <w:gridCol w:w="1942"/>
        <w:gridCol w:w="1135"/>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序号</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产品</w:t>
            </w:r>
            <w:r>
              <w:rPr>
                <w:rFonts w:hint="eastAsia" w:ascii="仿宋" w:hAnsi="仿宋" w:eastAsia="仿宋"/>
                <w:sz w:val="24"/>
              </w:rPr>
              <w:t xml:space="preserve">名称</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eastAsia="zh-CN"/>
              </w:rPr>
              <w:t xml:space="preserve">规格</w:t>
            </w:r>
            <w:r>
              <w:rPr>
                <w:rFonts w:hint="eastAsia" w:ascii="仿宋" w:hAnsi="仿宋" w:eastAsia="仿宋"/>
                <w:sz w:val="24"/>
              </w:rPr>
              <w:t xml:space="preserve">型号</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制造商名称</w:t>
            </w:r>
            <w:r/>
          </w:p>
        </w:tc>
        <w:tc>
          <w:tcPr>
            <w:tcW w:w="7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数量</w:t>
            </w:r>
            <w:r/>
          </w:p>
        </w:tc>
        <w:tc>
          <w:tcPr>
            <w:tcW w:w="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单位</w:t>
            </w:r>
            <w:r/>
          </w:p>
        </w:tc>
        <w:tc>
          <w:tcPr>
            <w:tcW w:w="194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单价</w:t>
            </w:r>
            <w:r/>
          </w:p>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rPr>
              <w:t xml:space="preserve">（元</w:t>
            </w:r>
            <w:r>
              <w:rPr>
                <w:rFonts w:hint="eastAsia" w:ascii="仿宋" w:hAnsi="仿宋" w:eastAsia="仿宋"/>
                <w:sz w:val="24"/>
                <w:lang w:val="en-US" w:eastAsia="zh-CN"/>
              </w:rPr>
              <w:t xml:space="preserve">/</w:t>
            </w:r>
            <w:r>
              <w:rPr>
                <w:rFonts w:hint="eastAsia" w:ascii="仿宋" w:hAnsi="仿宋" w:eastAsia="仿宋"/>
                <w:sz w:val="24"/>
                <w:highlight w:val="none"/>
                <w:lang w:val="en-US" w:eastAsia="zh-CN"/>
              </w:rPr>
              <w:t xml:space="preserve">吨</w:t>
            </w:r>
            <w:r>
              <w:rPr>
                <w:rFonts w:hint="eastAsia" w:ascii="仿宋" w:hAnsi="仿宋" w:eastAsia="仿宋"/>
                <w:sz w:val="24"/>
              </w:rPr>
              <w:t xml:space="preserve">）</w:t>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rPr>
              <w:t xml:space="preserve">备注</w:t>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eastAsia" w:ascii="仿宋" w:hAnsi="仿宋" w:eastAsia="仿宋"/>
                <w:sz w:val="24"/>
                <w:lang w:val="en-US" w:eastAsia="zh-CN"/>
              </w:rPr>
              <w:t xml:space="preserve">磷酸二氢钾</w:t>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5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lang w:val="en-US" w:eastAsia="zh-CN"/>
              </w:rPr>
              <w:t xml:space="preserve">1</w:t>
            </w:r>
            <w:r/>
          </w:p>
        </w:tc>
        <w:tc>
          <w:tcPr>
            <w:tcW w:w="90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sz w:val="24"/>
                <w:lang w:val="en-US" w:eastAsia="zh-CN"/>
              </w:rPr>
              <w:suppressLineNumbers w:val="0"/>
            </w:pPr>
            <w:r>
              <w:rPr>
                <w:rFonts w:hint="eastAsia" w:ascii="仿宋" w:hAnsi="仿宋" w:eastAsia="仿宋"/>
                <w:sz w:val="24"/>
                <w:highlight w:val="none"/>
                <w:lang w:val="en-US" w:eastAsia="zh-CN"/>
              </w:rPr>
              <w:t xml:space="preserve">吨</w:t>
            </w:r>
            <w:r/>
          </w:p>
        </w:tc>
        <w:tc>
          <w:tcPr>
            <w:tcW w:w="194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94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348"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56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7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94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r>
        <w:trPr>
          <w:cantSplit/>
        </w:trPr>
        <w:tc>
          <w:tcPr>
            <w:gridSpan w:val="6"/>
            <w:tcW w:w="649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lang w:val="en-US" w:eastAsia="zh-CN"/>
              </w:rPr>
              <w:suppressLineNumbers w:val="0"/>
            </w:pPr>
            <w:r>
              <w:rPr>
                <w:rFonts w:hint="eastAsia" w:ascii="仿宋" w:hAnsi="仿宋" w:eastAsia="仿宋"/>
                <w:sz w:val="24"/>
                <w:lang w:val="en-US" w:eastAsia="zh-CN"/>
              </w:rPr>
              <w:t xml:space="preserve">单价大写：</w:t>
            </w:r>
            <w:r/>
          </w:p>
        </w:tc>
        <w:tc>
          <w:tcPr>
            <w:tcW w:w="194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c>
          <w:tcPr>
            <w:tcW w:w="113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sz w:val="24"/>
              </w:rPr>
              <w:suppressLineNumbers w:val="0"/>
            </w:pPr>
            <w:r>
              <w:rPr>
                <w:rFonts w:hint="default" w:ascii="仿宋" w:hAnsi="仿宋" w:eastAsia="仿宋"/>
                <w:sz w:val="24"/>
              </w:rPr>
            </w:r>
            <w:r/>
          </w:p>
        </w:tc>
      </w:tr>
    </w:tbl>
    <w:p>
      <w:pPr>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lang w:val="en-US" w:eastAsia="zh-CN"/>
        </w:rPr>
        <w:t xml:space="preserve">                               </w:t>
      </w:r>
      <w:r>
        <w:rPr>
          <w:rFonts w:hint="eastAsia" w:ascii="仿宋" w:hAnsi="仿宋" w:eastAsia="仿宋" w:cs="Times New Roman"/>
          <w:bCs/>
          <w:sz w:val="28"/>
          <w:szCs w:val="28"/>
          <w:highlight w:val="none"/>
          <w:lang w:val="en-US" w:eastAsia="zh-CN"/>
        </w:rPr>
        <w:t xml:space="preserve"> </w:t>
      </w:r>
      <w:r/>
    </w:p>
    <w:p>
      <w:pPr>
        <w:rPr>
          <w:rFonts w:ascii="仿宋" w:hAnsi="仿宋" w:eastAsia="仿宋"/>
          <w:szCs w:val="21"/>
          <w:highlight w:val="none"/>
        </w:rPr>
      </w:pPr>
      <w:r>
        <w:rPr>
          <w:rFonts w:hint="eastAsia" w:ascii="仿宋" w:hAnsi="仿宋" w:eastAsia="仿宋"/>
          <w:szCs w:val="21"/>
          <w:highlight w:val="none"/>
        </w:rPr>
        <w:t xml:space="preserve">注：1.此表可以根据需要自行增减行数。2.项目如有分包，请各询价响应供应商按分包分别列表。</w:t>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ascii="仿宋" w:hAnsi="仿宋" w:eastAsia="仿宋"/>
          <w:bCs/>
          <w:color w:val="auto"/>
          <w:sz w:val="28"/>
          <w:szCs w:val="28"/>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）残疾人福利性单位声明函</w:t>
      </w:r>
      <w:r>
        <w:rPr>
          <w:rFonts w:hint="eastAsia" w:ascii="仿宋" w:hAnsi="仿宋" w:eastAsia="仿宋"/>
          <w:color w:val="auto"/>
          <w:sz w:val="28"/>
          <w:szCs w:val="28"/>
          <w:highlight w:val="none"/>
        </w:rPr>
        <w:t xml:space="preserve">（根</w:t>
      </w:r>
      <w:r>
        <w:rPr>
          <w:rFonts w:hint="eastAsia" w:ascii="仿宋" w:hAnsi="仿宋" w:eastAsia="仿宋"/>
          <w:color w:val="auto"/>
          <w:sz w:val="28"/>
          <w:szCs w:val="28"/>
        </w:rPr>
        <w:t xml:space="preserve">据响应供应商具体情况而定，如不属于可删除）</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lang w:val="en-US" w:eastAsia="zh-CN"/>
        </w:rPr>
        <w:t xml:space="preserve">如皋市农业技术推广中心</w:t>
      </w:r>
      <w:r>
        <w:rPr>
          <w:rFonts w:hint="eastAsia" w:ascii="仿宋" w:hAnsi="仿宋" w:eastAsia="仿宋"/>
          <w:sz w:val="28"/>
          <w:szCs w:val="28"/>
        </w:rPr>
        <w:t xml:space="preserve">单位的项目编号为</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      元整（￥：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1400"/>
        <w:spacing w:line="500" w:lineRule="exact"/>
        <w:rPr>
          <w:rFonts w:ascii="仿宋" w:hAnsi="仿宋" w:eastAsia="仿宋"/>
          <w:sz w:val="28"/>
          <w:szCs w:val="28"/>
        </w:rPr>
      </w:pPr>
      <w:r>
        <w:rPr>
          <w:rFonts w:ascii="仿宋" w:hAnsi="仿宋" w:eastAsia="仿宋"/>
          <w:sz w:val="28"/>
          <w:szCs w:val="28"/>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pStyle w:val="682"/>
        <w:rPr>
          <w:rFonts w:eastAsia="楷体"/>
          <w:b/>
        </w:rPr>
      </w:pPr>
      <w:r>
        <w:rPr>
          <w:rFonts w:eastAsia="楷体"/>
          <w:b/>
        </w:rPr>
      </w:r>
      <w:r/>
    </w:p>
    <w:p>
      <w:pPr>
        <w:rPr>
          <w:rFonts w:eastAsia="楷体"/>
          <w:b/>
        </w:rPr>
      </w:pPr>
      <w:r>
        <w:rPr>
          <w:rFonts w:eastAsia="楷体"/>
          <w:b/>
        </w:rPr>
      </w:r>
      <w:r/>
    </w:p>
    <w:p>
      <w:pPr>
        <w:rPr>
          <w:rFonts w:eastAsia="楷体"/>
          <w:b/>
        </w:rPr>
      </w:pPr>
      <w:r>
        <w:rPr>
          <w:rFonts w:eastAsia="楷体"/>
          <w:b/>
        </w:rPr>
      </w:r>
      <w:r/>
    </w:p>
    <w:p>
      <w:pPr>
        <w:ind w:firstLine="560"/>
        <w:spacing w:line="500" w:lineRule="exact"/>
        <w:rPr>
          <w:rFonts w:hint="default" w:ascii="仿宋" w:hAnsi="仿宋" w:eastAsia="仿宋"/>
          <w:bCs/>
          <w:color w:val="auto"/>
          <w:sz w:val="28"/>
          <w:szCs w:val="28"/>
        </w:rPr>
      </w:pPr>
      <w:r>
        <w:rPr>
          <w:rFonts w:hint="eastAsia" w:ascii="仿宋" w:hAnsi="仿宋" w:eastAsia="仿宋"/>
          <w:bCs/>
          <w:color w:val="auto"/>
          <w:sz w:val="28"/>
          <w:szCs w:val="28"/>
        </w:rPr>
        <w:t xml:space="preserve">（</w:t>
      </w:r>
      <w:r>
        <w:rPr>
          <w:rFonts w:hint="eastAsia" w:ascii="仿宋" w:hAnsi="仿宋" w:eastAsia="仿宋"/>
          <w:bCs/>
          <w:color w:val="auto"/>
          <w:sz w:val="28"/>
          <w:szCs w:val="28"/>
          <w:lang w:val="en-US" w:eastAsia="zh-CN"/>
        </w:rPr>
        <w:t xml:space="preserve">四</w:t>
      </w:r>
      <w:r>
        <w:rPr>
          <w:rFonts w:hint="eastAsia" w:ascii="仿宋" w:hAnsi="仿宋" w:eastAsia="仿宋"/>
          <w:bCs/>
          <w:color w:val="auto"/>
          <w:sz w:val="28"/>
          <w:szCs w:val="28"/>
        </w:rPr>
        <w:t xml:space="preserve">）</w:t>
      </w:r>
      <w:r>
        <w:rPr>
          <w:rFonts w:hint="default" w:ascii="仿宋" w:hAnsi="仿宋" w:eastAsia="仿宋"/>
          <w:bCs/>
          <w:color w:val="auto"/>
          <w:sz w:val="28"/>
          <w:szCs w:val="28"/>
        </w:rPr>
        <w:t xml:space="preserve">关于符合本国产品标准的声明函</w:t>
      </w:r>
      <w:r/>
    </w:p>
    <w:p>
      <w:pPr>
        <w:jc w:val="center"/>
        <w:rPr>
          <w:rFonts w:hint="default" w:ascii="方正小标宋简体" w:hAnsi="方正小标宋简体" w:eastAsia="方正小标宋简体"/>
          <w:b/>
          <w:color w:val="auto"/>
          <w:sz w:val="44"/>
          <w:szCs w:val="44"/>
        </w:rPr>
      </w:pPr>
      <w:r>
        <w:rPr>
          <w:rFonts w:hint="default" w:ascii="方正小标宋简体" w:hAnsi="方正小标宋简体" w:eastAsia="方正小标宋简体"/>
          <w:b/>
          <w:bCs/>
          <w:color w:val="auto"/>
          <w:sz w:val="44"/>
          <w:szCs w:val="44"/>
        </w:rPr>
        <w:t xml:space="preserve">关于符合本国产品标准的声明函</w:t>
      </w:r>
      <w:r/>
    </w:p>
    <w:p>
      <w:pPr>
        <w:ind w:firstLine="420"/>
        <w:rPr>
          <w:rFonts w:hint="default" w:ascii="仿宋" w:hAnsi="仿宋" w:eastAsia="仿宋"/>
          <w:color w:val="auto"/>
          <w:szCs w:val="21"/>
        </w:rPr>
      </w:pPr>
      <w:r>
        <w:rPr>
          <w:rFonts w:hint="default" w:ascii="仿宋" w:hAnsi="仿宋" w:eastAsia="仿宋"/>
          <w:color w:val="auto"/>
          <w:szCs w:val="21"/>
        </w:rPr>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1.</w:t>
      </w:r>
      <w:r>
        <w:rPr>
          <w:rFonts w:hint="eastAsia" w:ascii="仿宋" w:hAnsi="仿宋" w:eastAsia="仿宋"/>
          <w:i/>
          <w:iCs/>
          <w:color w:val="auto"/>
          <w:sz w:val="32"/>
          <w:szCs w:val="32"/>
        </w:rPr>
        <w:t xml:space="preserve">（产品名称1）</w:t>
      </w:r>
      <w:r>
        <w:rPr>
          <w:rFonts w:hint="eastAsia" w:ascii="仿宋" w:hAnsi="仿宋" w:eastAsia="仿宋"/>
          <w:i/>
          <w:iCs/>
          <w:color w:val="auto"/>
          <w:sz w:val="32"/>
          <w:szCs w:val="32"/>
          <w:vertAlign w:val="superscript"/>
        </w:rPr>
        <w:t xml:space="preserve">1</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i/>
          <w:iCs/>
          <w:color w:val="auto"/>
          <w:sz w:val="32"/>
          <w:szCs w:val="32"/>
          <w:vertAlign w:val="superscript"/>
        </w:rPr>
        <w:t xml:space="preserve">2</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i/>
          <w:iCs/>
          <w:color w:val="auto"/>
          <w:sz w:val="32"/>
          <w:szCs w:val="32"/>
          <w:vertAlign w:val="superscript"/>
        </w:rPr>
        <w:t xml:space="preserve">3</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i/>
          <w:iCs/>
          <w:color w:val="auto"/>
          <w:sz w:val="32"/>
          <w:szCs w:val="32"/>
          <w:vertAlign w:val="superscript"/>
        </w:rPr>
        <w:t xml:space="preserve">4</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i/>
          <w:iCs/>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2.</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hint="default"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jc w:val="left"/>
        <w:rPr>
          <w:rFonts w:hint="default" w:eastAsia="楷体"/>
          <w:b/>
          <w:color w:val="auto"/>
        </w:rPr>
      </w:pPr>
      <w:r>
        <w:rPr>
          <w:rFonts w:hint="eastAsia" w:ascii="仿宋" w:hAnsi="仿宋" w:eastAsia="仿宋"/>
          <w:color w:val="auto"/>
          <w:sz w:val="28"/>
          <w:szCs w:val="28"/>
        </w:rPr>
        <w:t xml:space="preserve">5.该产品的关键工序要求实施前，“关键工序”栏可不填，下同。</w:t>
      </w:r>
      <w:r/>
    </w:p>
    <w:p>
      <w:pPr>
        <w:pStyle w:val="682"/>
        <w:ind w:left="0" w:firstLine="0"/>
      </w:p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5</w:t>
    </w:r>
    <w:r>
      <w:fldChar w:fldCharType="end"/>
    </w:r>
    <w:r/>
  </w:p>
  <w:p>
    <w:pPr>
      <w:pStyle w:val="6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86"/>
      </w:rPr>
      <w:framePr w:wrap="around" w:vAnchor="text" w:hAnchor="margin" w:xAlign="center" w:y="1"/>
    </w:pPr>
    <w:r>
      <w:fldChar w:fldCharType="begin"/>
    </w:r>
    <w:r>
      <w:rPr>
        <w:rStyle w:val="686"/>
      </w:rPr>
      <w:instrText xml:space="preserve">PAGE  </w:instrText>
    </w:r>
    <w:r>
      <w:fldChar w:fldCharType="end"/>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w:rPr>
        <w:rFonts w:hint="eastAsia"/>
      </w:rPr>
      <w:t xml:space="preserve">如</w:t>
    </w:r>
    <w:r>
      <w:t xml:space="preserve">皋市政府采购询价文件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uiPriority w:val="0"/>
    <w:qFormat/>
    <w:pPr>
      <w:keepLines/>
      <w:keepNext/>
      <w:spacing w:before="340" w:after="330" w:line="578" w:lineRule="auto"/>
      <w:outlineLvl w:val="0"/>
    </w:pPr>
    <w:rPr>
      <w:b/>
      <w:bCs/>
      <w:sz w:val="44"/>
      <w:szCs w:val="44"/>
    </w:rPr>
  </w:style>
  <w:style w:type="paragraph" w:styleId="647">
    <w:name w:val="Heading 2"/>
    <w:basedOn w:val="645"/>
    <w:next w:val="645"/>
    <w:uiPriority w:val="0"/>
    <w:qFormat/>
    <w:pPr>
      <w:keepLines/>
      <w:keepNext/>
      <w:spacing w:before="260" w:after="260" w:line="416" w:lineRule="auto"/>
      <w:outlineLvl w:val="1"/>
    </w:pPr>
    <w:rPr>
      <w:rFonts w:ascii="Arial" w:hAnsi="Arial" w:eastAsia="黑体"/>
      <w:b/>
      <w:bCs/>
      <w:sz w:val="32"/>
      <w:szCs w:val="32"/>
    </w:rPr>
  </w:style>
  <w:style w:type="paragraph" w:styleId="648">
    <w:name w:val="Heading 3"/>
    <w:basedOn w:val="645"/>
    <w:next w:val="657"/>
    <w:link w:val="841"/>
    <w:uiPriority w:val="0"/>
    <w:qFormat/>
    <w:pPr>
      <w:keepLines/>
      <w:keepNext/>
      <w:spacing w:before="260" w:after="260" w:line="416" w:lineRule="auto"/>
      <w:outlineLvl w:val="2"/>
    </w:pPr>
    <w:rPr>
      <w:b/>
      <w:sz w:val="32"/>
      <w:szCs w:val="20"/>
    </w:rPr>
  </w:style>
  <w:style w:type="paragraph" w:styleId="649">
    <w:name w:val="Heading 4"/>
    <w:basedOn w:val="645"/>
    <w:next w:val="645"/>
    <w:link w:val="846"/>
    <w:uiPriority w:val="0"/>
    <w:qFormat/>
    <w:pPr>
      <w:keepLines/>
      <w:keepNext/>
      <w:spacing w:before="280" w:after="290" w:line="376" w:lineRule="auto"/>
      <w:outlineLvl w:val="3"/>
    </w:pPr>
    <w:rPr>
      <w:rFonts w:ascii="Arial" w:hAnsi="Arial" w:eastAsia="黑体"/>
      <w:b/>
      <w:bCs/>
      <w:sz w:val="28"/>
      <w:szCs w:val="28"/>
    </w:rPr>
  </w:style>
  <w:style w:type="paragraph" w:styleId="650">
    <w:name w:val="Heading 5"/>
    <w:basedOn w:val="645"/>
    <w:next w:val="645"/>
    <w:link w:val="694"/>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5"/>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7"/>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8"/>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Normal Indent"/>
    <w:basedOn w:val="645"/>
    <w:link w:val="840"/>
    <w:uiPriority w:val="0"/>
    <w:qFormat/>
    <w:pPr>
      <w:ind w:firstLine="420"/>
    </w:pPr>
  </w:style>
  <w:style w:type="paragraph" w:styleId="658">
    <w:name w:val="toc 7"/>
    <w:basedOn w:val="645"/>
    <w:next w:val="645"/>
    <w:uiPriority w:val="39"/>
    <w:unhideWhenUsed/>
    <w:qFormat/>
    <w:pPr>
      <w:ind w:left="1701" w:right="0" w:firstLine="0"/>
      <w:spacing w:after="57"/>
    </w:pPr>
  </w:style>
  <w:style w:type="paragraph" w:styleId="659">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Document Map"/>
    <w:basedOn w:val="645"/>
    <w:uiPriority w:val="0"/>
    <w:semiHidden/>
    <w:qFormat/>
    <w:pPr>
      <w:shd w:val="clear" w:color="auto" w:fill="000080"/>
    </w:pPr>
  </w:style>
  <w:style w:type="paragraph" w:styleId="661">
    <w:name w:val="Body Text Indent"/>
    <w:basedOn w:val="645"/>
    <w:next w:val="662"/>
    <w:uiPriority w:val="0"/>
    <w:qFormat/>
    <w:pPr>
      <w:ind w:left="420"/>
      <w:spacing w:after="120"/>
    </w:pPr>
  </w:style>
  <w:style w:type="paragraph" w:styleId="662">
    <w:name w:val="envelope return"/>
    <w:basedOn w:val="645"/>
    <w:uiPriority w:val="99"/>
    <w:unhideWhenUsed/>
    <w:qFormat/>
    <w:rPr>
      <w:rFonts w:ascii="Arial" w:hAnsi="Arial" w:eastAsia="楷体_GB2312"/>
      <w:sz w:val="26"/>
      <w:szCs w:val="20"/>
    </w:rPr>
  </w:style>
  <w:style w:type="paragraph" w:styleId="663">
    <w:name w:val="toc 5"/>
    <w:basedOn w:val="645"/>
    <w:next w:val="645"/>
    <w:uiPriority w:val="39"/>
    <w:unhideWhenUsed/>
    <w:qFormat/>
    <w:pPr>
      <w:ind w:left="1134" w:right="0" w:firstLine="0"/>
      <w:spacing w:after="57"/>
    </w:pPr>
  </w:style>
  <w:style w:type="paragraph" w:styleId="664">
    <w:name w:val="toc 3"/>
    <w:basedOn w:val="645"/>
    <w:next w:val="645"/>
    <w:uiPriority w:val="39"/>
    <w:unhideWhenUsed/>
    <w:qFormat/>
    <w:pPr>
      <w:ind w:left="567" w:right="0" w:firstLine="0"/>
      <w:spacing w:after="57"/>
    </w:pPr>
  </w:style>
  <w:style w:type="paragraph" w:styleId="665">
    <w:name w:val="Plain Text"/>
    <w:basedOn w:val="645"/>
    <w:link w:val="839"/>
    <w:uiPriority w:val="0"/>
    <w:qFormat/>
    <w:pPr>
      <w:jc w:val="left"/>
      <w:spacing w:after="200" w:line="252" w:lineRule="auto"/>
      <w:widowControl/>
    </w:pPr>
    <w:rPr>
      <w:rFonts w:ascii="宋体" w:hAnsi="Courier New"/>
      <w:szCs w:val="20"/>
    </w:rPr>
  </w:style>
  <w:style w:type="paragraph" w:styleId="666">
    <w:name w:val="toc 8"/>
    <w:basedOn w:val="645"/>
    <w:next w:val="645"/>
    <w:uiPriority w:val="39"/>
    <w:unhideWhenUsed/>
    <w:qFormat/>
    <w:pPr>
      <w:ind w:left="1984" w:right="0" w:firstLine="0"/>
      <w:spacing w:after="57"/>
    </w:pPr>
  </w:style>
  <w:style w:type="paragraph" w:styleId="667">
    <w:name w:val="Date"/>
    <w:basedOn w:val="645"/>
    <w:next w:val="645"/>
    <w:link w:val="852"/>
    <w:uiPriority w:val="0"/>
    <w:qFormat/>
    <w:pPr>
      <w:ind w:left="100"/>
    </w:pPr>
  </w:style>
  <w:style w:type="paragraph" w:styleId="668">
    <w:name w:val="endnote text"/>
    <w:basedOn w:val="645"/>
    <w:link w:val="836"/>
    <w:uiPriority w:val="99"/>
    <w:semiHidden/>
    <w:unhideWhenUsed/>
    <w:qFormat/>
    <w:pPr>
      <w:spacing w:after="0" w:line="240" w:lineRule="auto"/>
    </w:pPr>
    <w:rPr>
      <w:sz w:val="20"/>
    </w:rPr>
  </w:style>
  <w:style w:type="paragraph" w:styleId="669">
    <w:name w:val="Balloon Text"/>
    <w:basedOn w:val="645"/>
    <w:link w:val="845"/>
    <w:uiPriority w:val="0"/>
    <w:qFormat/>
    <w:rPr>
      <w:sz w:val="18"/>
      <w:szCs w:val="18"/>
    </w:rPr>
  </w:style>
  <w:style w:type="paragraph" w:styleId="670">
    <w:name w:val="Footer"/>
    <w:basedOn w:val="645"/>
    <w:uiPriority w:val="0"/>
    <w:qFormat/>
    <w:pPr>
      <w:jc w:val="left"/>
      <w:tabs>
        <w:tab w:val="center" w:pos="4153" w:leader="none"/>
        <w:tab w:val="right" w:pos="8306" w:leader="none"/>
      </w:tabs>
    </w:pPr>
    <w:rPr>
      <w:sz w:val="18"/>
      <w:szCs w:val="18"/>
    </w:rPr>
  </w:style>
  <w:style w:type="paragraph" w:styleId="671">
    <w:name w:val="Header"/>
    <w:basedOn w:val="645"/>
    <w:link w:val="842"/>
    <w:uiPriority w:val="99"/>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45"/>
    <w:next w:val="645"/>
    <w:uiPriority w:val="39"/>
    <w:unhideWhenUsed/>
    <w:qFormat/>
    <w:pPr>
      <w:ind w:left="0" w:right="0" w:firstLine="0"/>
      <w:spacing w:after="57"/>
    </w:pPr>
  </w:style>
  <w:style w:type="paragraph" w:styleId="673">
    <w:name w:val="toc 4"/>
    <w:basedOn w:val="645"/>
    <w:next w:val="645"/>
    <w:uiPriority w:val="39"/>
    <w:unhideWhenUsed/>
    <w:qFormat/>
    <w:pPr>
      <w:ind w:left="850" w:right="0" w:firstLine="0"/>
      <w:spacing w:after="57"/>
    </w:pPr>
  </w:style>
  <w:style w:type="paragraph" w:styleId="674">
    <w:name w:val="Subtitle"/>
    <w:basedOn w:val="645"/>
    <w:next w:val="645"/>
    <w:link w:val="702"/>
    <w:uiPriority w:val="11"/>
    <w:qFormat/>
    <w:pPr>
      <w:spacing w:before="200" w:after="200"/>
    </w:pPr>
    <w:rPr>
      <w:sz w:val="24"/>
      <w:szCs w:val="24"/>
    </w:rPr>
  </w:style>
  <w:style w:type="paragraph" w:styleId="675">
    <w:name w:val="footnote text"/>
    <w:basedOn w:val="645"/>
    <w:link w:val="835"/>
    <w:uiPriority w:val="99"/>
    <w:semiHidden/>
    <w:unhideWhenUsed/>
    <w:qFormat/>
    <w:pPr>
      <w:spacing w:after="40" w:line="240" w:lineRule="auto"/>
    </w:pPr>
    <w:rPr>
      <w:sz w:val="18"/>
    </w:rPr>
  </w:style>
  <w:style w:type="paragraph" w:styleId="676">
    <w:name w:val="toc 6"/>
    <w:basedOn w:val="645"/>
    <w:next w:val="645"/>
    <w:uiPriority w:val="39"/>
    <w:unhideWhenUsed/>
    <w:qFormat/>
    <w:pPr>
      <w:ind w:left="1417" w:right="0" w:firstLine="0"/>
      <w:spacing w:after="57"/>
    </w:pPr>
  </w:style>
  <w:style w:type="paragraph" w:styleId="677">
    <w:name w:val="table of figures"/>
    <w:basedOn w:val="645"/>
    <w:next w:val="645"/>
    <w:uiPriority w:val="99"/>
    <w:unhideWhenUsed/>
    <w:qFormat/>
    <w:pPr>
      <w:spacing w:after="0" w:afterAutospacing="0"/>
    </w:pPr>
  </w:style>
  <w:style w:type="paragraph" w:styleId="678">
    <w:name w:val="toc 2"/>
    <w:basedOn w:val="645"/>
    <w:next w:val="645"/>
    <w:uiPriority w:val="39"/>
    <w:unhideWhenUsed/>
    <w:qFormat/>
    <w:pPr>
      <w:ind w:left="283" w:right="0" w:firstLine="0"/>
      <w:spacing w:after="57"/>
    </w:pPr>
  </w:style>
  <w:style w:type="paragraph" w:styleId="679">
    <w:name w:val="toc 9"/>
    <w:basedOn w:val="645"/>
    <w:next w:val="645"/>
    <w:uiPriority w:val="39"/>
    <w:unhideWhenUsed/>
    <w:qFormat/>
    <w:pPr>
      <w:ind w:left="2268" w:right="0" w:firstLine="0"/>
      <w:spacing w:after="57"/>
    </w:pPr>
  </w:style>
  <w:style w:type="paragraph" w:styleId="680">
    <w:name w:val="Normal (Web)"/>
    <w:basedOn w:val="645"/>
    <w:uiPriority w:val="99"/>
    <w:unhideWhenUsed/>
    <w:qFormat/>
    <w:pPr>
      <w:jc w:val="left"/>
      <w:spacing w:before="100" w:beforeAutospacing="1" w:after="100" w:afterAutospacing="1"/>
      <w:widowControl/>
    </w:pPr>
    <w:rPr>
      <w:rFonts w:ascii="宋体" w:hAnsi="宋体" w:cs="宋体"/>
      <w:sz w:val="24"/>
    </w:rPr>
  </w:style>
  <w:style w:type="paragraph" w:styleId="681">
    <w:name w:val="Title"/>
    <w:basedOn w:val="645"/>
    <w:next w:val="645"/>
    <w:link w:val="701"/>
    <w:uiPriority w:val="10"/>
    <w:qFormat/>
    <w:pPr>
      <w:contextualSpacing/>
      <w:spacing w:before="300" w:after="200"/>
    </w:pPr>
    <w:rPr>
      <w:sz w:val="48"/>
      <w:szCs w:val="48"/>
    </w:rPr>
  </w:style>
  <w:style w:type="paragraph" w:styleId="682">
    <w:name w:val="Body Text First Indent 2"/>
    <w:basedOn w:val="661"/>
    <w:next w:val="645"/>
    <w:uiPriority w:val="0"/>
    <w:qFormat/>
    <w:pPr>
      <w:ind w:left="0" w:firstLine="420"/>
      <w:spacing w:after="0" w:line="360" w:lineRule="auto"/>
    </w:pPr>
    <w:rPr>
      <w:rFonts w:ascii="宋体" w:hAnsi="宋体" w:eastAsia="宋体" w:cs="Times New Roman"/>
      <w:szCs w:val="20"/>
    </w:rPr>
  </w:style>
  <w:style w:type="table" w:styleId="683">
    <w:name w:val="Table Grid"/>
    <w:basedOn w:val="6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5"/>
    <w:uiPriority w:val="22"/>
    <w:qFormat/>
    <w:rPr>
      <w:b/>
      <w:bCs/>
    </w:rPr>
  </w:style>
  <w:style w:type="character" w:styleId="685">
    <w:name w:val="endnote reference"/>
    <w:basedOn w:val="655"/>
    <w:uiPriority w:val="99"/>
    <w:semiHidden/>
    <w:unhideWhenUsed/>
    <w:qFormat/>
    <w:rPr>
      <w:vertAlign w:val="superscript"/>
    </w:rPr>
  </w:style>
  <w:style w:type="character" w:styleId="686">
    <w:name w:val="page number"/>
    <w:basedOn w:val="655"/>
    <w:uiPriority w:val="0"/>
    <w:qFormat/>
  </w:style>
  <w:style w:type="character" w:styleId="687">
    <w:name w:val="Emphasis"/>
    <w:basedOn w:val="655"/>
    <w:uiPriority w:val="20"/>
    <w:qFormat/>
    <w:rPr>
      <w:i/>
      <w:iCs/>
    </w:rPr>
  </w:style>
  <w:style w:type="character" w:styleId="688">
    <w:name w:val="Hyperlink"/>
    <w:basedOn w:val="655"/>
    <w:uiPriority w:val="0"/>
    <w:qFormat/>
    <w:rPr>
      <w:color w:val="0000ff" w:themeColor="hyperlink"/>
      <w:u w:val="single"/>
      <w14:textFill>
        <w14:solidFill>
          <w14:schemeClr w14:val="hlink"/>
        </w14:solidFill>
      </w14:textFill>
    </w:rPr>
  </w:style>
  <w:style w:type="character" w:styleId="689">
    <w:name w:val="footnote reference"/>
    <w:basedOn w:val="655"/>
    <w:uiPriority w:val="99"/>
    <w:unhideWhenUsed/>
    <w:qFormat/>
    <w:rPr>
      <w:vertAlign w:val="superscript"/>
    </w:rPr>
  </w:style>
  <w:style w:type="character" w:styleId="690" w:customStyle="1">
    <w:name w:val="Heading 1 Char"/>
    <w:basedOn w:val="655"/>
    <w:uiPriority w:val="9"/>
    <w:qFormat/>
    <w:rPr>
      <w:rFonts w:ascii="Arial" w:hAnsi="Arial" w:eastAsia="Arial" w:cs="Arial"/>
      <w:sz w:val="40"/>
      <w:szCs w:val="40"/>
    </w:rPr>
  </w:style>
  <w:style w:type="character" w:styleId="691" w:customStyle="1">
    <w:name w:val="Heading 2 Char"/>
    <w:basedOn w:val="655"/>
    <w:uiPriority w:val="9"/>
    <w:qFormat/>
    <w:rPr>
      <w:rFonts w:ascii="Arial" w:hAnsi="Arial" w:eastAsia="Arial" w:cs="Arial"/>
      <w:sz w:val="34"/>
    </w:rPr>
  </w:style>
  <w:style w:type="character" w:styleId="692" w:customStyle="1">
    <w:name w:val="Heading 3 Char"/>
    <w:basedOn w:val="655"/>
    <w:uiPriority w:val="9"/>
    <w:qFormat/>
    <w:rPr>
      <w:rFonts w:ascii="Arial" w:hAnsi="Arial" w:eastAsia="Arial" w:cs="Arial"/>
      <w:sz w:val="30"/>
      <w:szCs w:val="30"/>
    </w:rPr>
  </w:style>
  <w:style w:type="character" w:styleId="693" w:customStyle="1">
    <w:name w:val="Heading 4 Char"/>
    <w:basedOn w:val="655"/>
    <w:uiPriority w:val="9"/>
    <w:qFormat/>
    <w:rPr>
      <w:rFonts w:ascii="Arial" w:hAnsi="Arial" w:eastAsia="Arial" w:cs="Arial"/>
      <w:b/>
      <w:bCs/>
      <w:sz w:val="26"/>
      <w:szCs w:val="26"/>
    </w:rPr>
  </w:style>
  <w:style w:type="character" w:styleId="694" w:customStyle="1">
    <w:name w:val="Heading 5 Char"/>
    <w:basedOn w:val="655"/>
    <w:link w:val="650"/>
    <w:uiPriority w:val="9"/>
    <w:qFormat/>
    <w:rPr>
      <w:rFonts w:ascii="Arial" w:hAnsi="Arial" w:eastAsia="Arial" w:cs="Arial"/>
      <w:b/>
      <w:bCs/>
      <w:sz w:val="24"/>
      <w:szCs w:val="24"/>
    </w:rPr>
  </w:style>
  <w:style w:type="character" w:styleId="695" w:customStyle="1">
    <w:name w:val="Heading 6 Char"/>
    <w:basedOn w:val="655"/>
    <w:link w:val="651"/>
    <w:uiPriority w:val="9"/>
    <w:qFormat/>
    <w:rPr>
      <w:rFonts w:ascii="Arial" w:hAnsi="Arial" w:eastAsia="Arial" w:cs="Arial"/>
      <w:b/>
      <w:bCs/>
      <w:sz w:val="22"/>
      <w:szCs w:val="22"/>
    </w:rPr>
  </w:style>
  <w:style w:type="character" w:styleId="696" w:customStyle="1">
    <w:name w:val="Heading 7 Char"/>
    <w:basedOn w:val="655"/>
    <w:link w:val="652"/>
    <w:uiPriority w:val="9"/>
    <w:qFormat/>
    <w:rPr>
      <w:rFonts w:ascii="Arial" w:hAnsi="Arial" w:eastAsia="Arial" w:cs="Arial"/>
      <w:b/>
      <w:bCs/>
      <w:i/>
      <w:iCs/>
      <w:sz w:val="22"/>
      <w:szCs w:val="22"/>
    </w:rPr>
  </w:style>
  <w:style w:type="character" w:styleId="697" w:customStyle="1">
    <w:name w:val="Heading 8 Char"/>
    <w:basedOn w:val="655"/>
    <w:link w:val="653"/>
    <w:uiPriority w:val="9"/>
    <w:qFormat/>
    <w:rPr>
      <w:rFonts w:ascii="Arial" w:hAnsi="Arial" w:eastAsia="Arial" w:cs="Arial"/>
      <w:i/>
      <w:iCs/>
      <w:sz w:val="22"/>
      <w:szCs w:val="22"/>
    </w:rPr>
  </w:style>
  <w:style w:type="character" w:styleId="698" w:customStyle="1">
    <w:name w:val="Heading 9 Char"/>
    <w:basedOn w:val="655"/>
    <w:link w:val="654"/>
    <w:uiPriority w:val="9"/>
    <w:qFormat/>
    <w:rPr>
      <w:rFonts w:ascii="Arial" w:hAnsi="Arial" w:eastAsia="Arial" w:cs="Arial"/>
      <w:i/>
      <w:iCs/>
      <w:sz w:val="21"/>
      <w:szCs w:val="21"/>
    </w:rPr>
  </w:style>
  <w:style w:type="paragraph" w:styleId="699">
    <w:name w:val="List Paragraph"/>
    <w:basedOn w:val="645"/>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basedOn w:val="655"/>
    <w:link w:val="681"/>
    <w:uiPriority w:val="10"/>
    <w:qFormat/>
    <w:rPr>
      <w:sz w:val="48"/>
      <w:szCs w:val="48"/>
    </w:rPr>
  </w:style>
  <w:style w:type="character" w:styleId="702" w:customStyle="1">
    <w:name w:val="Subtitle Char"/>
    <w:basedOn w:val="655"/>
    <w:link w:val="674"/>
    <w:uiPriority w:val="11"/>
    <w:qFormat/>
    <w:rPr>
      <w:sz w:val="24"/>
      <w:szCs w:val="24"/>
    </w:rPr>
  </w:style>
  <w:style w:type="paragraph" w:styleId="703">
    <w:name w:val="Quote"/>
    <w:basedOn w:val="645"/>
    <w:next w:val="645"/>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45"/>
    <w:next w:val="645"/>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Header Char"/>
    <w:basedOn w:val="655"/>
    <w:uiPriority w:val="99"/>
    <w:qFormat/>
  </w:style>
  <w:style w:type="character" w:styleId="708" w:customStyle="1">
    <w:name w:val="Footer Char"/>
    <w:basedOn w:val="655"/>
    <w:uiPriority w:val="99"/>
    <w:qFormat/>
  </w:style>
  <w:style w:type="character" w:styleId="709" w:customStyle="1">
    <w:name w:val="Caption Char"/>
    <w:uiPriority w:val="99"/>
    <w:qFormat/>
  </w:style>
  <w:style w:type="table" w:styleId="710" w:customStyle="1">
    <w:name w:val="Table Grid Light"/>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basedOn w:val="6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basedOn w:val="6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basedOn w:val="6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basedOn w:val="6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basedOn w:val="6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basedOn w:val="6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basedOn w:val="6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basedOn w:val="6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basedOn w:val="6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5" w:customStyle="1">
    <w:name w:val="Grid Table 6 Colorful - Accent 4"/>
    <w:basedOn w:val="6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basedOn w:val="6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basedOn w:val="6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7 Colorful"/>
    <w:basedOn w:val="6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basedOn w:val="6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basedOn w:val="6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basedOn w:val="6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basedOn w:val="6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basedOn w:val="6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basedOn w:val="6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basedOn w:val="6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basedOn w:val="6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basedOn w:val="6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basedOn w:val="6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basedOn w:val="6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basedOn w:val="6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basedOn w:val="6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basedOn w:val="6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basedOn w:val="6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basedOn w:val="6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basedOn w:val="6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basedOn w:val="6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basedOn w:val="6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basedOn w:val="6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6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basedOn w:val="6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basedOn w:val="6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basedOn w:val="6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basedOn w:val="6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basedOn w:val="6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basedOn w:val="6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List Table 7 Colorful"/>
    <w:basedOn w:val="6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basedOn w:val="6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basedOn w:val="6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basedOn w:val="6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basedOn w:val="6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basedOn w:val="6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basedOn w:val="6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basedOn w:val="6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basedOn w:val="6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basedOn w:val="6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basedOn w:val="6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basedOn w:val="6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basedOn w:val="6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basedOn w:val="6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basedOn w:val="6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75"/>
    <w:uiPriority w:val="99"/>
    <w:qFormat/>
    <w:rPr>
      <w:sz w:val="18"/>
    </w:rPr>
  </w:style>
  <w:style w:type="character" w:styleId="836" w:customStyle="1">
    <w:name w:val="Endnote Text Char"/>
    <w:link w:val="668"/>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character" w:styleId="838" w:customStyle="1">
    <w:name w:val="纯文本 Char"/>
    <w:uiPriority w:val="0"/>
    <w:qFormat/>
    <w:rPr>
      <w:rFonts w:ascii="宋体" w:hAnsi="Courier New"/>
      <w:sz w:val="21"/>
    </w:rPr>
  </w:style>
  <w:style w:type="character" w:styleId="839" w:customStyle="1">
    <w:name w:val="纯文本 Char1"/>
    <w:basedOn w:val="655"/>
    <w:link w:val="665"/>
    <w:uiPriority w:val="0"/>
    <w:qFormat/>
    <w:rPr>
      <w:rFonts w:ascii="宋体" w:hAnsi="Courier New" w:cs="Courier New"/>
      <w:sz w:val="21"/>
      <w:szCs w:val="21"/>
    </w:rPr>
  </w:style>
  <w:style w:type="character" w:styleId="840" w:customStyle="1">
    <w:name w:val="正文缩进 Char"/>
    <w:link w:val="657"/>
    <w:uiPriority w:val="0"/>
    <w:qFormat/>
    <w:rPr>
      <w:rFonts w:eastAsia="宋体"/>
      <w:sz w:val="21"/>
      <w:szCs w:val="24"/>
      <w:lang w:val="en-US" w:eastAsia="zh-CN" w:bidi="ar-SA"/>
    </w:rPr>
  </w:style>
  <w:style w:type="character" w:styleId="841" w:customStyle="1">
    <w:name w:val="标题 3 Char"/>
    <w:basedOn w:val="655"/>
    <w:link w:val="648"/>
    <w:uiPriority w:val="0"/>
    <w:qFormat/>
    <w:rPr>
      <w:b/>
      <w:sz w:val="32"/>
    </w:rPr>
  </w:style>
  <w:style w:type="character" w:styleId="842" w:customStyle="1">
    <w:name w:val="页眉 Char"/>
    <w:link w:val="671"/>
    <w:uiPriority w:val="99"/>
    <w:qFormat/>
    <w:rPr>
      <w:sz w:val="18"/>
      <w:szCs w:val="18"/>
    </w:rPr>
  </w:style>
  <w:style w:type="character" w:styleId="843" w:customStyle="1">
    <w:name w:val="正文缩进2格 Char"/>
    <w:link w:val="844"/>
    <w:uiPriority w:val="0"/>
    <w:qFormat/>
    <w:rPr>
      <w:rFonts w:ascii="仿宋_GB2312" w:hAnsi="宋体" w:eastAsia="仿宋_GB2312"/>
      <w:sz w:val="31"/>
      <w:szCs w:val="28"/>
      <w:lang w:bidi="ar-SA"/>
    </w:rPr>
  </w:style>
  <w:style w:type="paragraph" w:styleId="844" w:customStyle="1">
    <w:name w:val="正文缩进2格"/>
    <w:basedOn w:val="645"/>
    <w:link w:val="843"/>
    <w:uiPriority w:val="0"/>
    <w:qFormat/>
    <w:pPr>
      <w:ind w:firstLine="639"/>
      <w:spacing w:line="600" w:lineRule="exact"/>
    </w:pPr>
    <w:rPr>
      <w:rFonts w:ascii="仿宋_GB2312" w:hAnsi="宋体" w:eastAsia="仿宋_GB2312"/>
      <w:sz w:val="31"/>
      <w:szCs w:val="28"/>
    </w:rPr>
  </w:style>
  <w:style w:type="character" w:styleId="845" w:customStyle="1">
    <w:name w:val="批注框文本 Char"/>
    <w:basedOn w:val="655"/>
    <w:link w:val="669"/>
    <w:uiPriority w:val="0"/>
    <w:qFormat/>
    <w:rPr>
      <w:sz w:val="18"/>
      <w:szCs w:val="18"/>
    </w:rPr>
  </w:style>
  <w:style w:type="character" w:styleId="846" w:customStyle="1">
    <w:name w:val="标题 4 Char"/>
    <w:basedOn w:val="655"/>
    <w:link w:val="649"/>
    <w:uiPriority w:val="0"/>
    <w:qFormat/>
    <w:rPr>
      <w:rFonts w:ascii="Arial" w:hAnsi="Arial" w:eastAsia="黑体"/>
      <w:b/>
      <w:bCs/>
      <w:sz w:val="28"/>
      <w:szCs w:val="28"/>
    </w:rPr>
  </w:style>
  <w:style w:type="paragraph" w:styleId="847" w:customStyle="1">
    <w:name w:val="普通正文"/>
    <w:basedOn w:val="645"/>
    <w:uiPriority w:val="0"/>
    <w:qFormat/>
    <w:pPr>
      <w:ind w:firstLine="480"/>
      <w:jc w:val="left"/>
      <w:spacing w:before="120" w:after="120" w:line="360" w:lineRule="auto"/>
    </w:pPr>
    <w:rPr>
      <w:rFonts w:ascii="Arial" w:hAnsi="Arial"/>
      <w:sz w:val="24"/>
    </w:rPr>
  </w:style>
  <w:style w:type="paragraph" w:styleId="848" w:customStyle="1">
    <w:name w:val="Char"/>
    <w:basedOn w:val="660"/>
    <w:uiPriority w:val="0"/>
    <w:qFormat/>
    <w:rPr>
      <w:rFonts w:ascii="Tahoma" w:hAnsi="Tahoma"/>
      <w:sz w:val="24"/>
    </w:rPr>
  </w:style>
  <w:style w:type="paragraph" w:styleId="849" w:customStyle="1">
    <w:name w:val="Char1"/>
    <w:basedOn w:val="645"/>
    <w:uiPriority w:val="0"/>
    <w:qFormat/>
    <w:pPr>
      <w:tabs>
        <w:tab w:val="left" w:pos="360" w:leader="none"/>
      </w:tabs>
    </w:pPr>
    <w:rPr>
      <w:color w:val="000000"/>
      <w:sz w:val="24"/>
    </w:rPr>
  </w:style>
  <w:style w:type="paragraph" w:styleId="850" w:customStyle="1">
    <w:name w:val="Char Char Char Char"/>
    <w:basedOn w:val="660"/>
    <w:uiPriority w:val="0"/>
    <w:qFormat/>
    <w:pPr>
      <w:spacing w:line="360" w:lineRule="auto"/>
    </w:pPr>
    <w:rPr>
      <w:szCs w:val="20"/>
    </w:rPr>
  </w:style>
  <w:style w:type="paragraph" w:styleId="851" w:customStyle="1">
    <w:name w:val="msonormalcxspmiddle"/>
    <w:basedOn w:val="645"/>
    <w:uiPriority w:val="0"/>
    <w:qFormat/>
    <w:pPr>
      <w:jc w:val="left"/>
      <w:spacing w:before="100" w:beforeAutospacing="1" w:after="100" w:afterAutospacing="1"/>
      <w:widowControl/>
    </w:pPr>
    <w:rPr>
      <w:rFonts w:ascii="宋体" w:hAnsi="宋体" w:cs="宋体"/>
      <w:sz w:val="24"/>
    </w:rPr>
  </w:style>
  <w:style w:type="character" w:styleId="852" w:customStyle="1">
    <w:name w:val="日期 Char"/>
    <w:basedOn w:val="655"/>
    <w:link w:val="667"/>
    <w:uiPriority w:val="0"/>
    <w:qFormat/>
    <w:rPr>
      <w:sz w:val="21"/>
      <w:szCs w:val="24"/>
    </w:rPr>
  </w:style>
  <w:style w:type="numbering" w:styleId="77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efb98d30-8cb5-4316-9f9d-ab4503256999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3E1CEFE3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e9acdf52-222e-49de-9274-f2889c9f4986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7B30A748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fdf2a1ef-f807-4963-bae9-5666bc8b2fec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5014C21C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34f501e3-a2b7-45dc-bef6-3f9ddbc891df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75642FFB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4941a59c-95e5-436f-8261-a2bbf72ce19a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1F919B57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18012f55-fe0f-47dc-9c7d-3878199685b7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77C0B5A2</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ba72a6e0-b4ec-4476-96a8-b816f035a0c5</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 2C95A3A</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5a6ed0c3-4fcc-4c9d-9d63-c9999067d7a6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2C95A3A</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b1db88b1-fbe9-4a9e-92f1-c231c731496f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11E4BF33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1887b012-2300-4a9a-a794-89217e89dca1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562EC703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a49d43a7-23e4-46a6-9c8a-ffa9302eb31a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3C9A87FE</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1e508fbd-3a51-485e-bbe9-7388568b5c8c</errorID>
      <errorWord xmlns="http://schemas.wps.cn/vas-ai-hub/contract-review">结果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后果</item>
      </candidateList>
      <explain xmlns="http://schemas.wps.cn/vas-ai-hub/contract-review"/>
      <paraID xmlns="http://schemas.wps.cn/vas-ai-hub/contract-review">15143A25</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84264b89-f49d-4dd9-9ba8-8814d33ff56c</errorID>
      <errorWord xmlns="http://schemas.wps.cn/vas-ai-hub/contract-review">规定的时间内做出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规定的时间内作出</item>
      </candidateList>
      <explain xmlns="http://schemas.wps.cn/vas-ai-hub/contract-review"/>
      <paraID xmlns="http://schemas.wps.cn/vas-ai-hub/contract-review">713BA5C9</paraID>
      <start xmlns="http://schemas.wps.cn/vas-ai-hub/contract-review">21</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e204106c-744c-4952-9fb3-a526ececddd6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5B53DD3F</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5e3062c8-913a-4e10-b2fe-11d3888d59e9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a2a9e692-be4f-48c6-b732-0b7e35bf0835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fbf1342e-0ee0-4d8f-bc30-510f44a9cde7</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72392EE8</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c5cea018-7a0e-4e03-8853-baf70ee7d7f5</errorID>
      <errorWord xmlns="http://schemas.wps.cn/vas-ai-hub/contract-review">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似制</item>
      </candidateList>
      <explain xmlns="http://schemas.wps.cn/vas-ai-hub/contract-review"/>
      <paraID xmlns="http://schemas.wps.cn/vas-ai-hub/contract-review">12E19A42</paraID>
      <start xmlns="http://schemas.wps.cn/vas-ai-hub/contract-review">458</start>
      <end xmlns="http://schemas.wps.cn/vas-ai-hub/contract-review">459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2fd14529-ec76-43f1-a185-a539c6f8318e</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553E2B0F</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5a5cfcd7-3566-48c5-bcfb-3997c0a84d02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693BF6BE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b62d7731-175a-49ee-af84-dc6bfc30628a</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686C858E</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c03d3ff1-d1e6-40e9-9e19-82ef7e18514e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21C72BE4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1907b34d-4912-48a3-951d-4d8aef68b370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5169CC6</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db443677-27b4-4b21-9018-d65d94f51350</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 5169CC6</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77de967b-e827-46a9-8f54-f715fee50e60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676CE183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7383274b-b161-45b0-9f18-11016448cdd0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7FB54CBD</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a5bce5c5-7ac3-49c6-973a-3fbdc8564f14</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4F28CB9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e61db492-baaa-47de-bb02-793715531cb9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448B47E2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35b3a3c2-2cd2-4945-908b-9758f8d03b74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77DBD034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03fec015-7885-4cdb-a017-cf83f4dd67ff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512558B4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596de0c2-596c-4ca1-842a-1d774497fd0b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729765BC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b0ef2416-7a3d-4be1-8bfb-5d8d8575415f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5E9EC5AD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6023caa5-d68e-48dd-8739-6f70fc6552c1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12D90FD5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850e2ffe-9452-4b7b-b205-05e0dd2aff4d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2A78F6F1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de397f8b-d6d2-4f4f-839e-c4d69fdd4cc3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1b1166e8-82fb-4d69-b96c-3a3caca7ec2a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58196af1-62c7-4ba7-add6-71cd1a2073b1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e48463b5-0147-47bf-8781-40136b3ae671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828a91f6-93c2-4612-8e76-8bca16a2b5de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15241bf6-c74f-46f8-837e-ee1dafba7c83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0cfecdf5-0141-4e68-83b5-4d77caf83863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aabd1e63-5203-4854-8009-c97a334bd4c9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214</start>
      <end xmlns="http://schemas.wps.cn/vas-ai-hub/contract-review">215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670a0e3c-050f-409c-8daa-16995e25e47f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223</start>
      <end xmlns="http://schemas.wps.cn/vas-ai-hub/contract-review">224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5d07d496-6a2e-421f-83d2-08803ec5b68f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236</start>
      <end xmlns="http://schemas.wps.cn/vas-ai-hub/contract-review">237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b7403012-aa07-4a24-8bbc-450cfa741933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779dd8fb-4cc4-496d-91da-65ebb832f8d9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260</start>
      <end xmlns="http://schemas.wps.cn/vas-ai-hub/contract-review">261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b08fa809-86d5-4783-a5d8-47bd304f107b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270</start>
      <end xmlns="http://schemas.wps.cn/vas-ai-hub/contract-review">271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55bc6367-c09f-4bc6-bf19-4b9da2b556c0</errorID>
      <errorWord xmlns="http://schemas.wps.cn/vas-ai-hub/contract-review">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仟元</item>
      </candidateList>
      <explain xmlns="http://schemas.wps.cn/vas-ai-hub/contract-review"/>
      <paraID xmlns="http://schemas.wps.cn/vas-ai-hub/contract-review">1E64B370</paraID>
      <start xmlns="http://schemas.wps.cn/vas-ai-hub/contract-review">310</start>
      <end xmlns="http://schemas.wps.cn/vas-ai-hub/contract-review">311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447fe672-aa71-4e15-8765-5fe586f23509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bcc488bc-28d4-4e23-a820-218ea04bb7f1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cb9817fb-d355-4c79-b745-e1750fd532ca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42BFE52B</paraID>
      <start xmlns="http://schemas.wps.cn/vas-ai-hub/contract-review">86</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6c73382b-87cf-4474-8b5a-074cbb9e7d66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5ADDC577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3e6bc5e1-7527-4f44-b74b-4831175c4605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C868DCB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25584fbf-76ec-4998-8ca4-3e46aec694d1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35761406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25315bf2-9e49-4ea8-8076-620c968869af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30CDD244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cbbed76e-752a-44cc-b98c-bc8840a04ed7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867FB8A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0fda4c40-3556-43c9-93da-17006a7de504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3FB8A365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33c1a5e0-9e86-405c-95f3-f954037c69c3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1A0DAFBE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1c37da80-c982-4a42-a762-ae9c36d3ef87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6FDF83A3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b0b6c8c7-799d-4892-a1f4-db63bcb700ce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2EE0E9EC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c009cb37-7123-4f09-9ec7-8f2299fe7ffb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44C32DC1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b18803e6-ac3b-4c21-966d-ef0a2c97d069</errorID>
      <errorWord xmlns="http://schemas.wps.cn/vas-ai-hub/contract-review">５</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item>
      </candidateList>
      <explain xmlns="http://schemas.wps.cn/vas-ai-hub/contract-review">文本全半角错误。</explain>
      <paraID xmlns="http://schemas.wps.cn/vas-ai-hub/contract-review">44C32DC1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22306905-2a7c-4cc8-bc77-1d104304841f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66DD8D0B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8ba165f7-4e5c-42a2-ba82-c295dbfd40b8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4FA565B4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968c16c5-2c30-45ff-8aba-bb7f7c7cc675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29227E3E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8cf040f8-b6b7-4263-9d1c-df7356710ee4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26366FC5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1b141981-d640-4a35-b384-da30d3e23cab</errorID>
      <errorWord xmlns="http://schemas.wps.cn/vas-ai-hub/contract-review">第49条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第四十九条</item>
      </candidateList>
      <explain xmlns="http://schemas.wps.cn/vas-ai-hub/contract-review">法律条目书写应使用汉字数字，不使用阿拉伯数字。</explain>
      <paraID xmlns="http://schemas.wps.cn/vas-ai-hub/contract-review">4CD33A9E</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de79affc-699d-4d96-a749-b4d6a9059744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7741154C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364fc449-0bf9-4730-9720-b37e52e40f51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24FD5546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d28fae74-2e7c-4899-a02e-e2ebf4533bf1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1EF1592B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faaae605-c890-4e7a-ae6f-c6b534b8a349</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4A40249F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6105636a-6b9b-438c-9662-9c1d7a1b3627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60205FD3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a3139422-33ce-4547-964f-5dacb03f0567</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29D21DCD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61c79a58-b117-41ea-ac08-9d6b0aacfef2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6B213C0</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7C344167-F8B5-4E11-B558-F5D9CE62E8F3}"/>
</file>

<file path=customXml/itemProps2.xml><?xml version="1.0" encoding="utf-8"?>
<ds:datastoreItem xmlns:ds="http://schemas.openxmlformats.org/officeDocument/2006/customXml" ds:itemID="{5FF0F7D4-9BE2-4FFA-88A1-4347B9917E52}"/>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25</cp:revision>
  <dcterms:created xsi:type="dcterms:W3CDTF">2023-08-04T16:18:00Z</dcterms:created>
  <dcterms:modified xsi:type="dcterms:W3CDTF">2026-08-27T06:47:10Z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99EE2CD960B6435CA5892D8AFCDA62DA_13</vt:lpwstr>
  </property>
  <property fmtid="{D5CDD505-2E9C-101B-9397-08002B2CF9AE}" pid="4" name="KSOTemplateDocerSaveRecord">
    <vt:lpwstr>eyJoZGlkIjoiM2ZiYjQ1ZTMyODc3MGUxMThmNmEyZjI1YjU0MzdjN2YiLCJ1c2VySWQiOiIxMjQxODIxMDY5In0=</vt:lpwstr>
  </property>
</Properties>
</file>