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spacing w:val="10"/>
          <w:sz w:val="52"/>
          <w:szCs w:val="52"/>
        </w:rPr>
      </w:pPr>
      <w:r>
        <w:rPr>
          <w:rFonts w:hint="eastAsia" w:ascii="宋体" w:hAnsi="宋体" w:cs="宋体"/>
          <w:b/>
          <w:sz w:val="52"/>
          <w:szCs w:val="52"/>
        </w:rPr>
        <w:t xml:space="preserve">兽用生物制品区域检验实验室（华东）超纯水装置等仪器设备采购项目</w:t>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pStyle w:val="1099"/>
        <w:ind w:firstLine="210"/>
        <w:rPr>
          <w:rFonts w:ascii="宋体" w:hAnsi="宋体" w:cs="宋体"/>
          <w:lang w:eastAsia="zh-CN"/>
        </w:rPr>
      </w:pPr>
      <w:r>
        <w:rPr>
          <w:rFonts w:ascii="宋体" w:hAnsi="宋体" w:cs="宋体"/>
          <w:lang w:eastAsia="zh-CN"/>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rPr>
          <w:rFonts w:ascii="宋体" w:hAnsi="宋体" w:cs="宋体"/>
          <w:spacing w:val="10"/>
          <w:szCs w:val="21"/>
        </w:rPr>
      </w:pPr>
      <w:r>
        <w:rPr>
          <w:rFonts w:ascii="宋体" w:hAnsi="宋体" w:cs="宋体"/>
          <w:spacing w:val="10"/>
          <w:szCs w:val="21"/>
        </w:rPr>
      </w:r>
      <w:r/>
    </w:p>
    <w:p>
      <w:pPr>
        <w:jc w:val="center"/>
        <w:rPr>
          <w:rFonts w:ascii="宋体" w:hAnsi="宋体" w:cs="宋体"/>
          <w:b/>
          <w:bCs/>
          <w:spacing w:val="10"/>
          <w:sz w:val="84"/>
          <w:szCs w:val="84"/>
        </w:rPr>
      </w:pPr>
      <w:r>
        <w:rPr>
          <w:rFonts w:hint="eastAsia" w:ascii="宋体" w:hAnsi="宋体" w:cs="宋体"/>
          <w:b/>
          <w:bCs/>
          <w:spacing w:val="10"/>
          <w:sz w:val="84"/>
          <w:szCs w:val="84"/>
        </w:rPr>
        <w:t xml:space="preserve">招标文件</w:t>
      </w:r>
      <w:r/>
    </w:p>
    <w:p>
      <w:pPr>
        <w:jc w:val="center"/>
        <w:rPr>
          <w:rFonts w:ascii="宋体" w:hAnsi="宋体" w:cs="宋体"/>
          <w:b/>
          <w:bCs/>
          <w:spacing w:val="10"/>
          <w:sz w:val="32"/>
          <w:szCs w:val="32"/>
        </w:rPr>
      </w:pPr>
      <w:r>
        <w:rPr>
          <w:rFonts w:ascii="宋体" w:hAnsi="宋体" w:cs="宋体"/>
          <w:b/>
          <w:bCs/>
          <w:spacing w:val="10"/>
          <w:sz w:val="32"/>
          <w:szCs w:val="32"/>
        </w:rPr>
      </w:r>
      <w:r/>
    </w:p>
    <w:p>
      <w:pPr>
        <w:jc w:val="center"/>
        <w:rPr>
          <w:rFonts w:ascii="宋体" w:hAnsi="宋体" w:cs="宋体"/>
          <w:b/>
          <w:bCs/>
          <w:spacing w:val="10"/>
          <w:sz w:val="30"/>
          <w:szCs w:val="30"/>
        </w:rPr>
      </w:pPr>
      <w:r>
        <w:rPr>
          <w:rFonts w:hint="eastAsia" w:ascii="宋体" w:hAnsi="宋体" w:cs="宋体"/>
          <w:b/>
          <w:bCs/>
          <w:spacing w:val="10"/>
          <w:sz w:val="30"/>
          <w:szCs w:val="30"/>
        </w:rPr>
        <w:t xml:space="preserve">（全流程电子化不见面开标）</w:t>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28"/>
          <w:szCs w:val="28"/>
        </w:rPr>
      </w:pPr>
      <w:r>
        <w:rPr>
          <w:rFonts w:ascii="宋体" w:hAnsi="宋体" w:cs="宋体"/>
          <w:spacing w:val="10"/>
          <w:sz w:val="28"/>
          <w:szCs w:val="28"/>
        </w:rPr>
      </w:r>
      <w:r/>
    </w:p>
    <w:p>
      <w:pPr>
        <w:jc w:val="center"/>
        <w:rPr>
          <w:rFonts w:ascii="宋体" w:hAnsi="宋体" w:cs="宋体"/>
          <w:spacing w:val="10"/>
          <w:sz w:val="36"/>
          <w:szCs w:val="36"/>
        </w:rPr>
      </w:pPr>
      <w:r>
        <w:rPr>
          <w:rFonts w:ascii="宋体" w:hAnsi="宋体" w:cs="宋体"/>
          <w:spacing w:val="10"/>
          <w:sz w:val="36"/>
          <w:szCs w:val="36"/>
        </w:rPr>
      </w:r>
      <w:r/>
    </w:p>
    <w:p>
      <w:pPr>
        <w:jc w:val="left"/>
        <w:spacing w:line="360" w:lineRule="auto"/>
        <w:rPr>
          <w:rFonts w:ascii="宋体" w:hAnsi="宋体" w:cs="宋体"/>
          <w:b/>
          <w:bCs/>
          <w:sz w:val="36"/>
          <w:szCs w:val="36"/>
        </w:rPr>
      </w:pPr>
      <w:r>
        <w:rPr>
          <w:rFonts w:hint="eastAsia" w:ascii="宋体" w:hAnsi="宋体" w:cs="宋体"/>
          <w:b/>
          <w:bCs/>
          <w:sz w:val="36"/>
          <w:szCs w:val="36"/>
        </w:rPr>
        <w:t xml:space="preserve">采购人：江苏农牧科技职业学院　</w:t>
      </w:r>
      <w:r/>
    </w:p>
    <w:p>
      <w:pPr>
        <w:jc w:val="left"/>
        <w:spacing w:line="360" w:lineRule="auto"/>
        <w:rPr>
          <w:rFonts w:ascii="宋体" w:hAnsi="宋体" w:cs="宋体"/>
          <w:b/>
          <w:bCs/>
          <w:sz w:val="36"/>
          <w:szCs w:val="36"/>
        </w:rPr>
      </w:pPr>
      <w:r>
        <w:rPr>
          <w:rFonts w:hint="eastAsia" w:ascii="宋体" w:hAnsi="宋体" w:cs="宋体"/>
          <w:b/>
          <w:bCs/>
          <w:sz w:val="36"/>
          <w:szCs w:val="36"/>
        </w:rPr>
        <w:t xml:space="preserve">招标代理：江苏协诚工程咨询有限公司</w:t>
      </w:r>
      <w:r/>
    </w:p>
    <w:p>
      <w:pPr>
        <w:jc w:val="center"/>
        <w:spacing w:line="360" w:lineRule="auto"/>
        <w:rPr>
          <w:rFonts w:ascii="宋体" w:hAnsi="宋体" w:cs="宋体"/>
          <w:b/>
          <w:bCs/>
          <w:sz w:val="36"/>
          <w:szCs w:val="36"/>
        </w:rPr>
      </w:pPr>
      <w:r>
        <w:rPr>
          <w:rFonts w:hint="eastAsia" w:ascii="宋体" w:hAnsi="宋体" w:cs="宋体"/>
          <w:b/>
          <w:bCs/>
          <w:sz w:val="36"/>
          <w:szCs w:val="36"/>
        </w:rPr>
        <w:t xml:space="preserve">二〇二六年八月</w:t>
      </w:r>
      <w:r/>
    </w:p>
    <w:p>
      <w:pPr>
        <w:jc w:val="center"/>
        <w:rPr>
          <w:rFonts w:ascii="黑体" w:hAnsi="华文中宋" w:eastAsia="黑体"/>
          <w:bCs/>
          <w:sz w:val="44"/>
          <w:szCs w:val="44"/>
        </w:rPr>
      </w:pPr>
      <w:r>
        <w:rPr>
          <w:rFonts w:ascii="黑体" w:hAnsi="华文中宋" w:eastAsia="黑体"/>
          <w:bCs/>
          <w:sz w:val="44"/>
          <w:szCs w:val="44"/>
        </w:rPr>
      </w:r>
      <w:r/>
    </w:p>
    <w:p>
      <w:pPr>
        <w:jc w:val="center"/>
        <w:rPr>
          <w:rFonts w:eastAsia="黑体"/>
          <w:bCs/>
          <w:sz w:val="48"/>
        </w:rPr>
        <w:sectPr>
          <w:footnotePr/>
          <w:endnotePr/>
          <w:type w:val="nextPage"/>
          <w:pgSz w:w="11906" w:h="16838" w:orient="portrait"/>
          <w:pgMar w:top="1440" w:right="1080" w:bottom="1440" w:left="1080" w:header="851" w:footer="992" w:gutter="0"/>
          <w:cols w:num="1" w:sep="0" w:space="720" w:equalWidth="1"/>
          <w:docGrid w:linePitch="360"/>
        </w:sectPr>
      </w:pPr>
      <w:r>
        <w:rPr>
          <w:rFonts w:eastAsia="黑体"/>
          <w:bCs/>
          <w:sz w:val="48"/>
        </w:rPr>
      </w:r>
      <w:r/>
    </w:p>
    <w:p>
      <w:pPr>
        <w:pStyle w:val="1129"/>
        <w:spacing w:line="360" w:lineRule="auto"/>
        <w:tabs>
          <w:tab w:val="right" w:pos="9344" w:leader="dot"/>
        </w:tabs>
        <w:rPr>
          <w:sz w:val="44"/>
          <w:szCs w:val="44"/>
        </w:rPr>
      </w:pPr>
      <w:r>
        <w:rPr>
          <w:rFonts w:ascii="宋体" w:hAnsi="宋体"/>
          <w:bCs/>
          <w:sz w:val="32"/>
          <w:szCs w:val="32"/>
        </w:rPr>
        <w:fldChar w:fldCharType="begin"/>
      </w:r>
      <w:r>
        <w:rPr>
          <w:rFonts w:ascii="宋体" w:hAnsi="宋体"/>
          <w:bCs/>
          <w:sz w:val="32"/>
          <w:szCs w:val="32"/>
        </w:rPr>
        <w:instrText xml:space="preserve">TOC  \* MERGEFORMAT</w:instrText>
      </w:r>
      <w:r>
        <w:rPr>
          <w:rFonts w:ascii="宋体" w:hAnsi="宋体"/>
          <w:bCs/>
          <w:sz w:val="32"/>
          <w:szCs w:val="32"/>
        </w:rPr>
        <w:fldChar w:fldCharType="end"/>
      </w:r>
      <w:r/>
    </w:p>
    <w:p>
      <w:pPr>
        <w:jc w:val="center"/>
        <w:rPr>
          <w:rFonts w:eastAsia="黑体"/>
          <w:bCs/>
          <w:sz w:val="48"/>
        </w:rPr>
      </w:pPr>
      <w:r>
        <w:rPr>
          <w:rFonts w:hint="eastAsia" w:eastAsia="黑体"/>
          <w:bCs/>
          <w:sz w:val="48"/>
        </w:rPr>
        <w:t xml:space="preserve">目录</w:t>
      </w:r>
      <w:r/>
    </w:p>
    <w:p>
      <w:pPr>
        <w:jc w:val="center"/>
        <w:rPr>
          <w:rFonts w:ascii="黑体" w:eastAsia="黑体"/>
          <w:bCs/>
          <w:sz w:val="32"/>
          <w:szCs w:val="32"/>
        </w:rPr>
      </w:pPr>
      <w:r>
        <w:rPr>
          <w:rFonts w:ascii="黑体" w:eastAsia="黑体"/>
          <w:bCs/>
          <w:sz w:val="32"/>
          <w:szCs w:val="32"/>
        </w:rPr>
      </w:r>
      <w:r/>
    </w:p>
    <w:p>
      <w:pPr>
        <w:pStyle w:val="1129"/>
        <w:spacing w:line="360" w:lineRule="auto"/>
        <w:tabs>
          <w:tab w:val="right" w:pos="9344" w:leader="dot"/>
        </w:tabs>
        <w:rPr>
          <w:bCs/>
          <w:sz w:val="28"/>
          <w:szCs w:val="28"/>
        </w:rPr>
      </w:pPr>
      <w:r>
        <w:rPr>
          <w:rFonts w:ascii="宋体" w:hAnsi="宋体"/>
          <w:bCs/>
          <w:sz w:val="28"/>
          <w:szCs w:val="28"/>
        </w:rPr>
        <w:fldChar w:fldCharType="begin"/>
      </w:r>
      <w:r>
        <w:rPr>
          <w:rFonts w:ascii="宋体" w:hAnsi="宋体"/>
          <w:bCs/>
          <w:sz w:val="28"/>
          <w:szCs w:val="28"/>
        </w:rPr>
        <w:instrText xml:space="preserve">TOC  \* MERGEFORMAT</w:instrText>
      </w:r>
      <w:r>
        <w:rPr>
          <w:rFonts w:ascii="宋体" w:hAnsi="宋体"/>
          <w:bCs/>
          <w:sz w:val="28"/>
          <w:szCs w:val="28"/>
        </w:rPr>
        <w:fldChar w:fldCharType="separate"/>
      </w:r>
      <w:r>
        <w:rPr>
          <w:rFonts w:ascii="宋体" w:hAnsi="宋体"/>
          <w:bCs/>
          <w:sz w:val="28"/>
          <w:szCs w:val="28"/>
        </w:rPr>
        <w:t xml:space="preserve">第一章</w:t>
      </w:r>
      <w:r>
        <w:rPr>
          <w:rFonts w:hint="eastAsia" w:ascii="宋体" w:hAnsi="宋体"/>
          <w:bCs/>
          <w:sz w:val="28"/>
          <w:szCs w:val="28"/>
        </w:rPr>
        <w:t xml:space="preserve"> </w:t>
      </w:r>
      <w:r>
        <w:rPr>
          <w:rFonts w:ascii="宋体" w:hAnsi="宋体"/>
          <w:bCs/>
          <w:sz w:val="28"/>
          <w:szCs w:val="28"/>
        </w:rPr>
        <w:t xml:space="preserve">招标公告</w:t>
      </w:r>
      <w:r/>
    </w:p>
    <w:p>
      <w:pPr>
        <w:pStyle w:val="1129"/>
        <w:spacing w:line="360" w:lineRule="auto"/>
        <w:tabs>
          <w:tab w:val="right" w:pos="9344" w:leader="dot"/>
        </w:tabs>
        <w:rPr>
          <w:bCs/>
          <w:sz w:val="28"/>
          <w:szCs w:val="28"/>
        </w:rPr>
      </w:pPr>
      <w:r>
        <w:rPr>
          <w:rFonts w:ascii="宋体" w:hAnsi="宋体"/>
          <w:bCs/>
          <w:sz w:val="28"/>
          <w:szCs w:val="28"/>
        </w:rPr>
        <w:t xml:space="preserve">第二章</w:t>
      </w:r>
      <w:r>
        <w:rPr>
          <w:rFonts w:hint="eastAsia" w:ascii="宋体" w:hAnsi="宋体"/>
          <w:bCs/>
          <w:sz w:val="28"/>
          <w:szCs w:val="28"/>
        </w:rPr>
        <w:t xml:space="preserve"> </w:t>
      </w:r>
      <w:r>
        <w:rPr>
          <w:rFonts w:ascii="宋体" w:hAnsi="宋体"/>
          <w:bCs/>
          <w:sz w:val="28"/>
          <w:szCs w:val="28"/>
        </w:rPr>
        <w:t xml:space="preserve">投标人须知</w:t>
      </w:r>
      <w:r/>
    </w:p>
    <w:p>
      <w:pPr>
        <w:pStyle w:val="1129"/>
        <w:spacing w:line="360" w:lineRule="auto"/>
        <w:tabs>
          <w:tab w:val="right" w:pos="9344" w:leader="dot"/>
        </w:tabs>
        <w:rPr>
          <w:bCs/>
          <w:sz w:val="28"/>
          <w:szCs w:val="28"/>
        </w:rPr>
      </w:pPr>
      <w:r>
        <w:rPr>
          <w:rFonts w:ascii="宋体" w:hAnsi="宋体"/>
          <w:bCs/>
          <w:sz w:val="28"/>
          <w:szCs w:val="28"/>
        </w:rPr>
        <w:t xml:space="preserve">第</w:t>
      </w:r>
      <w:r>
        <w:rPr>
          <w:rFonts w:hint="eastAsia" w:ascii="宋体" w:hAnsi="宋体"/>
          <w:bCs/>
          <w:sz w:val="28"/>
          <w:szCs w:val="28"/>
        </w:rPr>
        <w:t xml:space="preserve">三</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采购需求</w:t>
      </w:r>
      <w:r/>
    </w:p>
    <w:p>
      <w:pPr>
        <w:pStyle w:val="1129"/>
        <w:spacing w:line="360" w:lineRule="auto"/>
        <w:tabs>
          <w:tab w:val="right" w:pos="9344" w:leader="dot"/>
        </w:tabs>
        <w:rPr>
          <w:rFonts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四</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合同条款</w:t>
      </w:r>
      <w:r/>
    </w:p>
    <w:p>
      <w:pPr>
        <w:pStyle w:val="1129"/>
        <w:spacing w:line="360" w:lineRule="auto"/>
        <w:tabs>
          <w:tab w:val="right" w:pos="9344" w:leader="dot"/>
        </w:tabs>
        <w:rPr>
          <w:rFonts w:ascii="宋体" w:hAnsi="宋体"/>
          <w:bCs/>
          <w:sz w:val="28"/>
          <w:szCs w:val="28"/>
        </w:rPr>
      </w:pPr>
      <w:r>
        <w:rPr>
          <w:rFonts w:ascii="宋体" w:hAnsi="宋体"/>
          <w:bCs/>
          <w:sz w:val="28"/>
          <w:szCs w:val="28"/>
        </w:rPr>
        <w:t xml:space="preserve">第五章</w:t>
      </w:r>
      <w:r>
        <w:rPr>
          <w:rFonts w:hint="eastAsia" w:ascii="宋体" w:hAnsi="宋体"/>
          <w:bCs/>
          <w:sz w:val="28"/>
          <w:szCs w:val="28"/>
        </w:rPr>
        <w:t xml:space="preserve"> </w:t>
      </w:r>
      <w:r>
        <w:rPr>
          <w:rFonts w:ascii="宋体" w:hAnsi="宋体"/>
          <w:bCs/>
          <w:sz w:val="28"/>
          <w:szCs w:val="28"/>
        </w:rPr>
        <w:t xml:space="preserve">评标办法及标准</w:t>
      </w:r>
      <w:r/>
    </w:p>
    <w:p>
      <w:pPr>
        <w:pStyle w:val="1129"/>
        <w:spacing w:line="360" w:lineRule="auto"/>
        <w:tabs>
          <w:tab w:val="right" w:pos="9344" w:leader="dot"/>
        </w:tabs>
        <w:rPr>
          <w:rFonts w:ascii="宋体" w:hAnsi="宋体"/>
          <w:bCs/>
          <w:sz w:val="28"/>
          <w:szCs w:val="28"/>
        </w:rPr>
      </w:pPr>
      <w:r>
        <w:rPr>
          <w:rFonts w:ascii="宋体" w:hAnsi="宋体"/>
          <w:bCs/>
          <w:sz w:val="28"/>
          <w:szCs w:val="28"/>
        </w:rPr>
        <w:t xml:space="preserve">第</w:t>
      </w:r>
      <w:r>
        <w:rPr>
          <w:rFonts w:hint="eastAsia" w:ascii="宋体" w:hAnsi="宋体"/>
          <w:bCs/>
          <w:sz w:val="28"/>
          <w:szCs w:val="28"/>
        </w:rPr>
        <w:t xml:space="preserve">六</w:t>
      </w:r>
      <w:r>
        <w:rPr>
          <w:rFonts w:ascii="宋体" w:hAnsi="宋体"/>
          <w:bCs/>
          <w:sz w:val="28"/>
          <w:szCs w:val="28"/>
        </w:rPr>
        <w:t xml:space="preserve">章</w:t>
      </w:r>
      <w:r>
        <w:rPr>
          <w:rFonts w:hint="eastAsia" w:ascii="宋体" w:hAnsi="宋体"/>
          <w:bCs/>
          <w:sz w:val="28"/>
          <w:szCs w:val="28"/>
        </w:rPr>
        <w:t xml:space="preserve"> </w:t>
      </w:r>
      <w:r>
        <w:rPr>
          <w:rFonts w:ascii="宋体" w:hAnsi="宋体"/>
          <w:bCs/>
          <w:sz w:val="28"/>
          <w:szCs w:val="28"/>
        </w:rPr>
        <w:t xml:space="preserve">投标文件格式</w:t>
      </w:r>
      <w:r/>
    </w:p>
    <w:p>
      <w:pPr>
        <w:jc w:val="center"/>
        <w:spacing w:line="360" w:lineRule="auto"/>
        <w:tabs>
          <w:tab w:val="left" w:pos="1515" w:leader="none"/>
        </w:tabs>
        <w:rPr>
          <w:rFonts w:ascii="Segoe UI" w:hAnsi="Segoe UI" w:eastAsia="Segoe UI" w:cs="Segoe UI"/>
          <w:sz w:val="44"/>
          <w:szCs w:val="44"/>
          <w:shd w:val="clear" w:color="auto" w:fill="ffffff"/>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bCs/>
          <w:sz w:val="28"/>
          <w:szCs w:val="28"/>
        </w:rPr>
        <w:fldChar w:fldCharType="end"/>
      </w:r>
      <w:r/>
    </w:p>
    <w:p>
      <w:pPr>
        <w:jc w:val="center"/>
        <w:spacing w:line="360" w:lineRule="auto"/>
        <w:tabs>
          <w:tab w:val="left" w:pos="1515" w:leader="none"/>
        </w:tabs>
        <w:rPr>
          <w:rFonts w:ascii="宋体" w:hAnsi="宋体" w:cs="宋体"/>
          <w:b/>
          <w:sz w:val="42"/>
        </w:rPr>
        <w:outlineLvl w:val="0"/>
      </w:pPr>
      <w:r/>
      <w:bookmarkStart w:id="0" w:name="_Toc15273"/>
      <w:r>
        <w:rPr>
          <w:rFonts w:hint="eastAsia" w:ascii="宋体" w:hAnsi="宋体" w:cs="宋体"/>
          <w:b/>
          <w:sz w:val="42"/>
        </w:rPr>
        <w:t xml:space="preserve">第一章 招标公告</w:t>
      </w:r>
      <w:bookmarkEnd w:id="0"/>
      <w:r/>
      <w:r/>
    </w:p>
    <w:p>
      <w:pPr>
        <w:ind w:firstLine="480"/>
        <w:spacing w:line="480" w:lineRule="exact"/>
        <w:rPr>
          <w:rFonts w:ascii="宋体" w:hAnsi="宋体" w:cs="宋体"/>
          <w:sz w:val="24"/>
        </w:rPr>
        <w:pBdr>
          <w:top w:val="single" w:color="auto" w:sz="4" w:space="1"/>
          <w:left w:val="single" w:color="auto" w:sz="4" w:space="4"/>
          <w:bottom w:val="single" w:color="auto" w:sz="4" w:space="1"/>
          <w:right w:val="single" w:color="auto" w:sz="4" w:space="4"/>
        </w:pBdr>
      </w:pPr>
      <w:r/>
      <w:bookmarkStart w:id="1" w:name="_Toc28359087"/>
      <w:r/>
      <w:bookmarkStart w:id="2" w:name="_Toc28359010"/>
      <w:r>
        <w:rPr>
          <w:rFonts w:hint="eastAsia" w:ascii="宋体" w:hAnsi="宋体" w:cs="宋体"/>
          <w:sz w:val="24"/>
        </w:rPr>
        <w:t xml:space="preserve">项目概况</w:t>
      </w:r>
      <w:r/>
    </w:p>
    <w:p>
      <w:pPr>
        <w:ind w:firstLine="480"/>
        <w:spacing w:line="480" w:lineRule="exact"/>
        <w:rPr>
          <w:rFonts w:ascii="宋体" w:hAnsi="宋体" w:cs="宋体"/>
          <w:sz w:val="28"/>
          <w:szCs w:val="28"/>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兽用生物制品区域检验实验室（华东）超纯水装置等仪器设备采购项目</w:t>
      </w:r>
      <w:r>
        <w:rPr>
          <w:rFonts w:hint="eastAsia" w:ascii="宋体" w:hAnsi="宋体" w:cs="宋体"/>
          <w:sz w:val="24"/>
        </w:rPr>
        <w:t xml:space="preserve">的潜在投标人应在</w:t>
      </w:r>
      <w:r>
        <w:rPr>
          <w:rFonts w:hint="eastAsia" w:ascii="宋体" w:hAnsi="宋体" w:cs="宋体"/>
          <w:sz w:val="24"/>
          <w:u w:val="single"/>
        </w:rPr>
        <w:t xml:space="preserve">“苏采云”系统</w:t>
      </w:r>
      <w:r>
        <w:rPr>
          <w:rFonts w:hint="eastAsia" w:ascii="宋体" w:hAnsi="宋体" w:cs="宋体"/>
          <w:sz w:val="24"/>
        </w:rPr>
        <w:t xml:space="preserve">获取采购文件，并于</w:t>
      </w:r>
      <w:r>
        <w:rPr>
          <w:rFonts w:hint="eastAsia" w:cs="宋体"/>
          <w:sz w:val="24"/>
          <w:u w:val="single"/>
        </w:rPr>
        <w:t xml:space="preserve">2026年</w:t>
      </w:r>
      <w:r>
        <w:rPr>
          <w:rFonts w:hint="eastAsia" w:cs="宋体"/>
          <w:sz w:val="24"/>
          <w:u w:val="single"/>
          <w:lang w:val="en-US" w:eastAsia="zh-CN"/>
        </w:rPr>
        <w:t xml:space="preserve">9</w:t>
      </w:r>
      <w:r>
        <w:rPr>
          <w:rFonts w:hint="eastAsia" w:cs="宋体"/>
          <w:sz w:val="24"/>
          <w:u w:val="single"/>
        </w:rPr>
        <w:t xml:space="preserve">月</w:t>
      </w:r>
      <w:r>
        <w:rPr>
          <w:rFonts w:hint="eastAsia" w:cs="宋体"/>
          <w:sz w:val="24"/>
          <w:u w:val="single"/>
          <w:lang w:val="en-US" w:eastAsia="zh-CN"/>
        </w:rPr>
        <w:t xml:space="preserve">3</w:t>
      </w:r>
      <w:r>
        <w:rPr>
          <w:rFonts w:hint="eastAsia" w:cs="宋体"/>
          <w:sz w:val="24"/>
          <w:u w:val="single"/>
        </w:rPr>
        <w:t xml:space="preserve">日</w:t>
      </w:r>
      <w:r>
        <w:rPr>
          <w:rFonts w:hint="eastAsia" w:cs="宋体"/>
          <w:bCs/>
          <w:sz w:val="24"/>
          <w:u w:val="single"/>
        </w:rPr>
        <w:t xml:space="preserve">9</w:t>
      </w:r>
      <w:r>
        <w:rPr>
          <w:rFonts w:hint="eastAsia" w:ascii="宋体" w:hAnsi="宋体" w:cs="宋体"/>
          <w:bCs/>
          <w:sz w:val="24"/>
          <w:u w:val="single"/>
        </w:rPr>
        <w:t xml:space="preserve">点</w:t>
      </w:r>
      <w:r>
        <w:rPr>
          <w:rFonts w:hint="eastAsia" w:cs="宋体"/>
          <w:bCs/>
          <w:sz w:val="24"/>
          <w:u w:val="single"/>
        </w:rPr>
        <w:t xml:space="preserve">00</w:t>
      </w:r>
      <w:r>
        <w:rPr>
          <w:rFonts w:hint="eastAsia" w:ascii="宋体" w:hAnsi="宋体" w:cs="宋体"/>
          <w:bCs/>
          <w:sz w:val="24"/>
          <w:u w:val="single"/>
        </w:rPr>
        <w:t xml:space="preserve">分（</w:t>
      </w:r>
      <w:r>
        <w:rPr>
          <w:rFonts w:hint="eastAsia" w:ascii="宋体" w:hAnsi="宋体" w:cs="宋体"/>
          <w:bCs/>
          <w:sz w:val="24"/>
        </w:rPr>
        <w:t xml:space="preserve">北京时间）前递交投标文件</w:t>
      </w:r>
      <w:r>
        <w:rPr>
          <w:rFonts w:hint="eastAsia" w:ascii="宋体" w:hAnsi="宋体" w:cs="宋体"/>
          <w:sz w:val="24"/>
        </w:rPr>
        <w:t xml:space="preserve">。</w:t>
      </w:r>
      <w:r/>
    </w:p>
    <w:p>
      <w:pPr>
        <w:keepLines/>
        <w:keepNext/>
        <w:spacing w:line="460" w:lineRule="exact"/>
        <w:rPr>
          <w:rFonts w:ascii="宋体" w:hAnsi="宋体" w:cs="宋体"/>
          <w:b/>
          <w:bCs/>
          <w:sz w:val="24"/>
        </w:rPr>
      </w:pPr>
      <w:r/>
      <w:bookmarkStart w:id="3" w:name="_Toc28359002"/>
      <w:r/>
      <w:bookmarkStart w:id="4" w:name="_Toc35393790"/>
      <w:r/>
      <w:bookmarkStart w:id="5" w:name="_Toc28359079"/>
      <w:r/>
      <w:bookmarkStart w:id="6" w:name="_Toc35393621"/>
      <w:r/>
      <w:bookmarkStart w:id="7" w:name="_Hlk24379207"/>
      <w:r>
        <w:rPr>
          <w:rFonts w:hint="eastAsia" w:ascii="宋体" w:hAnsi="宋体" w:cs="宋体"/>
          <w:b/>
          <w:bCs/>
          <w:sz w:val="24"/>
        </w:rPr>
        <w:t xml:space="preserve">一、项目基本情况</w:t>
      </w:r>
      <w:bookmarkEnd w:id="3"/>
      <w:r/>
      <w:bookmarkEnd w:id="4"/>
      <w:r/>
      <w:bookmarkEnd w:id="5"/>
      <w:r/>
      <w:bookmarkEnd w:id="6"/>
      <w:r/>
      <w:r/>
    </w:p>
    <w:p>
      <w:pPr>
        <w:ind w:firstLine="480"/>
        <w:spacing w:line="460" w:lineRule="exact"/>
        <w:rPr>
          <w:rFonts w:ascii="宋体" w:hAnsi="宋体" w:cs="宋体"/>
          <w:sz w:val="24"/>
        </w:rPr>
      </w:pPr>
      <w:r>
        <w:rPr>
          <w:rFonts w:hint="eastAsia" w:ascii="宋体" w:hAnsi="宋体" w:cs="宋体"/>
          <w:sz w:val="24"/>
        </w:rPr>
        <w:t xml:space="preserve">项目编号：</w:t>
      </w:r>
      <w:r>
        <w:rPr>
          <w:rFonts w:hint="eastAsia" w:cs="宋体"/>
          <w:sz w:val="24"/>
        </w:rPr>
        <w:t xml:space="preserve">JSZC-320000-CSXC-G2026-0037</w:t>
      </w:r>
      <w:r/>
    </w:p>
    <w:p>
      <w:pPr>
        <w:ind w:firstLine="480"/>
        <w:spacing w:line="460" w:lineRule="exact"/>
        <w:rPr>
          <w:rFonts w:ascii="宋体" w:hAnsi="宋体" w:cs="宋体"/>
          <w:sz w:val="24"/>
        </w:rPr>
      </w:pPr>
      <w:r>
        <w:rPr>
          <w:rFonts w:hint="eastAsia" w:ascii="宋体" w:hAnsi="宋体" w:cs="宋体"/>
          <w:sz w:val="24"/>
        </w:rPr>
        <w:t xml:space="preserve">项目名称：兽用生物制品区域检验实验室（华东）超纯水装置等仪器设备采购项目</w:t>
      </w:r>
      <w:bookmarkEnd w:id="7"/>
      <w:r/>
      <w:r/>
    </w:p>
    <w:p>
      <w:pPr>
        <w:ind w:firstLine="480"/>
        <w:spacing w:line="460" w:lineRule="exact"/>
        <w:rPr>
          <w:rFonts w:ascii="宋体" w:hAnsi="宋体" w:cs="宋体"/>
          <w:sz w:val="24"/>
        </w:rPr>
      </w:pPr>
      <w:r>
        <w:rPr>
          <w:rFonts w:hint="eastAsia" w:ascii="宋体" w:hAnsi="宋体" w:cs="宋体"/>
          <w:sz w:val="24"/>
        </w:rPr>
        <w:t xml:space="preserve">预算金额：</w:t>
      </w:r>
      <w:r>
        <w:rPr>
          <w:rFonts w:hint="eastAsia" w:cs="宋体"/>
          <w:sz w:val="24"/>
        </w:rPr>
        <w:t xml:space="preserve">925.66</w:t>
      </w:r>
      <w:r>
        <w:rPr>
          <w:rFonts w:hint="eastAsia" w:ascii="宋体" w:hAnsi="宋体" w:cs="宋体"/>
          <w:sz w:val="24"/>
        </w:rPr>
        <w:t xml:space="preserve">万元；</w:t>
      </w:r>
      <w:r/>
    </w:p>
    <w:p>
      <w:pPr>
        <w:ind w:firstLine="480"/>
        <w:spacing w:line="460" w:lineRule="exact"/>
        <w:rPr>
          <w:rFonts w:ascii="宋体" w:hAnsi="宋体" w:cs="宋体"/>
          <w:sz w:val="24"/>
        </w:rPr>
      </w:pPr>
      <w:r>
        <w:rPr>
          <w:rFonts w:hint="eastAsia" w:ascii="宋体" w:hAnsi="宋体" w:cs="宋体"/>
          <w:sz w:val="24"/>
        </w:rPr>
        <w:t xml:space="preserve">最高限价：</w:t>
      </w:r>
      <w:r>
        <w:rPr>
          <w:rFonts w:hint="eastAsia" w:cs="宋体"/>
          <w:sz w:val="24"/>
        </w:rPr>
        <w:t xml:space="preserve">925.66</w:t>
      </w:r>
      <w:r>
        <w:rPr>
          <w:rFonts w:hint="eastAsia" w:ascii="宋体" w:hAnsi="宋体" w:cs="宋体"/>
          <w:sz w:val="24"/>
        </w:rPr>
        <w:t xml:space="preserve">万元；</w:t>
      </w:r>
      <w:r/>
    </w:p>
    <w:p>
      <w:pPr>
        <w:ind w:firstLine="480"/>
        <w:spacing w:line="460" w:lineRule="exact"/>
        <w:rPr>
          <w:rFonts w:ascii="宋体" w:hAnsi="宋体" w:cs="宋体"/>
          <w:sz w:val="24"/>
        </w:rPr>
      </w:pPr>
      <w:r>
        <w:rPr>
          <w:rFonts w:hint="eastAsia" w:ascii="宋体" w:hAnsi="宋体" w:cs="宋体"/>
          <w:sz w:val="24"/>
        </w:rPr>
        <w:t xml:space="preserve">招标方式：公开招标</w:t>
      </w:r>
      <w:r/>
    </w:p>
    <w:p>
      <w:pPr>
        <w:ind w:firstLine="480"/>
        <w:spacing w:line="460" w:lineRule="exact"/>
        <w:rPr>
          <w:rFonts w:ascii="宋体" w:hAnsi="宋体" w:cs="宋体"/>
          <w:sz w:val="24"/>
        </w:rPr>
      </w:pPr>
      <w:r>
        <w:rPr>
          <w:rFonts w:hint="eastAsia" w:ascii="宋体" w:hAnsi="宋体" w:cs="宋体"/>
          <w:sz w:val="24"/>
        </w:rPr>
        <w:t xml:space="preserve">采购需求：</w:t>
      </w:r>
      <w:r/>
    </w:p>
    <w:p>
      <w:pPr>
        <w:jc w:val="center"/>
        <w:spacing w:line="360" w:lineRule="auto"/>
        <w:tabs>
          <w:tab w:val="left" w:pos="540" w:leader="none"/>
        </w:tabs>
        <w:rPr>
          <w:b/>
          <w:sz w:val="28"/>
        </w:rPr>
        <w:outlineLvl w:val="0"/>
      </w:pPr>
      <w:r>
        <w:rPr>
          <w:rFonts w:hint="eastAsia"/>
          <w:b/>
          <w:sz w:val="28"/>
        </w:rPr>
        <w:t xml:space="preserve">采购包一</w:t>
      </w:r>
      <w:r>
        <w:rPr>
          <w:b/>
          <w:sz w:val="28"/>
        </w:rPr>
        <w:t xml:space="preserve">、全自动微生物鉴定仪等仪器设备采购清单</w:t>
      </w:r>
      <w:r/>
    </w:p>
    <w:tbl>
      <w:tblPr>
        <w:tblStyle w:val="1081"/>
        <w:tblW w:w="4995" w:type="pct"/>
        <w:jc w:val="center"/>
        <w:tblLayout w:type="fixed"/>
        <w:tblCellMar>
          <w:left w:w="108" w:type="dxa"/>
          <w:top w:w="0" w:type="dxa"/>
          <w:right w:w="108" w:type="dxa"/>
          <w:bottom w:w="0" w:type="dxa"/>
        </w:tblCellMar>
        <w:tblLook w:val="04A0" w:firstRow="1" w:lastRow="0" w:firstColumn="1" w:lastColumn="0" w:noHBand="0" w:noVBand="1"/>
      </w:tblPr>
      <w:tblGrid>
        <w:gridCol w:w="1034"/>
        <w:gridCol w:w="1025"/>
        <w:gridCol w:w="3910"/>
        <w:gridCol w:w="1486"/>
        <w:gridCol w:w="1486"/>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7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758"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758"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全自动微生物鉴定仪（核心产品）</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70</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2</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超纯水装置</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32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tcPr>
          <w:p>
            <w:r>
              <w:t xml:space="preserve">兽用全自动血液细胞分析仪</w:t>
            </w:r>
            <w:r/>
          </w:p>
        </w:tc>
        <w:tc>
          <w:tcPr>
            <w:tcBorders>
              <w:top w:val="single" w:color="auto"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4</w:t>
            </w:r>
            <w:r/>
          </w:p>
        </w:tc>
        <w:tc>
          <w:tcPr>
            <w:tcBorders>
              <w:top w:val="none" w:color="000000" w:sz="4" w:space="0"/>
              <w:left w:val="single" w:color="auto" w:sz="4" w:space="0"/>
              <w:right w:val="single" w:color="000000" w:sz="4" w:space="0"/>
            </w:tcBorders>
            <w:tcW w:w="573" w:type="pct"/>
            <w:vAlign w:val="center"/>
            <w:vMerge w:val="restart"/>
            <w:textDirection w:val="lrTb"/>
            <w:noWrap/>
          </w:tcPr>
          <w:p>
            <w:pPr>
              <w:jc w:val="center"/>
            </w:pPr>
            <w:r>
              <w:t xml:space="preserve">多功能酶标仪</w:t>
            </w:r>
            <w:r/>
          </w:p>
        </w:tc>
        <w:tc>
          <w:tcPr>
            <w:tcBorders>
              <w:top w:val="none" w:color="000000" w:sz="4" w:space="0"/>
              <w:left w:val="single" w:color="000000" w:sz="4" w:space="0"/>
              <w:bottom w:val="single" w:color="auto" w:sz="4" w:space="0"/>
              <w:right w:val="single" w:color="auto" w:sz="4" w:space="0"/>
            </w:tcBorders>
            <w:tcW w:w="2184" w:type="pct"/>
            <w:textDirection w:val="lrTb"/>
            <w:noWrap/>
          </w:tcPr>
          <w:p>
            <w:r>
              <w:t xml:space="preserve">多功能酶标仪（多滤光片）</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sz w:val="22"/>
              </w:rPr>
            </w:pPr>
            <w:r>
              <w:rPr>
                <w:sz w:val="22"/>
              </w:rPr>
              <w:t xml:space="preserve">5</w:t>
            </w:r>
            <w:r/>
          </w:p>
        </w:tc>
        <w:tc>
          <w:tcPr>
            <w:tcBorders>
              <w:left w:val="single" w:color="auto" w:sz="4" w:space="0"/>
              <w:right w:val="single" w:color="000000" w:sz="4" w:space="0"/>
            </w:tcBorders>
            <w:tcW w:w="573" w:type="pct"/>
            <w:vMerge w:val="continue"/>
            <w:textDirection w:val="lrTb"/>
            <w:noWrap/>
          </w:tcPr>
          <w:p>
            <w:r/>
            <w:r/>
          </w:p>
        </w:tc>
        <w:tc>
          <w:tcPr>
            <w:tcBorders>
              <w:top w:val="none" w:color="000000" w:sz="4" w:space="0"/>
              <w:left w:val="single" w:color="000000" w:sz="4" w:space="0"/>
              <w:bottom w:val="single" w:color="auto" w:sz="4" w:space="0"/>
              <w:right w:val="single" w:color="auto" w:sz="4" w:space="0"/>
            </w:tcBorders>
            <w:tcW w:w="2184" w:type="pct"/>
            <w:textDirection w:val="lrTb"/>
            <w:noWrap/>
          </w:tcPr>
          <w:p>
            <w:r>
              <w:t xml:space="preserve">多功能酶标仪（全波长）</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6</w:t>
            </w:r>
            <w:r/>
          </w:p>
        </w:tc>
        <w:tc>
          <w:tcPr>
            <w:tcBorders>
              <w:left w:val="single" w:color="auto" w:sz="4" w:space="0"/>
              <w:bottom w:val="single" w:color="auto" w:sz="4" w:space="0"/>
              <w:right w:val="single" w:color="000000" w:sz="4" w:space="0"/>
            </w:tcBorders>
            <w:tcW w:w="573" w:type="pct"/>
            <w:vMerge w:val="continue"/>
            <w:textDirection w:val="lrTb"/>
            <w:noWrap w:val="false"/>
          </w:tcPr>
          <w:p>
            <w:r/>
            <w:r/>
          </w:p>
        </w:tc>
        <w:tc>
          <w:tcPr>
            <w:tcBorders>
              <w:top w:val="none" w:color="000000" w:sz="4" w:space="0"/>
              <w:left w:val="single" w:color="000000" w:sz="4" w:space="0"/>
              <w:bottom w:val="single" w:color="auto" w:sz="4" w:space="0"/>
              <w:right w:val="single" w:color="auto" w:sz="4" w:space="0"/>
            </w:tcBorders>
            <w:tcW w:w="2184" w:type="pct"/>
            <w:textDirection w:val="lrTb"/>
            <w:noWrap w:val="false"/>
          </w:tcPr>
          <w:p>
            <w:r>
              <w:t xml:space="preserve">多功能酶标仪（多模式）（核心产品）</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42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7</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洗板机</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3.9</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8</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化学发光成像系统</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9</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全自动样品冷冻研磨仪</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10</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高压均质仪</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11</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多功能半干式转印系统</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12</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rPr>
                <w:rFonts w:hint="eastAsia"/>
              </w:rPr>
              <w:t xml:space="preserve">样处理设备（</w:t>
            </w:r>
            <w:r>
              <w:t xml:space="preserve">全能快速蛋白转印仪</w:t>
            </w:r>
            <w:r>
              <w:rPr>
                <w:rFonts w:hint="eastAsia"/>
              </w:rPr>
              <w:t xml:space="preserve">）</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13</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小动物饲养检验辅助设备</w:t>
            </w:r>
            <w:r>
              <w:rPr>
                <w:rFonts w:hint="eastAsia"/>
              </w:rPr>
              <w:t xml:space="preserve">（</w:t>
            </w:r>
            <w:r>
              <w:t xml:space="preserve">动物麻醉机</w:t>
            </w:r>
            <w:r>
              <w:rPr>
                <w:rFonts w:hint="eastAsia"/>
              </w:rPr>
              <w:t xml:space="preserve">）</w:t>
            </w:r>
            <w:r/>
          </w:p>
        </w:tc>
        <w:tc>
          <w:tcPr>
            <w:tcBorders>
              <w:top w:val="single" w:color="auto"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7</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337" w:type="pct"/>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widowControl/>
              <w:rPr>
                <w:color w:val="000000"/>
                <w:sz w:val="22"/>
              </w:rPr>
            </w:pPr>
            <w:r>
              <w:rPr>
                <w:color w:val="000000"/>
                <w:sz w:val="22"/>
              </w:rPr>
              <w:t xml:space="preserve">15</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widowControl/>
              <w:rPr>
                <w:color w:val="000000"/>
                <w:sz w:val="22"/>
              </w:rPr>
            </w:pPr>
            <w:r>
              <w:rPr>
                <w:color w:val="000000"/>
                <w:sz w:val="22"/>
              </w:rPr>
              <w:t xml:space="preserve">235.5</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采购包二、超速离心机等仪器设备采购清单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923"/>
        <w:gridCol w:w="1620"/>
        <w:gridCol w:w="3647"/>
        <w:gridCol w:w="1375"/>
        <w:gridCol w:w="1376"/>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widowControl/>
              <w:rPr>
                <w:b/>
                <w:bCs/>
                <w:sz w:val="22"/>
                <w:szCs w:val="22"/>
              </w:rPr>
            </w:pPr>
            <w:r>
              <w:rPr>
                <w:b/>
                <w:bCs/>
                <w:sz w:val="22"/>
                <w:szCs w:val="22"/>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945" w:type="pct"/>
            <w:vAlign w:val="center"/>
            <w:vMerge w:val="restart"/>
            <w:textDirection w:val="lrTb"/>
            <w:noWrap w:val="false"/>
          </w:tcPr>
          <w:p>
            <w:pPr>
              <w:jc w:val="center"/>
              <w:widowControl/>
              <w:rPr>
                <w:b/>
                <w:bCs/>
                <w:sz w:val="22"/>
                <w:szCs w:val="22"/>
              </w:rPr>
            </w:pPr>
            <w:r>
              <w:rPr>
                <w:b/>
                <w:bCs/>
                <w:sz w:val="22"/>
                <w:szCs w:val="22"/>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widowControl/>
              <w:rPr>
                <w:b/>
                <w:bCs/>
                <w:sz w:val="22"/>
                <w:szCs w:val="22"/>
              </w:rPr>
            </w:pPr>
            <w:r>
              <w:rPr>
                <w:b/>
                <w:bCs/>
                <w:sz w:val="22"/>
                <w:szCs w:val="22"/>
              </w:rPr>
            </w:r>
            <w:r/>
          </w:p>
        </w:tc>
        <w:tc>
          <w:tcPr>
            <w:gridSpan w:val="2"/>
            <w:tcBorders>
              <w:top w:val="single" w:color="auto" w:sz="4" w:space="0"/>
              <w:left w:val="single" w:color="auto" w:sz="4" w:space="0"/>
              <w:bottom w:val="single" w:color="auto" w:sz="4" w:space="0"/>
              <w:right w:val="single" w:color="auto" w:sz="4" w:space="0"/>
            </w:tcBorders>
            <w:tcW w:w="2945" w:type="pct"/>
            <w:vAlign w:val="center"/>
            <w:vMerge w:val="continue"/>
            <w:textDirection w:val="lrTb"/>
            <w:noWrap w:val="false"/>
          </w:tcPr>
          <w:p>
            <w:pPr>
              <w:widowControl/>
              <w:rPr>
                <w:b/>
                <w:bCs/>
                <w:sz w:val="22"/>
                <w:szCs w:val="22"/>
              </w:rPr>
            </w:pPr>
            <w:r>
              <w:rPr>
                <w:b/>
                <w:bCs/>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sz w:val="22"/>
                <w:szCs w:val="22"/>
              </w:rPr>
            </w:pPr>
            <w:r>
              <w:rPr>
                <w:color w:val="000000"/>
                <w:sz w:val="22"/>
                <w:szCs w:val="22"/>
              </w:rPr>
              <w:t xml:space="preserve">1</w:t>
            </w:r>
            <w:r/>
          </w:p>
        </w:tc>
        <w:tc>
          <w:tcPr>
            <w:gridSpan w:val="2"/>
            <w:tcBorders>
              <w:top w:val="single" w:color="auto" w:sz="4" w:space="0"/>
              <w:left w:val="single" w:color="auto"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超速离心机（核心产品）</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60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2</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widowControl/>
              <w:rPr>
                <w:sz w:val="22"/>
                <w:szCs w:val="22"/>
              </w:rPr>
            </w:pPr>
            <w:r>
              <w:rPr>
                <w:sz w:val="22"/>
                <w:szCs w:val="22"/>
              </w:rPr>
              <w:t xml:space="preserve">普通PCR仪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13.5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3</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全自动核酸提取仪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4</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全自动凝胶成像系统</w:t>
            </w:r>
            <w:r>
              <w:rPr>
                <w:rFonts w:hint="eastAsia"/>
                <w:color w:val="000000"/>
                <w:sz w:val="22"/>
              </w:rPr>
              <w:t xml:space="preserve">（</w:t>
            </w:r>
            <w:r>
              <w:rPr>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5</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超微量分光光度计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6</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正置生物显微镜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30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7</w:t>
            </w:r>
            <w:r/>
          </w:p>
        </w:tc>
        <w:tc>
          <w:tcPr>
            <w:gridSpan w:val="2"/>
            <w:tcBorders>
              <w:top w:val="none" w:color="000000" w:sz="4" w:space="0"/>
              <w:left w:val="none" w:color="000000" w:sz="4" w:space="0"/>
              <w:bottom w:val="single" w:color="auto" w:sz="4" w:space="0"/>
              <w:right w:val="single" w:color="auto" w:sz="4" w:space="0"/>
            </w:tcBorders>
            <w:tcW w:w="2945" w:type="pct"/>
            <w:vAlign w:val="bottom"/>
            <w:textDirection w:val="lrTb"/>
            <w:noWrap w:val="false"/>
          </w:tcPr>
          <w:p>
            <w:pPr>
              <w:rPr>
                <w:sz w:val="22"/>
                <w:szCs w:val="22"/>
              </w:rPr>
            </w:pPr>
            <w:r>
              <w:rPr>
                <w:sz w:val="22"/>
                <w:szCs w:val="22"/>
              </w:rPr>
              <w:t xml:space="preserve">倒置光学显微镜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8</w:t>
            </w:r>
            <w:r/>
          </w:p>
        </w:tc>
        <w:tc>
          <w:tcPr>
            <w:tcBorders>
              <w:top w:val="none" w:color="000000" w:sz="4" w:space="0"/>
              <w:left w:val="none" w:color="000000" w:sz="4" w:space="0"/>
              <w:right w:val="single" w:color="auto" w:sz="4" w:space="0"/>
            </w:tcBorders>
            <w:tcW w:w="906" w:type="pct"/>
            <w:vAlign w:val="center"/>
            <w:vMerge w:val="restart"/>
            <w:textDirection w:val="lrTb"/>
            <w:noWrap/>
          </w:tcPr>
          <w:p>
            <w:pPr>
              <w:jc w:val="center"/>
              <w:rPr>
                <w:sz w:val="22"/>
                <w:szCs w:val="22"/>
              </w:rPr>
            </w:pPr>
            <w:r>
              <w:rPr>
                <w:rFonts w:hint="eastAsia"/>
                <w:sz w:val="22"/>
                <w:szCs w:val="22"/>
              </w:rPr>
              <w:t xml:space="preserve">低温冰箱冰柜</w:t>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w:t>
            </w:r>
            <w:r>
              <w:rPr>
                <w:rFonts w:hint="eastAsia"/>
                <w:sz w:val="22"/>
                <w:szCs w:val="22"/>
              </w:rPr>
              <w:t xml:space="preserve">~</w:t>
            </w:r>
            <w:r>
              <w:rPr>
                <w:sz w:val="22"/>
                <w:szCs w:val="22"/>
              </w:rPr>
              <w:t xml:space="preserve">8℃医用冷藏箱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9</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9</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-25℃冰箱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10.2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10</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4&amp;-20℃冰箱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8.5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11</w:t>
            </w:r>
            <w:r/>
          </w:p>
        </w:tc>
        <w:tc>
          <w:tcPr>
            <w:tcBorders>
              <w:left w:val="none" w:color="000000" w:sz="4" w:space="0"/>
              <w:bottom w:val="single" w:color="auto"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-40℃冰柜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0.6</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461" w:type="pct"/>
            <w:vAlign w:val="center"/>
            <w:textDirection w:val="lrTb"/>
            <w:noWrap/>
          </w:tcPr>
          <w:p>
            <w:pPr>
              <w:jc w:val="center"/>
              <w:widowControl/>
              <w:rPr>
                <w:color w:val="000000"/>
                <w:sz w:val="22"/>
                <w:szCs w:val="22"/>
              </w:rPr>
            </w:pPr>
            <w:r>
              <w:rPr>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194.8</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采购包三、全自动化学发光免疫分析仪等仪器设备采购清单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141"/>
        <w:gridCol w:w="1003"/>
        <w:gridCol w:w="3602"/>
        <w:gridCol w:w="1597"/>
        <w:gridCol w:w="1598"/>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574"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574"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574" w:type="pct"/>
            <w:textDirection w:val="lrTb"/>
            <w:noWrap w:val="false"/>
          </w:tcPr>
          <w:p>
            <w:r>
              <w:t xml:space="preserve">全自动化学发光免疫分析仪（核心产品）</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44.5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2</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生物安全柜</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84</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超净工作台</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4</w:t>
            </w:r>
            <w:r/>
          </w:p>
        </w:tc>
        <w:tc>
          <w:tcPr>
            <w:tcBorders>
              <w:top w:val="none" w:color="000000" w:sz="4" w:space="0"/>
              <w:left w:val="none" w:color="000000" w:sz="4" w:space="0"/>
              <w:right w:val="single" w:color="auto" w:sz="4" w:space="0"/>
            </w:tcBorders>
            <w:tcW w:w="561" w:type="pct"/>
            <w:vAlign w:val="center"/>
            <w:vMerge w:val="restart"/>
            <w:textDirection w:val="lrTb"/>
            <w:noWrap w:val="false"/>
          </w:tcPr>
          <w:p>
            <w:pPr>
              <w:jc w:val="center"/>
            </w:pPr>
            <w:r>
              <w:t xml:space="preserve">移液器</w:t>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10~100μL 8道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576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5</w:t>
            </w:r>
            <w:r/>
          </w:p>
        </w:tc>
        <w:tc>
          <w:tcPr>
            <w:tcBorders>
              <w:left w:val="none" w:color="000000" w:sz="4" w:space="0"/>
              <w:right w:val="single" w:color="auto" w:sz="4" w:space="0"/>
            </w:tcBorders>
            <w:tcW w:w="561" w:type="pct"/>
            <w:vAlign w:val="center"/>
            <w:vMerge w:val="continue"/>
            <w:textDirection w:val="lrTb"/>
            <w:noWrap w:val="false"/>
          </w:tcPr>
          <w:p>
            <w:pPr>
              <w:jc w:val="center"/>
            </w:pPr>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rPr>
                <w:color w:val="000000"/>
                <w:sz w:val="22"/>
                <w:szCs w:val="22"/>
                <w:lang w:bidi="ar"/>
              </w:rPr>
            </w:pPr>
            <w:r>
              <w:rPr>
                <w:color w:val="000000"/>
                <w:sz w:val="22"/>
                <w:szCs w:val="22"/>
                <w:lang w:bidi="ar"/>
              </w:rPr>
              <w:t xml:space="preserve">10~100μL 12道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rFonts w:hint="eastAsia"/>
                <w:color w:val="000000"/>
                <w:sz w:val="22"/>
                <w:szCs w:val="22"/>
                <w:lang w:bidi="ar"/>
              </w:rPr>
              <w:t xml:space="preserve">0.</w:t>
            </w:r>
            <w:r>
              <w:rPr>
                <w:color w:val="000000"/>
                <w:sz w:val="22"/>
                <w:szCs w:val="22"/>
                <w:lang w:bidi="ar"/>
              </w:rPr>
              <w:t xml:space="preserve">848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6</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30~300μL 8道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576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7</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0.1~2.5μL单道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15</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2</w:t>
            </w:r>
            <w:r>
              <w:rPr>
                <w:rFonts w:hint="eastAsia"/>
                <w:color w:val="000000"/>
                <w:sz w:val="22"/>
                <w:szCs w:val="22"/>
                <w:lang w:bidi="ar"/>
              </w:rPr>
              <w:t xml:space="preserve">.</w:t>
            </w:r>
            <w:r>
              <w:rPr>
                <w:color w:val="000000"/>
                <w:sz w:val="22"/>
                <w:szCs w:val="22"/>
                <w:lang w:bidi="ar"/>
              </w:rPr>
              <w:t xml:space="preserve">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8</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0.5~10μL单道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9</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2~20μL单道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10</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10</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10~100μL单道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11</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20~200μL单道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15</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2</w:t>
            </w:r>
            <w:r>
              <w:rPr>
                <w:rFonts w:hint="eastAsia"/>
                <w:color w:val="000000"/>
                <w:sz w:val="22"/>
                <w:szCs w:val="22"/>
                <w:lang w:bidi="ar"/>
              </w:rPr>
              <w:t xml:space="preserve">.</w:t>
            </w:r>
            <w:r>
              <w:rPr>
                <w:color w:val="000000"/>
                <w:sz w:val="22"/>
                <w:szCs w:val="22"/>
                <w:lang w:bidi="ar"/>
              </w:rPr>
              <w:t xml:space="preserve">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12</w:t>
            </w:r>
            <w:r/>
          </w:p>
        </w:tc>
        <w:tc>
          <w:tcPr>
            <w:tcBorders>
              <w:left w:val="none" w:color="000000" w:sz="4" w:space="0"/>
              <w:bottom w:val="single" w:color="auto"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100~1000μL单道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13</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电动助吸器</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6</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4.2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14</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动态试管仪</w:t>
            </w:r>
            <w:r>
              <w:rPr>
                <w:rFonts w:hint="eastAsia"/>
              </w:rPr>
              <w:t xml:space="preserve">（细菌内毒素测定仪）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12.3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15</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黏度计</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16</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tcPr>
          <w:p>
            <w:r>
              <w:t xml:space="preserve">微生物限度检验仪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4</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17</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tcPr>
          <w:p>
            <w:r>
              <w:t xml:space="preserve">紫外可见分光光度计</w:t>
            </w:r>
            <w:r/>
          </w:p>
        </w:tc>
        <w:tc>
          <w:tcPr>
            <w:tcBorders>
              <w:top w:val="none" w:color="000000" w:sz="4" w:space="0"/>
              <w:left w:val="none" w:color="000000" w:sz="4" w:space="0"/>
              <w:bottom w:val="single" w:color="auto" w:sz="4" w:space="0"/>
              <w:right w:val="single" w:color="auto" w:sz="4" w:space="0"/>
            </w:tcBorders>
            <w:tcW w:w="893" w:type="pct"/>
            <w:textDirection w:val="lrTb"/>
            <w:noWrap/>
          </w:tcPr>
          <w:p>
            <w:pPr>
              <w:jc w:val="center"/>
            </w:pPr>
            <w: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7.5</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213"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rFonts w:hint="eastAsia"/>
                <w:color w:val="000000"/>
                <w:sz w:val="22"/>
              </w:rPr>
              <w:t xml:space="preserve">142</w:t>
            </w:r>
            <w:r/>
          </w:p>
        </w:tc>
        <w:tc>
          <w:tcPr>
            <w:tcBorders>
              <w:top w:val="single" w:color="auto" w:sz="4" w:space="0"/>
              <w:left w:val="none" w:color="000000" w:sz="4" w:space="0"/>
              <w:bottom w:val="single" w:color="auto" w:sz="4" w:space="0"/>
              <w:right w:val="single" w:color="auto" w:sz="4" w:space="0"/>
            </w:tcBorders>
            <w:tcW w:w="893" w:type="pct"/>
            <w:textDirection w:val="lrTb"/>
            <w:noWrap/>
          </w:tcPr>
          <w:p>
            <w:pPr>
              <w:jc w:val="center"/>
            </w:pPr>
            <w:r>
              <w:t xml:space="preserve">188.5</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采购包四、正置荧光显微镜（带相机）等仪器设备采购清单</w:t>
      </w:r>
      <w:r/>
    </w:p>
    <w:tbl>
      <w:tblPr>
        <w:tblStyle w:val="1081"/>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051"/>
        <w:gridCol w:w="1515"/>
        <w:gridCol w:w="2809"/>
        <w:gridCol w:w="1784"/>
        <w:gridCol w:w="1784"/>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8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416"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416"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416" w:type="pct"/>
            <w:vAlign w:val="center"/>
            <w:textDirection w:val="lrTb"/>
            <w:noWrap w:val="false"/>
          </w:tcPr>
          <w:p>
            <w:pPr>
              <w:widowControl/>
              <w:rPr>
                <w:sz w:val="22"/>
              </w:rPr>
            </w:pPr>
            <w:r>
              <w:rPr>
                <w:sz w:val="22"/>
              </w:rPr>
              <w:t xml:space="preserve">正置荧光显微镜（带相机）</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2</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细菌真菌培养箱</w:t>
            </w:r>
            <w:r>
              <w:rPr>
                <w:rFonts w:hint="eastAsia"/>
                <w:sz w:val="22"/>
              </w:rPr>
              <w:t xml:space="preserve">（</w:t>
            </w:r>
            <w:r>
              <w:rPr>
                <w:sz w:val="22"/>
              </w:rPr>
              <w:t xml:space="preserve">体视显微镜</w:t>
            </w:r>
            <w:r>
              <w:rPr>
                <w:rFonts w:hint="eastAsia"/>
                <w:sz w:val="22"/>
              </w:rPr>
              <w:t xml:space="preserve">）</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single" w:color="auto" w:sz="4" w:space="0"/>
              <w:bottom w:val="single" w:color="auto" w:sz="4" w:space="0"/>
              <w:right w:val="single" w:color="auto" w:sz="4" w:space="0"/>
            </w:tcBorders>
            <w:tcW w:w="2416" w:type="pct"/>
            <w:vAlign w:val="bottom"/>
            <w:textDirection w:val="lrTb"/>
            <w:noWrap w:val="false"/>
          </w:tcPr>
          <w:p>
            <w:pPr>
              <w:rPr>
                <w:sz w:val="22"/>
              </w:rPr>
            </w:pPr>
            <w:r>
              <w:rPr>
                <w:sz w:val="22"/>
              </w:rPr>
              <w:t xml:space="preserve">超低温冰箱</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4</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液氮罐</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5</w:t>
            </w:r>
            <w:r/>
          </w:p>
        </w:tc>
        <w:tc>
          <w:tcPr>
            <w:shd w:val="clear" w:color="000000" w:fill="ffffff"/>
            <w:tcBorders>
              <w:top w:val="none" w:color="000000" w:sz="4" w:space="0"/>
              <w:left w:val="single" w:color="auto" w:sz="4" w:space="0"/>
              <w:right w:val="single" w:color="000000" w:sz="4" w:space="0"/>
            </w:tcBorders>
            <w:tcW w:w="847" w:type="pct"/>
            <w:vAlign w:val="center"/>
            <w:vMerge w:val="restart"/>
            <w:textDirection w:val="lrTb"/>
            <w:noWrap w:val="false"/>
          </w:tcPr>
          <w:p>
            <w:pPr>
              <w:jc w:val="center"/>
              <w:rPr>
                <w:sz w:val="22"/>
              </w:rPr>
            </w:pPr>
            <w:r>
              <w:rPr>
                <w:sz w:val="22"/>
              </w:rPr>
              <w:t xml:space="preserve">常温台式</w:t>
            </w:r>
            <w:r/>
          </w:p>
          <w:p>
            <w:pPr>
              <w:jc w:val="center"/>
              <w:rPr>
                <w:sz w:val="22"/>
              </w:rPr>
            </w:pPr>
            <w:r>
              <w:rPr>
                <w:sz w:val="22"/>
              </w:rPr>
              <w:t xml:space="preserve">离心机</w:t>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常温台式离心机（大容量）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8</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6</w:t>
            </w:r>
            <w:r/>
          </w:p>
        </w:tc>
        <w:tc>
          <w:tcPr>
            <w:shd w:val="clear" w:color="000000" w:fill="ffffff"/>
            <w:tcBorders>
              <w:left w:val="single" w:color="auto" w:sz="4" w:space="0"/>
              <w:bottom w:val="single" w:color="auto" w:sz="4" w:space="0"/>
              <w:right w:val="single" w:color="000000" w:sz="4" w:space="0"/>
            </w:tcBorders>
            <w:tcW w:w="847"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常温台式离心机（小容量）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7</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高速冷冻离心机</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30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8</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tcPr>
          <w:p>
            <w:pPr>
              <w:rPr>
                <w:sz w:val="22"/>
              </w:rPr>
            </w:pPr>
            <w:r>
              <w:rPr>
                <w:sz w:val="22"/>
              </w:rPr>
              <w:t xml:space="preserve">高速冷冻离心机（大）</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18</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005"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tcPr>
          <w:p>
            <w:pPr>
              <w:jc w:val="center"/>
              <w:widowControl/>
              <w:rPr>
                <w:color w:val="000000"/>
                <w:sz w:val="22"/>
              </w:rPr>
            </w:pPr>
            <w:r>
              <w:rPr>
                <w:color w:val="000000"/>
                <w:sz w:val="22"/>
              </w:rPr>
              <w:t xml:space="preserve">28</w:t>
            </w: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160.4</w:t>
            </w:r>
            <w:r/>
          </w:p>
        </w:tc>
      </w:tr>
    </w:tbl>
    <w:p>
      <w:pPr>
        <w:ind w:firstLine="482"/>
        <w:jc w:val="center"/>
        <w:spacing w:line="460" w:lineRule="exact"/>
        <w:rPr>
          <w:rFonts w:ascii="宋体" w:hAnsi="宋体" w:cs="宋体"/>
          <w:b/>
          <w:bCs/>
          <w:sz w:val="24"/>
        </w:rPr>
      </w:pPr>
      <w:r>
        <w:rPr>
          <w:rFonts w:ascii="宋体" w:hAnsi="宋体" w:cs="宋体"/>
          <w:b/>
          <w:bCs/>
          <w:sz w:val="24"/>
        </w:rPr>
      </w:r>
      <w:r/>
    </w:p>
    <w:p>
      <w:pPr>
        <w:ind w:firstLine="482"/>
        <w:jc w:val="center"/>
        <w:spacing w:line="460" w:lineRule="exact"/>
        <w:rPr>
          <w:rFonts w:ascii="宋体" w:hAnsi="宋体" w:cs="宋体"/>
          <w:b/>
          <w:bCs/>
          <w:sz w:val="24"/>
        </w:rPr>
      </w:pPr>
      <w:r>
        <w:rPr>
          <w:rFonts w:hint="eastAsia" w:ascii="宋体" w:hAnsi="宋体" w:cs="宋体"/>
          <w:b/>
          <w:bCs/>
          <w:sz w:val="24"/>
        </w:rPr>
        <w:t xml:space="preserve">采购包五、电转仪等仪器设备采购清单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141"/>
        <w:gridCol w:w="1830"/>
        <w:gridCol w:w="2776"/>
        <w:gridCol w:w="1597"/>
        <w:gridCol w:w="1597"/>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574"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574"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widowControl/>
              <w:rPr>
                <w:sz w:val="22"/>
              </w:rPr>
            </w:pPr>
            <w:r>
              <w:rPr>
                <w:sz w:val="22"/>
              </w:rPr>
              <w:t xml:space="preserve">电转仪</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2</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细胞处理设备</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超声波细胞粉碎机</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3</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3</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全自动细胞计数仪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18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4</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28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5</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悬浮培养箱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6</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细菌真菌培养箱</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生化培养箱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5.6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7</w:t>
            </w:r>
            <w:r/>
          </w:p>
        </w:tc>
        <w:tc>
          <w:tcPr>
            <w:tcBorders>
              <w:left w:val="single" w:color="auto" w:sz="4" w:space="0"/>
              <w:right w:val="single" w:color="000000" w:sz="4" w:space="0"/>
            </w:tcBorders>
            <w:tcW w:w="1023" w:type="pct"/>
            <w:vAlign w:val="bottom"/>
            <w:vMerge w:val="continue"/>
            <w:textDirection w:val="lrTb"/>
            <w:noWrap w:val="false"/>
          </w:tcPr>
          <w:p>
            <w:pPr>
              <w:rPr>
                <w:sz w:val="22"/>
              </w:rPr>
            </w:pPr>
            <w:r>
              <w:rPr>
                <w:sz w:val="22"/>
              </w:rPr>
            </w:r>
            <w:r/>
          </w:p>
        </w:tc>
        <w:tc>
          <w:tcPr>
            <w:tcBorders>
              <w:top w:val="none" w:color="000000" w:sz="4" w:space="0"/>
              <w:left w:val="single" w:color="000000" w:sz="4" w:space="0"/>
              <w:bottom w:val="single" w:color="auto" w:sz="4" w:space="0"/>
              <w:right w:val="single" w:color="auto" w:sz="4" w:space="0"/>
            </w:tcBorders>
            <w:tcW w:w="1551" w:type="pct"/>
            <w:vAlign w:val="bottom"/>
            <w:textDirection w:val="lrTb"/>
            <w:noWrap w:val="false"/>
          </w:tcPr>
          <w:p>
            <w:pPr>
              <w:rPr>
                <w:sz w:val="22"/>
              </w:rPr>
            </w:pPr>
            <w:r>
              <w:rPr>
                <w:sz w:val="22"/>
              </w:rPr>
              <w:t xml:space="preserve">恒温培养箱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3.8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8</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tcPr>
          <w:p>
            <w:pPr>
              <w:rPr>
                <w:sz w:val="22"/>
              </w:rPr>
            </w:pPr>
            <w:r>
              <w:rPr>
                <w:sz w:val="22"/>
              </w:rPr>
              <w:t xml:space="preserve">厌氧培养箱</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14</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213" w:type="pct"/>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16</w:t>
            </w:r>
            <w:r/>
          </w:p>
        </w:tc>
        <w:tc>
          <w:tcPr>
            <w:tcBorders>
              <w:top w:val="single" w:color="auto"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99.4</w:t>
            </w:r>
            <w:r/>
          </w:p>
        </w:tc>
      </w:tr>
    </w:tbl>
    <w:p>
      <w:pPr>
        <w:ind w:firstLine="482"/>
        <w:jc w:val="center"/>
        <w:spacing w:line="460" w:lineRule="exact"/>
        <w:rPr>
          <w:rFonts w:ascii="宋体" w:hAnsi="宋体" w:cs="宋体"/>
          <w:b/>
          <w:bCs/>
          <w:sz w:val="24"/>
        </w:rPr>
      </w:pPr>
      <w:r>
        <w:rPr>
          <w:rFonts w:hint="eastAsia" w:ascii="宋体" w:hAnsi="宋体" w:cs="宋体"/>
          <w:b/>
          <w:bCs/>
          <w:sz w:val="24"/>
        </w:rPr>
        <w:t xml:space="preserve">采购包六、试验台柜采购清单</w:t>
      </w:r>
      <w:r/>
    </w:p>
    <w:tbl>
      <w:tblPr>
        <w:tblStyle w:val="1081"/>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053"/>
        <w:gridCol w:w="4323"/>
        <w:gridCol w:w="1783"/>
        <w:gridCol w:w="1784"/>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widowControl/>
              <w:rPr>
                <w:b/>
                <w:bCs/>
                <w:szCs w:val="21"/>
              </w:rPr>
            </w:pPr>
            <w:r>
              <w:rPr>
                <w:b/>
                <w:bCs/>
                <w:szCs w:val="21"/>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2417"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widowControl/>
              <w:rPr>
                <w:b/>
                <w:bCs/>
                <w:szCs w:val="21"/>
              </w:rPr>
            </w:pPr>
            <w:r>
              <w:rPr>
                <w:b/>
                <w:bCs/>
                <w:szCs w:val="21"/>
              </w:rPr>
            </w:r>
            <w:r/>
          </w:p>
        </w:tc>
        <w:tc>
          <w:tcPr>
            <w:tcBorders>
              <w:top w:val="single" w:color="auto" w:sz="4" w:space="0"/>
              <w:left w:val="single" w:color="auto" w:sz="4" w:space="0"/>
              <w:bottom w:val="single" w:color="auto" w:sz="4" w:space="0"/>
              <w:right w:val="single" w:color="auto" w:sz="4" w:space="0"/>
            </w:tcBorders>
            <w:tcW w:w="2417"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widowControl/>
              <w:rPr>
                <w:sz w:val="22"/>
              </w:rPr>
            </w:pPr>
            <w:r>
              <w:rPr>
                <w:color w:val="000000"/>
                <w:sz w:val="22"/>
              </w:rPr>
              <w:t xml:space="preserve">1</w:t>
            </w:r>
            <w:r/>
          </w:p>
        </w:tc>
        <w:tc>
          <w:tcPr>
            <w:tcBorders>
              <w:top w:val="single" w:color="auto" w:sz="4" w:space="0"/>
              <w:left w:val="single" w:color="auto" w:sz="4" w:space="0"/>
              <w:bottom w:val="single" w:color="auto" w:sz="4" w:space="0"/>
              <w:right w:val="single" w:color="auto" w:sz="4" w:space="0"/>
            </w:tcBorders>
            <w:tcW w:w="2417" w:type="pct"/>
            <w:vAlign w:val="center"/>
            <w:textDirection w:val="lrTb"/>
            <w:noWrap w:val="false"/>
          </w:tcPr>
          <w:p>
            <w:pPr>
              <w:widowControl/>
              <w:rPr>
                <w:sz w:val="22"/>
              </w:rPr>
            </w:pPr>
            <w:r>
              <w:rPr>
                <w:rFonts w:hint="eastAsia"/>
                <w:sz w:val="22"/>
              </w:rPr>
              <w:t xml:space="preserve">试验台柜</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47.06</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3006"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tcPr>
          <w:p>
            <w:pPr>
              <w:jc w:val="center"/>
              <w:widowControl/>
              <w:rPr>
                <w:color w:val="000000"/>
                <w:sz w:val="22"/>
              </w:rPr>
            </w:pPr>
            <w:r>
              <w:rPr>
                <w:color w:val="000000"/>
                <w:sz w:val="22"/>
              </w:rPr>
              <w:t xml:space="preserve">1</w:t>
            </w: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tcPr>
          <w:p>
            <w:pPr>
              <w:jc w:val="center"/>
              <w:rPr>
                <w:sz w:val="22"/>
              </w:rPr>
            </w:pPr>
            <w:r>
              <w:rPr>
                <w:sz w:val="22"/>
              </w:rPr>
              <w:t xml:space="preserve">47.06</w:t>
            </w:r>
            <w:r/>
          </w:p>
        </w:tc>
      </w:tr>
    </w:tbl>
    <w:p>
      <w:pPr>
        <w:ind w:firstLine="480"/>
        <w:spacing w:line="360" w:lineRule="auto"/>
        <w:rPr>
          <w:sz w:val="24"/>
        </w:rPr>
      </w:pPr>
      <w:r>
        <w:rPr>
          <w:sz w:val="24"/>
        </w:rPr>
        <w:t xml:space="preserve">注：1.各采购</w:t>
      </w:r>
      <w:r>
        <w:rPr>
          <w:rFonts w:hint="eastAsia"/>
          <w:sz w:val="24"/>
        </w:rPr>
        <w:t xml:space="preserve">包</w:t>
      </w:r>
      <w:r>
        <w:rPr>
          <w:sz w:val="24"/>
        </w:rPr>
        <w:t xml:space="preserve">中：提供相同品牌核心产品且通过资格审查、符合性审查的不同投标人参加同一合同项下投标的，按1家投标人计算。</w:t>
      </w:r>
      <w:r/>
    </w:p>
    <w:p>
      <w:pPr>
        <w:ind w:firstLine="960"/>
        <w:spacing w:line="360" w:lineRule="auto"/>
        <w:rPr>
          <w:sz w:val="24"/>
        </w:rPr>
      </w:pPr>
      <w:r>
        <w:rPr>
          <w:rFonts w:hint="eastAsia"/>
          <w:sz w:val="24"/>
        </w:rPr>
        <w:t xml:space="preserve">2.本项目共分为六个采购包，投标人可同时参与六个采购包的投标，但不得兼中标，评标、定标按照采购包一、采购包二、采购包三、采购包四、采购包五、采购包六的顺序进行，已在前一采购包被推荐为第一中标候选人的，不再参与下一采购包的评审。</w:t>
      </w:r>
      <w:r/>
    </w:p>
    <w:p>
      <w:pPr>
        <w:ind w:firstLine="964"/>
        <w:spacing w:line="460" w:lineRule="exact"/>
        <w:rPr>
          <w:rFonts w:ascii="宋体" w:hAnsi="宋体" w:cs="宋体"/>
          <w:b/>
          <w:bCs/>
          <w:sz w:val="24"/>
        </w:rPr>
      </w:pPr>
      <w:r>
        <w:rPr>
          <w:rFonts w:hint="eastAsia" w:ascii="宋体" w:hAnsi="宋体" w:cs="宋体"/>
          <w:b/>
          <w:bCs/>
          <w:sz w:val="24"/>
        </w:rPr>
        <w:t xml:space="preserve">中标人确定后，不因某包段的中标人被取消中标人资格影响其他包段的中标人名单。</w:t>
      </w:r>
      <w:r/>
    </w:p>
    <w:p>
      <w:pPr>
        <w:ind w:firstLine="482"/>
        <w:spacing w:line="460" w:lineRule="exact"/>
        <w:rPr>
          <w:rFonts w:ascii="宋体" w:hAnsi="宋体" w:cs="宋体"/>
          <w:b/>
          <w:bCs/>
          <w:sz w:val="24"/>
        </w:rPr>
      </w:pPr>
      <w:r>
        <w:rPr>
          <w:rFonts w:hint="eastAsia" w:ascii="宋体" w:hAnsi="宋体" w:cs="宋体"/>
          <w:b/>
          <w:bCs/>
          <w:sz w:val="24"/>
        </w:rPr>
        <w:t xml:space="preserve">供货期：合同签订后</w:t>
      </w:r>
      <w:r>
        <w:rPr>
          <w:rFonts w:hint="eastAsia" w:cs="宋体"/>
          <w:b/>
          <w:bCs/>
          <w:sz w:val="24"/>
        </w:rPr>
        <w:t xml:space="preserve">2</w:t>
      </w:r>
      <w:r>
        <w:rPr>
          <w:rFonts w:hint="eastAsia" w:ascii="宋体" w:hAnsi="宋体" w:cs="宋体"/>
          <w:b/>
          <w:bCs/>
          <w:sz w:val="24"/>
        </w:rPr>
        <w:t xml:space="preserve">个月内</w:t>
      </w:r>
      <w:r/>
    </w:p>
    <w:p>
      <w:pPr>
        <w:ind w:firstLine="482"/>
        <w:spacing w:line="460" w:lineRule="exact"/>
        <w:rPr>
          <w:rFonts w:ascii="宋体" w:hAnsi="宋体" w:cs="宋体"/>
          <w:b/>
          <w:bCs/>
          <w:sz w:val="24"/>
        </w:rPr>
      </w:pPr>
      <w:r>
        <w:rPr>
          <w:rFonts w:hint="eastAsia" w:ascii="宋体" w:hAnsi="宋体" w:cs="宋体"/>
          <w:b/>
          <w:bCs/>
          <w:sz w:val="24"/>
        </w:rPr>
        <w:t xml:space="preserve">质保期：三年</w:t>
      </w:r>
      <w:r/>
    </w:p>
    <w:p>
      <w:pPr>
        <w:ind w:firstLine="480"/>
        <w:spacing w:line="460" w:lineRule="exact"/>
        <w:rPr>
          <w:rFonts w:ascii="宋体" w:hAnsi="宋体" w:cs="宋体"/>
          <w:sz w:val="24"/>
        </w:rPr>
      </w:pPr>
      <w:r/>
      <w:bookmarkStart w:id="8" w:name="_Toc28359080"/>
      <w:r/>
      <w:bookmarkStart w:id="9" w:name="_Toc35393791"/>
      <w:r/>
      <w:bookmarkStart w:id="10" w:name="_Toc28359003"/>
      <w:r/>
      <w:bookmarkStart w:id="11" w:name="_Toc35393622"/>
      <w:r>
        <w:rPr>
          <w:rFonts w:hint="eastAsia" w:ascii="宋体" w:hAnsi="宋体" w:cs="宋体"/>
          <w:sz w:val="24"/>
        </w:rPr>
        <w:t xml:space="preserve">本项目不接受联合体投标。</w:t>
      </w:r>
      <w:r/>
    </w:p>
    <w:p>
      <w:pPr>
        <w:keepLines/>
        <w:keepNext/>
        <w:spacing w:line="460" w:lineRule="exact"/>
        <w:rPr>
          <w:rFonts w:ascii="宋体" w:hAnsi="宋体" w:cs="宋体"/>
          <w:b/>
          <w:bCs/>
          <w:sz w:val="24"/>
        </w:rPr>
      </w:pPr>
      <w:r>
        <w:rPr>
          <w:rFonts w:hint="eastAsia" w:ascii="宋体" w:hAnsi="宋体" w:cs="宋体"/>
          <w:b/>
          <w:bCs/>
          <w:sz w:val="24"/>
        </w:rPr>
        <w:t xml:space="preserve">二、申请人的资格要求：</w:t>
      </w:r>
      <w:bookmarkEnd w:id="8"/>
      <w:r/>
      <w:bookmarkEnd w:id="9"/>
      <w:r/>
      <w:bookmarkEnd w:id="10"/>
      <w:r/>
      <w:bookmarkEnd w:id="11"/>
      <w:r/>
      <w:r/>
    </w:p>
    <w:p>
      <w:pPr>
        <w:ind w:firstLine="480"/>
        <w:spacing w:line="460" w:lineRule="exact"/>
        <w:rPr>
          <w:rFonts w:ascii="宋体" w:hAnsi="宋体" w:cs="宋体"/>
          <w:sz w:val="24"/>
        </w:rPr>
      </w:pPr>
      <w:r/>
      <w:bookmarkStart w:id="12" w:name="_Toc28359004"/>
      <w:r/>
      <w:bookmarkStart w:id="13" w:name="_Toc28359081"/>
      <w:r>
        <w:rPr>
          <w:rFonts w:hint="eastAsia" w:cs="宋体"/>
          <w:sz w:val="24"/>
        </w:rPr>
        <w:t xml:space="preserve">1.</w:t>
      </w:r>
      <w:r>
        <w:rPr>
          <w:rFonts w:hint="eastAsia" w:ascii="宋体" w:hAnsi="宋体" w:cs="宋体"/>
          <w:sz w:val="24"/>
        </w:rPr>
        <w:t xml:space="preserve">满足《中华人民共和国政府采购法》第二十二条规定；</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）具有独立承担民事责任的能力；</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）具有良好的商业信誉和健全的财务会计制度；</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）具有履行合同所必需的设备和专业技术能力；</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）有依法缴纳税收和社会保障资金的良好记录；</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5</w:t>
      </w:r>
      <w:r>
        <w:rPr>
          <w:rFonts w:hint="eastAsia" w:ascii="宋体" w:hAnsi="宋体" w:cs="宋体"/>
          <w:sz w:val="24"/>
        </w:rPr>
        <w:t xml:space="preserve">）参加政府采购活动前三年内，在经营活动中没有重大违法记录；</w:t>
      </w:r>
      <w:r/>
    </w:p>
    <w:p>
      <w:pPr>
        <w:ind w:firstLine="480"/>
        <w:spacing w:line="460" w:lineRule="exact"/>
        <w:rPr>
          <w:rFonts w:ascii="宋体" w:hAnsi="宋体" w:cs="宋体"/>
          <w:sz w:val="24"/>
        </w:rPr>
      </w:pPr>
      <w:r>
        <w:rPr>
          <w:rFonts w:hint="eastAsia" w:cs="宋体"/>
          <w:sz w:val="24"/>
        </w:rPr>
        <w:t xml:space="preserve">2.</w:t>
      </w:r>
      <w:r>
        <w:rPr>
          <w:rFonts w:hint="eastAsia" w:ascii="宋体" w:hAnsi="宋体" w:cs="宋体"/>
          <w:sz w:val="24"/>
        </w:rPr>
        <w:t xml:space="preserve">落实政府采购政策需满足的资格要求：</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）本项目不专门面向中小企业，但对符合条件的小型和微型企业、残疾人福利单位、监狱企业给予</w:t>
      </w:r>
      <w:r>
        <w:rPr>
          <w:rFonts w:hint="eastAsia" w:cs="宋体"/>
          <w:sz w:val="24"/>
        </w:rPr>
        <w:t xml:space="preserve">10%</w:t>
      </w:r>
      <w:r>
        <w:rPr>
          <w:rFonts w:hint="eastAsia" w:ascii="宋体" w:hAnsi="宋体" w:cs="宋体"/>
          <w:sz w:val="24"/>
        </w:rPr>
        <w:t xml:space="preserve">的价格扣除，用扣除后的价格参与评审。</w:t>
      </w:r>
      <w:r/>
    </w:p>
    <w:p>
      <w:pPr>
        <w:ind w:firstLine="480"/>
        <w:spacing w:line="460" w:lineRule="exact"/>
        <w:rPr>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w:t>
      </w:r>
      <w:r>
        <w:rPr>
          <w:sz w:val="24"/>
        </w:rPr>
        <w:t xml:space="preserve">根据《国务院办公厅关于在政府采购中实施本国产品标准及相关政策的通知》（国办发〔2025〕34号）和《关于贯彻落实〈国务院办公厅关于在政府采购中实施本国产品标准及相关政策的通知〉的意见》（财库〔2025〕30号），本项目政府采购活动中既有本国产品又有非本国产品参与竞争的，依法对本国产品给予价格评审优惠，对本国产品的报价给予20%的价格扣除，以扣除后的价格参与评审。</w:t>
      </w:r>
      <w:r/>
    </w:p>
    <w:p>
      <w:pPr>
        <w:ind w:firstLine="480"/>
        <w:spacing w:line="460" w:lineRule="exact"/>
        <w:rPr>
          <w:rFonts w:ascii="宋体" w:hAnsi="宋体" w:cs="宋体"/>
          <w:sz w:val="24"/>
        </w:rPr>
      </w:pPr>
      <w:r>
        <w:rPr>
          <w:rFonts w:hint="eastAsia" w:cs="宋体"/>
          <w:sz w:val="24"/>
        </w:rPr>
        <w:t xml:space="preserve">3.</w:t>
      </w:r>
      <w:r>
        <w:rPr>
          <w:rFonts w:hint="eastAsia" w:ascii="宋体" w:hAnsi="宋体" w:cs="宋体"/>
          <w:sz w:val="24"/>
        </w:rPr>
        <w:t xml:space="preserve">本项目的特定资格要求：</w:t>
      </w:r>
      <w:r/>
    </w:p>
    <w:p>
      <w:pPr>
        <w:ind w:firstLine="480"/>
        <w:spacing w:line="460" w:lineRule="exact"/>
        <w:rPr>
          <w:rFonts w:ascii="宋体" w:hAnsi="宋体" w:cs="宋体"/>
          <w:sz w:val="24"/>
        </w:rPr>
      </w:pPr>
      <w:r/>
      <w:bookmarkStart w:id="14" w:name="_Toc35393623"/>
      <w:r/>
      <w:bookmarkStart w:id="15" w:name="_Toc35393792"/>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）未被“信用中国”网站（</w:t>
      </w:r>
      <w:r>
        <w:rPr>
          <w:rFonts w:hint="eastAsia" w:cs="宋体"/>
          <w:sz w:val="24"/>
        </w:rPr>
        <w:t xml:space="preserve">www.creditchina.gov.cn</w:t>
      </w:r>
      <w:r>
        <w:rPr>
          <w:rFonts w:hint="eastAsia" w:ascii="宋体" w:hAnsi="宋体" w:cs="宋体"/>
          <w:sz w:val="24"/>
        </w:rPr>
        <w:t xml:space="preserve">）列入失信被执行人名单、</w:t>
      </w:r>
      <w:r>
        <w:rPr>
          <w:rFonts w:hint="eastAsia" w:ascii="宋体" w:hAnsi="宋体" w:cs="宋体"/>
          <w:sz w:val="24"/>
          <w:lang w:eastAsia="zh-CN"/>
        </w:rPr>
        <w:t xml:space="preserve">重大税收违法失信主体名单</w:t>
      </w:r>
      <w:r>
        <w:rPr>
          <w:rFonts w:hint="eastAsia" w:ascii="宋体" w:hAnsi="宋体" w:cs="宋体"/>
          <w:sz w:val="24"/>
        </w:rPr>
        <w:t xml:space="preserve">、未被“中国政府采购网”列入政府采购严重违法失信行为记录名单；</w:t>
      </w:r>
      <w:r/>
    </w:p>
    <w:p>
      <w:pPr>
        <w:ind w:firstLine="480"/>
        <w:spacing w:line="46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）单位负责人为同一人或者存在直接控股、管理关系的不同供应商，不得同时参加本项目的投标活动；</w:t>
      </w:r>
      <w:r/>
    </w:p>
    <w:p>
      <w:pPr>
        <w:ind w:firstLine="480"/>
        <w:spacing w:line="460" w:lineRule="exact"/>
        <w:rPr>
          <w:rFonts w:ascii="宋体" w:hAnsi="宋体" w:cs="宋体"/>
          <w:sz w:val="24"/>
        </w:rPr>
      </w:pPr>
      <w:r>
        <w:rPr>
          <w:rFonts w:hint="eastAsia" w:cs="宋体"/>
          <w:sz w:val="24"/>
        </w:rPr>
        <w:t xml:space="preserve">4.</w:t>
      </w:r>
      <w:r>
        <w:rPr>
          <w:rFonts w:hint="eastAsia" w:ascii="宋体" w:hAnsi="宋体" w:cs="宋体"/>
          <w:sz w:val="24"/>
        </w:rPr>
        <w:t xml:space="preserve">本项目不接受联合体投标。</w:t>
      </w:r>
      <w:r/>
    </w:p>
    <w:p>
      <w:pPr>
        <w:keepLines/>
        <w:keepNext/>
        <w:spacing w:line="480" w:lineRule="exact"/>
        <w:rPr>
          <w:rFonts w:ascii="宋体" w:hAnsi="宋体" w:cs="宋体"/>
          <w:b/>
          <w:bCs/>
          <w:sz w:val="24"/>
        </w:rPr>
      </w:pPr>
      <w:r>
        <w:rPr>
          <w:rFonts w:hint="eastAsia" w:ascii="宋体" w:hAnsi="宋体" w:cs="宋体"/>
          <w:b/>
          <w:bCs/>
          <w:sz w:val="24"/>
        </w:rPr>
        <w:t xml:space="preserve">三、获取</w:t>
      </w:r>
      <w:bookmarkEnd w:id="12"/>
      <w:r/>
      <w:bookmarkEnd w:id="13"/>
      <w:r/>
      <w:bookmarkEnd w:id="14"/>
      <w:r/>
      <w:bookmarkEnd w:id="15"/>
      <w:r>
        <w:rPr>
          <w:rFonts w:hint="eastAsia" w:ascii="宋体" w:hAnsi="宋体" w:cs="宋体"/>
          <w:b/>
          <w:bCs/>
          <w:sz w:val="24"/>
        </w:rPr>
        <w:t xml:space="preserve">采购文件</w:t>
      </w:r>
      <w:r/>
    </w:p>
    <w:p>
      <w:pPr>
        <w:ind w:firstLine="480"/>
        <w:spacing w:line="480" w:lineRule="exact"/>
        <w:rPr>
          <w:rFonts w:ascii="宋体" w:hAnsi="宋体" w:cs="宋体"/>
          <w:sz w:val="24"/>
        </w:rPr>
      </w:pPr>
      <w:r>
        <w:rPr>
          <w:rFonts w:hint="eastAsia" w:ascii="宋体" w:hAnsi="宋体" w:cs="宋体"/>
          <w:sz w:val="24"/>
        </w:rPr>
        <w:t xml:space="preserve">时间：自公告发布之日起</w:t>
      </w:r>
      <w:r>
        <w:rPr>
          <w:rFonts w:hint="eastAsia" w:cs="宋体"/>
          <w:sz w:val="24"/>
        </w:rPr>
        <w:t xml:space="preserve">5</w:t>
      </w:r>
      <w:r>
        <w:rPr>
          <w:rFonts w:hint="eastAsia" w:ascii="宋体" w:hAnsi="宋体" w:cs="宋体"/>
          <w:sz w:val="24"/>
        </w:rPr>
        <w:t xml:space="preserve">个工作日（</w:t>
      </w:r>
      <w:r>
        <w:rPr>
          <w:rFonts w:hint="eastAsia" w:ascii="宋体" w:hAnsi="宋体" w:cs="宋体"/>
          <w:sz w:val="24"/>
          <w:lang w:val="en-US" w:eastAsia="zh-CN"/>
        </w:rPr>
        <w:t xml:space="preserve">苏采云平台默认投标截止时间前均可下载采购文件</w:t>
      </w:r>
      <w:r>
        <w:rPr>
          <w:rFonts w:hint="eastAsia" w:ascii="宋体" w:hAnsi="宋体" w:cs="宋体"/>
          <w:sz w:val="24"/>
        </w:rPr>
        <w:t xml:space="preserve">）</w:t>
      </w:r>
      <w:r/>
    </w:p>
    <w:p>
      <w:pPr>
        <w:ind w:firstLine="480"/>
        <w:spacing w:line="480" w:lineRule="exact"/>
        <w:rPr>
          <w:rFonts w:ascii="宋体" w:hAnsi="宋体" w:cs="宋体"/>
          <w:sz w:val="24"/>
          <w:u w:val="single"/>
        </w:rPr>
      </w:pPr>
      <w:r/>
      <w:bookmarkStart w:id="16" w:name="_Toc28359005"/>
      <w:r/>
      <w:bookmarkStart w:id="17" w:name="_Toc28359082"/>
      <w:r/>
      <w:bookmarkStart w:id="18" w:name="_Toc35393793"/>
      <w:r/>
      <w:bookmarkStart w:id="19" w:name="_Toc35393624"/>
      <w:r>
        <w:rPr>
          <w:rFonts w:hint="eastAsia" w:ascii="宋体" w:hAnsi="宋体" w:cs="宋体"/>
          <w:sz w:val="24"/>
        </w:rPr>
        <w:t xml:space="preserve">地点：供应商完成注册并办理</w:t>
      </w:r>
      <w:r>
        <w:rPr>
          <w:rFonts w:hint="eastAsia" w:cs="宋体"/>
          <w:sz w:val="24"/>
        </w:rPr>
        <w:t xml:space="preserve">CA</w:t>
      </w:r>
      <w:r>
        <w:rPr>
          <w:rFonts w:hint="eastAsia" w:ascii="宋体" w:hAnsi="宋体" w:cs="宋体"/>
          <w:sz w:val="24"/>
        </w:rPr>
        <w:t xml:space="preserve">证书后登录“江苏政府采购‘苏采云’系统”，下载本项目招标文件。</w:t>
      </w:r>
      <w:r/>
    </w:p>
    <w:p>
      <w:pPr>
        <w:ind w:firstLine="480"/>
        <w:spacing w:line="480" w:lineRule="exact"/>
        <w:rPr>
          <w:rFonts w:ascii="宋体" w:hAnsi="宋体" w:cs="宋体"/>
          <w:sz w:val="24"/>
        </w:rPr>
      </w:pPr>
      <w:r>
        <w:rPr>
          <w:rFonts w:hint="eastAsia" w:ascii="宋体" w:hAnsi="宋体" w:cs="宋体"/>
          <w:sz w:val="24"/>
        </w:rPr>
        <w:t xml:space="preserve">注意事项：</w:t>
      </w:r>
      <w:r/>
    </w:p>
    <w:p>
      <w:pPr>
        <w:ind w:firstLine="480"/>
        <w:spacing w:line="480" w:lineRule="exact"/>
        <w:rPr>
          <w:rFonts w:ascii="宋体" w:hAnsi="宋体" w:cs="宋体"/>
          <w:sz w:val="24"/>
        </w:rPr>
      </w:pPr>
      <w:r>
        <w:rPr>
          <w:rFonts w:hint="eastAsia" w:ascii="宋体" w:hAnsi="宋体" w:cs="宋体"/>
          <w:sz w:val="24"/>
        </w:rPr>
        <w:t xml:space="preserve">本项目采用网上注册登记方式。</w:t>
      </w:r>
      <w:r/>
    </w:p>
    <w:p>
      <w:pPr>
        <w:ind w:firstLine="480"/>
        <w:spacing w:line="480" w:lineRule="exact"/>
        <w:rPr>
          <w:rFonts w:ascii="宋体" w:hAnsi="宋体" w:cs="宋体"/>
          <w:sz w:val="24"/>
        </w:rPr>
      </w:pPr>
      <w:r>
        <w:rPr>
          <w:rFonts w:hint="eastAsia" w:cs="宋体"/>
          <w:sz w:val="24"/>
        </w:rPr>
        <w:t xml:space="preserve">1.</w:t>
      </w:r>
      <w:r>
        <w:rPr>
          <w:rFonts w:hint="eastAsia" w:ascii="宋体" w:hAnsi="宋体" w:cs="宋体"/>
          <w:sz w:val="24"/>
        </w:rPr>
        <w:t xml:space="preserve">潜在投标人访问电子招标投标交易平台的网络地址和方法：</w:t>
      </w:r>
      <w:r/>
    </w:p>
    <w:p>
      <w:pPr>
        <w:ind w:firstLine="480"/>
        <w:spacing w:line="480" w:lineRule="exact"/>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）登录</w:t>
      </w:r>
      <w:r>
        <w:rPr>
          <w:rFonts w:hint="eastAsia" w:ascii="宋体" w:hAnsi="宋体" w:cs="宋体"/>
          <w:sz w:val="24"/>
        </w:rPr>
        <w:t xml:space="preserve">https://jszfcg.jsczt.cn/jszc/login</w:t>
      </w:r>
      <w:r>
        <w:rPr>
          <w:rFonts w:hint="eastAsia" w:ascii="宋体" w:hAnsi="宋体" w:cs="宋体"/>
          <w:sz w:val="24"/>
        </w:rPr>
      </w:r>
      <w:r>
        <w:rPr>
          <w:sz w:val="24"/>
        </w:rPr>
        <w:t xml:space="preserve">点</w:t>
      </w:r>
      <w:r>
        <w:rPr>
          <w:rFonts w:hint="eastAsia" w:ascii="宋体" w:hAnsi="宋体" w:cs="宋体"/>
          <w:sz w:val="24"/>
        </w:rPr>
        <w:t xml:space="preserve">击“苏采云”进入系统。</w:t>
      </w:r>
      <w:r/>
    </w:p>
    <w:p>
      <w:pPr>
        <w:ind w:firstLine="480"/>
        <w:spacing w:line="480" w:lineRule="exact"/>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w:t>
      </w:r>
      <w:r>
        <w:rPr>
          <w:rFonts w:hint="eastAsia" w:cs="宋体"/>
          <w:sz w:val="24"/>
        </w:rPr>
        <w:t xml:space="preserve">CA</w:t>
      </w:r>
      <w:r>
        <w:rPr>
          <w:rFonts w:hint="eastAsia" w:ascii="宋体" w:hAnsi="宋体" w:cs="宋体"/>
          <w:sz w:val="24"/>
        </w:rPr>
        <w:t xml:space="preserve">数字证书”的获取：供应商需办理</w:t>
      </w:r>
      <w:r>
        <w:rPr>
          <w:rFonts w:hint="eastAsia" w:cs="宋体"/>
          <w:sz w:val="24"/>
        </w:rPr>
        <w:t xml:space="preserve">CA</w:t>
      </w:r>
      <w:r>
        <w:rPr>
          <w:rFonts w:hint="eastAsia" w:ascii="宋体" w:hAnsi="宋体" w:cs="宋体"/>
          <w:sz w:val="24"/>
        </w:rPr>
        <w:t xml:space="preserve">锁，“苏采云”系统目前仅支持“苏采云”系统下的政务</w:t>
      </w:r>
      <w:r>
        <w:rPr>
          <w:rFonts w:hint="eastAsia" w:cs="宋体"/>
          <w:sz w:val="24"/>
        </w:rPr>
        <w:t xml:space="preserve">CA</w:t>
      </w:r>
      <w:r>
        <w:rPr>
          <w:rFonts w:hint="eastAsia" w:ascii="宋体" w:hAnsi="宋体" w:cs="宋体"/>
          <w:sz w:val="24"/>
        </w:rPr>
        <w:t xml:space="preserve">、方正签章，省内各地区办理的“苏采云”系统下的政务</w:t>
      </w:r>
      <w:r>
        <w:rPr>
          <w:rFonts w:hint="eastAsia" w:cs="宋体"/>
          <w:sz w:val="24"/>
        </w:rPr>
        <w:t xml:space="preserve">CA</w:t>
      </w:r>
      <w:r>
        <w:rPr>
          <w:rFonts w:hint="eastAsia" w:ascii="宋体" w:hAnsi="宋体" w:cs="宋体"/>
          <w:sz w:val="24"/>
        </w:rPr>
        <w:t xml:space="preserve">、方正签章全省通用。“</w:t>
      </w:r>
      <w:r>
        <w:rPr>
          <w:rFonts w:hint="eastAsia" w:cs="宋体"/>
          <w:sz w:val="24"/>
        </w:rPr>
        <w:t xml:space="preserve">CA</w:t>
      </w:r>
      <w:r>
        <w:rPr>
          <w:rFonts w:hint="eastAsia" w:ascii="宋体" w:hAnsi="宋体" w:cs="宋体"/>
          <w:sz w:val="24"/>
        </w:rPr>
        <w:t xml:space="preserve">数字证书”的办理方式详见江苏政府采购网苏采云登录页面“新</w:t>
      </w:r>
      <w:r>
        <w:rPr>
          <w:rFonts w:hint="eastAsia" w:cs="宋体"/>
          <w:sz w:val="24"/>
        </w:rPr>
        <w:t xml:space="preserve">CA</w:t>
      </w:r>
      <w:r>
        <w:rPr>
          <w:rFonts w:hint="eastAsia" w:ascii="宋体" w:hAnsi="宋体" w:cs="宋体"/>
          <w:sz w:val="24"/>
        </w:rPr>
        <w:t xml:space="preserve">办理指南”，网址：</w:t>
      </w:r>
      <w:r>
        <w:rPr>
          <w:sz w:val="24"/>
        </w:rPr>
        <w:t xml:space="preserve">http://www.ccgp-jiangsu.gov.cn/help/help.html</w:t>
      </w:r>
      <w:r>
        <w:rPr>
          <w:rFonts w:hint="eastAsia" w:ascii="宋体" w:hAnsi="宋体" w:cs="宋体"/>
          <w:sz w:val="24"/>
        </w:rPr>
        <w:t xml:space="preserve">。</w:t>
      </w:r>
      <w:r/>
    </w:p>
    <w:p>
      <w:pPr>
        <w:ind w:firstLine="480"/>
        <w:spacing w:line="480" w:lineRule="exact"/>
        <w:rPr>
          <w:rFonts w:ascii="宋体" w:hAnsi="宋体" w:cs="宋体"/>
          <w:sz w:val="24"/>
        </w:rPr>
      </w:pPr>
      <w:r>
        <w:rPr>
          <w:rFonts w:hint="eastAsia" w:cs="宋体"/>
          <w:sz w:val="24"/>
        </w:rPr>
        <w:t xml:space="preserve">2.</w:t>
      </w:r>
      <w:r>
        <w:rPr>
          <w:rFonts w:hint="eastAsia" w:ascii="宋体" w:hAnsi="宋体" w:cs="宋体"/>
          <w:sz w:val="24"/>
        </w:rPr>
        <w:t xml:space="preserve">代理机构将数据电文形式的采购文件加载至电子招标投标交易平台，供潜在投标人下载或者查阅。</w:t>
      </w:r>
      <w:r/>
    </w:p>
    <w:p>
      <w:pPr>
        <w:ind w:firstLine="480"/>
        <w:spacing w:line="480" w:lineRule="exact"/>
        <w:rPr>
          <w:rFonts w:ascii="宋体" w:hAnsi="宋体" w:cs="宋体"/>
          <w:sz w:val="24"/>
        </w:rPr>
      </w:pPr>
      <w:r>
        <w:rPr>
          <w:rFonts w:hint="eastAsia" w:cs="宋体"/>
          <w:sz w:val="24"/>
        </w:rPr>
        <w:t xml:space="preserve">3.</w:t>
      </w:r>
      <w:r>
        <w:rPr>
          <w:rFonts w:hint="eastAsia" w:ascii="宋体" w:hAnsi="宋体" w:cs="宋体"/>
          <w:sz w:val="24"/>
        </w:rPr>
        <w:t xml:space="preserve">如潜在投标人未按上述要求操作，将自行承担所产生的风险。</w:t>
      </w:r>
      <w:r/>
    </w:p>
    <w:p>
      <w:pPr>
        <w:ind w:firstLine="480"/>
        <w:spacing w:line="480" w:lineRule="exact"/>
        <w:rPr>
          <w:rFonts w:ascii="宋体" w:hAnsi="宋体" w:cs="宋体"/>
          <w:sz w:val="24"/>
        </w:rPr>
      </w:pPr>
      <w:r>
        <w:rPr>
          <w:rFonts w:hint="eastAsia" w:cs="宋体"/>
          <w:sz w:val="24"/>
        </w:rPr>
        <w:t xml:space="preserve">4.</w:t>
      </w:r>
      <w:r>
        <w:rPr>
          <w:rFonts w:hint="eastAsia" w:ascii="宋体" w:hAnsi="宋体" w:cs="宋体"/>
          <w:sz w:val="24"/>
        </w:rPr>
        <w:t xml:space="preserve">采购代理机构将数据电文形式的招标文件加载至电子招标投标交易平台，供潜在投标人下载或者查阅。</w:t>
      </w:r>
      <w:r/>
    </w:p>
    <w:p>
      <w:pPr>
        <w:ind w:firstLine="480"/>
        <w:spacing w:line="480" w:lineRule="exact"/>
        <w:rPr>
          <w:rFonts w:ascii="宋体" w:hAnsi="宋体" w:cs="宋体"/>
          <w:sz w:val="24"/>
        </w:rPr>
      </w:pPr>
      <w:r>
        <w:rPr>
          <w:rFonts w:hint="eastAsia" w:cs="宋体"/>
          <w:sz w:val="24"/>
        </w:rPr>
        <w:t xml:space="preserve">5.</w:t>
      </w:r>
      <w:r>
        <w:rPr>
          <w:rFonts w:hint="eastAsia" w:ascii="宋体" w:hAnsi="宋体" w:cs="宋体"/>
          <w:sz w:val="24"/>
        </w:rPr>
        <w:t xml:space="preserve">如潜在投标人未按上述要求操作，将自行承担所产生的风险。</w:t>
      </w:r>
      <w:r/>
    </w:p>
    <w:p>
      <w:pPr>
        <w:keepLines/>
        <w:keepNext/>
        <w:spacing w:line="480" w:lineRule="exact"/>
        <w:rPr>
          <w:rFonts w:ascii="宋体" w:hAnsi="宋体" w:cs="宋体"/>
          <w:b/>
          <w:bCs/>
          <w:sz w:val="24"/>
        </w:rPr>
      </w:pPr>
      <w:r>
        <w:rPr>
          <w:rFonts w:hint="eastAsia" w:ascii="宋体" w:hAnsi="宋体" w:cs="宋体"/>
          <w:b/>
          <w:bCs/>
          <w:sz w:val="24"/>
        </w:rPr>
        <w:t xml:space="preserve">四、提交</w:t>
      </w:r>
      <w:bookmarkEnd w:id="16"/>
      <w:r/>
      <w:bookmarkEnd w:id="17"/>
      <w:r>
        <w:rPr>
          <w:rFonts w:hint="eastAsia" w:ascii="宋体" w:hAnsi="宋体" w:cs="宋体"/>
          <w:b/>
          <w:bCs/>
          <w:sz w:val="24"/>
        </w:rPr>
        <w:t xml:space="preserve">投标文件截止时间、开标时间和地点</w:t>
      </w:r>
      <w:bookmarkEnd w:id="18"/>
      <w:r/>
      <w:bookmarkEnd w:id="19"/>
      <w:r/>
      <w:r/>
    </w:p>
    <w:p>
      <w:pPr>
        <w:ind w:firstLine="480"/>
        <w:spacing w:line="480" w:lineRule="exact"/>
        <w:rPr>
          <w:rFonts w:ascii="宋体" w:hAnsi="宋体" w:cs="宋体"/>
          <w:bCs/>
          <w:sz w:val="24"/>
          <w:u w:val="single"/>
        </w:rPr>
      </w:pPr>
      <w:r>
        <w:rPr>
          <w:rFonts w:hint="eastAsia" w:ascii="宋体" w:hAnsi="宋体" w:cs="宋体"/>
          <w:bCs/>
          <w:sz w:val="24"/>
        </w:rPr>
        <w:t xml:space="preserve">截止时间：</w:t>
      </w:r>
      <w:r>
        <w:rPr>
          <w:rFonts w:hint="eastAsia" w:cs="宋体"/>
          <w:bCs/>
          <w:sz w:val="24"/>
          <w:u w:val="single"/>
        </w:rPr>
        <w:t xml:space="preserve">2026</w:t>
      </w:r>
      <w:r>
        <w:rPr>
          <w:rFonts w:hint="eastAsia" w:ascii="宋体" w:hAnsi="宋体" w:cs="宋体"/>
          <w:bCs/>
          <w:sz w:val="24"/>
          <w:u w:val="single"/>
        </w:rPr>
        <w:t xml:space="preserve">年</w:t>
      </w:r>
      <w:r>
        <w:rPr>
          <w:rFonts w:hint="eastAsia" w:ascii="宋体" w:hAnsi="宋体" w:cs="宋体"/>
          <w:bCs/>
          <w:sz w:val="24"/>
          <w:u w:val="single"/>
          <w:lang w:val="en-US" w:eastAsia="zh-CN"/>
        </w:rPr>
        <w:t xml:space="preserve">9</w:t>
      </w:r>
      <w:r>
        <w:rPr>
          <w:rFonts w:hint="eastAsia" w:ascii="宋体" w:hAnsi="宋体" w:cs="宋体"/>
          <w:bCs/>
          <w:sz w:val="24"/>
          <w:u w:val="single"/>
        </w:rPr>
        <w:t xml:space="preserve">月</w:t>
      </w:r>
      <w:r>
        <w:rPr>
          <w:rFonts w:hint="eastAsia" w:ascii="宋体" w:hAnsi="宋体" w:cs="宋体"/>
          <w:bCs/>
          <w:sz w:val="24"/>
          <w:u w:val="single"/>
          <w:lang w:val="en-US" w:eastAsia="zh-CN"/>
        </w:rPr>
        <w:t xml:space="preserve">3</w:t>
      </w:r>
      <w:r>
        <w:rPr>
          <w:rFonts w:hint="eastAsia" w:ascii="宋体" w:hAnsi="宋体" w:cs="宋体"/>
          <w:bCs/>
          <w:sz w:val="24"/>
          <w:u w:val="single"/>
        </w:rPr>
        <w:t xml:space="preserve">日</w:t>
      </w:r>
      <w:r>
        <w:rPr>
          <w:rFonts w:hint="eastAsia" w:cs="宋体"/>
          <w:bCs/>
          <w:sz w:val="24"/>
          <w:u w:val="single"/>
        </w:rPr>
        <w:t xml:space="preserve">9</w:t>
      </w:r>
      <w:r>
        <w:rPr>
          <w:rFonts w:hint="eastAsia" w:ascii="宋体" w:hAnsi="宋体" w:cs="宋体"/>
          <w:bCs/>
          <w:sz w:val="24"/>
          <w:u w:val="single"/>
        </w:rPr>
        <w:t xml:space="preserve">:</w:t>
      </w:r>
      <w:r>
        <w:rPr>
          <w:rFonts w:hint="eastAsia" w:cs="宋体"/>
          <w:bCs/>
          <w:sz w:val="24"/>
          <w:u w:val="single"/>
        </w:rPr>
        <w:t xml:space="preserve">00</w:t>
      </w:r>
      <w:r>
        <w:rPr>
          <w:rFonts w:hint="eastAsia" w:ascii="宋体" w:hAnsi="宋体" w:cs="宋体"/>
          <w:bCs/>
          <w:sz w:val="24"/>
        </w:rPr>
        <w:t xml:space="preserve">（北京时间）</w:t>
      </w:r>
      <w:r/>
    </w:p>
    <w:p>
      <w:pPr>
        <w:ind w:firstLine="480"/>
        <w:spacing w:line="480" w:lineRule="exact"/>
        <w:rPr>
          <w:rFonts w:ascii="宋体" w:hAnsi="宋体" w:cs="宋体"/>
          <w:bCs/>
          <w:sz w:val="24"/>
          <w:u w:val="single"/>
        </w:rPr>
      </w:pPr>
      <w:r>
        <w:rPr>
          <w:rFonts w:hint="eastAsia" w:ascii="宋体" w:hAnsi="宋体" w:cs="宋体"/>
          <w:sz w:val="24"/>
        </w:rPr>
        <w:t xml:space="preserve">地点：江苏政府采购“苏采云”系统不见面开标大厅。</w:t>
      </w:r>
      <w:r/>
    </w:p>
    <w:p>
      <w:pPr>
        <w:keepLines/>
        <w:keepNext/>
        <w:spacing w:line="480" w:lineRule="exact"/>
        <w:rPr>
          <w:rFonts w:ascii="宋体" w:hAnsi="宋体" w:cs="宋体"/>
          <w:b/>
          <w:bCs/>
          <w:sz w:val="24"/>
        </w:rPr>
      </w:pPr>
      <w:r/>
      <w:bookmarkStart w:id="20" w:name="_Toc28359007"/>
      <w:r/>
      <w:bookmarkStart w:id="21" w:name="_Toc28359084"/>
      <w:r/>
      <w:bookmarkStart w:id="22" w:name="_Toc35393625"/>
      <w:r/>
      <w:bookmarkStart w:id="23" w:name="_Toc35393794"/>
      <w:r>
        <w:rPr>
          <w:rFonts w:hint="eastAsia" w:ascii="宋体" w:hAnsi="宋体" w:cs="宋体"/>
          <w:b/>
          <w:bCs/>
          <w:sz w:val="24"/>
        </w:rPr>
        <w:t xml:space="preserve">五、公告期限</w:t>
      </w:r>
      <w:bookmarkEnd w:id="20"/>
      <w:r/>
      <w:bookmarkEnd w:id="21"/>
      <w:r/>
      <w:bookmarkEnd w:id="22"/>
      <w:r/>
      <w:bookmarkEnd w:id="23"/>
      <w:r/>
      <w:r/>
    </w:p>
    <w:p>
      <w:pPr>
        <w:ind w:firstLine="480"/>
        <w:spacing w:line="480" w:lineRule="exact"/>
        <w:rPr>
          <w:rFonts w:ascii="宋体" w:hAnsi="宋体" w:cs="宋体"/>
          <w:sz w:val="24"/>
        </w:rPr>
      </w:pPr>
      <w:r>
        <w:rPr>
          <w:rFonts w:hint="eastAsia" w:ascii="宋体" w:hAnsi="宋体" w:cs="宋体"/>
          <w:sz w:val="24"/>
        </w:rPr>
        <w:t xml:space="preserve">自本公告发布之日起</w:t>
      </w:r>
      <w:r>
        <w:rPr>
          <w:rFonts w:hint="eastAsia" w:cs="宋体"/>
          <w:sz w:val="24"/>
        </w:rPr>
        <w:t xml:space="preserve">5</w:t>
      </w:r>
      <w:r>
        <w:rPr>
          <w:rFonts w:hint="eastAsia" w:ascii="宋体" w:hAnsi="宋体" w:cs="宋体"/>
          <w:sz w:val="24"/>
        </w:rPr>
        <w:t xml:space="preserve">个工作日。</w:t>
      </w:r>
      <w:r/>
    </w:p>
    <w:p>
      <w:pPr>
        <w:keepLines/>
        <w:keepNext/>
        <w:spacing w:line="480" w:lineRule="exact"/>
        <w:rPr>
          <w:rFonts w:ascii="宋体" w:hAnsi="宋体" w:cs="宋体"/>
          <w:b/>
          <w:bCs/>
          <w:sz w:val="24"/>
        </w:rPr>
      </w:pPr>
      <w:r/>
      <w:bookmarkStart w:id="24" w:name="_Toc35393795"/>
      <w:r/>
      <w:bookmarkStart w:id="25" w:name="_Toc35393626"/>
      <w:r>
        <w:rPr>
          <w:rFonts w:hint="eastAsia" w:ascii="宋体" w:hAnsi="宋体" w:cs="宋体"/>
          <w:b/>
          <w:bCs/>
          <w:sz w:val="24"/>
        </w:rPr>
        <w:t xml:space="preserve">六、其他补充事宜</w:t>
      </w:r>
      <w:bookmarkEnd w:id="24"/>
      <w:r/>
      <w:bookmarkEnd w:id="25"/>
      <w:r/>
      <w:r/>
    </w:p>
    <w:p>
      <w:pPr>
        <w:pStyle w:val="1148"/>
        <w:ind w:firstLine="480"/>
        <w:spacing w:line="480" w:lineRule="exact"/>
        <w:rPr>
          <w:rFonts w:ascii="宋体" w:hAnsi="宋体" w:cs="宋体"/>
          <w:sz w:val="24"/>
          <w:szCs w:val="24"/>
        </w:rPr>
      </w:pPr>
      <w:r>
        <w:rPr>
          <w:rFonts w:hint="eastAsia" w:ascii="宋体" w:hAnsi="宋体" w:cs="宋体"/>
          <w:sz w:val="24"/>
          <w:szCs w:val="24"/>
        </w:rPr>
        <w:t xml:space="preserve">无。</w:t>
      </w:r>
      <w:r/>
    </w:p>
    <w:p>
      <w:pPr>
        <w:keepLines/>
        <w:keepNext/>
        <w:spacing w:line="480" w:lineRule="exact"/>
        <w:rPr>
          <w:rFonts w:ascii="宋体" w:hAnsi="宋体" w:cs="宋体"/>
          <w:b/>
          <w:bCs/>
          <w:sz w:val="24"/>
        </w:rPr>
      </w:pPr>
      <w:r/>
      <w:bookmarkStart w:id="26" w:name="_Toc35393796"/>
      <w:r/>
      <w:bookmarkStart w:id="27" w:name="_Toc35393627"/>
      <w:r/>
      <w:bookmarkStart w:id="28" w:name="_Toc28359008"/>
      <w:r/>
      <w:bookmarkStart w:id="29" w:name="_Toc28359085"/>
      <w:r>
        <w:rPr>
          <w:rFonts w:hint="eastAsia" w:ascii="宋体" w:hAnsi="宋体" w:cs="宋体"/>
          <w:b/>
          <w:bCs/>
          <w:sz w:val="24"/>
        </w:rPr>
        <w:t xml:space="preserve">七、对本次招标提出询问，请按以下方式联系</w:t>
      </w:r>
      <w:bookmarkEnd w:id="26"/>
      <w:r/>
      <w:bookmarkEnd w:id="27"/>
      <w:r/>
      <w:bookmarkEnd w:id="28"/>
      <w:r/>
      <w:bookmarkEnd w:id="29"/>
      <w:r/>
      <w:bookmarkEnd w:id="1"/>
      <w:r/>
      <w:bookmarkEnd w:id="2"/>
      <w:r/>
      <w:r/>
    </w:p>
    <w:p>
      <w:pPr>
        <w:ind w:firstLine="480"/>
        <w:spacing w:line="480" w:lineRule="exact"/>
        <w:widowControl/>
        <w:rPr>
          <w:rFonts w:ascii="宋体" w:hAnsi="宋体" w:cs="宋体"/>
          <w:sz w:val="24"/>
        </w:rPr>
      </w:pPr>
      <w:r>
        <w:rPr>
          <w:rFonts w:hint="eastAsia" w:cs="宋体"/>
          <w:sz w:val="24"/>
        </w:rPr>
        <w:t xml:space="preserve">1.</w:t>
      </w:r>
      <w:r>
        <w:rPr>
          <w:rFonts w:hint="eastAsia" w:ascii="宋体" w:hAnsi="宋体" w:cs="宋体"/>
          <w:sz w:val="24"/>
        </w:rPr>
        <w:t xml:space="preserve">采购人信息：</w:t>
      </w:r>
      <w:r/>
    </w:p>
    <w:p>
      <w:pPr>
        <w:ind w:firstLine="480"/>
        <w:spacing w:line="480" w:lineRule="exact"/>
        <w:rPr>
          <w:rFonts w:ascii="宋体" w:hAnsi="宋体" w:cs="宋体"/>
          <w:sz w:val="24"/>
        </w:rPr>
      </w:pPr>
      <w:r/>
      <w:bookmarkStart w:id="30" w:name="_Toc28359009"/>
      <w:r/>
      <w:bookmarkStart w:id="31" w:name="_Toc28359086"/>
      <w:r>
        <w:rPr>
          <w:rFonts w:hint="eastAsia" w:ascii="宋体" w:hAnsi="宋体" w:cs="宋体"/>
          <w:sz w:val="24"/>
        </w:rPr>
        <w:t xml:space="preserve">单位名称：江苏农牧科技职业学院</w:t>
      </w:r>
      <w:r/>
    </w:p>
    <w:p>
      <w:pPr>
        <w:ind w:firstLine="480"/>
        <w:spacing w:line="480" w:lineRule="exact"/>
        <w:rPr>
          <w:rFonts w:ascii="宋体" w:hAnsi="宋体" w:cs="宋体"/>
          <w:sz w:val="24"/>
        </w:rPr>
      </w:pPr>
      <w:r>
        <w:rPr>
          <w:rFonts w:hint="eastAsia" w:ascii="宋体" w:hAnsi="宋体" w:cs="宋体"/>
          <w:sz w:val="24"/>
        </w:rPr>
        <w:t xml:space="preserve">单位地址：泰州市海陵区凤凰东路8号</w:t>
      </w:r>
      <w:r/>
    </w:p>
    <w:p>
      <w:pPr>
        <w:ind w:firstLine="480"/>
        <w:spacing w:line="480" w:lineRule="exact"/>
        <w:rPr>
          <w:rFonts w:ascii="宋体" w:hAnsi="宋体" w:cs="宋体"/>
          <w:sz w:val="24"/>
        </w:rPr>
      </w:pPr>
      <w:r>
        <w:rPr>
          <w:rFonts w:hint="eastAsia" w:ascii="宋体" w:hAnsi="宋体" w:cs="宋体"/>
          <w:sz w:val="24"/>
        </w:rPr>
        <w:t xml:space="preserve">联系人：王老师 </w:t>
      </w:r>
      <w:r/>
    </w:p>
    <w:p>
      <w:pPr>
        <w:ind w:firstLine="480"/>
        <w:spacing w:line="480" w:lineRule="exact"/>
        <w:rPr>
          <w:rFonts w:ascii="宋体" w:hAnsi="宋体" w:cs="宋体"/>
          <w:sz w:val="24"/>
        </w:rPr>
      </w:pPr>
      <w:r>
        <w:rPr>
          <w:rFonts w:hint="eastAsia" w:ascii="宋体" w:hAnsi="宋体" w:cs="宋体"/>
          <w:sz w:val="24"/>
        </w:rPr>
        <w:t xml:space="preserve">联系方式：0523-86158045</w:t>
      </w:r>
      <w:r/>
    </w:p>
    <w:p>
      <w:pPr>
        <w:ind w:firstLine="480"/>
        <w:spacing w:line="480" w:lineRule="exact"/>
        <w:rPr>
          <w:rFonts w:ascii="宋体" w:hAnsi="宋体" w:cs="宋体"/>
          <w:sz w:val="24"/>
        </w:rPr>
      </w:pPr>
      <w:r>
        <w:rPr>
          <w:rFonts w:hint="eastAsia" w:cs="宋体"/>
          <w:sz w:val="24"/>
        </w:rPr>
        <w:t xml:space="preserve">2.</w:t>
      </w:r>
      <w:r>
        <w:rPr>
          <w:rFonts w:hint="eastAsia" w:ascii="宋体" w:hAnsi="宋体" w:cs="宋体"/>
          <w:sz w:val="24"/>
        </w:rPr>
        <w:t xml:space="preserve">采购代理机构信息</w:t>
      </w:r>
      <w:bookmarkEnd w:id="30"/>
      <w:r/>
      <w:bookmarkEnd w:id="31"/>
      <w:r>
        <w:rPr>
          <w:rFonts w:hint="eastAsia" w:ascii="宋体" w:hAnsi="宋体" w:cs="宋体"/>
          <w:sz w:val="24"/>
        </w:rPr>
        <w:t xml:space="preserve">：</w:t>
      </w:r>
      <w:r/>
    </w:p>
    <w:p>
      <w:pPr>
        <w:ind w:firstLine="480"/>
        <w:spacing w:line="480" w:lineRule="exact"/>
        <w:rPr>
          <w:rFonts w:ascii="宋体" w:hAnsi="宋体" w:cs="宋体"/>
          <w:sz w:val="24"/>
        </w:rPr>
      </w:pPr>
      <w:r>
        <w:rPr>
          <w:rFonts w:hint="eastAsia" w:ascii="宋体" w:hAnsi="宋体" w:cs="宋体"/>
          <w:sz w:val="24"/>
        </w:rPr>
        <w:t xml:space="preserve">名称：江苏协诚工程咨询有限公司</w:t>
      </w:r>
      <w:r/>
    </w:p>
    <w:p>
      <w:pPr>
        <w:ind w:firstLine="480"/>
        <w:spacing w:line="480" w:lineRule="exact"/>
        <w:rPr>
          <w:rFonts w:ascii="宋体" w:hAnsi="宋体" w:cs="宋体"/>
          <w:sz w:val="24"/>
        </w:rPr>
      </w:pPr>
      <w:r>
        <w:rPr>
          <w:rFonts w:hint="eastAsia" w:ascii="宋体" w:hAnsi="宋体" w:cs="宋体"/>
          <w:sz w:val="24"/>
        </w:rPr>
        <w:t xml:space="preserve">地址：泰州市吴陵南路</w:t>
      </w:r>
      <w:r>
        <w:rPr>
          <w:rFonts w:hint="eastAsia" w:cs="宋体"/>
          <w:sz w:val="24"/>
        </w:rPr>
        <w:t xml:space="preserve">828</w:t>
      </w:r>
      <w:r>
        <w:rPr>
          <w:rFonts w:hint="eastAsia" w:ascii="宋体" w:hAnsi="宋体" w:cs="宋体"/>
          <w:sz w:val="24"/>
        </w:rPr>
        <w:t xml:space="preserve">号</w:t>
      </w:r>
      <w:r>
        <w:rPr>
          <w:rFonts w:hint="eastAsia" w:cs="宋体"/>
          <w:sz w:val="24"/>
        </w:rPr>
        <w:t xml:space="preserve">6</w:t>
      </w:r>
      <w:r>
        <w:rPr>
          <w:rFonts w:hint="eastAsia" w:ascii="宋体" w:hAnsi="宋体" w:cs="宋体"/>
          <w:sz w:val="24"/>
        </w:rPr>
        <w:t xml:space="preserve">栋</w:t>
      </w:r>
      <w:r>
        <w:rPr>
          <w:rFonts w:hint="eastAsia" w:cs="宋体"/>
          <w:sz w:val="24"/>
        </w:rPr>
        <w:t xml:space="preserve">5</w:t>
      </w:r>
      <w:r>
        <w:rPr>
          <w:rFonts w:hint="eastAsia" w:ascii="宋体" w:hAnsi="宋体" w:cs="宋体"/>
          <w:sz w:val="24"/>
        </w:rPr>
        <w:t xml:space="preserve">层</w:t>
      </w:r>
      <w:r/>
    </w:p>
    <w:p>
      <w:pPr>
        <w:ind w:firstLine="480"/>
        <w:spacing w:line="480" w:lineRule="exact"/>
        <w:rPr>
          <w:rFonts w:ascii="宋体" w:hAnsi="宋体" w:cs="宋体"/>
          <w:sz w:val="24"/>
        </w:rPr>
      </w:pPr>
      <w:r>
        <w:rPr>
          <w:rFonts w:hint="eastAsia" w:ascii="宋体" w:hAnsi="宋体" w:cs="宋体"/>
          <w:sz w:val="24"/>
        </w:rPr>
        <w:t xml:space="preserve">联系人：胡先生　</w:t>
      </w:r>
      <w:r/>
    </w:p>
    <w:p>
      <w:pPr>
        <w:ind w:firstLine="480"/>
        <w:spacing w:line="480" w:lineRule="exact"/>
        <w:rPr>
          <w:rFonts w:ascii="宋体" w:hAnsi="宋体" w:cs="宋体"/>
          <w:sz w:val="24"/>
        </w:rPr>
      </w:pPr>
      <w:r>
        <w:rPr>
          <w:rFonts w:hint="eastAsia" w:ascii="宋体" w:hAnsi="宋体" w:cs="宋体"/>
          <w:sz w:val="24"/>
        </w:rPr>
        <w:t xml:space="preserve">联系方式：</w:t>
      </w:r>
      <w:r>
        <w:rPr>
          <w:rFonts w:hint="eastAsia" w:cs="宋体"/>
          <w:sz w:val="24"/>
        </w:rPr>
        <w:t xml:space="preserve">17768606006</w:t>
      </w:r>
      <w:r/>
    </w:p>
    <w:p>
      <w:pPr>
        <w:ind w:firstLine="480"/>
        <w:spacing w:line="480" w:lineRule="exact"/>
        <w:rPr>
          <w:rFonts w:ascii="宋体" w:hAnsi="宋体" w:cs="宋体"/>
          <w:sz w:val="24"/>
        </w:rPr>
      </w:pPr>
      <w:r>
        <w:rPr>
          <w:rFonts w:hint="eastAsia" w:cs="宋体"/>
          <w:sz w:val="24"/>
        </w:rPr>
        <w:t xml:space="preserve">3.</w:t>
      </w:r>
      <w:r>
        <w:rPr>
          <w:rFonts w:hint="eastAsia" w:ascii="宋体" w:hAnsi="宋体" w:cs="宋体"/>
          <w:sz w:val="24"/>
        </w:rPr>
        <w:t xml:space="preserve">项目联系方式：</w:t>
      </w:r>
      <w:r/>
    </w:p>
    <w:p>
      <w:pPr>
        <w:ind w:firstLine="480"/>
        <w:spacing w:line="480" w:lineRule="exact"/>
        <w:rPr>
          <w:rFonts w:ascii="宋体" w:hAnsi="宋体" w:cs="宋体"/>
          <w:sz w:val="24"/>
        </w:rPr>
      </w:pPr>
      <w:r>
        <w:rPr>
          <w:rFonts w:hint="eastAsia" w:ascii="宋体" w:hAnsi="宋体" w:cs="宋体"/>
          <w:sz w:val="24"/>
        </w:rPr>
        <w:t xml:space="preserve">联系人：王老师</w:t>
      </w:r>
      <w:r/>
    </w:p>
    <w:p>
      <w:pPr>
        <w:ind w:firstLine="480"/>
        <w:spacing w:line="480" w:lineRule="exact"/>
      </w:pPr>
      <w:r>
        <w:rPr>
          <w:rFonts w:hint="eastAsia" w:ascii="宋体" w:hAnsi="宋体" w:cs="宋体"/>
          <w:sz w:val="24"/>
        </w:rPr>
        <w:t xml:space="preserve">联系电话：</w:t>
      </w:r>
      <w:r>
        <w:rPr>
          <w:rFonts w:cs="宋体"/>
          <w:sz w:val="24"/>
        </w:rPr>
        <w:t xml:space="preserve">15152951686</w:t>
      </w:r>
      <w:r/>
    </w:p>
    <w:p>
      <w:pPr>
        <w:jc w:val="center"/>
        <w:spacing w:line="520" w:lineRule="exact"/>
        <w:rPr>
          <w:rFonts w:ascii="宋体" w:hAnsi="宋体" w:cs="宋体"/>
          <w:spacing w:val="15"/>
          <w:sz w:val="24"/>
        </w:rPr>
        <w:outlineLvl w:val="0"/>
      </w:pPr>
      <w:r>
        <w:rPr>
          <w:rFonts w:hint="eastAsia" w:ascii="宋体" w:hAnsi="宋体" w:cs="宋体"/>
          <w:b/>
          <w:sz w:val="42"/>
        </w:rPr>
        <w:br w:type="page" w:clear="all"/>
      </w:r>
      <w:bookmarkStart w:id="32" w:name="_Toc13290"/>
      <w:r>
        <w:rPr>
          <w:rFonts w:hint="eastAsia" w:ascii="宋体" w:hAnsi="宋体" w:cs="宋体"/>
          <w:b/>
          <w:sz w:val="42"/>
        </w:rPr>
        <w:t xml:space="preserve">第二章 投标人须知</w:t>
      </w:r>
      <w:bookmarkEnd w:id="32"/>
      <w:r/>
      <w:r/>
    </w:p>
    <w:p>
      <w:pPr>
        <w:jc w:val="center"/>
        <w:rPr>
          <w:rFonts w:ascii="宋体" w:hAnsi="宋体" w:cs="宋体"/>
          <w:b/>
          <w:sz w:val="32"/>
          <w:szCs w:val="32"/>
        </w:rPr>
      </w:pPr>
      <w:r>
        <w:rPr>
          <w:rFonts w:ascii="宋体" w:hAnsi="宋体" w:cs="宋体"/>
          <w:b/>
          <w:sz w:val="32"/>
          <w:szCs w:val="32"/>
        </w:rPr>
      </w:r>
      <w:r/>
    </w:p>
    <w:p>
      <w:pPr>
        <w:jc w:val="center"/>
        <w:rPr>
          <w:rFonts w:ascii="宋体" w:hAnsi="宋体" w:cs="宋体"/>
          <w:b/>
          <w:sz w:val="32"/>
          <w:szCs w:val="32"/>
        </w:rPr>
      </w:pPr>
      <w:r>
        <w:rPr>
          <w:rFonts w:hint="eastAsia" w:ascii="宋体" w:hAnsi="宋体" w:cs="宋体"/>
          <w:b/>
          <w:sz w:val="32"/>
          <w:szCs w:val="32"/>
        </w:rPr>
        <w:t xml:space="preserve">投标人须知前附表</w:t>
      </w:r>
      <w:r/>
    </w:p>
    <w:tbl>
      <w:tblPr>
        <w:tblStyle w:val="1081"/>
        <w:tblW w:w="8887" w:type="dxa"/>
        <w:jc w:val="center"/>
        <w:tblBorders>
          <w:top w:val="single" w:color="000000" w:sz="18" w:space="0"/>
          <w:left w:val="single" w:color="000000" w:sz="18" w:space="0"/>
          <w:bottom w:val="single" w:color="000000" w:sz="18" w:space="0"/>
          <w:right w:val="single" w:color="000000" w:sz="1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8"/>
        <w:gridCol w:w="8169"/>
      </w:tblGrid>
      <w:tr>
        <w:trPr>
          <w:cantSplit/>
          <w:jc w:val="center"/>
          <w:trHeight w:val="464"/>
        </w:trPr>
        <w:tc>
          <w:tcPr>
            <w:tcW w:w="71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序号</w:t>
            </w:r>
            <w:r/>
          </w:p>
        </w:tc>
        <w:tc>
          <w:tcPr>
            <w:tcW w:w="8169" w:type="dxa"/>
            <w:vAlign w:val="center"/>
            <w:textDirection w:val="lrTb"/>
            <w:noWrap w:val="false"/>
          </w:tcPr>
          <w:p>
            <w:pPr>
              <w:ind w:firstLine="480"/>
              <w:jc w:val="center"/>
              <w:spacing w:line="360" w:lineRule="auto"/>
              <w:rPr>
                <w:rFonts w:ascii="宋体" w:hAnsi="宋体" w:cs="宋体"/>
                <w:sz w:val="24"/>
              </w:rPr>
            </w:pPr>
            <w:r>
              <w:rPr>
                <w:rFonts w:hint="eastAsia" w:ascii="宋体" w:hAnsi="宋体" w:cs="宋体"/>
                <w:sz w:val="24"/>
              </w:rPr>
              <w:t xml:space="preserve">内容</w:t>
            </w:r>
            <w:r/>
          </w:p>
        </w:tc>
      </w:tr>
      <w:tr>
        <w:trPr>
          <w:cantSplit/>
          <w:jc w:val="center"/>
          <w:trHeight w:val="793"/>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w:t>
            </w:r>
            <w:r/>
          </w:p>
        </w:tc>
        <w:tc>
          <w:tcPr>
            <w:tcW w:w="8169" w:type="dxa"/>
            <w:vAlign w:val="center"/>
            <w:textDirection w:val="lrTb"/>
            <w:noWrap w:val="false"/>
          </w:tcPr>
          <w:p>
            <w:pPr>
              <w:spacing w:line="360" w:lineRule="auto"/>
              <w:rPr>
                <w:rFonts w:ascii="宋体" w:hAnsi="宋体" w:cs="宋体"/>
                <w:b/>
                <w:sz w:val="24"/>
              </w:rPr>
            </w:pPr>
            <w:r>
              <w:rPr>
                <w:rFonts w:hint="eastAsia" w:ascii="宋体" w:hAnsi="宋体" w:cs="宋体"/>
                <w:b/>
                <w:bCs/>
                <w:sz w:val="24"/>
              </w:rPr>
              <w:t xml:space="preserve">项目名称</w:t>
            </w:r>
            <w:r>
              <w:rPr>
                <w:rFonts w:hint="eastAsia" w:ascii="宋体" w:hAnsi="宋体" w:cs="宋体"/>
                <w:sz w:val="24"/>
              </w:rPr>
              <w:t xml:space="preserve">：</w:t>
            </w:r>
            <w:r>
              <w:rPr>
                <w:rFonts w:hint="eastAsia" w:ascii="宋体" w:hAnsi="宋体" w:cs="宋体"/>
                <w:sz w:val="24"/>
              </w:rPr>
              <w:t xml:space="preserve">兽用生物制品区域检验实验室（华东）超纯水装置等仪器设备采购项目</w:t>
            </w:r>
            <w:r/>
          </w:p>
          <w:p>
            <w:pPr>
              <w:spacing w:line="360" w:lineRule="auto"/>
              <w:rPr>
                <w:rFonts w:ascii="宋体" w:hAnsi="宋体" w:cs="宋体"/>
                <w:b/>
                <w:spacing w:val="15"/>
                <w:sz w:val="24"/>
              </w:rPr>
            </w:pPr>
            <w:r>
              <w:rPr>
                <w:rFonts w:hint="eastAsia" w:ascii="宋体" w:hAnsi="宋体" w:cs="宋体"/>
                <w:b/>
                <w:bCs/>
                <w:sz w:val="24"/>
              </w:rPr>
              <w:t xml:space="preserve">采购编号</w:t>
            </w:r>
            <w:r>
              <w:rPr>
                <w:rFonts w:hint="eastAsia" w:ascii="宋体" w:hAnsi="宋体" w:cs="宋体"/>
                <w:sz w:val="24"/>
              </w:rPr>
              <w:t xml:space="preserve">：</w:t>
            </w:r>
            <w:r>
              <w:rPr>
                <w:rFonts w:hint="eastAsia" w:cs="宋体"/>
                <w:sz w:val="24"/>
              </w:rPr>
              <w:t xml:space="preserve">JSZC-320000-CSXC-G2026-0037</w:t>
            </w:r>
            <w:r>
              <w:rPr>
                <w:rFonts w:hint="eastAsia" w:ascii="宋体" w:hAnsi="宋体" w:cs="宋体"/>
                <w:sz w:val="24"/>
              </w:rPr>
            </w:r>
            <w:r/>
          </w:p>
        </w:tc>
      </w:tr>
      <w:tr>
        <w:trPr>
          <w:cantSplit/>
          <w:jc w:val="center"/>
          <w:trHeight w:val="819"/>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2</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b/>
                <w:bCs/>
                <w:sz w:val="24"/>
              </w:rPr>
              <w:t xml:space="preserve">采购代理单位：</w:t>
            </w:r>
            <w:r>
              <w:rPr>
                <w:rFonts w:hint="eastAsia" w:ascii="宋体" w:hAnsi="宋体" w:cs="宋体"/>
                <w:sz w:val="24"/>
              </w:rPr>
              <w:t xml:space="preserve">江苏协诚工程咨询有限公司</w:t>
            </w:r>
            <w:r/>
          </w:p>
          <w:p>
            <w:pPr>
              <w:contextualSpacing/>
              <w:spacing w:line="360" w:lineRule="auto"/>
              <w:rPr>
                <w:rFonts w:ascii="宋体" w:hAnsi="宋体" w:cs="宋体"/>
                <w:sz w:val="24"/>
              </w:rPr>
            </w:pPr>
            <w:r>
              <w:rPr>
                <w:rFonts w:hint="eastAsia" w:ascii="宋体" w:hAnsi="宋体" w:cs="宋体"/>
                <w:b/>
                <w:bCs/>
                <w:sz w:val="24"/>
              </w:rPr>
              <w:t xml:space="preserve">采购代理单位地址：</w:t>
            </w:r>
            <w:r>
              <w:rPr>
                <w:rFonts w:hint="eastAsia" w:ascii="宋体" w:hAnsi="宋体" w:cs="宋体"/>
                <w:bCs/>
                <w:sz w:val="24"/>
              </w:rPr>
              <w:t xml:space="preserve">泰州市吴陵南路</w:t>
            </w:r>
            <w:r>
              <w:rPr>
                <w:rFonts w:hint="eastAsia" w:cs="宋体"/>
                <w:bCs/>
                <w:sz w:val="24"/>
              </w:rPr>
              <w:t xml:space="preserve">828</w:t>
            </w:r>
            <w:r>
              <w:rPr>
                <w:rFonts w:hint="eastAsia" w:ascii="宋体" w:hAnsi="宋体" w:cs="宋体"/>
                <w:bCs/>
                <w:sz w:val="24"/>
              </w:rPr>
              <w:t xml:space="preserve">号</w:t>
            </w:r>
            <w:r>
              <w:rPr>
                <w:rFonts w:hint="eastAsia" w:cs="宋体"/>
                <w:bCs/>
                <w:sz w:val="24"/>
              </w:rPr>
              <w:t xml:space="preserve">6</w:t>
            </w:r>
            <w:r>
              <w:rPr>
                <w:rFonts w:hint="eastAsia" w:ascii="宋体" w:hAnsi="宋体" w:cs="宋体"/>
                <w:bCs/>
                <w:sz w:val="24"/>
              </w:rPr>
              <w:t xml:space="preserve">栋</w:t>
            </w:r>
            <w:r>
              <w:rPr>
                <w:rFonts w:hint="eastAsia" w:cs="宋体"/>
                <w:bCs/>
                <w:sz w:val="24"/>
              </w:rPr>
              <w:t xml:space="preserve">5</w:t>
            </w:r>
            <w:r>
              <w:rPr>
                <w:rFonts w:hint="eastAsia" w:ascii="宋体" w:hAnsi="宋体" w:cs="宋体"/>
                <w:bCs/>
                <w:sz w:val="24"/>
              </w:rPr>
              <w:t xml:space="preserve">层</w:t>
            </w:r>
            <w:r/>
          </w:p>
        </w:tc>
      </w:tr>
      <w:tr>
        <w:trPr>
          <w:cantSplit/>
          <w:jc w:val="center"/>
          <w:trHeight w:val="67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3</w:t>
            </w:r>
            <w:r/>
          </w:p>
        </w:tc>
        <w:tc>
          <w:tcPr>
            <w:tcW w:w="8169" w:type="dxa"/>
            <w:vAlign w:val="center"/>
            <w:textDirection w:val="lrTb"/>
            <w:noWrap w:val="false"/>
          </w:tcPr>
          <w:p>
            <w:pPr>
              <w:spacing w:line="360" w:lineRule="auto"/>
              <w:rPr>
                <w:rFonts w:ascii="宋体" w:hAnsi="宋体" w:cs="宋体"/>
                <w:bCs/>
                <w:sz w:val="24"/>
              </w:rPr>
            </w:pPr>
            <w:r>
              <w:rPr>
                <w:rFonts w:hint="eastAsia" w:ascii="宋体" w:hAnsi="宋体" w:cs="宋体"/>
                <w:b/>
                <w:bCs/>
                <w:sz w:val="24"/>
              </w:rPr>
              <w:t xml:space="preserve">本项目采购预算：</w:t>
            </w:r>
            <w:r>
              <w:rPr>
                <w:rFonts w:hint="eastAsia" w:cs="宋体"/>
                <w:bCs/>
                <w:sz w:val="24"/>
              </w:rPr>
              <w:t xml:space="preserve">925.66</w:t>
            </w:r>
            <w:r>
              <w:rPr>
                <w:rFonts w:hint="eastAsia" w:ascii="宋体" w:hAnsi="宋体" w:cs="宋体"/>
                <w:bCs/>
                <w:sz w:val="24"/>
              </w:rPr>
              <w:t xml:space="preserve">万元人民币（单价限价详见采购公告）。</w:t>
            </w:r>
            <w:r/>
          </w:p>
        </w:tc>
      </w:tr>
      <w:tr>
        <w:trPr>
          <w:cantSplit/>
          <w:jc w:val="center"/>
          <w:trHeight w:val="90"/>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4</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sz w:val="24"/>
              </w:rPr>
              <w:t xml:space="preserve">投标文件递交时间：详见招标公告</w:t>
            </w:r>
            <w:r/>
          </w:p>
          <w:p>
            <w:pPr>
              <w:contextualSpacing/>
              <w:spacing w:line="360" w:lineRule="auto"/>
              <w:rPr>
                <w:rFonts w:ascii="宋体" w:hAnsi="宋体" w:cs="宋体"/>
                <w:sz w:val="24"/>
              </w:rPr>
            </w:pPr>
            <w:r>
              <w:rPr>
                <w:rFonts w:hint="eastAsia" w:ascii="宋体" w:hAnsi="宋体" w:cs="宋体"/>
                <w:sz w:val="24"/>
              </w:rPr>
              <w:t xml:space="preserve">投标文件递交截止时间：详见招标公告</w:t>
            </w:r>
            <w:r/>
          </w:p>
          <w:p>
            <w:pPr>
              <w:spacing w:line="360" w:lineRule="auto"/>
              <w:rPr>
                <w:rFonts w:ascii="宋体" w:hAnsi="宋体" w:cs="宋体"/>
                <w:b/>
                <w:bCs/>
                <w:sz w:val="24"/>
              </w:rPr>
            </w:pPr>
            <w:r>
              <w:rPr>
                <w:rFonts w:hint="eastAsia" w:ascii="宋体" w:hAnsi="宋体" w:cs="宋体"/>
                <w:spacing w:val="15"/>
                <w:sz w:val="24"/>
              </w:rPr>
              <w:t xml:space="preserve">投标文件递交地点：</w:t>
            </w:r>
            <w:r>
              <w:rPr>
                <w:rFonts w:hint="eastAsia" w:ascii="宋体" w:hAnsi="宋体" w:cs="宋体"/>
                <w:sz w:val="24"/>
              </w:rPr>
              <w:t xml:space="preserve">详见招标公告</w:t>
            </w:r>
            <w:r/>
          </w:p>
        </w:tc>
      </w:tr>
      <w:tr>
        <w:trPr>
          <w:cantSplit/>
          <w:jc w:val="center"/>
          <w:trHeight w:val="476"/>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5</w:t>
            </w:r>
            <w:r/>
          </w:p>
        </w:tc>
        <w:tc>
          <w:tcPr>
            <w:tcW w:w="8169" w:type="dxa"/>
            <w:textDirection w:val="lrTb"/>
            <w:noWrap w:val="false"/>
          </w:tcPr>
          <w:p>
            <w:pPr>
              <w:spacing w:line="360" w:lineRule="auto"/>
              <w:rPr>
                <w:rFonts w:ascii="宋体" w:hAnsi="宋体" w:cs="宋体"/>
                <w:b/>
                <w:bCs/>
                <w:sz w:val="24"/>
              </w:rPr>
            </w:pPr>
            <w:r>
              <w:rPr>
                <w:rFonts w:hint="eastAsia" w:ascii="宋体" w:hAnsi="宋体" w:cs="宋体"/>
                <w:b/>
                <w:bCs/>
                <w:sz w:val="24"/>
              </w:rPr>
              <w:t xml:space="preserve">投标有效期</w:t>
            </w:r>
            <w:r>
              <w:rPr>
                <w:rFonts w:hint="eastAsia" w:ascii="宋体" w:hAnsi="宋体" w:cs="宋体"/>
                <w:sz w:val="24"/>
              </w:rPr>
              <w:t xml:space="preserve">：</w:t>
            </w:r>
            <w:r>
              <w:rPr>
                <w:rFonts w:ascii="宋体" w:hAnsi="宋体" w:cs="宋体"/>
                <w:sz w:val="24"/>
              </w:rPr>
              <w:t xml:space="preserve">自投标文件递交截止之日起</w:t>
            </w:r>
            <w:r>
              <w:rPr>
                <w:rFonts w:hint="eastAsia" w:cs="宋体"/>
                <w:sz w:val="24"/>
              </w:rPr>
              <w:t xml:space="preserve">90</w:t>
            </w:r>
            <w:r>
              <w:rPr>
                <w:rFonts w:hint="eastAsia" w:ascii="宋体" w:hAnsi="宋体" w:cs="宋体"/>
                <w:sz w:val="24"/>
              </w:rPr>
              <w:t xml:space="preserve">日历天。</w:t>
            </w:r>
            <w:r/>
          </w:p>
        </w:tc>
      </w:tr>
      <w:tr>
        <w:trPr>
          <w:cantSplit/>
          <w:jc w:val="center"/>
          <w:trHeight w:val="425"/>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6</w:t>
            </w:r>
            <w:r/>
          </w:p>
        </w:tc>
        <w:tc>
          <w:tcPr>
            <w:tcW w:w="8169" w:type="dxa"/>
            <w:textDirection w:val="lrTb"/>
            <w:noWrap w:val="false"/>
          </w:tcPr>
          <w:p>
            <w:pPr>
              <w:contextualSpacing/>
              <w:spacing w:line="360" w:lineRule="auto"/>
              <w:rPr>
                <w:rFonts w:ascii="宋体" w:hAnsi="宋体" w:cs="宋体"/>
                <w:sz w:val="24"/>
              </w:rPr>
            </w:pPr>
            <w:r>
              <w:rPr>
                <w:rFonts w:hint="eastAsia" w:ascii="宋体" w:hAnsi="宋体" w:cs="宋体"/>
                <w:sz w:val="24"/>
              </w:rPr>
              <w:t xml:space="preserve">开标时间：详见招标公告</w:t>
            </w:r>
            <w:r/>
          </w:p>
          <w:p>
            <w:pPr>
              <w:spacing w:line="360" w:lineRule="auto"/>
              <w:rPr>
                <w:rFonts w:ascii="宋体" w:hAnsi="宋体" w:cs="宋体"/>
                <w:sz w:val="24"/>
              </w:rPr>
            </w:pPr>
            <w:r>
              <w:rPr>
                <w:rFonts w:hint="eastAsia" w:ascii="宋体" w:hAnsi="宋体" w:cs="宋体"/>
                <w:sz w:val="24"/>
              </w:rPr>
              <w:t xml:space="preserve">开标地址：详见招标公告</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7</w:t>
            </w:r>
            <w:r/>
          </w:p>
        </w:tc>
        <w:tc>
          <w:tcPr>
            <w:tcW w:w="8169" w:type="dxa"/>
            <w:textDirection w:val="lrTb"/>
            <w:noWrap w:val="false"/>
          </w:tcPr>
          <w:p>
            <w:pPr>
              <w:spacing w:line="360" w:lineRule="auto"/>
              <w:rPr>
                <w:rFonts w:ascii="宋体" w:hAnsi="宋体" w:cs="宋体"/>
                <w:sz w:val="24"/>
              </w:rPr>
            </w:pPr>
            <w:r>
              <w:rPr>
                <w:rFonts w:hint="eastAsia" w:ascii="宋体" w:hAnsi="宋体" w:cs="宋体"/>
                <w:b/>
                <w:bCs/>
                <w:sz w:val="24"/>
              </w:rPr>
              <w:t xml:space="preserve">投标保证金：依据苏财购〔</w:t>
            </w:r>
            <w:r>
              <w:rPr>
                <w:rFonts w:hint="eastAsia" w:cs="宋体"/>
                <w:b/>
                <w:bCs/>
                <w:sz w:val="24"/>
              </w:rPr>
              <w:t xml:space="preserve">2020</w:t>
            </w:r>
            <w:r>
              <w:rPr>
                <w:rFonts w:hint="eastAsia" w:ascii="宋体" w:hAnsi="宋体" w:cs="宋体"/>
                <w:b/>
                <w:bCs/>
                <w:sz w:val="24"/>
              </w:rPr>
              <w:t xml:space="preserve">〕</w:t>
            </w:r>
            <w:r>
              <w:rPr>
                <w:rFonts w:hint="eastAsia" w:cs="宋体"/>
                <w:b/>
                <w:bCs/>
                <w:sz w:val="24"/>
              </w:rPr>
              <w:t xml:space="preserve">52</w:t>
            </w:r>
            <w:r>
              <w:rPr>
                <w:rFonts w:hint="eastAsia" w:ascii="宋体" w:hAnsi="宋体" w:cs="宋体"/>
                <w:b/>
                <w:bCs/>
                <w:sz w:val="24"/>
              </w:rPr>
              <w:t xml:space="preserve">号文件精神，本项目免收投标保证金。</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8</w:t>
            </w:r>
            <w:r/>
          </w:p>
        </w:tc>
        <w:tc>
          <w:tcPr>
            <w:tcW w:w="8169" w:type="dxa"/>
            <w:textDirection w:val="lrTb"/>
            <w:noWrap w:val="false"/>
          </w:tcPr>
          <w:p>
            <w:pPr>
              <w:pStyle w:val="1089"/>
              <w:ind w:left="0"/>
              <w:spacing w:line="360" w:lineRule="auto"/>
              <w:rPr>
                <w:rFonts w:cs="宋体"/>
                <w:spacing w:val="-1"/>
                <w:szCs w:val="21"/>
              </w:rPr>
            </w:pPr>
            <w:r>
              <w:rPr>
                <w:rFonts w:hint="eastAsia" w:cs="宋体"/>
                <w:b/>
                <w:bCs/>
              </w:rPr>
              <w:t xml:space="preserve">履约保证金：</w:t>
            </w:r>
            <w:r>
              <w:rPr>
                <w:rFonts w:hint="eastAsia" w:cs="宋体"/>
                <w:spacing w:val="-1"/>
                <w:szCs w:val="21"/>
              </w:rPr>
              <w:t xml:space="preserve">中标价的</w:t>
            </w:r>
            <w:r>
              <w:rPr>
                <w:rFonts w:hint="eastAsia" w:ascii="Times New Roman" w:hAnsi="Times New Roman" w:cs="宋体"/>
                <w:spacing w:val="-1"/>
                <w:szCs w:val="21"/>
              </w:rPr>
              <w:t xml:space="preserve">10%</w:t>
            </w:r>
            <w:r>
              <w:rPr>
                <w:rFonts w:hint="eastAsia" w:cs="宋体"/>
                <w:spacing w:val="-1"/>
                <w:szCs w:val="21"/>
              </w:rPr>
              <w:t xml:space="preserve">。</w:t>
            </w:r>
            <w:r/>
          </w:p>
          <w:p>
            <w:pPr>
              <w:pStyle w:val="1089"/>
              <w:ind w:left="0"/>
              <w:spacing w:line="360" w:lineRule="auto"/>
              <w:rPr>
                <w:rFonts w:cs="宋体"/>
                <w:spacing w:val="-1"/>
                <w:szCs w:val="21"/>
              </w:rPr>
            </w:pPr>
            <w:r>
              <w:rPr>
                <w:rFonts w:hint="eastAsia" w:cs="宋体"/>
                <w:b/>
                <w:bCs/>
                <w:spacing w:val="-1"/>
                <w:szCs w:val="21"/>
              </w:rPr>
              <w:t xml:space="preserve">形式：</w:t>
            </w:r>
            <w:r>
              <w:rPr>
                <w:rFonts w:hint="eastAsia" w:cs="宋体"/>
                <w:spacing w:val="-1"/>
                <w:szCs w:val="21"/>
              </w:rPr>
              <w:t xml:space="preserve">保函、电汇、转账、汇票或支票、保证保险等。</w:t>
            </w:r>
            <w:r/>
          </w:p>
          <w:p>
            <w:pPr>
              <w:pStyle w:val="1089"/>
              <w:ind w:left="0"/>
              <w:spacing w:line="360" w:lineRule="auto"/>
              <w:rPr>
                <w:rFonts w:cs="宋体"/>
                <w:spacing w:val="-1"/>
                <w:szCs w:val="21"/>
              </w:rPr>
            </w:pPr>
            <w:r>
              <w:rPr>
                <w:rFonts w:hint="eastAsia" w:cs="宋体"/>
                <w:b/>
                <w:bCs/>
                <w:spacing w:val="-1"/>
                <w:szCs w:val="21"/>
              </w:rPr>
              <w:t xml:space="preserve">提交时间：</w:t>
            </w:r>
            <w:r>
              <w:rPr>
                <w:rFonts w:hint="eastAsia" w:cs="宋体"/>
                <w:spacing w:val="-1"/>
                <w:szCs w:val="21"/>
              </w:rPr>
              <w:t xml:space="preserve">中标供应商必须在收到中标通知书后</w:t>
            </w:r>
            <w:r>
              <w:rPr>
                <w:rFonts w:hint="eastAsia" w:ascii="Times New Roman" w:hAnsi="Times New Roman" w:cs="宋体"/>
                <w:spacing w:val="-1"/>
                <w:szCs w:val="21"/>
              </w:rPr>
              <w:t xml:space="preserve">5</w:t>
            </w:r>
            <w:r>
              <w:rPr>
                <w:rFonts w:hint="eastAsia" w:cs="宋体"/>
                <w:spacing w:val="-1"/>
                <w:szCs w:val="21"/>
              </w:rPr>
              <w:t xml:space="preserve">日内，将履约保证金交至采购人指定账户，中标人未按上述要求提交履约保证金的，采购人可取消其中标资格。</w:t>
            </w:r>
            <w:r/>
          </w:p>
          <w:p>
            <w:pPr>
              <w:spacing w:line="360" w:lineRule="auto"/>
              <w:rPr>
                <w:rFonts w:ascii="宋体" w:hAnsi="宋体" w:cs="宋体"/>
                <w:b/>
                <w:bCs/>
                <w:sz w:val="24"/>
              </w:rPr>
            </w:pPr>
            <w:r>
              <w:rPr>
                <w:rFonts w:hint="eastAsia" w:ascii="宋体" w:hAnsi="宋体" w:cs="宋体"/>
                <w:b/>
                <w:bCs/>
                <w:spacing w:val="-1"/>
                <w:sz w:val="24"/>
                <w:szCs w:val="21"/>
              </w:rPr>
              <w:t xml:space="preserve">退还：</w:t>
            </w:r>
            <w:r>
              <w:rPr>
                <w:rFonts w:hint="eastAsia" w:ascii="宋体" w:hAnsi="宋体" w:cs="宋体"/>
                <w:spacing w:val="-1"/>
                <w:sz w:val="24"/>
                <w:szCs w:val="21"/>
              </w:rPr>
              <w:t xml:space="preserve">在合同期限结束且经双方验收合格后，无息退还。</w:t>
            </w:r>
            <w:r/>
          </w:p>
        </w:tc>
      </w:tr>
      <w:tr>
        <w:trPr>
          <w:cantSplit/>
          <w:jc w:val="center"/>
          <w:trHeight w:val="4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9</w:t>
            </w:r>
            <w:r/>
          </w:p>
        </w:tc>
        <w:tc>
          <w:tcPr>
            <w:tcW w:w="8169" w:type="dxa"/>
            <w:textDirection w:val="lrTb"/>
            <w:noWrap w:val="false"/>
          </w:tcPr>
          <w:p>
            <w:pPr>
              <w:spacing w:line="360" w:lineRule="auto"/>
              <w:rPr>
                <w:rFonts w:ascii="宋体" w:hAnsi="宋体" w:cs="宋体"/>
                <w:sz w:val="24"/>
              </w:rPr>
            </w:pPr>
            <w:r>
              <w:rPr>
                <w:rFonts w:hint="eastAsia" w:ascii="宋体" w:hAnsi="宋体" w:cs="宋体"/>
                <w:b/>
                <w:bCs/>
                <w:sz w:val="24"/>
              </w:rPr>
              <w:t xml:space="preserve">签订合同地点</w:t>
            </w:r>
            <w:r>
              <w:rPr>
                <w:rFonts w:hint="eastAsia" w:ascii="宋体" w:hAnsi="宋体" w:cs="宋体"/>
                <w:sz w:val="24"/>
              </w:rPr>
              <w:t xml:space="preserve">：</w:t>
            </w:r>
            <w:r>
              <w:rPr>
                <w:rFonts w:hint="eastAsia" w:ascii="宋体" w:hAnsi="宋体" w:cs="宋体"/>
                <w:bCs/>
                <w:sz w:val="24"/>
              </w:rPr>
              <w:t xml:space="preserve">江苏农牧科技职业学院</w:t>
            </w:r>
            <w:r/>
          </w:p>
          <w:p>
            <w:pPr>
              <w:spacing w:line="360" w:lineRule="auto"/>
              <w:rPr>
                <w:rFonts w:ascii="宋体" w:hAnsi="宋体" w:cs="宋体"/>
                <w:b/>
                <w:bCs/>
                <w:sz w:val="24"/>
              </w:rPr>
            </w:pPr>
            <w:r>
              <w:rPr>
                <w:rFonts w:hint="eastAsia" w:ascii="宋体" w:hAnsi="宋体" w:cs="宋体"/>
                <w:b/>
                <w:sz w:val="24"/>
              </w:rPr>
              <w:t xml:space="preserve">合同签订主体：</w:t>
            </w:r>
            <w:r>
              <w:rPr>
                <w:rFonts w:hint="eastAsia" w:ascii="宋体" w:hAnsi="宋体" w:cs="宋体"/>
                <w:bCs/>
                <w:sz w:val="24"/>
              </w:rPr>
              <w:t xml:space="preserve">江苏农牧科技职业学院</w:t>
            </w:r>
            <w:r/>
          </w:p>
        </w:tc>
      </w:tr>
      <w:tr>
        <w:trPr>
          <w:cantSplit/>
          <w:jc w:val="center"/>
          <w:trHeight w:val="482"/>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10</w:t>
            </w:r>
            <w:r/>
          </w:p>
        </w:tc>
        <w:tc>
          <w:tcPr>
            <w:tcW w:w="8169" w:type="dxa"/>
            <w:vAlign w:val="center"/>
            <w:textDirection w:val="lrTb"/>
            <w:noWrap w:val="false"/>
          </w:tcPr>
          <w:p>
            <w:pPr>
              <w:contextualSpacing/>
              <w:spacing w:line="360" w:lineRule="auto"/>
              <w:rPr>
                <w:rFonts w:ascii="宋体" w:hAnsi="宋体" w:cs="宋体"/>
                <w:sz w:val="24"/>
              </w:rPr>
            </w:pPr>
            <w:r>
              <w:rPr>
                <w:rFonts w:hint="eastAsia" w:ascii="宋体" w:hAnsi="宋体" w:cs="宋体"/>
                <w:sz w:val="24"/>
              </w:rPr>
              <w:t xml:space="preserve">项目交付地点：</w:t>
            </w:r>
            <w:r>
              <w:rPr>
                <w:rFonts w:hint="eastAsia" w:ascii="宋体" w:hAnsi="宋体" w:cs="宋体"/>
                <w:sz w:val="24"/>
              </w:rPr>
              <w:t xml:space="preserve">招标人指定地点</w:t>
            </w:r>
            <w:r>
              <w:rPr>
                <w:rFonts w:hint="eastAsia" w:ascii="宋体" w:hAnsi="宋体" w:cs="宋体"/>
                <w:sz w:val="24"/>
              </w:rPr>
              <w:t xml:space="preserve">。</w:t>
            </w:r>
            <w:r/>
          </w:p>
          <w:p>
            <w:pPr>
              <w:contextualSpacing/>
              <w:spacing w:line="360" w:lineRule="auto"/>
              <w:rPr>
                <w:rFonts w:ascii="宋体" w:hAnsi="宋体" w:cs="宋体"/>
                <w:sz w:val="24"/>
              </w:rPr>
            </w:pPr>
            <w:r>
              <w:rPr>
                <w:rFonts w:hint="eastAsia" w:ascii="宋体" w:hAnsi="宋体" w:cs="宋体"/>
                <w:sz w:val="24"/>
              </w:rPr>
              <w:t xml:space="preserve">项目交付期限：合同签订后</w:t>
            </w:r>
            <w:r>
              <w:rPr>
                <w:rFonts w:hint="eastAsia" w:cs="宋体"/>
                <w:sz w:val="24"/>
              </w:rPr>
              <w:t xml:space="preserve">2</w:t>
            </w:r>
            <w:r>
              <w:rPr>
                <w:rFonts w:hint="eastAsia" w:ascii="宋体" w:hAnsi="宋体" w:cs="宋体"/>
                <w:sz w:val="24"/>
              </w:rPr>
              <w:t xml:space="preserve">个月内</w:t>
            </w:r>
            <w:r>
              <w:rPr>
                <w:rFonts w:hint="eastAsia" w:ascii="宋体" w:hAnsi="宋体" w:cs="宋体"/>
                <w:b/>
                <w:bCs/>
                <w:sz w:val="24"/>
              </w:rPr>
              <w:t xml:space="preserve">。</w:t>
            </w:r>
            <w:r/>
          </w:p>
          <w:p>
            <w:pPr>
              <w:contextualSpacing/>
              <w:spacing w:line="360" w:lineRule="auto"/>
              <w:rPr>
                <w:rFonts w:ascii="宋体" w:hAnsi="宋体" w:cs="宋体"/>
                <w:sz w:val="24"/>
              </w:rPr>
            </w:pPr>
            <w:r>
              <w:rPr>
                <w:rFonts w:hint="eastAsia" w:ascii="宋体" w:hAnsi="宋体" w:cs="宋体"/>
                <w:sz w:val="24"/>
              </w:rPr>
              <w:t xml:space="preserve">项目交付方式：由招标人和中标人约定，按照合同约定执行。</w:t>
            </w:r>
            <w:r/>
          </w:p>
          <w:p>
            <w:pPr>
              <w:contextualSpacing/>
              <w:jc w:val="left"/>
              <w:spacing w:line="360" w:lineRule="auto"/>
              <w:widowControl/>
              <w:rPr>
                <w:rFonts w:ascii="宋体" w:hAnsi="宋体" w:cs="宋体"/>
                <w:sz w:val="24"/>
              </w:rPr>
            </w:pPr>
            <w:r>
              <w:rPr>
                <w:rFonts w:hint="eastAsia" w:ascii="宋体" w:hAnsi="宋体" w:cs="宋体"/>
                <w:sz w:val="24"/>
              </w:rPr>
              <w:t xml:space="preserve">合同形式：总价合同。合同总价款按此次中标价格执行，总价合同应包括乙方完成本合同项下全部义务、责任及技术支持、缺陷修补、培训、质保期内的维护、税费等费用。</w:t>
            </w:r>
            <w:r/>
          </w:p>
        </w:tc>
      </w:tr>
      <w:tr>
        <w:trPr>
          <w:cantSplit/>
          <w:jc w:val="center"/>
          <w:trHeight w:val="413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11</w:t>
            </w:r>
            <w:r/>
          </w:p>
        </w:tc>
        <w:tc>
          <w:tcPr>
            <w:tcW w:w="8169" w:type="dxa"/>
            <w:vAlign w:val="center"/>
            <w:textDirection w:val="lrTb"/>
            <w:noWrap w:val="false"/>
          </w:tcPr>
          <w:p>
            <w:pPr>
              <w:ind w:firstLine="420"/>
              <w:spacing w:line="360" w:lineRule="auto"/>
              <w:rPr>
                <w:rFonts w:ascii="宋体" w:hAnsi="宋体" w:cs="宋体"/>
                <w:b/>
                <w:sz w:val="24"/>
              </w:rPr>
            </w:pPr>
            <w:r>
              <w:rPr>
                <w:rFonts w:hint="eastAsia" w:ascii="宋体" w:hAnsi="宋体" w:cs="宋体"/>
                <w:b/>
                <w:sz w:val="24"/>
              </w:rPr>
              <w:t xml:space="preserve">付款方式：</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履约保证金：合同签订前，中标供应商须在收到成交通知书后</w:t>
            </w:r>
            <w:r>
              <w:rPr>
                <w:rFonts w:ascii="宋体" w:hAnsi="宋体" w:cs="宋体"/>
                <w:color w:val="000000" w:themeColor="text1"/>
                <w:sz w:val="24"/>
                <w14:textFill>
                  <w14:solidFill>
                    <w14:schemeClr w14:val="tx1"/>
                  </w14:solidFill>
                </w14:textFill>
              </w:rPr>
              <w:t xml:space="preserve">5日内向采购人缴纳合同价款的10%履约保证金至采购人指定账户</w:t>
            </w:r>
            <w:r>
              <w:rPr>
                <w:rFonts w:hint="eastAsia" w:ascii="宋体" w:hAnsi="宋体" w:cs="宋体"/>
                <w:color w:val="000000" w:themeColor="text1"/>
                <w:sz w:val="24"/>
                <w14:textFill>
                  <w14:solidFill>
                    <w14:schemeClr w14:val="tx1"/>
                  </w14:solidFill>
                </w14:textFill>
              </w:rPr>
              <w:t xml:space="preserve">，履约保证金在合同价款全部支付完毕后无息退还。</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付款阶段：</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货物送达、甲方查验无误</w:t>
            </w:r>
            <w:r>
              <w:rPr>
                <w:rFonts w:ascii="宋体" w:hAnsi="宋体" w:cs="宋体"/>
                <w:color w:val="000000" w:themeColor="text1"/>
                <w:sz w:val="24"/>
                <w14:textFill>
                  <w14:solidFill>
                    <w14:schemeClr w14:val="tx1"/>
                  </w14:solidFill>
                </w14:textFill>
              </w:rPr>
              <w:t xml:space="preserve">30个工作日内，甲方向乙方</w:t>
            </w:r>
            <w:r>
              <w:rPr>
                <w:rFonts w:hint="eastAsia" w:ascii="宋体" w:hAnsi="宋体" w:cs="宋体"/>
                <w:color w:val="000000" w:themeColor="text1"/>
                <w:sz w:val="24"/>
                <w14:textFill>
                  <w14:solidFill>
                    <w14:schemeClr w14:val="tx1"/>
                  </w14:solidFill>
                </w14:textFill>
              </w:rPr>
              <w:t xml:space="preserve">支付合同总价款的</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设备安装、调试，经甲乙双方共同验收合格并出具验收报告</w:t>
            </w:r>
            <w:r>
              <w:rPr>
                <w:rFonts w:ascii="宋体" w:hAnsi="宋体" w:cs="宋体"/>
                <w:color w:val="000000" w:themeColor="text1"/>
                <w:sz w:val="24"/>
                <w14:textFill>
                  <w14:solidFill>
                    <w14:schemeClr w14:val="tx1"/>
                  </w14:solidFill>
                </w14:textFill>
              </w:rPr>
              <w:t xml:space="preserve">30个工作日</w:t>
            </w:r>
            <w:r>
              <w:rPr>
                <w:rFonts w:hint="eastAsia" w:ascii="宋体" w:hAnsi="宋体" w:cs="宋体"/>
                <w:color w:val="000000" w:themeColor="text1"/>
                <w:sz w:val="24"/>
                <w14:textFill>
                  <w14:solidFill>
                    <w14:schemeClr w14:val="tx1"/>
                  </w14:solidFill>
                </w14:textFill>
              </w:rPr>
              <w:t xml:space="preserve">内，甲方向乙方支付合同总价款的</w:t>
            </w:r>
            <w:r>
              <w:rPr>
                <w:rFonts w:ascii="宋体" w:hAnsi="宋体" w:cs="宋体"/>
                <w:color w:val="000000" w:themeColor="text1"/>
                <w:sz w:val="24"/>
                <w14:textFill>
                  <w14:solidFill>
                    <w14:schemeClr w14:val="tx1"/>
                  </w14:solidFill>
                </w14:textFill>
              </w:rPr>
              <w:t xml:space="preserve">70%</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b/>
                <w:sz w:val="24"/>
              </w:rPr>
            </w:pPr>
            <w:r>
              <w:rPr>
                <w:rFonts w:ascii="宋体" w:hAnsi="宋体"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发票：乙方应在甲方每次付款前提供对应金额的合法有效发票。乙方未提供或提供的发票不符合要求的，甲方有权顺延付款且不承担违约责任。因乙方发票问题导致甲方无法抵扣税款的，乙方应赔偿甲方相应损失。</w:t>
            </w:r>
            <w:r/>
          </w:p>
        </w:tc>
      </w:tr>
      <w:tr>
        <w:trPr>
          <w:cantSplit/>
          <w:jc w:val="center"/>
          <w:trHeight w:val="3964"/>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12</w:t>
            </w:r>
            <w:r/>
          </w:p>
        </w:tc>
        <w:tc>
          <w:tcPr>
            <w:tcW w:w="8169" w:type="dxa"/>
            <w:vAlign w:val="center"/>
            <w:textDirection w:val="lrTb"/>
            <w:noWrap w:val="false"/>
          </w:tcPr>
          <w:p>
            <w:pPr>
              <w:ind w:firstLine="480"/>
              <w:spacing w:line="560" w:lineRule="exact"/>
              <w:rPr>
                <w:rFonts w:ascii="宋体" w:hAnsi="宋体" w:cs="宋体"/>
                <w:sz w:val="24"/>
              </w:rPr>
            </w:pPr>
            <w:r>
              <w:rPr>
                <w:rFonts w:hint="eastAsia" w:ascii="宋体" w:hAnsi="宋体" w:cs="宋体"/>
                <w:sz w:val="24"/>
              </w:rPr>
              <w:t xml:space="preserve">本项目招标代理服务费由中标单位支付。根据合同约定，招标代理服务费计算金额参照苏政采协〔</w:t>
            </w:r>
            <w:r>
              <w:rPr>
                <w:rFonts w:hint="eastAsia" w:cs="宋体"/>
                <w:sz w:val="24"/>
              </w:rPr>
              <w:t xml:space="preserve">2024</w:t>
            </w:r>
            <w:r>
              <w:rPr>
                <w:rFonts w:hint="eastAsia" w:ascii="宋体" w:hAnsi="宋体" w:cs="宋体"/>
                <w:sz w:val="24"/>
              </w:rPr>
              <w:t xml:space="preserve">〕</w:t>
            </w:r>
            <w:r>
              <w:rPr>
                <w:rFonts w:hint="eastAsia" w:cs="宋体"/>
                <w:sz w:val="24"/>
              </w:rPr>
              <w:t xml:space="preserve">20</w:t>
            </w:r>
            <w:r>
              <w:rPr>
                <w:rFonts w:hint="eastAsia" w:ascii="宋体" w:hAnsi="宋体" w:cs="宋体"/>
                <w:sz w:val="24"/>
              </w:rPr>
              <w:t xml:space="preserve">号所规定的收费标准计取，计算基数为中标价，实收金额=计算金额×</w:t>
            </w:r>
            <w:r>
              <w:rPr>
                <w:rFonts w:hint="eastAsia" w:cs="宋体"/>
                <w:sz w:val="24"/>
              </w:rPr>
              <w:t xml:space="preserve">42.65%</w:t>
            </w:r>
            <w:r>
              <w:rPr>
                <w:rFonts w:hint="eastAsia" w:ascii="宋体" w:hAnsi="宋体" w:cs="宋体"/>
                <w:sz w:val="24"/>
              </w:rPr>
              <w:t xml:space="preserve">。</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36"/>
              <w:gridCol w:w="1330"/>
              <w:gridCol w:w="1330"/>
            </w:tblGrid>
            <w:tr>
              <w:trPr>
                <w:jc w:val="center"/>
                <w:trHeight w:val="431"/>
                <w:tblHeader/>
              </w:trPr>
              <w:tc>
                <w:tcPr>
                  <w:tcW w:w="3536" w:type="dxa"/>
                  <w:vAlign w:val="center"/>
                  <w:textDirection w:val="lrTb"/>
                  <w:noWrap w:val="false"/>
                </w:tcPr>
                <w:p>
                  <w:pPr>
                    <w:jc w:val="center"/>
                    <w:shd w:val="clear" w:color="auto" w:fill="ffffff" w:themeFill="background1"/>
                    <w:rPr>
                      <w:b/>
                      <w:szCs w:val="21"/>
                    </w:rPr>
                  </w:pPr>
                  <w:r>
                    <w:rPr>
                      <w:rFonts w:hint="eastAsia"/>
                      <w:b/>
                      <w:szCs w:val="21"/>
                    </w:rPr>
                    <w:t xml:space="preserve">中标金额</w:t>
                  </w:r>
                  <w:r/>
                </w:p>
              </w:tc>
              <w:tc>
                <w:tcPr>
                  <w:tcW w:w="1330" w:type="dxa"/>
                  <w:vAlign w:val="center"/>
                  <w:textDirection w:val="lrTb"/>
                  <w:noWrap w:val="false"/>
                </w:tcPr>
                <w:p>
                  <w:pPr>
                    <w:jc w:val="center"/>
                    <w:shd w:val="clear" w:color="auto" w:fill="ffffff" w:themeFill="background1"/>
                    <w:rPr>
                      <w:b/>
                      <w:szCs w:val="21"/>
                    </w:rPr>
                  </w:pPr>
                  <w:r>
                    <w:rPr>
                      <w:rFonts w:hint="eastAsia"/>
                      <w:b/>
                      <w:szCs w:val="21"/>
                    </w:rPr>
                    <w:t xml:space="preserve">费率</w:t>
                  </w:r>
                  <w:r/>
                </w:p>
              </w:tc>
              <w:tc>
                <w:tcPr>
                  <w:tcW w:w="1330" w:type="dxa"/>
                  <w:vAlign w:val="center"/>
                  <w:textDirection w:val="lrTb"/>
                  <w:noWrap w:val="false"/>
                </w:tcPr>
                <w:p>
                  <w:pPr>
                    <w:jc w:val="center"/>
                    <w:shd w:val="clear" w:color="auto" w:fill="ffffff" w:themeFill="background1"/>
                    <w:rPr>
                      <w:b/>
                      <w:szCs w:val="21"/>
                    </w:rPr>
                  </w:pPr>
                  <w:r>
                    <w:rPr>
                      <w:rFonts w:hint="eastAsia"/>
                      <w:b/>
                      <w:szCs w:val="21"/>
                    </w:rPr>
                    <w:t xml:space="preserve">备注</w:t>
                  </w:r>
                  <w:r/>
                </w:p>
              </w:tc>
            </w:tr>
            <w:tr>
              <w:trPr>
                <w:jc w:val="center"/>
                <w:trHeight w:val="24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50</w:t>
                  </w:r>
                  <w:r>
                    <w:rPr>
                      <w:rFonts w:hint="eastAsia" w:ascii="宋体" w:hAnsi="宋体"/>
                      <w:szCs w:val="21"/>
                    </w:rPr>
                    <w:t xml:space="preserve">万元</w:t>
                  </w:r>
                  <w:r>
                    <w:rPr>
                      <w:rFonts w:ascii="宋体" w:hAnsi="宋体"/>
                      <w:szCs w:val="21"/>
                    </w:rPr>
                    <w:t xml:space="preserve">以下</w:t>
                  </w:r>
                  <w:r>
                    <w:rPr>
                      <w:rFonts w:hint="eastAsia" w:ascii="宋体" w:hAnsi="宋体"/>
                      <w:szCs w:val="21"/>
                    </w:rPr>
                    <w:t xml:space="preserve">（含</w:t>
                  </w:r>
                  <w:r>
                    <w:rPr>
                      <w:rFonts w:hint="eastAsia"/>
                      <w:szCs w:val="21"/>
                    </w:rPr>
                    <w:t xml:space="preserve">50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1.6%</w:t>
                  </w:r>
                  <w:r/>
                </w:p>
              </w:tc>
              <w:tc>
                <w:tcPr>
                  <w:tcW w:w="1330" w:type="dxa"/>
                  <w:vAlign w:val="center"/>
                  <w:vMerge w:val="restart"/>
                  <w:textDirection w:val="lrTb"/>
                  <w:noWrap w:val="false"/>
                </w:tcPr>
                <w:p>
                  <w:pPr>
                    <w:jc w:val="center"/>
                    <w:shd w:val="clear" w:color="auto" w:fill="ffffff" w:themeFill="background1"/>
                    <w:tabs>
                      <w:tab w:val="left" w:pos="357" w:leader="none"/>
                    </w:tabs>
                    <w:rPr>
                      <w:rFonts w:ascii="宋体" w:hAnsi="宋体"/>
                      <w:szCs w:val="21"/>
                    </w:rPr>
                  </w:pPr>
                  <w:r>
                    <w:rPr>
                      <w:rFonts w:hint="eastAsia" w:ascii="宋体" w:hAnsi="宋体"/>
                      <w:szCs w:val="21"/>
                    </w:rPr>
                    <w:t xml:space="preserve">分档累计计算</w:t>
                  </w:r>
                  <w:r/>
                </w:p>
              </w:tc>
            </w:tr>
            <w:tr>
              <w:trPr>
                <w:jc w:val="center"/>
                <w:trHeight w:val="24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50</w:t>
                  </w:r>
                  <w:r>
                    <w:rPr>
                      <w:rFonts w:hint="eastAsia" w:ascii="宋体" w:hAnsi="宋体"/>
                      <w:szCs w:val="21"/>
                    </w:rPr>
                    <w:t xml:space="preserve">万元-</w:t>
                  </w:r>
                  <w:r>
                    <w:rPr>
                      <w:rFonts w:hint="eastAsia"/>
                      <w:szCs w:val="21"/>
                    </w:rPr>
                    <w:t xml:space="preserve">400</w:t>
                  </w:r>
                  <w:r>
                    <w:rPr>
                      <w:rFonts w:hint="eastAsia" w:ascii="宋体" w:hAnsi="宋体"/>
                      <w:szCs w:val="21"/>
                    </w:rPr>
                    <w:t xml:space="preserve">万元（含</w:t>
                  </w:r>
                  <w:r>
                    <w:rPr>
                      <w:rFonts w:hint="eastAsia"/>
                      <w:szCs w:val="21"/>
                    </w:rPr>
                    <w:t xml:space="preserve">400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1.5%</w:t>
                  </w:r>
                  <w:r/>
                </w:p>
              </w:tc>
              <w:tc>
                <w:tcPr>
                  <w:tcW w:w="1330" w:type="dxa"/>
                  <w:vAlign w:val="center"/>
                  <w:vMerge w:val="continue"/>
                  <w:textDirection w:val="lrTb"/>
                  <w:noWrap w:val="false"/>
                </w:tcPr>
                <w:p>
                  <w:pPr>
                    <w:jc w:val="center"/>
                    <w:shd w:val="clear" w:color="auto" w:fill="ffffff" w:themeFill="background1"/>
                    <w:rPr>
                      <w:rFonts w:ascii="宋体" w:hAnsi="宋体"/>
                      <w:szCs w:val="21"/>
                    </w:rPr>
                  </w:pPr>
                  <w:r>
                    <w:rPr>
                      <w:rFonts w:ascii="宋体" w:hAnsi="宋体"/>
                      <w:szCs w:val="21"/>
                    </w:rPr>
                  </w:r>
                  <w:r/>
                </w:p>
              </w:tc>
            </w:tr>
            <w:tr>
              <w:trPr>
                <w:jc w:val="center"/>
                <w:trHeight w:val="199"/>
              </w:trPr>
              <w:tc>
                <w:tcPr>
                  <w:tcW w:w="3536"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4</w:t>
                  </w:r>
                  <w:r>
                    <w:rPr>
                      <w:szCs w:val="21"/>
                    </w:rPr>
                    <w:t xml:space="preserve">00</w:t>
                  </w:r>
                  <w:r>
                    <w:rPr>
                      <w:rFonts w:hint="eastAsia" w:ascii="宋体" w:hAnsi="宋体"/>
                      <w:szCs w:val="21"/>
                    </w:rPr>
                    <w:t xml:space="preserve">万元</w:t>
                  </w:r>
                  <w:r>
                    <w:rPr>
                      <w:rFonts w:ascii="宋体" w:hAnsi="宋体"/>
                      <w:szCs w:val="21"/>
                    </w:rPr>
                    <w:t xml:space="preserve">－</w:t>
                  </w:r>
                  <w:r>
                    <w:rPr>
                      <w:rFonts w:hint="eastAsia"/>
                      <w:szCs w:val="21"/>
                    </w:rPr>
                    <w:t xml:space="preserve">10</w:t>
                  </w:r>
                  <w:r>
                    <w:rPr>
                      <w:szCs w:val="21"/>
                    </w:rPr>
                    <w:t xml:space="preserve">00</w:t>
                  </w:r>
                  <w:r>
                    <w:rPr>
                      <w:rFonts w:hint="eastAsia" w:ascii="宋体" w:hAnsi="宋体"/>
                      <w:szCs w:val="21"/>
                    </w:rPr>
                    <w:t xml:space="preserve">万元（含</w:t>
                  </w:r>
                  <w:r>
                    <w:rPr>
                      <w:rFonts w:hint="eastAsia"/>
                      <w:szCs w:val="21"/>
                    </w:rPr>
                    <w:t xml:space="preserve">1000</w:t>
                  </w:r>
                  <w:r>
                    <w:rPr>
                      <w:rFonts w:hint="eastAsia" w:ascii="宋体" w:hAnsi="宋体"/>
                      <w:szCs w:val="21"/>
                    </w:rPr>
                    <w:t xml:space="preserve">万元）</w:t>
                  </w:r>
                  <w:r/>
                </w:p>
              </w:tc>
              <w:tc>
                <w:tcPr>
                  <w:tcW w:w="1330" w:type="dxa"/>
                  <w:vAlign w:val="center"/>
                  <w:textDirection w:val="lrTb"/>
                  <w:noWrap w:val="false"/>
                </w:tcPr>
                <w:p>
                  <w:pPr>
                    <w:jc w:val="center"/>
                    <w:shd w:val="clear" w:color="auto" w:fill="ffffff" w:themeFill="background1"/>
                    <w:rPr>
                      <w:rFonts w:ascii="宋体" w:hAnsi="宋体"/>
                      <w:szCs w:val="21"/>
                    </w:rPr>
                  </w:pPr>
                  <w:r>
                    <w:rPr>
                      <w:rFonts w:hint="eastAsia"/>
                      <w:szCs w:val="21"/>
                    </w:rPr>
                    <w:t xml:space="preserve">1.1%</w:t>
                  </w:r>
                  <w:r/>
                </w:p>
              </w:tc>
              <w:tc>
                <w:tcPr>
                  <w:tcW w:w="1330" w:type="dxa"/>
                  <w:vAlign w:val="center"/>
                  <w:vMerge w:val="continue"/>
                  <w:textDirection w:val="lrTb"/>
                  <w:noWrap w:val="false"/>
                </w:tcPr>
                <w:p>
                  <w:pPr>
                    <w:jc w:val="center"/>
                    <w:shd w:val="clear" w:color="auto" w:fill="ffffff" w:themeFill="background1"/>
                    <w:rPr>
                      <w:rFonts w:ascii="宋体" w:hAnsi="宋体"/>
                      <w:szCs w:val="21"/>
                    </w:rPr>
                  </w:pPr>
                  <w:r>
                    <w:rPr>
                      <w:rFonts w:ascii="宋体" w:hAnsi="宋体"/>
                      <w:szCs w:val="21"/>
                    </w:rPr>
                  </w:r>
                  <w:r/>
                </w:p>
              </w:tc>
            </w:tr>
          </w:tbl>
          <w:p>
            <w:pPr>
              <w:ind w:firstLine="480"/>
              <w:spacing w:line="560" w:lineRule="exact"/>
              <w:rPr>
                <w:rFonts w:ascii="宋体" w:hAnsi="宋体" w:cs="宋体"/>
                <w:b/>
                <w:sz w:val="24"/>
              </w:rPr>
            </w:pPr>
            <w:r>
              <w:rPr>
                <w:rFonts w:hint="eastAsia" w:ascii="宋体" w:hAnsi="宋体" w:cs="宋体"/>
                <w:sz w:val="24"/>
              </w:rPr>
              <w:t xml:space="preserve">项目分采购包分别计算招标代理服务费，其中各包段代理费上限金额分别为：包</w:t>
            </w:r>
            <w:r>
              <w:rPr>
                <w:rFonts w:hint="eastAsia" w:cs="宋体"/>
                <w:sz w:val="24"/>
              </w:rPr>
              <w:t xml:space="preserve">1</w:t>
            </w:r>
            <w:r>
              <w:rPr>
                <w:rFonts w:hint="eastAsia" w:ascii="宋体" w:hAnsi="宋体" w:cs="宋体"/>
                <w:sz w:val="24"/>
              </w:rPr>
              <w:t xml:space="preserve">:</w:t>
            </w:r>
            <w:r>
              <w:rPr>
                <w:rFonts w:hint="eastAsia" w:cs="宋体"/>
                <w:sz w:val="24"/>
              </w:rPr>
              <w:t xml:space="preserve">4579.44</w:t>
            </w:r>
            <w:r>
              <w:rPr>
                <w:rFonts w:hint="eastAsia" w:ascii="宋体" w:hAnsi="宋体" w:cs="宋体"/>
                <w:sz w:val="24"/>
              </w:rPr>
              <w:t xml:space="preserve">元；包</w:t>
            </w:r>
            <w:r>
              <w:rPr>
                <w:rFonts w:hint="eastAsia" w:cs="宋体"/>
                <w:sz w:val="24"/>
              </w:rPr>
              <w:t xml:space="preserve">2</w:t>
            </w:r>
            <w:r>
              <w:rPr>
                <w:rFonts w:hint="eastAsia" w:ascii="宋体" w:hAnsi="宋体" w:cs="宋体"/>
                <w:sz w:val="24"/>
              </w:rPr>
              <w:t xml:space="preserve">:</w:t>
            </w:r>
            <w:r>
              <w:rPr>
                <w:rFonts w:hint="eastAsia" w:cs="宋体"/>
                <w:sz w:val="24"/>
              </w:rPr>
              <w:t xml:space="preserve">3788.00</w:t>
            </w:r>
            <w:r>
              <w:rPr>
                <w:rFonts w:hint="eastAsia" w:ascii="宋体" w:hAnsi="宋体" w:cs="宋体"/>
                <w:sz w:val="24"/>
              </w:rPr>
              <w:t xml:space="preserve">元；包</w:t>
            </w:r>
            <w:r>
              <w:rPr>
                <w:rFonts w:hint="eastAsia" w:cs="宋体"/>
                <w:sz w:val="24"/>
              </w:rPr>
              <w:t xml:space="preserve">3</w:t>
            </w:r>
            <w:r>
              <w:rPr>
                <w:rFonts w:hint="eastAsia" w:ascii="宋体" w:hAnsi="宋体" w:cs="宋体"/>
                <w:sz w:val="24"/>
              </w:rPr>
              <w:t xml:space="preserve">:</w:t>
            </w:r>
            <w:r>
              <w:rPr>
                <w:rFonts w:hint="eastAsia" w:cs="宋体"/>
                <w:sz w:val="24"/>
              </w:rPr>
              <w:t xml:space="preserve">3665.49</w:t>
            </w:r>
            <w:r>
              <w:rPr>
                <w:rFonts w:hint="eastAsia" w:ascii="宋体" w:hAnsi="宋体" w:cs="宋体"/>
                <w:sz w:val="24"/>
              </w:rPr>
              <w:t xml:space="preserve">元；包</w:t>
            </w:r>
            <w:r>
              <w:rPr>
                <w:rFonts w:hint="eastAsia" w:cs="宋体"/>
                <w:sz w:val="24"/>
              </w:rPr>
              <w:t xml:space="preserve">4</w:t>
            </w:r>
            <w:r>
              <w:rPr>
                <w:rFonts w:hint="eastAsia" w:ascii="宋体" w:hAnsi="宋体" w:cs="宋体"/>
                <w:sz w:val="24"/>
              </w:rPr>
              <w:t xml:space="preserve">:</w:t>
            </w:r>
            <w:r>
              <w:rPr>
                <w:rFonts w:hint="eastAsia" w:cs="宋体"/>
                <w:sz w:val="24"/>
              </w:rPr>
              <w:t xml:space="preserve">3119.07</w:t>
            </w:r>
            <w:r>
              <w:rPr>
                <w:rFonts w:hint="eastAsia" w:ascii="宋体" w:hAnsi="宋体" w:cs="宋体"/>
                <w:sz w:val="24"/>
              </w:rPr>
              <w:t xml:space="preserve">元；包</w:t>
            </w:r>
            <w:r>
              <w:rPr>
                <w:rFonts w:hint="eastAsia" w:cs="宋体"/>
                <w:sz w:val="24"/>
              </w:rPr>
              <w:t xml:space="preserve">5</w:t>
            </w:r>
            <w:r>
              <w:rPr>
                <w:rFonts w:hint="eastAsia" w:ascii="宋体" w:hAnsi="宋体" w:cs="宋体"/>
                <w:sz w:val="24"/>
              </w:rPr>
              <w:t xml:space="preserve">:</w:t>
            </w:r>
            <w:r>
              <w:rPr>
                <w:rFonts w:hint="eastAsia" w:cs="宋体"/>
                <w:sz w:val="24"/>
              </w:rPr>
              <w:t xml:space="preserve">1932.89</w:t>
            </w:r>
            <w:r>
              <w:rPr>
                <w:rFonts w:hint="eastAsia" w:ascii="宋体" w:hAnsi="宋体" w:cs="宋体"/>
                <w:sz w:val="24"/>
              </w:rPr>
              <w:t xml:space="preserve">元；包</w:t>
            </w:r>
            <w:r>
              <w:rPr>
                <w:rFonts w:hint="eastAsia" w:cs="宋体"/>
                <w:sz w:val="24"/>
              </w:rPr>
              <w:t xml:space="preserve">6</w:t>
            </w:r>
            <w:r>
              <w:rPr>
                <w:rFonts w:hint="eastAsia" w:ascii="宋体" w:hAnsi="宋体" w:cs="宋体"/>
                <w:sz w:val="24"/>
              </w:rPr>
              <w:t xml:space="preserve">:</w:t>
            </w:r>
            <w:r>
              <w:rPr>
                <w:rFonts w:hint="eastAsia" w:cs="宋体"/>
                <w:sz w:val="24"/>
              </w:rPr>
              <w:t xml:space="preserve">915.11</w:t>
            </w:r>
            <w:r>
              <w:rPr>
                <w:rFonts w:hint="eastAsia" w:ascii="宋体" w:hAnsi="宋体" w:cs="宋体"/>
                <w:sz w:val="24"/>
              </w:rPr>
              <w:t xml:space="preserve">元。各采购包招标服务费最终收费金额合计不超过</w:t>
            </w:r>
            <w:r>
              <w:rPr>
                <w:rFonts w:hint="eastAsia" w:cs="宋体"/>
                <w:sz w:val="24"/>
              </w:rPr>
              <w:t xml:space="preserve">18000</w:t>
            </w:r>
            <w:r>
              <w:rPr>
                <w:rFonts w:hint="eastAsia" w:ascii="宋体" w:hAnsi="宋体" w:cs="宋体"/>
                <w:sz w:val="24"/>
              </w:rPr>
              <w:t xml:space="preserve">元。</w:t>
            </w:r>
            <w:r/>
          </w:p>
        </w:tc>
      </w:tr>
      <w:tr>
        <w:trPr>
          <w:cantSplit/>
          <w:jc w:val="center"/>
          <w:trHeight w:val="91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13</w:t>
            </w:r>
            <w:r/>
          </w:p>
        </w:tc>
        <w:tc>
          <w:tcPr>
            <w:tcW w:w="8169" w:type="dxa"/>
            <w:vAlign w:val="center"/>
            <w:textDirection w:val="lrTb"/>
            <w:noWrap w:val="false"/>
          </w:tcPr>
          <w:p>
            <w:pPr>
              <w:ind w:firstLine="482"/>
              <w:spacing w:line="560" w:lineRule="exact"/>
              <w:rPr>
                <w:rFonts w:ascii="宋体" w:hAnsi="宋体" w:cs="宋体"/>
                <w:b/>
                <w:bCs/>
                <w:sz w:val="24"/>
              </w:rPr>
            </w:pPr>
            <w:r>
              <w:rPr>
                <w:rFonts w:hint="eastAsia" w:ascii="宋体" w:hAnsi="宋体" w:cs="宋体"/>
                <w:b/>
                <w:bCs/>
                <w:sz w:val="24"/>
              </w:rPr>
              <w:t xml:space="preserve">投标人应当按照招标文件的要求分采购包分别编制响应文件，并通过“苏采云”平台递交响应文件。</w:t>
            </w:r>
            <w:r/>
          </w:p>
          <w:p>
            <w:pPr>
              <w:ind w:firstLine="482"/>
              <w:spacing w:line="560" w:lineRule="exact"/>
              <w:rPr>
                <w:rFonts w:ascii="宋体" w:hAnsi="宋体" w:cs="宋体"/>
                <w:sz w:val="24"/>
              </w:rPr>
            </w:pPr>
            <w:r>
              <w:rPr>
                <w:rFonts w:hint="eastAsia" w:ascii="宋体" w:hAnsi="宋体" w:cs="宋体"/>
                <w:b/>
                <w:bCs/>
                <w:sz w:val="24"/>
              </w:rPr>
              <w:t xml:space="preserve">中标投标人在中标后，需提供纸质投标文件</w:t>
            </w:r>
            <w:r>
              <w:rPr>
                <w:rFonts w:hint="eastAsia" w:cs="宋体"/>
                <w:b/>
                <w:bCs/>
                <w:sz w:val="24"/>
              </w:rPr>
              <w:t xml:space="preserve">3</w:t>
            </w:r>
            <w:r>
              <w:rPr>
                <w:rFonts w:hint="eastAsia" w:ascii="宋体" w:hAnsi="宋体" w:cs="宋体"/>
                <w:b/>
                <w:bCs/>
                <w:sz w:val="24"/>
              </w:rPr>
              <w:t xml:space="preserve">套、电子投标文件（盖章）</w:t>
            </w:r>
            <w:r>
              <w:rPr>
                <w:rFonts w:hint="eastAsia" w:cs="宋体"/>
                <w:b/>
                <w:bCs/>
                <w:sz w:val="24"/>
              </w:rPr>
              <w:t xml:space="preserve">1</w:t>
            </w:r>
            <w:r>
              <w:rPr>
                <w:rFonts w:hint="eastAsia" w:ascii="宋体" w:hAnsi="宋体" w:cs="宋体"/>
                <w:b/>
                <w:bCs/>
                <w:sz w:val="24"/>
              </w:rPr>
              <w:t xml:space="preserve">套至招标代理处。</w:t>
            </w:r>
            <w:r/>
          </w:p>
        </w:tc>
      </w:tr>
      <w:tr>
        <w:trPr>
          <w:cantSplit/>
          <w:jc w:val="center"/>
          <w:trHeight w:val="918"/>
        </w:trPr>
        <w:tc>
          <w:tcPr>
            <w:tcW w:w="718" w:type="dxa"/>
            <w:vAlign w:val="center"/>
            <w:textDirection w:val="lrTb"/>
            <w:noWrap w:val="false"/>
          </w:tcPr>
          <w:p>
            <w:pPr>
              <w:jc w:val="center"/>
              <w:spacing w:line="360" w:lineRule="auto"/>
              <w:rPr>
                <w:rFonts w:ascii="宋体" w:hAnsi="宋体" w:cs="宋体"/>
                <w:sz w:val="24"/>
              </w:rPr>
            </w:pPr>
            <w:r>
              <w:rPr>
                <w:rFonts w:hint="eastAsia" w:cs="宋体"/>
                <w:sz w:val="24"/>
              </w:rPr>
              <w:t xml:space="preserve">14</w:t>
            </w:r>
            <w:r/>
          </w:p>
        </w:tc>
        <w:tc>
          <w:tcPr>
            <w:tcW w:w="8169" w:type="dxa"/>
            <w:vAlign w:val="center"/>
            <w:textDirection w:val="lrTb"/>
            <w:noWrap w:val="false"/>
          </w:tcPr>
          <w:p>
            <w:pPr>
              <w:rPr>
                <w:rFonts w:ascii="宋体" w:hAnsi="宋体"/>
                <w:sz w:val="24"/>
              </w:rPr>
            </w:pPr>
            <w:r>
              <w:rPr>
                <w:rFonts w:hint="eastAsia" w:ascii="宋体" w:hAnsi="宋体"/>
                <w:sz w:val="24"/>
              </w:rPr>
              <w:t xml:space="preserve">落实《江苏农牧科技职业学院》文件要求：</w:t>
            </w:r>
            <w:r/>
          </w:p>
          <w:p>
            <w:pPr>
              <w:ind w:firstLine="480"/>
              <w:jc w:val="left"/>
              <w:spacing w:line="560" w:lineRule="exact"/>
              <w:rPr>
                <w:rFonts w:ascii="宋体" w:hAnsi="宋体" w:cs="宋体"/>
                <w:b/>
                <w:bCs/>
                <w:sz w:val="24"/>
              </w:rPr>
            </w:pPr>
            <w:r>
              <w:rPr>
                <w:rFonts w:hint="eastAsia" w:ascii="宋体" w:hAnsi="宋体"/>
                <w:sz w:val="24"/>
              </w:rPr>
              <w:t xml:space="preserve">《江苏农牧科技职业学院采购供应商管理实施细则》（苏牧〔</w:t>
            </w:r>
            <w:r>
              <w:rPr>
                <w:rFonts w:hint="eastAsia"/>
                <w:sz w:val="24"/>
              </w:rPr>
              <w:t xml:space="preserve">2025</w:t>
            </w:r>
            <w:r>
              <w:rPr>
                <w:rFonts w:hint="eastAsia" w:ascii="宋体" w:hAnsi="宋体"/>
                <w:sz w:val="24"/>
              </w:rPr>
              <w:t xml:space="preserve">〕</w:t>
            </w:r>
            <w:r>
              <w:rPr>
                <w:rFonts w:hint="eastAsia"/>
                <w:sz w:val="24"/>
              </w:rPr>
              <w:t xml:space="preserve">90</w:t>
            </w:r>
            <w:r>
              <w:rPr>
                <w:rFonts w:hint="eastAsia" w:ascii="宋体" w:hAnsi="宋体"/>
                <w:sz w:val="24"/>
              </w:rPr>
              <w:t xml:space="preserve">号）（</w:t>
            </w:r>
            <w:r>
              <w:fldChar w:fldCharType="begin"/>
            </w:r>
            <w:r>
              <w:instrText xml:space="preserve"> HYPERLINK "https://www.jsahvc.edu.cn/zcgl/2025/0701/c2858a168884/page.htm" </w:instrText>
            </w:r>
            <w:r>
              <w:fldChar w:fldCharType="separate"/>
            </w:r>
            <w:r>
              <w:rPr>
                <w:rFonts w:hint="eastAsia"/>
                <w:sz w:val="24"/>
              </w:rPr>
              <w:t xml:space="preserve">https</w:t>
            </w:r>
            <w:r>
              <w:rPr>
                <w:rFonts w:hint="eastAsia" w:ascii="宋体" w:hAnsi="宋体"/>
                <w:sz w:val="24"/>
              </w:rPr>
              <w:t xml:space="preserve">://</w:t>
            </w:r>
            <w:r>
              <w:rPr>
                <w:rFonts w:hint="eastAsia"/>
                <w:sz w:val="24"/>
              </w:rPr>
              <w:t xml:space="preserve">www.jsahvc.edu.cn</w:t>
            </w:r>
            <w:r>
              <w:rPr>
                <w:rFonts w:hint="eastAsia" w:ascii="宋体" w:hAnsi="宋体"/>
                <w:sz w:val="24"/>
              </w:rPr>
              <w:t xml:space="preserve">/</w:t>
            </w:r>
            <w:r>
              <w:rPr>
                <w:rFonts w:hint="eastAsia"/>
                <w:sz w:val="24"/>
              </w:rPr>
              <w:t xml:space="preserve">zcgl</w:t>
            </w:r>
            <w:r>
              <w:rPr>
                <w:rFonts w:hint="eastAsia" w:ascii="宋体" w:hAnsi="宋体"/>
                <w:sz w:val="24"/>
              </w:rPr>
              <w:t xml:space="preserve">/</w:t>
            </w:r>
            <w:r>
              <w:rPr>
                <w:rFonts w:hint="eastAsia"/>
                <w:sz w:val="24"/>
              </w:rPr>
              <w:t xml:space="preserve">2025</w:t>
            </w:r>
            <w:r>
              <w:rPr>
                <w:rFonts w:hint="eastAsia" w:ascii="宋体" w:hAnsi="宋体"/>
                <w:sz w:val="24"/>
              </w:rPr>
              <w:t xml:space="preserve">/</w:t>
            </w:r>
            <w:r>
              <w:rPr>
                <w:rFonts w:hint="eastAsia"/>
                <w:sz w:val="24"/>
              </w:rPr>
              <w:t xml:space="preserve">0701</w:t>
            </w:r>
            <w:r>
              <w:rPr>
                <w:rFonts w:hint="eastAsia" w:ascii="宋体" w:hAnsi="宋体"/>
                <w:sz w:val="24"/>
              </w:rPr>
              <w:t xml:space="preserve">/</w:t>
            </w:r>
            <w:r>
              <w:rPr>
                <w:rFonts w:hint="eastAsia"/>
                <w:sz w:val="24"/>
              </w:rPr>
              <w:t xml:space="preserve">c2858a168884</w:t>
            </w:r>
            <w:r>
              <w:rPr>
                <w:rFonts w:hint="eastAsia" w:ascii="宋体" w:hAnsi="宋体"/>
                <w:sz w:val="24"/>
              </w:rPr>
              <w:t xml:space="preserve">/</w:t>
            </w:r>
            <w:r>
              <w:rPr>
                <w:rFonts w:hint="eastAsia"/>
                <w:sz w:val="24"/>
              </w:rPr>
              <w:t xml:space="preserve">page.htm</w:t>
            </w:r>
            <w:r>
              <w:rPr>
                <w:rFonts w:hint="eastAsia"/>
                <w:sz w:val="24"/>
              </w:rPr>
              <w:fldChar w:fldCharType="end"/>
            </w:r>
            <w:r>
              <w:rPr>
                <w:rFonts w:hint="eastAsia" w:ascii="宋体" w:hAnsi="宋体"/>
                <w:sz w:val="24"/>
              </w:rPr>
              <w:t xml:space="preserve">）</w:t>
            </w:r>
            <w:r/>
          </w:p>
        </w:tc>
      </w:tr>
    </w:tbl>
    <w:p>
      <w:pPr>
        <w:spacing w:line="240" w:lineRule="atLeast"/>
        <w:rPr>
          <w:rFonts w:ascii="宋体" w:hAnsi="宋体" w:cs="宋体"/>
          <w:b/>
          <w:spacing w:val="20"/>
          <w:sz w:val="10"/>
          <w:szCs w:val="10"/>
        </w:rPr>
      </w:pPr>
      <w:r>
        <w:rPr>
          <w:rFonts w:hint="eastAsia" w:ascii="宋体" w:hAnsi="宋体" w:cs="宋体"/>
          <w:b/>
          <w:spacing w:val="20"/>
          <w:sz w:val="10"/>
          <w:szCs w:val="10"/>
        </w:rPr>
        <w:br w:type="page" w:clear="all"/>
      </w:r>
      <w:r/>
    </w:p>
    <w:p>
      <w:pPr>
        <w:jc w:val="center"/>
        <w:spacing w:line="360" w:lineRule="auto"/>
        <w:rPr>
          <w:rFonts w:ascii="宋体" w:hAnsi="宋体" w:cs="宋体"/>
          <w:b/>
          <w:spacing w:val="20"/>
          <w:sz w:val="32"/>
          <w:szCs w:val="32"/>
        </w:rPr>
      </w:pPr>
      <w:r>
        <w:rPr>
          <w:rFonts w:hint="eastAsia" w:ascii="宋体" w:hAnsi="宋体" w:cs="宋体"/>
          <w:b/>
          <w:spacing w:val="20"/>
          <w:sz w:val="32"/>
          <w:szCs w:val="32"/>
        </w:rPr>
        <w:t xml:space="preserve">投标须知</w:t>
      </w:r>
      <w:r/>
    </w:p>
    <w:p>
      <w:pPr>
        <w:spacing w:line="480" w:lineRule="exact"/>
        <w:rPr>
          <w:rFonts w:ascii="宋体" w:hAnsi="宋体"/>
          <w:b/>
          <w:sz w:val="24"/>
        </w:rPr>
      </w:pPr>
      <w:r>
        <w:rPr>
          <w:rFonts w:hint="eastAsia" w:ascii="宋体" w:hAnsi="宋体"/>
          <w:b/>
          <w:sz w:val="24"/>
        </w:rPr>
        <w:t xml:space="preserve">一、说明和释义</w:t>
      </w:r>
      <w:r/>
    </w:p>
    <w:p>
      <w:pPr>
        <w:spacing w:line="480" w:lineRule="exact"/>
        <w:rPr>
          <w:rFonts w:ascii="宋体" w:hAnsi="宋体"/>
          <w:bCs/>
          <w:sz w:val="24"/>
        </w:rPr>
      </w:pPr>
      <w:r>
        <w:rPr>
          <w:bCs/>
          <w:sz w:val="24"/>
        </w:rPr>
        <w:t xml:space="preserve">1.</w:t>
      </w:r>
      <w:r>
        <w:rPr>
          <w:rFonts w:hint="eastAsia" w:ascii="宋体" w:hAnsi="宋体"/>
          <w:bCs/>
          <w:sz w:val="24"/>
        </w:rPr>
        <w:t xml:space="preserve">说明</w:t>
      </w:r>
      <w:r/>
    </w:p>
    <w:p>
      <w:pPr>
        <w:pStyle w:val="1139"/>
        <w:ind w:firstLine="600"/>
        <w:jc w:val="both"/>
        <w:spacing w:line="480" w:lineRule="exact"/>
        <w:rPr>
          <w:rFonts w:ascii="宋体" w:hAnsi="宋体"/>
        </w:rPr>
      </w:pPr>
      <w:r>
        <w:t xml:space="preserve">1.1</w:t>
      </w:r>
      <w:r>
        <w:rPr>
          <w:rFonts w:hint="eastAsia" w:ascii="宋体" w:hAnsi="宋体"/>
        </w:rPr>
        <w:t xml:space="preserve">本招标文件仅适用于</w:t>
      </w:r>
      <w:r>
        <w:rPr>
          <w:rFonts w:hint="eastAsia" w:ascii="宋体" w:hAnsi="宋体"/>
          <w:u w:val="single"/>
        </w:rPr>
        <w:t xml:space="preserve">江苏协诚工程咨询有限公司</w:t>
      </w:r>
      <w:r>
        <w:rPr>
          <w:rFonts w:hint="eastAsia" w:ascii="宋体" w:hAnsi="宋体"/>
        </w:rPr>
        <w:t xml:space="preserve">组织的招标活动。</w:t>
      </w:r>
      <w:r/>
    </w:p>
    <w:p>
      <w:pPr>
        <w:pStyle w:val="1139"/>
        <w:ind w:firstLine="600"/>
        <w:jc w:val="both"/>
        <w:spacing w:line="480" w:lineRule="exact"/>
        <w:rPr>
          <w:rFonts w:ascii="宋体" w:hAnsi="宋体"/>
        </w:rPr>
      </w:pPr>
      <w:r>
        <w:t xml:space="preserve">1.2</w:t>
      </w:r>
      <w:r>
        <w:rPr>
          <w:rFonts w:hint="eastAsia" w:ascii="宋体" w:hAnsi="宋体"/>
        </w:rPr>
        <w:t xml:space="preserve">本次招标活动及因本次招标产生的合同受中国法律制约和保护。</w:t>
      </w:r>
      <w:r/>
    </w:p>
    <w:p>
      <w:pPr>
        <w:pStyle w:val="1139"/>
        <w:ind w:firstLine="600"/>
        <w:jc w:val="both"/>
        <w:spacing w:line="480" w:lineRule="exact"/>
        <w:rPr>
          <w:rFonts w:ascii="宋体" w:hAnsi="宋体"/>
        </w:rPr>
      </w:pPr>
      <w:r>
        <w:t xml:space="preserve">1.3</w:t>
      </w:r>
      <w:r>
        <w:rPr>
          <w:rFonts w:hint="eastAsia" w:ascii="宋体" w:hAnsi="宋体"/>
        </w:rPr>
        <w:t xml:space="preserve">本招标文件的解释权属于</w:t>
      </w:r>
      <w:r>
        <w:rPr>
          <w:rFonts w:hint="eastAsia" w:ascii="宋体" w:hAnsi="宋体"/>
          <w:u w:val="single"/>
        </w:rPr>
        <w:t xml:space="preserve">江苏农牧科技职业学院</w:t>
      </w:r>
      <w:r>
        <w:rPr>
          <w:rFonts w:hint="eastAsia" w:ascii="宋体" w:hAnsi="宋体"/>
        </w:rPr>
        <w:t xml:space="preserve">。</w:t>
      </w:r>
      <w:r/>
    </w:p>
    <w:p>
      <w:pPr>
        <w:spacing w:line="480" w:lineRule="exact"/>
        <w:rPr>
          <w:rFonts w:ascii="宋体" w:hAnsi="宋体"/>
          <w:bCs/>
          <w:sz w:val="24"/>
        </w:rPr>
      </w:pPr>
      <w:r>
        <w:rPr>
          <w:bCs/>
          <w:sz w:val="24"/>
        </w:rPr>
        <w:t xml:space="preserve">2.</w:t>
      </w:r>
      <w:r>
        <w:rPr>
          <w:rFonts w:hint="eastAsia" w:ascii="宋体" w:hAnsi="宋体"/>
          <w:bCs/>
          <w:sz w:val="24"/>
        </w:rPr>
        <w:t xml:space="preserve">词语释义</w:t>
      </w:r>
      <w:r/>
    </w:p>
    <w:p>
      <w:pPr>
        <w:pStyle w:val="1139"/>
        <w:ind w:firstLine="600"/>
        <w:jc w:val="both"/>
        <w:spacing w:line="480" w:lineRule="exact"/>
        <w:rPr>
          <w:rFonts w:ascii="宋体" w:hAnsi="宋体"/>
        </w:rPr>
      </w:pPr>
      <w:r>
        <w:t xml:space="preserve">2.1</w:t>
      </w:r>
      <w:r>
        <w:rPr>
          <w:rFonts w:hint="eastAsia" w:ascii="宋体" w:hAnsi="宋体"/>
        </w:rPr>
        <w:t xml:space="preserve">采购人：指依法进行采购的国家机关、事业单位、团体组织。</w:t>
      </w:r>
      <w:r/>
    </w:p>
    <w:p>
      <w:pPr>
        <w:pStyle w:val="1139"/>
        <w:ind w:firstLine="600"/>
        <w:jc w:val="both"/>
        <w:spacing w:line="480" w:lineRule="exact"/>
        <w:rPr>
          <w:rFonts w:ascii="宋体" w:hAnsi="宋体"/>
        </w:rPr>
      </w:pPr>
      <w:r>
        <w:t xml:space="preserve">2.2</w:t>
      </w:r>
      <w:r>
        <w:rPr>
          <w:rFonts w:hint="eastAsia" w:ascii="宋体" w:hAnsi="宋体"/>
        </w:rPr>
        <w:t xml:space="preserve">供应商、投标人：指向采购人提供货物、工程或服务的法人、其他组织或者自然人。不包括其分公司</w:t>
      </w:r>
      <w:r>
        <w:rPr>
          <w:rFonts w:ascii="宋体" w:hAnsi="宋体"/>
        </w:rPr>
        <w:t xml:space="preserve">。</w:t>
      </w:r>
      <w:r/>
    </w:p>
    <w:p>
      <w:pPr>
        <w:ind w:firstLine="600"/>
        <w:spacing w:line="480" w:lineRule="exact"/>
        <w:rPr>
          <w:rFonts w:ascii="宋体" w:hAnsi="宋体"/>
          <w:sz w:val="24"/>
        </w:rPr>
      </w:pPr>
      <w:r>
        <w:rPr>
          <w:rFonts w:hint="eastAsia"/>
          <w:sz w:val="24"/>
        </w:rPr>
        <w:t xml:space="preserve">2.3</w:t>
      </w:r>
      <w:r>
        <w:rPr>
          <w:rFonts w:hint="eastAsia" w:ascii="宋体" w:hAnsi="宋体"/>
          <w:sz w:val="24"/>
        </w:rPr>
        <w:t xml:space="preserve">采购代理机构：</w:t>
      </w:r>
      <w:r>
        <w:rPr>
          <w:rFonts w:ascii="宋体" w:hAnsi="宋体"/>
          <w:sz w:val="24"/>
        </w:rPr>
        <w:t xml:space="preserve">指依法接受采购人委托，从事货物、工程和服务</w:t>
      </w:r>
      <w:r>
        <w:rPr>
          <w:rFonts w:hint="eastAsia" w:ascii="宋体" w:hAnsi="宋体"/>
          <w:sz w:val="24"/>
        </w:rPr>
        <w:t xml:space="preserve">等</w:t>
      </w:r>
      <w:r>
        <w:rPr>
          <w:rFonts w:ascii="宋体" w:hAnsi="宋体"/>
          <w:sz w:val="24"/>
        </w:rPr>
        <w:t xml:space="preserve">采购</w:t>
      </w:r>
      <w:r>
        <w:rPr>
          <w:rFonts w:hint="eastAsia" w:ascii="宋体" w:hAnsi="宋体"/>
          <w:sz w:val="24"/>
        </w:rPr>
        <w:t xml:space="preserve">招标</w:t>
      </w:r>
      <w:r>
        <w:rPr>
          <w:rFonts w:ascii="宋体" w:hAnsi="宋体"/>
          <w:sz w:val="24"/>
        </w:rPr>
        <w:t xml:space="preserve">代理业务的社会中介机构</w:t>
      </w:r>
      <w:r>
        <w:rPr>
          <w:rFonts w:hint="eastAsia" w:ascii="宋体" w:hAnsi="宋体"/>
          <w:sz w:val="24"/>
        </w:rPr>
        <w:t xml:space="preserve">。</w:t>
      </w:r>
      <w:r/>
    </w:p>
    <w:p>
      <w:pPr>
        <w:ind w:firstLine="600"/>
        <w:spacing w:line="480" w:lineRule="exact"/>
        <w:rPr>
          <w:rFonts w:ascii="宋体" w:hAnsi="宋体"/>
          <w:sz w:val="24"/>
        </w:rPr>
      </w:pPr>
      <w:r>
        <w:rPr>
          <w:rFonts w:hint="eastAsia"/>
          <w:sz w:val="24"/>
        </w:rPr>
        <w:t xml:space="preserve">2.4</w:t>
      </w:r>
      <w:r>
        <w:rPr>
          <w:rFonts w:hint="eastAsia" w:ascii="宋体" w:hAnsi="宋体"/>
          <w:sz w:val="24"/>
        </w:rPr>
        <w:t xml:space="preserve">招标采购单位：采购人及采购代理机构的统称。</w:t>
      </w:r>
      <w:r/>
    </w:p>
    <w:p>
      <w:pPr>
        <w:ind w:firstLine="600"/>
        <w:spacing w:line="480" w:lineRule="exact"/>
        <w:rPr>
          <w:rFonts w:ascii="宋体" w:hAnsi="宋体"/>
          <w:sz w:val="24"/>
        </w:rPr>
      </w:pPr>
      <w:r>
        <w:rPr>
          <w:rFonts w:hint="eastAsia"/>
          <w:sz w:val="24"/>
        </w:rPr>
        <w:t xml:space="preserve">2.5</w:t>
      </w:r>
      <w:r>
        <w:rPr>
          <w:rFonts w:hint="eastAsia" w:ascii="宋体" w:hAnsi="宋体"/>
          <w:sz w:val="24"/>
        </w:rPr>
        <w:t xml:space="preserve">评标委员会：</w:t>
      </w:r>
      <w:r>
        <w:rPr>
          <w:rFonts w:ascii="宋体" w:hAnsi="宋体"/>
          <w:sz w:val="24"/>
        </w:rPr>
        <w:t xml:space="preserve">是指在招标投标和采购活动中，依法由采购人代表和有关技术、经济等方面的专家组建，负责对投标文件进行评审并提出评审意见的临时性权威机构。</w:t>
      </w:r>
      <w:r/>
    </w:p>
    <w:p>
      <w:pPr>
        <w:ind w:firstLine="600"/>
        <w:spacing w:line="480" w:lineRule="exact"/>
        <w:rPr>
          <w:rFonts w:ascii="宋体" w:hAnsi="宋体"/>
          <w:sz w:val="24"/>
        </w:rPr>
      </w:pPr>
      <w:r>
        <w:rPr>
          <w:sz w:val="24"/>
        </w:rPr>
        <w:t xml:space="preserve">2.</w:t>
      </w:r>
      <w:r>
        <w:rPr>
          <w:rFonts w:hint="eastAsia"/>
          <w:sz w:val="24"/>
        </w:rPr>
        <w:t xml:space="preserve">6</w:t>
      </w:r>
      <w:r>
        <w:rPr>
          <w:rFonts w:hint="eastAsia" w:ascii="宋体" w:hAnsi="宋体"/>
          <w:sz w:val="24"/>
        </w:rPr>
        <w:t xml:space="preserve">响应：投标人根据采购人或采购代理机构发售的招标文件，编制投标文件并按规定投标的行为。</w:t>
      </w:r>
      <w:r/>
    </w:p>
    <w:p>
      <w:pPr>
        <w:ind w:firstLine="600"/>
        <w:spacing w:line="480" w:lineRule="exact"/>
        <w:rPr>
          <w:rFonts w:ascii="宋体" w:hAnsi="宋体"/>
          <w:sz w:val="24"/>
        </w:rPr>
      </w:pPr>
      <w:r>
        <w:rPr>
          <w:sz w:val="24"/>
        </w:rPr>
        <w:t xml:space="preserve">2.</w:t>
      </w:r>
      <w:r>
        <w:rPr>
          <w:rFonts w:hint="eastAsia"/>
          <w:sz w:val="24"/>
        </w:rPr>
        <w:t xml:space="preserve">7</w:t>
      </w:r>
      <w:r>
        <w:rPr>
          <w:rFonts w:hint="eastAsia" w:ascii="宋体" w:hAnsi="宋体"/>
          <w:sz w:val="24"/>
        </w:rPr>
        <w:t xml:space="preserve">知识产权：指专利权、商标权、著作权等无形财产专有权的统称。</w:t>
      </w:r>
      <w:r/>
    </w:p>
    <w:p>
      <w:pPr>
        <w:ind w:firstLine="600"/>
        <w:spacing w:line="480" w:lineRule="exact"/>
        <w:rPr>
          <w:rFonts w:ascii="宋体" w:hAnsi="宋体"/>
          <w:sz w:val="24"/>
        </w:rPr>
      </w:pPr>
      <w:r>
        <w:rPr>
          <w:sz w:val="24"/>
        </w:rPr>
        <w:t xml:space="preserve">2.</w:t>
      </w:r>
      <w:r>
        <w:rPr>
          <w:rFonts w:hint="eastAsia"/>
          <w:sz w:val="24"/>
        </w:rPr>
        <w:t xml:space="preserve">8</w:t>
      </w:r>
      <w:r>
        <w:rPr>
          <w:rFonts w:hint="eastAsia" w:ascii="宋体" w:hAnsi="宋体"/>
          <w:sz w:val="24"/>
        </w:rPr>
        <w:t xml:space="preserve">天：日历日。</w:t>
      </w:r>
      <w:r/>
    </w:p>
    <w:p>
      <w:pPr>
        <w:ind w:firstLine="600"/>
        <w:spacing w:line="480" w:lineRule="exact"/>
        <w:rPr>
          <w:rFonts w:ascii="宋体" w:hAnsi="宋体"/>
          <w:sz w:val="24"/>
        </w:rPr>
      </w:pPr>
      <w:r>
        <w:rPr>
          <w:sz w:val="24"/>
        </w:rPr>
        <w:t xml:space="preserve">2.</w:t>
      </w:r>
      <w:r>
        <w:rPr>
          <w:rFonts w:hint="eastAsia"/>
          <w:sz w:val="24"/>
        </w:rPr>
        <w:t xml:space="preserve">9</w:t>
      </w:r>
      <w:r>
        <w:rPr>
          <w:rFonts w:hint="eastAsia" w:ascii="宋体" w:hAnsi="宋体"/>
          <w:sz w:val="24"/>
        </w:rPr>
        <w:t xml:space="preserve">服务地点：合同中明确约定的乙方履行服务的最终地点。</w:t>
      </w:r>
      <w:r/>
    </w:p>
    <w:p>
      <w:pPr>
        <w:ind w:firstLine="600"/>
        <w:spacing w:line="480" w:lineRule="exact"/>
        <w:rPr>
          <w:rFonts w:ascii="宋体" w:hAnsi="宋体"/>
          <w:sz w:val="24"/>
        </w:rPr>
      </w:pPr>
      <w:r>
        <w:rPr>
          <w:sz w:val="24"/>
        </w:rPr>
        <w:t xml:space="preserve">2.1</w:t>
      </w:r>
      <w:r>
        <w:rPr>
          <w:rFonts w:hint="eastAsia"/>
          <w:sz w:val="24"/>
        </w:rPr>
        <w:t xml:space="preserve">0</w:t>
      </w:r>
      <w:r>
        <w:rPr>
          <w:rFonts w:hint="eastAsia" w:ascii="宋体" w:hAnsi="宋体"/>
          <w:sz w:val="24"/>
        </w:rPr>
        <w:t xml:space="preserve">不可抗力：不能预见、不能避免并且不能克服的客观情况。</w:t>
      </w:r>
      <w:r/>
    </w:p>
    <w:p>
      <w:pPr>
        <w:ind w:firstLine="600"/>
        <w:spacing w:line="480" w:lineRule="exact"/>
        <w:rPr>
          <w:rFonts w:ascii="宋体" w:hAnsi="宋体"/>
          <w:sz w:val="24"/>
        </w:rPr>
      </w:pPr>
      <w:r>
        <w:rPr>
          <w:rFonts w:hint="eastAsia"/>
          <w:sz w:val="24"/>
        </w:rPr>
        <w:t xml:space="preserve">2.11</w:t>
      </w:r>
      <w:r>
        <w:rPr>
          <w:rFonts w:hint="eastAsia" w:ascii="宋体" w:hAnsi="宋体"/>
          <w:sz w:val="24"/>
        </w:rPr>
        <w:t xml:space="preserve">实质性响应：满足</w:t>
      </w:r>
      <w:r>
        <w:rPr>
          <w:rFonts w:ascii="宋体" w:hAnsi="宋体"/>
          <w:sz w:val="24"/>
        </w:rPr>
        <w:t xml:space="preserve">有关</w:t>
      </w:r>
      <w:r>
        <w:rPr>
          <w:rFonts w:hint="eastAsia" w:ascii="宋体" w:hAnsi="宋体"/>
          <w:sz w:val="24"/>
        </w:rPr>
        <w:t xml:space="preserve">本次采购</w:t>
      </w:r>
      <w:r>
        <w:rPr>
          <w:rFonts w:ascii="宋体" w:hAnsi="宋体"/>
          <w:sz w:val="24"/>
        </w:rPr>
        <w:t xml:space="preserve">标的、数量、质量、价款或者报酬、履行期限、履行地点和方式、违约责任和解决争议方法等</w:t>
      </w:r>
      <w:r>
        <w:rPr>
          <w:rFonts w:hint="eastAsia" w:ascii="宋体" w:hAnsi="宋体"/>
          <w:sz w:val="24"/>
        </w:rPr>
        <w:t xml:space="preserve">要求。</w:t>
      </w:r>
      <w:r/>
    </w:p>
    <w:p>
      <w:pPr>
        <w:ind w:firstLine="600"/>
        <w:spacing w:line="480" w:lineRule="exact"/>
        <w:rPr>
          <w:rFonts w:ascii="宋体" w:hAnsi="宋体"/>
          <w:sz w:val="24"/>
        </w:rPr>
      </w:pPr>
      <w:r>
        <w:rPr>
          <w:rFonts w:hint="eastAsia"/>
          <w:sz w:val="24"/>
        </w:rPr>
        <w:t xml:space="preserve">2.12</w:t>
      </w:r>
      <w:r>
        <w:rPr>
          <w:rFonts w:ascii="宋体" w:hAnsi="宋体"/>
          <w:sz w:val="24"/>
        </w:rPr>
        <w:t xml:space="preserve">书面形式：指</w:t>
      </w:r>
      <w:r>
        <w:rPr>
          <w:rFonts w:hint="eastAsia" w:ascii="宋体" w:hAnsi="宋体"/>
          <w:sz w:val="24"/>
        </w:rPr>
        <w:t xml:space="preserve">书面文字、</w:t>
      </w:r>
      <w:r>
        <w:rPr>
          <w:rFonts w:ascii="宋体" w:hAnsi="宋体"/>
          <w:sz w:val="24"/>
        </w:rPr>
        <w:t xml:space="preserve">合同书、信件等可以有形地表现所载内容的形式。</w:t>
      </w:r>
      <w:r/>
    </w:p>
    <w:p>
      <w:pPr>
        <w:spacing w:line="480" w:lineRule="exact"/>
        <w:rPr>
          <w:rFonts w:ascii="宋体" w:hAnsi="宋体"/>
          <w:b/>
          <w:sz w:val="24"/>
        </w:rPr>
      </w:pPr>
      <w:r>
        <w:rPr>
          <w:rFonts w:hint="eastAsia" w:ascii="宋体" w:hAnsi="宋体"/>
          <w:b/>
          <w:sz w:val="24"/>
        </w:rPr>
        <w:t xml:space="preserve">二、投标人</w:t>
      </w:r>
      <w:r/>
    </w:p>
    <w:p>
      <w:pPr>
        <w:numPr>
          <w:ilvl w:val="0"/>
          <w:numId w:val="1"/>
        </w:numPr>
        <w:spacing w:line="480" w:lineRule="exact"/>
        <w:rPr>
          <w:rFonts w:ascii="宋体" w:hAnsi="宋体"/>
          <w:bCs/>
          <w:sz w:val="24"/>
        </w:rPr>
      </w:pPr>
      <w:r>
        <w:rPr>
          <w:rFonts w:hint="eastAsia" w:ascii="宋体" w:hAnsi="宋体"/>
          <w:sz w:val="24"/>
        </w:rPr>
        <w:t xml:space="preserve">合格投标人资格要求</w:t>
      </w:r>
      <w:r/>
    </w:p>
    <w:p>
      <w:pPr>
        <w:ind w:firstLine="360"/>
        <w:spacing w:line="480" w:lineRule="exact"/>
        <w:rPr>
          <w:rFonts w:ascii="宋体" w:hAnsi="宋体"/>
          <w:sz w:val="24"/>
        </w:rPr>
      </w:pPr>
      <w:r>
        <w:rPr>
          <w:rFonts w:hint="eastAsia"/>
          <w:sz w:val="24"/>
        </w:rPr>
        <w:t xml:space="preserve">3.1</w:t>
      </w:r>
      <w:r>
        <w:rPr>
          <w:rFonts w:hint="eastAsia" w:ascii="宋体" w:hAnsi="宋体"/>
          <w:sz w:val="24"/>
        </w:rPr>
        <w:t xml:space="preserve">详见投标人须知前附表规定。</w:t>
      </w:r>
      <w:r/>
    </w:p>
    <w:p>
      <w:pPr>
        <w:spacing w:line="480" w:lineRule="exact"/>
        <w:rPr>
          <w:rFonts w:ascii="宋体" w:hAnsi="宋体"/>
          <w:bCs/>
          <w:sz w:val="24"/>
        </w:rPr>
      </w:pPr>
      <w:r>
        <w:rPr>
          <w:rFonts w:hint="eastAsia"/>
          <w:sz w:val="24"/>
        </w:rPr>
        <w:t xml:space="preserve">4.</w:t>
      </w:r>
      <w:r>
        <w:rPr>
          <w:rFonts w:hint="eastAsia" w:ascii="宋体" w:hAnsi="宋体"/>
          <w:sz w:val="24"/>
        </w:rPr>
        <w:t xml:space="preserve">投标人应在江苏政府采购“</w:t>
      </w:r>
      <w:r>
        <w:rPr>
          <w:rFonts w:hint="eastAsia" w:ascii="宋体" w:hAnsi="宋体"/>
          <w:bCs/>
          <w:sz w:val="24"/>
        </w:rPr>
        <w:t xml:space="preserve">苏采云”系统（网址：</w:t>
      </w:r>
      <w:r>
        <w:rPr>
          <w:bCs/>
          <w:sz w:val="24"/>
        </w:rPr>
        <w:t xml:space="preserve">http://jszfcg.jsczt.cn/</w:t>
      </w:r>
      <w:r>
        <w:rPr>
          <w:rFonts w:hint="eastAsia" w:ascii="宋体" w:hAnsi="宋体"/>
          <w:bCs/>
          <w:sz w:val="24"/>
        </w:rPr>
        <w:t xml:space="preserve">，下同）下载招标文件及有关资料，按招标文件要求提交全部资料并对招标文件各项内容做出实质性响应。</w:t>
      </w:r>
      <w:r/>
    </w:p>
    <w:p>
      <w:pPr>
        <w:numPr>
          <w:ilvl w:val="0"/>
          <w:numId w:val="2"/>
        </w:numPr>
        <w:spacing w:line="480" w:lineRule="exact"/>
        <w:rPr>
          <w:rFonts w:ascii="宋体" w:hAnsi="宋体"/>
          <w:bCs/>
          <w:sz w:val="24"/>
        </w:rPr>
      </w:pPr>
      <w:r>
        <w:rPr>
          <w:rFonts w:hint="eastAsia" w:ascii="宋体" w:hAnsi="宋体"/>
          <w:bCs/>
          <w:sz w:val="24"/>
        </w:rPr>
        <w:t xml:space="preserve">投标人代表</w:t>
      </w:r>
      <w:r/>
    </w:p>
    <w:p>
      <w:pPr>
        <w:ind w:firstLine="360"/>
        <w:spacing w:line="480" w:lineRule="exact"/>
        <w:rPr>
          <w:rFonts w:ascii="宋体" w:hAnsi="宋体"/>
          <w:sz w:val="24"/>
        </w:rPr>
      </w:pPr>
      <w:r>
        <w:rPr>
          <w:rFonts w:hint="eastAsia"/>
          <w:sz w:val="24"/>
        </w:rPr>
        <w:t xml:space="preserve">5.1</w:t>
      </w:r>
      <w:r>
        <w:rPr>
          <w:rFonts w:ascii="宋体" w:hAnsi="宋体"/>
          <w:sz w:val="24"/>
        </w:rPr>
        <w:t xml:space="preserve">指全权代表投标</w:t>
      </w:r>
      <w:r>
        <w:rPr>
          <w:rFonts w:hint="eastAsia" w:ascii="宋体" w:hAnsi="宋体"/>
          <w:sz w:val="24"/>
        </w:rPr>
        <w:t xml:space="preserve">人</w:t>
      </w:r>
      <w:r>
        <w:rPr>
          <w:rFonts w:ascii="宋体" w:hAnsi="宋体"/>
          <w:sz w:val="24"/>
        </w:rPr>
        <w:t xml:space="preserve">参加投标活动并签署投标文件的人，如果投标</w:t>
      </w:r>
      <w:r>
        <w:rPr>
          <w:rFonts w:hint="eastAsia" w:ascii="宋体" w:hAnsi="宋体"/>
          <w:sz w:val="24"/>
        </w:rPr>
        <w:t xml:space="preserve">人</w:t>
      </w:r>
      <w:r>
        <w:rPr>
          <w:rFonts w:ascii="宋体" w:hAnsi="宋体"/>
          <w:sz w:val="24"/>
        </w:rPr>
        <w:t xml:space="preserve">代表不是</w:t>
      </w:r>
      <w:r>
        <w:rPr>
          <w:rFonts w:hint="eastAsia" w:ascii="宋体" w:hAnsi="宋体"/>
          <w:sz w:val="24"/>
        </w:rPr>
        <w:t xml:space="preserve">法定代表人</w:t>
      </w:r>
      <w:r>
        <w:rPr>
          <w:rFonts w:ascii="宋体" w:hAnsi="宋体"/>
          <w:sz w:val="24"/>
        </w:rPr>
        <w:t xml:space="preserve">，须持有《</w:t>
      </w:r>
      <w:r>
        <w:rPr>
          <w:rFonts w:hint="eastAsia" w:ascii="宋体" w:hAnsi="宋体"/>
          <w:sz w:val="24"/>
        </w:rPr>
        <w:t xml:space="preserve">法定代表人</w:t>
      </w:r>
      <w:r>
        <w:rPr>
          <w:rFonts w:ascii="宋体" w:hAnsi="宋体"/>
          <w:sz w:val="24"/>
        </w:rPr>
        <w:t xml:space="preserve">授权</w:t>
      </w:r>
      <w:r>
        <w:rPr>
          <w:rFonts w:hint="eastAsia" w:ascii="宋体" w:hAnsi="宋体"/>
          <w:sz w:val="24"/>
        </w:rPr>
        <w:t xml:space="preserve">委托</w:t>
      </w:r>
      <w:r>
        <w:rPr>
          <w:rFonts w:ascii="宋体" w:hAnsi="宋体"/>
          <w:sz w:val="24"/>
        </w:rPr>
        <w:t xml:space="preserve">书》（详见统一格式）</w:t>
      </w:r>
      <w:r>
        <w:rPr>
          <w:rFonts w:hint="eastAsia" w:ascii="宋体" w:hAnsi="宋体"/>
          <w:sz w:val="24"/>
        </w:rPr>
        <w:t xml:space="preserve">。</w:t>
      </w:r>
      <w:r/>
    </w:p>
    <w:p>
      <w:pPr>
        <w:spacing w:line="480" w:lineRule="exact"/>
        <w:rPr>
          <w:rFonts w:ascii="宋体" w:hAnsi="宋体"/>
          <w:sz w:val="24"/>
        </w:rPr>
      </w:pPr>
      <w:r>
        <w:rPr>
          <w:rFonts w:hint="eastAsia"/>
          <w:bCs/>
          <w:sz w:val="24"/>
        </w:rPr>
        <w:t xml:space="preserve">6</w:t>
      </w:r>
      <w:r>
        <w:rPr>
          <w:bCs/>
          <w:sz w:val="24"/>
        </w:rPr>
        <w:t xml:space="preserve">.</w:t>
      </w:r>
      <w:r>
        <w:rPr>
          <w:rFonts w:hint="eastAsia" w:ascii="宋体" w:hAnsi="宋体"/>
          <w:bCs/>
          <w:sz w:val="24"/>
        </w:rPr>
        <w:t xml:space="preserve">不</w:t>
      </w:r>
      <w:r>
        <w:rPr>
          <w:rFonts w:hint="eastAsia" w:ascii="宋体" w:hAnsi="宋体"/>
          <w:sz w:val="24"/>
        </w:rPr>
        <w:t xml:space="preserve">接受联合体投标。</w:t>
      </w:r>
      <w:r/>
    </w:p>
    <w:p>
      <w:pPr>
        <w:jc w:val="left"/>
        <w:spacing w:line="480" w:lineRule="exact"/>
        <w:widowControl/>
        <w:rPr>
          <w:rFonts w:ascii="宋体" w:hAnsi="宋体"/>
          <w:sz w:val="24"/>
        </w:rPr>
      </w:pPr>
      <w:r>
        <w:rPr>
          <w:rFonts w:hint="eastAsia"/>
          <w:sz w:val="24"/>
        </w:rPr>
        <w:t xml:space="preserve">7.</w:t>
      </w:r>
      <w:r>
        <w:rPr>
          <w:rFonts w:hint="eastAsia" w:ascii="宋体" w:hAnsi="宋体"/>
          <w:sz w:val="24"/>
        </w:rPr>
        <w:t xml:space="preserve">投标人有下列情形之一的，不能参加本次投标：</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）因重大经济问题正在接受国家有关部门审查的；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）正在被其他企业兼并（或收购）或因重大经济纠纷正在进行诉讼或仲裁的；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）因腐败和欺诈行为而被有关部门处理的。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）被责令停业的；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5</w:t>
      </w:r>
      <w:r>
        <w:rPr>
          <w:rFonts w:hint="eastAsia" w:ascii="宋体" w:hAnsi="宋体"/>
          <w:sz w:val="24"/>
        </w:rPr>
        <w:t xml:space="preserve">）被暂停或取消投标资格的；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6</w:t>
      </w:r>
      <w:r>
        <w:rPr>
          <w:rFonts w:hint="eastAsia" w:ascii="宋体" w:hAnsi="宋体"/>
          <w:sz w:val="24"/>
        </w:rPr>
        <w:t xml:space="preserve">）财产被接管或冻结的；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7</w:t>
      </w:r>
      <w:r>
        <w:rPr>
          <w:rFonts w:hint="eastAsia" w:ascii="宋体" w:hAnsi="宋体"/>
          <w:sz w:val="24"/>
        </w:rPr>
        <w:t xml:space="preserve">）在最近三年内有骗取中标或严重违约或重大工程质量问题的；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8</w:t>
      </w:r>
      <w:r>
        <w:rPr>
          <w:rFonts w:hint="eastAsia" w:ascii="宋体" w:hAnsi="宋体"/>
          <w:sz w:val="24"/>
        </w:rPr>
        <w:t xml:space="preserve">）在投标过程中弄虚作假、行贿或有其他违法违规行为的；</w:t>
      </w:r>
      <w:r/>
    </w:p>
    <w:p>
      <w:pPr>
        <w:ind w:firstLine="480"/>
        <w:jc w:val="left"/>
        <w:spacing w:line="480" w:lineRule="exact"/>
        <w:widowControl/>
        <w:rPr>
          <w:rFonts w:ascii="宋体" w:hAnsi="宋体"/>
          <w:sz w:val="24"/>
        </w:rPr>
      </w:pPr>
      <w:r>
        <w:rPr>
          <w:rFonts w:hint="eastAsia" w:ascii="宋体" w:hAnsi="宋体"/>
          <w:sz w:val="24"/>
        </w:rPr>
        <w:t xml:space="preserve">（</w:t>
      </w:r>
      <w:r>
        <w:rPr>
          <w:rFonts w:hint="eastAsia"/>
          <w:sz w:val="24"/>
        </w:rPr>
        <w:t xml:space="preserve">9</w:t>
      </w:r>
      <w:r>
        <w:rPr>
          <w:rFonts w:hint="eastAsia" w:ascii="宋体" w:hAnsi="宋体"/>
          <w:sz w:val="24"/>
        </w:rPr>
        <w:t xml:space="preserve">）违反法律法规相关规定的。</w:t>
      </w:r>
      <w:r/>
    </w:p>
    <w:p>
      <w:pPr>
        <w:spacing w:line="480" w:lineRule="exact"/>
        <w:rPr>
          <w:rFonts w:ascii="宋体" w:hAnsi="宋体"/>
          <w:b/>
          <w:sz w:val="24"/>
        </w:rPr>
      </w:pPr>
      <w:r>
        <w:rPr>
          <w:rFonts w:hint="eastAsia" w:ascii="宋体" w:hAnsi="宋体"/>
          <w:b/>
          <w:sz w:val="24"/>
        </w:rPr>
        <w:t xml:space="preserve">三、招标文件说明</w:t>
      </w:r>
      <w:r/>
    </w:p>
    <w:p>
      <w:pPr>
        <w:spacing w:line="480" w:lineRule="exact"/>
        <w:rPr>
          <w:rFonts w:ascii="宋体" w:hAnsi="宋体"/>
          <w:bCs/>
          <w:sz w:val="24"/>
        </w:rPr>
      </w:pPr>
      <w:r>
        <w:rPr>
          <w:rFonts w:hint="eastAsia"/>
          <w:bCs/>
          <w:sz w:val="24"/>
        </w:rPr>
        <w:t xml:space="preserve">8</w:t>
      </w:r>
      <w:r>
        <w:rPr>
          <w:bCs/>
          <w:sz w:val="24"/>
        </w:rPr>
        <w:t xml:space="preserve">.</w:t>
      </w:r>
      <w:r>
        <w:rPr>
          <w:rFonts w:hint="eastAsia" w:ascii="宋体" w:hAnsi="宋体"/>
          <w:bCs/>
          <w:sz w:val="24"/>
        </w:rPr>
        <w:t xml:space="preserve">招标文件</w:t>
      </w:r>
      <w:r/>
    </w:p>
    <w:p>
      <w:pPr>
        <w:ind w:firstLine="501"/>
        <w:spacing w:line="480" w:lineRule="exact"/>
        <w:rPr>
          <w:rFonts w:ascii="宋体" w:hAnsi="宋体"/>
          <w:sz w:val="24"/>
        </w:rPr>
      </w:pPr>
      <w:r>
        <w:rPr>
          <w:rFonts w:ascii="宋体" w:hAnsi="宋体"/>
          <w:sz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480" w:lineRule="exact"/>
        <w:rPr>
          <w:rFonts w:ascii="宋体" w:hAnsi="宋体"/>
          <w:bCs/>
          <w:sz w:val="24"/>
        </w:rPr>
      </w:pPr>
      <w:r>
        <w:rPr>
          <w:rFonts w:hint="eastAsia"/>
          <w:bCs/>
          <w:sz w:val="24"/>
        </w:rPr>
        <w:t xml:space="preserve">9.</w:t>
      </w:r>
      <w:r>
        <w:rPr>
          <w:rFonts w:hint="eastAsia" w:ascii="宋体" w:hAnsi="宋体"/>
          <w:bCs/>
          <w:sz w:val="24"/>
        </w:rPr>
        <w:t xml:space="preserve">现场考察</w:t>
      </w:r>
      <w:r/>
    </w:p>
    <w:p>
      <w:pPr>
        <w:ind w:firstLine="420"/>
        <w:spacing w:line="480" w:lineRule="exact"/>
        <w:rPr>
          <w:rFonts w:ascii="宋体" w:hAnsi="宋体"/>
          <w:sz w:val="24"/>
        </w:rPr>
      </w:pPr>
      <w:r>
        <w:rPr>
          <w:rFonts w:hint="eastAsia"/>
          <w:sz w:val="24"/>
        </w:rPr>
        <w:t xml:space="preserve">9</w:t>
      </w:r>
      <w:r>
        <w:rPr>
          <w:sz w:val="24"/>
        </w:rPr>
        <w:t xml:space="preserve">.1</w:t>
      </w:r>
      <w:r>
        <w:rPr>
          <w:rFonts w:hint="eastAsia" w:ascii="宋体" w:hAnsi="宋体"/>
          <w:sz w:val="24"/>
        </w:rPr>
        <w:t xml:space="preserve">投标人应按</w:t>
      </w:r>
      <w:r>
        <w:rPr>
          <w:rFonts w:hint="eastAsia" w:ascii="宋体" w:hAnsi="宋体"/>
          <w:bCs/>
          <w:sz w:val="24"/>
        </w:rPr>
        <w:t xml:space="preserve">招标文件中</w:t>
      </w:r>
      <w:r>
        <w:rPr>
          <w:rFonts w:ascii="宋体" w:hAnsi="宋体"/>
          <w:bCs/>
          <w:sz w:val="24"/>
        </w:rPr>
        <w:t xml:space="preserve">所述时间</w:t>
      </w:r>
      <w:r>
        <w:rPr>
          <w:rFonts w:hint="eastAsia" w:ascii="宋体" w:hAnsi="宋体"/>
          <w:sz w:val="24"/>
        </w:rPr>
        <w:t xml:space="preserve">对有关现场和周围环境进行考察，以获取编制投标文件和签署合同所需的信息。考察现场所发生的费用由投标人自己承担。</w:t>
      </w:r>
      <w:r/>
    </w:p>
    <w:p>
      <w:pPr>
        <w:pStyle w:val="1139"/>
        <w:jc w:val="both"/>
        <w:spacing w:line="480" w:lineRule="exact"/>
        <w:rPr>
          <w:rFonts w:ascii="宋体" w:hAnsi="宋体"/>
        </w:rPr>
      </w:pPr>
      <w:r>
        <w:rPr>
          <w:rFonts w:hint="eastAsia"/>
        </w:rPr>
        <w:t xml:space="preserve">9</w:t>
      </w:r>
      <w:r>
        <w:t xml:space="preserve">.2</w:t>
      </w:r>
      <w:r>
        <w:rPr>
          <w:rFonts w:hint="eastAsia" w:ascii="宋体" w:hAnsi="宋体"/>
        </w:rPr>
        <w:t xml:space="preserve">招标采购单位向投标人提供的有关现场的资料和数据，是招标采购单位现有的并认为能使投标人可利用的资料。招标采购单位对投标人由此而做出的推论、理解和结论概不负责。</w:t>
      </w:r>
      <w:r/>
    </w:p>
    <w:p>
      <w:pPr>
        <w:pStyle w:val="1139"/>
        <w:jc w:val="both"/>
        <w:spacing w:line="480" w:lineRule="exact"/>
        <w:rPr>
          <w:rFonts w:ascii="宋体" w:hAnsi="宋体"/>
        </w:rPr>
      </w:pPr>
      <w:r>
        <w:rPr>
          <w:rFonts w:hint="eastAsia"/>
        </w:rPr>
        <w:t xml:space="preserve">9.</w:t>
      </w:r>
      <w:r>
        <w:t xml:space="preserve">3</w:t>
      </w:r>
      <w:r>
        <w:rPr>
          <w:rFonts w:ascii="宋体" w:hAnsi="宋体"/>
        </w:rPr>
        <w:t xml:space="preserve">经</w:t>
      </w:r>
      <w:r>
        <w:rPr>
          <w:rFonts w:hint="eastAsia" w:ascii="宋体" w:hAnsi="宋体"/>
        </w:rPr>
        <w:t xml:space="preserve">招标采购单位</w:t>
      </w:r>
      <w:r>
        <w:rPr>
          <w:rFonts w:ascii="宋体" w:hAnsi="宋体"/>
        </w:rPr>
        <w:t xml:space="preserve">允许，投标人可为</w:t>
      </w:r>
      <w:r>
        <w:rPr>
          <w:rFonts w:hint="eastAsia" w:ascii="宋体" w:hAnsi="宋体"/>
        </w:rPr>
        <w:t xml:space="preserve">考察</w:t>
      </w:r>
      <w:r>
        <w:rPr>
          <w:rFonts w:ascii="宋体" w:hAnsi="宋体"/>
        </w:rPr>
        <w:t xml:space="preserve">目的进入</w:t>
      </w:r>
      <w:r>
        <w:rPr>
          <w:rFonts w:hint="eastAsia" w:ascii="宋体" w:hAnsi="宋体"/>
        </w:rPr>
        <w:t xml:space="preserve">招标采购单位</w:t>
      </w:r>
      <w:r>
        <w:rPr>
          <w:rFonts w:ascii="宋体" w:hAnsi="宋体"/>
        </w:rPr>
        <w:t xml:space="preserve">的项目现场，但投标人不得因此使</w:t>
      </w:r>
      <w:r>
        <w:rPr>
          <w:rFonts w:hint="eastAsia" w:ascii="宋体" w:hAnsi="宋体"/>
        </w:rPr>
        <w:t xml:space="preserve">招标采购单位</w:t>
      </w:r>
      <w:r>
        <w:rPr>
          <w:rFonts w:ascii="宋体" w:hAnsi="宋体"/>
        </w:rPr>
        <w:t xml:space="preserve">承担有关的责任和蒙受损失。投标人应承担</w:t>
      </w:r>
      <w:r>
        <w:rPr>
          <w:rFonts w:hint="eastAsia" w:ascii="宋体" w:hAnsi="宋体"/>
        </w:rPr>
        <w:t xml:space="preserve">考察</w:t>
      </w:r>
      <w:r>
        <w:rPr>
          <w:rFonts w:ascii="宋体" w:hAnsi="宋体"/>
        </w:rPr>
        <w:t xml:space="preserve">现场的责任和风险。</w:t>
      </w:r>
      <w:r/>
    </w:p>
    <w:p>
      <w:pPr>
        <w:ind w:firstLine="420"/>
        <w:spacing w:line="480" w:lineRule="exact"/>
        <w:rPr>
          <w:rFonts w:ascii="宋体" w:hAnsi="宋体"/>
          <w:b/>
          <w:sz w:val="24"/>
        </w:rPr>
      </w:pPr>
      <w:r>
        <w:rPr>
          <w:rFonts w:hint="eastAsia"/>
          <w:sz w:val="24"/>
        </w:rPr>
        <w:t xml:space="preserve">9.4</w:t>
      </w:r>
      <w:r>
        <w:rPr>
          <w:rFonts w:ascii="宋体" w:hAnsi="宋体"/>
          <w:sz w:val="24"/>
        </w:rPr>
        <w:t xml:space="preserve">投标人应在现场</w:t>
      </w:r>
      <w:r>
        <w:rPr>
          <w:rFonts w:hint="eastAsia" w:ascii="宋体" w:hAnsi="宋体"/>
          <w:sz w:val="24"/>
        </w:rPr>
        <w:t xml:space="preserve">考察</w:t>
      </w:r>
      <w:r>
        <w:rPr>
          <w:rFonts w:ascii="宋体" w:hAnsi="宋体"/>
          <w:sz w:val="24"/>
        </w:rPr>
        <w:t xml:space="preserve">时，熟悉现场及周围交通道路等情况，以获得一切可能影响其投标的直接资料。投标人中标后，不得以不完全了解现场情况为理由而向</w:t>
      </w:r>
      <w:r>
        <w:rPr>
          <w:rFonts w:hint="eastAsia" w:ascii="宋体" w:hAnsi="宋体"/>
          <w:sz w:val="24"/>
        </w:rPr>
        <w:t xml:space="preserve">招标采购单位</w:t>
      </w:r>
      <w:r>
        <w:rPr>
          <w:rFonts w:ascii="宋体" w:hAnsi="宋体"/>
          <w:sz w:val="24"/>
        </w:rPr>
        <w:t xml:space="preserve">提出任何索赔的要求</w:t>
      </w:r>
      <w:r>
        <w:rPr>
          <w:rFonts w:hint="eastAsia" w:ascii="宋体" w:hAnsi="宋体"/>
          <w:sz w:val="24"/>
        </w:rPr>
        <w:t xml:space="preserve">，</w:t>
      </w:r>
      <w:r>
        <w:rPr>
          <w:rFonts w:ascii="宋体" w:hAnsi="宋体"/>
          <w:sz w:val="24"/>
        </w:rPr>
        <w:t xml:space="preserve">对此</w:t>
      </w:r>
      <w:r>
        <w:rPr>
          <w:rFonts w:hint="eastAsia" w:ascii="宋体" w:hAnsi="宋体"/>
          <w:sz w:val="24"/>
        </w:rPr>
        <w:t xml:space="preserve">招标采购单位</w:t>
      </w:r>
      <w:r>
        <w:rPr>
          <w:rFonts w:ascii="宋体" w:hAnsi="宋体"/>
          <w:sz w:val="24"/>
        </w:rPr>
        <w:t xml:space="preserve">不承担任何责任并将不作任何答复与考虑。</w:t>
      </w:r>
      <w:r/>
    </w:p>
    <w:p>
      <w:pPr>
        <w:spacing w:line="480" w:lineRule="exact"/>
        <w:rPr>
          <w:rFonts w:ascii="宋体" w:hAnsi="宋体"/>
          <w:sz w:val="24"/>
        </w:rPr>
      </w:pPr>
      <w:r>
        <w:rPr>
          <w:rFonts w:hint="eastAsia"/>
          <w:sz w:val="24"/>
        </w:rPr>
        <w:t xml:space="preserve">10</w:t>
      </w:r>
      <w:r>
        <w:rPr>
          <w:sz w:val="24"/>
        </w:rPr>
        <w:t xml:space="preserve">.</w:t>
      </w:r>
      <w:r>
        <w:rPr>
          <w:rFonts w:hint="eastAsia" w:ascii="宋体" w:hAnsi="宋体"/>
          <w:sz w:val="24"/>
        </w:rPr>
        <w:t xml:space="preserve">招标文件的澄清和修改</w:t>
      </w:r>
      <w:r/>
    </w:p>
    <w:p>
      <w:pPr>
        <w:ind w:firstLine="420"/>
        <w:spacing w:line="480" w:lineRule="exact"/>
        <w:rPr>
          <w:rFonts w:ascii="宋体" w:hAnsi="宋体"/>
          <w:bCs/>
          <w:sz w:val="24"/>
        </w:rPr>
      </w:pPr>
      <w:r>
        <w:rPr>
          <w:rFonts w:hint="eastAsia"/>
          <w:bCs/>
          <w:sz w:val="24"/>
        </w:rPr>
        <w:t xml:space="preserve">10</w:t>
      </w:r>
      <w:r>
        <w:rPr>
          <w:bCs/>
          <w:sz w:val="24"/>
        </w:rPr>
        <w:t xml:space="preserve">.1</w:t>
      </w:r>
      <w:r>
        <w:rPr>
          <w:rFonts w:ascii="宋体" w:hAnsi="宋体"/>
          <w:bCs/>
          <w:sz w:val="24"/>
        </w:rPr>
        <w:t xml:space="preserve">投标人在</w:t>
      </w:r>
      <w:r>
        <w:rPr>
          <w:rFonts w:hint="eastAsia" w:ascii="宋体" w:hAnsi="宋体"/>
          <w:bCs/>
          <w:sz w:val="24"/>
        </w:rPr>
        <w:t xml:space="preserve">购买</w:t>
      </w:r>
      <w:r>
        <w:rPr>
          <w:rFonts w:ascii="宋体" w:hAnsi="宋体"/>
          <w:bCs/>
          <w:sz w:val="24"/>
        </w:rPr>
        <w:t xml:space="preserve">招标文件后，若有问题需要</w:t>
      </w:r>
      <w:r>
        <w:rPr>
          <w:rFonts w:hint="eastAsia" w:ascii="宋体" w:hAnsi="宋体"/>
          <w:bCs/>
          <w:sz w:val="24"/>
        </w:rPr>
        <w:t xml:space="preserve">询问和</w:t>
      </w:r>
      <w:r>
        <w:rPr>
          <w:rFonts w:ascii="宋体" w:hAnsi="宋体"/>
          <w:bCs/>
          <w:sz w:val="24"/>
        </w:rPr>
        <w:t xml:space="preserve">澄清，应于前附表规定的时间</w:t>
      </w:r>
      <w:r>
        <w:rPr>
          <w:rFonts w:hint="eastAsia" w:ascii="宋体" w:hAnsi="宋体"/>
          <w:bCs/>
          <w:sz w:val="24"/>
        </w:rPr>
        <w:t xml:space="preserve">提出。</w:t>
      </w:r>
      <w:r/>
    </w:p>
    <w:p>
      <w:pPr>
        <w:ind w:firstLine="420"/>
        <w:spacing w:line="480" w:lineRule="exact"/>
        <w:rPr>
          <w:rFonts w:ascii="宋体" w:hAnsi="宋体"/>
          <w:bCs/>
          <w:sz w:val="24"/>
        </w:rPr>
      </w:pPr>
      <w:r>
        <w:rPr>
          <w:rFonts w:hint="eastAsia"/>
          <w:bCs/>
          <w:sz w:val="24"/>
        </w:rPr>
        <w:t xml:space="preserve">10.2</w:t>
      </w:r>
      <w:r>
        <w:rPr>
          <w:rFonts w:hint="eastAsia" w:ascii="宋体" w:hAnsi="宋体"/>
          <w:bCs/>
          <w:sz w:val="24"/>
        </w:rPr>
        <w:t xml:space="preserve">如需召开投标答疑会的，招标采购单位将按前附表规定的时间、地点召开招标答疑会。</w:t>
      </w:r>
      <w:r/>
    </w:p>
    <w:p>
      <w:pPr>
        <w:ind w:firstLine="420"/>
        <w:spacing w:line="480" w:lineRule="exact"/>
        <w:rPr>
          <w:rFonts w:ascii="宋体" w:hAnsi="宋体"/>
          <w:bCs/>
          <w:sz w:val="24"/>
        </w:rPr>
      </w:pPr>
      <w:r>
        <w:rPr>
          <w:rFonts w:hint="eastAsia"/>
          <w:bCs/>
          <w:sz w:val="24"/>
        </w:rPr>
        <w:t xml:space="preserve">10.3</w:t>
      </w:r>
      <w:r>
        <w:rPr>
          <w:rFonts w:hint="eastAsia" w:ascii="宋体" w:hAnsi="宋体"/>
          <w:bCs/>
          <w:sz w:val="24"/>
        </w:rPr>
        <w:t xml:space="preserve">迟于前附表规定</w:t>
      </w:r>
      <w:r>
        <w:rPr>
          <w:rFonts w:ascii="宋体" w:hAnsi="宋体"/>
          <w:bCs/>
          <w:sz w:val="24"/>
        </w:rPr>
        <w:t xml:space="preserve">时间</w:t>
      </w:r>
      <w:r>
        <w:rPr>
          <w:rFonts w:hint="eastAsia" w:ascii="宋体" w:hAnsi="宋体"/>
          <w:bCs/>
          <w:sz w:val="24"/>
        </w:rPr>
        <w:t xml:space="preserve">的询问和提交的疑问，采购人和采购代理机构有权拒绝回答，也不承担由此带来的对投标人投标结果的影响。</w:t>
      </w:r>
      <w:r/>
    </w:p>
    <w:p>
      <w:pPr>
        <w:ind w:firstLine="420"/>
        <w:spacing w:line="480" w:lineRule="exact"/>
        <w:rPr>
          <w:rFonts w:ascii="宋体" w:hAnsi="宋体"/>
          <w:bCs/>
          <w:sz w:val="24"/>
        </w:rPr>
      </w:pPr>
      <w:r>
        <w:rPr>
          <w:rFonts w:hint="eastAsia"/>
          <w:bCs/>
          <w:sz w:val="24"/>
        </w:rPr>
        <w:t xml:space="preserve">10.4</w:t>
      </w:r>
      <w:r>
        <w:rPr>
          <w:rFonts w:hint="eastAsia" w:ascii="宋体" w:hAnsi="宋体"/>
          <w:bCs/>
          <w:sz w:val="24"/>
        </w:rPr>
        <w:t xml:space="preserve">在投标截止时间</w:t>
      </w:r>
      <w:r>
        <w:rPr>
          <w:rFonts w:hint="eastAsia"/>
          <w:bCs/>
          <w:sz w:val="24"/>
        </w:rPr>
        <w:t xml:space="preserve">15</w:t>
      </w:r>
      <w:r>
        <w:rPr>
          <w:rFonts w:hint="eastAsia" w:ascii="宋体" w:hAnsi="宋体"/>
          <w:bCs/>
          <w:sz w:val="24"/>
        </w:rPr>
        <w:t xml:space="preserve">日前，招标采购单位无论出于自己的考虑，还是出于对投标人提问的澄清，均可</w:t>
      </w:r>
      <w:r>
        <w:rPr>
          <w:rFonts w:ascii="宋体" w:hAnsi="宋体"/>
          <w:bCs/>
          <w:sz w:val="24"/>
        </w:rPr>
        <w:t xml:space="preserve">对已发出的招标文件进行必要澄清或者修改</w:t>
      </w:r>
      <w:r>
        <w:rPr>
          <w:rFonts w:hint="eastAsia" w:ascii="宋体" w:hAnsi="宋体"/>
          <w:bCs/>
          <w:sz w:val="24"/>
        </w:rPr>
        <w:t xml:space="preserve">。如需对招标文件进行澄清或修正，采购人将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480" w:lineRule="exact"/>
        <w:rPr>
          <w:rFonts w:ascii="宋体" w:hAnsi="宋体"/>
          <w:bCs/>
          <w:sz w:val="24"/>
        </w:rPr>
      </w:pPr>
      <w:r>
        <w:rPr>
          <w:rFonts w:hint="eastAsia"/>
          <w:bCs/>
          <w:sz w:val="24"/>
        </w:rPr>
        <w:t xml:space="preserve">10.5</w:t>
      </w:r>
      <w:r>
        <w:rPr>
          <w:rFonts w:hint="eastAsia" w:ascii="宋体" w:hAnsi="宋体"/>
          <w:bCs/>
          <w:sz w:val="24"/>
        </w:rPr>
        <w:t xml:space="preserve">为使投标人有足够的时间按招标文件的修改要求考虑修正投标文件，或出于其他原因，招标采购单位有权推迟投标截止日期和开标日期，并将此变更通知所有</w:t>
      </w:r>
      <w:r>
        <w:rPr>
          <w:rFonts w:ascii="宋体" w:hAnsi="宋体"/>
          <w:bCs/>
          <w:sz w:val="24"/>
        </w:rPr>
        <w:t xml:space="preserve">招标文件的</w:t>
      </w:r>
      <w:r>
        <w:rPr>
          <w:rFonts w:hint="eastAsia" w:ascii="宋体" w:hAnsi="宋体"/>
          <w:bCs/>
          <w:sz w:val="24"/>
        </w:rPr>
        <w:t xml:space="preserve">收受</w:t>
      </w:r>
      <w:r>
        <w:rPr>
          <w:rFonts w:ascii="宋体" w:hAnsi="宋体"/>
          <w:bCs/>
          <w:sz w:val="24"/>
        </w:rPr>
        <w:t xml:space="preserve">人</w:t>
      </w:r>
      <w:r>
        <w:rPr>
          <w:rFonts w:hint="eastAsia" w:ascii="宋体" w:hAnsi="宋体"/>
          <w:bCs/>
          <w:sz w:val="24"/>
        </w:rPr>
        <w:t xml:space="preserve">。</w:t>
      </w:r>
      <w:r/>
    </w:p>
    <w:p>
      <w:pPr>
        <w:ind w:firstLine="420"/>
        <w:spacing w:line="480" w:lineRule="exact"/>
        <w:rPr>
          <w:rFonts w:ascii="宋体" w:hAnsi="宋体"/>
          <w:bCs/>
          <w:sz w:val="24"/>
        </w:rPr>
      </w:pPr>
      <w:r>
        <w:rPr>
          <w:rFonts w:hint="eastAsia"/>
          <w:bCs/>
          <w:sz w:val="24"/>
        </w:rPr>
        <w:t xml:space="preserve">10</w:t>
      </w:r>
      <w:r>
        <w:rPr>
          <w:bCs/>
          <w:sz w:val="24"/>
        </w:rPr>
        <w:t xml:space="preserve">.</w:t>
      </w:r>
      <w:r>
        <w:rPr>
          <w:rFonts w:hint="eastAsia"/>
          <w:bCs/>
          <w:sz w:val="24"/>
        </w:rPr>
        <w:t xml:space="preserve">6</w:t>
      </w:r>
      <w:r>
        <w:rPr>
          <w:rFonts w:hint="eastAsia" w:ascii="宋体" w:hAnsi="宋体"/>
          <w:bCs/>
          <w:sz w:val="24"/>
        </w:rPr>
        <w:t xml:space="preserve">招标文件的更正（含澄清、修改等）内容与原招标文件</w:t>
      </w:r>
      <w:r>
        <w:rPr>
          <w:rFonts w:ascii="宋体" w:hAnsi="宋体"/>
          <w:bCs/>
          <w:sz w:val="24"/>
        </w:rPr>
        <w:t xml:space="preserve">在同一内容</w:t>
      </w:r>
      <w:r>
        <w:rPr>
          <w:rFonts w:hint="eastAsia" w:ascii="宋体" w:hAnsi="宋体"/>
          <w:bCs/>
          <w:sz w:val="24"/>
        </w:rPr>
        <w:t xml:space="preserve">上表述不一致时，以发出日期最接近开标时间的公告为准。</w:t>
      </w:r>
      <w:r/>
    </w:p>
    <w:p>
      <w:pPr>
        <w:ind w:firstLine="420"/>
        <w:spacing w:line="480" w:lineRule="exact"/>
        <w:rPr>
          <w:rFonts w:ascii="宋体" w:hAnsi="宋体"/>
          <w:bCs/>
          <w:sz w:val="24"/>
        </w:rPr>
      </w:pPr>
      <w:r>
        <w:rPr>
          <w:rFonts w:hint="eastAsia"/>
          <w:bCs/>
          <w:sz w:val="24"/>
        </w:rPr>
        <w:t xml:space="preserve">10.7</w:t>
      </w:r>
      <w:r>
        <w:rPr>
          <w:rFonts w:hint="eastAsia" w:ascii="宋体" w:hAnsi="宋体"/>
          <w:bCs/>
          <w:sz w:val="24"/>
        </w:rPr>
        <w:t xml:space="preserve">招标文件的更正（含澄清、修改等）</w:t>
      </w:r>
      <w:r>
        <w:rPr>
          <w:rFonts w:ascii="宋体" w:hAnsi="宋体"/>
          <w:bCs/>
          <w:sz w:val="24"/>
        </w:rPr>
        <w:t xml:space="preserve">内容</w:t>
      </w:r>
      <w:r>
        <w:rPr>
          <w:rFonts w:hint="eastAsia" w:ascii="宋体" w:hAnsi="宋体"/>
          <w:bCs/>
          <w:sz w:val="24"/>
        </w:rPr>
        <w:t xml:space="preserve">将作</w:t>
      </w:r>
      <w:r>
        <w:rPr>
          <w:rFonts w:ascii="宋体" w:hAnsi="宋体"/>
          <w:bCs/>
          <w:sz w:val="24"/>
        </w:rPr>
        <w:t xml:space="preserve">为招标文件的组成部分</w:t>
      </w:r>
      <w:r>
        <w:rPr>
          <w:rFonts w:hint="eastAsia" w:ascii="宋体" w:hAnsi="宋体"/>
          <w:bCs/>
          <w:sz w:val="24"/>
        </w:rPr>
        <w:t xml:space="preserve">，对投标人起约束作用。</w:t>
      </w:r>
      <w:r/>
    </w:p>
    <w:p>
      <w:pPr>
        <w:spacing w:line="480" w:lineRule="exact"/>
        <w:rPr>
          <w:rFonts w:ascii="宋体" w:hAnsi="宋体"/>
          <w:b/>
          <w:sz w:val="24"/>
        </w:rPr>
      </w:pPr>
      <w:r>
        <w:rPr>
          <w:rFonts w:hint="eastAsia" w:ascii="宋体" w:hAnsi="宋体"/>
          <w:b/>
          <w:sz w:val="24"/>
        </w:rPr>
        <w:t xml:space="preserve">四、投标文件说明</w:t>
      </w:r>
      <w:r/>
    </w:p>
    <w:p>
      <w:pPr>
        <w:spacing w:line="480" w:lineRule="exact"/>
        <w:rPr>
          <w:rFonts w:ascii="宋体" w:hAnsi="宋体"/>
          <w:sz w:val="24"/>
        </w:rPr>
      </w:pPr>
      <w:r>
        <w:rPr>
          <w:sz w:val="24"/>
        </w:rPr>
        <w:t xml:space="preserve">1</w:t>
      </w:r>
      <w:r>
        <w:rPr>
          <w:rFonts w:hint="eastAsia"/>
          <w:sz w:val="24"/>
        </w:rPr>
        <w:t xml:space="preserve">1</w:t>
      </w:r>
      <w:r>
        <w:rPr>
          <w:sz w:val="24"/>
        </w:rPr>
        <w:t xml:space="preserve">.</w:t>
      </w:r>
      <w:r>
        <w:rPr>
          <w:rFonts w:hint="eastAsia" w:ascii="宋体" w:hAnsi="宋体"/>
          <w:sz w:val="24"/>
        </w:rPr>
        <w:t xml:space="preserve">投标文件计量单位和使用文字</w:t>
      </w:r>
      <w:r/>
    </w:p>
    <w:p>
      <w:pPr>
        <w:pStyle w:val="1139"/>
        <w:ind w:firstLine="501"/>
        <w:jc w:val="both"/>
        <w:spacing w:line="480" w:lineRule="exact"/>
        <w:rPr>
          <w:rFonts w:ascii="宋体" w:hAnsi="宋体"/>
        </w:rPr>
      </w:pPr>
      <w:r>
        <w:rPr>
          <w:rFonts w:hint="eastAsia"/>
        </w:rPr>
        <w:t xml:space="preserve">11.1</w:t>
      </w:r>
      <w:r>
        <w:rPr>
          <w:rFonts w:hint="eastAsia" w:ascii="宋体" w:hAnsi="宋体"/>
        </w:rPr>
        <w:t xml:space="preserve">投标文件中所使用的计量单位，除招标文件中有特殊要求外，均</w:t>
      </w:r>
      <w:r>
        <w:rPr>
          <w:rFonts w:ascii="宋体" w:hAnsi="宋体"/>
        </w:rPr>
        <w:t xml:space="preserve">应使用中华人民共和国法定计量单位</w:t>
      </w:r>
      <w:r>
        <w:rPr>
          <w:rFonts w:hint="eastAsia" w:ascii="宋体" w:hAnsi="宋体"/>
        </w:rPr>
        <w:t xml:space="preserve">。</w:t>
      </w:r>
      <w:r/>
    </w:p>
    <w:p>
      <w:pPr>
        <w:ind w:firstLine="501"/>
        <w:spacing w:line="480" w:lineRule="exact"/>
        <w:rPr>
          <w:rFonts w:ascii="宋体" w:hAnsi="宋体"/>
          <w:sz w:val="24"/>
        </w:rPr>
      </w:pPr>
      <w:r>
        <w:rPr>
          <w:rFonts w:hint="eastAsia"/>
          <w:sz w:val="24"/>
        </w:rPr>
        <w:t xml:space="preserve">11.2</w:t>
      </w:r>
      <w:r>
        <w:rPr>
          <w:rFonts w:hint="eastAsia" w:ascii="宋体" w:hAnsi="宋体"/>
          <w:sz w:val="24"/>
        </w:rPr>
        <w:t xml:space="preserve">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1138"/>
        <w:ind w:firstLine="480"/>
        <w:spacing w:line="480" w:lineRule="exact"/>
        <w:rPr>
          <w:rFonts w:hAnsi="宋体"/>
          <w:sz w:val="24"/>
        </w:rPr>
      </w:pPr>
      <w:r>
        <w:rPr>
          <w:rFonts w:hint="eastAsia" w:ascii="Times New Roman" w:hAnsi="Times New Roman"/>
          <w:sz w:val="24"/>
        </w:rPr>
        <w:t xml:space="preserve">11.3</w:t>
      </w:r>
      <w:r>
        <w:rPr>
          <w:rFonts w:hint="eastAsia" w:hAnsi="宋体"/>
          <w:sz w:val="24"/>
        </w:rPr>
        <w:t xml:space="preserve">投标人应当同时凭</w:t>
      </w:r>
      <w:r>
        <w:rPr>
          <w:rFonts w:hint="eastAsia" w:ascii="Times New Roman" w:hAnsi="Times New Roman"/>
          <w:sz w:val="24"/>
        </w:rPr>
        <w:t xml:space="preserve">CA</w:t>
      </w:r>
      <w:r>
        <w:rPr>
          <w:rFonts w:hint="eastAsia" w:hAnsi="宋体"/>
          <w:sz w:val="24"/>
        </w:rPr>
        <w:t xml:space="preserve">数字证书登录“江苏政府采购‘苏采云’系统”，并在投标截止时间前上传电子投标文件。</w:t>
      </w:r>
      <w:r/>
    </w:p>
    <w:p>
      <w:pPr>
        <w:spacing w:line="480" w:lineRule="exact"/>
        <w:rPr>
          <w:rFonts w:ascii="宋体" w:hAnsi="宋体"/>
          <w:b/>
          <w:sz w:val="24"/>
        </w:rPr>
      </w:pPr>
      <w:r>
        <w:rPr>
          <w:rFonts w:hint="eastAsia"/>
          <w:b/>
          <w:sz w:val="24"/>
        </w:rPr>
        <w:t xml:space="preserve">1</w:t>
      </w:r>
      <w:bookmarkStart w:id="33" w:name="_Toc217446047"/>
      <w:r>
        <w:rPr>
          <w:rFonts w:hint="eastAsia"/>
          <w:b/>
          <w:sz w:val="24"/>
        </w:rPr>
        <w:t xml:space="preserve">2</w:t>
      </w:r>
      <w:r>
        <w:rPr>
          <w:b/>
          <w:sz w:val="24"/>
        </w:rPr>
        <w:t xml:space="preserve">.</w:t>
      </w:r>
      <w:r>
        <w:rPr>
          <w:rFonts w:hint="eastAsia" w:ascii="宋体" w:hAnsi="宋体"/>
          <w:b/>
          <w:sz w:val="24"/>
        </w:rPr>
        <w:t xml:space="preserve">知识产权</w:t>
      </w:r>
      <w:bookmarkEnd w:id="33"/>
      <w:r/>
      <w:r/>
    </w:p>
    <w:p>
      <w:pPr>
        <w:pStyle w:val="1139"/>
        <w:ind w:firstLine="501"/>
        <w:jc w:val="both"/>
        <w:spacing w:line="480" w:lineRule="exact"/>
        <w:rPr>
          <w:rFonts w:ascii="宋体" w:hAnsi="宋体"/>
        </w:rPr>
      </w:pPr>
      <w:r>
        <w:t xml:space="preserve">1</w:t>
      </w:r>
      <w:r>
        <w:rPr>
          <w:rFonts w:hint="eastAsia"/>
        </w:rPr>
        <w:t xml:space="preserve">2</w:t>
      </w:r>
      <w:r>
        <w:t xml:space="preserve">.1</w:t>
      </w:r>
      <w:r>
        <w:rPr>
          <w:rFonts w:hint="eastAsia" w:ascii="宋体" w:hAnsi="宋体"/>
        </w:rPr>
        <w:t xml:space="preserve">投标人应保证在本项目使用的任何产品（包括部分使用）知识产权为投标人自有或共同持有，不会产生因第三方提出侵犯其专利权、商标权或其他知识产权而引起的法律和经济纠纷，如因专利权、商标权或其他知识产权而引起法律和经济纠纷，由投标人承担所有相关责任。</w:t>
      </w:r>
      <w:r/>
    </w:p>
    <w:p>
      <w:pPr>
        <w:spacing w:line="480" w:lineRule="exact"/>
        <w:rPr>
          <w:rFonts w:ascii="宋体" w:hAnsi="宋体"/>
          <w:b/>
          <w:sz w:val="24"/>
        </w:rPr>
      </w:pPr>
      <w:r>
        <w:rPr>
          <w:b/>
          <w:sz w:val="24"/>
        </w:rPr>
        <w:t xml:space="preserve">1</w:t>
      </w:r>
      <w:r>
        <w:rPr>
          <w:rFonts w:hint="eastAsia"/>
          <w:b/>
          <w:sz w:val="24"/>
        </w:rPr>
        <w:t xml:space="preserve">3</w:t>
      </w:r>
      <w:r>
        <w:rPr>
          <w:b/>
          <w:sz w:val="24"/>
        </w:rPr>
        <w:t xml:space="preserve">.</w:t>
      </w:r>
      <w:r>
        <w:rPr>
          <w:rFonts w:hint="eastAsia" w:ascii="宋体" w:hAnsi="宋体"/>
          <w:b/>
          <w:sz w:val="24"/>
        </w:rPr>
        <w:t xml:space="preserve">投标文件的组成</w:t>
      </w:r>
      <w:r/>
    </w:p>
    <w:p>
      <w:pPr>
        <w:ind w:left="524"/>
        <w:spacing w:line="480" w:lineRule="exact"/>
        <w:tabs>
          <w:tab w:val="left" w:pos="525" w:leader="none"/>
          <w:tab w:val="left" w:pos="630" w:leader="none"/>
          <w:tab w:val="left" w:pos="945" w:leader="none"/>
        </w:tabs>
        <w:rPr>
          <w:rFonts w:ascii="宋体" w:hAnsi="宋体"/>
          <w:sz w:val="24"/>
        </w:rPr>
      </w:pPr>
      <w:r>
        <w:rPr>
          <w:sz w:val="24"/>
        </w:rPr>
        <w:t xml:space="preserve">13</w:t>
      </w:r>
      <w:r>
        <w:rPr>
          <w:rFonts w:hint="eastAsia"/>
          <w:sz w:val="24"/>
        </w:rPr>
        <w:t xml:space="preserve">.1</w:t>
      </w:r>
      <w:r>
        <w:rPr>
          <w:rFonts w:ascii="宋体" w:hAnsi="宋体"/>
          <w:sz w:val="24"/>
        </w:rPr>
        <w:t xml:space="preserve">投标函（格式见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13.2</w:t>
      </w:r>
      <w:r>
        <w:rPr>
          <w:rFonts w:ascii="宋体" w:hAnsi="宋体"/>
          <w:sz w:val="24"/>
        </w:rPr>
        <w:t xml:space="preserve">资格、资信证明文件：</w:t>
      </w:r>
      <w:r/>
    </w:p>
    <w:p>
      <w:pPr>
        <w:pStyle w:val="1142"/>
        <w:numPr>
          <w:ilvl w:val="1"/>
          <w:numId w:val="0"/>
        </w:numPr>
        <w:ind w:firstLine="480"/>
        <w:spacing w:line="480" w:lineRule="exact"/>
        <w:tabs>
          <w:tab w:val="left" w:pos="990" w:leader="none"/>
          <w:tab w:val="left" w:pos="1276" w:leader="none"/>
        </w:tabs>
        <w:rPr>
          <w:rFonts w:ascii="宋体" w:hAnsi="宋体"/>
          <w:sz w:val="24"/>
        </w:rPr>
      </w:pPr>
      <w:r>
        <w:rPr>
          <w:rFonts w:ascii="宋体" w:hAnsi="宋体"/>
          <w:sz w:val="24"/>
        </w:rPr>
        <w:t xml:space="preserve">（</w:t>
      </w:r>
      <w:r>
        <w:rPr>
          <w:rFonts w:ascii="Times New Roman" w:hAnsi="Times New Roman"/>
          <w:sz w:val="24"/>
        </w:rPr>
        <w:t xml:space="preserve">1</w:t>
      </w:r>
      <w:r>
        <w:rPr>
          <w:rFonts w:ascii="宋体" w:hAnsi="宋体"/>
          <w:sz w:val="24"/>
        </w:rPr>
        <w:t xml:space="preserve">）关于资格的声明函（格式见</w:t>
      </w:r>
      <w:r>
        <w:rPr>
          <w:rFonts w:hint="eastAsia" w:ascii="宋体" w:hAnsi="宋体"/>
          <w:sz w:val="24"/>
        </w:rPr>
        <w:t xml:space="preserve">“第六章投标文件格式”</w:t>
      </w:r>
      <w:r>
        <w:rPr>
          <w:rFonts w:ascii="宋体" w:hAnsi="宋体"/>
          <w:sz w:val="24"/>
        </w:rPr>
        <w:t xml:space="preserve">）</w:t>
      </w:r>
      <w:r/>
    </w:p>
    <w:p>
      <w:pPr>
        <w:pStyle w:val="1142"/>
        <w:numPr>
          <w:ilvl w:val="1"/>
          <w:numId w:val="0"/>
        </w:numPr>
        <w:ind w:firstLine="480"/>
        <w:spacing w:line="480" w:lineRule="exact"/>
        <w:tabs>
          <w:tab w:val="left" w:pos="990" w:leader="none"/>
          <w:tab w:val="left" w:pos="1276" w:leader="none"/>
        </w:tabs>
        <w:rPr>
          <w:rFonts w:ascii="宋体" w:hAnsi="宋体"/>
          <w:sz w:val="24"/>
        </w:rPr>
      </w:pPr>
      <w:r>
        <w:rPr>
          <w:rFonts w:ascii="宋体" w:hAnsi="宋体"/>
          <w:sz w:val="24"/>
        </w:rPr>
        <w:t xml:space="preserve">（</w:t>
      </w:r>
      <w:r>
        <w:rPr>
          <w:rFonts w:ascii="Times New Roman" w:hAnsi="Times New Roman"/>
          <w:sz w:val="24"/>
        </w:rPr>
        <w:t xml:space="preserve">2</w:t>
      </w:r>
      <w:r>
        <w:rPr>
          <w:rFonts w:ascii="宋体" w:hAnsi="宋体"/>
          <w:sz w:val="24"/>
        </w:rPr>
        <w:t xml:space="preserve">）具有独立承担民事责任能力的投标人营业执照或相关部门的登记证明文件；</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3</w:t>
      </w:r>
      <w:r>
        <w:rPr>
          <w:rFonts w:ascii="宋体" w:hAnsi="宋体"/>
          <w:sz w:val="24"/>
        </w:rPr>
        <w:t xml:space="preserve">）投标人法定代表人授权委托书（格式见</w:t>
      </w:r>
      <w:r>
        <w:rPr>
          <w:rFonts w:hint="eastAsia" w:ascii="宋体" w:hAnsi="宋体"/>
          <w:sz w:val="24"/>
        </w:rPr>
        <w:t xml:space="preserve">“第六章投标文件格式”</w:t>
      </w:r>
      <w:r>
        <w:rPr>
          <w:rFonts w:ascii="宋体" w:hAnsi="宋体"/>
          <w:sz w:val="24"/>
        </w:rPr>
        <w:t xml:space="preserve">，法定代表人亲自参加投标的</w:t>
      </w:r>
      <w:r>
        <w:rPr>
          <w:rFonts w:hint="eastAsia" w:ascii="宋体" w:hAnsi="宋体"/>
          <w:sz w:val="24"/>
        </w:rPr>
        <w:t xml:space="preserve">，提供</w:t>
      </w:r>
      <w:r>
        <w:rPr>
          <w:rFonts w:ascii="宋体" w:hAnsi="宋体"/>
          <w:sz w:val="24"/>
        </w:rPr>
        <w:t xml:space="preserve">法定代表人身份证扫描件）、投标人法定代表人授权代表身份证扫描件（法定代表人亲自参加投标的除外）；</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4</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的财务状况报告（资产负债表和利润表）或由会计师事务所出具的近两年中任意一个年度的审计报告和所附已审财务报告；</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5</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的依法缴纳税收的相关材料（提供相关主管部门证明或银行代扣证明）；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6</w:t>
      </w:r>
      <w:r>
        <w:rPr>
          <w:rFonts w:ascii="宋体" w:hAnsi="宋体"/>
          <w:sz w:val="24"/>
        </w:rPr>
        <w:t xml:space="preserve">）投标人近</w:t>
      </w:r>
      <w:r>
        <w:rPr>
          <w:rFonts w:hint="eastAsia" w:ascii="宋体" w:hAnsi="宋体"/>
          <w:sz w:val="24"/>
        </w:rPr>
        <w:t xml:space="preserve">六</w:t>
      </w:r>
      <w:r>
        <w:rPr>
          <w:rFonts w:ascii="宋体" w:hAnsi="宋体"/>
          <w:sz w:val="24"/>
        </w:rPr>
        <w:t xml:space="preserve">个月中任意一个月份</w:t>
      </w:r>
      <w:r>
        <w:rPr>
          <w:rFonts w:hint="eastAsia" w:ascii="宋体" w:hAnsi="宋体"/>
          <w:sz w:val="24"/>
        </w:rPr>
        <w:t xml:space="preserve">（</w:t>
      </w:r>
      <w:r>
        <w:rPr>
          <w:rFonts w:ascii="宋体" w:hAnsi="宋体"/>
          <w:sz w:val="24"/>
        </w:rPr>
        <w:t xml:space="preserve">不含投标当月</w:t>
      </w:r>
      <w:r>
        <w:rPr>
          <w:rFonts w:hint="eastAsia" w:ascii="宋体" w:hAnsi="宋体"/>
          <w:sz w:val="24"/>
        </w:rPr>
        <w:t xml:space="preserve">）</w:t>
      </w:r>
      <w:r>
        <w:rPr>
          <w:rFonts w:ascii="宋体" w:hAnsi="宋体"/>
          <w:sz w:val="24"/>
        </w:rPr>
        <w:t xml:space="preserve">的依法缴纳社会保障资金的相关材料（提供相关主管部门证明或银行代扣证明）；</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7</w:t>
      </w:r>
      <w:r>
        <w:rPr>
          <w:rFonts w:ascii="宋体" w:hAnsi="宋体"/>
          <w:sz w:val="24"/>
        </w:rPr>
        <w:t xml:space="preserve">）承诺书（格式见</w:t>
      </w:r>
      <w:r>
        <w:rPr>
          <w:rFonts w:hint="eastAsia" w:ascii="宋体" w:hAnsi="宋体"/>
          <w:sz w:val="24"/>
        </w:rPr>
        <w:t xml:space="preserve">“第六章投标文件格式”</w:t>
      </w:r>
      <w:r>
        <w:rPr>
          <w:rFonts w:ascii="宋体" w:hAnsi="宋体"/>
          <w:sz w:val="24"/>
        </w:rPr>
        <w:t xml:space="preserve">）；</w:t>
      </w:r>
      <w:r/>
    </w:p>
    <w:p>
      <w:pPr>
        <w:numPr>
          <w:ilvl w:val="1"/>
          <w:numId w:val="0"/>
        </w:numPr>
        <w:ind w:firstLine="523"/>
        <w:spacing w:line="480" w:lineRule="exact"/>
        <w:tabs>
          <w:tab w:val="left" w:pos="945" w:leader="none"/>
          <w:tab w:val="left" w:pos="990" w:leader="none"/>
          <w:tab w:val="left" w:pos="1276" w:leader="none"/>
        </w:tabs>
        <w:rPr>
          <w:rFonts w:ascii="宋体" w:hAnsi="宋体"/>
          <w:sz w:val="24"/>
        </w:rPr>
      </w:pPr>
      <w:r>
        <w:rPr>
          <w:rFonts w:ascii="宋体" w:hAnsi="宋体"/>
          <w:sz w:val="24"/>
        </w:rPr>
        <w:t xml:space="preserve">（</w:t>
      </w:r>
      <w:r>
        <w:rPr>
          <w:sz w:val="24"/>
        </w:rPr>
        <w:t xml:space="preserve">8</w:t>
      </w:r>
      <w:r>
        <w:rPr>
          <w:rFonts w:ascii="宋体" w:hAnsi="宋体"/>
          <w:sz w:val="24"/>
        </w:rPr>
        <w:t xml:space="preserve">）采购人要求的特定资质证明（详见“采购公告”</w:t>
      </w:r>
      <w:r>
        <w:rPr>
          <w:rFonts w:hint="eastAsia" w:ascii="宋体" w:hAnsi="宋体"/>
          <w:sz w:val="24"/>
        </w:rPr>
        <w:t xml:space="preserve">－</w:t>
      </w:r>
      <w:r>
        <w:rPr>
          <w:rFonts w:ascii="宋体" w:hAnsi="宋体"/>
          <w:sz w:val="24"/>
        </w:rPr>
        <w:t xml:space="preserve">“本项目特定资格要求”之</w:t>
      </w:r>
      <w:r>
        <w:rPr>
          <w:sz w:val="24"/>
        </w:rPr>
        <w:t xml:space="preserve">3</w:t>
      </w:r>
      <w:r>
        <w:rPr>
          <w:rFonts w:ascii="宋体" w:hAnsi="宋体"/>
          <w:sz w:val="24"/>
        </w:rPr>
        <w:t xml:space="preserve">中要求）。</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13.3 开标</w:t>
      </w:r>
      <w:r>
        <w:rPr>
          <w:rFonts w:ascii="宋体" w:hAnsi="宋体"/>
          <w:sz w:val="24"/>
        </w:rPr>
        <w:t xml:space="preserve">一览表（格式见</w:t>
      </w:r>
      <w:r>
        <w:rPr>
          <w:rFonts w:hint="eastAsia" w:ascii="宋体" w:hAnsi="宋体"/>
          <w:sz w:val="24"/>
        </w:rPr>
        <w:t xml:space="preserve">“第六章投标文件格式”</w:t>
      </w:r>
      <w:r>
        <w:rPr>
          <w:rFonts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13.4 已</w:t>
      </w:r>
      <w:r>
        <w:rPr>
          <w:rFonts w:ascii="宋体" w:hAnsi="宋体"/>
          <w:sz w:val="24"/>
        </w:rPr>
        <w:t xml:space="preserve">标价工程量清单</w:t>
      </w:r>
      <w:r>
        <w:rPr>
          <w:rFonts w:hint="eastAsia" w:ascii="宋体" w:hAnsi="宋体"/>
          <w:sz w:val="24"/>
        </w:rPr>
        <w:t xml:space="preserve">（报价明细表）</w:t>
      </w:r>
      <w:r>
        <w:rPr>
          <w:rFonts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13.5 商务</w:t>
      </w:r>
      <w:r>
        <w:rPr>
          <w:rFonts w:ascii="宋体" w:hAnsi="宋体"/>
          <w:sz w:val="24"/>
        </w:rPr>
        <w:t xml:space="preserve">偏离表（格式见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13.6 技术</w:t>
      </w:r>
      <w:r>
        <w:rPr>
          <w:rFonts w:ascii="宋体" w:hAnsi="宋体"/>
          <w:sz w:val="24"/>
        </w:rPr>
        <w:t xml:space="preserve">偏离表（格式见</w:t>
      </w:r>
      <w:r>
        <w:rPr>
          <w:rFonts w:hint="eastAsia" w:ascii="宋体" w:hAnsi="宋体"/>
          <w:sz w:val="24"/>
        </w:rPr>
        <w:t xml:space="preserve">“第六章投标文件格式”）；</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13.7 评分标准</w:t>
      </w:r>
      <w:r>
        <w:rPr>
          <w:rFonts w:ascii="宋体" w:hAnsi="宋体"/>
          <w:sz w:val="24"/>
        </w:rPr>
        <w:t xml:space="preserve">中对应的</w:t>
      </w:r>
      <w:r>
        <w:rPr>
          <w:rFonts w:hint="eastAsia" w:ascii="宋体" w:hAnsi="宋体"/>
          <w:sz w:val="24"/>
        </w:rPr>
        <w:t xml:space="preserve">其他所需</w:t>
      </w:r>
      <w:r>
        <w:rPr>
          <w:rFonts w:ascii="宋体" w:hAnsi="宋体"/>
          <w:sz w:val="24"/>
        </w:rPr>
        <w:t xml:space="preserve">证明材料（如有自行添加</w:t>
      </w:r>
      <w:r>
        <w:rPr>
          <w:rFonts w:hint="eastAsia" w:ascii="宋体" w:hAnsi="宋体"/>
          <w:sz w:val="24"/>
        </w:rPr>
        <w:t xml:space="preserve">）；</w:t>
      </w:r>
      <w:r/>
    </w:p>
    <w:p>
      <w:pPr>
        <w:ind w:left="524"/>
        <w:spacing w:line="480" w:lineRule="exact"/>
        <w:tabs>
          <w:tab w:val="left" w:pos="525" w:leader="none"/>
          <w:tab w:val="left" w:pos="630" w:leader="none"/>
          <w:tab w:val="left" w:pos="945" w:leader="none"/>
        </w:tabs>
        <w:rPr>
          <w:rFonts w:ascii="宋体" w:hAnsi="宋体"/>
          <w:sz w:val="24"/>
        </w:rPr>
      </w:pPr>
      <w:r>
        <w:rPr>
          <w:rFonts w:hint="eastAsia"/>
          <w:sz w:val="24"/>
        </w:rPr>
        <w:t xml:space="preserve">13.8 其他</w:t>
      </w:r>
      <w:r>
        <w:rPr>
          <w:rFonts w:ascii="宋体" w:hAnsi="宋体"/>
          <w:sz w:val="24"/>
        </w:rPr>
        <w:t xml:space="preserve">（投标人认为有必要提供的声明和文件，如有自拟并自行添加</w:t>
      </w:r>
      <w:r>
        <w:rPr>
          <w:rFonts w:hint="eastAsia" w:ascii="宋体" w:hAnsi="宋体"/>
          <w:sz w:val="24"/>
        </w:rPr>
        <w:t xml:space="preserve">）；</w:t>
      </w:r>
      <w:r/>
    </w:p>
    <w:p>
      <w:pPr>
        <w:ind w:firstLine="480"/>
        <w:spacing w:line="480" w:lineRule="exact"/>
        <w:tabs>
          <w:tab w:val="left" w:pos="945" w:leader="none"/>
        </w:tabs>
        <w:rPr>
          <w:rFonts w:ascii="宋体" w:hAnsi="宋体"/>
          <w:sz w:val="24"/>
        </w:rPr>
      </w:pPr>
      <w:r>
        <w:rPr>
          <w:rFonts w:ascii="宋体" w:hAnsi="宋体"/>
          <w:sz w:val="24"/>
        </w:rPr>
        <w:t xml:space="preserve">上述</w:t>
      </w:r>
      <w:r>
        <w:rPr>
          <w:rFonts w:hint="eastAsia"/>
          <w:sz w:val="24"/>
        </w:rPr>
        <w:t xml:space="preserve">13.</w:t>
      </w:r>
      <w:r>
        <w:rPr>
          <w:sz w:val="24"/>
        </w:rPr>
        <w:t xml:space="preserve">1</w:t>
      </w:r>
      <w:r>
        <w:rPr>
          <w:rFonts w:ascii="宋体" w:hAnsi="宋体"/>
          <w:sz w:val="24"/>
        </w:rPr>
        <w:t xml:space="preserve">-</w:t>
      </w:r>
      <w:r>
        <w:rPr>
          <w:rFonts w:hint="eastAsia"/>
          <w:sz w:val="24"/>
        </w:rPr>
        <w:t xml:space="preserve">13.6</w:t>
      </w:r>
      <w:r>
        <w:rPr>
          <w:rFonts w:ascii="宋体" w:hAnsi="宋体"/>
          <w:sz w:val="24"/>
        </w:rPr>
        <w:t xml:space="preserve">项投标人必须按要求全部提供，否则投标文件无效。如上述资格证明文件遇年检、换证，则必须提供法定年检、换证单位出具的有效证明复印件</w:t>
      </w:r>
      <w:r>
        <w:rPr>
          <w:rFonts w:hint="eastAsia" w:ascii="宋体" w:hAnsi="宋体"/>
          <w:sz w:val="24"/>
        </w:rPr>
        <w:t xml:space="preserve">（或扫描件）</w:t>
      </w:r>
      <w:r>
        <w:rPr>
          <w:rFonts w:ascii="宋体" w:hAnsi="宋体"/>
          <w:sz w:val="24"/>
        </w:rPr>
        <w:t xml:space="preserve">。如上述资格证明文件第（</w:t>
      </w:r>
      <w:r>
        <w:rPr>
          <w:rFonts w:hint="eastAsia"/>
          <w:sz w:val="24"/>
        </w:rPr>
        <w:t xml:space="preserve">4</w:t>
      </w:r>
      <w:r>
        <w:rPr>
          <w:rFonts w:ascii="宋体" w:hAnsi="宋体"/>
          <w:sz w:val="24"/>
        </w:rPr>
        <w:t xml:space="preserve">）（</w:t>
      </w:r>
      <w:r>
        <w:rPr>
          <w:rFonts w:hint="eastAsia"/>
          <w:sz w:val="24"/>
        </w:rPr>
        <w:t xml:space="preserve">5</w:t>
      </w:r>
      <w:r>
        <w:rPr>
          <w:rFonts w:ascii="宋体" w:hAnsi="宋体"/>
          <w:sz w:val="24"/>
        </w:rPr>
        <w:t xml:space="preserve">）（</w:t>
      </w:r>
      <w:r>
        <w:rPr>
          <w:rFonts w:hint="eastAsia"/>
          <w:sz w:val="24"/>
        </w:rPr>
        <w:t xml:space="preserve">6</w:t>
      </w:r>
      <w:r>
        <w:rPr>
          <w:rFonts w:ascii="宋体" w:hAnsi="宋体"/>
          <w:sz w:val="24"/>
        </w:rPr>
        <w:t xml:space="preserve">）三项遇有国家相关政策规定可不具备的，必须提供相关政策规定或相关单位出具的有效证明复印件</w:t>
      </w:r>
      <w:r>
        <w:rPr>
          <w:rFonts w:hint="eastAsia" w:ascii="宋体" w:hAnsi="宋体"/>
          <w:sz w:val="24"/>
        </w:rPr>
        <w:t xml:space="preserve">（或扫描件）</w:t>
      </w:r>
      <w:r>
        <w:rPr>
          <w:rFonts w:ascii="宋体" w:hAnsi="宋体"/>
          <w:sz w:val="24"/>
        </w:rPr>
        <w:t xml:space="preserve">。投标人法定代表人或法定代表人授权代表为外籍、港、澳、台地区人士的，其身份证明须提供有效的护照或港澳同胞来往内地通行证、台湾同胞来往大陆通行证，或</w:t>
      </w:r>
      <w:r>
        <w:rPr>
          <w:rFonts w:hint="eastAsia" w:ascii="宋体" w:hAnsi="宋体"/>
          <w:sz w:val="24"/>
        </w:rPr>
        <w:t xml:space="preserve">其他</w:t>
      </w:r>
      <w:r>
        <w:rPr>
          <w:rFonts w:ascii="宋体" w:hAnsi="宋体"/>
          <w:sz w:val="24"/>
        </w:rPr>
        <w:t xml:space="preserve">可在中国大陆有效居留的许可证明。</w:t>
      </w:r>
      <w:r/>
    </w:p>
    <w:p>
      <w:pPr>
        <w:spacing w:line="480" w:lineRule="exact"/>
        <w:rPr>
          <w:rFonts w:ascii="宋体" w:hAnsi="宋体"/>
          <w:b/>
          <w:sz w:val="24"/>
        </w:rPr>
      </w:pPr>
      <w:r>
        <w:rPr>
          <w:rFonts w:hint="eastAsia" w:ascii="宋体" w:hAnsi="宋体"/>
          <w:b/>
          <w:sz w:val="24"/>
        </w:rPr>
        <w:t xml:space="preserve">★特别说明：电子投标（响应）文件格式：</w:t>
      </w:r>
      <w:r/>
    </w:p>
    <w:p>
      <w:pPr>
        <w:spacing w:line="480" w:lineRule="exact"/>
        <w:rPr>
          <w:rFonts w:ascii="宋体" w:hAnsi="宋体"/>
          <w:b/>
          <w:sz w:val="24"/>
        </w:rPr>
      </w:pPr>
      <w:r>
        <w:rPr>
          <w:rFonts w:hint="eastAsia" w:ascii="宋体" w:hAnsi="宋体"/>
          <w:b/>
          <w:sz w:val="24"/>
        </w:rPr>
        <w:t xml:space="preserve">响应文件制作软件中响应文件格式可修改部分以采购文件提供的投标文件格式为准。</w:t>
      </w:r>
      <w:r/>
    </w:p>
    <w:p>
      <w:pPr>
        <w:spacing w:line="480" w:lineRule="exact"/>
        <w:rPr>
          <w:rFonts w:ascii="宋体" w:hAnsi="宋体"/>
          <w:b/>
          <w:sz w:val="24"/>
        </w:rPr>
      </w:pPr>
      <w:r>
        <w:rPr>
          <w:b/>
          <w:sz w:val="24"/>
        </w:rPr>
        <w:t xml:space="preserve">1</w:t>
      </w:r>
      <w:r>
        <w:rPr>
          <w:rFonts w:hint="eastAsia"/>
          <w:b/>
          <w:sz w:val="24"/>
        </w:rPr>
        <w:t xml:space="preserve">4</w:t>
      </w:r>
      <w:r>
        <w:rPr>
          <w:b/>
          <w:sz w:val="24"/>
        </w:rPr>
        <w:t xml:space="preserve">.</w:t>
      </w:r>
      <w:r>
        <w:rPr>
          <w:rFonts w:hint="eastAsia" w:ascii="宋体" w:hAnsi="宋体"/>
          <w:b/>
          <w:sz w:val="24"/>
        </w:rPr>
        <w:t xml:space="preserve">投标文件编制及递交要求</w:t>
      </w:r>
      <w:r/>
    </w:p>
    <w:p>
      <w:pPr>
        <w:ind w:firstLine="480"/>
        <w:spacing w:line="480" w:lineRule="exact"/>
        <w:rPr>
          <w:rFonts w:ascii="宋体" w:hAnsi="宋体"/>
          <w:sz w:val="24"/>
        </w:rPr>
      </w:pPr>
      <w:r>
        <w:rPr>
          <w:rFonts w:hint="eastAsia"/>
          <w:sz w:val="24"/>
        </w:rPr>
        <w:t xml:space="preserve">14.1 所有</w:t>
      </w:r>
      <w:r>
        <w:rPr>
          <w:rFonts w:hint="eastAsia" w:ascii="宋体" w:hAnsi="宋体"/>
          <w:sz w:val="24"/>
        </w:rPr>
        <w:t xml:space="preserve">文件、往来函件均应使用简体中文（规格、型号辅助符号例外）。</w:t>
      </w:r>
      <w:r/>
    </w:p>
    <w:p>
      <w:pPr>
        <w:ind w:firstLine="480"/>
        <w:spacing w:line="480" w:lineRule="exact"/>
        <w:rPr>
          <w:rFonts w:ascii="宋体" w:hAnsi="宋体"/>
          <w:sz w:val="24"/>
        </w:rPr>
      </w:pPr>
      <w:r>
        <w:rPr>
          <w:rFonts w:hint="eastAsia"/>
          <w:sz w:val="24"/>
        </w:rPr>
        <w:t xml:space="preserve">14.2 投标</w:t>
      </w:r>
      <w:r>
        <w:rPr>
          <w:rFonts w:hint="eastAsia" w:ascii="宋体" w:hAnsi="宋体"/>
          <w:sz w:val="24"/>
        </w:rPr>
        <w:t xml:space="preserve">文件由投标人按要求参考给定格式如实填写（编写），须有投标人（盖章）、法定代表人或法定代表人授权代表签字或盖章，方为有效，未尽事宜可自行补充。</w:t>
      </w:r>
      <w:r/>
    </w:p>
    <w:p>
      <w:pPr>
        <w:ind w:firstLine="480"/>
        <w:spacing w:line="480" w:lineRule="exact"/>
        <w:rPr>
          <w:rFonts w:ascii="宋体" w:hAnsi="宋体"/>
          <w:sz w:val="24"/>
        </w:rPr>
      </w:pPr>
      <w:r>
        <w:rPr>
          <w:rFonts w:hint="eastAsia"/>
          <w:sz w:val="24"/>
        </w:rPr>
        <w:t xml:space="preserve">14.3 如</w:t>
      </w:r>
      <w:r>
        <w:rPr>
          <w:rFonts w:hint="eastAsia" w:ascii="宋体" w:hAnsi="宋体"/>
          <w:sz w:val="24"/>
        </w:rPr>
        <w:t xml:space="preserve">无特别说明，投标人报价一律以人民币为投标结算货币，结算单位为“元”。</w:t>
      </w:r>
      <w:r/>
    </w:p>
    <w:p>
      <w:pPr>
        <w:ind w:firstLine="480"/>
        <w:spacing w:line="480" w:lineRule="exact"/>
        <w:rPr>
          <w:rFonts w:ascii="宋体" w:hAnsi="宋体"/>
          <w:sz w:val="24"/>
        </w:rPr>
      </w:pPr>
      <w:r>
        <w:rPr>
          <w:rFonts w:hint="eastAsia"/>
          <w:sz w:val="24"/>
        </w:rPr>
        <w:t xml:space="preserve">14.4 投标</w:t>
      </w:r>
      <w:r>
        <w:rPr>
          <w:rFonts w:hint="eastAsia" w:ascii="宋体" w:hAnsi="宋体"/>
          <w:sz w:val="24"/>
        </w:rPr>
        <w:t xml:space="preserve">文件不应有涂改、增删和潦草之处，如有必须修改时，修改处必须有投标人盖章、法定代表人或法定代表人授权代表的签字。</w:t>
      </w:r>
      <w:r/>
    </w:p>
    <w:p>
      <w:pPr>
        <w:ind w:firstLine="480"/>
        <w:spacing w:line="480" w:lineRule="exact"/>
        <w:rPr>
          <w:rFonts w:ascii="宋体" w:hAnsi="宋体"/>
          <w:sz w:val="24"/>
        </w:rPr>
      </w:pPr>
      <w:r>
        <w:rPr>
          <w:rFonts w:hint="eastAsia"/>
          <w:sz w:val="24"/>
        </w:rPr>
        <w:t xml:space="preserve">14.5 投标</w:t>
      </w:r>
      <w:r>
        <w:rPr>
          <w:rFonts w:hint="eastAsia" w:ascii="宋体" w:hAnsi="宋体"/>
          <w:sz w:val="24"/>
        </w:rPr>
        <w:t xml:space="preserve">费用自理。</w:t>
      </w:r>
      <w:r/>
    </w:p>
    <w:p>
      <w:pPr>
        <w:ind w:firstLine="480"/>
        <w:spacing w:line="480" w:lineRule="exact"/>
        <w:rPr>
          <w:rFonts w:ascii="宋体" w:hAnsi="宋体"/>
          <w:sz w:val="24"/>
        </w:rPr>
      </w:pPr>
      <w:r>
        <w:rPr>
          <w:rFonts w:hint="eastAsia"/>
          <w:sz w:val="24"/>
        </w:rPr>
        <w:t xml:space="preserve">14.6 投标人</w:t>
      </w:r>
      <w:r>
        <w:rPr>
          <w:rFonts w:hint="eastAsia" w:ascii="宋体" w:hAnsi="宋体"/>
          <w:sz w:val="24"/>
        </w:rPr>
        <w:t xml:space="preserve">应当同时凭</w:t>
      </w:r>
      <w:r>
        <w:rPr>
          <w:rFonts w:hint="eastAsia"/>
          <w:sz w:val="24"/>
        </w:rPr>
        <w:t xml:space="preserve">CA</w:t>
      </w:r>
      <w:r>
        <w:rPr>
          <w:rFonts w:hint="eastAsia" w:ascii="宋体" w:hAnsi="宋体"/>
          <w:sz w:val="24"/>
        </w:rPr>
        <w:t xml:space="preserve">数字证书登录“江苏政府采购‘苏采云’系统”，并在投标截止时间前上传电子投标文件。</w:t>
      </w:r>
      <w:r/>
    </w:p>
    <w:p>
      <w:pPr>
        <w:spacing w:line="480" w:lineRule="exact"/>
        <w:rPr>
          <w:rFonts w:ascii="宋体" w:hAnsi="宋体"/>
          <w:b/>
          <w:sz w:val="24"/>
        </w:rPr>
      </w:pPr>
      <w:r>
        <w:rPr>
          <w:rFonts w:hint="eastAsia"/>
          <w:b/>
          <w:sz w:val="24"/>
        </w:rPr>
        <w:t xml:space="preserve">15</w:t>
      </w:r>
      <w:r>
        <w:rPr>
          <w:b/>
          <w:sz w:val="24"/>
        </w:rPr>
        <w:t xml:space="preserve">.</w:t>
      </w:r>
      <w:r>
        <w:rPr>
          <w:rFonts w:hint="eastAsia"/>
          <w:b/>
          <w:sz w:val="24"/>
        </w:rPr>
        <w:t xml:space="preserve"> 投标</w:t>
      </w:r>
      <w:r>
        <w:rPr>
          <w:rFonts w:hint="eastAsia" w:ascii="宋体" w:hAnsi="宋体"/>
          <w:b/>
          <w:sz w:val="24"/>
        </w:rPr>
        <w:t xml:space="preserve">报价（编制）要求的说明</w:t>
      </w:r>
      <w:r/>
    </w:p>
    <w:p>
      <w:pPr>
        <w:pStyle w:val="1139"/>
        <w:ind w:firstLine="505"/>
        <w:jc w:val="both"/>
        <w:spacing w:line="480" w:lineRule="exact"/>
        <w:rPr>
          <w:rFonts w:ascii="宋体" w:hAnsi="宋体"/>
        </w:rPr>
      </w:pPr>
      <w:r>
        <w:rPr>
          <w:rFonts w:hint="eastAsia"/>
        </w:rPr>
        <w:t xml:space="preserve">15.1 投标人</w:t>
      </w:r>
      <w:r>
        <w:rPr>
          <w:rFonts w:hint="eastAsia" w:ascii="宋体" w:hAnsi="宋体"/>
        </w:rPr>
        <w:t xml:space="preserve">对《开标一览表》中的全部服务的报价应包括在本项目合同期内所需要全部费用，包括所需要的人工费、材料费、施工机具使用费、企业管理费、利润、措施项目费（含单价措施项目费和总价措施项目费）、其他项目费、规费、税金、有关文件规定的政策性调价等以及各种可能发生的风险费用以及招标文件约定的其他各项费用。</w:t>
      </w:r>
      <w:r/>
    </w:p>
    <w:p>
      <w:pPr>
        <w:pStyle w:val="1139"/>
        <w:ind w:firstLine="505"/>
        <w:jc w:val="both"/>
        <w:spacing w:line="480" w:lineRule="exact"/>
        <w:rPr>
          <w:rFonts w:ascii="宋体" w:hAnsi="宋体"/>
        </w:rPr>
      </w:pPr>
      <w:r>
        <w:rPr>
          <w:rFonts w:hint="eastAsia" w:ascii="宋体" w:hAnsi="宋体"/>
        </w:rPr>
        <w:t xml:space="preserve">投标人要认真阅读清单，慎重报价。采购人不再支付报价以外的任何费用。</w:t>
      </w:r>
      <w:r/>
    </w:p>
    <w:p>
      <w:pPr>
        <w:pStyle w:val="1139"/>
        <w:ind w:firstLine="505"/>
        <w:jc w:val="both"/>
        <w:spacing w:line="480" w:lineRule="exact"/>
        <w:rPr>
          <w:rFonts w:ascii="宋体" w:hAnsi="宋体"/>
        </w:rPr>
      </w:pPr>
      <w:r>
        <w:rPr>
          <w:rFonts w:hint="eastAsia"/>
        </w:rPr>
        <w:t xml:space="preserve">15.2 投标人</w:t>
      </w:r>
      <w:r>
        <w:rPr>
          <w:rFonts w:hint="eastAsia" w:ascii="宋体" w:hAnsi="宋体"/>
        </w:rPr>
        <w:t xml:space="preserve">应对招标文件内所要采购的全部内容进行报价，只投其中部分内容者，其标书将被拒绝。</w:t>
      </w:r>
      <w:r/>
    </w:p>
    <w:p>
      <w:pPr>
        <w:pStyle w:val="1139"/>
        <w:ind w:firstLine="505"/>
        <w:jc w:val="both"/>
        <w:spacing w:line="480" w:lineRule="exact"/>
        <w:rPr>
          <w:rFonts w:ascii="宋体" w:hAnsi="宋体"/>
        </w:rPr>
      </w:pPr>
      <w:r>
        <w:rPr>
          <w:rFonts w:hint="eastAsia"/>
        </w:rPr>
        <w:t xml:space="preserve">15.3 一项</w:t>
      </w:r>
      <w:r>
        <w:rPr>
          <w:rFonts w:hint="eastAsia" w:ascii="宋体" w:hAnsi="宋体"/>
        </w:rPr>
        <w:t xml:space="preserve">投标内容只允许一个报价，招标采购单位不接受任何有选择性的投标报价。</w:t>
      </w:r>
      <w:r/>
    </w:p>
    <w:p>
      <w:pPr>
        <w:pStyle w:val="1139"/>
        <w:ind w:firstLine="502"/>
        <w:jc w:val="both"/>
        <w:spacing w:line="480" w:lineRule="exact"/>
        <w:rPr>
          <w:rFonts w:ascii="宋体" w:hAnsi="宋体"/>
        </w:rPr>
      </w:pPr>
      <w:r>
        <w:rPr>
          <w:rFonts w:hint="eastAsia"/>
        </w:rPr>
        <w:t xml:space="preserve">15</w:t>
      </w:r>
      <w:r>
        <w:t xml:space="preserve">.</w:t>
      </w:r>
      <w:r>
        <w:rPr>
          <w:rFonts w:hint="eastAsia"/>
        </w:rPr>
        <w:t xml:space="preserve">4 投标</w:t>
      </w:r>
      <w:r>
        <w:rPr>
          <w:rFonts w:hint="eastAsia" w:ascii="宋体" w:hAnsi="宋体"/>
        </w:rPr>
        <w:t xml:space="preserve">文件报价中的单价和总价全部采用人民币表示，除非合同的特殊条款另有规定。</w:t>
      </w:r>
      <w:r/>
    </w:p>
    <w:p>
      <w:pPr>
        <w:spacing w:line="480" w:lineRule="exact"/>
        <w:rPr>
          <w:rFonts w:ascii="宋体" w:hAnsi="宋体"/>
          <w:b/>
          <w:sz w:val="24"/>
        </w:rPr>
      </w:pPr>
      <w:r>
        <w:rPr>
          <w:rFonts w:hint="eastAsia"/>
          <w:b/>
          <w:sz w:val="24"/>
        </w:rPr>
        <w:t xml:space="preserve">16. 投标</w:t>
      </w:r>
      <w:r>
        <w:rPr>
          <w:rFonts w:hint="eastAsia" w:ascii="宋体" w:hAnsi="宋体"/>
          <w:b/>
          <w:sz w:val="24"/>
        </w:rPr>
        <w:t xml:space="preserve">保证金</w:t>
      </w:r>
      <w:r/>
    </w:p>
    <w:p>
      <w:pPr>
        <w:pStyle w:val="1143"/>
        <w:ind w:firstLine="480"/>
        <w:spacing w:before="0" w:after="0" w:line="480" w:lineRule="exact"/>
        <w:rPr>
          <w:rFonts w:ascii="宋体" w:hAnsi="宋体"/>
          <w:b w:val="0"/>
          <w:bCs w:val="0"/>
          <w:sz w:val="24"/>
          <w:szCs w:val="24"/>
        </w:rPr>
        <w:outlineLvl w:val="9"/>
      </w:pPr>
      <w:r>
        <w:rPr>
          <w:rFonts w:hint="eastAsia" w:ascii="宋体" w:hAnsi="宋体"/>
          <w:b w:val="0"/>
          <w:bCs w:val="0"/>
          <w:sz w:val="24"/>
          <w:szCs w:val="24"/>
        </w:rPr>
        <w:t xml:space="preserve">依据苏财购〔</w:t>
      </w:r>
      <w:r>
        <w:rPr>
          <w:rFonts w:hint="eastAsia"/>
          <w:b w:val="0"/>
          <w:bCs w:val="0"/>
          <w:sz w:val="24"/>
          <w:szCs w:val="24"/>
        </w:rPr>
        <w:t xml:space="preserve">2020</w:t>
      </w:r>
      <w:r>
        <w:rPr>
          <w:rFonts w:hint="eastAsia" w:ascii="宋体" w:hAnsi="宋体"/>
          <w:b w:val="0"/>
          <w:bCs w:val="0"/>
          <w:sz w:val="24"/>
          <w:szCs w:val="24"/>
        </w:rPr>
        <w:t xml:space="preserve">〕</w:t>
      </w:r>
      <w:r>
        <w:rPr>
          <w:rFonts w:hint="eastAsia"/>
          <w:b w:val="0"/>
          <w:bCs w:val="0"/>
          <w:sz w:val="24"/>
          <w:szCs w:val="24"/>
        </w:rPr>
        <w:t xml:space="preserve">52</w:t>
      </w:r>
      <w:r>
        <w:rPr>
          <w:rFonts w:hint="eastAsia" w:ascii="宋体" w:hAnsi="宋体"/>
          <w:b w:val="0"/>
          <w:bCs w:val="0"/>
          <w:sz w:val="24"/>
          <w:szCs w:val="24"/>
        </w:rPr>
        <w:t xml:space="preserve">号文件精神，本项目免收投标保证金。</w:t>
      </w:r>
      <w:r/>
    </w:p>
    <w:p>
      <w:pPr>
        <w:spacing w:line="480" w:lineRule="exact"/>
        <w:rPr>
          <w:rFonts w:ascii="宋体" w:hAnsi="宋体"/>
          <w:b/>
          <w:sz w:val="24"/>
        </w:rPr>
      </w:pPr>
      <w:r>
        <w:rPr>
          <w:rFonts w:hint="eastAsia"/>
          <w:b/>
          <w:sz w:val="24"/>
        </w:rPr>
        <w:t xml:space="preserve">17</w:t>
      </w:r>
      <w:r>
        <w:rPr>
          <w:b/>
          <w:sz w:val="24"/>
        </w:rPr>
        <w:t xml:space="preserve">.</w:t>
      </w:r>
      <w:r>
        <w:rPr>
          <w:rFonts w:hint="eastAsia"/>
          <w:b/>
          <w:sz w:val="24"/>
        </w:rPr>
        <w:t xml:space="preserve"> 投标</w:t>
      </w:r>
      <w:r>
        <w:rPr>
          <w:rFonts w:hint="eastAsia" w:ascii="宋体" w:hAnsi="宋体"/>
          <w:b/>
          <w:sz w:val="24"/>
        </w:rPr>
        <w:t xml:space="preserve">文件的有效期</w:t>
      </w:r>
      <w:r/>
    </w:p>
    <w:p>
      <w:pPr>
        <w:ind w:firstLine="502"/>
        <w:spacing w:line="480" w:lineRule="exact"/>
        <w:rPr>
          <w:rFonts w:ascii="宋体" w:hAnsi="宋体"/>
          <w:sz w:val="24"/>
        </w:rPr>
      </w:pPr>
      <w:r>
        <w:rPr>
          <w:rFonts w:hint="eastAsia"/>
          <w:sz w:val="24"/>
        </w:rPr>
        <w:t xml:space="preserve">17</w:t>
      </w:r>
      <w:r>
        <w:rPr>
          <w:sz w:val="24"/>
        </w:rPr>
        <w:t xml:space="preserve">.1</w:t>
      </w:r>
      <w:r>
        <w:rPr>
          <w:rFonts w:hint="eastAsia"/>
          <w:sz w:val="24"/>
        </w:rPr>
        <w:t xml:space="preserve"> 在</w:t>
      </w:r>
      <w:r>
        <w:rPr>
          <w:rFonts w:hint="eastAsia" w:ascii="宋体" w:hAnsi="宋体"/>
          <w:sz w:val="24"/>
        </w:rPr>
        <w:t xml:space="preserve">本招标文件前附表规定的投标文件有效期内，投标人所提交的投标文件应保持有效。有效期短于这个规定期限的投标文件，将被认定为未实质性响应招标文件要求。</w:t>
      </w:r>
      <w:r/>
    </w:p>
    <w:p>
      <w:pPr>
        <w:ind w:firstLine="502"/>
        <w:spacing w:line="480" w:lineRule="exact"/>
        <w:rPr>
          <w:rFonts w:ascii="宋体" w:hAnsi="宋体"/>
          <w:sz w:val="24"/>
        </w:rPr>
      </w:pPr>
      <w:r>
        <w:rPr>
          <w:rFonts w:hint="eastAsia"/>
          <w:sz w:val="24"/>
        </w:rPr>
        <w:t xml:space="preserve">17</w:t>
      </w:r>
      <w:r>
        <w:rPr>
          <w:sz w:val="24"/>
        </w:rPr>
        <w:t xml:space="preserve">.2</w:t>
      </w:r>
      <w:r>
        <w:rPr>
          <w:rFonts w:hint="eastAsia"/>
          <w:sz w:val="24"/>
        </w:rPr>
        <w:t xml:space="preserve"> 在</w:t>
      </w:r>
      <w:r>
        <w:rPr>
          <w:rFonts w:hint="eastAsia" w:ascii="宋体" w:hAnsi="宋体"/>
          <w:sz w:val="24"/>
        </w:rPr>
        <w:t xml:space="preserve">特殊情况下，招标采购单位可与投标人协商延长投标书的有效期。这种要求和答复都应以书面形式进行。同意延长有效期的投标人不能修改投标文件。拒绝接受延期要求的投标人的投标将被拒绝。</w:t>
      </w:r>
      <w:r/>
    </w:p>
    <w:p>
      <w:pPr>
        <w:spacing w:line="480" w:lineRule="exact"/>
        <w:rPr>
          <w:rFonts w:ascii="宋体" w:hAnsi="宋体"/>
          <w:b/>
          <w:sz w:val="24"/>
        </w:rPr>
      </w:pPr>
      <w:r>
        <w:rPr>
          <w:rFonts w:hint="eastAsia"/>
          <w:b/>
          <w:sz w:val="24"/>
        </w:rPr>
        <w:t xml:space="preserve">18</w:t>
      </w:r>
      <w:r>
        <w:rPr>
          <w:b/>
          <w:sz w:val="24"/>
        </w:rPr>
        <w:t xml:space="preserve">.</w:t>
      </w:r>
      <w:r>
        <w:rPr>
          <w:rFonts w:hint="eastAsia"/>
          <w:b/>
          <w:sz w:val="24"/>
        </w:rPr>
        <w:t xml:space="preserve"> 投标</w:t>
      </w:r>
      <w:r>
        <w:rPr>
          <w:rFonts w:hint="eastAsia" w:ascii="宋体" w:hAnsi="宋体"/>
          <w:b/>
          <w:sz w:val="24"/>
        </w:rPr>
        <w:t xml:space="preserve">文件的拒收</w:t>
      </w:r>
      <w:r/>
    </w:p>
    <w:p>
      <w:pPr>
        <w:ind w:firstLine="480"/>
        <w:spacing w:line="480" w:lineRule="exact"/>
        <w:rPr>
          <w:rFonts w:ascii="宋体" w:hAnsi="宋体"/>
          <w:sz w:val="24"/>
        </w:rPr>
      </w:pPr>
      <w:r>
        <w:rPr>
          <w:rFonts w:hint="eastAsia" w:ascii="宋体" w:hAnsi="宋体"/>
          <w:sz w:val="24"/>
        </w:rPr>
        <w:t xml:space="preserve">采购人拒绝接收在其规定的投标截止时间后上传的任何投标文件。</w:t>
      </w:r>
      <w:r/>
    </w:p>
    <w:p>
      <w:pPr>
        <w:spacing w:line="480" w:lineRule="exact"/>
        <w:rPr>
          <w:rFonts w:ascii="宋体" w:hAnsi="宋体"/>
          <w:b/>
          <w:sz w:val="24"/>
        </w:rPr>
      </w:pPr>
      <w:r>
        <w:rPr>
          <w:rFonts w:hint="eastAsia"/>
          <w:b/>
          <w:sz w:val="24"/>
        </w:rPr>
        <w:t xml:space="preserve">19. 投标</w:t>
      </w:r>
      <w:r>
        <w:rPr>
          <w:rFonts w:hint="eastAsia" w:ascii="宋体" w:hAnsi="宋体"/>
          <w:b/>
          <w:sz w:val="24"/>
        </w:rPr>
        <w:t xml:space="preserve">文件的递交</w:t>
      </w:r>
      <w:r/>
    </w:p>
    <w:p>
      <w:pPr>
        <w:ind w:firstLine="426"/>
        <w:spacing w:line="480" w:lineRule="exact"/>
        <w:rPr>
          <w:rFonts w:ascii="宋体" w:hAnsi="宋体"/>
          <w:sz w:val="24"/>
        </w:rPr>
      </w:pPr>
      <w:r>
        <w:rPr>
          <w:rFonts w:hint="eastAsia" w:ascii="宋体" w:hAnsi="宋体"/>
          <w:sz w:val="24"/>
        </w:rPr>
        <w:t xml:space="preserve">电子投标文件的递交</w:t>
      </w:r>
      <w:r/>
    </w:p>
    <w:p>
      <w:pPr>
        <w:ind w:firstLine="426"/>
        <w:spacing w:line="480" w:lineRule="exact"/>
        <w:rPr>
          <w:rFonts w:ascii="宋体" w:hAnsi="宋体"/>
          <w:sz w:val="24"/>
        </w:rPr>
      </w:pPr>
      <w:r>
        <w:rPr>
          <w:rFonts w:hint="eastAsia" w:ascii="宋体" w:hAnsi="宋体"/>
          <w:sz w:val="24"/>
        </w:rPr>
        <w:t xml:space="preserve">投标人应当按照《江苏省政府采购管理交易系统（苏采云）供应商操作手册及政府采购客户端》规定，在投标截止时间前制作并上传电子投标文件。</w:t>
      </w:r>
      <w:r/>
    </w:p>
    <w:p>
      <w:pPr>
        <w:spacing w:line="480" w:lineRule="exact"/>
        <w:rPr>
          <w:rFonts w:ascii="宋体" w:hAnsi="宋体"/>
          <w:b/>
          <w:sz w:val="24"/>
        </w:rPr>
      </w:pPr>
      <w:r>
        <w:rPr>
          <w:rFonts w:hint="eastAsia"/>
          <w:b/>
          <w:sz w:val="24"/>
        </w:rPr>
        <w:t xml:space="preserve">20. 投标</w:t>
      </w:r>
      <w:r>
        <w:rPr>
          <w:rFonts w:hint="eastAsia" w:ascii="宋体" w:hAnsi="宋体"/>
          <w:b/>
          <w:sz w:val="24"/>
        </w:rPr>
        <w:t xml:space="preserve">截止日期</w:t>
      </w:r>
      <w:r/>
    </w:p>
    <w:p>
      <w:pPr>
        <w:ind w:firstLine="426"/>
        <w:spacing w:line="480" w:lineRule="exact"/>
        <w:rPr>
          <w:rFonts w:ascii="宋体" w:hAnsi="宋体"/>
          <w:sz w:val="24"/>
        </w:rPr>
      </w:pPr>
      <w:r>
        <w:rPr>
          <w:rFonts w:hint="eastAsia"/>
          <w:sz w:val="24"/>
        </w:rPr>
        <w:t xml:space="preserve">20.1 投标人</w:t>
      </w:r>
      <w:r>
        <w:rPr>
          <w:rFonts w:hint="eastAsia" w:ascii="宋体" w:hAnsi="宋体"/>
          <w:sz w:val="24"/>
        </w:rPr>
        <w:t xml:space="preserve">上传电子投标文件的时间不得迟于招标公告中规定的投标截止时间。</w:t>
      </w:r>
      <w:r/>
    </w:p>
    <w:p>
      <w:pPr>
        <w:ind w:firstLine="426"/>
        <w:spacing w:line="480" w:lineRule="exact"/>
        <w:rPr>
          <w:rFonts w:ascii="宋体" w:hAnsi="宋体"/>
          <w:sz w:val="24"/>
        </w:rPr>
      </w:pPr>
      <w:r>
        <w:rPr>
          <w:rFonts w:hint="eastAsia" w:ascii="宋体" w:hAnsi="宋体"/>
          <w:sz w:val="24"/>
        </w:rPr>
        <w:t xml:space="preserve">投标人应充分考虑到网络环境、网络带宽等风险因素，如因投标人自身原因造成的电子投标文件上传不成功由投标人自行承担全部责任。</w:t>
      </w:r>
      <w:r/>
    </w:p>
    <w:p>
      <w:pPr>
        <w:ind w:firstLine="426"/>
        <w:spacing w:line="480" w:lineRule="exact"/>
        <w:rPr>
          <w:rFonts w:ascii="宋体" w:hAnsi="宋体"/>
          <w:sz w:val="24"/>
        </w:rPr>
      </w:pPr>
      <w:r>
        <w:rPr>
          <w:rFonts w:hint="eastAsia"/>
          <w:sz w:val="24"/>
        </w:rPr>
        <w:t xml:space="preserve">20.2 采购</w:t>
      </w:r>
      <w:r>
        <w:rPr>
          <w:rFonts w:hint="eastAsia" w:ascii="宋体" w:hAnsi="宋体"/>
          <w:sz w:val="24"/>
        </w:rPr>
        <w:t xml:space="preserve">人可以按照规定，通过修改招标文件酌情延长投标截止日期，在此情况下，投标人的所有权利和义务以及投标人受制的截止日期均应以延长后新的截止日期为准。</w:t>
      </w:r>
      <w:r/>
    </w:p>
    <w:p>
      <w:pPr>
        <w:spacing w:line="480" w:lineRule="exact"/>
        <w:rPr>
          <w:rFonts w:ascii="宋体" w:hAnsi="宋体"/>
          <w:b/>
          <w:sz w:val="24"/>
        </w:rPr>
      </w:pPr>
      <w:r>
        <w:rPr>
          <w:b/>
          <w:sz w:val="24"/>
        </w:rPr>
        <w:t xml:space="preserve">2</w:t>
      </w:r>
      <w:r>
        <w:rPr>
          <w:rFonts w:hint="eastAsia"/>
          <w:b/>
          <w:sz w:val="24"/>
        </w:rPr>
        <w:t xml:space="preserve">1</w:t>
      </w:r>
      <w:r>
        <w:rPr>
          <w:b/>
          <w:sz w:val="24"/>
        </w:rPr>
        <w:t xml:space="preserve">.</w:t>
      </w:r>
      <w:r>
        <w:rPr>
          <w:rFonts w:hint="eastAsia"/>
          <w:b/>
          <w:sz w:val="24"/>
        </w:rPr>
        <w:t xml:space="preserve"> 投标</w:t>
      </w:r>
      <w:r>
        <w:rPr>
          <w:rFonts w:hint="eastAsia" w:ascii="宋体" w:hAnsi="宋体"/>
          <w:b/>
          <w:sz w:val="24"/>
        </w:rPr>
        <w:t xml:space="preserve">文件的修改和撤回</w:t>
      </w:r>
      <w:r/>
    </w:p>
    <w:p>
      <w:pPr>
        <w:ind w:firstLine="480"/>
        <w:spacing w:line="480" w:lineRule="exact"/>
        <w:rPr>
          <w:rFonts w:ascii="宋体" w:hAnsi="宋体"/>
          <w:sz w:val="24"/>
        </w:rPr>
      </w:pPr>
      <w:r>
        <w:rPr>
          <w:rFonts w:hint="eastAsia"/>
          <w:sz w:val="24"/>
        </w:rPr>
        <w:t xml:space="preserve">21.1 投标</w:t>
      </w:r>
      <w:r>
        <w:rPr>
          <w:rFonts w:hint="eastAsia" w:ascii="宋体" w:hAnsi="宋体"/>
          <w:sz w:val="24"/>
        </w:rPr>
        <w:t xml:space="preserve">文件的撤回</w:t>
      </w:r>
      <w:r/>
    </w:p>
    <w:p>
      <w:pPr>
        <w:ind w:firstLine="480"/>
        <w:spacing w:line="480" w:lineRule="exact"/>
        <w:rPr>
          <w:rFonts w:ascii="宋体" w:hAnsi="宋体"/>
          <w:sz w:val="24"/>
        </w:rPr>
      </w:pPr>
      <w:r>
        <w:rPr>
          <w:rFonts w:hint="eastAsia" w:ascii="宋体" w:hAnsi="宋体"/>
          <w:sz w:val="24"/>
        </w:rPr>
        <w:t xml:space="preserve">投标人可在投标截止时间前，撤回其电子投标文件，具体操作方法见《江苏省政府采购管理交易系统（苏采云）供应商操作手册及政府采购客户端》。</w:t>
      </w:r>
      <w:r/>
    </w:p>
    <w:p>
      <w:pPr>
        <w:ind w:firstLine="480"/>
        <w:spacing w:line="480" w:lineRule="exact"/>
        <w:rPr>
          <w:rFonts w:ascii="宋体" w:hAnsi="宋体"/>
          <w:sz w:val="24"/>
        </w:rPr>
      </w:pPr>
      <w:r>
        <w:rPr>
          <w:rFonts w:hint="eastAsia"/>
          <w:sz w:val="24"/>
        </w:rPr>
        <w:t xml:space="preserve">21.2</w:t>
      </w:r>
      <w:r>
        <w:rPr>
          <w:rFonts w:hint="eastAsia" w:ascii="宋体" w:hAnsi="宋体"/>
          <w:sz w:val="24"/>
        </w:rPr>
        <w:t xml:space="preserve">投标文件的修改</w:t>
      </w:r>
      <w:r/>
    </w:p>
    <w:p>
      <w:pPr>
        <w:ind w:firstLine="480"/>
        <w:spacing w:line="480" w:lineRule="exact"/>
        <w:rPr>
          <w:rFonts w:ascii="宋体" w:hAnsi="宋体"/>
          <w:sz w:val="24"/>
        </w:rPr>
      </w:pPr>
      <w:r>
        <w:rPr>
          <w:rFonts w:hint="eastAsia" w:ascii="宋体" w:hAnsi="宋体"/>
          <w:sz w:val="24"/>
        </w:rPr>
        <w:t xml:space="preserve">投标人可在投标截止时间前，对其电子投标文件进行修改，具体操作方法见《江苏省政府采购管理交易系统（苏采云）供应商操作手册及政府采购客户端》。</w:t>
      </w:r>
      <w:r/>
    </w:p>
    <w:p>
      <w:pPr>
        <w:ind w:firstLine="480"/>
        <w:spacing w:line="480" w:lineRule="exact"/>
        <w:rPr>
          <w:rFonts w:ascii="宋体" w:hAnsi="宋体"/>
          <w:sz w:val="24"/>
        </w:rPr>
      </w:pPr>
      <w:r>
        <w:rPr>
          <w:rFonts w:hint="eastAsia"/>
          <w:sz w:val="24"/>
        </w:rPr>
        <w:t xml:space="preserve">21.3 在</w:t>
      </w:r>
      <w:r>
        <w:rPr>
          <w:rFonts w:hint="eastAsia" w:ascii="宋体" w:hAnsi="宋体"/>
          <w:sz w:val="24"/>
        </w:rPr>
        <w:t xml:space="preserve">投标截止时间之后，投标人不得对其电子投标文件作任何修改。</w:t>
      </w:r>
      <w:r/>
    </w:p>
    <w:p>
      <w:pPr>
        <w:spacing w:line="480" w:lineRule="exact"/>
        <w:rPr>
          <w:rFonts w:ascii="宋体" w:hAnsi="宋体"/>
          <w:b/>
          <w:sz w:val="24"/>
        </w:rPr>
      </w:pPr>
      <w:r>
        <w:rPr>
          <w:rFonts w:hint="eastAsia" w:ascii="宋体" w:hAnsi="宋体"/>
          <w:b/>
          <w:sz w:val="24"/>
        </w:rPr>
        <w:t xml:space="preserve">六、开标和评标</w:t>
      </w:r>
      <w:r/>
    </w:p>
    <w:p>
      <w:pPr>
        <w:spacing w:line="480" w:lineRule="exact"/>
        <w:rPr>
          <w:rFonts w:ascii="宋体" w:hAnsi="宋体"/>
          <w:b/>
          <w:sz w:val="24"/>
        </w:rPr>
      </w:pPr>
      <w:r>
        <w:rPr>
          <w:rFonts w:hint="eastAsia"/>
          <w:b/>
          <w:sz w:val="24"/>
        </w:rPr>
        <w:t xml:space="preserve">22</w:t>
      </w:r>
      <w:r>
        <w:rPr>
          <w:b/>
          <w:sz w:val="24"/>
        </w:rPr>
        <w:t xml:space="preserve">.</w:t>
      </w:r>
      <w:r>
        <w:rPr>
          <w:rFonts w:hint="eastAsia" w:ascii="宋体" w:hAnsi="宋体"/>
          <w:b/>
          <w:sz w:val="24"/>
        </w:rPr>
        <w:t xml:space="preserve">开标</w:t>
      </w:r>
      <w:r/>
    </w:p>
    <w:p>
      <w:pPr>
        <w:ind w:firstLine="480"/>
        <w:spacing w:line="480" w:lineRule="exact"/>
        <w:tabs>
          <w:tab w:val="center" w:pos="4479" w:leader="none"/>
        </w:tabs>
        <w:rPr>
          <w:rFonts w:ascii="宋体" w:hAnsi="宋体"/>
          <w:sz w:val="24"/>
        </w:rPr>
      </w:pPr>
      <w:r>
        <w:rPr>
          <w:rFonts w:hint="eastAsia"/>
          <w:sz w:val="24"/>
        </w:rPr>
        <w:t xml:space="preserve">22.1</w:t>
      </w:r>
      <w:r>
        <w:rPr>
          <w:rFonts w:hint="eastAsia" w:ascii="宋体" w:hAnsi="宋体"/>
          <w:sz w:val="24"/>
        </w:rPr>
        <w:t xml:space="preserve">采购人将在招标公告中规定的时间和地点组织公开开标。投标人应当按照《江苏省政府采购管理交易系统（苏采云）供应商操作手册及政府采购客户端》规定，参加开标活动。</w:t>
      </w:r>
      <w:r/>
    </w:p>
    <w:p>
      <w:pPr>
        <w:ind w:firstLine="480"/>
        <w:spacing w:line="480" w:lineRule="exact"/>
        <w:tabs>
          <w:tab w:val="center" w:pos="4479" w:leader="none"/>
        </w:tabs>
        <w:rPr>
          <w:rFonts w:ascii="宋体" w:hAnsi="宋体"/>
          <w:sz w:val="24"/>
        </w:rPr>
      </w:pPr>
      <w:r>
        <w:rPr>
          <w:rFonts w:hint="eastAsia"/>
          <w:sz w:val="24"/>
        </w:rPr>
        <w:t xml:space="preserve">22.2</w:t>
      </w:r>
      <w:r>
        <w:rPr>
          <w:rFonts w:hint="eastAsia" w:ascii="宋体" w:hAnsi="宋体"/>
          <w:sz w:val="24"/>
        </w:rPr>
        <w:t xml:space="preserve">开标仪式由采购代理机构组织。“江苏政府采购‘苏采云’系统”将自动对项目进行开标，并宣读各投标人的《开标一览表》。</w:t>
      </w:r>
      <w:r/>
    </w:p>
    <w:p>
      <w:pPr>
        <w:ind w:firstLine="480"/>
        <w:spacing w:line="480" w:lineRule="exact"/>
        <w:tabs>
          <w:tab w:val="center" w:pos="4479" w:leader="none"/>
        </w:tabs>
        <w:rPr>
          <w:rFonts w:ascii="宋体" w:hAnsi="宋体"/>
          <w:sz w:val="24"/>
        </w:rPr>
      </w:pPr>
      <w:r>
        <w:rPr>
          <w:rFonts w:hint="eastAsia"/>
          <w:sz w:val="24"/>
        </w:rPr>
        <w:t xml:space="preserve">22.3</w:t>
      </w:r>
      <w:r>
        <w:rPr>
          <w:rFonts w:hint="eastAsia" w:ascii="宋体" w:hAnsi="宋体"/>
          <w:sz w:val="24"/>
        </w:rPr>
        <w:t xml:space="preserve">投标人在开标过程中涉及的投标文件解密、开标结果确认等工作，应按照《江苏省政府采购管理交易系统（苏采云）供应商操作手册及政府采购客户端》规定执行。解密时长共</w:t>
      </w:r>
      <w:r>
        <w:rPr>
          <w:rFonts w:hint="eastAsia"/>
          <w:sz w:val="24"/>
        </w:rPr>
        <w:t xml:space="preserve">30</w:t>
      </w:r>
      <w:r>
        <w:rPr>
          <w:rFonts w:hint="eastAsia" w:ascii="宋体" w:hAnsi="宋体"/>
          <w:sz w:val="24"/>
        </w:rPr>
        <w:t xml:space="preserve">分钟，超时视同解密失败。</w:t>
      </w:r>
      <w:r/>
    </w:p>
    <w:p>
      <w:pPr>
        <w:ind w:firstLine="480"/>
        <w:spacing w:line="480" w:lineRule="exact"/>
        <w:tabs>
          <w:tab w:val="center" w:pos="4479" w:leader="none"/>
        </w:tabs>
        <w:rPr>
          <w:rFonts w:ascii="宋体" w:hAnsi="宋体"/>
          <w:sz w:val="24"/>
        </w:rPr>
      </w:pPr>
      <w:r>
        <w:rPr>
          <w:rFonts w:hint="eastAsia"/>
          <w:sz w:val="24"/>
        </w:rPr>
        <w:t xml:space="preserve">22.4</w:t>
      </w:r>
      <w:r>
        <w:rPr>
          <w:rFonts w:hint="eastAsia" w:ascii="宋体" w:hAnsi="宋体"/>
          <w:sz w:val="24"/>
        </w:rPr>
        <w:t xml:space="preserve">投标人如果对开标过程和开标记录有疑义，应当根据《江苏省政府采购管理交易系统（苏采云）供应商操作手册及政府采购客户端》规定提出，如“江苏政府采购‘苏采云’系统”中《开标一览表》宣布后</w:t>
      </w:r>
      <w:r>
        <w:rPr>
          <w:rFonts w:hint="eastAsia"/>
          <w:sz w:val="24"/>
        </w:rPr>
        <w:t xml:space="preserve">5</w:t>
      </w:r>
      <w:r>
        <w:rPr>
          <w:rFonts w:hint="eastAsia" w:ascii="宋体" w:hAnsi="宋体"/>
          <w:sz w:val="24"/>
        </w:rPr>
        <w:t xml:space="preserve">分钟内未提出的，视同认可开标结果。</w:t>
      </w:r>
      <w:r/>
    </w:p>
    <w:p>
      <w:pPr>
        <w:ind w:firstLine="480"/>
        <w:spacing w:line="480" w:lineRule="exact"/>
        <w:tabs>
          <w:tab w:val="center" w:pos="4479" w:leader="none"/>
        </w:tabs>
        <w:rPr>
          <w:rFonts w:ascii="宋体" w:hAnsi="宋体"/>
          <w:sz w:val="24"/>
        </w:rPr>
      </w:pPr>
      <w:r>
        <w:rPr>
          <w:rFonts w:hint="eastAsia"/>
          <w:sz w:val="24"/>
        </w:rPr>
        <w:t xml:space="preserve">22.5</w:t>
      </w:r>
      <w:r>
        <w:rPr>
          <w:rFonts w:hint="eastAsia" w:ascii="宋体" w:hAnsi="宋体"/>
          <w:sz w:val="24"/>
        </w:rPr>
        <w:t xml:space="preserve">开标时，投标文件中开标一览表内容与投标文件中明细表内容不一致的，以开标一览表为准。</w:t>
      </w:r>
      <w:r/>
    </w:p>
    <w:p>
      <w:pPr>
        <w:ind w:firstLine="480"/>
        <w:spacing w:line="480" w:lineRule="exact"/>
        <w:tabs>
          <w:tab w:val="center" w:pos="4479" w:leader="none"/>
        </w:tabs>
        <w:rPr>
          <w:rFonts w:ascii="宋体" w:hAnsi="宋体"/>
          <w:sz w:val="24"/>
        </w:rPr>
      </w:pPr>
      <w:r>
        <w:rPr>
          <w:rFonts w:hint="eastAsia" w:ascii="宋体" w:hAnsi="宋体"/>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480" w:lineRule="exact"/>
        <w:tabs>
          <w:tab w:val="center" w:pos="4479" w:leader="none"/>
        </w:tabs>
        <w:rPr>
          <w:rFonts w:ascii="宋体" w:hAnsi="宋体"/>
          <w:sz w:val="24"/>
        </w:rPr>
      </w:pPr>
      <w:r>
        <w:rPr>
          <w:rFonts w:hint="eastAsia"/>
          <w:sz w:val="24"/>
        </w:rPr>
        <w:t xml:space="preserve">22.6</w:t>
      </w:r>
      <w:r>
        <w:rPr>
          <w:rFonts w:hint="eastAsia" w:ascii="宋体" w:hAnsi="宋体"/>
          <w:sz w:val="24"/>
        </w:rPr>
        <w:t xml:space="preserve">投标人未参加开标的，视同认可开标结果。</w:t>
      </w:r>
      <w:r/>
    </w:p>
    <w:p>
      <w:pPr>
        <w:spacing w:line="480" w:lineRule="exact"/>
        <w:tabs>
          <w:tab w:val="center" w:pos="4479" w:leader="none"/>
        </w:tabs>
        <w:rPr>
          <w:rFonts w:ascii="宋体" w:hAnsi="宋体"/>
          <w:b/>
          <w:sz w:val="24"/>
        </w:rPr>
      </w:pPr>
      <w:r>
        <w:rPr>
          <w:b/>
          <w:sz w:val="24"/>
        </w:rPr>
        <w:t xml:space="preserve">2</w:t>
      </w:r>
      <w:r>
        <w:rPr>
          <w:rFonts w:hint="eastAsia"/>
          <w:b/>
          <w:sz w:val="24"/>
        </w:rPr>
        <w:t xml:space="preserve">3</w:t>
      </w:r>
      <w:r>
        <w:rPr>
          <w:b/>
          <w:sz w:val="24"/>
        </w:rPr>
        <w:t xml:space="preserve">.</w:t>
      </w:r>
      <w:r>
        <w:rPr>
          <w:rFonts w:hint="eastAsia"/>
          <w:b/>
          <w:sz w:val="24"/>
        </w:rPr>
        <w:t xml:space="preserve"> 评</w:t>
      </w:r>
      <w:r>
        <w:rPr>
          <w:rFonts w:hint="eastAsia" w:ascii="宋体" w:hAnsi="宋体"/>
          <w:b/>
          <w:sz w:val="24"/>
        </w:rPr>
        <w:t xml:space="preserve">标委员会</w:t>
      </w:r>
      <w:r>
        <w:rPr>
          <w:rFonts w:ascii="宋体" w:hAnsi="宋体"/>
          <w:b/>
          <w:sz w:val="24"/>
        </w:rPr>
        <w:tab/>
      </w:r>
      <w:r/>
    </w:p>
    <w:p>
      <w:pPr>
        <w:pStyle w:val="1139"/>
        <w:ind w:firstLine="426"/>
        <w:jc w:val="both"/>
        <w:spacing w:line="480" w:lineRule="exact"/>
        <w:rPr>
          <w:rFonts w:ascii="宋体" w:hAnsi="宋体"/>
        </w:rPr>
      </w:pPr>
      <w:r>
        <w:rPr>
          <w:rFonts w:hint="eastAsia"/>
        </w:rPr>
        <w:t xml:space="preserve">23.1</w:t>
      </w:r>
      <w:r>
        <w:rPr>
          <w:rFonts w:hint="eastAsia" w:ascii="宋体" w:hAnsi="宋体"/>
        </w:rPr>
        <w:t xml:space="preserve">评标委员会由招标采购单位依法组建，负责本项目的评标事务。</w:t>
      </w:r>
      <w:r/>
    </w:p>
    <w:p>
      <w:pPr>
        <w:pStyle w:val="1139"/>
        <w:ind w:firstLine="426"/>
        <w:jc w:val="both"/>
        <w:spacing w:line="480" w:lineRule="exact"/>
        <w:rPr>
          <w:rFonts w:ascii="宋体" w:hAnsi="宋体"/>
        </w:rPr>
      </w:pPr>
      <w:r>
        <w:rPr>
          <w:rFonts w:hint="eastAsia"/>
        </w:rPr>
        <w:t xml:space="preserve">23.2</w:t>
      </w:r>
      <w:r>
        <w:rPr>
          <w:rFonts w:hint="eastAsia" w:ascii="宋体" w:hAnsi="宋体"/>
        </w:rPr>
        <w:t xml:space="preserve">评标委员会应当独立履行下列职责：</w:t>
      </w:r>
      <w:r/>
    </w:p>
    <w:p>
      <w:pPr>
        <w:pStyle w:val="1139"/>
        <w:ind w:firstLine="426"/>
        <w:jc w:val="both"/>
        <w:spacing w:line="480" w:lineRule="exact"/>
        <w:rPr>
          <w:rFonts w:ascii="宋体" w:hAnsi="宋体"/>
        </w:rPr>
      </w:pPr>
      <w:r>
        <w:rPr>
          <w:rFonts w:hint="eastAsia"/>
        </w:rPr>
        <w:t xml:space="preserve">23.2.1</w:t>
      </w:r>
      <w:r>
        <w:rPr>
          <w:rFonts w:hint="eastAsia" w:ascii="宋体" w:hAnsi="宋体"/>
        </w:rPr>
        <w:t xml:space="preserve">审查投标文件是否符合招标文件的要求，并作出评价；</w:t>
      </w:r>
      <w:r/>
    </w:p>
    <w:p>
      <w:pPr>
        <w:pStyle w:val="1139"/>
        <w:ind w:firstLine="426"/>
        <w:jc w:val="both"/>
        <w:spacing w:line="480" w:lineRule="exact"/>
        <w:rPr>
          <w:rFonts w:ascii="宋体" w:hAnsi="宋体"/>
        </w:rPr>
      </w:pPr>
      <w:r>
        <w:rPr>
          <w:rFonts w:hint="eastAsia"/>
        </w:rPr>
        <w:t xml:space="preserve">23.2.2</w:t>
      </w:r>
      <w:r>
        <w:rPr>
          <w:rFonts w:hint="eastAsia" w:ascii="宋体" w:hAnsi="宋体"/>
        </w:rPr>
        <w:t xml:space="preserve">可以要求投标供应商对投标文件有关事项作出解释或澄清；</w:t>
      </w:r>
      <w:r/>
    </w:p>
    <w:p>
      <w:pPr>
        <w:pStyle w:val="1139"/>
        <w:ind w:firstLine="426"/>
        <w:jc w:val="both"/>
        <w:spacing w:line="480" w:lineRule="exact"/>
        <w:rPr>
          <w:rFonts w:ascii="宋体" w:hAnsi="宋体"/>
        </w:rPr>
      </w:pPr>
      <w:r>
        <w:rPr>
          <w:rFonts w:hint="eastAsia"/>
        </w:rPr>
        <w:t xml:space="preserve">23.2.3</w:t>
      </w:r>
      <w:r>
        <w:rPr>
          <w:rFonts w:hint="eastAsia" w:ascii="宋体" w:hAnsi="宋体"/>
        </w:rPr>
        <w:t xml:space="preserve">推荐中标候选供应商名单，或者受采购人委托按照事先确定的办法直接确定中标供应商；</w:t>
      </w:r>
      <w:r/>
    </w:p>
    <w:p>
      <w:pPr>
        <w:pStyle w:val="1139"/>
        <w:ind w:firstLine="426"/>
        <w:jc w:val="both"/>
        <w:spacing w:line="480" w:lineRule="exact"/>
        <w:rPr>
          <w:rFonts w:ascii="宋体" w:hAnsi="宋体"/>
        </w:rPr>
      </w:pPr>
      <w:r>
        <w:rPr>
          <w:rFonts w:hint="eastAsia"/>
        </w:rPr>
        <w:t xml:space="preserve">23.2.4</w:t>
      </w:r>
      <w:r>
        <w:rPr>
          <w:rFonts w:hint="eastAsia" w:ascii="宋体" w:hAnsi="宋体"/>
        </w:rPr>
        <w:t xml:space="preserve">向招标采购单位或者有关部门报告非法干预评标工作的行为。</w:t>
      </w:r>
      <w:r/>
    </w:p>
    <w:p>
      <w:pPr>
        <w:pStyle w:val="1139"/>
        <w:ind w:firstLine="426"/>
        <w:jc w:val="both"/>
        <w:spacing w:line="480" w:lineRule="exact"/>
        <w:rPr>
          <w:rFonts w:ascii="宋体" w:hAnsi="宋体"/>
        </w:rPr>
      </w:pPr>
      <w:r>
        <w:rPr>
          <w:rFonts w:hint="eastAsia"/>
        </w:rPr>
        <w:t xml:space="preserve">23.3</w:t>
      </w:r>
      <w:r>
        <w:rPr>
          <w:rFonts w:hint="eastAsia" w:ascii="宋体" w:hAnsi="宋体"/>
        </w:rPr>
        <w:t xml:space="preserve">评标委员会成员应当履行下列义务：</w:t>
      </w:r>
      <w:r/>
    </w:p>
    <w:p>
      <w:pPr>
        <w:pStyle w:val="1139"/>
        <w:ind w:firstLine="426"/>
        <w:jc w:val="both"/>
        <w:spacing w:line="480" w:lineRule="exact"/>
        <w:rPr>
          <w:rFonts w:ascii="宋体" w:hAnsi="宋体"/>
        </w:rPr>
      </w:pPr>
      <w:r>
        <w:rPr>
          <w:rFonts w:hint="eastAsia"/>
        </w:rPr>
        <w:t xml:space="preserve">23.3.1</w:t>
      </w:r>
      <w:r>
        <w:rPr>
          <w:rFonts w:hint="eastAsia" w:ascii="宋体" w:hAnsi="宋体"/>
        </w:rPr>
        <w:t xml:space="preserve">遵纪守法，客观、公正、廉洁地履行职责；</w:t>
      </w:r>
      <w:r/>
    </w:p>
    <w:p>
      <w:pPr>
        <w:pStyle w:val="1139"/>
        <w:ind w:firstLine="426"/>
        <w:jc w:val="both"/>
        <w:spacing w:line="480" w:lineRule="exact"/>
        <w:rPr>
          <w:rFonts w:ascii="宋体" w:hAnsi="宋体"/>
        </w:rPr>
      </w:pPr>
      <w:r>
        <w:rPr>
          <w:rFonts w:hint="eastAsia"/>
        </w:rPr>
        <w:t xml:space="preserve">23.3.2</w:t>
      </w:r>
      <w:r>
        <w:rPr>
          <w:rFonts w:hint="eastAsia" w:ascii="宋体" w:hAnsi="宋体"/>
        </w:rPr>
        <w:t xml:space="preserve">按照招标文件规定的评标办法和评标标准进行评标，对评审意见承担个人责任；</w:t>
      </w:r>
      <w:r/>
    </w:p>
    <w:p>
      <w:pPr>
        <w:pStyle w:val="1139"/>
        <w:ind w:firstLine="426"/>
        <w:jc w:val="both"/>
        <w:spacing w:line="480" w:lineRule="exact"/>
        <w:rPr>
          <w:rFonts w:ascii="宋体" w:hAnsi="宋体"/>
        </w:rPr>
      </w:pPr>
      <w:r>
        <w:rPr>
          <w:rFonts w:hint="eastAsia"/>
        </w:rPr>
        <w:t xml:space="preserve">23.3.3</w:t>
      </w:r>
      <w:r>
        <w:rPr>
          <w:rFonts w:hint="eastAsia" w:ascii="宋体" w:hAnsi="宋体"/>
        </w:rPr>
        <w:t xml:space="preserve">对评标过程和结果，以及投标人的商业秘密保密；</w:t>
      </w:r>
      <w:r/>
    </w:p>
    <w:p>
      <w:pPr>
        <w:pStyle w:val="1139"/>
        <w:ind w:firstLine="426"/>
        <w:jc w:val="both"/>
        <w:spacing w:line="480" w:lineRule="exact"/>
        <w:rPr>
          <w:rFonts w:ascii="宋体" w:hAnsi="宋体"/>
        </w:rPr>
      </w:pPr>
      <w:r>
        <w:rPr>
          <w:rFonts w:hint="eastAsia"/>
        </w:rPr>
        <w:t xml:space="preserve">23.3.4</w:t>
      </w:r>
      <w:r>
        <w:rPr>
          <w:rFonts w:hint="eastAsia" w:ascii="宋体" w:hAnsi="宋体"/>
        </w:rPr>
        <w:t xml:space="preserve">参与评标报告的起草；</w:t>
      </w:r>
      <w:r/>
    </w:p>
    <w:p>
      <w:pPr>
        <w:pStyle w:val="1139"/>
        <w:ind w:firstLine="426"/>
        <w:jc w:val="both"/>
        <w:spacing w:line="480" w:lineRule="exact"/>
        <w:rPr>
          <w:rFonts w:ascii="宋体" w:hAnsi="宋体"/>
        </w:rPr>
      </w:pPr>
      <w:r>
        <w:rPr>
          <w:rFonts w:hint="eastAsia"/>
        </w:rPr>
        <w:t xml:space="preserve">23.3.5</w:t>
      </w:r>
      <w:r>
        <w:rPr>
          <w:rFonts w:hint="eastAsia" w:ascii="宋体" w:hAnsi="宋体"/>
        </w:rPr>
        <w:t xml:space="preserve">配合相关部门的投诉处理工作；</w:t>
      </w:r>
      <w:r/>
    </w:p>
    <w:p>
      <w:pPr>
        <w:pStyle w:val="1139"/>
        <w:ind w:firstLine="426"/>
        <w:jc w:val="both"/>
        <w:spacing w:line="480" w:lineRule="exact"/>
        <w:rPr>
          <w:rFonts w:ascii="宋体" w:hAnsi="宋体"/>
        </w:rPr>
      </w:pPr>
      <w:r>
        <w:rPr>
          <w:rFonts w:hint="eastAsia"/>
        </w:rPr>
        <w:t xml:space="preserve">23.3.6</w:t>
      </w:r>
      <w:r>
        <w:rPr>
          <w:rFonts w:hint="eastAsia" w:ascii="宋体" w:hAnsi="宋体"/>
        </w:rPr>
        <w:t xml:space="preserve">配合招标采购单位答复投标供应商提出的质疑。</w:t>
      </w:r>
      <w:r/>
    </w:p>
    <w:p>
      <w:pPr>
        <w:spacing w:line="480" w:lineRule="exact"/>
        <w:rPr>
          <w:rFonts w:ascii="宋体" w:hAnsi="宋体"/>
          <w:b/>
          <w:sz w:val="24"/>
        </w:rPr>
      </w:pPr>
      <w:r>
        <w:rPr>
          <w:b/>
          <w:sz w:val="24"/>
        </w:rPr>
        <w:t xml:space="preserve">2</w:t>
      </w:r>
      <w:r>
        <w:rPr>
          <w:rFonts w:hint="eastAsia"/>
          <w:b/>
          <w:sz w:val="24"/>
        </w:rPr>
        <w:t xml:space="preserve">4</w:t>
      </w:r>
      <w:r>
        <w:rPr>
          <w:b/>
          <w:sz w:val="24"/>
        </w:rPr>
        <w:t xml:space="preserve">.</w:t>
      </w:r>
      <w:r>
        <w:rPr>
          <w:rFonts w:hint="eastAsia" w:ascii="宋体" w:hAnsi="宋体"/>
          <w:b/>
          <w:sz w:val="24"/>
        </w:rPr>
        <w:t xml:space="preserve">评标内容的保密</w:t>
      </w:r>
      <w:r/>
    </w:p>
    <w:p>
      <w:pPr>
        <w:pStyle w:val="1139"/>
        <w:ind w:firstLine="426"/>
        <w:jc w:val="both"/>
        <w:spacing w:line="480" w:lineRule="exact"/>
        <w:rPr>
          <w:rFonts w:ascii="宋体" w:hAnsi="宋体"/>
        </w:rPr>
      </w:pPr>
      <w:r>
        <w:t xml:space="preserve">2</w:t>
      </w:r>
      <w:r>
        <w:rPr>
          <w:rFonts w:hint="eastAsia"/>
        </w:rPr>
        <w:t xml:space="preserve">4</w:t>
      </w:r>
      <w:r>
        <w:t xml:space="preserve">.1</w:t>
      </w:r>
      <w:r>
        <w:rPr>
          <w:rFonts w:hint="eastAsia" w:ascii="宋体" w:hAnsi="宋体"/>
        </w:rPr>
        <w:t xml:space="preserve">公开开标后，直到宣布授予中标供应商合同为止，凡属于审查、澄清、评价和比较投标的所有资料，有关授予合同的信息都不应向投标人或与评标无关的其他人泄露。</w:t>
      </w:r>
      <w:r/>
    </w:p>
    <w:p>
      <w:pPr>
        <w:pStyle w:val="1139"/>
        <w:ind w:firstLine="426"/>
        <w:jc w:val="both"/>
        <w:spacing w:line="480" w:lineRule="exact"/>
        <w:rPr>
          <w:rFonts w:ascii="宋体" w:hAnsi="宋体"/>
        </w:rPr>
      </w:pPr>
      <w:r>
        <w:t xml:space="preserve">2</w:t>
      </w:r>
      <w:r>
        <w:rPr>
          <w:rFonts w:hint="eastAsia"/>
        </w:rPr>
        <w:t xml:space="preserve">4</w:t>
      </w:r>
      <w:r>
        <w:t xml:space="preserve">.2</w:t>
      </w:r>
      <w:r>
        <w:rPr>
          <w:rFonts w:hint="eastAsia" w:ascii="宋体" w:hAnsi="宋体"/>
        </w:rPr>
        <w:t xml:space="preserve">在投标文件的审查、澄清、评价和比较以及授予合同的过程中，投标人对招标采购单位和评标委员会成员施加影响的任何行为，都将取消其投标资格。</w:t>
      </w:r>
      <w:r/>
    </w:p>
    <w:p>
      <w:pPr>
        <w:pStyle w:val="1139"/>
        <w:ind w:firstLine="426"/>
        <w:jc w:val="both"/>
        <w:spacing w:line="480" w:lineRule="exact"/>
        <w:rPr>
          <w:rFonts w:ascii="宋体" w:hAnsi="宋体"/>
        </w:rPr>
      </w:pPr>
      <w:r>
        <w:t xml:space="preserve">2</w:t>
      </w:r>
      <w:r>
        <w:rPr>
          <w:rFonts w:hint="eastAsia"/>
        </w:rPr>
        <w:t xml:space="preserve">4</w:t>
      </w:r>
      <w:r>
        <w:t xml:space="preserve">.3</w:t>
      </w:r>
      <w:r>
        <w:rPr>
          <w:rFonts w:hint="eastAsia" w:ascii="宋体" w:hAnsi="宋体"/>
        </w:rPr>
        <w:t xml:space="preserve">在评标期间，招标采购单位将通过指定联络人与投标人进行联系。</w:t>
      </w:r>
      <w:r/>
    </w:p>
    <w:p>
      <w:pPr>
        <w:spacing w:line="480" w:lineRule="exact"/>
        <w:rPr>
          <w:rFonts w:ascii="宋体" w:hAnsi="宋体"/>
          <w:b/>
          <w:sz w:val="24"/>
        </w:rPr>
      </w:pPr>
      <w:r>
        <w:rPr>
          <w:rFonts w:hint="eastAsia"/>
          <w:b/>
          <w:sz w:val="24"/>
        </w:rPr>
        <w:t xml:space="preserve">25. 对</w:t>
      </w:r>
      <w:r>
        <w:rPr>
          <w:rFonts w:hint="eastAsia" w:ascii="宋体" w:hAnsi="宋体"/>
          <w:b/>
          <w:sz w:val="24"/>
        </w:rPr>
        <w:t xml:space="preserve">投标文件初审</w:t>
      </w:r>
      <w:r/>
    </w:p>
    <w:p>
      <w:pPr>
        <w:pStyle w:val="1139"/>
        <w:ind w:firstLine="480"/>
        <w:jc w:val="both"/>
        <w:spacing w:line="480" w:lineRule="exact"/>
        <w:rPr>
          <w:rFonts w:ascii="宋体" w:hAnsi="宋体"/>
        </w:rPr>
      </w:pPr>
      <w:r>
        <w:t xml:space="preserve">2</w:t>
      </w:r>
      <w:r>
        <w:rPr>
          <w:rFonts w:hint="eastAsia"/>
        </w:rPr>
        <w:t xml:space="preserve">5</w:t>
      </w:r>
      <w:r>
        <w:t xml:space="preserve">.1</w:t>
      </w:r>
      <w:r>
        <w:rPr>
          <w:rFonts w:ascii="宋体" w:hAnsi="宋体"/>
        </w:rPr>
        <w:t xml:space="preserve">投标文件初审</w:t>
      </w:r>
      <w:r>
        <w:rPr>
          <w:rFonts w:hint="eastAsia" w:ascii="宋体" w:hAnsi="宋体"/>
        </w:rPr>
        <w:t xml:space="preserve">分为资格性检查和符合性检查。</w:t>
      </w:r>
      <w:r/>
    </w:p>
    <w:p>
      <w:pPr>
        <w:pStyle w:val="1139"/>
        <w:ind w:firstLine="480"/>
        <w:jc w:val="both"/>
        <w:spacing w:line="480" w:lineRule="exact"/>
        <w:rPr>
          <w:rFonts w:ascii="宋体" w:hAnsi="宋体"/>
        </w:rPr>
      </w:pPr>
      <w:r>
        <w:rPr>
          <w:rFonts w:hint="eastAsia"/>
        </w:rPr>
        <w:t xml:space="preserve">25.1.1</w:t>
      </w:r>
      <w:r>
        <w:rPr>
          <w:rFonts w:hint="eastAsia" w:ascii="宋体" w:hAnsi="宋体"/>
        </w:rPr>
        <w:t xml:space="preserve">资格性检查。依据法律法规和招标文件的规定，对投标文件中的资格证明、投标保证金等进行审查，以确定投标供应商是否具备投标资格。</w:t>
      </w:r>
      <w:r/>
    </w:p>
    <w:p>
      <w:pPr>
        <w:ind w:firstLine="480"/>
        <w:spacing w:line="480" w:lineRule="exact"/>
        <w:rPr>
          <w:rFonts w:ascii="宋体" w:hAnsi="宋体"/>
          <w:b/>
          <w:sz w:val="24"/>
        </w:rPr>
      </w:pPr>
      <w:r>
        <w:rPr>
          <w:rFonts w:hint="eastAsia"/>
          <w:sz w:val="24"/>
        </w:rPr>
        <w:t xml:space="preserve">25.1.2</w:t>
      </w:r>
      <w:r>
        <w:rPr>
          <w:rFonts w:hint="eastAsia" w:ascii="宋体" w:hAnsi="宋体"/>
          <w:sz w:val="24"/>
        </w:rPr>
        <w:t xml:space="preserve">符合性检查。依据招标文件的规定，从投标文件的有效性、完整性和对招标文件的响应程度进行审查，以确定是否对招标文件的实质性要求作出响应。</w:t>
      </w:r>
      <w:r/>
    </w:p>
    <w:p>
      <w:pPr>
        <w:ind w:firstLine="480"/>
        <w:spacing w:line="480" w:lineRule="exact"/>
        <w:rPr>
          <w:rFonts w:ascii="宋体" w:hAnsi="宋体"/>
          <w:sz w:val="24"/>
        </w:rPr>
      </w:pPr>
      <w:r>
        <w:rPr>
          <w:sz w:val="24"/>
        </w:rPr>
        <w:t xml:space="preserve">2</w:t>
      </w:r>
      <w:r>
        <w:rPr>
          <w:rFonts w:hint="eastAsia"/>
          <w:sz w:val="24"/>
        </w:rPr>
        <w:t xml:space="preserve">5</w:t>
      </w:r>
      <w:r>
        <w:rPr>
          <w:sz w:val="24"/>
        </w:rPr>
        <w:t xml:space="preserve">.</w:t>
      </w:r>
      <w:r>
        <w:rPr>
          <w:rFonts w:hint="eastAsia"/>
          <w:sz w:val="24"/>
        </w:rPr>
        <w:t xml:space="preserve">2</w:t>
      </w:r>
      <w:r>
        <w:rPr>
          <w:rFonts w:hint="eastAsia" w:ascii="宋体" w:hAnsi="宋体"/>
          <w:sz w:val="24"/>
        </w:rPr>
        <w:t xml:space="preserve">开标后，评标委员会将审查投标文件是否实质性响应招标文件的要求、内容是否完整、价格构成有无计算错误、文件签署是否齐全等。</w:t>
      </w:r>
      <w:r>
        <w:rPr>
          <w:rFonts w:hint="eastAsia" w:ascii="宋体" w:hAnsi="宋体"/>
          <w:b/>
          <w:bCs/>
          <w:sz w:val="24"/>
        </w:rPr>
        <w:t xml:space="preserve">投标文件属下列情况之一的，评标委员会将按无效投标处理：</w:t>
      </w:r>
      <w:r/>
    </w:p>
    <w:p>
      <w:pPr>
        <w:ind w:firstLine="480"/>
        <w:spacing w:line="480" w:lineRule="exact"/>
        <w:rPr>
          <w:rFonts w:ascii="宋体" w:hAnsi="宋体"/>
          <w:sz w:val="24"/>
        </w:rPr>
      </w:pPr>
      <w:r>
        <w:rPr>
          <w:rFonts w:hint="eastAsia"/>
          <w:sz w:val="24"/>
        </w:rPr>
        <w:t xml:space="preserve">25.2.1</w:t>
      </w:r>
      <w:r>
        <w:rPr>
          <w:rFonts w:hint="eastAsia" w:ascii="宋体" w:hAnsi="宋体"/>
          <w:sz w:val="24"/>
        </w:rPr>
        <w:t xml:space="preserve">投标人未在规定时间内成功解密电子投标文件的；</w:t>
      </w:r>
      <w:r/>
    </w:p>
    <w:p>
      <w:pPr>
        <w:ind w:firstLine="480"/>
        <w:spacing w:line="480" w:lineRule="exact"/>
        <w:rPr>
          <w:rFonts w:ascii="宋体" w:hAnsi="宋体"/>
          <w:sz w:val="24"/>
        </w:rPr>
      </w:pPr>
      <w:r>
        <w:rPr>
          <w:rFonts w:hint="eastAsia"/>
          <w:sz w:val="24"/>
        </w:rPr>
        <w:t xml:space="preserve">25.2.2</w:t>
      </w:r>
      <w:r>
        <w:rPr>
          <w:rFonts w:hint="eastAsia" w:ascii="宋体" w:hAnsi="宋体"/>
          <w:sz w:val="24"/>
        </w:rPr>
        <w:t xml:space="preserve">投标人未按照招标文件要求上传电子投标文件的；</w:t>
      </w:r>
      <w:r/>
    </w:p>
    <w:p>
      <w:pPr>
        <w:ind w:firstLine="480"/>
        <w:spacing w:line="480" w:lineRule="exact"/>
        <w:rPr>
          <w:rFonts w:ascii="宋体" w:hAnsi="宋体"/>
          <w:sz w:val="24"/>
        </w:rPr>
      </w:pPr>
      <w:r>
        <w:rPr>
          <w:rFonts w:hint="eastAsia"/>
          <w:sz w:val="24"/>
        </w:rPr>
        <w:t xml:space="preserve">25.2.3</w:t>
      </w:r>
      <w:r>
        <w:rPr>
          <w:rFonts w:hint="eastAsia" w:ascii="宋体" w:hAnsi="宋体"/>
          <w:sz w:val="24"/>
        </w:rPr>
        <w:t xml:space="preserve">投标文件未按照招标文件要求加盖单位公章或电子签章；</w:t>
      </w:r>
      <w:r/>
    </w:p>
    <w:p>
      <w:pPr>
        <w:ind w:firstLine="480"/>
        <w:spacing w:line="480" w:lineRule="exact"/>
        <w:rPr>
          <w:rFonts w:ascii="宋体" w:hAnsi="宋体"/>
          <w:sz w:val="24"/>
        </w:rPr>
      </w:pPr>
      <w:r>
        <w:rPr>
          <w:rFonts w:hint="eastAsia"/>
          <w:sz w:val="24"/>
        </w:rPr>
        <w:t xml:space="preserve">25.2.4</w:t>
      </w:r>
      <w:r>
        <w:rPr>
          <w:rFonts w:hint="eastAsia" w:ascii="宋体" w:hAnsi="宋体"/>
          <w:sz w:val="24"/>
        </w:rPr>
        <w:t xml:space="preserve">投标人的法定代表人授权代表，无法定代表人授权委托书的；</w:t>
      </w:r>
      <w:r/>
    </w:p>
    <w:p>
      <w:pPr>
        <w:ind w:firstLine="480"/>
        <w:spacing w:line="480" w:lineRule="exact"/>
        <w:rPr>
          <w:rFonts w:ascii="宋体" w:hAnsi="宋体"/>
          <w:sz w:val="24"/>
        </w:rPr>
      </w:pPr>
      <w:r>
        <w:rPr>
          <w:rFonts w:hint="eastAsia"/>
          <w:sz w:val="24"/>
        </w:rPr>
        <w:t xml:space="preserve">25.2.5</w:t>
      </w:r>
      <w:r>
        <w:rPr>
          <w:rFonts w:hint="eastAsia" w:ascii="宋体" w:hAnsi="宋体"/>
          <w:sz w:val="24"/>
        </w:rPr>
        <w:t xml:space="preserve">不具备招标文件中规定的资格要求或未按招标文件规定的要求提供资格、资信证明文件的；</w:t>
      </w:r>
      <w:r/>
    </w:p>
    <w:p>
      <w:pPr>
        <w:ind w:firstLine="480"/>
        <w:spacing w:line="480" w:lineRule="exact"/>
        <w:rPr>
          <w:rFonts w:ascii="宋体" w:hAnsi="宋体"/>
          <w:sz w:val="24"/>
        </w:rPr>
      </w:pPr>
      <w:r>
        <w:rPr>
          <w:rFonts w:hint="eastAsia"/>
          <w:sz w:val="24"/>
        </w:rPr>
        <w:t xml:space="preserve">25.2.6</w:t>
      </w:r>
      <w:r>
        <w:rPr>
          <w:rFonts w:hint="eastAsia" w:ascii="宋体" w:hAnsi="宋体" w:cs="宋体"/>
          <w:sz w:val="24"/>
        </w:rPr>
        <w:t xml:space="preserve">被“信用中国”网站（</w:t>
      </w:r>
      <w:r>
        <w:rPr>
          <w:rFonts w:hint="eastAsia" w:cs="宋体"/>
          <w:sz w:val="24"/>
        </w:rPr>
        <w:t xml:space="preserve">www.creditchina.gov.cn）</w:t>
      </w:r>
      <w:r>
        <w:rPr>
          <w:rFonts w:hint="eastAsia" w:ascii="宋体" w:hAnsi="宋体" w:cs="宋体"/>
          <w:sz w:val="24"/>
        </w:rPr>
        <w:t xml:space="preserve">列入失信被执行人、</w:t>
      </w:r>
      <w:r>
        <w:rPr>
          <w:rFonts w:hint="eastAsia" w:ascii="宋体" w:hAnsi="宋体" w:cs="宋体"/>
          <w:sz w:val="24"/>
          <w:lang w:eastAsia="zh-CN"/>
        </w:rPr>
        <w:t xml:space="preserve">重大税收违法失信主体名单</w:t>
      </w:r>
      <w:r>
        <w:rPr>
          <w:rFonts w:hint="eastAsia" w:ascii="宋体" w:hAnsi="宋体" w:cs="宋体"/>
          <w:sz w:val="24"/>
        </w:rPr>
        <w:t xml:space="preserve">、被中国政府采购网列入政府采购严重失信行为记录名单；</w:t>
      </w:r>
      <w:r/>
    </w:p>
    <w:p>
      <w:pPr>
        <w:ind w:firstLine="480"/>
        <w:spacing w:line="480" w:lineRule="exact"/>
        <w:rPr>
          <w:rFonts w:ascii="宋体" w:hAnsi="宋体"/>
          <w:sz w:val="24"/>
        </w:rPr>
      </w:pPr>
      <w:r>
        <w:rPr>
          <w:rFonts w:hint="eastAsia"/>
          <w:sz w:val="24"/>
        </w:rPr>
        <w:t xml:space="preserve">25.2.7</w:t>
      </w:r>
      <w:r>
        <w:rPr>
          <w:rFonts w:hint="eastAsia" w:ascii="宋体" w:hAnsi="宋体"/>
          <w:sz w:val="24"/>
        </w:rPr>
        <w:t xml:space="preserve">投标文件未按招标文件规定的内容和要求填写的；</w:t>
      </w:r>
      <w:r/>
    </w:p>
    <w:p>
      <w:pPr>
        <w:ind w:firstLine="480"/>
        <w:spacing w:line="480" w:lineRule="exact"/>
        <w:rPr>
          <w:rFonts w:ascii="宋体" w:hAnsi="宋体"/>
          <w:sz w:val="24"/>
        </w:rPr>
      </w:pPr>
      <w:r>
        <w:rPr>
          <w:rFonts w:hint="eastAsia"/>
          <w:sz w:val="24"/>
        </w:rPr>
        <w:t xml:space="preserve">25.2.8</w:t>
      </w:r>
      <w:r>
        <w:rPr>
          <w:rFonts w:hint="eastAsia" w:ascii="宋体" w:hAnsi="宋体"/>
          <w:sz w:val="24"/>
        </w:rPr>
        <w:t xml:space="preserve">投标文件中有招标文件未允许提供的选择性内容；</w:t>
      </w:r>
      <w:r/>
    </w:p>
    <w:p>
      <w:pPr>
        <w:ind w:firstLine="480"/>
        <w:spacing w:line="480" w:lineRule="exact"/>
        <w:rPr>
          <w:rFonts w:ascii="宋体" w:hAnsi="宋体"/>
          <w:sz w:val="24"/>
        </w:rPr>
      </w:pPr>
      <w:r>
        <w:rPr>
          <w:rFonts w:hint="eastAsia"/>
          <w:sz w:val="24"/>
        </w:rPr>
        <w:t xml:space="preserve">25.2.9</w:t>
      </w:r>
      <w:r>
        <w:rPr>
          <w:rFonts w:hint="eastAsia" w:ascii="宋体" w:hAnsi="宋体"/>
          <w:sz w:val="24"/>
        </w:rPr>
        <w:t xml:space="preserve">不同投标人的投标文件由同一单位或者个人编制的；</w:t>
      </w:r>
      <w:r/>
    </w:p>
    <w:p>
      <w:pPr>
        <w:ind w:firstLine="480"/>
        <w:spacing w:line="480" w:lineRule="exact"/>
        <w:rPr>
          <w:rFonts w:ascii="宋体" w:hAnsi="宋体"/>
          <w:sz w:val="24"/>
        </w:rPr>
      </w:pPr>
      <w:r>
        <w:rPr>
          <w:rFonts w:hint="eastAsia"/>
          <w:sz w:val="24"/>
        </w:rPr>
        <w:t xml:space="preserve">25.2.10</w:t>
      </w:r>
      <w:r>
        <w:rPr>
          <w:rFonts w:hint="eastAsia" w:ascii="宋体" w:hAnsi="宋体"/>
          <w:sz w:val="24"/>
        </w:rPr>
        <w:t xml:space="preserve">不同投标人委托同一单位或者个人办理投标事宜的；</w:t>
      </w:r>
      <w:r/>
    </w:p>
    <w:p>
      <w:pPr>
        <w:ind w:firstLine="480"/>
        <w:spacing w:line="480" w:lineRule="exact"/>
        <w:rPr>
          <w:rFonts w:ascii="宋体" w:hAnsi="宋体"/>
          <w:sz w:val="24"/>
        </w:rPr>
      </w:pPr>
      <w:r>
        <w:rPr>
          <w:rFonts w:hint="eastAsia"/>
          <w:sz w:val="24"/>
        </w:rPr>
        <w:t xml:space="preserve">25.2.11</w:t>
      </w:r>
      <w:r>
        <w:rPr>
          <w:rFonts w:hint="eastAsia" w:ascii="宋体" w:hAnsi="宋体"/>
          <w:sz w:val="24"/>
        </w:rPr>
        <w:t xml:space="preserve">不同投标人的电子投标文件由同一台电子设备编制、打包、加密或者上传的（即</w:t>
      </w:r>
      <w:r>
        <w:rPr>
          <w:rFonts w:hint="eastAsia"/>
          <w:sz w:val="24"/>
        </w:rPr>
        <w:t xml:space="preserve">MAC</w:t>
      </w:r>
      <w:r>
        <w:rPr>
          <w:rFonts w:hint="eastAsia" w:ascii="宋体" w:hAnsi="宋体"/>
          <w:sz w:val="24"/>
        </w:rPr>
        <w:t xml:space="preserve">地址一致的），视为投标人相互串通投标；</w:t>
      </w:r>
      <w:r/>
    </w:p>
    <w:p>
      <w:pPr>
        <w:ind w:firstLine="480"/>
        <w:spacing w:line="480" w:lineRule="exact"/>
        <w:rPr>
          <w:rFonts w:ascii="宋体" w:hAnsi="宋体"/>
          <w:sz w:val="24"/>
        </w:rPr>
      </w:pPr>
      <w:r>
        <w:rPr>
          <w:rFonts w:hint="eastAsia"/>
          <w:sz w:val="24"/>
        </w:rPr>
        <w:t xml:space="preserve">25.2.12</w:t>
      </w:r>
      <w:r>
        <w:rPr>
          <w:rFonts w:hint="eastAsia" w:ascii="宋体" w:hAnsi="宋体"/>
          <w:sz w:val="24"/>
        </w:rPr>
        <w:t xml:space="preserve">不同投标人从同一个投标单位或者同一个自然人的互联网协议地址下载招标文件、上传投标文件的（即</w:t>
      </w:r>
      <w:r>
        <w:rPr>
          <w:rFonts w:hint="eastAsia"/>
          <w:sz w:val="24"/>
        </w:rPr>
        <w:t xml:space="preserve">IP</w:t>
      </w:r>
      <w:r>
        <w:rPr>
          <w:rFonts w:hint="eastAsia" w:ascii="宋体" w:hAnsi="宋体"/>
          <w:sz w:val="24"/>
        </w:rPr>
        <w:t xml:space="preserve">地址一致的），招标人（招标代理）向其发出澄清通知后，相关投标人须在</w:t>
      </w:r>
      <w:r>
        <w:rPr>
          <w:rFonts w:hint="eastAsia"/>
          <w:sz w:val="24"/>
        </w:rPr>
        <w:t xml:space="preserve">1</w:t>
      </w:r>
      <w:r>
        <w:rPr>
          <w:rFonts w:hint="eastAsia" w:ascii="宋体" w:hAnsi="宋体"/>
          <w:sz w:val="24"/>
        </w:rPr>
        <w:t xml:space="preserve">个小时内向评标委员会提交充分的证据证明其未串通投标（投标人自身出具的情况说明类材料不属于证据范畴），证据证明未获得评标委员会认可的，视为投标人相互串通投标；</w:t>
      </w:r>
      <w:r/>
    </w:p>
    <w:p>
      <w:pPr>
        <w:ind w:firstLine="480"/>
        <w:spacing w:line="480" w:lineRule="exact"/>
        <w:rPr>
          <w:rFonts w:ascii="宋体" w:hAnsi="宋体"/>
          <w:sz w:val="24"/>
        </w:rPr>
      </w:pPr>
      <w:r>
        <w:rPr>
          <w:rFonts w:hint="eastAsia"/>
          <w:sz w:val="24"/>
        </w:rPr>
        <w:t xml:space="preserve">25.2.13</w:t>
      </w:r>
      <w:r>
        <w:rPr>
          <w:rFonts w:hint="eastAsia" w:ascii="宋体" w:hAnsi="宋体"/>
          <w:sz w:val="24"/>
        </w:rPr>
        <w:t xml:space="preserve">不同投标人的投标文件载明的项目管理成员为同一人的；</w:t>
      </w:r>
      <w:r/>
    </w:p>
    <w:p>
      <w:pPr>
        <w:ind w:firstLine="480"/>
        <w:spacing w:line="480" w:lineRule="exact"/>
        <w:rPr>
          <w:rFonts w:ascii="宋体" w:hAnsi="宋体"/>
          <w:sz w:val="24"/>
        </w:rPr>
      </w:pPr>
      <w:r>
        <w:rPr>
          <w:rFonts w:hint="eastAsia"/>
          <w:sz w:val="24"/>
        </w:rPr>
        <w:t xml:space="preserve">25.2.14</w:t>
      </w:r>
      <w:r>
        <w:rPr>
          <w:rFonts w:hint="eastAsia" w:ascii="宋体" w:hAnsi="宋体"/>
          <w:sz w:val="24"/>
        </w:rPr>
        <w:t xml:space="preserve">不同投标人的投标文件异常一致或者投标报价呈规律性差异的；</w:t>
      </w:r>
      <w:r/>
    </w:p>
    <w:p>
      <w:pPr>
        <w:ind w:firstLine="480"/>
        <w:spacing w:line="480" w:lineRule="exact"/>
        <w:rPr>
          <w:rFonts w:ascii="宋体" w:hAnsi="宋体"/>
          <w:sz w:val="24"/>
        </w:rPr>
      </w:pPr>
      <w:r>
        <w:rPr>
          <w:rFonts w:hint="eastAsia"/>
          <w:sz w:val="24"/>
        </w:rPr>
        <w:t xml:space="preserve">25.2.15</w:t>
      </w:r>
      <w:r>
        <w:rPr>
          <w:rFonts w:hint="eastAsia" w:ascii="宋体" w:hAnsi="宋体"/>
          <w:sz w:val="24"/>
        </w:rPr>
        <w:t xml:space="preserve">不同投标人的单位负责人为同一人或者存在直接控股、管理关系的；</w:t>
      </w:r>
      <w:r/>
    </w:p>
    <w:p>
      <w:pPr>
        <w:ind w:firstLine="480"/>
        <w:spacing w:line="480" w:lineRule="exact"/>
        <w:rPr>
          <w:rFonts w:ascii="宋体" w:hAnsi="宋体"/>
          <w:sz w:val="24"/>
        </w:rPr>
      </w:pPr>
      <w:r>
        <w:rPr>
          <w:rFonts w:hint="eastAsia"/>
          <w:sz w:val="24"/>
        </w:rPr>
        <w:t xml:space="preserve">25.2.16</w:t>
      </w:r>
      <w:r>
        <w:rPr>
          <w:rFonts w:hint="eastAsia" w:ascii="宋体" w:hAnsi="宋体"/>
          <w:sz w:val="24"/>
        </w:rPr>
        <w:t xml:space="preserve">项目（包段）投标总价超过本项目（包段）预算或最高限价的；</w:t>
      </w:r>
      <w:r/>
    </w:p>
    <w:p>
      <w:pPr>
        <w:ind w:firstLine="480"/>
        <w:spacing w:line="480" w:lineRule="exact"/>
        <w:rPr>
          <w:rFonts w:ascii="宋体" w:hAnsi="宋体"/>
          <w:sz w:val="24"/>
        </w:rPr>
      </w:pPr>
      <w:r>
        <w:rPr>
          <w:rFonts w:hint="eastAsia"/>
          <w:sz w:val="24"/>
        </w:rPr>
        <w:t xml:space="preserve">25.2.17</w:t>
      </w:r>
      <w:r>
        <w:rPr>
          <w:rFonts w:hint="eastAsia" w:ascii="宋体" w:hAnsi="宋体"/>
          <w:sz w:val="24"/>
        </w:rPr>
        <w:t xml:space="preserve">提供虚假材料的（包括工商营业执照、财务报表、资格证明文件等）；</w:t>
      </w:r>
      <w:r/>
    </w:p>
    <w:p>
      <w:pPr>
        <w:ind w:firstLine="480"/>
        <w:spacing w:line="480" w:lineRule="exact"/>
        <w:rPr>
          <w:rFonts w:ascii="宋体" w:hAnsi="宋体"/>
          <w:sz w:val="24"/>
        </w:rPr>
      </w:pPr>
      <w:r>
        <w:rPr>
          <w:rFonts w:hint="eastAsia"/>
          <w:sz w:val="24"/>
        </w:rPr>
        <w:t xml:space="preserve">25.2.18</w:t>
      </w:r>
      <w:r>
        <w:rPr>
          <w:rFonts w:hint="eastAsia" w:ascii="宋体" w:hAnsi="宋体"/>
          <w:sz w:val="24"/>
        </w:rPr>
        <w:t xml:space="preserve">投标文件含有采购人不能接受的附加条件的；</w:t>
      </w:r>
      <w:r/>
    </w:p>
    <w:p>
      <w:pPr>
        <w:ind w:firstLine="480"/>
        <w:spacing w:line="480" w:lineRule="exact"/>
        <w:rPr>
          <w:rFonts w:ascii="宋体" w:hAnsi="宋体"/>
          <w:sz w:val="24"/>
        </w:rPr>
      </w:pPr>
      <w:r>
        <w:rPr>
          <w:rFonts w:hint="eastAsia"/>
          <w:sz w:val="24"/>
        </w:rPr>
        <w:t xml:space="preserve">25.2.19</w:t>
      </w:r>
      <w:r>
        <w:rPr>
          <w:rFonts w:hint="eastAsia" w:ascii="宋体" w:hAnsi="宋体"/>
          <w:sz w:val="24"/>
        </w:rPr>
        <w:t xml:space="preserve">联合体投标的，未按要求提供联合体协议书的；</w:t>
      </w:r>
      <w:r/>
    </w:p>
    <w:p>
      <w:pPr>
        <w:ind w:firstLine="480"/>
        <w:spacing w:line="480" w:lineRule="exact"/>
        <w:rPr>
          <w:rFonts w:ascii="宋体" w:hAnsi="宋体"/>
          <w:sz w:val="24"/>
        </w:rPr>
      </w:pPr>
      <w:r>
        <w:rPr>
          <w:rFonts w:hint="eastAsia"/>
          <w:sz w:val="24"/>
        </w:rPr>
        <w:t xml:space="preserve">25.2.20</w:t>
      </w:r>
      <w:r>
        <w:rPr>
          <w:rFonts w:hint="eastAsia" w:ascii="宋体" w:hAnsi="宋体"/>
          <w:sz w:val="24"/>
        </w:rPr>
        <w:t xml:space="preserve">投标文件内容不全或不符合招标文件中规定的其他实质性要求的。</w:t>
      </w:r>
      <w:r/>
    </w:p>
    <w:p>
      <w:pPr>
        <w:ind w:firstLine="480"/>
        <w:spacing w:line="480" w:lineRule="exact"/>
        <w:rPr>
          <w:rFonts w:ascii="宋体" w:hAnsi="宋体"/>
          <w:sz w:val="24"/>
        </w:rPr>
      </w:pPr>
      <w:r>
        <w:rPr>
          <w:rFonts w:hint="eastAsia"/>
          <w:sz w:val="24"/>
        </w:rPr>
        <w:t xml:space="preserve">25.2.21</w:t>
      </w:r>
      <w:r>
        <w:rPr>
          <w:rFonts w:hint="eastAsia" w:ascii="宋体" w:hAnsi="宋体"/>
          <w:sz w:val="24"/>
        </w:rPr>
        <w:t xml:space="preserve">法律法规和招标文件规定的其他无效情形。</w:t>
      </w:r>
      <w:r/>
    </w:p>
    <w:p>
      <w:pPr>
        <w:ind w:firstLine="480"/>
        <w:spacing w:line="480" w:lineRule="exact"/>
        <w:rPr>
          <w:rFonts w:ascii="宋体" w:hAnsi="宋体"/>
          <w:sz w:val="24"/>
        </w:rPr>
      </w:pPr>
      <w:r>
        <w:rPr>
          <w:sz w:val="24"/>
        </w:rPr>
        <w:t xml:space="preserve">2</w:t>
      </w:r>
      <w:r>
        <w:rPr>
          <w:rFonts w:hint="eastAsia"/>
          <w:sz w:val="24"/>
        </w:rPr>
        <w:t xml:space="preserve">5</w:t>
      </w:r>
      <w:r>
        <w:rPr>
          <w:sz w:val="24"/>
        </w:rPr>
        <w:t xml:space="preserve">.</w:t>
      </w:r>
      <w:r>
        <w:rPr>
          <w:rFonts w:hint="eastAsia"/>
          <w:sz w:val="24"/>
        </w:rPr>
        <w:t xml:space="preserve">3</w:t>
      </w:r>
      <w:r>
        <w:rPr>
          <w:rFonts w:hint="eastAsia" w:hAnsi="宋体"/>
          <w:sz w:val="24"/>
        </w:rPr>
        <w:t xml:space="preserve">投标文件如果出现计算或表达上的错误，修正错误的原则如下：</w:t>
      </w:r>
      <w:r/>
    </w:p>
    <w:p>
      <w:pPr>
        <w:ind w:firstLine="480"/>
        <w:spacing w:line="480" w:lineRule="exact"/>
        <w:rPr>
          <w:rFonts w:ascii="宋体" w:hAnsi="宋体"/>
          <w:sz w:val="24"/>
        </w:rPr>
      </w:pPr>
      <w:r>
        <w:rPr>
          <w:rFonts w:hint="eastAsia"/>
          <w:sz w:val="24"/>
        </w:rPr>
        <w:t xml:space="preserve">25.3.1</w:t>
      </w:r>
      <w:r>
        <w:rPr>
          <w:rFonts w:hint="eastAsia" w:ascii="宋体" w:hAnsi="宋体"/>
          <w:sz w:val="24"/>
        </w:rPr>
        <w:t xml:space="preserve">投标文件中开标一览表内容与投标文件中相应内容不一致的，以开标一览表为准；</w:t>
      </w:r>
      <w:r/>
    </w:p>
    <w:p>
      <w:pPr>
        <w:ind w:firstLine="480"/>
        <w:spacing w:line="480" w:lineRule="exact"/>
        <w:rPr>
          <w:rFonts w:ascii="宋体" w:hAnsi="宋体"/>
          <w:sz w:val="24"/>
        </w:rPr>
      </w:pPr>
      <w:r>
        <w:rPr>
          <w:rFonts w:hint="eastAsia"/>
          <w:sz w:val="24"/>
        </w:rPr>
        <w:t xml:space="preserve">25.3.2</w:t>
      </w:r>
      <w:r>
        <w:rPr>
          <w:rFonts w:hint="eastAsia" w:ascii="宋体" w:hAnsi="宋体"/>
          <w:sz w:val="24"/>
        </w:rPr>
        <w:t xml:space="preserve">大写金额和小写金额不一致的，以大写金额为准；</w:t>
      </w:r>
      <w:r/>
    </w:p>
    <w:p>
      <w:pPr>
        <w:ind w:firstLine="480"/>
        <w:spacing w:line="480" w:lineRule="exact"/>
        <w:rPr>
          <w:rFonts w:ascii="宋体" w:hAnsi="宋体"/>
          <w:sz w:val="24"/>
        </w:rPr>
      </w:pPr>
      <w:r>
        <w:rPr>
          <w:rFonts w:hint="eastAsia"/>
          <w:sz w:val="24"/>
        </w:rPr>
        <w:t xml:space="preserve">25.3.3</w:t>
      </w:r>
      <w:r>
        <w:rPr>
          <w:rFonts w:hint="eastAsia" w:ascii="宋体" w:hAnsi="宋体"/>
          <w:sz w:val="24"/>
        </w:rPr>
        <w:t xml:space="preserve">单价金额小数点或者百分比有明显错位的，以开标一览表的总价为准，并修改单价；</w:t>
      </w:r>
      <w:r/>
    </w:p>
    <w:p>
      <w:pPr>
        <w:ind w:firstLine="480"/>
        <w:spacing w:line="480" w:lineRule="exact"/>
        <w:rPr>
          <w:rFonts w:ascii="宋体" w:hAnsi="宋体"/>
          <w:sz w:val="24"/>
        </w:rPr>
      </w:pPr>
      <w:r>
        <w:rPr>
          <w:rFonts w:hint="eastAsia"/>
          <w:sz w:val="24"/>
        </w:rPr>
        <w:t xml:space="preserve">25.3.4</w:t>
      </w:r>
      <w:r>
        <w:rPr>
          <w:rFonts w:hint="eastAsia" w:ascii="宋体" w:hAnsi="宋体"/>
          <w:sz w:val="24"/>
        </w:rPr>
        <w:t xml:space="preserve">总价金额与按单价汇总金额不一致的，以单价金额计算结果为准。</w:t>
      </w:r>
      <w:r/>
    </w:p>
    <w:p>
      <w:pPr>
        <w:ind w:firstLine="480"/>
        <w:spacing w:line="480" w:lineRule="exact"/>
        <w:rPr>
          <w:rFonts w:ascii="宋体" w:hAnsi="宋体"/>
          <w:sz w:val="24"/>
        </w:rPr>
      </w:pPr>
      <w:r>
        <w:rPr>
          <w:rFonts w:hint="eastAsia" w:ascii="宋体" w:hAnsi="宋体"/>
          <w:sz w:val="24"/>
        </w:rPr>
        <w:t xml:space="preserve">同时出现两种以上不一致的，按照前款规定的顺序修正。</w:t>
      </w:r>
      <w:r/>
    </w:p>
    <w:p>
      <w:pPr>
        <w:ind w:firstLine="480"/>
        <w:spacing w:line="480" w:lineRule="exact"/>
        <w:rPr>
          <w:rFonts w:ascii="宋体" w:hAnsi="宋体"/>
          <w:sz w:val="24"/>
        </w:rPr>
      </w:pPr>
      <w:r>
        <w:rPr>
          <w:rFonts w:hint="eastAsia"/>
          <w:sz w:val="24"/>
        </w:rPr>
        <w:t xml:space="preserve">25.3.5</w:t>
      </w:r>
      <w:r>
        <w:rPr>
          <w:rFonts w:hint="eastAsia" w:ascii="宋体" w:hAnsi="宋体"/>
          <w:sz w:val="24"/>
        </w:rPr>
        <w:t xml:space="preserve">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480" w:lineRule="exact"/>
        <w:rPr>
          <w:rFonts w:ascii="宋体" w:hAnsi="宋体"/>
          <w:sz w:val="24"/>
        </w:rPr>
      </w:pPr>
      <w:r>
        <w:rPr>
          <w:rFonts w:hint="eastAsia"/>
          <w:sz w:val="24"/>
        </w:rPr>
        <w:t xml:space="preserve">25.4</w:t>
      </w:r>
      <w:r>
        <w:rPr>
          <w:rFonts w:hint="eastAsia" w:ascii="宋体" w:hAnsi="宋体"/>
          <w:sz w:val="24"/>
        </w:rPr>
        <w:t xml:space="preserve">招标采购单位对投标文件的判定，只依据投标内容本身，不依靠开标后的任何外来证明。</w:t>
      </w:r>
      <w:r/>
    </w:p>
    <w:p>
      <w:pPr>
        <w:ind w:firstLine="480"/>
        <w:spacing w:line="480" w:lineRule="exact"/>
        <w:rPr>
          <w:rFonts w:ascii="宋体" w:hAnsi="宋体"/>
          <w:sz w:val="24"/>
        </w:rPr>
      </w:pPr>
      <w:r>
        <w:rPr>
          <w:rFonts w:hint="eastAsia"/>
          <w:sz w:val="24"/>
        </w:rPr>
        <w:t xml:space="preserve">25.5</w:t>
      </w:r>
      <w:r>
        <w:rPr>
          <w:rFonts w:hint="eastAsia" w:ascii="宋体" w:hAnsi="宋体"/>
          <w:sz w:val="24"/>
        </w:rPr>
        <w:t xml:space="preserve">招标采购单位将拒绝被确定为非实质性响应的投标，投标人不能通过修正或撤销不符之处而使其投标成为实质性响应的投标。</w:t>
      </w:r>
      <w:r/>
    </w:p>
    <w:p>
      <w:pPr>
        <w:spacing w:line="480" w:lineRule="exact"/>
        <w:rPr>
          <w:rFonts w:ascii="宋体" w:hAnsi="宋体"/>
          <w:b/>
          <w:sz w:val="24"/>
        </w:rPr>
      </w:pPr>
      <w:r>
        <w:rPr>
          <w:rFonts w:hint="eastAsia"/>
          <w:b/>
          <w:sz w:val="24"/>
        </w:rPr>
        <w:t xml:space="preserve">26.</w:t>
      </w:r>
      <w:r>
        <w:rPr>
          <w:rFonts w:hint="eastAsia" w:ascii="宋体" w:hAnsi="宋体"/>
          <w:b/>
          <w:sz w:val="24"/>
        </w:rPr>
        <w:t xml:space="preserve">投标的澄清</w:t>
      </w:r>
      <w:r/>
    </w:p>
    <w:p>
      <w:pPr>
        <w:pStyle w:val="1139"/>
        <w:ind w:firstLine="502"/>
        <w:jc w:val="both"/>
        <w:spacing w:line="480" w:lineRule="exact"/>
        <w:rPr>
          <w:rFonts w:ascii="宋体" w:hAnsi="宋体"/>
        </w:rPr>
      </w:pPr>
      <w:r>
        <w:rPr>
          <w:rFonts w:hint="eastAsia" w:ascii="宋体" w:hAnsi="宋体"/>
        </w:rPr>
        <w:t xml:space="preserve">对投标文件中含义不明确、</w:t>
      </w:r>
      <w:r>
        <w:rPr>
          <w:rFonts w:hint="eastAsia" w:ascii="宋体" w:hAnsi="宋体"/>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spacing w:line="480" w:lineRule="exact"/>
        <w:rPr>
          <w:rFonts w:ascii="宋体" w:hAnsi="宋体"/>
          <w:b/>
          <w:sz w:val="24"/>
        </w:rPr>
      </w:pPr>
      <w:r>
        <w:rPr>
          <w:rFonts w:hint="eastAsia"/>
          <w:b/>
          <w:sz w:val="24"/>
        </w:rPr>
        <w:t xml:space="preserve">27.</w:t>
      </w:r>
      <w:r>
        <w:rPr>
          <w:rFonts w:hint="eastAsia" w:ascii="宋体" w:hAnsi="宋体"/>
          <w:b/>
          <w:sz w:val="24"/>
        </w:rPr>
        <w:t xml:space="preserve">异常低价审查规定</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）评审过程中出现下列情形之一的，评审委员会应当启</w:t>
      </w:r>
      <w:r>
        <w:rPr>
          <w:rFonts w:ascii="宋体" w:hAnsi="宋体"/>
          <w:sz w:val="24"/>
        </w:rPr>
        <w:t xml:space="preserve">动异常低价投标（响应）审查程序：</w:t>
      </w:r>
      <w:r/>
    </w:p>
    <w:p>
      <w:pPr>
        <w:ind w:firstLine="480"/>
        <w:spacing w:line="480" w:lineRule="exact"/>
        <w:rPr>
          <w:rFonts w:ascii="宋体" w:hAnsi="宋体"/>
          <w:sz w:val="24"/>
        </w:rPr>
      </w:pPr>
      <w:r>
        <w:rPr>
          <w:rFonts w:hint="eastAsia" w:ascii="宋体" w:hAnsi="宋体"/>
          <w:sz w:val="24"/>
        </w:rPr>
        <w:t xml:space="preserve">①</w:t>
      </w:r>
      <w:r>
        <w:rPr>
          <w:rFonts w:ascii="宋体" w:hAnsi="宋体"/>
          <w:sz w:val="24"/>
        </w:rPr>
        <w:t xml:space="preserve">投标（响应）报价低于全部通过符合性审查供应商投标（响应）报价平均值</w:t>
      </w:r>
      <w:r>
        <w:rPr>
          <w:sz w:val="24"/>
        </w:rPr>
        <w:t xml:space="preserve">50</w:t>
      </w:r>
      <w:r>
        <w:rPr>
          <w:rFonts w:hint="eastAsia"/>
          <w:sz w:val="24"/>
        </w:rPr>
        <w:t xml:space="preserve">%</w:t>
      </w:r>
      <w:r>
        <w:rPr>
          <w:rFonts w:ascii="宋体" w:hAnsi="宋体"/>
          <w:sz w:val="24"/>
        </w:rPr>
        <w:t xml:space="preserve">的，即投标（响应）报价</w:t>
      </w:r>
      <w:r>
        <w:rPr>
          <w:rFonts w:hint="eastAsia" w:ascii="宋体" w:hAnsi="宋体"/>
          <w:sz w:val="24"/>
        </w:rPr>
        <w:t xml:space="preserve">＜</w:t>
      </w:r>
      <w:r>
        <w:rPr>
          <w:rFonts w:ascii="宋体" w:hAnsi="宋体"/>
          <w:sz w:val="24"/>
        </w:rPr>
        <w:t xml:space="preserve">全部通过符合性审查供应商投标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报价平均值×</w:t>
      </w:r>
      <w:r>
        <w:rPr>
          <w:sz w:val="24"/>
        </w:rPr>
        <w:t xml:space="preserve">50</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②</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sz w:val="24"/>
        </w:rPr>
        <w:t xml:space="preserve">50</w:t>
      </w:r>
      <w:r>
        <w:rPr>
          <w:rFonts w:hint="eastAsia"/>
          <w:sz w:val="24"/>
        </w:rPr>
        <w:t xml:space="preserve">%</w:t>
      </w:r>
      <w:r>
        <w:rPr>
          <w:rFonts w:ascii="宋体" w:hAnsi="宋体"/>
          <w:sz w:val="24"/>
        </w:rPr>
        <w:t xml:space="preserve">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通过符合性审查的次低报价供应商投标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sz w:val="24"/>
        </w:rPr>
        <w:t xml:space="preserve">50</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③</w:t>
      </w:r>
      <w:r>
        <w:rPr>
          <w:rFonts w:ascii="宋体" w:hAnsi="宋体"/>
          <w:sz w:val="24"/>
        </w:rPr>
        <w:t xml:space="preserve">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报价低于采购项目最高限价</w:t>
      </w:r>
      <w:r>
        <w:rPr>
          <w:sz w:val="24"/>
        </w:rPr>
        <w:t xml:space="preserve">45</w:t>
      </w:r>
      <w:r>
        <w:rPr>
          <w:rFonts w:hint="eastAsia"/>
          <w:sz w:val="24"/>
        </w:rPr>
        <w:t xml:space="preserve">%</w:t>
      </w:r>
      <w:r>
        <w:rPr>
          <w:rFonts w:ascii="宋体" w:hAnsi="宋体"/>
          <w:sz w:val="24"/>
        </w:rPr>
        <w:t xml:space="preserve">的，即投标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报价</w:t>
      </w:r>
      <w:r>
        <w:rPr>
          <w:rFonts w:hint="eastAsia" w:ascii="宋体" w:hAnsi="宋体"/>
          <w:sz w:val="24"/>
        </w:rPr>
        <w:t xml:space="preserve">＜</w:t>
      </w:r>
      <w:r>
        <w:rPr>
          <w:rFonts w:ascii="宋体" w:hAnsi="宋体"/>
          <w:sz w:val="24"/>
        </w:rPr>
        <w:t xml:space="preserve">采购项目最高限价×</w:t>
      </w:r>
      <w:r>
        <w:rPr>
          <w:sz w:val="24"/>
        </w:rPr>
        <w:t xml:space="preserve">45</w:t>
      </w:r>
      <w:r>
        <w:rPr>
          <w:rFonts w:hint="eastAsia"/>
          <w:sz w:val="24"/>
        </w:rPr>
        <w:t xml:space="preserve">%</w:t>
      </w:r>
      <w:r>
        <w:rPr>
          <w:rFonts w:ascii="宋体" w:hAnsi="宋体"/>
          <w:sz w:val="24"/>
        </w:rPr>
        <w:t xml:space="preserve">;</w:t>
      </w:r>
      <w:r/>
    </w:p>
    <w:p>
      <w:pPr>
        <w:ind w:firstLine="480"/>
        <w:spacing w:line="480" w:lineRule="exact"/>
        <w:rPr>
          <w:rFonts w:ascii="宋体" w:hAnsi="宋体"/>
          <w:sz w:val="24"/>
        </w:rPr>
      </w:pPr>
      <w:r>
        <w:rPr>
          <w:rFonts w:hint="eastAsia" w:ascii="宋体" w:hAnsi="宋体"/>
          <w:sz w:val="24"/>
        </w:rPr>
        <w:t xml:space="preserve">④</w:t>
      </w:r>
      <w:r>
        <w:rPr>
          <w:rFonts w:ascii="宋体" w:hAnsi="宋体"/>
          <w:sz w:val="24"/>
        </w:rPr>
        <w:t xml:space="preserve">评审委员会基于专业判断，认为供应商报价过低，有可能影响产品质量或者不能诚信履约的其他情形。</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w:t>
      </w:r>
      <w:r>
        <w:rPr>
          <w:rFonts w:ascii="宋体" w:hAnsi="宋体"/>
          <w:sz w:val="24"/>
        </w:rPr>
        <w:t xml:space="preserve">评审委员会启动异常低价投标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审查后，属于前述第</w:t>
      </w:r>
      <w:r>
        <w:rPr>
          <w:sz w:val="24"/>
        </w:rPr>
        <w:t xml:space="preserve">1</w:t>
      </w:r>
      <w:r>
        <w:rPr>
          <w:rFonts w:ascii="宋体" w:hAnsi="宋体"/>
          <w:sz w:val="24"/>
        </w:rPr>
        <w:t xml:space="preserve">项至第</w:t>
      </w:r>
      <w:r>
        <w:rPr>
          <w:sz w:val="24"/>
        </w:rPr>
        <w:t xml:space="preserve">4</w:t>
      </w:r>
      <w:r>
        <w:rPr>
          <w:rFonts w:ascii="宋体" w:hAnsi="宋体"/>
          <w:sz w:val="24"/>
        </w:rPr>
        <w:t xml:space="preserve">项情形的，应当要求相关供应商在评审现场合理的时间内对投标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价格作出解释</w:t>
      </w:r>
      <w:r>
        <w:rPr>
          <w:rFonts w:hint="eastAsia" w:ascii="宋体" w:hAnsi="宋体"/>
          <w:sz w:val="24"/>
        </w:rPr>
        <w:t xml:space="preserve">，并</w:t>
      </w:r>
      <w:r>
        <w:rPr>
          <w:rFonts w:ascii="宋体" w:hAnsi="宋体"/>
          <w:sz w:val="24"/>
        </w:rPr>
        <w:t xml:space="preserve">提供项目具体成本测算等与报价合理性相关的书面说明及必要的证明材料，包括但不限于原材料成本、人工成本、制造费用等，给予相关供应商的合理时间一般不少于</w:t>
      </w:r>
      <w:r>
        <w:rPr>
          <w:sz w:val="24"/>
        </w:rPr>
        <w:t xml:space="preserve">30</w:t>
      </w:r>
      <w:r>
        <w:rPr>
          <w:rFonts w:ascii="宋体" w:hAnsi="宋体"/>
          <w:sz w:val="24"/>
        </w:rPr>
        <w:t xml:space="preserve">分钟。其中，属于第</w:t>
      </w:r>
      <w:r>
        <w:rPr>
          <w:sz w:val="24"/>
        </w:rPr>
        <w:t xml:space="preserve">3</w:t>
      </w:r>
      <w:r>
        <w:rPr>
          <w:rFonts w:ascii="宋体" w:hAnsi="宋体"/>
          <w:sz w:val="24"/>
        </w:rPr>
        <w:t xml:space="preserve">项情形，供应商已随投标</w:t>
      </w:r>
      <w:r>
        <w:rPr>
          <w:rFonts w:hint="eastAsia" w:ascii="宋体" w:hAnsi="宋体"/>
          <w:sz w:val="24"/>
        </w:rPr>
        <w:t xml:space="preserve">（</w:t>
      </w:r>
      <w:r>
        <w:rPr>
          <w:rFonts w:ascii="宋体" w:hAnsi="宋体"/>
          <w:sz w:val="24"/>
        </w:rPr>
        <w:t xml:space="preserve">响应</w:t>
      </w:r>
      <w:r>
        <w:rPr>
          <w:rFonts w:hint="eastAsia" w:ascii="宋体" w:hAnsi="宋体"/>
          <w:sz w:val="24"/>
        </w:rPr>
        <w:t xml:space="preserve">）</w:t>
      </w:r>
      <w:r>
        <w:rPr>
          <w:rFonts w:ascii="宋体" w:hAnsi="宋体"/>
          <w:sz w:val="24"/>
        </w:rPr>
        <w:t xml:space="preserve">文件一并提交相关书面说明及必要的证明材料的，在评审现场可不再重复提交。</w:t>
      </w:r>
      <w:r/>
    </w:p>
    <w:p>
      <w:pPr>
        <w:ind w:firstLine="480"/>
        <w:spacing w:line="480" w:lineRule="exact"/>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80" w:lineRule="exact"/>
        <w:rPr>
          <w:rFonts w:ascii="宋体" w:hAnsi="宋体"/>
          <w:b/>
          <w:sz w:val="24"/>
        </w:rPr>
      </w:pPr>
      <w:r>
        <w:rPr>
          <w:rFonts w:hint="eastAsia"/>
          <w:b/>
          <w:sz w:val="24"/>
        </w:rPr>
        <w:t xml:space="preserve">28.</w:t>
      </w:r>
      <w:r>
        <w:rPr>
          <w:rFonts w:hint="eastAsia" w:ascii="宋体" w:hAnsi="宋体"/>
          <w:b/>
          <w:sz w:val="24"/>
        </w:rPr>
        <w:t xml:space="preserve">废标</w:t>
      </w:r>
      <w:r/>
    </w:p>
    <w:p>
      <w:pPr>
        <w:ind w:firstLine="566"/>
        <w:spacing w:line="480" w:lineRule="exact"/>
        <w:rPr>
          <w:rFonts w:ascii="宋体" w:hAnsi="宋体"/>
          <w:sz w:val="24"/>
        </w:rPr>
      </w:pPr>
      <w:r>
        <w:rPr>
          <w:rFonts w:hint="eastAsia"/>
          <w:sz w:val="24"/>
        </w:rPr>
        <w:t xml:space="preserve">28.1</w:t>
      </w:r>
      <w:r>
        <w:rPr>
          <w:rFonts w:hint="eastAsia" w:ascii="宋体" w:hAnsi="宋体"/>
          <w:sz w:val="24"/>
        </w:rPr>
        <w:t xml:space="preserve">在招标采购中，出现下列情形之一的，应予废标：</w:t>
      </w:r>
      <w:r/>
    </w:p>
    <w:p>
      <w:pPr>
        <w:ind w:firstLine="566"/>
        <w:spacing w:line="480" w:lineRule="exact"/>
        <w:rPr>
          <w:rFonts w:ascii="宋体" w:hAnsi="宋体"/>
          <w:sz w:val="24"/>
        </w:rPr>
      </w:pPr>
      <w:r>
        <w:rPr>
          <w:rFonts w:hint="eastAsia"/>
          <w:sz w:val="24"/>
        </w:rPr>
        <w:t xml:space="preserve">28.1.1</w:t>
      </w:r>
      <w:r>
        <w:rPr>
          <w:rFonts w:hint="eastAsia" w:ascii="宋体" w:hAnsi="宋体"/>
          <w:sz w:val="24"/>
        </w:rPr>
        <w:t xml:space="preserve">符合专业条件的投标人或者对招标文件作出实质性响应的投标人不足三家；</w:t>
      </w:r>
      <w:r/>
    </w:p>
    <w:p>
      <w:pPr>
        <w:ind w:firstLine="566"/>
        <w:spacing w:line="480" w:lineRule="exact"/>
        <w:rPr>
          <w:rFonts w:ascii="宋体" w:hAnsi="宋体"/>
          <w:sz w:val="24"/>
        </w:rPr>
      </w:pPr>
      <w:r>
        <w:rPr>
          <w:rFonts w:hint="eastAsia"/>
          <w:sz w:val="24"/>
        </w:rPr>
        <w:t xml:space="preserve">28.1.2</w:t>
      </w:r>
      <w:r>
        <w:rPr>
          <w:rFonts w:hint="eastAsia" w:ascii="宋体" w:hAnsi="宋体"/>
          <w:sz w:val="24"/>
        </w:rPr>
        <w:t xml:space="preserve">出现影响采购公正的违法、违规行为；</w:t>
      </w:r>
      <w:r/>
    </w:p>
    <w:p>
      <w:pPr>
        <w:ind w:firstLine="566"/>
        <w:spacing w:line="480" w:lineRule="exact"/>
        <w:rPr>
          <w:rFonts w:ascii="宋体" w:hAnsi="宋体"/>
          <w:sz w:val="24"/>
        </w:rPr>
      </w:pPr>
      <w:r>
        <w:rPr>
          <w:rFonts w:hint="eastAsia"/>
          <w:sz w:val="24"/>
        </w:rPr>
        <w:t xml:space="preserve">28.1.3</w:t>
      </w:r>
      <w:r>
        <w:rPr>
          <w:rFonts w:hint="eastAsia" w:ascii="宋体" w:hAnsi="宋体"/>
          <w:sz w:val="24"/>
        </w:rPr>
        <w:t xml:space="preserve">投标人的报价均超过采购预算，采购人不能支付的；</w:t>
      </w:r>
      <w:r/>
    </w:p>
    <w:p>
      <w:pPr>
        <w:ind w:firstLine="566"/>
        <w:spacing w:line="480" w:lineRule="exact"/>
        <w:rPr>
          <w:rFonts w:ascii="宋体" w:hAnsi="宋体"/>
          <w:sz w:val="24"/>
        </w:rPr>
      </w:pPr>
      <w:r>
        <w:rPr>
          <w:rFonts w:hint="eastAsia"/>
          <w:sz w:val="24"/>
        </w:rPr>
        <w:t xml:space="preserve">28.1.4</w:t>
      </w:r>
      <w:r>
        <w:rPr>
          <w:rFonts w:hint="eastAsia" w:ascii="宋体" w:hAnsi="宋体"/>
          <w:sz w:val="24"/>
        </w:rPr>
        <w:t xml:space="preserve">因重大变故，采购任务取消。</w:t>
      </w:r>
      <w:r/>
    </w:p>
    <w:p>
      <w:pPr>
        <w:ind w:firstLine="566"/>
        <w:spacing w:line="480" w:lineRule="exact"/>
        <w:rPr>
          <w:rFonts w:ascii="宋体" w:hAnsi="宋体"/>
          <w:sz w:val="24"/>
        </w:rPr>
      </w:pPr>
      <w:r>
        <w:rPr>
          <w:rFonts w:hint="eastAsia"/>
          <w:sz w:val="24"/>
        </w:rPr>
        <w:t xml:space="preserve">28.1.5</w:t>
      </w:r>
      <w:r>
        <w:rPr>
          <w:rFonts w:hint="eastAsia" w:ascii="宋体" w:hAnsi="宋体"/>
          <w:sz w:val="24"/>
        </w:rPr>
        <w:t xml:space="preserve">因“江苏政府采购‘苏采云’系统”重大故障，无法继续开评标。</w:t>
      </w:r>
      <w:r/>
    </w:p>
    <w:p>
      <w:pPr>
        <w:ind w:firstLine="566"/>
        <w:spacing w:line="480" w:lineRule="exact"/>
        <w:rPr>
          <w:rFonts w:ascii="宋体" w:hAnsi="宋体"/>
          <w:sz w:val="24"/>
        </w:rPr>
      </w:pPr>
      <w:r>
        <w:rPr>
          <w:rFonts w:hint="eastAsia"/>
          <w:sz w:val="24"/>
        </w:rPr>
        <w:t xml:space="preserve">28.2</w:t>
      </w:r>
      <w:r>
        <w:rPr>
          <w:rFonts w:hint="eastAsia" w:ascii="宋体" w:hAnsi="宋体"/>
          <w:sz w:val="24"/>
        </w:rPr>
        <w:t xml:space="preserve">废标后，采购人应当将废标理由通知所有投标人。</w:t>
      </w:r>
      <w:r/>
    </w:p>
    <w:p>
      <w:pPr>
        <w:spacing w:line="480" w:lineRule="exact"/>
        <w:rPr>
          <w:rFonts w:ascii="宋体" w:hAnsi="宋体"/>
          <w:b/>
          <w:sz w:val="24"/>
        </w:rPr>
      </w:pPr>
      <w:r>
        <w:rPr>
          <w:rFonts w:hint="eastAsia"/>
          <w:b/>
          <w:sz w:val="24"/>
        </w:rPr>
        <w:t xml:space="preserve">29</w:t>
      </w:r>
      <w:r>
        <w:rPr>
          <w:b/>
          <w:sz w:val="24"/>
        </w:rPr>
        <w:t xml:space="preserve">.</w:t>
      </w:r>
      <w:r>
        <w:rPr>
          <w:rFonts w:hint="eastAsia" w:ascii="宋体" w:hAnsi="宋体"/>
          <w:b/>
          <w:sz w:val="24"/>
        </w:rPr>
        <w:t xml:space="preserve">投标文件的评价和比较</w:t>
      </w:r>
      <w:r/>
    </w:p>
    <w:p>
      <w:pPr>
        <w:pStyle w:val="1139"/>
        <w:ind w:firstLine="600"/>
        <w:spacing w:line="480" w:lineRule="exact"/>
        <w:rPr>
          <w:rFonts w:ascii="宋体" w:hAnsi="宋体"/>
        </w:rPr>
      </w:pPr>
      <w:r>
        <w:rPr>
          <w:rFonts w:hint="eastAsia"/>
        </w:rPr>
        <w:t xml:space="preserve">29</w:t>
      </w:r>
      <w:r>
        <w:t xml:space="preserve">.1</w:t>
      </w:r>
      <w:r>
        <w:rPr>
          <w:rFonts w:hint="eastAsia" w:ascii="宋体" w:hAnsi="宋体"/>
        </w:rPr>
        <w:t xml:space="preserve">评标委员会按招标文件规定的评标方法和标准，对符合性检查合格的投标文件进行商务和技术评估，综合比较与评价。</w:t>
      </w:r>
      <w:r/>
    </w:p>
    <w:p>
      <w:pPr>
        <w:pStyle w:val="1139"/>
        <w:ind w:firstLine="600"/>
        <w:spacing w:line="480" w:lineRule="exact"/>
        <w:rPr>
          <w:rFonts w:ascii="宋体" w:hAnsi="宋体"/>
        </w:rPr>
      </w:pPr>
      <w:r>
        <w:rPr>
          <w:rFonts w:hint="eastAsia"/>
        </w:rPr>
        <w:t xml:space="preserve">29.2</w:t>
      </w:r>
      <w:r>
        <w:rPr>
          <w:rFonts w:hint="eastAsia" w:ascii="宋体" w:hAnsi="宋体"/>
        </w:rPr>
        <w:t xml:space="preserve">最低的投标报价或最高的折扣比例是中标的重要条件，但不是唯一条件。</w:t>
      </w:r>
      <w:r/>
    </w:p>
    <w:p>
      <w:pPr>
        <w:spacing w:line="480" w:lineRule="exact"/>
        <w:rPr>
          <w:rFonts w:ascii="宋体" w:hAnsi="宋体"/>
          <w:b/>
          <w:sz w:val="24"/>
        </w:rPr>
      </w:pPr>
      <w:r>
        <w:rPr>
          <w:rFonts w:hint="eastAsia" w:ascii="宋体" w:hAnsi="宋体"/>
          <w:b/>
          <w:sz w:val="24"/>
        </w:rPr>
        <w:t xml:space="preserve">七、授予合同</w:t>
      </w:r>
      <w:r/>
    </w:p>
    <w:p>
      <w:pPr>
        <w:spacing w:line="480" w:lineRule="exact"/>
        <w:rPr>
          <w:rFonts w:ascii="宋体" w:hAnsi="宋体"/>
          <w:b/>
          <w:sz w:val="24"/>
        </w:rPr>
      </w:pPr>
      <w:r>
        <w:rPr>
          <w:rFonts w:hint="eastAsia"/>
          <w:b/>
          <w:sz w:val="24"/>
        </w:rPr>
        <w:t xml:space="preserve">30</w:t>
      </w:r>
      <w:r>
        <w:rPr>
          <w:b/>
          <w:sz w:val="24"/>
        </w:rPr>
        <w:t xml:space="preserve">.</w:t>
      </w:r>
      <w:r>
        <w:rPr>
          <w:rFonts w:hint="eastAsia" w:ascii="宋体" w:hAnsi="宋体"/>
          <w:b/>
          <w:sz w:val="24"/>
        </w:rPr>
        <w:t xml:space="preserve">中标供应商的确认</w:t>
      </w:r>
      <w:r/>
    </w:p>
    <w:p>
      <w:pPr>
        <w:pStyle w:val="1139"/>
        <w:ind w:firstLine="502"/>
        <w:jc w:val="both"/>
        <w:spacing w:line="480" w:lineRule="exact"/>
        <w:rPr>
          <w:rFonts w:ascii="宋体" w:hAnsi="宋体"/>
        </w:rPr>
      </w:pPr>
      <w:r>
        <w:rPr>
          <w:rFonts w:hint="eastAsia"/>
        </w:rPr>
        <w:t xml:space="preserve">30.1</w:t>
      </w:r>
      <w:r>
        <w:rPr>
          <w:rFonts w:hint="eastAsia" w:ascii="宋体" w:hAnsi="宋体"/>
        </w:rPr>
        <w:t xml:space="preserve">评标委员会按招标文件规定的评标方法和标准进行详细评审后，按招标采购单位的委托向招标采购单位推荐中标候选单位或根据采购人授权直接确定中标供应商。</w:t>
      </w:r>
      <w:r/>
    </w:p>
    <w:p>
      <w:pPr>
        <w:pStyle w:val="1139"/>
        <w:ind w:firstLine="502"/>
        <w:jc w:val="both"/>
        <w:spacing w:line="480" w:lineRule="exact"/>
        <w:rPr>
          <w:rFonts w:ascii="宋体" w:hAnsi="宋体"/>
        </w:rPr>
      </w:pPr>
      <w:r>
        <w:rPr>
          <w:rFonts w:hint="eastAsia"/>
        </w:rPr>
        <w:t xml:space="preserve">30.2</w:t>
      </w:r>
      <w:r>
        <w:rPr>
          <w:rFonts w:hint="eastAsia" w:ascii="宋体" w:hAnsi="宋体"/>
        </w:rPr>
        <w:t xml:space="preserve">中标无效的确认：</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）提供虚假材料谋取中标的；</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）采取不正当手段诋毁、排挤其他投标人的；</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）与招标采购单位、其他投标人恶意串通的；</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4</w:t>
      </w:r>
      <w:r>
        <w:rPr>
          <w:rFonts w:hint="eastAsia" w:ascii="宋体" w:hAnsi="宋体"/>
        </w:rPr>
        <w:t xml:space="preserve">）向招标采购单位行贿或者提供其他不正当利益的；</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5</w:t>
      </w:r>
      <w:r>
        <w:rPr>
          <w:rFonts w:hint="eastAsia" w:ascii="宋体" w:hAnsi="宋体"/>
        </w:rPr>
        <w:t xml:space="preserve">）在招标过程中与招标采购单位进行协商谈判、不按照招标文件和中标供应商的投标文件订立合同，或者与采购人另行订立背离合同实质性内容的协议的；</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6</w:t>
      </w:r>
      <w:r>
        <w:rPr>
          <w:rFonts w:hint="eastAsia" w:ascii="宋体" w:hAnsi="宋体"/>
        </w:rPr>
        <w:t xml:space="preserve">）拒绝有关部门监督检查或者提供虚假情况的。</w:t>
      </w:r>
      <w:r/>
    </w:p>
    <w:p>
      <w:pPr>
        <w:pStyle w:val="1139"/>
        <w:ind w:firstLine="502"/>
        <w:jc w:val="both"/>
        <w:spacing w:line="480" w:lineRule="exact"/>
        <w:rPr>
          <w:rFonts w:ascii="宋体" w:hAnsi="宋体"/>
        </w:rPr>
      </w:pPr>
      <w:r>
        <w:rPr>
          <w:rFonts w:hint="eastAsia" w:ascii="宋体" w:hAnsi="宋体"/>
        </w:rPr>
        <w:t xml:space="preserve">投标人有上述（</w:t>
      </w:r>
      <w:r>
        <w:rPr>
          <w:rFonts w:hint="eastAsia"/>
        </w:rPr>
        <w:t xml:space="preserve">1</w:t>
      </w:r>
      <w:r>
        <w:rPr>
          <w:rFonts w:hint="eastAsia" w:ascii="宋体" w:hAnsi="宋体"/>
        </w:rPr>
        <w:t xml:space="preserve">）至（</w:t>
      </w:r>
      <w:r>
        <w:rPr>
          <w:rFonts w:hint="eastAsia"/>
        </w:rPr>
        <w:t xml:space="preserve">5</w:t>
      </w:r>
      <w:r>
        <w:rPr>
          <w:rFonts w:hint="eastAsia" w:ascii="宋体" w:hAnsi="宋体"/>
        </w:rPr>
        <w:t xml:space="preserve">）项情形之一的，中标无效。有上述（</w:t>
      </w:r>
      <w:r>
        <w:rPr>
          <w:rFonts w:hint="eastAsia"/>
        </w:rPr>
        <w:t xml:space="preserve">1</w:t>
      </w:r>
      <w:r>
        <w:rPr>
          <w:rFonts w:hint="eastAsia" w:ascii="宋体" w:hAnsi="宋体"/>
        </w:rPr>
        <w:t xml:space="preserve">）至（</w:t>
      </w:r>
      <w:r>
        <w:rPr>
          <w:rFonts w:hint="eastAsia"/>
        </w:rPr>
        <w:t xml:space="preserve">6</w:t>
      </w:r>
      <w:r>
        <w:rPr>
          <w:rFonts w:hint="eastAsia" w:ascii="宋体" w:hAnsi="宋体"/>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139"/>
        <w:ind w:firstLine="502"/>
        <w:jc w:val="both"/>
        <w:spacing w:line="480" w:lineRule="exact"/>
        <w:rPr>
          <w:rFonts w:ascii="宋体" w:hAnsi="宋体"/>
        </w:rPr>
      </w:pPr>
      <w:r>
        <w:rPr>
          <w:rFonts w:hint="eastAsia"/>
        </w:rPr>
        <w:t xml:space="preserve">30.3.</w:t>
      </w:r>
      <w:r>
        <w:rPr>
          <w:rFonts w:hint="eastAsia" w:ascii="宋体" w:hAnsi="宋体"/>
        </w:rPr>
        <w:t xml:space="preserve">质疑处理</w:t>
      </w:r>
      <w:r/>
    </w:p>
    <w:p>
      <w:pPr>
        <w:pStyle w:val="1139"/>
        <w:ind w:firstLine="502"/>
        <w:jc w:val="both"/>
        <w:spacing w:line="480" w:lineRule="exact"/>
        <w:rPr>
          <w:rFonts w:ascii="宋体" w:hAnsi="宋体"/>
        </w:rPr>
      </w:pPr>
      <w:r>
        <w:rPr>
          <w:rFonts w:hint="eastAsia"/>
        </w:rPr>
        <w:t xml:space="preserve">30.3.1</w:t>
      </w:r>
      <w:r>
        <w:rPr>
          <w:rFonts w:hint="eastAsia" w:ascii="宋体" w:hAnsi="宋体"/>
        </w:rPr>
        <w:t xml:space="preserve">投标人认为招标文件、招标过程和招标结果使自己的权益受到损害的，可以在知道或应知其权益受到损害之日起七个工作日内，以书面形式向代理机构或采购人提出质疑。上述应知其权益受到损害之日，是指：</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）对可以质疑的招标文件提出质疑的，为收到招标文件之日或者招标文件公告期限届满之日；</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）对招标过程提出质疑的，为各招标程序环节结束之日；</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）对中标结果提出质疑的，为中标结果公告期限届满之日。</w:t>
      </w:r>
      <w:r/>
    </w:p>
    <w:p>
      <w:pPr>
        <w:pStyle w:val="1139"/>
        <w:ind w:firstLine="502"/>
        <w:jc w:val="both"/>
        <w:spacing w:line="480" w:lineRule="exact"/>
        <w:rPr>
          <w:rFonts w:ascii="宋体" w:hAnsi="宋体"/>
        </w:rPr>
      </w:pPr>
      <w:r>
        <w:rPr>
          <w:rFonts w:hint="eastAsia"/>
        </w:rPr>
        <w:t xml:space="preserve">30.3.2</w:t>
      </w:r>
      <w:r>
        <w:rPr>
          <w:rFonts w:hint="eastAsia" w:ascii="宋体" w:hAnsi="宋体"/>
        </w:rPr>
        <w:t xml:space="preserve">质疑必须由投标人法定代表人或授权代表（投标文件中所确定的）以原件送达的方式提交，未按上述要求提交的质疑函（含传真、电子邮件等）代理机构有权不予受理。</w:t>
      </w:r>
      <w:r/>
    </w:p>
    <w:p>
      <w:pPr>
        <w:pStyle w:val="1139"/>
        <w:ind w:firstLine="502"/>
        <w:jc w:val="both"/>
        <w:spacing w:line="480" w:lineRule="exact"/>
        <w:rPr>
          <w:rFonts w:ascii="宋体" w:hAnsi="宋体"/>
        </w:rPr>
      </w:pPr>
      <w:r>
        <w:rPr>
          <w:rFonts w:hint="eastAsia"/>
        </w:rPr>
        <w:t xml:space="preserve">30.3.3</w:t>
      </w:r>
      <w:r>
        <w:rPr>
          <w:rFonts w:hint="eastAsia" w:ascii="宋体" w:hAnsi="宋体"/>
        </w:rPr>
        <w:t xml:space="preserve">未参加招标活动的投标人或在招标活动中自身权益未受到损害的投标人所提出的质疑不予受理。</w:t>
      </w:r>
      <w:r/>
    </w:p>
    <w:p>
      <w:pPr>
        <w:pStyle w:val="1139"/>
        <w:ind w:firstLine="502"/>
        <w:jc w:val="both"/>
        <w:spacing w:line="480" w:lineRule="exact"/>
        <w:rPr>
          <w:rFonts w:ascii="宋体" w:hAnsi="宋体"/>
        </w:rPr>
      </w:pPr>
      <w:r>
        <w:rPr>
          <w:rFonts w:hint="eastAsia"/>
        </w:rPr>
        <w:t xml:space="preserve">30.3.4</w:t>
      </w:r>
      <w:r>
        <w:rPr>
          <w:rFonts w:hint="eastAsia" w:ascii="宋体" w:hAnsi="宋体"/>
        </w:rPr>
        <w:t xml:space="preserve">质疑函应当包括下列内容：</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1</w:t>
      </w:r>
      <w:r>
        <w:rPr>
          <w:rFonts w:hint="eastAsia" w:ascii="宋体" w:hAnsi="宋体"/>
        </w:rPr>
        <w:t xml:space="preserve">）质疑投标人的名称、地址、邮编、联系人、联系电话；</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2</w:t>
      </w:r>
      <w:r>
        <w:rPr>
          <w:rFonts w:hint="eastAsia" w:ascii="宋体" w:hAnsi="宋体"/>
        </w:rPr>
        <w:t xml:space="preserve">）具体的质疑事项及明确的请求；</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3</w:t>
      </w:r>
      <w:r>
        <w:rPr>
          <w:rFonts w:hint="eastAsia" w:ascii="宋体" w:hAnsi="宋体"/>
        </w:rPr>
        <w:t xml:space="preserve">）认为自己合法权益受到损害或可能受到损害的相关证据材料；</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4</w:t>
      </w:r>
      <w:r>
        <w:rPr>
          <w:rFonts w:hint="eastAsia" w:ascii="宋体" w:hAnsi="宋体"/>
        </w:rPr>
        <w:t xml:space="preserve">）提起质疑的日期；</w:t>
      </w:r>
      <w:r/>
    </w:p>
    <w:p>
      <w:pPr>
        <w:pStyle w:val="1139"/>
        <w:ind w:firstLine="502"/>
        <w:jc w:val="both"/>
        <w:spacing w:line="480" w:lineRule="exact"/>
        <w:rPr>
          <w:rFonts w:ascii="宋体" w:hAnsi="宋体"/>
        </w:rPr>
      </w:pPr>
      <w:r>
        <w:rPr>
          <w:rFonts w:hint="eastAsia" w:ascii="宋体" w:hAnsi="宋体"/>
        </w:rPr>
        <w:t xml:space="preserve">（</w:t>
      </w:r>
      <w:r>
        <w:rPr>
          <w:rFonts w:hint="eastAsia"/>
        </w:rPr>
        <w:t xml:space="preserve">5</w:t>
      </w:r>
      <w:r>
        <w:rPr>
          <w:rFonts w:hint="eastAsia" w:ascii="宋体" w:hAnsi="宋体"/>
        </w:rPr>
        <w:t xml:space="preserve">）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pStyle w:val="1139"/>
        <w:ind w:firstLine="502"/>
        <w:jc w:val="both"/>
        <w:spacing w:line="480" w:lineRule="exact"/>
        <w:rPr>
          <w:rFonts w:ascii="宋体" w:hAnsi="宋体"/>
        </w:rPr>
      </w:pPr>
      <w:r>
        <w:rPr>
          <w:rFonts w:hint="eastAsia"/>
        </w:rPr>
        <w:t xml:space="preserve">30.3.5</w:t>
      </w:r>
      <w:r>
        <w:rPr>
          <w:rFonts w:hint="eastAsia" w:ascii="宋体" w:hAnsi="宋体"/>
        </w:rPr>
        <w:t xml:space="preserve">代理机构收到质疑函后，将对质疑的形式和内容进行审查，如质疑函内容、格式不符合规定，代理机构将告知质疑人进行补正。</w:t>
      </w:r>
      <w:r/>
    </w:p>
    <w:p>
      <w:pPr>
        <w:pStyle w:val="1139"/>
        <w:ind w:firstLine="502"/>
        <w:jc w:val="both"/>
        <w:spacing w:line="480" w:lineRule="exact"/>
        <w:rPr>
          <w:rFonts w:ascii="宋体" w:hAnsi="宋体"/>
        </w:rPr>
      </w:pPr>
      <w:r>
        <w:rPr>
          <w:rFonts w:hint="eastAsia"/>
        </w:rPr>
        <w:t xml:space="preserve">30.3.6</w:t>
      </w:r>
      <w:r>
        <w:rPr>
          <w:rFonts w:hint="eastAsia" w:ascii="宋体" w:hAnsi="宋体"/>
        </w:rPr>
        <w:t xml:space="preserve">质疑人应当在法定质疑期限内进行补正并重新提交质疑函，拒不补正或者在法定期限内未重新提交质疑函的，为无效质疑，代理机构有权不予受理。</w:t>
      </w:r>
      <w:r/>
    </w:p>
    <w:p>
      <w:pPr>
        <w:pStyle w:val="1139"/>
        <w:ind w:firstLine="502"/>
        <w:jc w:val="both"/>
        <w:spacing w:line="480" w:lineRule="exact"/>
        <w:rPr>
          <w:rFonts w:ascii="宋体" w:hAnsi="宋体"/>
        </w:rPr>
      </w:pPr>
      <w:r>
        <w:rPr>
          <w:rFonts w:hint="eastAsia"/>
        </w:rPr>
        <w:t xml:space="preserve">30.3.7</w:t>
      </w:r>
      <w:r>
        <w:rPr>
          <w:rFonts w:hint="eastAsia" w:ascii="宋体" w:hAnsi="宋体"/>
        </w:rPr>
        <w:t xml:space="preserve">对于内容、格式符合规定的质疑函，代理机构将在收到质疑人的书面质疑后七个工作日内作出答复，并以书面形式通知质疑人和其他相关投标人，答复的内容不涉及商业秘密。</w:t>
      </w:r>
      <w:r/>
    </w:p>
    <w:p>
      <w:pPr>
        <w:pStyle w:val="1139"/>
        <w:ind w:firstLine="502"/>
        <w:jc w:val="both"/>
        <w:spacing w:line="480" w:lineRule="exact"/>
        <w:rPr>
          <w:rFonts w:ascii="宋体" w:hAnsi="宋体"/>
        </w:rPr>
      </w:pPr>
      <w:r>
        <w:rPr>
          <w:rFonts w:hint="eastAsia"/>
        </w:rPr>
        <w:t xml:space="preserve">30.3.8</w:t>
      </w:r>
      <w:r>
        <w:rPr>
          <w:rFonts w:hint="eastAsia" w:ascii="宋体" w:hAnsi="宋体"/>
        </w:rPr>
        <w:t xml:space="preserve">投标人提出书面质疑必须有理、有据，不得恶意质疑或提交虚假质疑。否则，一经查实，代理机构有权依据政府采购的有关规定，报请政府采购监管部门对该投标人进行相应的行政处罚。</w:t>
      </w:r>
      <w:r/>
    </w:p>
    <w:p>
      <w:pPr>
        <w:pStyle w:val="1139"/>
        <w:ind w:firstLine="502"/>
        <w:jc w:val="both"/>
        <w:spacing w:line="480" w:lineRule="exact"/>
        <w:rPr>
          <w:rFonts w:ascii="宋体" w:hAnsi="宋体"/>
        </w:rPr>
      </w:pPr>
      <w:r>
        <w:rPr>
          <w:rFonts w:hint="eastAsia"/>
        </w:rPr>
        <w:t xml:space="preserve">30.3.9</w:t>
      </w:r>
      <w:r>
        <w:rPr>
          <w:rFonts w:hint="eastAsia" w:ascii="宋体" w:hAnsi="宋体"/>
        </w:rPr>
        <w:t xml:space="preserve">投标人应当在法定质疑期内一次性提出针对同一招标程序环节的质疑。投标人如在法定期限内对同一招标程序环节提出多次质疑，招标人（或代理机构）将只对投标人第一次质疑作出答复。</w:t>
      </w:r>
      <w:r/>
    </w:p>
    <w:p>
      <w:pPr>
        <w:spacing w:line="480" w:lineRule="exact"/>
        <w:rPr>
          <w:rFonts w:ascii="宋体" w:hAnsi="宋体"/>
          <w:b/>
          <w:sz w:val="24"/>
        </w:rPr>
      </w:pPr>
      <w:r>
        <w:rPr>
          <w:rFonts w:hint="eastAsia"/>
          <w:b/>
          <w:sz w:val="24"/>
        </w:rPr>
        <w:t xml:space="preserve">31</w:t>
      </w:r>
      <w:r>
        <w:rPr>
          <w:b/>
          <w:sz w:val="24"/>
        </w:rPr>
        <w:t xml:space="preserve">.</w:t>
      </w:r>
      <w:r>
        <w:rPr>
          <w:rFonts w:hint="eastAsia" w:ascii="宋体" w:hAnsi="宋体"/>
          <w:b/>
          <w:sz w:val="24"/>
        </w:rPr>
        <w:t xml:space="preserve">合同授予标准</w:t>
      </w:r>
      <w:r/>
    </w:p>
    <w:p>
      <w:pPr>
        <w:ind w:firstLine="502"/>
        <w:spacing w:line="480" w:lineRule="exact"/>
        <w:rPr>
          <w:rFonts w:ascii="宋体" w:hAnsi="宋体"/>
          <w:sz w:val="24"/>
        </w:rPr>
      </w:pPr>
      <w:r>
        <w:rPr>
          <w:rFonts w:hint="eastAsia" w:ascii="宋体" w:hAnsi="宋体"/>
          <w:sz w:val="24"/>
        </w:rPr>
        <w:t xml:space="preserve">招标采购单位将把合同授予其投标文件在实质上响应招标文件要求且综合评分得分最高的投标人。</w:t>
      </w:r>
      <w:r/>
    </w:p>
    <w:p>
      <w:pPr>
        <w:spacing w:line="480" w:lineRule="exact"/>
        <w:rPr>
          <w:rFonts w:ascii="宋体" w:hAnsi="宋体"/>
          <w:b/>
          <w:sz w:val="24"/>
        </w:rPr>
      </w:pPr>
      <w:r>
        <w:rPr>
          <w:rFonts w:hint="eastAsia"/>
          <w:b/>
          <w:sz w:val="24"/>
        </w:rPr>
        <w:t xml:space="preserve">32</w:t>
      </w:r>
      <w:r>
        <w:rPr>
          <w:b/>
          <w:sz w:val="24"/>
        </w:rPr>
        <w:t xml:space="preserve">.</w:t>
      </w:r>
      <w:r>
        <w:rPr>
          <w:rFonts w:hint="eastAsia" w:ascii="宋体" w:hAnsi="宋体"/>
          <w:b/>
          <w:sz w:val="24"/>
        </w:rPr>
        <w:t xml:space="preserve">中标通知书</w:t>
      </w:r>
      <w:r/>
    </w:p>
    <w:p>
      <w:pPr>
        <w:pStyle w:val="1139"/>
        <w:ind w:firstLine="502"/>
        <w:jc w:val="both"/>
        <w:spacing w:line="480" w:lineRule="exact"/>
        <w:rPr>
          <w:rFonts w:ascii="宋体" w:hAnsi="宋体"/>
        </w:rPr>
      </w:pPr>
      <w:r>
        <w:rPr>
          <w:rFonts w:hint="eastAsia"/>
        </w:rPr>
        <w:t xml:space="preserve">32.1在确定</w:t>
      </w:r>
      <w:r>
        <w:rPr>
          <w:rFonts w:hint="eastAsia" w:ascii="宋体" w:hAnsi="宋体"/>
        </w:rPr>
        <w:t xml:space="preserve">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139"/>
        <w:ind w:firstLine="502"/>
        <w:jc w:val="both"/>
        <w:spacing w:line="480" w:lineRule="exact"/>
        <w:rPr>
          <w:rFonts w:ascii="宋体" w:hAnsi="宋体"/>
        </w:rPr>
      </w:pPr>
      <w:r>
        <w:rPr>
          <w:rFonts w:hint="eastAsia"/>
        </w:rPr>
        <w:t xml:space="preserve">32.2</w:t>
      </w:r>
      <w:r>
        <w:rPr>
          <w:rFonts w:hint="eastAsia" w:ascii="宋体" w:hAnsi="宋体"/>
        </w:rPr>
        <w:t xml:space="preserve">中标通知书将成为合同的组成部分。</w:t>
      </w:r>
      <w:r/>
    </w:p>
    <w:p>
      <w:pPr>
        <w:pStyle w:val="1139"/>
        <w:ind w:firstLine="502"/>
        <w:jc w:val="both"/>
        <w:spacing w:line="480" w:lineRule="exact"/>
        <w:rPr>
          <w:rFonts w:ascii="宋体" w:hAnsi="宋体"/>
        </w:rPr>
      </w:pPr>
      <w:r>
        <w:rPr>
          <w:rFonts w:hint="eastAsia"/>
        </w:rPr>
        <w:t xml:space="preserve">32.3</w:t>
      </w:r>
      <w:r>
        <w:rPr>
          <w:rFonts w:hint="eastAsia" w:ascii="宋体" w:hAnsi="宋体"/>
        </w:rPr>
        <w:t xml:space="preserve">招标采购单位对未中标供应商不承担解释未中标原因的义务。</w:t>
      </w:r>
      <w:r/>
    </w:p>
    <w:p>
      <w:pPr>
        <w:spacing w:line="480" w:lineRule="exact"/>
        <w:rPr>
          <w:rFonts w:ascii="宋体" w:hAnsi="宋体"/>
          <w:b/>
          <w:sz w:val="24"/>
        </w:rPr>
      </w:pPr>
      <w:r>
        <w:rPr>
          <w:rFonts w:hint="eastAsia"/>
          <w:b/>
          <w:sz w:val="24"/>
        </w:rPr>
        <w:t xml:space="preserve">33.</w:t>
      </w:r>
      <w:r>
        <w:rPr>
          <w:rFonts w:hint="eastAsia" w:ascii="宋体" w:hAnsi="宋体"/>
          <w:b/>
          <w:sz w:val="24"/>
        </w:rPr>
        <w:t xml:space="preserve">履约保证金</w:t>
      </w:r>
      <w:r/>
    </w:p>
    <w:p>
      <w:pPr>
        <w:pStyle w:val="1139"/>
        <w:ind w:firstLine="502"/>
        <w:jc w:val="both"/>
        <w:spacing w:line="480" w:lineRule="exact"/>
        <w:rPr>
          <w:rFonts w:ascii="宋体" w:hAnsi="宋体"/>
        </w:rPr>
      </w:pPr>
      <w:r>
        <w:rPr>
          <w:rFonts w:hint="eastAsia" w:ascii="宋体" w:hAnsi="宋体"/>
        </w:rPr>
        <w:t xml:space="preserve">详见供应商须知前附表。</w:t>
      </w:r>
      <w:r/>
    </w:p>
    <w:p>
      <w:pPr>
        <w:spacing w:line="480" w:lineRule="exact"/>
        <w:rPr>
          <w:rFonts w:ascii="宋体" w:hAnsi="宋体"/>
          <w:b/>
          <w:sz w:val="24"/>
        </w:rPr>
      </w:pPr>
      <w:r>
        <w:rPr>
          <w:rFonts w:hint="eastAsia"/>
          <w:b/>
          <w:sz w:val="24"/>
        </w:rPr>
        <w:t xml:space="preserve">34</w:t>
      </w:r>
      <w:r>
        <w:rPr>
          <w:b/>
          <w:sz w:val="24"/>
        </w:rPr>
        <w:t xml:space="preserve">.</w:t>
      </w:r>
      <w:r>
        <w:rPr>
          <w:rFonts w:hint="eastAsia" w:ascii="宋体" w:hAnsi="宋体"/>
          <w:b/>
          <w:sz w:val="24"/>
        </w:rPr>
        <w:t xml:space="preserve">合同的签订</w:t>
      </w:r>
      <w:r/>
    </w:p>
    <w:p>
      <w:pPr>
        <w:pStyle w:val="1139"/>
        <w:ind w:firstLine="424"/>
        <w:jc w:val="both"/>
        <w:spacing w:line="480" w:lineRule="exact"/>
        <w:rPr>
          <w:rFonts w:ascii="宋体" w:hAnsi="宋体"/>
        </w:rPr>
      </w:pPr>
      <w:r>
        <w:rPr>
          <w:rFonts w:hint="eastAsia"/>
        </w:rPr>
        <w:t xml:space="preserve">34.1</w:t>
      </w:r>
      <w:r>
        <w:rPr>
          <w:rFonts w:hint="eastAsia" w:ascii="宋体" w:hAnsi="宋体"/>
        </w:rPr>
        <w:t xml:space="preserve">中标供应商应按中标通知书中规定的时间和地点，由法定代表人或委托代理人与采购人代表签订合同。</w:t>
      </w:r>
      <w:r/>
    </w:p>
    <w:p>
      <w:pPr>
        <w:pStyle w:val="1139"/>
        <w:ind w:firstLine="424"/>
        <w:jc w:val="both"/>
        <w:spacing w:line="480" w:lineRule="exact"/>
        <w:rPr>
          <w:rFonts w:ascii="宋体" w:hAnsi="宋体"/>
        </w:rPr>
      </w:pPr>
      <w:r>
        <w:rPr>
          <w:rFonts w:hint="eastAsia"/>
        </w:rPr>
        <w:t xml:space="preserve">34.2</w:t>
      </w:r>
      <w:r>
        <w:rPr>
          <w:rFonts w:hint="eastAsia" w:ascii="宋体" w:hAnsi="宋体"/>
        </w:rPr>
        <w:t xml:space="preserve">签订合同及合同条款应以招标文件和中标供应商的投标文件及其澄清文件为依据。</w:t>
      </w:r>
      <w:r/>
    </w:p>
    <w:p>
      <w:pPr>
        <w:pStyle w:val="1139"/>
      </w:pPr>
      <w:r>
        <w:rPr>
          <w:rFonts w:hint="eastAsia"/>
        </w:rPr>
        <w:t xml:space="preserve">34.3</w:t>
      </w:r>
      <w:r>
        <w:rPr>
          <w:rFonts w:hint="eastAsia" w:ascii="宋体" w:hAnsi="宋体"/>
        </w:rPr>
        <w:t xml:space="preserve">中标人无正当理由拒签合同的，或在签订合同时向采购人提出附加条件或者更改合同实质性内容的，采购人可取消其中标资格，同时由中标人承担相应的法律责任。</w:t>
      </w:r>
      <w:bookmarkStart w:id="34" w:name="_Toc388026586"/>
      <w:r/>
      <w:r/>
    </w:p>
    <w:p>
      <w:pPr>
        <w:spacing w:line="316" w:lineRule="auto"/>
        <w:rPr>
          <w:rFonts w:ascii="宋体" w:hAnsi="宋体" w:cs="宋体"/>
        </w:rPr>
        <w:sectPr>
          <w:headerReference w:type="default" r:id="rId9"/>
          <w:footerReference w:type="default" r:id="rId13"/>
          <w:footnotePr/>
          <w:endnotePr/>
          <w:type w:val="nextPage"/>
          <w:pgSz w:w="11910" w:h="16840" w:orient="portrait"/>
          <w:pgMar w:top="1440" w:right="1380" w:bottom="1780" w:left="1580" w:header="0" w:footer="1595" w:gutter="0"/>
          <w:pgNumType w:start="1"/>
          <w:cols w:num="1" w:sep="0" w:space="720" w:equalWidth="1"/>
          <w:docGrid w:linePitch="360"/>
        </w:sectPr>
      </w:pPr>
      <w:r>
        <w:rPr>
          <w:rFonts w:ascii="宋体" w:hAnsi="宋体" w:cs="宋体"/>
        </w:rPr>
      </w:r>
      <w:bookmarkEnd w:id="34"/>
      <w:r/>
      <w:r/>
    </w:p>
    <w:p>
      <w:pPr>
        <w:numPr>
          <w:ilvl w:val="0"/>
          <w:numId w:val="3"/>
        </w:numPr>
        <w:jc w:val="center"/>
        <w:spacing w:line="360" w:lineRule="auto"/>
        <w:tabs>
          <w:tab w:val="left" w:pos="1515" w:leader="none"/>
        </w:tabs>
        <w:rPr>
          <w:rFonts w:ascii="宋体" w:hAnsi="宋体" w:cs="宋体"/>
          <w:b/>
          <w:sz w:val="30"/>
          <w:szCs w:val="30"/>
        </w:rPr>
        <w:outlineLvl w:val="0"/>
      </w:pPr>
      <w:r/>
      <w:bookmarkStart w:id="35" w:name="_Toc6747"/>
      <w:r>
        <w:rPr>
          <w:rFonts w:hint="eastAsia" w:ascii="宋体" w:hAnsi="宋体" w:cs="宋体"/>
          <w:b/>
          <w:sz w:val="30"/>
          <w:szCs w:val="30"/>
        </w:rPr>
        <w:t xml:space="preserve">采购需求</w:t>
      </w:r>
      <w:bookmarkEnd w:id="35"/>
      <w:r/>
      <w:r/>
    </w:p>
    <w:p>
      <w:pPr>
        <w:spacing w:line="360" w:lineRule="auto"/>
        <w:tabs>
          <w:tab w:val="left" w:pos="1515" w:leader="none"/>
        </w:tabs>
        <w:rPr>
          <w:rFonts w:ascii="宋体" w:hAnsi="宋体" w:cs="宋体"/>
          <w:b/>
          <w:sz w:val="30"/>
          <w:szCs w:val="30"/>
        </w:rPr>
      </w:pPr>
      <w:r>
        <w:rPr>
          <w:rFonts w:ascii="宋体" w:hAnsi="宋体" w:cs="宋体"/>
          <w:b/>
          <w:sz w:val="30"/>
          <w:szCs w:val="30"/>
        </w:rPr>
      </w:r>
      <w:r/>
    </w:p>
    <w:p>
      <w:pPr>
        <w:pStyle w:val="1076"/>
        <w:numPr>
          <w:ilvl w:val="0"/>
          <w:numId w:val="4"/>
        </w:numPr>
        <w:spacing w:line="360" w:lineRule="auto"/>
        <w:rPr>
          <w:rFonts w:ascii="宋体" w:hAnsi="宋体" w:eastAsia="宋体" w:cs="宋体"/>
          <w:szCs w:val="28"/>
        </w:rPr>
      </w:pPr>
      <w:r/>
      <w:bookmarkStart w:id="36" w:name="_Toc13465"/>
      <w:r>
        <w:rPr>
          <w:rFonts w:hint="eastAsia" w:ascii="宋体" w:hAnsi="宋体" w:eastAsia="宋体" w:cs="宋体"/>
          <w:szCs w:val="28"/>
        </w:rPr>
        <w:t xml:space="preserve">项目采购清单与技术要求</w:t>
      </w:r>
      <w:bookmarkEnd w:id="36"/>
      <w:r/>
      <w:r/>
    </w:p>
    <w:p>
      <w:r/>
      <w:r/>
    </w:p>
    <w:p>
      <w:pPr>
        <w:jc w:val="left"/>
        <w:spacing w:line="360" w:lineRule="auto"/>
        <w:tabs>
          <w:tab w:val="left" w:pos="540" w:leader="none"/>
        </w:tabs>
        <w:rPr>
          <w:b/>
          <w:sz w:val="24"/>
        </w:rPr>
        <w:outlineLvl w:val="1"/>
      </w:pPr>
      <w:r>
        <w:rPr>
          <w:rFonts w:hint="eastAsia"/>
          <w:b/>
          <w:sz w:val="24"/>
        </w:rPr>
        <w:t xml:space="preserve">采购包一</w:t>
      </w:r>
      <w:r>
        <w:rPr>
          <w:b/>
          <w:sz w:val="24"/>
        </w:rPr>
        <w:t xml:space="preserve">、全自动微生物鉴定仪等仪器设备采购清单</w:t>
      </w:r>
      <w:r/>
    </w:p>
    <w:tbl>
      <w:tblPr>
        <w:tblStyle w:val="1081"/>
        <w:tblW w:w="4995" w:type="pct"/>
        <w:jc w:val="center"/>
        <w:tblLayout w:type="fixed"/>
        <w:tblCellMar>
          <w:left w:w="108" w:type="dxa"/>
          <w:top w:w="0" w:type="dxa"/>
          <w:right w:w="108" w:type="dxa"/>
          <w:bottom w:w="0" w:type="dxa"/>
        </w:tblCellMar>
        <w:tblLook w:val="04A0" w:firstRow="1" w:lastRow="0" w:firstColumn="1" w:lastColumn="0" w:noHBand="0" w:noVBand="1"/>
      </w:tblPr>
      <w:tblGrid>
        <w:gridCol w:w="1126"/>
        <w:gridCol w:w="1117"/>
        <w:gridCol w:w="4257"/>
        <w:gridCol w:w="1618"/>
        <w:gridCol w:w="1618"/>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7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758"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758"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全自动微生物鉴定仪（核心产品）</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70</w:t>
            </w:r>
            <w:r/>
          </w:p>
        </w:tc>
      </w:tr>
      <w:tr>
        <w:trPr>
          <w:jc w:val="center"/>
          <w:trHeight w:val="278"/>
        </w:trPr>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2</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超纯水装置</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32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tcPr>
          <w:p>
            <w:r>
              <w:t xml:space="preserve">兽用全自动血液细胞分析仪</w:t>
            </w:r>
            <w:r/>
          </w:p>
        </w:tc>
        <w:tc>
          <w:tcPr>
            <w:tcBorders>
              <w:top w:val="single" w:color="auto"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4</w:t>
            </w:r>
            <w:r/>
          </w:p>
        </w:tc>
        <w:tc>
          <w:tcPr>
            <w:tcBorders>
              <w:top w:val="none" w:color="000000" w:sz="4" w:space="0"/>
              <w:left w:val="single" w:color="auto" w:sz="4" w:space="0"/>
              <w:right w:val="single" w:color="000000" w:sz="4" w:space="0"/>
            </w:tcBorders>
            <w:tcW w:w="573" w:type="pct"/>
            <w:vAlign w:val="center"/>
            <w:vMerge w:val="restart"/>
            <w:textDirection w:val="lrTb"/>
            <w:noWrap/>
          </w:tcPr>
          <w:p>
            <w:pPr>
              <w:jc w:val="center"/>
            </w:pPr>
            <w:r>
              <w:t xml:space="preserve">多功能酶标仪</w:t>
            </w:r>
            <w:r/>
          </w:p>
        </w:tc>
        <w:tc>
          <w:tcPr>
            <w:tcBorders>
              <w:top w:val="none" w:color="000000" w:sz="4" w:space="0"/>
              <w:left w:val="single" w:color="000000" w:sz="4" w:space="0"/>
              <w:bottom w:val="single" w:color="auto" w:sz="4" w:space="0"/>
              <w:right w:val="single" w:color="auto" w:sz="4" w:space="0"/>
            </w:tcBorders>
            <w:tcW w:w="2184" w:type="pct"/>
            <w:textDirection w:val="lrTb"/>
            <w:noWrap/>
          </w:tcPr>
          <w:p>
            <w:r>
              <w:t xml:space="preserve">多功能酶标仪（多滤光片）</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sz w:val="22"/>
              </w:rPr>
            </w:pPr>
            <w:r>
              <w:rPr>
                <w:sz w:val="22"/>
              </w:rPr>
              <w:t xml:space="preserve">5</w:t>
            </w:r>
            <w:r/>
          </w:p>
        </w:tc>
        <w:tc>
          <w:tcPr>
            <w:tcBorders>
              <w:left w:val="single" w:color="auto" w:sz="4" w:space="0"/>
              <w:right w:val="single" w:color="000000" w:sz="4" w:space="0"/>
            </w:tcBorders>
            <w:tcW w:w="573" w:type="pct"/>
            <w:vMerge w:val="continue"/>
            <w:textDirection w:val="lrTb"/>
            <w:noWrap/>
          </w:tcPr>
          <w:p>
            <w:r/>
            <w:r/>
          </w:p>
        </w:tc>
        <w:tc>
          <w:tcPr>
            <w:tcBorders>
              <w:top w:val="none" w:color="000000" w:sz="4" w:space="0"/>
              <w:left w:val="single" w:color="000000" w:sz="4" w:space="0"/>
              <w:bottom w:val="single" w:color="auto" w:sz="4" w:space="0"/>
              <w:right w:val="single" w:color="auto" w:sz="4" w:space="0"/>
            </w:tcBorders>
            <w:tcW w:w="2184" w:type="pct"/>
            <w:textDirection w:val="lrTb"/>
            <w:noWrap/>
          </w:tcPr>
          <w:p>
            <w:r>
              <w:t xml:space="preserve">多功能酶标仪（全波长）</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6</w:t>
            </w:r>
            <w:r/>
          </w:p>
        </w:tc>
        <w:tc>
          <w:tcPr>
            <w:tcBorders>
              <w:left w:val="single" w:color="auto" w:sz="4" w:space="0"/>
              <w:bottom w:val="single" w:color="auto" w:sz="4" w:space="0"/>
              <w:right w:val="single" w:color="000000" w:sz="4" w:space="0"/>
            </w:tcBorders>
            <w:tcW w:w="573" w:type="pct"/>
            <w:vMerge w:val="continue"/>
            <w:textDirection w:val="lrTb"/>
            <w:noWrap w:val="false"/>
          </w:tcPr>
          <w:p>
            <w:r/>
            <w:r/>
          </w:p>
        </w:tc>
        <w:tc>
          <w:tcPr>
            <w:tcBorders>
              <w:top w:val="none" w:color="000000" w:sz="4" w:space="0"/>
              <w:left w:val="single" w:color="000000" w:sz="4" w:space="0"/>
              <w:bottom w:val="single" w:color="auto" w:sz="4" w:space="0"/>
              <w:right w:val="single" w:color="auto" w:sz="4" w:space="0"/>
            </w:tcBorders>
            <w:tcW w:w="2184" w:type="pct"/>
            <w:textDirection w:val="lrTb"/>
            <w:noWrap w:val="false"/>
          </w:tcPr>
          <w:p>
            <w:r>
              <w:t xml:space="preserve">多功能酶标仪（多模式）（核心产品）</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42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7</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洗板机</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3.9</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8</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化学发光成像系统</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9</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全自动样品冷冻研磨仪</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10</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高压均质仪</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11</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t xml:space="preserve">多功能半干式转印系统</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2.6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12</w:t>
            </w:r>
            <w:r/>
          </w:p>
        </w:tc>
        <w:tc>
          <w:tcPr>
            <w:gridSpan w:val="2"/>
            <w:tcBorders>
              <w:top w:val="none" w:color="000000" w:sz="4" w:space="0"/>
              <w:left w:val="single" w:color="auto" w:sz="4" w:space="0"/>
              <w:bottom w:val="single" w:color="auto" w:sz="4" w:space="0"/>
              <w:right w:val="single" w:color="auto" w:sz="4" w:space="0"/>
            </w:tcBorders>
            <w:tcW w:w="2758" w:type="pct"/>
            <w:textDirection w:val="lrTb"/>
            <w:noWrap w:val="false"/>
          </w:tcPr>
          <w:p>
            <w:r>
              <w:rPr>
                <w:rFonts w:hint="eastAsia"/>
              </w:rPr>
              <w:t xml:space="preserve">样品处理设备（</w:t>
            </w:r>
            <w:r>
              <w:t xml:space="preserve">全能快速蛋白转印仪</w:t>
            </w:r>
            <w:r>
              <w:rPr>
                <w:rFonts w:hint="eastAsia"/>
              </w:rPr>
              <w:t xml:space="preserve">）</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78" w:type="pct"/>
            <w:vAlign w:val="center"/>
            <w:textDirection w:val="lrTb"/>
            <w:noWrap w:val="false"/>
          </w:tcPr>
          <w:p>
            <w:pPr>
              <w:jc w:val="center"/>
              <w:widowControl/>
              <w:rPr>
                <w:color w:val="000000"/>
                <w:sz w:val="22"/>
              </w:rPr>
            </w:pPr>
            <w:r>
              <w:rPr>
                <w:color w:val="000000"/>
                <w:sz w:val="22"/>
              </w:rPr>
              <w:t xml:space="preserve">13</w:t>
            </w:r>
            <w:r/>
          </w:p>
        </w:tc>
        <w:tc>
          <w:tcPr>
            <w:gridSpan w:val="2"/>
            <w:tcBorders>
              <w:top w:val="single" w:color="auto" w:sz="4" w:space="0"/>
              <w:left w:val="single" w:color="auto" w:sz="4" w:space="0"/>
              <w:bottom w:val="single" w:color="auto" w:sz="4" w:space="0"/>
              <w:right w:val="single" w:color="auto" w:sz="4" w:space="0"/>
            </w:tcBorders>
            <w:tcW w:w="2758" w:type="pct"/>
            <w:textDirection w:val="lrTb"/>
            <w:noWrap w:val="false"/>
          </w:tcPr>
          <w:p>
            <w:r>
              <w:t xml:space="preserve">小动物饲养检验辅助设备</w:t>
            </w:r>
            <w:r>
              <w:rPr>
                <w:rFonts w:hint="eastAsia"/>
              </w:rPr>
              <w:t xml:space="preserve">（</w:t>
            </w:r>
            <w:r>
              <w:t xml:space="preserve">动物麻醉机</w:t>
            </w:r>
            <w:r>
              <w:rPr>
                <w:rFonts w:hint="eastAsia"/>
              </w:rPr>
              <w:t xml:space="preserve">）</w:t>
            </w:r>
            <w:r/>
          </w:p>
        </w:tc>
        <w:tc>
          <w:tcPr>
            <w:tcBorders>
              <w:top w:val="single" w:color="auto" w:sz="4" w:space="0"/>
              <w:left w:val="none" w:color="000000" w:sz="4" w:space="0"/>
              <w:bottom w:val="single" w:color="auto" w:sz="4" w:space="0"/>
              <w:right w:val="single" w:color="auto" w:sz="4" w:space="0"/>
            </w:tcBorders>
            <w:tcW w:w="831" w:type="pct"/>
            <w:vAlign w:val="center"/>
            <w:textDirection w:val="lrTb"/>
            <w:noWrap/>
          </w:tcPr>
          <w:p>
            <w:pPr>
              <w:jc w:val="center"/>
            </w:pPr>
            <w: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831" w:type="pct"/>
            <w:vAlign w:val="center"/>
            <w:textDirection w:val="lrTb"/>
            <w:noWrap w:val="false"/>
          </w:tcPr>
          <w:p>
            <w:pPr>
              <w:jc w:val="center"/>
            </w:pPr>
            <w:r>
              <w:t xml:space="preserve">7</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337" w:type="pct"/>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widowControl/>
              <w:rPr>
                <w:color w:val="000000"/>
                <w:sz w:val="22"/>
              </w:rPr>
            </w:pPr>
            <w:r>
              <w:rPr>
                <w:color w:val="000000"/>
                <w:sz w:val="22"/>
              </w:rPr>
              <w:t xml:space="preserve">15</w:t>
            </w:r>
            <w:r/>
          </w:p>
        </w:tc>
        <w:tc>
          <w:tcPr>
            <w:tcBorders>
              <w:top w:val="none" w:color="000000" w:sz="4" w:space="0"/>
              <w:left w:val="none" w:color="000000" w:sz="4" w:space="0"/>
              <w:bottom w:val="single" w:color="auto" w:sz="4" w:space="0"/>
              <w:right w:val="single" w:color="auto" w:sz="4" w:space="0"/>
            </w:tcBorders>
            <w:tcW w:w="831" w:type="pct"/>
            <w:vAlign w:val="center"/>
            <w:textDirection w:val="lrTb"/>
            <w:noWrap/>
          </w:tcPr>
          <w:p>
            <w:pPr>
              <w:jc w:val="center"/>
              <w:widowControl/>
              <w:rPr>
                <w:color w:val="000000"/>
                <w:sz w:val="22"/>
              </w:rPr>
            </w:pPr>
            <w:r>
              <w:rPr>
                <w:color w:val="000000"/>
                <w:sz w:val="22"/>
              </w:rPr>
              <w:t xml:space="preserve">235.5</w:t>
            </w:r>
            <w:r/>
          </w:p>
        </w:tc>
      </w:tr>
    </w:tbl>
    <w:p>
      <w:pPr>
        <w:spacing w:line="360" w:lineRule="auto"/>
        <w:tabs>
          <w:tab w:val="left" w:pos="540" w:leader="none"/>
        </w:tabs>
        <w:rPr>
          <w:b/>
          <w:sz w:val="24"/>
        </w:rPr>
      </w:pPr>
      <w:r>
        <w:rPr>
          <w:rFonts w:hint="eastAsia"/>
          <w:b/>
          <w:sz w:val="24"/>
        </w:rPr>
        <w:t xml:space="preserve">采购包一</w:t>
      </w:r>
      <w:r>
        <w:rPr>
          <w:b/>
          <w:sz w:val="24"/>
        </w:rPr>
        <w:t xml:space="preserve">主要技术参数</w:t>
      </w:r>
      <w:r/>
    </w:p>
    <w:p>
      <w:pPr>
        <w:spacing w:line="360" w:lineRule="auto"/>
        <w:tabs>
          <w:tab w:val="left" w:pos="180" w:leader="none"/>
          <w:tab w:val="left" w:pos="540" w:leader="none"/>
        </w:tabs>
        <w:rPr>
          <w:b/>
          <w:sz w:val="24"/>
        </w:rPr>
        <w:outlineLvl w:val="3"/>
      </w:pPr>
      <w:r>
        <w:rPr>
          <w:rFonts w:hint="eastAsia"/>
          <w:b/>
          <w:sz w:val="24"/>
        </w:rPr>
        <w:t xml:space="preserve">（一）</w:t>
      </w:r>
      <w:r>
        <w:rPr>
          <w:b/>
          <w:sz w:val="24"/>
        </w:rPr>
        <w:t xml:space="preserve">全自动微生物鉴定仪</w:t>
      </w:r>
      <w:r/>
    </w:p>
    <w:p>
      <w:pPr>
        <w:ind w:firstLine="480"/>
        <w:spacing w:line="360" w:lineRule="auto"/>
        <w:widowControl/>
        <w:rPr>
          <w:sz w:val="24"/>
        </w:rPr>
      </w:pPr>
      <w:r>
        <w:rPr>
          <w:rFonts w:hint="eastAsia"/>
          <w:sz w:val="24"/>
        </w:rPr>
        <w:t xml:space="preserve">1</w:t>
      </w:r>
      <w:r>
        <w:rPr>
          <w:sz w:val="24"/>
        </w:rPr>
        <w:t xml:space="preserve">.设备用途：基于生化反应原理，对目标细菌进行比色、比浊法快速自动化鉴别及抗生素耐药分析；</w:t>
      </w:r>
      <w:r/>
    </w:p>
    <w:p>
      <w:pPr>
        <w:ind w:firstLine="480"/>
        <w:spacing w:line="360" w:lineRule="auto"/>
        <w:widowControl/>
        <w:rPr>
          <w:sz w:val="24"/>
        </w:rPr>
      </w:pPr>
      <w:r>
        <w:rPr>
          <w:rFonts w:hint="eastAsia"/>
          <w:sz w:val="24"/>
        </w:rPr>
        <w:t xml:space="preserve">2</w:t>
      </w:r>
      <w:r>
        <w:rPr>
          <w:sz w:val="24"/>
        </w:rPr>
        <w:t xml:space="preserve">.动态检测，</w:t>
      </w:r>
      <w:r>
        <w:rPr>
          <w:rFonts w:hint="eastAsia"/>
          <w:sz w:val="24"/>
        </w:rPr>
        <w:t xml:space="preserve">孵育全过程连续自动采集反应信号，信号采集间隔</w:t>
      </w:r>
      <w:r>
        <w:rPr>
          <w:sz w:val="24"/>
        </w:rPr>
        <w:t xml:space="preserve">≤ 20min</w:t>
      </w:r>
      <w:r>
        <w:rPr>
          <w:rFonts w:hint="eastAsia"/>
          <w:sz w:val="24"/>
        </w:rPr>
        <w:t xml:space="preserve">；</w:t>
      </w:r>
      <w:r/>
    </w:p>
    <w:p>
      <w:pPr>
        <w:ind w:firstLine="480"/>
        <w:spacing w:line="360" w:lineRule="auto"/>
        <w:widowControl/>
        <w:rPr>
          <w:sz w:val="24"/>
        </w:rPr>
      </w:pPr>
      <w:r>
        <w:rPr>
          <w:rFonts w:hint="eastAsia"/>
          <w:sz w:val="24"/>
        </w:rPr>
        <w:t xml:space="preserve">3</w:t>
      </w:r>
      <w:r>
        <w:rPr>
          <w:sz w:val="24"/>
        </w:rPr>
        <w:t xml:space="preserve">.检测波长：采用多波长读取反应结果，检测波长覆盖430</w:t>
      </w:r>
      <w:r>
        <w:rPr>
          <w:rFonts w:hint="eastAsia"/>
          <w:sz w:val="24"/>
        </w:rPr>
        <w:t xml:space="preserve">~</w:t>
      </w:r>
      <w:r>
        <w:rPr>
          <w:sz w:val="24"/>
        </w:rPr>
        <w:t xml:space="preserve">660nm范围；</w:t>
      </w:r>
      <w:r/>
    </w:p>
    <w:p>
      <w:pPr>
        <w:ind w:firstLine="480"/>
        <w:spacing w:line="360" w:lineRule="auto"/>
        <w:widowControl/>
        <w:rPr>
          <w:sz w:val="24"/>
        </w:rPr>
      </w:pPr>
      <w:r>
        <w:rPr>
          <w:rFonts w:hint="eastAsia"/>
          <w:sz w:val="24"/>
        </w:rPr>
        <w:t xml:space="preserve">4</w:t>
      </w:r>
      <w:r>
        <w:rPr>
          <w:sz w:val="24"/>
        </w:rPr>
        <w:t xml:space="preserve">.菌库范围：可鉴定革兰氏阴性菌、革兰氏阳性菌、酵母菌、厌氧菌、奈瑟氏菌、嗜血杆菌、李斯特氏菌、大肠杆菌O157、芽孢杆菌、炭疽杆菌、猪链球菌I型及</w:t>
      </w:r>
      <w:r>
        <w:rPr>
          <w:rFonts w:hint="eastAsia"/>
          <w:sz w:val="24"/>
        </w:rPr>
        <w:t xml:space="preserve">Ⅱ型</w:t>
      </w:r>
      <w:r>
        <w:rPr>
          <w:sz w:val="24"/>
        </w:rPr>
        <w:t xml:space="preserve">、非发酵菌等，菌库条目≥600种，并提供厌氧菌鉴定卡；</w:t>
      </w:r>
      <w:r/>
    </w:p>
    <w:p>
      <w:pPr>
        <w:ind w:firstLine="480"/>
        <w:spacing w:line="360" w:lineRule="auto"/>
        <w:widowControl/>
        <w:rPr>
          <w:sz w:val="24"/>
        </w:rPr>
      </w:pPr>
      <w:r>
        <w:rPr>
          <w:rFonts w:hint="eastAsia"/>
          <w:sz w:val="24"/>
        </w:rPr>
        <w:t xml:space="preserve">5</w:t>
      </w:r>
      <w:r>
        <w:rPr>
          <w:sz w:val="24"/>
        </w:rPr>
        <w:t xml:space="preserve">.检测通量：同时检测≥30个</w:t>
      </w:r>
      <w:r>
        <w:rPr>
          <w:rFonts w:hint="eastAsia"/>
          <w:sz w:val="24"/>
        </w:rPr>
        <w:t xml:space="preserve">样品</w:t>
      </w:r>
      <w:r>
        <w:rPr>
          <w:sz w:val="24"/>
        </w:rPr>
        <w:t xml:space="preserve">；</w:t>
      </w:r>
      <w:r/>
    </w:p>
    <w:p>
      <w:pPr>
        <w:ind w:firstLine="480"/>
        <w:spacing w:line="360" w:lineRule="auto"/>
        <w:widowControl/>
        <w:rPr>
          <w:sz w:val="24"/>
        </w:rPr>
      </w:pPr>
      <w:r>
        <w:rPr>
          <w:rFonts w:hint="eastAsia"/>
          <w:sz w:val="24"/>
        </w:rPr>
        <w:t xml:space="preserve">6</w:t>
      </w:r>
      <w:r>
        <w:rPr>
          <w:sz w:val="24"/>
        </w:rPr>
        <w:t xml:space="preserve">.鉴定时间：平均鉴定周期2</w:t>
      </w:r>
      <w:r>
        <w:rPr>
          <w:rFonts w:hint="eastAsia"/>
          <w:sz w:val="24"/>
        </w:rPr>
        <w:t xml:space="preserve">~</w:t>
      </w:r>
      <w:r>
        <w:rPr>
          <w:sz w:val="24"/>
        </w:rPr>
        <w:t xml:space="preserve">6h；</w:t>
      </w:r>
      <w:r/>
    </w:p>
    <w:p>
      <w:pPr>
        <w:ind w:firstLine="480"/>
        <w:spacing w:line="360" w:lineRule="auto"/>
        <w:widowControl/>
        <w:rPr>
          <w:sz w:val="24"/>
        </w:rPr>
      </w:pPr>
      <w:r>
        <w:rPr>
          <w:sz w:val="24"/>
        </w:rPr>
        <w:t xml:space="preserve">★7.具备药敏分析功能（含</w:t>
      </w:r>
      <w:r>
        <w:rPr>
          <w:rFonts w:hint="eastAsia"/>
          <w:sz w:val="24"/>
        </w:rPr>
        <w:t xml:space="preserve">细菌、</w:t>
      </w:r>
      <w:r>
        <w:rPr>
          <w:sz w:val="24"/>
        </w:rPr>
        <w:t xml:space="preserve">真菌药敏），药敏报告时间平均2</w:t>
      </w:r>
      <w:r>
        <w:rPr>
          <w:rFonts w:hint="eastAsia"/>
          <w:sz w:val="24"/>
        </w:rPr>
        <w:t xml:space="preserve">~</w:t>
      </w:r>
      <w:r>
        <w:rPr>
          <w:sz w:val="24"/>
        </w:rPr>
        <w:t xml:space="preserve">8h，同一报告可报告抗生素≥15个；</w:t>
      </w:r>
      <w:r/>
    </w:p>
    <w:p>
      <w:pPr>
        <w:ind w:firstLine="480"/>
        <w:spacing w:line="360" w:lineRule="auto"/>
        <w:widowControl/>
        <w:rPr>
          <w:sz w:val="24"/>
        </w:rPr>
      </w:pPr>
      <w:r>
        <w:rPr>
          <w:sz w:val="24"/>
        </w:rPr>
        <w:t xml:space="preserve">▲8.采用独立全封闭鉴定和药敏卡，试验过程中无需添加任何辅助试剂，保证实验室安全，避免菌液接种过程中的污染；</w:t>
      </w:r>
      <w:r/>
    </w:p>
    <w:p>
      <w:pPr>
        <w:ind w:firstLine="480"/>
        <w:spacing w:line="360" w:lineRule="auto"/>
        <w:widowControl/>
        <w:rPr>
          <w:sz w:val="24"/>
        </w:rPr>
      </w:pPr>
      <w:r>
        <w:rPr>
          <w:sz w:val="24"/>
        </w:rPr>
        <w:t xml:space="preserve">▲9.</w:t>
      </w:r>
      <w:r>
        <w:rPr>
          <w:rFonts w:hint="eastAsia"/>
        </w:rPr>
        <w:t xml:space="preserve"> </w:t>
      </w:r>
      <w:r>
        <w:rPr>
          <w:rFonts w:hint="eastAsia"/>
          <w:sz w:val="24"/>
        </w:rPr>
        <w:t xml:space="preserve">全自动一体化</w:t>
      </w:r>
      <w:r>
        <w:rPr>
          <w:sz w:val="24"/>
        </w:rPr>
        <w:t xml:space="preserve">，仅需制备菌液并选定卡片，仪器自动完成真空充填、加样、切割、密封、传送至读卡培养箱、孵育判读及打印报告；</w:t>
      </w:r>
      <w:r/>
    </w:p>
    <w:p>
      <w:pPr>
        <w:ind w:firstLine="480"/>
        <w:spacing w:line="360" w:lineRule="auto"/>
        <w:widowControl/>
        <w:rPr>
          <w:sz w:val="24"/>
        </w:rPr>
      </w:pPr>
      <w:r>
        <w:rPr>
          <w:sz w:val="24"/>
        </w:rPr>
        <w:t xml:space="preserve">10.配套电子比浊仪，具备数据传输功能，标准化制备菌悬液，测量范围0.5</w:t>
      </w:r>
      <w:r>
        <w:rPr>
          <w:rFonts w:hint="eastAsia"/>
          <w:sz w:val="24"/>
        </w:rPr>
        <w:t xml:space="preserve">~</w:t>
      </w:r>
      <w:r>
        <w:rPr>
          <w:sz w:val="24"/>
        </w:rPr>
        <w:t xml:space="preserve">4.0麦氏单位；</w:t>
      </w:r>
      <w:r/>
    </w:p>
    <w:p>
      <w:pPr>
        <w:ind w:firstLine="480"/>
        <w:spacing w:line="360" w:lineRule="auto"/>
        <w:widowControl/>
        <w:rPr>
          <w:sz w:val="24"/>
        </w:rPr>
      </w:pPr>
      <w:r>
        <w:rPr>
          <w:rFonts w:hint="eastAsia"/>
          <w:sz w:val="24"/>
        </w:rPr>
        <w:t xml:space="preserve">1</w:t>
      </w:r>
      <w:r>
        <w:rPr>
          <w:sz w:val="24"/>
        </w:rPr>
        <w:t xml:space="preserve">1.通过条形码扫描录入标本信息，实现标本数字化控制；鉴定卡条形码自动识别卡类型，关联标本信息，避免人为误差；可与LIMS系统连接，实现数据交换；</w:t>
      </w:r>
      <w:r/>
    </w:p>
    <w:p>
      <w:pPr>
        <w:ind w:firstLine="480"/>
        <w:spacing w:line="360" w:lineRule="auto"/>
        <w:widowControl/>
        <w:rPr>
          <w:sz w:val="24"/>
        </w:rPr>
      </w:pPr>
      <w:r>
        <w:rPr>
          <w:rFonts w:hint="eastAsia"/>
          <w:sz w:val="24"/>
        </w:rPr>
        <w:t xml:space="preserve">1</w:t>
      </w:r>
      <w:r>
        <w:rPr>
          <w:sz w:val="24"/>
        </w:rPr>
        <w:t xml:space="preserve">2.内置</w:t>
      </w:r>
      <w:r>
        <w:rPr>
          <w:rFonts w:hint="eastAsia"/>
          <w:sz w:val="24"/>
        </w:rPr>
        <w:t xml:space="preserve">细菌、真菌耐药</w:t>
      </w:r>
      <w:r>
        <w:rPr>
          <w:sz w:val="24"/>
        </w:rPr>
        <w:t xml:space="preserve">专家分析系统，可识别细菌耐药机制，推荐治疗方案</w:t>
      </w:r>
      <w:r>
        <w:rPr>
          <w:rFonts w:hint="eastAsia"/>
          <w:sz w:val="24"/>
        </w:rPr>
        <w:t xml:space="preserve">，系统能免费升级</w:t>
      </w:r>
      <w:r>
        <w:rPr>
          <w:sz w:val="24"/>
        </w:rPr>
        <w:t xml:space="preserve">；</w:t>
      </w:r>
      <w:r/>
    </w:p>
    <w:p>
      <w:pPr>
        <w:ind w:firstLine="480"/>
        <w:spacing w:line="360" w:lineRule="auto"/>
        <w:widowControl/>
        <w:rPr>
          <w:sz w:val="24"/>
        </w:rPr>
      </w:pPr>
      <w:r>
        <w:rPr>
          <w:rFonts w:hint="eastAsia"/>
          <w:sz w:val="24"/>
        </w:rPr>
        <w:t xml:space="preserve">1</w:t>
      </w:r>
      <w:r>
        <w:rPr>
          <w:sz w:val="24"/>
        </w:rPr>
        <w:t xml:space="preserve">3.用户可在仪器中自行建立鉴定数据库，鉴定变种菌株；</w:t>
      </w:r>
      <w:r/>
    </w:p>
    <w:p>
      <w:pPr>
        <w:ind w:firstLine="480"/>
        <w:spacing w:line="360" w:lineRule="auto"/>
        <w:widowControl/>
        <w:rPr>
          <w:sz w:val="24"/>
        </w:rPr>
      </w:pPr>
      <w:r>
        <w:rPr>
          <w:rFonts w:hint="eastAsia"/>
          <w:sz w:val="24"/>
        </w:rPr>
        <w:t xml:space="preserve">1</w:t>
      </w:r>
      <w:r>
        <w:rPr>
          <w:sz w:val="24"/>
        </w:rPr>
        <w:t xml:space="preserve">4.</w:t>
      </w:r>
      <w:bookmarkStart w:id="37" w:name="_Hlk234919483"/>
      <w:r>
        <w:rPr>
          <w:rFonts w:hint="eastAsia"/>
          <w:sz w:val="24"/>
        </w:rPr>
        <w:t xml:space="preserve">仪器随机专用控制单元</w:t>
      </w:r>
      <w:bookmarkEnd w:id="37"/>
      <w:r>
        <w:rPr>
          <w:rFonts w:hint="eastAsia"/>
          <w:sz w:val="24"/>
        </w:rPr>
        <w:t xml:space="preserve">1套：预装仪器专用操作软件及正版 Windows 11 专业版操作系统，系统性能满足实时数据采集、高速谱图 / 图像处理及多任务分析运算需求；处理器性能不低于 Intel Core i7-14 代及以上同级桌面处理器，DDR4 3200MHz 及以上内存≥16GB，硬盘≥1TB NVMe 高速 SSD，显示器≥27 英寸、IPS 面板、分辨率≥2560×1440、亮度≥300</w:t>
      </w:r>
      <w:r>
        <w:rPr>
          <w:sz w:val="24"/>
        </w:rPr>
        <w:t xml:space="preserve">cd/㎡</w:t>
      </w:r>
      <w:r>
        <w:rPr>
          <w:rFonts w:hint="eastAsia"/>
          <w:sz w:val="24"/>
        </w:rPr>
        <w:t xml:space="preserve">；</w:t>
      </w:r>
      <w:r/>
    </w:p>
    <w:p>
      <w:pPr>
        <w:ind w:firstLine="480"/>
        <w:spacing w:line="360" w:lineRule="auto"/>
        <w:widowControl/>
        <w:rPr>
          <w:sz w:val="24"/>
        </w:rPr>
      </w:pPr>
      <w:r>
        <w:rPr>
          <w:rFonts w:hint="eastAsia"/>
          <w:sz w:val="24"/>
        </w:rPr>
        <w:t xml:space="preserve">1</w:t>
      </w:r>
      <w:r>
        <w:rPr>
          <w:sz w:val="24"/>
        </w:rPr>
        <w:t xml:space="preserve">5.</w:t>
      </w:r>
      <w:r>
        <w:rPr>
          <w:rFonts w:hint="eastAsia"/>
          <w:sz w:val="24"/>
        </w:rPr>
        <w:t xml:space="preserve">不间断电源：额定功率980 W/ 1500 VA，50/60 Hz；输入电压限制 151</w:t>
      </w:r>
      <w:r>
        <w:rPr>
          <w:sz w:val="24"/>
        </w:rPr>
        <w:t xml:space="preserve">~</w:t>
      </w:r>
      <w:r>
        <w:rPr>
          <w:rFonts w:hint="eastAsia"/>
          <w:sz w:val="24"/>
        </w:rPr>
        <w:t xml:space="preserve">302 V 可调160</w:t>
      </w:r>
      <w:r>
        <w:rPr>
          <w:sz w:val="24"/>
        </w:rPr>
        <w:t xml:space="preserve">~</w:t>
      </w:r>
      <w:r>
        <w:rPr>
          <w:rFonts w:hint="eastAsia"/>
          <w:sz w:val="24"/>
        </w:rPr>
        <w:t xml:space="preserve">286 V；负载运行时间 ≥6分；</w:t>
      </w:r>
      <w:r/>
    </w:p>
    <w:p>
      <w:pPr>
        <w:ind w:firstLine="480"/>
        <w:spacing w:line="360" w:lineRule="auto"/>
        <w:widowControl/>
        <w:rPr>
          <w:sz w:val="24"/>
        </w:rPr>
      </w:pPr>
      <w:r>
        <w:rPr>
          <w:rFonts w:hint="eastAsia"/>
          <w:sz w:val="24"/>
        </w:rPr>
        <w:t xml:space="preserve">1</w:t>
      </w:r>
      <w:r>
        <w:rPr>
          <w:sz w:val="24"/>
        </w:rPr>
        <w:t xml:space="preserve">6.</w:t>
      </w:r>
      <w:r>
        <w:rPr>
          <w:rFonts w:hint="eastAsia"/>
          <w:sz w:val="24"/>
        </w:rPr>
        <w:t xml:space="preserve">电子比浊器：读数范围0.0 </w:t>
      </w:r>
      <w:bookmarkStart w:id="38" w:name="_Hlk236126773"/>
      <w:r>
        <w:rPr>
          <w:sz w:val="24"/>
        </w:rPr>
        <w:t xml:space="preserve">~</w:t>
      </w:r>
      <w:bookmarkEnd w:id="38"/>
      <w:r>
        <w:rPr>
          <w:rFonts w:hint="eastAsia"/>
          <w:sz w:val="24"/>
        </w:rPr>
        <w:t xml:space="preserve">4.0 McFarland；能存储≥10次测量值；</w:t>
      </w:r>
      <w:r/>
    </w:p>
    <w:p>
      <w:pPr>
        <w:ind w:firstLine="480"/>
        <w:spacing w:line="360" w:lineRule="auto"/>
        <w:widowControl/>
        <w:rPr>
          <w:sz w:val="24"/>
        </w:rPr>
      </w:pPr>
      <w:r>
        <w:rPr>
          <w:rFonts w:hint="eastAsia"/>
          <w:sz w:val="24"/>
        </w:rPr>
        <w:t xml:space="preserve">17.</w:t>
      </w:r>
      <w:r>
        <w:rPr>
          <w:sz w:val="24"/>
        </w:rPr>
        <w:t xml:space="preserve">稳压器</w:t>
      </w:r>
      <w:r>
        <w:rPr>
          <w:rFonts w:hint="eastAsia"/>
          <w:sz w:val="24"/>
        </w:rPr>
        <w:t xml:space="preserve">：输入电压2</w:t>
      </w:r>
      <w:r>
        <w:rPr>
          <w:sz w:val="24"/>
        </w:rPr>
        <w:t xml:space="preserve">20V</w:t>
      </w:r>
      <w:r>
        <w:rPr>
          <w:rFonts w:hint="eastAsia"/>
          <w:sz w:val="24"/>
        </w:rPr>
        <w:t xml:space="preserve">，电流5</w:t>
      </w:r>
      <w:r>
        <w:rPr>
          <w:sz w:val="24"/>
        </w:rPr>
        <w:t xml:space="preserve">A</w:t>
      </w:r>
      <w:r>
        <w:rPr>
          <w:rFonts w:hint="eastAsia"/>
          <w:sz w:val="24"/>
        </w:rPr>
        <w:t xml:space="preserve">，频率5</w:t>
      </w:r>
      <w:r>
        <w:rPr>
          <w:sz w:val="24"/>
        </w:rPr>
        <w:t xml:space="preserve">0/60Hz</w:t>
      </w:r>
      <w:r>
        <w:rPr>
          <w:rFonts w:hint="eastAsia"/>
          <w:sz w:val="24"/>
        </w:rPr>
        <w:t xml:space="preserve">；</w:t>
      </w:r>
      <w:r/>
    </w:p>
    <w:p>
      <w:pPr>
        <w:ind w:firstLine="480"/>
        <w:spacing w:line="360" w:lineRule="auto"/>
        <w:widowControl/>
        <w:rPr>
          <w:sz w:val="24"/>
        </w:rPr>
      </w:pPr>
      <w:r>
        <w:rPr>
          <w:rFonts w:hint="eastAsia"/>
          <w:sz w:val="24"/>
        </w:rPr>
        <w:t xml:space="preserve">18.盐水瓶适配器：可调量程覆盖0.1</w:t>
      </w:r>
      <w:r>
        <w:rPr>
          <w:sz w:val="24"/>
        </w:rPr>
        <w:t xml:space="preserve">~</w:t>
      </w:r>
      <w:r>
        <w:rPr>
          <w:rFonts w:hint="eastAsia"/>
          <w:sz w:val="24"/>
        </w:rPr>
        <w:t xml:space="preserve">1mL、0.5</w:t>
      </w:r>
      <w:r>
        <w:rPr>
          <w:sz w:val="24"/>
        </w:rPr>
        <w:t xml:space="preserve">~</w:t>
      </w:r>
      <w:r>
        <w:rPr>
          <w:rFonts w:hint="eastAsia"/>
          <w:sz w:val="24"/>
        </w:rPr>
        <w:t xml:space="preserve">5mL、1</w:t>
      </w:r>
      <w:r>
        <w:rPr>
          <w:sz w:val="24"/>
        </w:rPr>
        <w:t xml:space="preserve">~</w:t>
      </w:r>
      <w:r>
        <w:rPr>
          <w:rFonts w:hint="eastAsia"/>
          <w:sz w:val="24"/>
        </w:rPr>
        <w:t xml:space="preserve">10mL、2.5</w:t>
      </w:r>
      <w:r>
        <w:rPr>
          <w:sz w:val="24"/>
        </w:rPr>
        <w:t xml:space="preserve">~</w:t>
      </w:r>
      <w:r>
        <w:rPr>
          <w:rFonts w:hint="eastAsia"/>
          <w:sz w:val="24"/>
        </w:rPr>
        <w:t xml:space="preserve">25mL、5</w:t>
      </w:r>
      <w:r>
        <w:rPr>
          <w:sz w:val="24"/>
        </w:rPr>
        <w:t xml:space="preserve">~</w:t>
      </w:r>
      <w:r>
        <w:rPr>
          <w:rFonts w:hint="eastAsia"/>
          <w:sz w:val="24"/>
        </w:rPr>
        <w:t xml:space="preserve">50mL、10</w:t>
      </w:r>
      <w:r>
        <w:rPr>
          <w:sz w:val="24"/>
        </w:rPr>
        <w:t xml:space="preserve">~</w:t>
      </w:r>
      <w:r>
        <w:rPr>
          <w:rFonts w:hint="eastAsia"/>
          <w:sz w:val="24"/>
        </w:rPr>
        <w:t xml:space="preserve">100mL，分游标可调、数字可调、固定容量可调三种条件方式。 系统准确度≤±0.5%（标称容量），重复性（CV）≤0.1%（标称容量）；</w:t>
      </w:r>
      <w:r/>
    </w:p>
    <w:p>
      <w:pPr>
        <w:ind w:firstLine="480"/>
        <w:spacing w:line="360" w:lineRule="auto"/>
        <w:widowControl/>
        <w:rPr>
          <w:sz w:val="24"/>
        </w:rPr>
      </w:pPr>
      <w:r>
        <w:rPr>
          <w:rFonts w:hint="eastAsia"/>
          <w:sz w:val="24"/>
        </w:rPr>
        <w:t xml:space="preserve">19.</w:t>
      </w:r>
      <w:r>
        <w:rPr>
          <w:sz w:val="24"/>
        </w:rPr>
        <w:t xml:space="preserve">配置清单：</w:t>
      </w:r>
      <w:r>
        <w:rPr>
          <w:rFonts w:hint="eastAsia"/>
          <w:sz w:val="24"/>
        </w:rPr>
        <w:t xml:space="preserve">全自动微生物鉴定仪</w:t>
      </w:r>
      <w:r>
        <w:rPr>
          <w:sz w:val="24"/>
        </w:rPr>
        <w:t xml:space="preserve">1台</w:t>
      </w:r>
      <w:r>
        <w:rPr>
          <w:rFonts w:hint="eastAsia"/>
          <w:sz w:val="24"/>
        </w:rPr>
        <w:t xml:space="preserve">、控制单元</w:t>
      </w:r>
      <w:r>
        <w:rPr>
          <w:sz w:val="24"/>
        </w:rPr>
        <w:t xml:space="preserve">1套</w:t>
      </w:r>
      <w:r>
        <w:rPr>
          <w:rFonts w:hint="eastAsia"/>
          <w:sz w:val="24"/>
        </w:rPr>
        <w:t xml:space="preserve">、</w:t>
      </w:r>
      <w:r>
        <w:rPr>
          <w:sz w:val="24"/>
        </w:rPr>
        <w:t xml:space="preserve">不间断电源1台</w:t>
      </w:r>
      <w:r>
        <w:rPr>
          <w:rFonts w:hint="eastAsia"/>
          <w:sz w:val="24"/>
        </w:rPr>
        <w:t xml:space="preserve">；</w:t>
      </w:r>
      <w:r>
        <w:rPr>
          <w:sz w:val="24"/>
        </w:rPr>
        <w:t xml:space="preserve">电子比浊器1台</w:t>
      </w:r>
      <w:r>
        <w:rPr>
          <w:rFonts w:hint="eastAsia"/>
          <w:sz w:val="24"/>
        </w:rPr>
        <w:t xml:space="preserve">、</w:t>
      </w:r>
      <w:r>
        <w:rPr>
          <w:sz w:val="24"/>
        </w:rPr>
        <w:t xml:space="preserve">条码读出器1台</w:t>
      </w:r>
      <w:r>
        <w:rPr>
          <w:rFonts w:hint="eastAsia"/>
          <w:sz w:val="24"/>
        </w:rPr>
        <w:t xml:space="preserve">、</w:t>
      </w:r>
      <w:r>
        <w:rPr>
          <w:sz w:val="24"/>
        </w:rPr>
        <w:t xml:space="preserve">加样枪1套</w:t>
      </w:r>
      <w:r>
        <w:rPr>
          <w:rFonts w:hint="eastAsia"/>
          <w:sz w:val="24"/>
        </w:rPr>
        <w:t xml:space="preserve">（包含量程145</w:t>
      </w:r>
      <w:r>
        <w:rPr>
          <w:sz w:val="24"/>
        </w:rPr>
        <w:t xml:space="preserve">μL</w:t>
      </w:r>
      <w:r>
        <w:rPr>
          <w:rFonts w:hint="eastAsia"/>
          <w:sz w:val="24"/>
        </w:rPr>
        <w:t xml:space="preserve">、280</w:t>
      </w:r>
      <w:r>
        <w:rPr>
          <w:sz w:val="24"/>
        </w:rPr>
        <w:t xml:space="preserve">μL</w:t>
      </w:r>
      <w:r>
        <w:rPr>
          <w:rFonts w:hint="eastAsia"/>
          <w:sz w:val="24"/>
        </w:rPr>
        <w:t xml:space="preserve">移液器各1把）、稳压器</w:t>
      </w:r>
      <w:r>
        <w:rPr>
          <w:sz w:val="24"/>
        </w:rPr>
        <w:t xml:space="preserve">1台</w:t>
      </w:r>
      <w:r>
        <w:rPr>
          <w:rFonts w:hint="eastAsia"/>
          <w:sz w:val="24"/>
        </w:rPr>
        <w:t xml:space="preserve">、盐水瓶适配器</w:t>
      </w:r>
      <w:r>
        <w:rPr>
          <w:sz w:val="24"/>
        </w:rPr>
        <w:t xml:space="preserve">1台</w:t>
      </w:r>
      <w:r>
        <w:rPr>
          <w:rFonts w:hint="eastAsia"/>
          <w:sz w:val="24"/>
        </w:rPr>
        <w:t xml:space="preserve">。</w:t>
      </w:r>
      <w:r>
        <w:rPr>
          <w:sz w:val="24"/>
        </w:rPr>
        <w:t xml:space="preserve"> </w:t>
      </w:r>
      <w:r/>
    </w:p>
    <w:p>
      <w:pPr>
        <w:spacing w:line="360" w:lineRule="auto"/>
        <w:tabs>
          <w:tab w:val="left" w:pos="180" w:leader="none"/>
          <w:tab w:val="left" w:pos="540" w:leader="none"/>
        </w:tabs>
        <w:rPr>
          <w:b/>
          <w:sz w:val="24"/>
        </w:rPr>
      </w:pPr>
      <w:r>
        <w:rPr>
          <w:b/>
          <w:sz w:val="24"/>
        </w:rPr>
      </w:r>
      <w:r/>
    </w:p>
    <w:p>
      <w:pPr>
        <w:spacing w:line="360" w:lineRule="auto"/>
        <w:tabs>
          <w:tab w:val="left" w:pos="180" w:leader="none"/>
          <w:tab w:val="left" w:pos="540" w:leader="none"/>
        </w:tabs>
        <w:rPr>
          <w:b/>
          <w:sz w:val="24"/>
        </w:rPr>
        <w:outlineLvl w:val="3"/>
      </w:pPr>
      <w:r>
        <w:rPr>
          <w:rFonts w:hint="eastAsia"/>
          <w:b/>
          <w:sz w:val="24"/>
        </w:rPr>
        <w:t xml:space="preserve">（二）</w:t>
      </w:r>
      <w:r>
        <w:rPr>
          <w:b/>
          <w:sz w:val="24"/>
        </w:rPr>
        <w:t xml:space="preserve">超纯水装置</w:t>
      </w:r>
      <w:r/>
    </w:p>
    <w:p>
      <w:pPr>
        <w:ind w:firstLine="480"/>
        <w:spacing w:line="360" w:lineRule="auto"/>
        <w:tabs>
          <w:tab w:val="left" w:pos="180" w:leader="none"/>
          <w:tab w:val="left" w:pos="540" w:leader="none"/>
        </w:tabs>
        <w:rPr>
          <w:bCs/>
          <w:sz w:val="24"/>
        </w:rPr>
      </w:pPr>
      <w:r>
        <w:rPr>
          <w:rFonts w:hint="eastAsia"/>
          <w:sz w:val="24"/>
        </w:rPr>
        <w:t xml:space="preserve">1.</w:t>
      </w:r>
      <w:r>
        <w:rPr>
          <w:sz w:val="24"/>
        </w:rPr>
        <w:t xml:space="preserve">设备用途：以城市自来水为进水，连续生产三级（纯）水和I级（超）纯水</w:t>
      </w:r>
      <w:r>
        <w:rPr>
          <w:rFonts w:hint="eastAsia"/>
          <w:sz w:val="24"/>
        </w:rPr>
        <w:t xml:space="preserve">；</w:t>
      </w:r>
      <w:r/>
    </w:p>
    <w:p>
      <w:pPr>
        <w:ind w:firstLine="480"/>
        <w:spacing w:line="360" w:lineRule="auto"/>
        <w:tabs>
          <w:tab w:val="left" w:pos="180" w:leader="none"/>
          <w:tab w:val="left" w:pos="540" w:leader="none"/>
        </w:tabs>
        <w:rPr>
          <w:sz w:val="24"/>
        </w:rPr>
      </w:pPr>
      <w:r>
        <w:rPr>
          <w:rFonts w:hint="eastAsia"/>
          <w:bCs/>
          <w:sz w:val="24"/>
        </w:rPr>
        <w:t xml:space="preserve">2.</w:t>
      </w:r>
      <w:r>
        <w:rPr>
          <w:bCs/>
          <w:sz w:val="24"/>
        </w:rPr>
        <w:t xml:space="preserve">纯水产水：采用</w:t>
      </w:r>
      <w:r>
        <w:rPr>
          <w:sz w:val="24"/>
        </w:rPr>
        <w:t xml:space="preserve">反渗透（RO）技术，RO水产水流速≥50</w:t>
      </w:r>
      <w:r>
        <w:rPr>
          <w:rFonts w:hint="eastAsia"/>
          <w:sz w:val="24"/>
        </w:rPr>
        <w:t xml:space="preserve">L</w:t>
      </w:r>
      <w:r>
        <w:rPr>
          <w:sz w:val="24"/>
        </w:rPr>
        <w:t xml:space="preserve">/h；双级RO水产水流速≥8</w:t>
      </w:r>
      <w:r>
        <w:rPr>
          <w:rFonts w:hint="eastAsia"/>
          <w:sz w:val="24"/>
        </w:rPr>
        <w:t xml:space="preserve">L</w:t>
      </w:r>
      <w:r>
        <w:rPr>
          <w:sz w:val="24"/>
        </w:rPr>
        <w:t xml:space="preserve">/h；</w:t>
      </w:r>
      <w:r/>
    </w:p>
    <w:p>
      <w:pPr>
        <w:ind w:firstLine="480"/>
        <w:spacing w:line="360" w:lineRule="auto"/>
        <w:tabs>
          <w:tab w:val="left" w:pos="180" w:leader="none"/>
          <w:tab w:val="left" w:pos="540" w:leader="none"/>
        </w:tabs>
        <w:rPr>
          <w:bCs/>
          <w:sz w:val="24"/>
        </w:rPr>
      </w:pPr>
      <w:r>
        <w:rPr>
          <w:sz w:val="24"/>
        </w:rPr>
        <w:t xml:space="preserve">★</w:t>
      </w:r>
      <w:r>
        <w:rPr>
          <w:bCs/>
          <w:sz w:val="24"/>
        </w:rPr>
        <w:t xml:space="preserve">3</w:t>
      </w:r>
      <w:r>
        <w:rPr>
          <w:rFonts w:hint="eastAsia"/>
          <w:bCs/>
          <w:sz w:val="24"/>
        </w:rPr>
        <w:t xml:space="preserve">.</w:t>
      </w:r>
      <w:r>
        <w:rPr>
          <w:bCs/>
          <w:sz w:val="24"/>
        </w:rPr>
        <w:t xml:space="preserve">超纯水产水水质</w:t>
      </w:r>
      <w:r>
        <w:rPr>
          <w:rFonts w:hint="eastAsia"/>
          <w:bCs/>
          <w:sz w:val="24"/>
        </w:rPr>
        <w:t xml:space="preserve">（需提供国家认可的第三方检测机构出具的检测报告）</w:t>
      </w:r>
      <w:r>
        <w:rPr>
          <w:bCs/>
          <w:sz w:val="24"/>
        </w:rPr>
        <w:t xml:space="preserve">：</w:t>
      </w:r>
      <w:r/>
    </w:p>
    <w:p>
      <w:pPr>
        <w:numPr>
          <w:ilvl w:val="2"/>
          <w:numId w:val="5"/>
        </w:numPr>
        <w:ind w:left="1293" w:firstLine="480"/>
        <w:spacing w:line="360" w:lineRule="auto"/>
        <w:rPr>
          <w:color w:val="000000"/>
          <w:sz w:val="24"/>
        </w:rPr>
      </w:pPr>
      <w:r>
        <w:rPr>
          <w:color w:val="000000"/>
          <w:sz w:val="24"/>
        </w:rPr>
        <w:t xml:space="preserve">电阻率：18.2MΩ</w:t>
      </w:r>
      <w:r>
        <w:rPr>
          <w:rFonts w:hint="eastAsia"/>
          <w:color w:val="000000"/>
          <w:sz w:val="24"/>
        </w:rPr>
        <w:t xml:space="preserve">·</w:t>
      </w:r>
      <w:r>
        <w:rPr>
          <w:color w:val="000000"/>
          <w:sz w:val="24"/>
        </w:rPr>
        <w:t xml:space="preserve">cm＠25</w:t>
      </w:r>
      <w:r>
        <w:rPr>
          <w:sz w:val="24"/>
        </w:rPr>
        <w:t xml:space="preserve">℃；</w:t>
      </w:r>
      <w:r/>
    </w:p>
    <w:p>
      <w:pPr>
        <w:numPr>
          <w:ilvl w:val="2"/>
          <w:numId w:val="5"/>
        </w:numPr>
        <w:ind w:left="1293" w:firstLine="480"/>
        <w:spacing w:line="360" w:lineRule="auto"/>
        <w:rPr>
          <w:color w:val="000000"/>
          <w:sz w:val="24"/>
        </w:rPr>
      </w:pPr>
      <w:r>
        <w:rPr>
          <w:color w:val="000000"/>
          <w:sz w:val="24"/>
        </w:rPr>
        <w:t xml:space="preserve">总有机碳(TOC)≤5ppb</w:t>
      </w:r>
      <w:r>
        <w:rPr>
          <w:sz w:val="24"/>
        </w:rPr>
        <w:t xml:space="preserve">；</w:t>
      </w:r>
      <w:r/>
    </w:p>
    <w:p>
      <w:pPr>
        <w:numPr>
          <w:ilvl w:val="2"/>
          <w:numId w:val="5"/>
        </w:numPr>
        <w:ind w:left="1293" w:firstLine="480"/>
        <w:spacing w:line="360" w:lineRule="auto"/>
        <w:rPr>
          <w:color w:val="000000"/>
          <w:sz w:val="24"/>
        </w:rPr>
      </w:pPr>
      <w:r>
        <w:rPr>
          <w:color w:val="000000"/>
          <w:sz w:val="24"/>
        </w:rPr>
        <w:t xml:space="preserve">内毒素＜0.001EU/</w:t>
      </w:r>
      <w:r>
        <w:rPr>
          <w:rFonts w:hint="eastAsia"/>
          <w:color w:val="000000"/>
          <w:sz w:val="24"/>
        </w:rPr>
        <w:t xml:space="preserve">mL</w:t>
      </w:r>
      <w:r>
        <w:rPr>
          <w:sz w:val="24"/>
        </w:rPr>
        <w:t xml:space="preserve">；</w:t>
      </w:r>
      <w:r/>
    </w:p>
    <w:p>
      <w:pPr>
        <w:numPr>
          <w:ilvl w:val="2"/>
          <w:numId w:val="5"/>
        </w:numPr>
        <w:ind w:left="1293" w:firstLine="480"/>
        <w:spacing w:line="360" w:lineRule="auto"/>
        <w:rPr>
          <w:color w:val="000000"/>
          <w:sz w:val="24"/>
        </w:rPr>
      </w:pPr>
      <w:r>
        <w:rPr>
          <w:color w:val="000000"/>
          <w:sz w:val="24"/>
        </w:rPr>
        <w:t xml:space="preserve">细菌＜0.005cfu/</w:t>
      </w:r>
      <w:bookmarkStart w:id="39" w:name="OLE_LINK23"/>
      <w:r>
        <w:rPr>
          <w:rFonts w:hint="eastAsia"/>
          <w:color w:val="000000"/>
          <w:sz w:val="24"/>
        </w:rPr>
        <w:t xml:space="preserve">mL</w:t>
      </w:r>
      <w:r>
        <w:rPr>
          <w:sz w:val="24"/>
        </w:rPr>
        <w:t xml:space="preserve">；</w:t>
      </w:r>
      <w:bookmarkEnd w:id="39"/>
      <w:r/>
      <w:r/>
    </w:p>
    <w:p>
      <w:pPr>
        <w:numPr>
          <w:ilvl w:val="2"/>
          <w:numId w:val="5"/>
        </w:numPr>
        <w:ind w:left="1293" w:firstLine="480"/>
        <w:spacing w:line="360" w:lineRule="auto"/>
        <w:rPr>
          <w:color w:val="000000"/>
          <w:sz w:val="24"/>
        </w:rPr>
      </w:pPr>
      <w:r>
        <w:rPr>
          <w:color w:val="000000"/>
          <w:sz w:val="24"/>
        </w:rPr>
        <w:t xml:space="preserve">颗粒（＞0.22μm）：不得检出</w:t>
      </w:r>
      <w:r>
        <w:rPr>
          <w:sz w:val="24"/>
        </w:rPr>
        <w:t xml:space="preserve">；</w:t>
      </w:r>
      <w:r/>
    </w:p>
    <w:p>
      <w:pPr>
        <w:numPr>
          <w:ilvl w:val="2"/>
          <w:numId w:val="5"/>
        </w:numPr>
        <w:ind w:left="1293" w:firstLine="480"/>
        <w:spacing w:line="360" w:lineRule="auto"/>
        <w:rPr>
          <w:color w:val="000000"/>
          <w:sz w:val="24"/>
        </w:rPr>
      </w:pPr>
      <w:r>
        <w:rPr>
          <w:color w:val="000000"/>
          <w:sz w:val="24"/>
        </w:rPr>
        <w:t xml:space="preserve">双酚A&lt;0.005ppb</w:t>
      </w:r>
      <w:r>
        <w:rPr>
          <w:rFonts w:hint="eastAsia"/>
          <w:color w:val="000000"/>
          <w:sz w:val="24"/>
        </w:rPr>
        <w:t xml:space="preserve">；</w:t>
      </w:r>
      <w:r/>
    </w:p>
    <w:p>
      <w:pPr>
        <w:numPr>
          <w:ilvl w:val="2"/>
          <w:numId w:val="5"/>
        </w:numPr>
        <w:ind w:left="1293" w:firstLine="480"/>
        <w:spacing w:line="360" w:lineRule="auto"/>
        <w:rPr>
          <w:color w:val="000000"/>
          <w:sz w:val="24"/>
        </w:rPr>
      </w:pPr>
      <w:r>
        <w:rPr>
          <w:color w:val="000000"/>
          <w:sz w:val="24"/>
        </w:rPr>
        <w:t xml:space="preserve">邻苯二甲酸二丁酯&lt;0.2ppb</w:t>
      </w:r>
      <w:r>
        <w:rPr>
          <w:rFonts w:hint="eastAsia"/>
          <w:color w:val="000000"/>
          <w:sz w:val="24"/>
        </w:rPr>
        <w:t xml:space="preserve">；</w:t>
      </w:r>
      <w:r/>
    </w:p>
    <w:p>
      <w:pPr>
        <w:numPr>
          <w:ilvl w:val="2"/>
          <w:numId w:val="5"/>
        </w:numPr>
        <w:ind w:left="1293" w:firstLine="480"/>
        <w:spacing w:line="360" w:lineRule="auto"/>
        <w:rPr>
          <w:color w:val="000000"/>
          <w:sz w:val="24"/>
        </w:rPr>
      </w:pPr>
      <w:r>
        <w:rPr>
          <w:color w:val="000000"/>
          <w:sz w:val="24"/>
        </w:rPr>
        <w:t xml:space="preserve">邻苯二甲酸二乙酯&lt;0.2ppb</w:t>
      </w:r>
      <w:r>
        <w:rPr>
          <w:rFonts w:hint="eastAsia"/>
          <w:color w:val="000000"/>
          <w:sz w:val="24"/>
        </w:rPr>
        <w:t xml:space="preserve">；</w:t>
      </w:r>
      <w:r/>
    </w:p>
    <w:p>
      <w:pPr>
        <w:numPr>
          <w:ilvl w:val="2"/>
          <w:numId w:val="5"/>
        </w:numPr>
        <w:ind w:left="1293" w:firstLine="480"/>
        <w:spacing w:line="360" w:lineRule="auto"/>
        <w:rPr>
          <w:color w:val="000000"/>
          <w:sz w:val="24"/>
        </w:rPr>
      </w:pPr>
      <w:r>
        <w:rPr>
          <w:color w:val="000000"/>
          <w:sz w:val="24"/>
        </w:rPr>
        <w:t xml:space="preserve">壬基苯酚&lt;0.1ppb；</w:t>
      </w:r>
      <w:r/>
    </w:p>
    <w:p>
      <w:pPr>
        <w:numPr>
          <w:ilvl w:val="2"/>
          <w:numId w:val="5"/>
        </w:numPr>
        <w:ind w:firstLine="480"/>
        <w:spacing w:line="360" w:lineRule="auto"/>
        <w:rPr>
          <w:color w:val="000000"/>
          <w:sz w:val="24"/>
        </w:rPr>
      </w:pPr>
      <w:r>
        <w:rPr>
          <w:color w:val="000000"/>
          <w:sz w:val="24"/>
        </w:rPr>
        <w:t xml:space="preserve">POPs（持久性污染物）：不得检出</w:t>
      </w:r>
      <w:bookmarkStart w:id="40" w:name="OLE_LINK21"/>
      <w:r>
        <w:rPr>
          <w:sz w:val="24"/>
        </w:rPr>
        <w:t xml:space="preserve">；</w:t>
      </w:r>
      <w:bookmarkEnd w:id="40"/>
      <w:r/>
      <w:r/>
    </w:p>
    <w:p>
      <w:pPr>
        <w:ind w:firstLine="480"/>
        <w:spacing w:line="360" w:lineRule="auto"/>
        <w:rPr>
          <w:sz w:val="24"/>
        </w:rPr>
      </w:pPr>
      <w:r>
        <w:rPr>
          <w:sz w:val="24"/>
        </w:rPr>
        <w:t xml:space="preserve">4.电导率/电阻率监测：系统内置电阻率检测仪，电极常数为0.01cm</w:t>
      </w:r>
      <w:r>
        <w:rPr>
          <w:sz w:val="24"/>
          <w:vertAlign w:val="superscript"/>
        </w:rPr>
        <w:t xml:space="preserve">-1</w:t>
      </w:r>
      <w:r>
        <w:rPr>
          <w:sz w:val="24"/>
        </w:rPr>
        <w:t xml:space="preserve">，温度灵敏度≤0.1℃；</w:t>
      </w:r>
      <w:r/>
    </w:p>
    <w:p>
      <w:pPr>
        <w:ind w:firstLine="480"/>
        <w:spacing w:line="360" w:lineRule="auto"/>
        <w:tabs>
          <w:tab w:val="left" w:pos="180" w:leader="none"/>
          <w:tab w:val="left" w:pos="540" w:leader="none"/>
        </w:tabs>
        <w:rPr>
          <w:sz w:val="24"/>
        </w:rPr>
      </w:pPr>
      <w:r>
        <w:rPr>
          <w:sz w:val="24"/>
        </w:rPr>
        <w:t xml:space="preserve">5.TOC监测：系统具备在线TOC监测功能</w:t>
      </w:r>
      <w:r>
        <w:rPr>
          <w:rFonts w:hint="eastAsia"/>
          <w:sz w:val="24"/>
        </w:rPr>
        <w:t xml:space="preserve">；</w:t>
      </w:r>
      <w:r/>
    </w:p>
    <w:p>
      <w:pPr>
        <w:ind w:firstLine="480"/>
        <w:spacing w:line="360" w:lineRule="auto"/>
        <w:tabs>
          <w:tab w:val="left" w:pos="180" w:leader="none"/>
          <w:tab w:val="left" w:pos="540" w:leader="none"/>
        </w:tabs>
        <w:rPr>
          <w:sz w:val="24"/>
        </w:rPr>
      </w:pPr>
      <w:r>
        <w:rPr>
          <w:sz w:val="24"/>
        </w:rPr>
        <w:t xml:space="preserve">6.系统内置紫外灯，用于氧化有机物和杀菌；</w:t>
      </w:r>
      <w:r/>
    </w:p>
    <w:p>
      <w:pPr>
        <w:ind w:firstLine="480"/>
        <w:spacing w:line="360" w:lineRule="auto"/>
        <w:tabs>
          <w:tab w:val="left" w:pos="180" w:leader="none"/>
          <w:tab w:val="left" w:pos="540" w:leader="none"/>
        </w:tabs>
        <w:rPr>
          <w:sz w:val="24"/>
        </w:rPr>
      </w:pPr>
      <w:r>
        <w:rPr>
          <w:sz w:val="24"/>
        </w:rPr>
        <w:t xml:space="preserve">▲7.终端精制器：提供多种终端精制器可选配置，满足不同实验水质要求，终端精制器应支持系统自动识别类型及使用状态，并提供原厂质量证书；</w:t>
      </w:r>
      <w:r/>
    </w:p>
    <w:p>
      <w:pPr>
        <w:ind w:firstLine="480"/>
        <w:spacing w:line="360" w:lineRule="auto"/>
        <w:tabs>
          <w:tab w:val="left" w:pos="180" w:leader="none"/>
          <w:tab w:val="left" w:pos="540" w:leader="none"/>
        </w:tabs>
        <w:rPr>
          <w:sz w:val="24"/>
        </w:rPr>
      </w:pPr>
      <w:r>
        <w:rPr>
          <w:sz w:val="24"/>
        </w:rPr>
        <w:t xml:space="preserve">8.产品在ISO9001和ISO14001注册的生产现场内生产；</w:t>
      </w:r>
      <w:r/>
    </w:p>
    <w:p>
      <w:pPr>
        <w:ind w:firstLine="480"/>
        <w:spacing w:line="360" w:lineRule="auto"/>
        <w:tabs>
          <w:tab w:val="left" w:pos="180" w:leader="none"/>
          <w:tab w:val="left" w:pos="540" w:leader="none"/>
        </w:tabs>
        <w:rPr>
          <w:color w:val="ff0000"/>
          <w:sz w:val="24"/>
        </w:rPr>
      </w:pPr>
      <w:r>
        <w:rPr>
          <w:sz w:val="24"/>
        </w:rPr>
        <w:t xml:space="preserve">9.</w:t>
      </w:r>
      <w:r>
        <w:rPr>
          <w:color w:val="000000"/>
          <w:sz w:val="24"/>
        </w:rPr>
        <w:t xml:space="preserve">操作面板采用与主机可分离设计，满足实验室多场景取水需求；</w:t>
      </w:r>
      <w:r/>
    </w:p>
    <w:p>
      <w:pPr>
        <w:ind w:firstLine="480"/>
        <w:spacing w:line="360" w:lineRule="auto"/>
        <w:tabs>
          <w:tab w:val="left" w:pos="180" w:leader="none"/>
          <w:tab w:val="left" w:pos="540" w:leader="none"/>
        </w:tabs>
        <w:rPr>
          <w:sz w:val="24"/>
        </w:rPr>
      </w:pPr>
      <w:r>
        <w:rPr>
          <w:sz w:val="24"/>
        </w:rPr>
        <w:t xml:space="preserve">10.取水装置具备流速调节和启停控制功能，支持快捷切换出水流速；</w:t>
      </w:r>
      <w:r/>
    </w:p>
    <w:p>
      <w:pPr>
        <w:ind w:firstLine="480"/>
        <w:spacing w:line="360" w:lineRule="auto"/>
        <w:rPr>
          <w:color w:val="000000"/>
          <w:sz w:val="24"/>
        </w:rPr>
      </w:pPr>
      <w:r>
        <w:rPr>
          <w:sz w:val="24"/>
        </w:rPr>
        <w:t xml:space="preserve">11.取</w:t>
      </w:r>
      <w:r>
        <w:rPr>
          <w:bCs/>
          <w:sz w:val="24"/>
        </w:rPr>
        <w:t xml:space="preserve">水装置高度能够调节，适配烧杯、长颈瓶和量筒等常见实验容器的取水，取水过程中无需用手固定容器。取水装置</w:t>
      </w:r>
      <w:r>
        <w:rPr>
          <w:sz w:val="24"/>
        </w:rPr>
        <w:t xml:space="preserve">必须具有定量（0.1</w:t>
      </w:r>
      <w:r>
        <w:rPr>
          <w:rFonts w:hint="eastAsia"/>
          <w:sz w:val="24"/>
        </w:rPr>
        <w:t xml:space="preserve">L~</w:t>
      </w:r>
      <w:r>
        <w:rPr>
          <w:sz w:val="24"/>
        </w:rPr>
        <w:t xml:space="preserve">25</w:t>
      </w:r>
      <w:r>
        <w:rPr>
          <w:rFonts w:hint="eastAsia"/>
          <w:sz w:val="24"/>
        </w:rPr>
        <w:t xml:space="preserve">L</w:t>
      </w:r>
      <w:r>
        <w:rPr>
          <w:sz w:val="24"/>
        </w:rPr>
        <w:t xml:space="preserve">，调节增量≤100</w:t>
      </w:r>
      <w:r>
        <w:rPr>
          <w:rFonts w:hint="eastAsia"/>
          <w:sz w:val="24"/>
        </w:rPr>
        <w:t xml:space="preserve">mL</w:t>
      </w:r>
      <w:r>
        <w:rPr>
          <w:sz w:val="24"/>
        </w:rPr>
        <w:t xml:space="preserve">）自动取水功能。</w:t>
      </w:r>
      <w:r>
        <w:rPr>
          <w:color w:val="000000"/>
          <w:sz w:val="24"/>
        </w:rPr>
        <w:t xml:space="preserve">流速最高达2</w:t>
      </w:r>
      <w:r>
        <w:rPr>
          <w:rFonts w:hint="eastAsia"/>
          <w:color w:val="000000"/>
          <w:sz w:val="24"/>
        </w:rPr>
        <w:t xml:space="preserve">L/min</w:t>
      </w:r>
      <w:r>
        <w:rPr>
          <w:sz w:val="24"/>
        </w:rPr>
        <w:t xml:space="preserve">；</w:t>
      </w:r>
      <w:r/>
    </w:p>
    <w:p>
      <w:pPr>
        <w:ind w:firstLine="480"/>
        <w:spacing w:line="360" w:lineRule="auto"/>
        <w:tabs>
          <w:tab w:val="left" w:pos="180" w:leader="none"/>
          <w:tab w:val="left" w:pos="540" w:leader="none"/>
        </w:tabs>
        <w:rPr>
          <w:sz w:val="24"/>
        </w:rPr>
      </w:pPr>
      <w:r/>
      <w:bookmarkStart w:id="41" w:name="OLE_LINK7"/>
      <w:r>
        <w:rPr>
          <w:sz w:val="24"/>
        </w:rPr>
        <w:t xml:space="preserve">12.配置清单：超纯水装置主机1台</w:t>
      </w:r>
      <w:r>
        <w:rPr>
          <w:rFonts w:hint="eastAsia"/>
          <w:sz w:val="24"/>
        </w:rPr>
        <w:t xml:space="preserve">、</w:t>
      </w:r>
      <w:r>
        <w:rPr>
          <w:sz w:val="24"/>
        </w:rPr>
        <w:t xml:space="preserve">超滤装置1套</w:t>
      </w:r>
      <w:r>
        <w:rPr>
          <w:rFonts w:hint="eastAsia"/>
          <w:sz w:val="24"/>
        </w:rPr>
        <w:t xml:space="preserve">、</w:t>
      </w:r>
      <w:r>
        <w:rPr>
          <w:sz w:val="24"/>
        </w:rPr>
        <w:t xml:space="preserve">触摸屏安装套件（台式或挂墙）1套</w:t>
      </w:r>
      <w:r>
        <w:rPr>
          <w:rFonts w:hint="eastAsia"/>
          <w:sz w:val="24"/>
        </w:rPr>
        <w:t xml:space="preserve">、</w:t>
      </w:r>
      <w:r>
        <w:rPr>
          <w:sz w:val="24"/>
        </w:rPr>
        <w:t xml:space="preserve">取水手臂安装套件（台式）1套</w:t>
      </w:r>
      <w:r>
        <w:rPr>
          <w:rFonts w:hint="eastAsia"/>
          <w:sz w:val="24"/>
        </w:rPr>
        <w:t xml:space="preserve">、</w:t>
      </w:r>
      <w:r>
        <w:rPr>
          <w:sz w:val="24"/>
        </w:rPr>
        <w:t xml:space="preserve">纯化柱套装2套</w:t>
      </w:r>
      <w:r>
        <w:rPr>
          <w:rFonts w:hint="eastAsia"/>
          <w:sz w:val="24"/>
        </w:rPr>
        <w:t xml:space="preserve">、</w:t>
      </w:r>
      <w:r>
        <w:rPr>
          <w:sz w:val="24"/>
        </w:rPr>
        <w:t xml:space="preserve">主机配件包1套</w:t>
      </w:r>
      <w:r>
        <w:rPr>
          <w:rFonts w:hint="eastAsia"/>
          <w:sz w:val="24"/>
        </w:rPr>
        <w:t xml:space="preserve">、</w:t>
      </w:r>
      <w:r>
        <w:rPr>
          <w:sz w:val="24"/>
        </w:rPr>
        <w:t xml:space="preserve">0.22μm终端精制器1个</w:t>
      </w:r>
      <w:r>
        <w:rPr>
          <w:rFonts w:hint="eastAsia"/>
          <w:sz w:val="24"/>
        </w:rPr>
        <w:t xml:space="preserve">、</w:t>
      </w:r>
      <w:r>
        <w:rPr>
          <w:sz w:val="24"/>
        </w:rPr>
        <w:t xml:space="preserve">RO纯水预处理系统1套</w:t>
      </w:r>
      <w:r>
        <w:rPr>
          <w:rFonts w:hint="eastAsia"/>
          <w:sz w:val="24"/>
        </w:rPr>
        <w:t xml:space="preserve">、</w:t>
      </w:r>
      <w:r>
        <w:rPr>
          <w:sz w:val="24"/>
        </w:rPr>
        <w:t xml:space="preserve">水箱顶部套件1套</w:t>
      </w:r>
      <w:r>
        <w:rPr>
          <w:rFonts w:hint="eastAsia"/>
          <w:sz w:val="24"/>
        </w:rPr>
        <w:t xml:space="preserve">、</w:t>
      </w:r>
      <w:r>
        <w:rPr>
          <w:sz w:val="24"/>
        </w:rPr>
        <w:t xml:space="preserve">主机与水箱连接组件1套</w:t>
      </w:r>
      <w:r>
        <w:rPr>
          <w:rFonts w:hint="eastAsia"/>
          <w:sz w:val="24"/>
        </w:rPr>
        <w:t xml:space="preserve">、</w:t>
      </w:r>
      <w:r>
        <w:rPr>
          <w:sz w:val="24"/>
        </w:rPr>
        <w:t xml:space="preserve">水箱阀套件1套</w:t>
      </w:r>
      <w:r>
        <w:rPr>
          <w:rFonts w:hint="eastAsia"/>
          <w:sz w:val="24"/>
        </w:rPr>
        <w:t xml:space="preserve">、</w:t>
      </w:r>
      <w:r>
        <w:rPr>
          <w:sz w:val="24"/>
        </w:rPr>
        <w:t xml:space="preserve">PE水箱1个。</w:t>
      </w:r>
      <w:r/>
    </w:p>
    <w:p>
      <w:pPr>
        <w:spacing w:line="360" w:lineRule="auto"/>
        <w:tabs>
          <w:tab w:val="left" w:pos="180" w:leader="none"/>
          <w:tab w:val="left" w:pos="540" w:leader="none"/>
        </w:tabs>
        <w:rPr>
          <w:sz w:val="24"/>
        </w:rPr>
      </w:pPr>
      <w:r>
        <w:rPr>
          <w:sz w:val="24"/>
        </w:rPr>
      </w:r>
      <w:bookmarkEnd w:id="41"/>
      <w:r/>
      <w:r/>
    </w:p>
    <w:p>
      <w:pPr>
        <w:spacing w:line="360" w:lineRule="auto"/>
        <w:tabs>
          <w:tab w:val="left" w:pos="180" w:leader="none"/>
          <w:tab w:val="left" w:pos="540" w:leader="none"/>
        </w:tabs>
        <w:rPr>
          <w:b/>
          <w:sz w:val="24"/>
        </w:rPr>
        <w:outlineLvl w:val="3"/>
      </w:pPr>
      <w:r>
        <w:rPr>
          <w:rFonts w:hint="eastAsia"/>
          <w:b/>
          <w:sz w:val="24"/>
        </w:rPr>
        <w:t xml:space="preserve">（三）</w:t>
      </w:r>
      <w:r>
        <w:rPr>
          <w:b/>
          <w:sz w:val="24"/>
        </w:rPr>
        <w:t xml:space="preserve">兽用全自动血液细胞分析仪</w:t>
      </w:r>
      <w:r/>
    </w:p>
    <w:p>
      <w:pPr>
        <w:ind w:firstLine="480"/>
        <w:spacing w:line="360" w:lineRule="auto"/>
        <w:rPr>
          <w:bCs/>
          <w:sz w:val="24"/>
        </w:rPr>
      </w:pPr>
      <w:r/>
      <w:bookmarkStart w:id="42" w:name="OLE_LINK27"/>
      <w:r/>
      <w:bookmarkStart w:id="43" w:name="OLE_LINK14"/>
      <w:r>
        <w:rPr>
          <w:bCs/>
          <w:sz w:val="24"/>
        </w:rPr>
        <w:t xml:space="preserve">1.设备用途：用于多种动物（含啮齿类、犬科、猫科、灵长类、家畜等）的全自动血常规检测，完成白细胞五分类和全血细胞计数；</w:t>
      </w:r>
      <w:r/>
    </w:p>
    <w:p>
      <w:pPr>
        <w:ind w:firstLine="480"/>
        <w:spacing w:line="360" w:lineRule="auto"/>
        <w:rPr>
          <w:sz w:val="24"/>
        </w:rPr>
      </w:pPr>
      <w:r>
        <w:rPr>
          <w:bCs/>
          <w:sz w:val="24"/>
        </w:rPr>
        <w:t xml:space="preserve">2.适用物种：系统内置≥5类动物（含啮齿类、犬科、猫科、灵长类、家畜等）检查模式，支持≥20个自定义物种模式，可覆盖实验常用动物物种；</w:t>
      </w:r>
      <w:bookmarkEnd w:id="42"/>
      <w:r/>
      <w:r/>
    </w:p>
    <w:p>
      <w:pPr>
        <w:ind w:firstLine="480"/>
        <w:spacing w:line="360" w:lineRule="auto"/>
        <w:rPr>
          <w:sz w:val="24"/>
        </w:rPr>
      </w:pPr>
      <w:r>
        <w:rPr>
          <w:sz w:val="24"/>
        </w:rPr>
        <w:t xml:space="preserve">★3.检测原理：采用半导体激光散射+流式细胞术，结合细胞化学染色或等效技术，实现白细胞五分类的准确区分；</w:t>
      </w:r>
      <w:r/>
    </w:p>
    <w:p>
      <w:pPr>
        <w:ind w:firstLine="480"/>
        <w:spacing w:line="360" w:lineRule="auto"/>
        <w:rPr>
          <w:sz w:val="24"/>
        </w:rPr>
      </w:pPr>
      <w:r>
        <w:rPr>
          <w:sz w:val="24"/>
        </w:rPr>
        <w:t xml:space="preserve">4.检测参数：≥23项血液细胞参数；</w:t>
      </w:r>
      <w:r/>
    </w:p>
    <w:p>
      <w:pPr>
        <w:ind w:firstLine="480"/>
        <w:spacing w:line="360" w:lineRule="auto"/>
        <w:rPr>
          <w:sz w:val="24"/>
        </w:rPr>
      </w:pPr>
      <w:r>
        <w:rPr>
          <w:sz w:val="24"/>
        </w:rPr>
        <w:t xml:space="preserve">5.检测速度：≥60样本/h；</w:t>
      </w:r>
      <w:r/>
    </w:p>
    <w:p>
      <w:pPr>
        <w:ind w:firstLine="480"/>
        <w:spacing w:line="360" w:lineRule="auto"/>
        <w:rPr>
          <w:sz w:val="24"/>
        </w:rPr>
      </w:pPr>
      <w:r>
        <w:rPr>
          <w:sz w:val="24"/>
        </w:rPr>
        <w:t xml:space="preserve">6.检测模式：支持全血模式、预稀释模式，两种模式均支持CBC+DIFF（全血计数+白细胞五分类）分析；</w:t>
      </w:r>
      <w:r/>
    </w:p>
    <w:p>
      <w:pPr>
        <w:ind w:firstLine="480"/>
        <w:spacing w:line="360" w:lineRule="auto"/>
        <w:rPr>
          <w:sz w:val="24"/>
        </w:rPr>
      </w:pPr>
      <w:r>
        <w:rPr>
          <w:sz w:val="24"/>
        </w:rPr>
        <w:t xml:space="preserve">▲7.报告图形显示：≥3个直方图，≥3个散点图；</w:t>
      </w:r>
      <w:r/>
    </w:p>
    <w:p>
      <w:pPr>
        <w:ind w:firstLine="480"/>
        <w:spacing w:line="360" w:lineRule="auto"/>
        <w:rPr>
          <w:sz w:val="24"/>
        </w:rPr>
      </w:pPr>
      <w:r>
        <w:rPr>
          <w:sz w:val="24"/>
        </w:rPr>
        <w:t xml:space="preserve">▲8.样本分析：全血测定≤15μL，预稀释测定≤20μL，满足采血量少的小型动物做检测的需要；</w:t>
      </w:r>
      <w:r/>
    </w:p>
    <w:p>
      <w:pPr>
        <w:ind w:firstLine="480"/>
        <w:spacing w:line="360" w:lineRule="auto"/>
        <w:rPr>
          <w:sz w:val="24"/>
        </w:rPr>
      </w:pPr>
      <w:r>
        <w:rPr>
          <w:sz w:val="24"/>
        </w:rPr>
        <w:t xml:space="preserve">▲9.质量控制：提供配套</w:t>
      </w:r>
      <w:r>
        <w:rPr>
          <w:rFonts w:hint="eastAsia"/>
          <w:sz w:val="24"/>
        </w:rPr>
        <w:t xml:space="preserve">不少于</w:t>
      </w:r>
      <w:r>
        <w:rPr>
          <w:sz w:val="24"/>
        </w:rPr>
        <w:t xml:space="preserve">三种水平质控品和校准品；</w:t>
      </w:r>
      <w:r/>
    </w:p>
    <w:p>
      <w:pPr>
        <w:ind w:firstLine="480"/>
        <w:spacing w:line="360" w:lineRule="auto"/>
        <w:rPr>
          <w:sz w:val="24"/>
        </w:rPr>
      </w:pPr>
      <w:r>
        <w:rPr>
          <w:sz w:val="24"/>
        </w:rPr>
        <w:t xml:space="preserve">10.校准方式：有全血、预稀释两套独立的校准系数，具备手动校准和校准物校准功能；</w:t>
      </w:r>
      <w:r/>
    </w:p>
    <w:p>
      <w:pPr>
        <w:ind w:firstLine="480"/>
        <w:spacing w:line="360" w:lineRule="auto"/>
        <w:rPr>
          <w:sz w:val="24"/>
        </w:rPr>
      </w:pPr>
      <w:r>
        <w:rPr>
          <w:sz w:val="24"/>
        </w:rPr>
        <w:t xml:space="preserve">11.</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i7-14 代及以上同级桌面处理器，DDR4 3200MHz 及以上内存≥16GB，硬盘≥1TB NVMe 高速 SSD，显示器≥27 英寸、IPS 面板、分辨率≥2560×1440、亮度≥300cd/㎡；</w:t>
      </w:r>
      <w:r/>
    </w:p>
    <w:p>
      <w:pPr>
        <w:ind w:firstLine="480"/>
        <w:spacing w:line="360" w:lineRule="auto"/>
        <w:rPr>
          <w:b/>
          <w:bCs/>
          <w:color w:val="ee0000"/>
          <w:sz w:val="24"/>
        </w:rPr>
      </w:pPr>
      <w:r>
        <w:rPr>
          <w:bCs/>
          <w:sz w:val="24"/>
        </w:rPr>
        <w:t xml:space="preserve">12.配置清单：</w:t>
      </w:r>
      <w:r>
        <w:rPr>
          <w:rFonts w:hint="eastAsia"/>
          <w:bCs/>
          <w:sz w:val="24"/>
        </w:rPr>
        <w:t xml:space="preserve">兽用全自动血液细胞分析仪</w:t>
      </w:r>
      <w:r>
        <w:rPr>
          <w:bCs/>
          <w:sz w:val="24"/>
        </w:rPr>
        <w:t xml:space="preserve">1台</w:t>
      </w:r>
      <w:r>
        <w:rPr>
          <w:rFonts w:hint="eastAsia"/>
          <w:bCs/>
          <w:sz w:val="24"/>
        </w:rPr>
        <w:t xml:space="preserve">、</w:t>
      </w:r>
      <w:r>
        <w:rPr>
          <w:rFonts w:hint="eastAsia"/>
          <w:sz w:val="24"/>
        </w:rPr>
        <w:t xml:space="preserve">控制单元</w:t>
      </w:r>
      <w:r>
        <w:rPr>
          <w:bCs/>
          <w:sz w:val="24"/>
        </w:rPr>
        <w:t xml:space="preserve">1套</w:t>
      </w:r>
      <w:r>
        <w:rPr>
          <w:rFonts w:hint="eastAsia"/>
          <w:bCs/>
          <w:sz w:val="24"/>
        </w:rPr>
        <w:t xml:space="preserve">、</w:t>
      </w:r>
      <w:r>
        <w:rPr>
          <w:bCs/>
          <w:sz w:val="24"/>
        </w:rPr>
        <w:t xml:space="preserve">配套试剂包1套</w:t>
      </w:r>
      <w:r>
        <w:rPr>
          <w:rFonts w:hint="eastAsia"/>
          <w:bCs/>
          <w:sz w:val="24"/>
        </w:rPr>
        <w:t xml:space="preserve">、</w:t>
      </w:r>
      <w:r>
        <w:rPr>
          <w:bCs/>
          <w:sz w:val="24"/>
        </w:rPr>
        <w:t xml:space="preserve">基本附件包1套。</w:t>
      </w:r>
      <w:bookmarkEnd w:id="43"/>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（四）</w:t>
      </w:r>
      <w:r>
        <w:rPr>
          <w:b/>
          <w:sz w:val="24"/>
        </w:rPr>
        <w:t xml:space="preserve">多功能酶标仪（多滤光片）</w:t>
      </w:r>
      <w:r/>
    </w:p>
    <w:p>
      <w:pPr>
        <w:ind w:firstLine="480"/>
        <w:spacing w:line="360" w:lineRule="auto"/>
        <w:rPr>
          <w:sz w:val="24"/>
        </w:rPr>
      </w:pPr>
      <w:r>
        <w:rPr>
          <w:sz w:val="24"/>
        </w:rPr>
        <w:t xml:space="preserve">★1.波长范围：340</w:t>
      </w:r>
      <w:r>
        <w:rPr>
          <w:rFonts w:hint="eastAsia"/>
          <w:sz w:val="24"/>
        </w:rPr>
        <w:t xml:space="preserve">~</w:t>
      </w:r>
      <w:r>
        <w:rPr>
          <w:sz w:val="24"/>
        </w:rPr>
        <w:t xml:space="preserve">750nm；</w:t>
      </w:r>
      <w:r/>
    </w:p>
    <w:p>
      <w:pPr>
        <w:ind w:firstLine="480"/>
        <w:spacing w:line="360" w:lineRule="auto"/>
        <w:rPr>
          <w:sz w:val="24"/>
        </w:rPr>
      </w:pPr>
      <w:r>
        <w:rPr>
          <w:rFonts w:hint="eastAsia"/>
          <w:sz w:val="24"/>
        </w:rPr>
        <w:t xml:space="preserve">2.</w:t>
      </w:r>
      <w:r>
        <w:rPr>
          <w:sz w:val="24"/>
        </w:rPr>
        <w:t xml:space="preserve">测量范围：0</w:t>
      </w:r>
      <w:r>
        <w:rPr>
          <w:rFonts w:hint="eastAsia"/>
          <w:sz w:val="24"/>
        </w:rPr>
        <w:t xml:space="preserve">~</w:t>
      </w:r>
      <w:r>
        <w:rPr>
          <w:sz w:val="24"/>
        </w:rPr>
        <w:t xml:space="preserve">4</w:t>
      </w:r>
      <w:r>
        <w:rPr>
          <w:rFonts w:hint="eastAsia"/>
          <w:sz w:val="24"/>
        </w:rPr>
        <w:t xml:space="preserve"> </w:t>
      </w:r>
      <w:r>
        <w:rPr>
          <w:sz w:val="24"/>
        </w:rPr>
        <w:t xml:space="preserve">OD；</w:t>
      </w:r>
      <w:r/>
    </w:p>
    <w:p>
      <w:pPr>
        <w:ind w:firstLine="480"/>
        <w:spacing w:line="360" w:lineRule="auto"/>
        <w:rPr>
          <w:sz w:val="24"/>
        </w:rPr>
      </w:pPr>
      <w:r>
        <w:rPr>
          <w:rFonts w:hint="eastAsia"/>
          <w:sz w:val="24"/>
        </w:rPr>
        <w:t xml:space="preserve">3</w:t>
      </w:r>
      <w:r>
        <w:rPr>
          <w:sz w:val="24"/>
        </w:rPr>
        <w:t xml:space="preserve">.测量方式：支持常规测量</w:t>
      </w:r>
      <w:r>
        <w:rPr>
          <w:rFonts w:hint="eastAsia"/>
          <w:sz w:val="24"/>
        </w:rPr>
        <w:t xml:space="preserve">、</w:t>
      </w:r>
      <w:r>
        <w:rPr>
          <w:sz w:val="24"/>
        </w:rPr>
        <w:t xml:space="preserve">精密测量和中心区域等多种测量方式，可消除液面形态对测量结果的影响；</w:t>
      </w:r>
      <w:r/>
    </w:p>
    <w:p>
      <w:pPr>
        <w:ind w:firstLine="480"/>
        <w:spacing w:line="360" w:lineRule="auto"/>
        <w:rPr>
          <w:sz w:val="24"/>
        </w:rPr>
      </w:pPr>
      <w:r>
        <w:rPr>
          <w:sz w:val="24"/>
        </w:rPr>
        <w:t xml:space="preserve">▲4.读数时间：单波长读数时间≤6s，双波长读数时间≤8s；</w:t>
      </w:r>
      <w:r/>
    </w:p>
    <w:p>
      <w:pPr>
        <w:ind w:firstLine="480"/>
        <w:spacing w:line="360" w:lineRule="auto"/>
        <w:rPr>
          <w:sz w:val="24"/>
        </w:rPr>
      </w:pPr>
      <w:r>
        <w:rPr>
          <w:sz w:val="24"/>
        </w:rPr>
        <w:t xml:space="preserve">5.准确度：</w:t>
      </w:r>
      <w:r>
        <w:rPr>
          <w:rFonts w:hint="eastAsia"/>
          <w:sz w:val="24"/>
        </w:rPr>
        <w:t xml:space="preserve">（</w:t>
      </w:r>
      <w:r>
        <w:rPr>
          <w:sz w:val="24"/>
        </w:rPr>
        <w:t xml:space="preserve">492nm</w:t>
      </w:r>
      <w:r>
        <w:rPr>
          <w:rFonts w:hint="eastAsia"/>
          <w:sz w:val="24"/>
        </w:rPr>
        <w:t xml:space="preserve">）</w:t>
      </w:r>
      <w:r>
        <w:rPr>
          <w:sz w:val="24"/>
        </w:rPr>
        <w:t xml:space="preserve">0</w:t>
      </w:r>
      <w:r>
        <w:rPr>
          <w:rFonts w:hint="eastAsia"/>
          <w:sz w:val="24"/>
        </w:rPr>
        <w:t xml:space="preserve">~</w:t>
      </w:r>
      <w:r>
        <w:rPr>
          <w:sz w:val="24"/>
        </w:rPr>
        <w:t xml:space="preserve">2</w:t>
      </w:r>
      <w:r>
        <w:rPr>
          <w:rFonts w:hint="eastAsia"/>
          <w:sz w:val="24"/>
        </w:rPr>
        <w:t xml:space="preserve"> OD</w:t>
      </w:r>
      <w:r>
        <w:rPr>
          <w:sz w:val="24"/>
        </w:rPr>
        <w:t xml:space="preserve">：</w:t>
      </w:r>
      <w:r>
        <w:rPr>
          <w:rFonts w:hint="eastAsia"/>
          <w:sz w:val="24"/>
        </w:rPr>
        <w:t xml:space="preserve">≤</w:t>
      </w:r>
      <w:r>
        <w:rPr>
          <w:sz w:val="24"/>
        </w:rPr>
        <w:t xml:space="preserve">±1.0</w:t>
      </w:r>
      <w:r>
        <w:rPr>
          <w:rFonts w:hint="eastAsia"/>
          <w:sz w:val="24"/>
        </w:rPr>
        <w:t xml:space="preserve">%</w:t>
      </w:r>
      <w:r>
        <w:rPr>
          <w:sz w:val="24"/>
        </w:rPr>
        <w:t xml:space="preserve">+0.01</w:t>
      </w:r>
      <w:r>
        <w:rPr>
          <w:rFonts w:hint="eastAsia"/>
          <w:sz w:val="24"/>
        </w:rPr>
        <w:t xml:space="preserve"> OD</w:t>
      </w:r>
      <w:r>
        <w:rPr>
          <w:sz w:val="24"/>
        </w:rPr>
        <w:t xml:space="preserve">；</w:t>
      </w:r>
      <w:r/>
    </w:p>
    <w:p>
      <w:pPr>
        <w:ind w:firstLine="480"/>
        <w:spacing w:line="360" w:lineRule="auto"/>
        <w:rPr>
          <w:sz w:val="24"/>
        </w:rPr>
      </w:pPr>
      <w:r>
        <w:rPr>
          <w:sz w:val="24"/>
        </w:rPr>
        <w:t xml:space="preserve">6.线性度：340</w:t>
      </w:r>
      <w:r>
        <w:rPr>
          <w:rFonts w:hint="eastAsia"/>
          <w:sz w:val="24"/>
        </w:rPr>
        <w:t xml:space="preserve">~</w:t>
      </w:r>
      <w:r>
        <w:rPr>
          <w:sz w:val="24"/>
        </w:rPr>
        <w:t xml:space="preserve">399nm：0</w:t>
      </w:r>
      <w:r>
        <w:rPr>
          <w:rFonts w:hint="eastAsia"/>
          <w:sz w:val="24"/>
        </w:rPr>
        <w:t xml:space="preserve">~</w:t>
      </w:r>
      <w:r>
        <w:rPr>
          <w:sz w:val="24"/>
        </w:rPr>
        <w:t xml:space="preserve">2</w:t>
      </w:r>
      <w:r>
        <w:rPr>
          <w:rFonts w:hint="eastAsia"/>
          <w:sz w:val="24"/>
        </w:rPr>
        <w:t xml:space="preserve"> OD≤</w:t>
      </w:r>
      <w:r>
        <w:rPr>
          <w:sz w:val="24"/>
        </w:rPr>
        <w:t xml:space="preserve">±2</w:t>
      </w:r>
      <w:r>
        <w:rPr>
          <w:rFonts w:hint="eastAsia"/>
          <w:sz w:val="24"/>
        </w:rPr>
        <w:t xml:space="preserve">%</w:t>
      </w:r>
      <w:r>
        <w:rPr>
          <w:sz w:val="24"/>
        </w:rPr>
        <w:t xml:space="preserve">；400</w:t>
      </w:r>
      <w:r>
        <w:rPr>
          <w:rFonts w:hint="eastAsia"/>
          <w:sz w:val="24"/>
        </w:rPr>
        <w:t xml:space="preserve">~</w:t>
      </w:r>
      <w:r>
        <w:rPr>
          <w:sz w:val="24"/>
        </w:rPr>
        <w:t xml:space="preserve">750nm：0</w:t>
      </w:r>
      <w:r>
        <w:rPr>
          <w:rFonts w:hint="eastAsia"/>
          <w:sz w:val="24"/>
        </w:rPr>
        <w:t xml:space="preserve">~</w:t>
      </w:r>
      <w:r>
        <w:rPr>
          <w:sz w:val="24"/>
        </w:rPr>
        <w:t xml:space="preserve">2</w:t>
      </w:r>
      <w:r>
        <w:rPr>
          <w:rFonts w:hint="eastAsia"/>
          <w:sz w:val="24"/>
        </w:rPr>
        <w:t xml:space="preserve"> OD≤</w:t>
      </w:r>
      <w:r>
        <w:rPr>
          <w:sz w:val="24"/>
        </w:rPr>
        <w:t xml:space="preserve">±1</w:t>
      </w:r>
      <w:r>
        <w:rPr>
          <w:rFonts w:hint="eastAsia"/>
          <w:sz w:val="24"/>
        </w:rPr>
        <w:t xml:space="preserve">%</w:t>
      </w:r>
      <w:r>
        <w:rPr>
          <w:sz w:val="24"/>
        </w:rPr>
        <w:t xml:space="preserve">；2</w:t>
      </w:r>
      <w:r>
        <w:rPr>
          <w:rFonts w:hint="eastAsia"/>
          <w:sz w:val="24"/>
        </w:rPr>
        <w:t xml:space="preserve">~</w:t>
      </w:r>
      <w:r>
        <w:rPr>
          <w:sz w:val="24"/>
        </w:rPr>
        <w:t xml:space="preserve">3</w:t>
      </w:r>
      <w:r>
        <w:rPr>
          <w:rFonts w:hint="eastAsia"/>
          <w:sz w:val="24"/>
        </w:rPr>
        <w:t xml:space="preserve"> OD≤</w:t>
      </w:r>
      <w:r>
        <w:rPr>
          <w:sz w:val="24"/>
        </w:rPr>
        <w:t xml:space="preserve">±1.5</w:t>
      </w:r>
      <w:r>
        <w:rPr>
          <w:rFonts w:hint="eastAsia"/>
          <w:sz w:val="24"/>
        </w:rPr>
        <w:t xml:space="preserve">%</w:t>
      </w:r>
      <w:r>
        <w:rPr>
          <w:sz w:val="24"/>
        </w:rPr>
        <w:t xml:space="preserve">；</w:t>
      </w:r>
      <w:r/>
    </w:p>
    <w:p>
      <w:pPr>
        <w:ind w:firstLine="480"/>
        <w:spacing w:line="360" w:lineRule="auto"/>
        <w:rPr>
          <w:sz w:val="24"/>
        </w:rPr>
      </w:pPr>
      <w:r>
        <w:rPr>
          <w:sz w:val="24"/>
        </w:rPr>
        <w:t xml:space="preserve">7.精密度：</w:t>
      </w:r>
      <w:r>
        <w:rPr>
          <w:rFonts w:hint="eastAsia"/>
          <w:sz w:val="24"/>
        </w:rPr>
        <w:t xml:space="preserve">（</w:t>
      </w:r>
      <w:r>
        <w:rPr>
          <w:sz w:val="24"/>
        </w:rPr>
        <w:t xml:space="preserve">492nm</w:t>
      </w:r>
      <w:r>
        <w:rPr>
          <w:rFonts w:hint="eastAsia"/>
          <w:sz w:val="24"/>
        </w:rPr>
        <w:t xml:space="preserve">）</w:t>
      </w:r>
      <w:r>
        <w:rPr>
          <w:sz w:val="24"/>
        </w:rPr>
        <w:t xml:space="preserve">0</w:t>
      </w:r>
      <w:r>
        <w:rPr>
          <w:rFonts w:hint="eastAsia"/>
          <w:sz w:val="24"/>
        </w:rPr>
        <w:t xml:space="preserve">~</w:t>
      </w:r>
      <w:r>
        <w:rPr>
          <w:sz w:val="24"/>
        </w:rPr>
        <w:t xml:space="preserve">2</w:t>
      </w:r>
      <w:r>
        <w:rPr>
          <w:rFonts w:hint="eastAsia"/>
          <w:sz w:val="24"/>
        </w:rPr>
        <w:t xml:space="preserve"> OD</w:t>
      </w:r>
      <w:r>
        <w:rPr>
          <w:sz w:val="24"/>
        </w:rPr>
        <w:t xml:space="preserve">：</w:t>
      </w:r>
      <w:r>
        <w:rPr>
          <w:rFonts w:hint="eastAsia"/>
          <w:sz w:val="24"/>
        </w:rPr>
        <w:t xml:space="preserve">≤</w:t>
      </w:r>
      <w:r>
        <w:rPr>
          <w:sz w:val="24"/>
        </w:rPr>
        <w:t xml:space="preserve">±0.5</w:t>
      </w:r>
      <w:r>
        <w:rPr>
          <w:rFonts w:hint="eastAsia"/>
          <w:sz w:val="24"/>
        </w:rPr>
        <w:t xml:space="preserve">%</w:t>
      </w:r>
      <w:r>
        <w:rPr>
          <w:sz w:val="24"/>
        </w:rPr>
        <w:t xml:space="preserve">+0.005</w:t>
      </w:r>
      <w:r>
        <w:rPr>
          <w:rFonts w:hint="eastAsia"/>
          <w:sz w:val="24"/>
        </w:rPr>
        <w:t xml:space="preserve"> OD。</w:t>
      </w:r>
      <w:r/>
    </w:p>
    <w:p>
      <w:pPr>
        <w:ind w:firstLine="480"/>
        <w:spacing w:line="360" w:lineRule="auto"/>
        <w:rPr>
          <w:sz w:val="24"/>
        </w:rPr>
      </w:pPr>
      <w:r>
        <w:rPr>
          <w:sz w:val="24"/>
        </w:rPr>
        <w:t xml:space="preserve">▲8.滤光片：标准配置≥7个滤光片，涵盖405、450、492、570、600、620、650nm等常用ELISA检测波长。</w:t>
      </w:r>
      <w:r/>
    </w:p>
    <w:p>
      <w:pPr>
        <w:ind w:firstLine="480"/>
        <w:spacing w:line="360" w:lineRule="auto"/>
        <w:rPr>
          <w:sz w:val="24"/>
        </w:rPr>
      </w:pPr>
      <w:r>
        <w:rPr>
          <w:sz w:val="24"/>
        </w:rPr>
        <w:t xml:space="preserve">▲9.光学系统：具备多通道光学检测系统，测量通道数≥12个，参比通道≥1个；</w:t>
      </w:r>
      <w:r/>
    </w:p>
    <w:p>
      <w:pPr>
        <w:ind w:firstLine="480"/>
        <w:spacing w:line="360" w:lineRule="auto"/>
        <w:rPr>
          <w:sz w:val="24"/>
        </w:rPr>
      </w:pPr>
      <w:r>
        <w:rPr>
          <w:sz w:val="24"/>
        </w:rPr>
        <w:t xml:space="preserve">10.质控：支持使用市售酶标板质控品进行定期校准和性能验证；</w:t>
      </w:r>
      <w:r/>
    </w:p>
    <w:p>
      <w:pPr>
        <w:ind w:firstLine="480"/>
        <w:spacing w:line="360" w:lineRule="auto"/>
        <w:rPr>
          <w:sz w:val="24"/>
        </w:rPr>
      </w:pPr>
      <w:r>
        <w:rPr>
          <w:sz w:val="24"/>
        </w:rPr>
        <w:t xml:space="preserve">11.定量测量：自动绘制标准曲线，可保存，方便以后调用；</w:t>
      </w:r>
      <w:r/>
    </w:p>
    <w:p>
      <w:pPr>
        <w:ind w:firstLine="480"/>
        <w:spacing w:line="360" w:lineRule="auto"/>
        <w:rPr>
          <w:sz w:val="24"/>
        </w:rPr>
      </w:pPr>
      <w:r>
        <w:rPr>
          <w:sz w:val="24"/>
        </w:rPr>
        <w:t xml:space="preserve">12.振荡功能：线性</w:t>
      </w:r>
      <w:r>
        <w:rPr>
          <w:rFonts w:hint="eastAsia"/>
          <w:sz w:val="24"/>
        </w:rPr>
        <w:t xml:space="preserve">振荡</w:t>
      </w:r>
      <w:r>
        <w:rPr>
          <w:sz w:val="24"/>
        </w:rPr>
        <w:t xml:space="preserve">功能，有4种速度可调；</w:t>
      </w:r>
      <w:r/>
    </w:p>
    <w:p>
      <w:pPr>
        <w:ind w:firstLine="480"/>
        <w:spacing w:line="360" w:lineRule="auto"/>
        <w:rPr>
          <w:sz w:val="24"/>
        </w:rPr>
      </w:pPr>
      <w:r>
        <w:rPr>
          <w:sz w:val="24"/>
        </w:rPr>
        <w:t xml:space="preserve">13.</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p>
    <w:p>
      <w:pPr>
        <w:ind w:firstLine="480"/>
        <w:spacing w:line="360" w:lineRule="auto"/>
        <w:rPr>
          <w:b/>
          <w:bCs/>
          <w:color w:val="ee0000"/>
          <w:sz w:val="24"/>
        </w:rPr>
      </w:pPr>
      <w:r>
        <w:rPr>
          <w:sz w:val="24"/>
        </w:rPr>
        <w:t xml:space="preserve">14.配置清单：</w:t>
      </w:r>
      <w:r>
        <w:rPr>
          <w:rFonts w:hint="eastAsia"/>
          <w:sz w:val="24"/>
        </w:rPr>
        <w:t xml:space="preserve">多功能酶标仪（多滤光片）1套、</w:t>
      </w:r>
      <w:r>
        <w:rPr>
          <w:sz w:val="24"/>
        </w:rPr>
        <w:t xml:space="preserve">温控模块</w:t>
      </w:r>
      <w:r>
        <w:rPr>
          <w:rFonts w:hint="eastAsia"/>
          <w:sz w:val="24"/>
        </w:rPr>
        <w:t xml:space="preserve">1套、控制单元1套</w:t>
      </w:r>
      <w:r>
        <w:rPr>
          <w:sz w:val="24"/>
        </w:rPr>
        <w:t xml:space="preserve">。</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（五）</w:t>
      </w:r>
      <w:r>
        <w:rPr>
          <w:b/>
          <w:sz w:val="24"/>
        </w:rPr>
        <w:t xml:space="preserve">多功能酶标仪（全波长）</w:t>
      </w:r>
      <w:r/>
    </w:p>
    <w:p>
      <w:pPr>
        <w:ind w:firstLine="480"/>
        <w:spacing w:line="360" w:lineRule="auto"/>
        <w:rPr>
          <w:sz w:val="24"/>
        </w:rPr>
      </w:pPr>
      <w:r>
        <w:rPr>
          <w:sz w:val="24"/>
        </w:rPr>
        <w:t xml:space="preserve">1.光源：UV高能闪烁氙灯；</w:t>
      </w:r>
      <w:r/>
    </w:p>
    <w:p>
      <w:pPr>
        <w:ind w:firstLine="480"/>
        <w:spacing w:line="360" w:lineRule="auto"/>
        <w:rPr>
          <w:sz w:val="24"/>
        </w:rPr>
      </w:pPr>
      <w:r>
        <w:rPr>
          <w:sz w:val="24"/>
        </w:rPr>
        <w:t xml:space="preserve">2.波长选择：双光栅系统分光，保证波长准确性及重复性；</w:t>
      </w:r>
      <w:r/>
    </w:p>
    <w:p>
      <w:pPr>
        <w:ind w:firstLine="480"/>
        <w:spacing w:line="360" w:lineRule="auto"/>
        <w:rPr>
          <w:sz w:val="24"/>
        </w:rPr>
      </w:pPr>
      <w:r>
        <w:rPr>
          <w:sz w:val="24"/>
        </w:rPr>
        <w:t xml:space="preserve">3.光吸收</w:t>
      </w:r>
      <w:r/>
    </w:p>
    <w:p>
      <w:pPr>
        <w:ind w:firstLine="480"/>
        <w:spacing w:line="360" w:lineRule="auto"/>
        <w:rPr>
          <w:sz w:val="24"/>
        </w:rPr>
      </w:pPr>
      <w:r>
        <w:rPr>
          <w:sz w:val="24"/>
        </w:rPr>
        <w:t xml:space="preserve">★</w:t>
      </w:r>
      <w:r>
        <w:rPr>
          <w:rFonts w:hint="eastAsia"/>
          <w:sz w:val="24"/>
        </w:rPr>
        <w:t xml:space="preserve">（1）</w:t>
      </w:r>
      <w:r>
        <w:rPr>
          <w:sz w:val="24"/>
        </w:rPr>
        <w:t xml:space="preserve">波长准确性≤±0.5nm；</w:t>
      </w:r>
      <w:r/>
    </w:p>
    <w:p>
      <w:pPr>
        <w:ind w:firstLine="480"/>
        <w:spacing w:line="360" w:lineRule="auto"/>
        <w:rPr>
          <w:sz w:val="24"/>
        </w:rPr>
      </w:pPr>
      <w:r>
        <w:rPr>
          <w:sz w:val="24"/>
        </w:rPr>
        <w:t xml:space="preserve">▲（2）波长重复性≤±0.5nm；</w:t>
      </w:r>
      <w:r/>
    </w:p>
    <w:p>
      <w:pPr>
        <w:ind w:firstLine="480"/>
        <w:spacing w:line="360" w:lineRule="auto"/>
        <w:rPr>
          <w:sz w:val="24"/>
        </w:rPr>
      </w:pPr>
      <w:r>
        <w:rPr>
          <w:sz w:val="24"/>
        </w:rPr>
        <w:t xml:space="preserve">▲（3）检测分辨率≤0.0001OD；</w:t>
      </w:r>
      <w:r/>
    </w:p>
    <w:p>
      <w:pPr>
        <w:ind w:firstLine="480"/>
        <w:spacing w:line="360" w:lineRule="auto"/>
        <w:rPr>
          <w:sz w:val="24"/>
        </w:rPr>
      </w:pPr>
      <w:r>
        <w:rPr>
          <w:sz w:val="24"/>
        </w:rPr>
        <w:t xml:space="preserve">（4）检测准确性≤0.5%（@260nm）；</w:t>
      </w:r>
      <w:r/>
    </w:p>
    <w:p>
      <w:pPr>
        <w:ind w:firstLine="480"/>
        <w:spacing w:line="360" w:lineRule="auto"/>
        <w:rPr>
          <w:sz w:val="24"/>
        </w:rPr>
      </w:pPr>
      <w:r>
        <w:rPr>
          <w:sz w:val="24"/>
        </w:rPr>
        <w:t xml:space="preserve">（5）检测重复性≤0.2</w:t>
      </w:r>
      <w:r>
        <w:rPr>
          <w:rFonts w:hint="eastAsia"/>
          <w:sz w:val="24"/>
        </w:rPr>
        <w:t xml:space="preserve">%（</w:t>
      </w:r>
      <w:r>
        <w:rPr>
          <w:sz w:val="24"/>
        </w:rPr>
        <w:t xml:space="preserve">@260nm</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（6）</w:t>
      </w:r>
      <w:r>
        <w:rPr>
          <w:sz w:val="24"/>
        </w:rPr>
        <w:t xml:space="preserve">波长范围：光吸收230</w:t>
      </w:r>
      <w:r>
        <w:rPr>
          <w:rFonts w:hint="eastAsia"/>
          <w:sz w:val="24"/>
        </w:rPr>
        <w:t xml:space="preserve">~</w:t>
      </w:r>
      <w:r>
        <w:rPr>
          <w:sz w:val="24"/>
        </w:rPr>
        <w:t xml:space="preserve">1000nm，可调连续波长，1nm步进，全波长扫描</w:t>
      </w:r>
      <w:r>
        <w:rPr>
          <w:rFonts w:hint="eastAsia"/>
          <w:sz w:val="24"/>
        </w:rPr>
        <w:t xml:space="preserve">。</w:t>
      </w:r>
      <w:r/>
    </w:p>
    <w:p>
      <w:pPr>
        <w:ind w:firstLine="480"/>
        <w:spacing w:line="360" w:lineRule="auto"/>
        <w:rPr>
          <w:sz w:val="24"/>
        </w:rPr>
      </w:pPr>
      <w:r>
        <w:rPr>
          <w:rFonts w:hint="eastAsia"/>
          <w:sz w:val="24"/>
        </w:rPr>
        <w:t xml:space="preserve">4.</w:t>
      </w:r>
      <w:r>
        <w:rPr>
          <w:sz w:val="24"/>
        </w:rPr>
        <w:t xml:space="preserve">检测器：紫外硅光电二极管，检测范围0</w:t>
      </w:r>
      <w:r>
        <w:rPr>
          <w:rFonts w:hint="eastAsia"/>
          <w:sz w:val="24"/>
        </w:rPr>
        <w:t xml:space="preserve">~</w:t>
      </w:r>
      <w:r>
        <w:rPr>
          <w:sz w:val="24"/>
        </w:rPr>
        <w:t xml:space="preserve">4OD；</w:t>
      </w:r>
      <w:r/>
    </w:p>
    <w:p>
      <w:pPr>
        <w:ind w:firstLine="480"/>
        <w:spacing w:line="360" w:lineRule="auto"/>
        <w:rPr>
          <w:sz w:val="24"/>
        </w:rPr>
      </w:pPr>
      <w:r/>
      <w:bookmarkStart w:id="44" w:name="OLE_LINK11"/>
      <w:r>
        <w:rPr>
          <w:sz w:val="24"/>
        </w:rPr>
        <w:t xml:space="preserve">▲</w:t>
      </w:r>
      <w:bookmarkEnd w:id="44"/>
      <w:r>
        <w:rPr>
          <w:rFonts w:hint="eastAsia"/>
          <w:sz w:val="24"/>
        </w:rPr>
        <w:t xml:space="preserve">5.</w:t>
      </w:r>
      <w:r>
        <w:rPr>
          <w:sz w:val="24"/>
        </w:rPr>
        <w:t xml:space="preserve">16位独立石英光路，同时检测16个体积低至2μ</w:t>
      </w:r>
      <w:r>
        <w:rPr>
          <w:rFonts w:hint="eastAsia"/>
          <w:sz w:val="24"/>
        </w:rPr>
        <w:t xml:space="preserve">L</w:t>
      </w:r>
      <w:r>
        <w:rPr>
          <w:sz w:val="24"/>
        </w:rPr>
        <w:t xml:space="preserve">的微量样品，最低检测限：≤1ng/</w:t>
      </w:r>
      <w:r>
        <w:rPr>
          <w:rFonts w:hint="eastAsia"/>
          <w:sz w:val="24"/>
        </w:rPr>
        <w:t xml:space="preserve">mL（</w:t>
      </w:r>
      <w:r>
        <w:rPr>
          <w:sz w:val="24"/>
        </w:rPr>
        <w:t xml:space="preserve">核酸样本</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6.</w:t>
      </w:r>
      <w:r>
        <w:rPr>
          <w:sz w:val="24"/>
        </w:rPr>
        <w:t xml:space="preserve">温控模块： 5</w:t>
      </w:r>
      <w:r>
        <w:rPr>
          <w:rFonts w:hint="eastAsia"/>
          <w:sz w:val="24"/>
        </w:rPr>
        <w:t xml:space="preserve">℃</w:t>
      </w:r>
      <w:r>
        <w:rPr>
          <w:sz w:val="24"/>
        </w:rPr>
        <w:t xml:space="preserve"> </w:t>
      </w:r>
      <w:r>
        <w:rPr>
          <w:rFonts w:hint="eastAsia"/>
          <w:sz w:val="24"/>
        </w:rPr>
        <w:t xml:space="preserve">~</w:t>
      </w:r>
      <w:r>
        <w:rPr>
          <w:sz w:val="24"/>
        </w:rPr>
        <w:t xml:space="preserve">42</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7.</w:t>
      </w:r>
      <w:r>
        <w:rPr>
          <w:sz w:val="24"/>
        </w:rPr>
        <w:t xml:space="preserve">振板方式</w:t>
      </w:r>
      <w:r>
        <w:rPr>
          <w:rFonts w:hint="eastAsia"/>
          <w:sz w:val="24"/>
        </w:rPr>
        <w:t xml:space="preserve">：</w:t>
      </w:r>
      <w:r>
        <w:rPr>
          <w:sz w:val="24"/>
        </w:rPr>
        <w:t xml:space="preserve">提供振幅与频率自适应可调</w:t>
      </w:r>
      <w:r>
        <w:rPr>
          <w:rFonts w:hint="eastAsia"/>
          <w:sz w:val="24"/>
        </w:rPr>
        <w:t xml:space="preserve">、</w:t>
      </w:r>
      <w:r>
        <w:rPr>
          <w:sz w:val="24"/>
        </w:rPr>
        <w:t xml:space="preserve">线性和轨道振动两种振动模式；</w:t>
      </w:r>
      <w:r/>
    </w:p>
    <w:p>
      <w:pPr>
        <w:ind w:firstLine="480"/>
        <w:spacing w:line="360" w:lineRule="auto"/>
        <w:rPr>
          <w:sz w:val="24"/>
        </w:rPr>
      </w:pPr>
      <w:r>
        <w:rPr>
          <w:rFonts w:hint="eastAsia"/>
          <w:sz w:val="24"/>
        </w:rPr>
        <w:t xml:space="preserve">8.</w:t>
      </w:r>
      <w:r>
        <w:rPr>
          <w:sz w:val="24"/>
        </w:rPr>
        <w:t xml:space="preserve">可升级荧光模块</w:t>
      </w:r>
      <w:r>
        <w:rPr>
          <w:rFonts w:hint="eastAsia"/>
          <w:sz w:val="24"/>
        </w:rPr>
        <w:t xml:space="preserve">、</w:t>
      </w:r>
      <w:r>
        <w:rPr>
          <w:sz w:val="24"/>
        </w:rPr>
        <w:t xml:space="preserve">发光模块</w:t>
      </w:r>
      <w:r>
        <w:rPr>
          <w:rFonts w:hint="eastAsia"/>
          <w:sz w:val="24"/>
        </w:rPr>
        <w:t xml:space="preserve">、</w:t>
      </w:r>
      <w:r>
        <w:rPr>
          <w:sz w:val="24"/>
        </w:rPr>
        <w:t xml:space="preserve">加样器等模块。</w:t>
      </w:r>
      <w:r/>
    </w:p>
    <w:p>
      <w:pPr>
        <w:ind w:firstLine="480"/>
        <w:spacing w:line="360" w:lineRule="auto"/>
        <w:rPr>
          <w:sz w:val="24"/>
        </w:rPr>
      </w:pPr>
      <w:r>
        <w:rPr>
          <w:rFonts w:hint="eastAsia"/>
          <w:sz w:val="24"/>
        </w:rPr>
        <w:t xml:space="preserve">9</w:t>
      </w:r>
      <w:r>
        <w:rPr>
          <w:sz w:val="24"/>
        </w:rPr>
        <w:t xml:space="preserve">.</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10</w:t>
      </w:r>
      <w:r>
        <w:rPr>
          <w:sz w:val="24"/>
        </w:rPr>
        <w:t xml:space="preserve">.配置清单：</w:t>
      </w:r>
      <w:r>
        <w:rPr>
          <w:rFonts w:hint="eastAsia"/>
          <w:sz w:val="24"/>
        </w:rPr>
        <w:t xml:space="preserve">多功能酶标仪（全波长）1套、</w:t>
      </w:r>
      <w:r>
        <w:rPr>
          <w:sz w:val="24"/>
        </w:rPr>
        <w:t xml:space="preserve">光吸收模块</w:t>
      </w:r>
      <w:r>
        <w:rPr>
          <w:rFonts w:hint="eastAsia"/>
          <w:sz w:val="24"/>
        </w:rPr>
        <w:t xml:space="preserve">1套、</w:t>
      </w:r>
      <w:r>
        <w:rPr>
          <w:sz w:val="24"/>
        </w:rPr>
        <w:t xml:space="preserve">温控模块</w:t>
      </w:r>
      <w:r>
        <w:rPr>
          <w:rFonts w:hint="eastAsia"/>
          <w:sz w:val="24"/>
        </w:rPr>
        <w:t xml:space="preserve">1套、</w:t>
      </w:r>
      <w:r>
        <w:rPr>
          <w:sz w:val="24"/>
        </w:rPr>
        <w:t xml:space="preserve">超微量检测板</w:t>
      </w:r>
      <w:r>
        <w:rPr>
          <w:rFonts w:hint="eastAsia"/>
          <w:sz w:val="24"/>
        </w:rPr>
        <w:t xml:space="preserve">1套、控制单元1套。</w:t>
      </w:r>
      <w:r/>
    </w:p>
    <w:p>
      <w:pPr>
        <w:spacing w:line="360" w:lineRule="auto"/>
        <w:tabs>
          <w:tab w:val="left" w:pos="540" w:leader="none"/>
        </w:tabs>
        <w:rPr>
          <w:b/>
          <w:bCs/>
          <w:color w:val="ee0000"/>
          <w:sz w:val="24"/>
        </w:rPr>
      </w:pPr>
      <w:r>
        <w:rPr>
          <w:b/>
          <w:bCs/>
          <w:color w:val="ee0000"/>
          <w:sz w:val="24"/>
        </w:rPr>
      </w:r>
      <w:r/>
    </w:p>
    <w:p>
      <w:pPr>
        <w:spacing w:line="360" w:lineRule="auto"/>
        <w:tabs>
          <w:tab w:val="left" w:pos="180" w:leader="none"/>
          <w:tab w:val="left" w:pos="540" w:leader="none"/>
        </w:tabs>
        <w:rPr>
          <w:b/>
          <w:sz w:val="24"/>
        </w:rPr>
        <w:outlineLvl w:val="3"/>
      </w:pPr>
      <w:r>
        <w:rPr>
          <w:rFonts w:hint="eastAsia"/>
          <w:b/>
          <w:sz w:val="24"/>
        </w:rPr>
        <w:t xml:space="preserve">（六）</w:t>
      </w:r>
      <w:r>
        <w:rPr>
          <w:b/>
          <w:sz w:val="24"/>
        </w:rPr>
        <w:t xml:space="preserve">多功能酶标仪（多模式）</w:t>
      </w:r>
      <w:r/>
    </w:p>
    <w:p>
      <w:pPr>
        <w:ind w:firstLine="480"/>
        <w:spacing w:line="360" w:lineRule="auto"/>
        <w:tabs>
          <w:tab w:val="left" w:pos="312" w:leader="none"/>
        </w:tabs>
        <w:rPr>
          <w:sz w:val="24"/>
        </w:rPr>
      </w:pPr>
      <w:r>
        <w:rPr>
          <w:sz w:val="24"/>
        </w:rPr>
        <w:t xml:space="preserve">1.检测模式：至少包含光吸收、荧光顶读、荧光底读、时间分辨荧光、荧光偏振、化学发光六种检测模式，各模式的光源、光路及检测器完全独立配置；</w:t>
      </w:r>
      <w:r/>
    </w:p>
    <w:p>
      <w:pPr>
        <w:ind w:firstLine="480"/>
        <w:spacing w:line="360" w:lineRule="auto"/>
        <w:rPr>
          <w:sz w:val="24"/>
        </w:rPr>
      </w:pPr>
      <w:r>
        <w:rPr>
          <w:sz w:val="24"/>
        </w:rPr>
        <w:t xml:space="preserve">2.分光系统：同时配备高速光栅和四光栅光路，激发和发射分别为双光栅，杂光率＜0.0005</w:t>
      </w:r>
      <w:r>
        <w:rPr>
          <w:rFonts w:hint="eastAsia"/>
          <w:sz w:val="24"/>
        </w:rPr>
        <w:t xml:space="preserve">%</w:t>
      </w:r>
      <w:r>
        <w:rPr>
          <w:sz w:val="24"/>
        </w:rPr>
        <w:t xml:space="preserve">；</w:t>
      </w:r>
      <w:r/>
    </w:p>
    <w:p>
      <w:pPr>
        <w:contextualSpacing/>
        <w:ind w:firstLine="480"/>
        <w:spacing w:line="360" w:lineRule="auto"/>
        <w:rPr>
          <w:sz w:val="24"/>
        </w:rPr>
      </w:pPr>
      <w:r>
        <w:rPr>
          <w:sz w:val="24"/>
        </w:rPr>
        <w:t xml:space="preserve">3.检测光源：光吸收和荧光使用各自独立高能闪烁氙灯，使用寿命≥1×10</w:t>
      </w:r>
      <w:r>
        <w:rPr>
          <w:sz w:val="24"/>
          <w:vertAlign w:val="superscript"/>
        </w:rPr>
        <w:t xml:space="preserve">8</w:t>
      </w:r>
      <w:r>
        <w:rPr>
          <w:sz w:val="24"/>
        </w:rPr>
        <w:t xml:space="preserve">次闪烁；</w:t>
      </w:r>
      <w:r/>
    </w:p>
    <w:p>
      <w:pPr>
        <w:ind w:firstLine="480"/>
        <w:spacing w:line="360" w:lineRule="auto"/>
        <w:rPr>
          <w:sz w:val="24"/>
        </w:rPr>
      </w:pPr>
      <w:r>
        <w:rPr>
          <w:sz w:val="24"/>
        </w:rPr>
        <w:t xml:space="preserve">★4.检测器：光吸收采用紫外硅光电</w:t>
      </w:r>
      <w:r>
        <w:rPr>
          <w:rFonts w:hint="eastAsia"/>
          <w:sz w:val="24"/>
        </w:rPr>
        <w:t xml:space="preserve">二极管</w:t>
      </w:r>
      <w:r>
        <w:rPr>
          <w:sz w:val="24"/>
        </w:rPr>
        <w:t xml:space="preserve">，荧光采用低暗电流光电倍增管（PMT）、化学发光采用低暗电流单光子计数光电倍增管（PMT），各模式检测器独立配置；</w:t>
      </w:r>
      <w:r/>
    </w:p>
    <w:p>
      <w:pPr>
        <w:ind w:firstLine="480"/>
        <w:spacing w:line="360" w:lineRule="auto"/>
        <w:tabs>
          <w:tab w:val="left" w:pos="312" w:leader="none"/>
        </w:tabs>
        <w:rPr>
          <w:sz w:val="24"/>
        </w:rPr>
      </w:pPr>
      <w:r>
        <w:rPr>
          <w:sz w:val="24"/>
        </w:rPr>
        <w:t xml:space="preserve">★5.光吸收模式：（1）波长范围：200</w:t>
      </w:r>
      <w:r>
        <w:rPr>
          <w:rFonts w:hint="eastAsia"/>
          <w:sz w:val="24"/>
        </w:rPr>
        <w:t xml:space="preserve">~</w:t>
      </w:r>
      <w:r>
        <w:rPr>
          <w:sz w:val="24"/>
        </w:rPr>
        <w:t xml:space="preserve">1000nm，（2）扫描速度：≤7s（200</w:t>
      </w:r>
      <w:r>
        <w:rPr>
          <w:rFonts w:hint="eastAsia"/>
          <w:sz w:val="24"/>
        </w:rPr>
        <w:t xml:space="preserve">~</w:t>
      </w:r>
      <w:r>
        <w:rPr>
          <w:sz w:val="24"/>
        </w:rPr>
        <w:t xml:space="preserve">1000nm，1nm步进），（3）波长准确性：±0.5nm；波长重复性：±0.5nm；（4）检测线性范围：0</w:t>
      </w:r>
      <w:r>
        <w:rPr>
          <w:rFonts w:hint="eastAsia"/>
          <w:sz w:val="24"/>
        </w:rPr>
        <w:t xml:space="preserve">~</w:t>
      </w:r>
      <w:r>
        <w:rPr>
          <w:sz w:val="24"/>
        </w:rPr>
        <w:t xml:space="preserve">4OD，检测分辨率：0.0001OD；（5）检测准确性：≤0.5%（@260nm），检测重复性：≤0.2%（@260nm）；</w:t>
      </w:r>
      <w:r/>
    </w:p>
    <w:p>
      <w:pPr>
        <w:ind w:firstLine="480"/>
        <w:spacing w:line="360" w:lineRule="auto"/>
        <w:tabs>
          <w:tab w:val="left" w:pos="312" w:leader="none"/>
        </w:tabs>
        <w:rPr>
          <w:sz w:val="24"/>
        </w:rPr>
      </w:pPr>
      <w:r>
        <w:rPr>
          <w:sz w:val="24"/>
        </w:rPr>
        <w:t xml:space="preserve">▲6.荧光模式（顶读+底读）：（1）波长范围：230–900nm，1nm可调，（2）波长重复性：≤1nm，（3）荧光检测限（顶读）：≤0.5pM（≤50amol/well，100μL）荧光素，（4）荧光检测限（底读）：≤4pM（≤0.8fmol/well，200μL）荧光素，（5）动态范围：≥7个数量级；</w:t>
      </w:r>
      <w:r/>
    </w:p>
    <w:p>
      <w:pPr>
        <w:ind w:firstLine="480"/>
        <w:spacing w:line="360" w:lineRule="auto"/>
        <w:tabs>
          <w:tab w:val="left" w:pos="312" w:leader="none"/>
        </w:tabs>
        <w:rPr>
          <w:sz w:val="24"/>
        </w:rPr>
      </w:pPr>
      <w:r>
        <w:rPr>
          <w:sz w:val="24"/>
        </w:rPr>
        <w:t xml:space="preserve">▲7.时间分辨荧光模式：（1）波长选择范围：激发230</w:t>
      </w:r>
      <w:r>
        <w:rPr>
          <w:rFonts w:hint="eastAsia"/>
          <w:sz w:val="24"/>
        </w:rPr>
        <w:t xml:space="preserve">~</w:t>
      </w:r>
      <w:r>
        <w:rPr>
          <w:sz w:val="24"/>
        </w:rPr>
        <w:t xml:space="preserve">900nm，发射280</w:t>
      </w:r>
      <w:r>
        <w:rPr>
          <w:rFonts w:hint="eastAsia"/>
          <w:sz w:val="24"/>
        </w:rPr>
        <w:t xml:space="preserve">~</w:t>
      </w:r>
      <w:r>
        <w:rPr>
          <w:sz w:val="24"/>
        </w:rPr>
        <w:t xml:space="preserve">900nm，1nm可调，（2）分光方式：激发端和发射端均可选择光栅或滤光片；</w:t>
      </w:r>
      <w:r/>
    </w:p>
    <w:p>
      <w:pPr>
        <w:ind w:firstLine="480"/>
        <w:spacing w:line="360" w:lineRule="auto"/>
        <w:tabs>
          <w:tab w:val="left" w:pos="312" w:leader="none"/>
        </w:tabs>
        <w:rPr>
          <w:sz w:val="24"/>
        </w:rPr>
      </w:pPr>
      <w:r>
        <w:rPr>
          <w:sz w:val="24"/>
        </w:rPr>
        <w:t xml:space="preserve">8.荧光偏振模式：波长选择范围300</w:t>
      </w:r>
      <w:r>
        <w:rPr>
          <w:rFonts w:hint="eastAsia"/>
          <w:sz w:val="24"/>
        </w:rPr>
        <w:t xml:space="preserve">~</w:t>
      </w:r>
      <w:r>
        <w:rPr>
          <w:sz w:val="24"/>
        </w:rPr>
        <w:t xml:space="preserve">850nm，1nm步进；</w:t>
      </w:r>
      <w:r/>
    </w:p>
    <w:p>
      <w:pPr>
        <w:ind w:firstLine="480"/>
        <w:spacing w:line="360" w:lineRule="auto"/>
        <w:tabs>
          <w:tab w:val="left" w:pos="312" w:leader="none"/>
        </w:tabs>
        <w:rPr>
          <w:sz w:val="24"/>
        </w:rPr>
      </w:pPr>
      <w:r>
        <w:rPr>
          <w:sz w:val="24"/>
        </w:rPr>
        <w:t xml:space="preserve">9.化学发光模式：（1）波长范围：370</w:t>
      </w:r>
      <w:r>
        <w:rPr>
          <w:rFonts w:hint="eastAsia"/>
          <w:sz w:val="24"/>
        </w:rPr>
        <w:t xml:space="preserve">~</w:t>
      </w:r>
      <w:r>
        <w:rPr>
          <w:sz w:val="24"/>
        </w:rPr>
        <w:t xml:space="preserve">700nm，（2）检测限（辉光）：≤9pM（≤225amol/well，25μL），（3）动态范围：≥9个数量级；</w:t>
      </w:r>
      <w:r/>
    </w:p>
    <w:p>
      <w:pPr>
        <w:ind w:firstLine="480"/>
        <w:spacing w:line="360" w:lineRule="auto"/>
        <w:tabs>
          <w:tab w:val="left" w:pos="312" w:leader="none"/>
        </w:tabs>
        <w:rPr>
          <w:sz w:val="24"/>
        </w:rPr>
      </w:pPr>
      <w:r>
        <w:rPr>
          <w:sz w:val="24"/>
        </w:rPr>
        <w:t xml:space="preserve">▲10.多色发光检测：配备多组光谱滤光片及灰度滤光片，支持高灵敏度发光光谱扫描；支持BRET1、BRET2、NanoBRET等多色发光检测技术；</w:t>
      </w:r>
      <w:r/>
    </w:p>
    <w:p>
      <w:pPr>
        <w:contextualSpacing/>
        <w:ind w:firstLine="480"/>
        <w:spacing w:line="360" w:lineRule="auto"/>
        <w:rPr>
          <w:sz w:val="24"/>
        </w:rPr>
      </w:pPr>
      <w:r>
        <w:rPr>
          <w:sz w:val="24"/>
        </w:rPr>
        <w:t xml:space="preserve">11.微孔板适配：兼容1</w:t>
      </w:r>
      <w:r>
        <w:rPr>
          <w:rFonts w:hint="eastAsia"/>
          <w:sz w:val="24"/>
        </w:rPr>
        <w:t xml:space="preserve">~</w:t>
      </w:r>
      <w:r>
        <w:rPr>
          <w:sz w:val="24"/>
        </w:rPr>
        <w:t xml:space="preserve">384孔板，可自动识别常用品牌型号，支持自定义特殊规格板型；配置微量检测板模块；</w:t>
      </w:r>
      <w:r/>
    </w:p>
    <w:p>
      <w:pPr>
        <w:ind w:firstLine="480"/>
        <w:spacing w:line="360" w:lineRule="auto"/>
        <w:rPr>
          <w:sz w:val="24"/>
        </w:rPr>
      </w:pPr>
      <w:r>
        <w:rPr>
          <w:sz w:val="24"/>
        </w:rPr>
        <w:t xml:space="preserve">12.温控：室温+5</w:t>
      </w:r>
      <w:r>
        <w:rPr>
          <w:rFonts w:hint="eastAsia"/>
          <w:sz w:val="24"/>
        </w:rPr>
        <w:t xml:space="preserve">~</w:t>
      </w:r>
      <w:r>
        <w:rPr>
          <w:sz w:val="24"/>
        </w:rPr>
        <w:t xml:space="preserve">42℃；</w:t>
      </w:r>
      <w:r/>
    </w:p>
    <w:p>
      <w:pPr>
        <w:ind w:firstLine="480"/>
        <w:spacing w:line="360" w:lineRule="auto"/>
        <w:rPr>
          <w:sz w:val="24"/>
        </w:rPr>
      </w:pPr>
      <w:r>
        <w:rPr>
          <w:sz w:val="24"/>
        </w:rPr>
        <w:t xml:space="preserve">13.振荡器：具备线性和轨道两种振荡方式，振幅和时间可调；</w:t>
      </w:r>
      <w:r/>
    </w:p>
    <w:p>
      <w:pPr>
        <w:ind w:firstLine="480"/>
        <w:spacing w:line="360" w:lineRule="auto"/>
        <w:rPr>
          <w:sz w:val="24"/>
        </w:rPr>
      </w:pPr>
      <w:r>
        <w:rPr>
          <w:sz w:val="24"/>
        </w:rPr>
        <w:t xml:space="preserve">14.第三方认证：通过市面主流FRET、TR-FRET、FP等相关检测技术的兼容性验证或认证；</w:t>
      </w:r>
      <w:r/>
    </w:p>
    <w:p>
      <w:pPr>
        <w:ind w:firstLine="480"/>
        <w:spacing w:line="360" w:lineRule="auto"/>
        <w:tabs>
          <w:tab w:val="left" w:pos="312" w:leader="none"/>
        </w:tabs>
        <w:rPr>
          <w:sz w:val="24"/>
        </w:rPr>
      </w:pPr>
      <w:r>
        <w:rPr>
          <w:sz w:val="24"/>
        </w:rPr>
        <w:t xml:space="preserve">15.软件功能</w:t>
      </w:r>
      <w:r>
        <w:rPr>
          <w:rFonts w:hint="eastAsia"/>
          <w:sz w:val="24"/>
        </w:rPr>
        <w:t xml:space="preserve">：（</w:t>
      </w:r>
      <w:r>
        <w:rPr>
          <w:sz w:val="24"/>
        </w:rPr>
        <w:t xml:space="preserve">1）配套数据处理及分析软件，支持光吸收扫描、激发光谱扫描、发射光谱扫描及荧光3D扫描等功能；（2）可自动计算核酸浓度、纯度、标记效率等；（3）提供中英文操作界面；</w:t>
      </w:r>
      <w:r/>
    </w:p>
    <w:p>
      <w:pPr>
        <w:ind w:firstLine="480"/>
        <w:spacing w:line="360" w:lineRule="auto"/>
        <w:tabs>
          <w:tab w:val="left" w:pos="312" w:leader="none"/>
        </w:tabs>
        <w:rPr>
          <w:sz w:val="24"/>
        </w:rPr>
      </w:pPr>
      <w:r>
        <w:rPr>
          <w:sz w:val="24"/>
        </w:rPr>
        <w:t xml:space="preserve">16.</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i7-14 代及以上同级桌面处理器，DDR4 3200MHz 及以上内存≥16GB，硬盘≥1TB NVMe 高速 SSD，显示器≥27 英寸、IPS 面板、分辨率≥2560×1440、亮度≥300cd/㎡；</w:t>
      </w:r>
      <w:r/>
    </w:p>
    <w:p>
      <w:pPr>
        <w:ind w:firstLine="480"/>
        <w:spacing w:line="360" w:lineRule="auto"/>
        <w:rPr>
          <w:sz w:val="24"/>
        </w:rPr>
      </w:pPr>
      <w:r>
        <w:rPr>
          <w:sz w:val="24"/>
        </w:rPr>
        <w:t xml:space="preserve">17.配置清单</w:t>
      </w:r>
      <w:r>
        <w:rPr>
          <w:rFonts w:hint="eastAsia"/>
          <w:sz w:val="24"/>
        </w:rPr>
        <w:t xml:space="preserve">：多功能酶标仪（多模式）</w:t>
      </w:r>
      <w:r>
        <w:rPr>
          <w:sz w:val="24"/>
        </w:rPr>
        <w:t xml:space="preserve">1台</w:t>
      </w:r>
      <w:r>
        <w:rPr>
          <w:rFonts w:hint="eastAsia"/>
          <w:sz w:val="24"/>
        </w:rPr>
        <w:t xml:space="preserve">、</w:t>
      </w:r>
      <w:r>
        <w:rPr>
          <w:sz w:val="24"/>
        </w:rPr>
        <w:t xml:space="preserve">光吸收模块1个</w:t>
      </w:r>
      <w:r>
        <w:rPr>
          <w:rFonts w:hint="eastAsia"/>
          <w:sz w:val="24"/>
        </w:rPr>
        <w:t xml:space="preserve">，</w:t>
      </w:r>
      <w:r>
        <w:rPr>
          <w:sz w:val="24"/>
        </w:rPr>
        <w:t xml:space="preserve">荧光顶读模块1个</w:t>
      </w:r>
      <w:r>
        <w:rPr>
          <w:rFonts w:hint="eastAsia"/>
          <w:sz w:val="24"/>
        </w:rPr>
        <w:t xml:space="preserve">，</w:t>
      </w:r>
      <w:r>
        <w:rPr>
          <w:sz w:val="24"/>
        </w:rPr>
        <w:t xml:space="preserve">荧光底读模块1个</w:t>
      </w:r>
      <w:r>
        <w:rPr>
          <w:rFonts w:hint="eastAsia"/>
          <w:sz w:val="24"/>
        </w:rPr>
        <w:t xml:space="preserve">、</w:t>
      </w:r>
      <w:r>
        <w:rPr>
          <w:sz w:val="24"/>
        </w:rPr>
        <w:t xml:space="preserve">四光栅光路系统1套</w:t>
      </w:r>
      <w:r>
        <w:rPr>
          <w:rFonts w:hint="eastAsia"/>
          <w:sz w:val="24"/>
        </w:rPr>
        <w:t xml:space="preserve">、</w:t>
      </w:r>
      <w:r>
        <w:rPr>
          <w:sz w:val="24"/>
        </w:rPr>
        <w:t xml:space="preserve">时间分辨荧光检测模块1个</w:t>
      </w:r>
      <w:r>
        <w:rPr>
          <w:rFonts w:hint="eastAsia"/>
          <w:sz w:val="24"/>
        </w:rPr>
        <w:t xml:space="preserve">、</w:t>
      </w:r>
      <w:r>
        <w:rPr>
          <w:sz w:val="24"/>
        </w:rPr>
        <w:t xml:space="preserve">荧光偏振检测模块1个</w:t>
      </w:r>
      <w:r>
        <w:rPr>
          <w:rFonts w:hint="eastAsia"/>
          <w:sz w:val="24"/>
        </w:rPr>
        <w:t xml:space="preserve">、</w:t>
      </w:r>
      <w:r>
        <w:rPr>
          <w:sz w:val="24"/>
        </w:rPr>
        <w:t xml:space="preserve">化学发光检测模块1个</w:t>
      </w:r>
      <w:r>
        <w:rPr>
          <w:rFonts w:hint="eastAsia"/>
          <w:sz w:val="24"/>
        </w:rPr>
        <w:t xml:space="preserve">、</w:t>
      </w:r>
      <w:r>
        <w:rPr>
          <w:sz w:val="24"/>
        </w:rPr>
        <w:t xml:space="preserve">4位卧式比色杯模块1个</w:t>
      </w:r>
      <w:r>
        <w:rPr>
          <w:rFonts w:hint="eastAsia"/>
          <w:sz w:val="24"/>
        </w:rPr>
        <w:t xml:space="preserve">、控制单元</w:t>
      </w:r>
      <w:r>
        <w:rPr>
          <w:sz w:val="24"/>
        </w:rPr>
        <w:t xml:space="preserve">1套。</w:t>
      </w:r>
      <w:r/>
    </w:p>
    <w:p>
      <w:pPr>
        <w:spacing w:line="360" w:lineRule="auto"/>
        <w:tabs>
          <w:tab w:val="left" w:pos="540" w:leader="none"/>
        </w:tabs>
        <w:rPr>
          <w:b/>
          <w:bCs/>
          <w:color w:val="ee0000"/>
          <w:sz w:val="24"/>
        </w:rPr>
      </w:pPr>
      <w:r>
        <w:rPr>
          <w:b/>
          <w:bCs/>
          <w:color w:val="ee0000"/>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洗板机</w:t>
      </w:r>
      <w:r/>
    </w:p>
    <w:p>
      <w:pPr>
        <w:ind w:firstLine="480"/>
        <w:spacing w:line="360" w:lineRule="auto"/>
        <w:rPr>
          <w:sz w:val="24"/>
        </w:rPr>
      </w:pPr>
      <w:r>
        <w:rPr>
          <w:rFonts w:hint="eastAsia"/>
          <w:sz w:val="24"/>
        </w:rPr>
        <w:t xml:space="preserve">1.</w:t>
      </w:r>
      <w:r>
        <w:rPr>
          <w:sz w:val="24"/>
        </w:rPr>
        <w:t xml:space="preserve">设备用途：用于ELISA实验的96孔酶标板自动洗涤。</w:t>
      </w:r>
      <w:r/>
    </w:p>
    <w:p>
      <w:pPr>
        <w:ind w:firstLine="480"/>
        <w:spacing w:line="360" w:lineRule="auto"/>
        <w:rPr>
          <w:sz w:val="24"/>
        </w:rPr>
      </w:pPr>
      <w:r>
        <w:rPr>
          <w:sz w:val="24"/>
        </w:rPr>
        <w:t xml:space="preserve">2.操作与数据：具备LED/LCD显示屏和薄膜按键操作界面，操作简便；配置USB接口，支持数据导出；</w:t>
      </w:r>
      <w:r/>
    </w:p>
    <w:p>
      <w:pPr>
        <w:ind w:firstLine="480"/>
        <w:spacing w:line="360" w:lineRule="auto"/>
        <w:rPr>
          <w:sz w:val="24"/>
        </w:rPr>
      </w:pPr>
      <w:r>
        <w:rPr>
          <w:sz w:val="24"/>
        </w:rPr>
        <w:t xml:space="preserve">3.分配准确度≤2</w:t>
      </w:r>
      <w:r>
        <w:rPr>
          <w:rFonts w:hint="eastAsia"/>
          <w:sz w:val="24"/>
        </w:rPr>
        <w:t xml:space="preserve">%</w:t>
      </w:r>
      <w:r>
        <w:rPr>
          <w:sz w:val="24"/>
        </w:rPr>
        <w:t xml:space="preserve">；</w:t>
      </w:r>
      <w:r/>
    </w:p>
    <w:p>
      <w:pPr>
        <w:ind w:firstLine="480"/>
        <w:spacing w:line="360" w:lineRule="auto"/>
        <w:rPr>
          <w:sz w:val="24"/>
        </w:rPr>
      </w:pPr>
      <w:r>
        <w:rPr>
          <w:sz w:val="24"/>
        </w:rPr>
        <w:t xml:space="preserve">4.真空度范围：150</w:t>
      </w:r>
      <w:r>
        <w:rPr>
          <w:rFonts w:hint="eastAsia"/>
          <w:sz w:val="24"/>
        </w:rPr>
        <w:t xml:space="preserve">~</w:t>
      </w:r>
      <w:r>
        <w:rPr>
          <w:sz w:val="24"/>
        </w:rPr>
        <w:t xml:space="preserve">850mbar；</w:t>
      </w:r>
      <w:r/>
    </w:p>
    <w:p>
      <w:pPr>
        <w:ind w:firstLine="480"/>
        <w:spacing w:line="360" w:lineRule="auto"/>
        <w:rPr>
          <w:sz w:val="24"/>
        </w:rPr>
      </w:pPr>
      <w:r>
        <w:rPr>
          <w:sz w:val="24"/>
        </w:rPr>
        <w:t xml:space="preserve">5.整板洗板孔间差异CV≤4</w:t>
      </w:r>
      <w:r>
        <w:rPr>
          <w:rFonts w:hint="eastAsia"/>
          <w:sz w:val="24"/>
        </w:rPr>
        <w:t xml:space="preserve">%；</w:t>
      </w:r>
      <w:r/>
    </w:p>
    <w:p>
      <w:pPr>
        <w:ind w:firstLine="480"/>
        <w:spacing w:line="360" w:lineRule="auto"/>
        <w:rPr>
          <w:sz w:val="24"/>
        </w:rPr>
      </w:pPr>
      <w:r>
        <w:rPr>
          <w:sz w:val="24"/>
        </w:rPr>
        <w:t xml:space="preserve">6.洗液通道：支持1路、2路、4路洗液通道切换；</w:t>
      </w:r>
      <w:r/>
    </w:p>
    <w:p>
      <w:pPr>
        <w:ind w:firstLine="480"/>
        <w:spacing w:line="360" w:lineRule="auto"/>
        <w:rPr>
          <w:sz w:val="24"/>
        </w:rPr>
      </w:pPr>
      <w:r>
        <w:rPr>
          <w:sz w:val="24"/>
        </w:rPr>
        <w:t xml:space="preserve">7.每孔洗液残留量：≤2μL；</w:t>
      </w:r>
      <w:r/>
    </w:p>
    <w:p>
      <w:pPr>
        <w:ind w:firstLine="480"/>
        <w:spacing w:line="360" w:lineRule="auto"/>
        <w:rPr>
          <w:sz w:val="24"/>
        </w:rPr>
      </w:pPr>
      <w:r>
        <w:rPr>
          <w:sz w:val="24"/>
        </w:rPr>
        <w:t xml:space="preserve">8.注液、排液双针分离设计，减少交叉污染，洗头类型8针</w:t>
      </w:r>
      <w:r>
        <w:rPr>
          <w:color w:val="ff0000"/>
          <w:sz w:val="24"/>
        </w:rPr>
        <w:t xml:space="preserve">、</w:t>
      </w:r>
      <w:r>
        <w:rPr>
          <w:sz w:val="24"/>
        </w:rPr>
        <w:t xml:space="preserve">16针可选；</w:t>
      </w:r>
      <w:r/>
    </w:p>
    <w:p>
      <w:pPr>
        <w:ind w:firstLine="480"/>
        <w:spacing w:line="360" w:lineRule="auto"/>
        <w:rPr>
          <w:sz w:val="24"/>
        </w:rPr>
      </w:pPr>
      <w:r>
        <w:rPr>
          <w:sz w:val="24"/>
        </w:rPr>
        <w:t xml:space="preserve">9.振板方式：线性，</w:t>
      </w:r>
      <w:r>
        <w:rPr>
          <w:rFonts w:hint="eastAsia"/>
          <w:sz w:val="24"/>
        </w:rPr>
        <w:t xml:space="preserve">≥3</w:t>
      </w:r>
      <w:r>
        <w:rPr>
          <w:sz w:val="24"/>
        </w:rPr>
        <w:t xml:space="preserve">档可选；</w:t>
      </w:r>
      <w:r/>
    </w:p>
    <w:p>
      <w:pPr>
        <w:ind w:firstLine="480"/>
        <w:spacing w:line="360" w:lineRule="auto"/>
        <w:rPr>
          <w:sz w:val="24"/>
        </w:rPr>
      </w:pPr>
      <w:r>
        <w:rPr>
          <w:sz w:val="24"/>
        </w:rPr>
        <w:t xml:space="preserve">10.洗液分配体积：50</w:t>
      </w:r>
      <w:r>
        <w:rPr>
          <w:rFonts w:hint="eastAsia"/>
          <w:sz w:val="24"/>
        </w:rPr>
        <w:t xml:space="preserve">~</w:t>
      </w:r>
      <w:r>
        <w:rPr>
          <w:sz w:val="24"/>
        </w:rPr>
        <w:t xml:space="preserve">3000μL洗涤，50μL增量，50</w:t>
      </w:r>
      <w:r>
        <w:rPr>
          <w:rFonts w:hint="eastAsia"/>
          <w:sz w:val="24"/>
        </w:rPr>
        <w:t xml:space="preserve">~</w:t>
      </w:r>
      <w:r>
        <w:rPr>
          <w:sz w:val="24"/>
        </w:rPr>
        <w:t xml:space="preserve">400</w:t>
      </w:r>
      <w:bookmarkStart w:id="45" w:name="_Hlk236214688"/>
      <w:r>
        <w:rPr>
          <w:sz w:val="24"/>
        </w:rPr>
        <w:t xml:space="preserve">μL</w:t>
      </w:r>
      <w:bookmarkEnd w:id="45"/>
      <w:r>
        <w:rPr>
          <w:sz w:val="24"/>
        </w:rPr>
        <w:t xml:space="preserve">注液，50μL增量。</w:t>
      </w:r>
      <w:r/>
    </w:p>
    <w:p>
      <w:pPr>
        <w:ind w:firstLine="480"/>
        <w:spacing w:line="360" w:lineRule="auto"/>
        <w:rPr>
          <w:sz w:val="24"/>
        </w:rPr>
      </w:pPr>
      <w:r>
        <w:rPr>
          <w:sz w:val="24"/>
        </w:rPr>
        <w:t xml:space="preserve">11.配置清单：洗板机1套、板架1套、电源线1根。</w:t>
      </w:r>
      <w:r/>
    </w:p>
    <w:p>
      <w:pPr>
        <w:spacing w:line="360" w:lineRule="auto"/>
        <w:tabs>
          <w:tab w:val="left" w:pos="540" w:leader="none"/>
        </w:tabs>
        <w:rPr>
          <w:b/>
          <w:bCs/>
          <w:color w:val="ee0000"/>
          <w:sz w:val="24"/>
        </w:rPr>
      </w:pPr>
      <w:r>
        <w:rPr>
          <w:b/>
          <w:bCs/>
          <w:color w:val="ee0000"/>
          <w:sz w:val="24"/>
        </w:rPr>
      </w:r>
      <w:r/>
    </w:p>
    <w:p>
      <w:pPr>
        <w:spacing w:line="360" w:lineRule="auto"/>
        <w:tabs>
          <w:tab w:val="left" w:pos="180" w:leader="none"/>
          <w:tab w:val="left" w:pos="540" w:leader="none"/>
        </w:tabs>
        <w:rPr>
          <w:b/>
          <w:color w:val="ff0000"/>
          <w:sz w:val="24"/>
        </w:rPr>
        <w:outlineLvl w:val="3"/>
      </w:pPr>
      <w:r>
        <w:rPr>
          <w:rFonts w:hint="eastAsia"/>
          <w:b/>
          <w:sz w:val="24"/>
        </w:rPr>
        <w:t xml:space="preserve">（八）</w:t>
      </w:r>
      <w:r>
        <w:rPr>
          <w:b/>
          <w:sz w:val="24"/>
        </w:rPr>
        <w:t xml:space="preserve">化学发光成像系统</w:t>
      </w:r>
      <w:r/>
    </w:p>
    <w:p>
      <w:pPr>
        <w:ind w:firstLine="480"/>
        <w:spacing w:line="360" w:lineRule="auto"/>
        <w:rPr>
          <w:bCs/>
          <w:sz w:val="24"/>
        </w:rPr>
      </w:pPr>
      <w:r>
        <w:rPr>
          <w:sz w:val="24"/>
        </w:rPr>
        <w:t xml:space="preserve">1.设备用途：用于</w:t>
      </w:r>
      <w:r>
        <w:rPr>
          <w:rFonts w:hint="eastAsia"/>
          <w:sz w:val="24"/>
        </w:rPr>
        <w:t xml:space="preserve">Western blot</w:t>
      </w:r>
      <w:r>
        <w:rPr>
          <w:sz w:val="24"/>
        </w:rPr>
        <w:t xml:space="preserve">、</w:t>
      </w:r>
      <w:r>
        <w:rPr>
          <w:rFonts w:hint="eastAsia"/>
          <w:sz w:val="24"/>
        </w:rPr>
        <w:t xml:space="preserve">Southern blot</w:t>
      </w:r>
      <w:r>
        <w:rPr>
          <w:sz w:val="24"/>
        </w:rPr>
        <w:t xml:space="preserve">、</w:t>
      </w:r>
      <w:r>
        <w:rPr>
          <w:rFonts w:hint="eastAsia"/>
          <w:sz w:val="24"/>
        </w:rPr>
        <w:t xml:space="preserve">Northern blot</w:t>
      </w:r>
      <w:r>
        <w:rPr>
          <w:sz w:val="24"/>
        </w:rPr>
        <w:t xml:space="preserve">等化学发光成像，以及蛋白凝胶成像和同位素成像。</w:t>
      </w:r>
      <w:r/>
    </w:p>
    <w:p>
      <w:pPr>
        <w:ind w:firstLine="480"/>
        <w:spacing w:line="360" w:lineRule="auto"/>
        <w:rPr>
          <w:bCs/>
          <w:sz w:val="24"/>
        </w:rPr>
      </w:pPr>
      <w:r>
        <w:rPr>
          <w:bCs/>
          <w:sz w:val="24"/>
        </w:rPr>
        <w:t xml:space="preserve">2.感光芯片：芯片尺寸≥</w:t>
      </w:r>
      <w:r>
        <w:rPr>
          <w:rFonts w:hint="eastAsia"/>
          <w:bCs/>
          <w:sz w:val="24"/>
        </w:rPr>
        <w:t xml:space="preserve">168 cm²</w:t>
      </w:r>
      <w:r>
        <w:rPr>
          <w:bCs/>
          <w:sz w:val="24"/>
        </w:rPr>
        <w:t xml:space="preserve">；有效成像面积：≥</w:t>
      </w:r>
      <w:r>
        <w:rPr>
          <w:rFonts w:hint="eastAsia"/>
          <w:bCs/>
          <w:sz w:val="24"/>
        </w:rPr>
        <w:t xml:space="preserve">158 cm²</w:t>
      </w:r>
      <w:r>
        <w:rPr>
          <w:bCs/>
          <w:sz w:val="24"/>
        </w:rPr>
        <w:t xml:space="preserve">；原始像素（非合并）尺寸：≥88μm×88μm；量子效率：≥85</w:t>
      </w:r>
      <w:r>
        <w:rPr>
          <w:rFonts w:hint="eastAsia"/>
          <w:bCs/>
          <w:sz w:val="24"/>
        </w:rPr>
        <w:t xml:space="preserve">%</w:t>
      </w:r>
      <w:r>
        <w:rPr>
          <w:bCs/>
          <w:sz w:val="24"/>
        </w:rPr>
        <w:t xml:space="preserve">；满阱电子容量：≥125万e</w:t>
      </w:r>
      <w:r>
        <w:rPr>
          <w:rFonts w:hint="eastAsia"/>
          <w:bCs/>
          <w:sz w:val="24"/>
        </w:rPr>
        <w:t xml:space="preserve">⁻</w:t>
      </w:r>
      <w:r>
        <w:rPr>
          <w:bCs/>
          <w:sz w:val="24"/>
        </w:rPr>
        <w:t xml:space="preserve">，在低敏模式下≥600万e</w:t>
      </w:r>
      <w:r>
        <w:rPr>
          <w:rFonts w:hint="eastAsia"/>
          <w:bCs/>
          <w:sz w:val="24"/>
        </w:rPr>
        <w:t xml:space="preserve">⁻</w:t>
      </w:r>
      <w:r>
        <w:rPr>
          <w:bCs/>
          <w:sz w:val="24"/>
        </w:rPr>
        <w:t xml:space="preserve">；</w:t>
      </w:r>
      <w:r/>
    </w:p>
    <w:p>
      <w:pPr>
        <w:ind w:firstLine="480"/>
        <w:spacing w:line="360" w:lineRule="auto"/>
        <w:rPr>
          <w:bCs/>
          <w:sz w:val="24"/>
        </w:rPr>
      </w:pPr>
      <w:r>
        <w:rPr>
          <w:bCs/>
          <w:sz w:val="24"/>
        </w:rPr>
        <w:t xml:space="preserve">★3.成像方式：无需镜头，接触式成像，样品膜直接贴合在感光芯片上，信号采集距离（光程）为0mm；</w:t>
      </w:r>
      <w:r/>
    </w:p>
    <w:p>
      <w:pPr>
        <w:ind w:firstLine="480"/>
        <w:spacing w:line="360" w:lineRule="auto"/>
        <w:rPr>
          <w:bCs/>
          <w:sz w:val="24"/>
        </w:rPr>
      </w:pPr>
      <w:r>
        <w:rPr>
          <w:bCs/>
          <w:sz w:val="24"/>
        </w:rPr>
        <w:t xml:space="preserve">4.开机校准时间：≤2min；</w:t>
      </w:r>
      <w:r/>
    </w:p>
    <w:p>
      <w:pPr>
        <w:ind w:firstLine="480"/>
        <w:spacing w:line="360" w:lineRule="auto"/>
        <w:rPr>
          <w:bCs/>
          <w:sz w:val="24"/>
        </w:rPr>
      </w:pPr>
      <w:r>
        <w:rPr>
          <w:bCs/>
          <w:sz w:val="24"/>
        </w:rPr>
        <w:t xml:space="preserve">5.可加配信号标定板，维持≥8个信号点，光强范围在2</w:t>
      </w:r>
      <w:r>
        <w:rPr>
          <w:rFonts w:hint="eastAsia"/>
          <w:bCs/>
          <w:sz w:val="24"/>
        </w:rPr>
        <w:t xml:space="preserve"> μ</w:t>
      </w:r>
      <w:r>
        <w:rPr>
          <w:sz w:val="24"/>
        </w:rPr>
        <w:t xml:space="preserve">lx</w:t>
      </w:r>
      <w:r>
        <w:rPr>
          <w:rFonts w:hint="eastAsia"/>
          <w:sz w:val="24"/>
        </w:rPr>
        <w:t xml:space="preserve">至8500 μ</w:t>
      </w:r>
      <w:r>
        <w:rPr>
          <w:sz w:val="24"/>
        </w:rPr>
        <w:t xml:space="preserve">lx，</w:t>
      </w:r>
      <w:r>
        <w:rPr>
          <w:bCs/>
          <w:sz w:val="24"/>
        </w:rPr>
        <w:t xml:space="preserve">可随时安装更换电池，操作简单；</w:t>
      </w:r>
      <w:r/>
    </w:p>
    <w:p>
      <w:pPr>
        <w:ind w:firstLine="480"/>
        <w:spacing w:line="360" w:lineRule="auto"/>
        <w:rPr>
          <w:bCs/>
          <w:sz w:val="24"/>
        </w:rPr>
      </w:pPr>
      <w:r>
        <w:rPr>
          <w:bCs/>
          <w:sz w:val="24"/>
        </w:rPr>
        <w:t xml:space="preserve">6.信号传输方式：采用高速数据传输接口，传输速率≥10Gbps，支持高清图像快速传输且稳定；</w:t>
      </w:r>
      <w:r/>
    </w:p>
    <w:p>
      <w:pPr>
        <w:ind w:firstLine="480"/>
        <w:spacing w:line="360" w:lineRule="auto"/>
        <w:rPr>
          <w:bCs/>
          <w:sz w:val="24"/>
        </w:rPr>
      </w:pPr>
      <w:r>
        <w:rPr>
          <w:bCs/>
          <w:sz w:val="24"/>
        </w:rPr>
        <w:t xml:space="preserve">7.具备一键快速采集功能，支持自动连续采集多张图片，无需软件操作即可实现自动采集；</w:t>
      </w:r>
      <w:r/>
    </w:p>
    <w:p>
      <w:pPr>
        <w:ind w:firstLine="480"/>
        <w:spacing w:line="360" w:lineRule="auto"/>
        <w:rPr>
          <w:bCs/>
          <w:sz w:val="24"/>
        </w:rPr>
      </w:pPr>
      <w:r>
        <w:rPr>
          <w:bCs/>
          <w:sz w:val="24"/>
        </w:rPr>
        <w:t xml:space="preserve">8.灵敏度和线性范围要求：能同时拍出蛋白表达量差异≥2000倍的样品，且各样品条带不过曝；</w:t>
      </w:r>
      <w:r/>
    </w:p>
    <w:p>
      <w:pPr>
        <w:ind w:firstLine="480"/>
        <w:spacing w:line="360" w:lineRule="auto"/>
        <w:rPr>
          <w:bCs/>
          <w:sz w:val="24"/>
        </w:rPr>
      </w:pPr>
      <w:r>
        <w:rPr>
          <w:bCs/>
          <w:color w:val="000000"/>
          <w:sz w:val="24"/>
        </w:rPr>
        <w:t xml:space="preserve">▲9.</w:t>
      </w:r>
      <w:r>
        <w:rPr>
          <w:bCs/>
          <w:sz w:val="24"/>
        </w:rPr>
        <w:t xml:space="preserve">图像融合功能：系统须具备彩色Marker与样品图像精准合并功能，确保合并数据</w:t>
      </w:r>
      <w:r>
        <w:rPr>
          <w:rFonts w:hint="eastAsia"/>
          <w:bCs/>
          <w:sz w:val="24"/>
        </w:rPr>
        <w:t xml:space="preserve">的精准</w:t>
      </w:r>
      <w:r>
        <w:rPr>
          <w:bCs/>
          <w:sz w:val="24"/>
        </w:rPr>
        <w:t xml:space="preserve">性；</w:t>
      </w:r>
      <w:r/>
    </w:p>
    <w:p>
      <w:pPr>
        <w:ind w:firstLine="480"/>
        <w:spacing w:line="360" w:lineRule="auto"/>
        <w:rPr>
          <w:bCs/>
          <w:sz w:val="24"/>
        </w:rPr>
      </w:pPr>
      <w:r>
        <w:rPr>
          <w:bCs/>
          <w:sz w:val="24"/>
        </w:rPr>
        <w:t xml:space="preserve">10.软件包含图像采集、图库和数据分析三个模块；三种图像采集模式：自动、手动及自定义采集模式；</w:t>
      </w:r>
      <w:r/>
    </w:p>
    <w:p>
      <w:pPr>
        <w:ind w:firstLine="480"/>
        <w:spacing w:line="360" w:lineRule="auto"/>
        <w:rPr>
          <w:bCs/>
          <w:sz w:val="24"/>
        </w:rPr>
      </w:pPr>
      <w:r>
        <w:rPr>
          <w:bCs/>
          <w:sz w:val="24"/>
        </w:rPr>
        <w:t xml:space="preserve">11.图像采集时间：最短≤0.</w:t>
      </w:r>
      <w:r>
        <w:rPr>
          <w:rFonts w:hint="eastAsia"/>
          <w:bCs/>
          <w:sz w:val="24"/>
        </w:rPr>
        <w:t xml:space="preserve">1 s</w:t>
      </w:r>
      <w:r>
        <w:rPr>
          <w:bCs/>
          <w:sz w:val="24"/>
        </w:rPr>
        <w:t xml:space="preserve">，最长</w:t>
      </w:r>
      <w:r>
        <w:rPr>
          <w:rFonts w:hint="eastAsia"/>
          <w:bCs/>
          <w:sz w:val="24"/>
        </w:rPr>
        <w:t xml:space="preserve"> ≥ 10 min</w:t>
      </w:r>
      <w:r>
        <w:rPr>
          <w:bCs/>
          <w:sz w:val="24"/>
        </w:rPr>
        <w:t xml:space="preserve">，支持自动/手动/自定义多种采集模式。</w:t>
      </w:r>
      <w:r/>
    </w:p>
    <w:p>
      <w:pPr>
        <w:ind w:firstLine="480"/>
        <w:spacing w:line="360" w:lineRule="auto"/>
        <w:rPr>
          <w:bCs/>
          <w:sz w:val="24"/>
        </w:rPr>
      </w:pPr>
      <w:r>
        <w:rPr>
          <w:bCs/>
          <w:sz w:val="24"/>
        </w:rPr>
        <w:t xml:space="preserve">▲12.图像导出：支持300dpi、600dpi、1200dpi三种分辨率导出，且支持72dpi至1200dpi任意分辨率导出；原始数据支持16-</w:t>
      </w:r>
      <w:r>
        <w:rPr>
          <w:rFonts w:hint="eastAsia"/>
          <w:bCs/>
          <w:sz w:val="24"/>
        </w:rPr>
        <w:t xml:space="preserve">bit TIFF</w:t>
      </w:r>
      <w:r>
        <w:rPr>
          <w:bCs/>
          <w:sz w:val="24"/>
        </w:rPr>
        <w:t xml:space="preserve">格式及设备专用格式导出。</w:t>
      </w:r>
      <w:r/>
    </w:p>
    <w:p>
      <w:pPr>
        <w:ind w:firstLine="480"/>
        <w:spacing w:line="360" w:lineRule="auto"/>
        <w:rPr>
          <w:bCs/>
          <w:sz w:val="24"/>
        </w:rPr>
      </w:pPr>
      <w:r>
        <w:rPr>
          <w:bCs/>
          <w:sz w:val="24"/>
        </w:rPr>
        <w:t xml:space="preserve">13.软件功能：软件包含图像采集、图库管理和数据分析三个模块；三个模块之间数据同步，图片编辑、注释、调整等操作实时更新。</w:t>
      </w:r>
      <w:r/>
    </w:p>
    <w:p>
      <w:pPr>
        <w:ind w:firstLine="480"/>
        <w:spacing w:line="360" w:lineRule="auto"/>
        <w:rPr>
          <w:bCs/>
          <w:sz w:val="24"/>
        </w:rPr>
      </w:pPr>
      <w:r>
        <w:rPr>
          <w:bCs/>
          <w:sz w:val="24"/>
        </w:rPr>
        <w:t xml:space="preserve">14.热力图显示：支持热力图显示功能，无需灰度值分析，通过颜色即可直观显示蛋白表达情况（提供证明材料）。</w:t>
      </w:r>
      <w:r/>
    </w:p>
    <w:p>
      <w:pPr>
        <w:ind w:firstLine="480"/>
        <w:spacing w:line="360" w:lineRule="auto"/>
        <w:rPr>
          <w:bCs/>
          <w:sz w:val="24"/>
        </w:rPr>
      </w:pPr>
      <w:r>
        <w:rPr>
          <w:bCs/>
          <w:sz w:val="24"/>
        </w:rPr>
        <w:t xml:space="preserve">15.</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w:t>
      </w:r>
      <w:r>
        <w:rPr>
          <w:rFonts w:hint="eastAsia"/>
          <w:sz w:val="24"/>
        </w:rPr>
        <w:t xml:space="preserve"> 3200 MHz</w:t>
      </w:r>
      <w:r>
        <w:rPr>
          <w:sz w:val="24"/>
        </w:rPr>
        <w:t xml:space="preserve"> </w:t>
      </w:r>
      <w:r>
        <w:rPr>
          <w:rFonts w:hint="eastAsia"/>
          <w:sz w:val="24"/>
        </w:rPr>
        <w:t xml:space="preserve">及以上内存 ≥ 16 GB，硬盘 ≥ 1 TB</w:t>
      </w:r>
      <w:r>
        <w:rPr>
          <w:sz w:val="24"/>
        </w:rPr>
        <w:t xml:space="preserve"> NVMe </w:t>
      </w:r>
      <w:r>
        <w:rPr>
          <w:rFonts w:hint="eastAsia"/>
          <w:sz w:val="24"/>
        </w:rPr>
        <w:t xml:space="preserve">高速</w:t>
      </w:r>
      <w:r>
        <w:rPr>
          <w:sz w:val="24"/>
        </w:rPr>
        <w:t xml:space="preserve"> SSD</w:t>
      </w:r>
      <w:r>
        <w:rPr>
          <w:rFonts w:hint="eastAsia"/>
          <w:sz w:val="24"/>
        </w:rPr>
        <w:t xml:space="preserve">，显示器 ≥ 27</w:t>
      </w:r>
      <w:r>
        <w:rPr>
          <w:sz w:val="24"/>
        </w:rPr>
        <w:t xml:space="preserve">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rPr>
          <w:bCs/>
          <w:sz w:val="24"/>
        </w:rPr>
        <w:t xml:space="preserve">。</w:t>
      </w:r>
      <w:r/>
    </w:p>
    <w:p>
      <w:pPr>
        <w:ind w:firstLine="480"/>
        <w:spacing w:line="360" w:lineRule="auto"/>
        <w:rPr>
          <w:sz w:val="24"/>
        </w:rPr>
      </w:pPr>
      <w:r>
        <w:rPr>
          <w:bCs/>
          <w:sz w:val="24"/>
        </w:rPr>
        <w:t xml:space="preserve">16.</w:t>
      </w:r>
      <w:r>
        <w:rPr>
          <w:sz w:val="24"/>
        </w:rPr>
        <w:t xml:space="preserve">配置清单：</w:t>
      </w:r>
      <w:r>
        <w:rPr>
          <w:rFonts w:hint="eastAsia"/>
          <w:sz w:val="24"/>
        </w:rPr>
        <w:t xml:space="preserve">化学发光成像系统</w:t>
      </w:r>
      <w:r>
        <w:rPr>
          <w:sz w:val="24"/>
        </w:rPr>
        <w:t xml:space="preserve">1台</w:t>
      </w:r>
      <w:r>
        <w:rPr>
          <w:rFonts w:hint="eastAsia"/>
          <w:sz w:val="24"/>
        </w:rPr>
        <w:t xml:space="preserve">、</w:t>
      </w:r>
      <w:r>
        <w:rPr>
          <w:sz w:val="24"/>
        </w:rPr>
        <w:t xml:space="preserve">电源适配器1个</w:t>
      </w:r>
      <w:r>
        <w:rPr>
          <w:rFonts w:hint="eastAsia"/>
          <w:sz w:val="24"/>
        </w:rPr>
        <w:t xml:space="preserve">、</w:t>
      </w:r>
      <w:r>
        <w:rPr>
          <w:sz w:val="24"/>
        </w:rPr>
        <w:t xml:space="preserve">数据传输线1根</w:t>
      </w:r>
      <w:r>
        <w:rPr>
          <w:rFonts w:hint="eastAsia"/>
          <w:sz w:val="24"/>
        </w:rPr>
        <w:t xml:space="preserve">、</w:t>
      </w:r>
      <w:r>
        <w:rPr>
          <w:sz w:val="24"/>
        </w:rPr>
        <w:t xml:space="preserve">硅胶镊子10把</w:t>
      </w:r>
      <w:r>
        <w:rPr>
          <w:rFonts w:hint="eastAsia"/>
          <w:sz w:val="24"/>
        </w:rPr>
        <w:t xml:space="preserve">、</w:t>
      </w:r>
      <w:r>
        <w:rPr>
          <w:sz w:val="24"/>
        </w:rPr>
        <w:t xml:space="preserve">擦拭软布不少于30片</w:t>
      </w:r>
      <w:r>
        <w:rPr>
          <w:rFonts w:hint="eastAsia"/>
          <w:sz w:val="24"/>
        </w:rPr>
        <w:t xml:space="preserve">、控制单元</w:t>
      </w:r>
      <w:r>
        <w:rPr>
          <w:sz w:val="24"/>
        </w:rPr>
        <w:t xml:space="preserve">1套。</w:t>
      </w:r>
      <w:r/>
    </w:p>
    <w:p>
      <w:pPr>
        <w:spacing w:line="360" w:lineRule="auto"/>
        <w:rPr>
          <w:b/>
          <w:bCs/>
          <w:color w:val="ee0000"/>
          <w:sz w:val="24"/>
        </w:rPr>
      </w:pPr>
      <w:r>
        <w:rPr>
          <w:b/>
          <w:bCs/>
          <w:color w:val="ee0000"/>
          <w:sz w:val="24"/>
        </w:rPr>
      </w:r>
      <w:r/>
    </w:p>
    <w:p>
      <w:pPr>
        <w:spacing w:line="360" w:lineRule="auto"/>
        <w:tabs>
          <w:tab w:val="left" w:pos="180" w:leader="none"/>
          <w:tab w:val="left" w:pos="540" w:leader="none"/>
        </w:tabs>
        <w:rPr>
          <w:b/>
          <w:sz w:val="24"/>
        </w:rPr>
        <w:outlineLvl w:val="3"/>
      </w:pPr>
      <w:r>
        <w:rPr>
          <w:rFonts w:hint="eastAsia"/>
          <w:b/>
          <w:sz w:val="24"/>
        </w:rPr>
        <w:t xml:space="preserve">（九）</w:t>
      </w:r>
      <w:r>
        <w:rPr>
          <w:b/>
          <w:sz w:val="24"/>
        </w:rPr>
        <w:t xml:space="preserve">全自动样品冷冻研磨仪</w:t>
      </w:r>
      <w:r/>
    </w:p>
    <w:p>
      <w:pPr>
        <w:ind w:firstLine="480"/>
        <w:spacing w:line="360" w:lineRule="auto"/>
        <w:rPr>
          <w:sz w:val="24"/>
        </w:rPr>
      </w:pPr>
      <w:r>
        <w:rPr>
          <w:sz w:val="24"/>
        </w:rPr>
        <w:t xml:space="preserve">1.处理能力：单次处理量≥24个样品，适配24位低温冷冻适配器；</w:t>
      </w:r>
      <w:r/>
    </w:p>
    <w:p>
      <w:pPr>
        <w:ind w:firstLine="480"/>
        <w:spacing w:line="360" w:lineRule="auto"/>
        <w:rPr>
          <w:sz w:val="24"/>
        </w:rPr>
      </w:pPr>
      <w:r>
        <w:rPr>
          <w:sz w:val="24"/>
        </w:rPr>
        <w:t xml:space="preserve">▲2.支持多种规格研磨管，包括24×</w:t>
      </w:r>
      <w:r>
        <w:rPr>
          <w:rFonts w:hint="eastAsia"/>
          <w:sz w:val="24"/>
        </w:rPr>
        <w:t xml:space="preserve">（</w:t>
      </w:r>
      <w:r>
        <w:rPr>
          <w:sz w:val="24"/>
        </w:rPr>
        <w:t xml:space="preserve">0.2</w:t>
      </w:r>
      <w:r>
        <w:rPr>
          <w:rFonts w:hint="eastAsia"/>
          <w:sz w:val="24"/>
        </w:rPr>
        <w:t xml:space="preserve">~</w:t>
      </w:r>
      <w:r>
        <w:rPr>
          <w:sz w:val="24"/>
        </w:rPr>
        <w:t xml:space="preserve">0.5</w:t>
      </w:r>
      <w:r>
        <w:rPr>
          <w:rFonts w:hint="eastAsia"/>
          <w:sz w:val="24"/>
        </w:rPr>
        <w:t xml:space="preserve">mL）</w:t>
      </w:r>
      <w:r>
        <w:rPr>
          <w:sz w:val="24"/>
        </w:rPr>
        <w:t xml:space="preserve">、24×2</w:t>
      </w:r>
      <w:r>
        <w:rPr>
          <w:rFonts w:hint="eastAsia"/>
          <w:sz w:val="24"/>
        </w:rPr>
        <w:t xml:space="preserve">mL</w:t>
      </w:r>
      <w:r>
        <w:rPr>
          <w:sz w:val="24"/>
        </w:rPr>
        <w:t xml:space="preserve">、4/12/24×5</w:t>
      </w:r>
      <w:r>
        <w:rPr>
          <w:rFonts w:hint="eastAsia"/>
          <w:sz w:val="24"/>
        </w:rPr>
        <w:t xml:space="preserve">mL</w:t>
      </w:r>
      <w:r>
        <w:rPr>
          <w:sz w:val="24"/>
        </w:rPr>
        <w:t xml:space="preserve">、8×(10</w:t>
      </w:r>
      <w:r>
        <w:rPr>
          <w:rFonts w:hint="eastAsia"/>
          <w:sz w:val="24"/>
        </w:rPr>
        <w:t xml:space="preserve">~</w:t>
      </w:r>
      <w:r>
        <w:rPr>
          <w:sz w:val="24"/>
        </w:rPr>
        <w:t xml:space="preserve">15)</w:t>
      </w:r>
      <w:r>
        <w:rPr>
          <w:rFonts w:hint="eastAsia"/>
          <w:sz w:val="24"/>
        </w:rPr>
        <w:t xml:space="preserve">mL</w:t>
      </w:r>
      <w:r>
        <w:rPr>
          <w:sz w:val="24"/>
        </w:rPr>
        <w:t xml:space="preserve">、2×25</w:t>
      </w:r>
      <w:r>
        <w:rPr>
          <w:rFonts w:hint="eastAsia"/>
          <w:sz w:val="24"/>
        </w:rPr>
        <w:t xml:space="preserve">mL</w:t>
      </w:r>
      <w:r>
        <w:rPr>
          <w:sz w:val="24"/>
        </w:rPr>
        <w:t xml:space="preserve">、2×50</w:t>
      </w:r>
      <w:r>
        <w:rPr>
          <w:rFonts w:hint="eastAsia"/>
          <w:sz w:val="24"/>
        </w:rPr>
        <w:t xml:space="preserve">mL</w:t>
      </w:r>
      <w:r>
        <w:rPr>
          <w:sz w:val="24"/>
        </w:rPr>
        <w:t xml:space="preserve">、2×96深孔板等；</w:t>
      </w:r>
      <w:r/>
    </w:p>
    <w:p>
      <w:pPr>
        <w:ind w:firstLine="480"/>
        <w:spacing w:line="360" w:lineRule="auto"/>
        <w:rPr>
          <w:sz w:val="24"/>
        </w:rPr>
      </w:pPr>
      <w:r>
        <w:rPr>
          <w:rFonts w:hint="eastAsia"/>
          <w:sz w:val="24"/>
        </w:rPr>
        <w:t xml:space="preserve">3</w:t>
      </w:r>
      <w:r>
        <w:rPr>
          <w:sz w:val="24"/>
        </w:rPr>
        <w:t xml:space="preserve">.触摸屏，人性化交互设计，操作直观，可存储≥20组实验数据，根据不同样本类型（如动物组织、骨骼、皮肤等）设置优化研磨参数；支持多组参数循环运行，减少人为操作干扰；</w:t>
      </w:r>
      <w:r/>
    </w:p>
    <w:p>
      <w:pPr>
        <w:ind w:firstLine="480"/>
        <w:spacing w:line="360" w:lineRule="auto"/>
        <w:rPr>
          <w:sz w:val="24"/>
        </w:rPr>
      </w:pPr>
      <w:r>
        <w:rPr>
          <w:rFonts w:hint="eastAsia"/>
          <w:sz w:val="24"/>
        </w:rPr>
        <w:t xml:space="preserve">4</w:t>
      </w:r>
      <w:r>
        <w:rPr>
          <w:sz w:val="24"/>
        </w:rPr>
        <w:t xml:space="preserve">.最终出料粒度：约5µm；</w:t>
      </w:r>
      <w:r/>
    </w:p>
    <w:p>
      <w:pPr>
        <w:ind w:firstLine="480"/>
        <w:spacing w:line="360" w:lineRule="auto"/>
        <w:rPr>
          <w:sz w:val="24"/>
        </w:rPr>
      </w:pPr>
      <w:r>
        <w:rPr>
          <w:sz w:val="24"/>
        </w:rPr>
        <w:t xml:space="preserve">5.研磨平台数</w:t>
      </w:r>
      <w:r>
        <w:rPr>
          <w:rFonts w:hint="eastAsia"/>
          <w:sz w:val="24"/>
        </w:rPr>
        <w:t xml:space="preserve">（</w:t>
      </w:r>
      <w:r>
        <w:rPr>
          <w:sz w:val="24"/>
        </w:rPr>
        <w:t xml:space="preserve">可接纳研磨罐数</w:t>
      </w:r>
      <w:r>
        <w:rPr>
          <w:rFonts w:hint="eastAsia"/>
          <w:sz w:val="24"/>
        </w:rPr>
        <w:t xml:space="preserve">）</w:t>
      </w:r>
      <w:r>
        <w:rPr>
          <w:sz w:val="24"/>
        </w:rPr>
        <w:t xml:space="preserve">≥2；</w:t>
      </w:r>
      <w:r/>
    </w:p>
    <w:p>
      <w:pPr>
        <w:ind w:firstLine="480"/>
        <w:spacing w:line="360" w:lineRule="auto"/>
        <w:rPr>
          <w:sz w:val="24"/>
        </w:rPr>
      </w:pPr>
      <w:r>
        <w:rPr>
          <w:sz w:val="24"/>
        </w:rPr>
        <w:t xml:space="preserve">6.研磨球材料：配套合金钢、铬钢、氧化锆、碳化钨等通用材质研磨球；</w:t>
      </w:r>
      <w:r/>
    </w:p>
    <w:p>
      <w:pPr>
        <w:ind w:firstLine="480"/>
        <w:spacing w:line="360" w:lineRule="auto"/>
        <w:rPr>
          <w:sz w:val="24"/>
        </w:rPr>
      </w:pPr>
      <w:r>
        <w:rPr>
          <w:sz w:val="24"/>
        </w:rPr>
        <w:t xml:space="preserve">7.加速/减速性能：加速至最大速度≤2s，减速至停止≤2s；</w:t>
      </w:r>
      <w:r/>
    </w:p>
    <w:p>
      <w:pPr>
        <w:ind w:firstLine="480"/>
        <w:spacing w:line="360" w:lineRule="auto"/>
        <w:rPr>
          <w:sz w:val="24"/>
        </w:rPr>
      </w:pPr>
      <w:r>
        <w:rPr>
          <w:sz w:val="24"/>
        </w:rPr>
        <w:t xml:space="preserve">▲8.智能启动：具备定时自动启动功能，在设定的时间条件到达后，智能启动，无需人工按键操作</w:t>
      </w:r>
      <w:r>
        <w:rPr>
          <w:rFonts w:hint="eastAsia"/>
          <w:sz w:val="24"/>
        </w:rPr>
        <w:t xml:space="preserve">；</w:t>
      </w:r>
      <w:r/>
    </w:p>
    <w:p>
      <w:pPr>
        <w:ind w:firstLine="480"/>
        <w:spacing w:line="360" w:lineRule="auto"/>
        <w:rPr>
          <w:sz w:val="24"/>
        </w:rPr>
      </w:pPr>
      <w:r>
        <w:rPr>
          <w:sz w:val="24"/>
        </w:rPr>
        <w:t xml:space="preserve">★9.制冷功能：配备冷冻系统，-50</w:t>
      </w:r>
      <w:r>
        <w:rPr>
          <w:rFonts w:hint="eastAsia"/>
          <w:sz w:val="24"/>
        </w:rPr>
        <w:t xml:space="preserve">~</w:t>
      </w:r>
      <w:r>
        <w:rPr>
          <w:sz w:val="24"/>
        </w:rPr>
        <w:t xml:space="preserve">室温可调节，控温精度：±0.5℃；</w:t>
      </w:r>
      <w:r/>
    </w:p>
    <w:p>
      <w:pPr>
        <w:ind w:firstLine="480"/>
        <w:spacing w:line="360" w:lineRule="auto"/>
        <w:rPr>
          <w:sz w:val="24"/>
        </w:rPr>
      </w:pPr>
      <w:r>
        <w:rPr>
          <w:rFonts w:hint="eastAsia"/>
          <w:sz w:val="24"/>
        </w:rPr>
        <w:t xml:space="preserve">10.</w:t>
      </w:r>
      <w:r>
        <w:rPr>
          <w:sz w:val="24"/>
        </w:rPr>
        <w:t xml:space="preserve">研磨方式：湿磨</w:t>
      </w:r>
      <w:r>
        <w:rPr>
          <w:rFonts w:hint="eastAsia"/>
          <w:sz w:val="24"/>
        </w:rPr>
        <w:t xml:space="preserve">、</w:t>
      </w:r>
      <w:r>
        <w:rPr>
          <w:sz w:val="24"/>
        </w:rPr>
        <w:t xml:space="preserve">干磨</w:t>
      </w:r>
      <w:r>
        <w:rPr>
          <w:rFonts w:hint="eastAsia"/>
          <w:sz w:val="24"/>
        </w:rPr>
        <w:t xml:space="preserve">、</w:t>
      </w:r>
      <w:r>
        <w:rPr>
          <w:sz w:val="24"/>
        </w:rPr>
        <w:t xml:space="preserve">低温研磨都可；</w:t>
      </w:r>
      <w:r/>
    </w:p>
    <w:p>
      <w:pPr>
        <w:ind w:firstLine="480"/>
        <w:spacing w:line="360" w:lineRule="auto"/>
        <w:rPr>
          <w:sz w:val="24"/>
        </w:rPr>
      </w:pPr>
      <w:r>
        <w:rPr>
          <w:sz w:val="24"/>
        </w:rPr>
        <w:t xml:space="preserve">11.适配器材质：聚四氟乙烯或合金钢；</w:t>
      </w:r>
      <w:r/>
    </w:p>
    <w:p>
      <w:pPr>
        <w:ind w:firstLine="480"/>
        <w:spacing w:line="360" w:lineRule="auto"/>
        <w:rPr>
          <w:sz w:val="24"/>
        </w:rPr>
      </w:pPr>
      <w:r>
        <w:rPr>
          <w:sz w:val="24"/>
        </w:rPr>
        <w:t xml:space="preserve">12.配置清单：</w:t>
      </w:r>
      <w:r>
        <w:rPr>
          <w:rFonts w:hint="eastAsia"/>
          <w:sz w:val="24"/>
        </w:rPr>
        <w:t xml:space="preserve">全自动样品冷冻研磨仪</w:t>
      </w:r>
      <w:r>
        <w:rPr>
          <w:sz w:val="24"/>
        </w:rPr>
        <w:t xml:space="preserve">1台</w:t>
      </w:r>
      <w:r>
        <w:rPr>
          <w:rFonts w:hint="eastAsia"/>
          <w:sz w:val="24"/>
        </w:rPr>
        <w:t xml:space="preserve">，</w:t>
      </w:r>
      <w:r>
        <w:rPr>
          <w:sz w:val="24"/>
        </w:rPr>
        <w:t xml:space="preserve">2</w:t>
      </w:r>
      <w:r>
        <w:rPr>
          <w:rFonts w:hint="eastAsia"/>
          <w:sz w:val="24"/>
        </w:rPr>
        <w:t xml:space="preserve">mL</w:t>
      </w:r>
      <w:r>
        <w:rPr>
          <w:sz w:val="24"/>
        </w:rPr>
        <w:t xml:space="preserve">适配器1套，2</w:t>
      </w:r>
      <w:r>
        <w:rPr>
          <w:rFonts w:hint="eastAsia"/>
          <w:sz w:val="24"/>
        </w:rPr>
        <w:t xml:space="preserve">mL</w:t>
      </w:r>
      <w:r>
        <w:rPr>
          <w:sz w:val="24"/>
        </w:rPr>
        <w:t xml:space="preserve">制冷适配器1套</w:t>
      </w:r>
      <w:r>
        <w:rPr>
          <w:rFonts w:hint="eastAsia"/>
          <w:sz w:val="24"/>
        </w:rPr>
        <w:t xml:space="preserve">，</w:t>
      </w:r>
      <w:r>
        <w:rPr>
          <w:sz w:val="24"/>
        </w:rPr>
        <w:t xml:space="preserve">50</w:t>
      </w:r>
      <w:r>
        <w:rPr>
          <w:rFonts w:hint="eastAsia"/>
          <w:sz w:val="24"/>
        </w:rPr>
        <w:t xml:space="preserve">mL</w:t>
      </w:r>
      <w:r>
        <w:rPr>
          <w:sz w:val="24"/>
        </w:rPr>
        <w:t xml:space="preserve">制冷适配器1套</w:t>
      </w:r>
      <w:r>
        <w:rPr>
          <w:rFonts w:hint="eastAsia"/>
          <w:sz w:val="24"/>
        </w:rPr>
        <w:t xml:space="preserve">，</w:t>
      </w:r>
      <w:r>
        <w:rPr>
          <w:sz w:val="24"/>
        </w:rPr>
        <w:t xml:space="preserve">3mm进口不锈钢研磨珠2瓶，5号进口不锈钢研磨珠2瓶</w:t>
      </w:r>
      <w:r>
        <w:rPr>
          <w:rFonts w:hint="eastAsia"/>
          <w:sz w:val="24"/>
        </w:rPr>
        <w:t xml:space="preserve">，</w:t>
      </w:r>
      <w:r>
        <w:rPr>
          <w:sz w:val="24"/>
        </w:rPr>
        <w:t xml:space="preserve">离心管开盖工具2个。</w:t>
      </w:r>
      <w:r/>
    </w:p>
    <w:p>
      <w:pPr>
        <w:spacing w:line="360" w:lineRule="auto"/>
        <w:rPr>
          <w:b/>
          <w:bCs/>
          <w:sz w:val="24"/>
        </w:rPr>
      </w:pPr>
      <w:r>
        <w:rPr>
          <w:b/>
          <w:bCs/>
          <w:sz w:val="24"/>
        </w:rPr>
      </w:r>
      <w:r/>
    </w:p>
    <w:p>
      <w:pPr>
        <w:spacing w:line="360" w:lineRule="auto"/>
        <w:tabs>
          <w:tab w:val="left" w:pos="180" w:leader="none"/>
          <w:tab w:val="left" w:pos="540" w:leader="none"/>
        </w:tabs>
        <w:rPr>
          <w:b/>
          <w:sz w:val="24"/>
        </w:rPr>
        <w:outlineLvl w:val="3"/>
      </w:pPr>
      <w:r>
        <w:rPr>
          <w:rFonts w:hint="eastAsia"/>
          <w:b/>
          <w:sz w:val="24"/>
        </w:rPr>
        <w:t xml:space="preserve">（十）</w:t>
      </w:r>
      <w:r>
        <w:rPr>
          <w:b/>
          <w:sz w:val="24"/>
        </w:rPr>
        <w:t xml:space="preserve">高压均质仪</w:t>
      </w:r>
      <w:r/>
    </w:p>
    <w:p>
      <w:pPr>
        <w:ind w:firstLine="480"/>
        <w:spacing w:line="360" w:lineRule="auto"/>
        <w:rPr>
          <w:sz w:val="24"/>
        </w:rPr>
      </w:pPr>
      <w:r>
        <w:rPr>
          <w:sz w:val="24"/>
        </w:rPr>
        <w:t xml:space="preserve">▲1.设计最高压力≥200MPa（29000Psi）；实际操作压力：0</w:t>
      </w:r>
      <w:r>
        <w:rPr>
          <w:rFonts w:hint="eastAsia"/>
          <w:sz w:val="24"/>
        </w:rPr>
        <w:t xml:space="preserve">~</w:t>
      </w:r>
      <w:r>
        <w:rPr>
          <w:sz w:val="24"/>
        </w:rPr>
        <w:t xml:space="preserve">180MPa（26100</w:t>
      </w:r>
      <w:r>
        <w:rPr>
          <w:rFonts w:hint="eastAsia"/>
          <w:sz w:val="24"/>
        </w:rPr>
        <w:t xml:space="preserve">p</w:t>
      </w:r>
      <w:r>
        <w:rPr>
          <w:sz w:val="24"/>
        </w:rPr>
        <w:t xml:space="preserve">si），压力可调；最高压力须稳定达到180MPa（26100</w:t>
      </w:r>
      <w:r>
        <w:rPr>
          <w:rFonts w:hint="eastAsia"/>
          <w:sz w:val="24"/>
        </w:rPr>
        <w:t xml:space="preserve">p</w:t>
      </w:r>
      <w:r>
        <w:rPr>
          <w:sz w:val="24"/>
        </w:rPr>
        <w:t xml:space="preserve">si）；</w:t>
      </w:r>
      <w:r/>
    </w:p>
    <w:p>
      <w:pPr>
        <w:ind w:firstLine="480"/>
        <w:spacing w:line="360" w:lineRule="auto"/>
        <w:rPr>
          <w:sz w:val="24"/>
        </w:rPr>
      </w:pPr>
      <w:r>
        <w:rPr>
          <w:sz w:val="24"/>
        </w:rPr>
        <w:t xml:space="preserve">★2.设计流量：12</w:t>
      </w:r>
      <w:r>
        <w:rPr>
          <w:rFonts w:hint="eastAsia"/>
          <w:sz w:val="24"/>
        </w:rPr>
        <w:t xml:space="preserve">~</w:t>
      </w:r>
      <w:r>
        <w:rPr>
          <w:sz w:val="24"/>
        </w:rPr>
        <w:t xml:space="preserve">15</w:t>
      </w:r>
      <w:r>
        <w:rPr>
          <w:rFonts w:hint="eastAsia"/>
          <w:sz w:val="24"/>
        </w:rPr>
        <w:t xml:space="preserve"> L</w:t>
      </w:r>
      <w:r>
        <w:rPr>
          <w:sz w:val="24"/>
        </w:rPr>
        <w:t xml:space="preserve">/h，最小处理量：≤15</w:t>
      </w:r>
      <w:r>
        <w:rPr>
          <w:rFonts w:hint="eastAsia"/>
          <w:sz w:val="24"/>
        </w:rPr>
        <w:t xml:space="preserve">mL</w:t>
      </w:r>
      <w:r>
        <w:rPr>
          <w:sz w:val="24"/>
        </w:rPr>
        <w:t xml:space="preserve">；</w:t>
      </w:r>
      <w:r/>
    </w:p>
    <w:p>
      <w:pPr>
        <w:numPr>
          <w:ilvl w:val="0"/>
          <w:numId w:val="6"/>
        </w:numPr>
        <w:ind w:firstLine="480"/>
        <w:spacing w:line="360" w:lineRule="auto"/>
        <w:rPr>
          <w:sz w:val="24"/>
        </w:rPr>
      </w:pPr>
      <w:r>
        <w:rPr>
          <w:sz w:val="24"/>
        </w:rPr>
        <w:t xml:space="preserve">单向阀结构：可选配在线排气，无需降压即可排气；</w:t>
      </w:r>
      <w:r/>
    </w:p>
    <w:p>
      <w:pPr>
        <w:numPr>
          <w:ilvl w:val="0"/>
          <w:numId w:val="6"/>
        </w:numPr>
        <w:ind w:firstLine="480"/>
        <w:spacing w:line="360" w:lineRule="auto"/>
        <w:rPr>
          <w:sz w:val="24"/>
        </w:rPr>
      </w:pPr>
      <w:r>
        <w:rPr>
          <w:sz w:val="24"/>
        </w:rPr>
        <w:t xml:space="preserve">样品残留量：样品零残留。流量控制可根据实验需求实时调节流量大小；</w:t>
      </w:r>
      <w:r/>
    </w:p>
    <w:p>
      <w:pPr>
        <w:numPr>
          <w:ilvl w:val="0"/>
          <w:numId w:val="6"/>
        </w:numPr>
        <w:ind w:firstLine="480"/>
        <w:spacing w:line="360" w:lineRule="auto"/>
        <w:rPr>
          <w:sz w:val="24"/>
        </w:rPr>
      </w:pPr>
      <w:r>
        <w:rPr>
          <w:sz w:val="24"/>
        </w:rPr>
        <w:t xml:space="preserve">采用固体陶瓷柱塞，具备高硬度、高光洁度、高耐磨性和自润滑作用；</w:t>
      </w:r>
      <w:r/>
    </w:p>
    <w:p>
      <w:pPr>
        <w:ind w:firstLine="480"/>
        <w:spacing w:line="360" w:lineRule="auto"/>
        <w:rPr>
          <w:sz w:val="24"/>
        </w:rPr>
      </w:pPr>
      <w:r>
        <w:rPr>
          <w:rFonts w:hint="eastAsia"/>
          <w:sz w:val="24"/>
        </w:rPr>
        <w:t xml:space="preserve">6</w:t>
      </w:r>
      <w:r>
        <w:rPr>
          <w:sz w:val="24"/>
        </w:rPr>
        <w:t xml:space="preserve">.物料控温：均质阀带控温夹套与控温介质出入接头、连接管路，可实现在线控温，出料温度控制在-5℃</w:t>
      </w:r>
      <w:r>
        <w:rPr>
          <w:rFonts w:hint="eastAsia"/>
          <w:sz w:val="24"/>
        </w:rPr>
        <w:t xml:space="preserve">~</w:t>
      </w:r>
      <w:r>
        <w:rPr>
          <w:sz w:val="24"/>
        </w:rPr>
        <w:t xml:space="preserve">100℃（根据物料要求不同而定）；实现高压均质部件恒温控制，实现设备与物料同时控温，保证物料生物学活性；</w:t>
      </w:r>
      <w:r/>
    </w:p>
    <w:p>
      <w:pPr>
        <w:ind w:firstLine="480"/>
        <w:spacing w:line="360" w:lineRule="auto"/>
        <w:rPr>
          <w:sz w:val="24"/>
        </w:rPr>
      </w:pPr>
      <w:r>
        <w:rPr>
          <w:sz w:val="24"/>
        </w:rPr>
        <w:t xml:space="preserve">▲7.压力显示：配备≥7</w:t>
      </w:r>
      <w:r>
        <w:rPr>
          <w:rFonts w:hint="eastAsia"/>
          <w:sz w:val="24"/>
        </w:rPr>
        <w:t xml:space="preserve">英</w:t>
      </w:r>
      <w:r>
        <w:rPr>
          <w:sz w:val="24"/>
        </w:rPr>
        <w:t xml:space="preserve">寸彩色触摸屏和卫生级数显压力传感器</w:t>
      </w:r>
      <w:r>
        <w:rPr>
          <w:rFonts w:hint="eastAsia"/>
          <w:sz w:val="24"/>
        </w:rPr>
        <w:t xml:space="preserve">，</w:t>
      </w:r>
      <w:r>
        <w:rPr>
          <w:sz w:val="24"/>
        </w:rPr>
        <w:t xml:space="preserve">显示压力曲线；</w:t>
      </w:r>
      <w:r/>
    </w:p>
    <w:p>
      <w:pPr>
        <w:numPr>
          <w:ilvl w:val="0"/>
          <w:numId w:val="7"/>
        </w:numPr>
        <w:ind w:firstLine="480"/>
        <w:spacing w:line="360" w:lineRule="auto"/>
        <w:rPr>
          <w:sz w:val="24"/>
        </w:rPr>
      </w:pPr>
      <w:r>
        <w:rPr>
          <w:sz w:val="24"/>
        </w:rPr>
        <w:t xml:space="preserve">均质级数：控温均质阀支持一级和二级可选；</w:t>
      </w:r>
      <w:r/>
    </w:p>
    <w:p>
      <w:pPr>
        <w:numPr>
          <w:ilvl w:val="0"/>
          <w:numId w:val="7"/>
        </w:numPr>
        <w:ind w:firstLine="480"/>
        <w:spacing w:line="360" w:lineRule="auto"/>
        <w:rPr>
          <w:sz w:val="24"/>
        </w:rPr>
      </w:pPr>
      <w:r>
        <w:rPr>
          <w:sz w:val="24"/>
        </w:rPr>
        <w:t xml:space="preserve">进料要求：物料</w:t>
      </w:r>
      <w:r>
        <w:rPr>
          <w:rFonts w:hint="eastAsia"/>
          <w:sz w:val="24"/>
        </w:rPr>
        <w:t xml:space="preserve">黏度</w:t>
      </w:r>
      <w:r>
        <w:rPr>
          <w:sz w:val="24"/>
        </w:rPr>
        <w:t xml:space="preserve">≤2000cp，最大进料颗粒尺寸≤100μm，物料温度≤90℃；</w:t>
      </w:r>
      <w:r/>
    </w:p>
    <w:p>
      <w:pPr>
        <w:numPr>
          <w:ilvl w:val="0"/>
          <w:numId w:val="7"/>
        </w:numPr>
        <w:ind w:firstLine="480"/>
        <w:spacing w:line="360" w:lineRule="auto"/>
        <w:rPr>
          <w:sz w:val="24"/>
        </w:rPr>
      </w:pPr>
      <w:r>
        <w:rPr>
          <w:sz w:val="24"/>
        </w:rPr>
        <w:t xml:space="preserve">均质阀设计要求：材质可采用氧化锆、钨钢、金刚石、司太立等；独立均质模块，维护简单，拆卸方便，可独立灭菌；</w:t>
      </w:r>
      <w:r/>
    </w:p>
    <w:p>
      <w:pPr>
        <w:numPr>
          <w:ilvl w:val="0"/>
          <w:numId w:val="7"/>
        </w:numPr>
        <w:ind w:firstLine="480"/>
        <w:spacing w:line="360" w:lineRule="auto"/>
        <w:rPr>
          <w:sz w:val="24"/>
        </w:rPr>
      </w:pPr>
      <w:r>
        <w:rPr>
          <w:sz w:val="24"/>
        </w:rPr>
        <w:t xml:space="preserve">均质效果要求：纳米均质后粒径≤100nm；破碎细胞：细胞破壁率≥95</w:t>
      </w:r>
      <w:r>
        <w:rPr>
          <w:rFonts w:hint="eastAsia"/>
          <w:sz w:val="24"/>
        </w:rPr>
        <w:t xml:space="preserve">%</w:t>
      </w:r>
      <w:r>
        <w:rPr>
          <w:sz w:val="24"/>
        </w:rPr>
        <w:t xml:space="preserve">；</w:t>
      </w:r>
      <w:r/>
    </w:p>
    <w:p>
      <w:pPr>
        <w:numPr>
          <w:ilvl w:val="0"/>
          <w:numId w:val="7"/>
        </w:numPr>
        <w:ind w:firstLine="480"/>
        <w:spacing w:line="360" w:lineRule="auto"/>
        <w:rPr>
          <w:sz w:val="24"/>
        </w:rPr>
      </w:pPr>
      <w:r>
        <w:rPr>
          <w:sz w:val="24"/>
        </w:rPr>
        <w:t xml:space="preserve">清洗模式：设备可以完成SIP和CIP清洗操作；</w:t>
      </w:r>
      <w:r/>
    </w:p>
    <w:p>
      <w:pPr>
        <w:numPr>
          <w:ilvl w:val="0"/>
          <w:numId w:val="7"/>
        </w:numPr>
        <w:ind w:firstLine="480"/>
        <w:spacing w:line="360" w:lineRule="auto"/>
        <w:rPr>
          <w:sz w:val="24"/>
        </w:rPr>
      </w:pPr>
      <w:r>
        <w:rPr>
          <w:sz w:val="24"/>
        </w:rPr>
        <w:t xml:space="preserve">柱塞数量：单柱塞结构；</w:t>
      </w:r>
      <w:r/>
    </w:p>
    <w:p>
      <w:pPr>
        <w:ind w:firstLine="480"/>
        <w:spacing w:line="360" w:lineRule="auto"/>
        <w:rPr>
          <w:sz w:val="24"/>
        </w:rPr>
      </w:pPr>
      <w:r>
        <w:rPr>
          <w:sz w:val="24"/>
        </w:rPr>
        <w:t xml:space="preserve">▲14.制造商资质：设备制造商须通过ISO9001质量管理体系认证和ISO14001环境管理体系认证，在国内设有正式授权服务网点（提供相关证明）；</w:t>
      </w:r>
      <w:r/>
    </w:p>
    <w:p>
      <w:pPr>
        <w:ind w:firstLine="480"/>
        <w:spacing w:line="360" w:lineRule="auto"/>
        <w:rPr>
          <w:sz w:val="24"/>
        </w:rPr>
      </w:pPr>
      <w:r>
        <w:rPr>
          <w:sz w:val="24"/>
        </w:rPr>
        <w:t xml:space="preserve">15.配置清单：</w:t>
      </w:r>
      <w:r>
        <w:rPr>
          <w:rFonts w:hint="eastAsia"/>
          <w:sz w:val="24"/>
        </w:rPr>
        <w:t xml:space="preserve">高压均质仪</w:t>
      </w:r>
      <w:r>
        <w:rPr>
          <w:sz w:val="24"/>
        </w:rPr>
        <w:t xml:space="preserve">1台</w:t>
      </w:r>
      <w:r>
        <w:rPr>
          <w:rFonts w:hint="eastAsia"/>
          <w:sz w:val="24"/>
        </w:rPr>
        <w:t xml:space="preserve">、</w:t>
      </w:r>
      <w:r>
        <w:rPr>
          <w:sz w:val="24"/>
        </w:rPr>
        <w:t xml:space="preserve">冷水机1台</w:t>
      </w:r>
      <w:r>
        <w:rPr>
          <w:rFonts w:hint="eastAsia"/>
          <w:sz w:val="24"/>
        </w:rPr>
        <w:t xml:space="preserve">、</w:t>
      </w:r>
      <w:r>
        <w:rPr>
          <w:sz w:val="24"/>
        </w:rPr>
        <w:t xml:space="preserve">拆卸工具1套。</w:t>
      </w:r>
      <w:r/>
    </w:p>
    <w:p>
      <w:pPr>
        <w:ind w:firstLine="482"/>
        <w:spacing w:line="360" w:lineRule="auto"/>
        <w:tabs>
          <w:tab w:val="left" w:pos="540" w:leader="none"/>
        </w:tabs>
        <w:rPr>
          <w:b/>
          <w:sz w:val="24"/>
        </w:rPr>
      </w:pPr>
      <w:r>
        <w:rPr>
          <w:b/>
          <w:sz w:val="24"/>
        </w:rPr>
      </w:r>
      <w:r/>
    </w:p>
    <w:p>
      <w:pPr>
        <w:spacing w:line="360" w:lineRule="auto"/>
        <w:tabs>
          <w:tab w:val="left" w:pos="180" w:leader="none"/>
          <w:tab w:val="left" w:pos="540" w:leader="none"/>
        </w:tabs>
        <w:rPr>
          <w:b/>
          <w:sz w:val="24"/>
        </w:rPr>
        <w:outlineLvl w:val="3"/>
      </w:pPr>
      <w:r>
        <w:rPr>
          <w:rFonts w:hint="eastAsia"/>
          <w:b/>
          <w:sz w:val="24"/>
        </w:rPr>
        <w:t xml:space="preserve">（十一）</w:t>
      </w:r>
      <w:r>
        <w:rPr>
          <w:b/>
          <w:sz w:val="24"/>
        </w:rPr>
        <w:t xml:space="preserve">多功能半干式转印系统</w:t>
      </w:r>
      <w:bookmarkStart w:id="46" w:name="OLE_LINK26"/>
      <w:r/>
      <w:r/>
    </w:p>
    <w:p>
      <w:pPr>
        <w:ind w:firstLine="480"/>
        <w:spacing w:line="360" w:lineRule="auto"/>
        <w:rPr>
          <w:sz w:val="24"/>
        </w:rPr>
      </w:pPr>
      <w:r>
        <w:rPr>
          <w:bCs/>
          <w:sz w:val="24"/>
        </w:rPr>
        <w:t xml:space="preserve">★</w:t>
      </w:r>
      <w:bookmarkEnd w:id="46"/>
      <w:r>
        <w:rPr>
          <w:sz w:val="24"/>
        </w:rPr>
        <w:t xml:space="preserve">1.采用湿式或半干式转印技术，转印过程中缓冲液能持续提供充分离子强度，维持高电场使蛋白稳定、快速、均匀转移；</w:t>
      </w:r>
      <w:r/>
    </w:p>
    <w:p>
      <w:pPr>
        <w:ind w:firstLine="480"/>
        <w:spacing w:line="360" w:lineRule="auto"/>
        <w:rPr>
          <w:sz w:val="24"/>
        </w:rPr>
      </w:pPr>
      <w:r>
        <w:rPr>
          <w:rFonts w:hint="eastAsia"/>
          <w:sz w:val="24"/>
        </w:rPr>
        <w:t xml:space="preserve">2.</w:t>
      </w:r>
      <w:r>
        <w:rPr>
          <w:sz w:val="24"/>
        </w:rPr>
        <w:t xml:space="preserve">采用板式电极设计，电极与转印夹层接触良好，电场均匀分布，确保转印效果一致性；</w:t>
      </w:r>
      <w:r/>
    </w:p>
    <w:p>
      <w:pPr>
        <w:ind w:firstLine="480"/>
        <w:spacing w:line="360" w:lineRule="auto"/>
        <w:rPr>
          <w:sz w:val="24"/>
        </w:rPr>
      </w:pPr>
      <w:r>
        <w:rPr>
          <w:sz w:val="24"/>
        </w:rPr>
        <w:t xml:space="preserve">▲3.内置半导体制冷，可主动控温，防止转印过热；</w:t>
      </w:r>
      <w:r/>
    </w:p>
    <w:p>
      <w:pPr>
        <w:ind w:firstLine="480"/>
        <w:spacing w:line="360" w:lineRule="auto"/>
        <w:rPr>
          <w:sz w:val="24"/>
        </w:rPr>
      </w:pPr>
      <w:r>
        <w:rPr>
          <w:sz w:val="24"/>
        </w:rPr>
        <w:t xml:space="preserve">4.适用范围：可高效完成10</w:t>
      </w:r>
      <w:r>
        <w:rPr>
          <w:rFonts w:hint="eastAsia"/>
          <w:sz w:val="24"/>
        </w:rPr>
        <w:t xml:space="preserve">~</w:t>
      </w:r>
      <w:r>
        <w:rPr>
          <w:sz w:val="24"/>
        </w:rPr>
        <w:t xml:space="preserve">250kDa分子量范围的蛋白转印；</w:t>
      </w:r>
      <w:r/>
    </w:p>
    <w:p>
      <w:pPr>
        <w:ind w:firstLine="480"/>
        <w:spacing w:line="360" w:lineRule="auto"/>
        <w:rPr>
          <w:sz w:val="24"/>
        </w:rPr>
      </w:pPr>
      <w:r>
        <w:rPr>
          <w:sz w:val="24"/>
        </w:rPr>
        <w:t xml:space="preserve">5.转印速度：转印250kDa蛋白，最快完成时间≤7min；</w:t>
      </w:r>
      <w:r/>
    </w:p>
    <w:p>
      <w:pPr>
        <w:ind w:firstLine="480"/>
        <w:spacing w:line="360" w:lineRule="auto"/>
        <w:rPr>
          <w:sz w:val="24"/>
        </w:rPr>
      </w:pPr>
      <w:r>
        <w:rPr>
          <w:sz w:val="24"/>
        </w:rPr>
        <w:t xml:space="preserve">6.转印过程在封闭系统内完成，避免缓冲液挥发或泄漏，操作安全；</w:t>
      </w:r>
      <w:r/>
    </w:p>
    <w:p>
      <w:pPr>
        <w:ind w:firstLine="480"/>
        <w:spacing w:line="360" w:lineRule="auto"/>
        <w:rPr>
          <w:sz w:val="24"/>
        </w:rPr>
      </w:pPr>
      <w:r>
        <w:rPr>
          <w:sz w:val="24"/>
        </w:rPr>
        <w:t xml:space="preserve">7.缓冲液用量：单个转印模块缓冲液用量≤100</w:t>
      </w:r>
      <w:r>
        <w:rPr>
          <w:rFonts w:hint="eastAsia"/>
          <w:sz w:val="24"/>
        </w:rPr>
        <w:t xml:space="preserve">mL</w:t>
      </w:r>
      <w:r>
        <w:rPr>
          <w:sz w:val="24"/>
        </w:rPr>
        <w:t xml:space="preserve">，缓冲液可回收利用≥1次；</w:t>
      </w:r>
      <w:r/>
    </w:p>
    <w:p>
      <w:pPr>
        <w:ind w:firstLine="480"/>
        <w:spacing w:line="360" w:lineRule="auto"/>
        <w:rPr>
          <w:sz w:val="24"/>
        </w:rPr>
      </w:pPr>
      <w:r>
        <w:rPr>
          <w:sz w:val="24"/>
        </w:rPr>
        <w:t xml:space="preserve">8.缓冲液兼容性：系统兼容开放式缓冲液配方，不限定专用缓冲液品牌；</w:t>
      </w:r>
      <w:r/>
    </w:p>
    <w:p>
      <w:pPr>
        <w:ind w:firstLine="480"/>
        <w:spacing w:line="360" w:lineRule="auto"/>
        <w:rPr>
          <w:sz w:val="24"/>
        </w:rPr>
      </w:pPr>
      <w:r>
        <w:rPr>
          <w:sz w:val="24"/>
        </w:rPr>
        <w:t xml:space="preserve">9.运行日志功能：可以记录≥5次转印操作的历史数据，包括日期、转印时间、电压、电流等关键参数，方便追踪和回顾实验过程；</w:t>
      </w:r>
      <w:r/>
    </w:p>
    <w:p>
      <w:pPr>
        <w:ind w:firstLine="480"/>
        <w:spacing w:line="360" w:lineRule="auto"/>
        <w:rPr>
          <w:sz w:val="24"/>
        </w:rPr>
      </w:pPr>
      <w:r>
        <w:rPr>
          <w:sz w:val="24"/>
        </w:rPr>
        <w:t xml:space="preserve">▲10.一体化设计：</w:t>
      </w:r>
      <w:r>
        <w:rPr>
          <w:rFonts w:hint="eastAsia"/>
          <w:sz w:val="24"/>
        </w:rPr>
        <w:t xml:space="preserve">无需</w:t>
      </w:r>
      <w:r>
        <w:rPr>
          <w:sz w:val="24"/>
        </w:rPr>
        <w:t xml:space="preserve">外接进液/出液容器；</w:t>
      </w:r>
      <w:r/>
    </w:p>
    <w:p>
      <w:pPr>
        <w:ind w:firstLine="480"/>
        <w:spacing w:line="360" w:lineRule="auto"/>
        <w:rPr>
          <w:sz w:val="24"/>
        </w:rPr>
      </w:pPr>
      <w:r>
        <w:rPr>
          <w:sz w:val="24"/>
        </w:rPr>
        <w:t xml:space="preserve">▲11.智能程序：系统内置针对不同胶浓度和厚度</w:t>
      </w:r>
      <w:r>
        <w:rPr>
          <w:rFonts w:hint="eastAsia"/>
          <w:sz w:val="24"/>
        </w:rPr>
        <w:t xml:space="preserve">的</w:t>
      </w:r>
      <w:r>
        <w:rPr>
          <w:sz w:val="24"/>
        </w:rPr>
        <w:t xml:space="preserve">最优转印参数，用户可直接调用，也可自定义电压/电流和时间参数；</w:t>
      </w:r>
      <w:r/>
    </w:p>
    <w:p>
      <w:pPr>
        <w:ind w:firstLine="480"/>
        <w:spacing w:line="360" w:lineRule="auto"/>
        <w:rPr>
          <w:sz w:val="24"/>
        </w:rPr>
      </w:pPr>
      <w:r>
        <w:rPr>
          <w:sz w:val="24"/>
        </w:rPr>
        <w:t xml:space="preserve">12.操作界面：配备彩色触摸屏（尺寸≥2.1英寸），支持触控和旋钮双重操作方式；</w:t>
      </w:r>
      <w:r/>
    </w:p>
    <w:p>
      <w:pPr>
        <w:ind w:firstLine="480"/>
        <w:spacing w:line="360" w:lineRule="auto"/>
        <w:rPr>
          <w:sz w:val="24"/>
        </w:rPr>
      </w:pPr>
      <w:r>
        <w:rPr>
          <w:sz w:val="24"/>
        </w:rPr>
        <w:t xml:space="preserve">13.配置清单：</w:t>
      </w:r>
      <w:r>
        <w:rPr>
          <w:rFonts w:hint="eastAsia"/>
          <w:sz w:val="24"/>
        </w:rPr>
        <w:t xml:space="preserve">多功能半干式转印系统</w:t>
      </w:r>
      <w:r>
        <w:rPr>
          <w:sz w:val="24"/>
        </w:rPr>
        <w:t xml:space="preserve">1台</w:t>
      </w:r>
      <w:r>
        <w:rPr>
          <w:rFonts w:hint="eastAsia"/>
          <w:sz w:val="24"/>
        </w:rPr>
        <w:t xml:space="preserve">、</w:t>
      </w:r>
      <w:r>
        <w:rPr>
          <w:sz w:val="24"/>
        </w:rPr>
        <w:t xml:space="preserve">电源适配器1个</w:t>
      </w:r>
      <w:r>
        <w:rPr>
          <w:rFonts w:hint="eastAsia"/>
          <w:sz w:val="24"/>
        </w:rPr>
        <w:t xml:space="preserve">、</w:t>
      </w:r>
      <w:r>
        <w:rPr>
          <w:sz w:val="24"/>
        </w:rPr>
        <w:t xml:space="preserve">转印槽及正负电极板1套</w:t>
      </w:r>
      <w:r>
        <w:rPr>
          <w:rFonts w:hint="eastAsia"/>
          <w:sz w:val="24"/>
        </w:rPr>
        <w:t xml:space="preserve">、</w:t>
      </w:r>
      <w:r>
        <w:rPr>
          <w:sz w:val="24"/>
        </w:rPr>
        <w:t xml:space="preserve">操作盒1个</w:t>
      </w:r>
      <w:r>
        <w:rPr>
          <w:rFonts w:hint="eastAsia"/>
          <w:sz w:val="24"/>
        </w:rPr>
        <w:t xml:space="preserve">、</w:t>
      </w:r>
      <w:r>
        <w:rPr>
          <w:sz w:val="24"/>
        </w:rPr>
        <w:t xml:space="preserve">量杯1个</w:t>
      </w:r>
      <w:r>
        <w:rPr>
          <w:rFonts w:hint="eastAsia"/>
          <w:sz w:val="24"/>
        </w:rPr>
        <w:t xml:space="preserve">、</w:t>
      </w:r>
      <w:r>
        <w:rPr>
          <w:sz w:val="24"/>
        </w:rPr>
        <w:t xml:space="preserve">滚轮1个</w:t>
      </w:r>
      <w:r>
        <w:rPr>
          <w:rFonts w:hint="eastAsia"/>
          <w:sz w:val="24"/>
        </w:rPr>
        <w:t xml:space="preserve">、</w:t>
      </w:r>
      <w:r>
        <w:rPr>
          <w:sz w:val="24"/>
        </w:rPr>
        <w:t xml:space="preserve">转印专用海绵垫≥40片</w:t>
      </w:r>
      <w:r>
        <w:rPr>
          <w:rFonts w:hint="eastAsia"/>
          <w:sz w:val="24"/>
        </w:rPr>
        <w:t xml:space="preserve">、</w:t>
      </w:r>
      <w:r>
        <w:rPr>
          <w:sz w:val="24"/>
        </w:rPr>
        <w:t xml:space="preserve">快速转印缓冲液预混粉末≥6袋。</w:t>
      </w:r>
      <w:r/>
    </w:p>
    <w:p>
      <w:pPr>
        <w:spacing w:line="360" w:lineRule="auto"/>
        <w:rPr>
          <w:b/>
          <w:bCs/>
          <w:color w:val="ee0000"/>
          <w:sz w:val="24"/>
        </w:rPr>
      </w:pPr>
      <w:r>
        <w:rPr>
          <w:b/>
          <w:bCs/>
          <w:color w:val="ee0000"/>
          <w:sz w:val="24"/>
        </w:rPr>
      </w:r>
      <w:r/>
    </w:p>
    <w:p>
      <w:pPr>
        <w:spacing w:line="360" w:lineRule="auto"/>
        <w:tabs>
          <w:tab w:val="left" w:pos="180" w:leader="none"/>
          <w:tab w:val="left" w:pos="540" w:leader="none"/>
        </w:tabs>
        <w:rPr>
          <w:b/>
          <w:sz w:val="24"/>
        </w:rPr>
        <w:outlineLvl w:val="3"/>
      </w:pPr>
      <w:r>
        <w:rPr>
          <w:rFonts w:hint="eastAsia"/>
          <w:b/>
          <w:sz w:val="24"/>
        </w:rPr>
        <w:t xml:space="preserve">（十二）</w:t>
      </w:r>
      <w:r>
        <w:rPr>
          <w:b/>
          <w:sz w:val="24"/>
        </w:rPr>
        <w:t xml:space="preserve">全能快速蛋白转印仪</w:t>
      </w:r>
      <w:r/>
    </w:p>
    <w:p>
      <w:pPr>
        <w:ind w:firstLine="480"/>
        <w:spacing w:line="360" w:lineRule="auto"/>
        <w:rPr>
          <w:sz w:val="24"/>
        </w:rPr>
      </w:pPr>
      <w:r>
        <w:rPr>
          <w:sz w:val="24"/>
        </w:rPr>
        <w:t xml:space="preserve">▲1.转印通量：单次运行可同时转印≥4块小型凝胶；</w:t>
      </w:r>
      <w:r/>
    </w:p>
    <w:p>
      <w:pPr>
        <w:ind w:firstLine="480"/>
        <w:spacing w:line="360" w:lineRule="auto"/>
        <w:rPr>
          <w:sz w:val="24"/>
        </w:rPr>
      </w:pPr>
      <w:r>
        <w:rPr>
          <w:sz w:val="24"/>
        </w:rPr>
        <w:t xml:space="preserve">★2.转印速度：2块小型预制凝胶转印时长≤3min，4块普通小型凝胶或2块中型凝胶转印时长≤7min；</w:t>
      </w:r>
      <w:r/>
    </w:p>
    <w:p>
      <w:pPr>
        <w:ind w:firstLine="480"/>
        <w:spacing w:line="360" w:lineRule="auto"/>
        <w:rPr>
          <w:sz w:val="24"/>
        </w:rPr>
      </w:pPr>
      <w:r>
        <w:rPr>
          <w:sz w:val="24"/>
        </w:rPr>
        <w:t xml:space="preserve">▲3.系统具备双转印通道（或双转印盘），可同时运行两个独立的转印程序；</w:t>
      </w:r>
      <w:r/>
    </w:p>
    <w:p>
      <w:pPr>
        <w:ind w:firstLine="480"/>
        <w:spacing w:line="360" w:lineRule="auto"/>
        <w:rPr>
          <w:sz w:val="24"/>
        </w:rPr>
      </w:pPr>
      <w:r>
        <w:rPr>
          <w:sz w:val="24"/>
        </w:rPr>
        <w:t xml:space="preserve">▲4.提供即用型快速转印耗材包，兼容市面常规实验试剂和耗材；</w:t>
      </w:r>
      <w:r/>
    </w:p>
    <w:p>
      <w:pPr>
        <w:ind w:firstLine="480"/>
        <w:spacing w:line="360" w:lineRule="auto"/>
        <w:rPr>
          <w:sz w:val="24"/>
        </w:rPr>
      </w:pPr>
      <w:r>
        <w:rPr>
          <w:sz w:val="24"/>
        </w:rPr>
        <w:t xml:space="preserve">5.主机内部整合型电源；</w:t>
      </w:r>
      <w:r/>
    </w:p>
    <w:p>
      <w:pPr>
        <w:ind w:firstLine="480"/>
        <w:spacing w:line="360" w:lineRule="auto"/>
        <w:rPr>
          <w:sz w:val="24"/>
        </w:rPr>
      </w:pPr>
      <w:r>
        <w:rPr>
          <w:sz w:val="24"/>
        </w:rPr>
        <w:t xml:space="preserve">6.操作界面：显示屏程序化操作，可实时监控运行状态，支持无人值守自动化运行；</w:t>
      </w:r>
      <w:r/>
    </w:p>
    <w:p>
      <w:pPr>
        <w:ind w:firstLine="480"/>
        <w:spacing w:line="360" w:lineRule="auto"/>
        <w:rPr>
          <w:sz w:val="24"/>
        </w:rPr>
      </w:pPr>
      <w:r>
        <w:rPr>
          <w:sz w:val="24"/>
        </w:rPr>
        <w:t xml:space="preserve">7.系统内置预设转印程序，指导实验设计，用户可根据实际需要修改程序并存储调用；</w:t>
      </w:r>
      <w:r/>
    </w:p>
    <w:p>
      <w:pPr>
        <w:ind w:firstLine="480"/>
        <w:spacing w:line="360" w:lineRule="auto"/>
        <w:rPr>
          <w:sz w:val="24"/>
        </w:rPr>
      </w:pPr>
      <w:r>
        <w:rPr>
          <w:sz w:val="24"/>
        </w:rPr>
        <w:t xml:space="preserve">8.电极设计：多弹簧配合板式电极设计，确保压力及场强均一；</w:t>
      </w:r>
      <w:r/>
    </w:p>
    <w:p>
      <w:pPr>
        <w:ind w:firstLine="480"/>
        <w:spacing w:line="360" w:lineRule="auto"/>
        <w:rPr>
          <w:sz w:val="24"/>
        </w:rPr>
      </w:pPr>
      <w:r>
        <w:rPr>
          <w:sz w:val="24"/>
        </w:rPr>
        <w:t xml:space="preserve">9.配置清单：</w:t>
      </w:r>
      <w:r>
        <w:rPr>
          <w:rFonts w:hint="eastAsia"/>
          <w:sz w:val="24"/>
        </w:rPr>
        <w:t xml:space="preserve">全能快速蛋白转印仪</w:t>
      </w:r>
      <w:r>
        <w:rPr>
          <w:sz w:val="24"/>
        </w:rPr>
        <w:t xml:space="preserve">1台</w:t>
      </w:r>
      <w:r>
        <w:rPr>
          <w:rFonts w:hint="eastAsia"/>
          <w:sz w:val="24"/>
        </w:rPr>
        <w:t xml:space="preserve">、</w:t>
      </w:r>
      <w:r>
        <w:rPr>
          <w:sz w:val="24"/>
        </w:rPr>
        <w:t xml:space="preserve">转印槽及电极板1套</w:t>
      </w:r>
      <w:r>
        <w:rPr>
          <w:rFonts w:hint="eastAsia"/>
          <w:sz w:val="24"/>
        </w:rPr>
        <w:t xml:space="preserve">、</w:t>
      </w:r>
      <w:r>
        <w:rPr>
          <w:sz w:val="24"/>
        </w:rPr>
        <w:t xml:space="preserve">快速转印耗材包1套</w:t>
      </w:r>
      <w:r>
        <w:rPr>
          <w:rFonts w:hint="eastAsia"/>
          <w:sz w:val="24"/>
        </w:rPr>
        <w:t xml:space="preserve">。</w:t>
      </w:r>
      <w:r>
        <w:rPr>
          <w:sz w:val="24"/>
        </w:rPr>
        <w:t xml:space="preserve"> </w:t>
      </w:r>
      <w:r/>
    </w:p>
    <w:p>
      <w:pPr>
        <w:spacing w:line="360" w:lineRule="auto"/>
        <w:rPr>
          <w:b/>
          <w:bCs/>
          <w:sz w:val="24"/>
        </w:rPr>
      </w:pPr>
      <w:r>
        <w:rPr>
          <w:b/>
          <w:bCs/>
          <w:sz w:val="24"/>
        </w:rPr>
      </w:r>
      <w:r/>
    </w:p>
    <w:p>
      <w:pPr>
        <w:spacing w:line="360" w:lineRule="auto"/>
        <w:tabs>
          <w:tab w:val="left" w:pos="180" w:leader="none"/>
          <w:tab w:val="left" w:pos="540" w:leader="none"/>
        </w:tabs>
        <w:rPr>
          <w:b/>
          <w:sz w:val="24"/>
        </w:rPr>
        <w:outlineLvl w:val="3"/>
      </w:pPr>
      <w:r>
        <w:rPr>
          <w:rFonts w:hint="eastAsia"/>
          <w:b/>
          <w:sz w:val="24"/>
        </w:rPr>
        <w:t xml:space="preserve">（十三）</w:t>
      </w:r>
      <w:r>
        <w:rPr>
          <w:b/>
          <w:sz w:val="24"/>
        </w:rPr>
        <w:t xml:space="preserve">动物麻醉机</w:t>
      </w:r>
      <w:r/>
    </w:p>
    <w:p>
      <w:pPr>
        <w:ind w:firstLine="480"/>
        <w:spacing w:line="360" w:lineRule="auto"/>
        <w:tabs>
          <w:tab w:val="left" w:pos="737" w:leader="none"/>
          <w:tab w:val="left" w:pos="792" w:leader="none"/>
          <w:tab w:val="left" w:pos="1694" w:leader="none"/>
        </w:tabs>
        <w:rPr>
          <w:sz w:val="24"/>
        </w:rPr>
      </w:pPr>
      <w:r>
        <w:rPr>
          <w:rFonts w:hint="eastAsia"/>
          <w:sz w:val="24"/>
        </w:rPr>
        <w:t xml:space="preserve">1.</w:t>
      </w:r>
      <w:r>
        <w:rPr>
          <w:sz w:val="24"/>
        </w:rPr>
        <w:t xml:space="preserve">标配氧气接口，可适配制氧机等通用氧气气源；</w:t>
      </w:r>
      <w:r/>
    </w:p>
    <w:p>
      <w:pPr>
        <w:ind w:firstLine="480"/>
        <w:spacing w:line="360" w:lineRule="auto"/>
        <w:tabs>
          <w:tab w:val="left" w:pos="737" w:leader="none"/>
          <w:tab w:val="left" w:pos="792" w:leader="none"/>
          <w:tab w:val="left" w:pos="1694" w:leader="none"/>
        </w:tabs>
        <w:rPr>
          <w:sz w:val="24"/>
        </w:rPr>
      </w:pPr>
      <w:r>
        <w:rPr>
          <w:sz w:val="24"/>
        </w:rPr>
        <w:t xml:space="preserve">2.具备内置电动涡轮或等效驱动方式，可在无高压气源的情况下提供有效机械通气；</w:t>
      </w:r>
      <w:r/>
    </w:p>
    <w:p>
      <w:pPr>
        <w:ind w:firstLine="480"/>
        <w:spacing w:line="360" w:lineRule="auto"/>
        <w:tabs>
          <w:tab w:val="left" w:pos="737" w:leader="none"/>
          <w:tab w:val="left" w:pos="792" w:leader="none"/>
        </w:tabs>
        <w:rPr>
          <w:sz w:val="24"/>
        </w:rPr>
      </w:pPr>
      <w:r>
        <w:rPr>
          <w:sz w:val="24"/>
        </w:rPr>
        <w:t xml:space="preserve">3.标配氧气单管流量计，氧气流量范围0</w:t>
      </w:r>
      <w:r>
        <w:rPr>
          <w:rFonts w:hint="eastAsia"/>
          <w:sz w:val="24"/>
        </w:rPr>
        <w:t xml:space="preserve">~</w:t>
      </w:r>
      <w:r>
        <w:rPr>
          <w:sz w:val="24"/>
        </w:rPr>
        <w:t xml:space="preserve">4</w:t>
      </w:r>
      <w:r>
        <w:rPr>
          <w:rFonts w:hint="eastAsia"/>
          <w:sz w:val="24"/>
        </w:rPr>
        <w:t xml:space="preserve">L/min</w:t>
      </w:r>
      <w:r>
        <w:rPr>
          <w:sz w:val="24"/>
        </w:rPr>
        <w:t xml:space="preserve">；快速充氧范围10</w:t>
      </w:r>
      <w:r>
        <w:rPr>
          <w:rFonts w:hint="eastAsia"/>
          <w:sz w:val="24"/>
        </w:rPr>
        <w:t xml:space="preserve">~</w:t>
      </w:r>
      <w:r>
        <w:rPr>
          <w:sz w:val="24"/>
        </w:rPr>
        <w:t xml:space="preserve">15</w:t>
      </w:r>
      <w:r>
        <w:rPr>
          <w:rFonts w:hint="eastAsia"/>
          <w:sz w:val="24"/>
        </w:rPr>
        <w:t xml:space="preserve">L/min</w:t>
      </w:r>
      <w:r>
        <w:rPr>
          <w:sz w:val="24"/>
        </w:rPr>
        <w:t xml:space="preserve">（连接高压气源）；</w:t>
      </w:r>
      <w:r/>
    </w:p>
    <w:p>
      <w:pPr>
        <w:ind w:firstLine="480"/>
        <w:spacing w:line="360" w:lineRule="auto"/>
        <w:tabs>
          <w:tab w:val="left" w:pos="792" w:leader="none"/>
          <w:tab w:val="left" w:pos="1694" w:leader="none"/>
        </w:tabs>
        <w:rPr>
          <w:sz w:val="24"/>
        </w:rPr>
      </w:pPr>
      <w:r>
        <w:rPr>
          <w:sz w:val="24"/>
        </w:rPr>
        <w:t xml:space="preserve">▲4.单麻醉罐位设计，适配异氟烷、七氟烷通用麻醉挥发罐；麻醉罐和主机同品牌，麻醉挥发罐具备CE、FDA相关认证；干药芯首次加药量≥350</w:t>
      </w:r>
      <w:r>
        <w:rPr>
          <w:rFonts w:hint="eastAsia"/>
          <w:sz w:val="24"/>
        </w:rPr>
        <w:t xml:space="preserve">mL</w:t>
      </w:r>
      <w:r>
        <w:rPr>
          <w:sz w:val="24"/>
        </w:rPr>
        <w:t xml:space="preserve">，二次补加药量≥300</w:t>
      </w:r>
      <w:r>
        <w:rPr>
          <w:rFonts w:hint="eastAsia"/>
          <w:sz w:val="24"/>
        </w:rPr>
        <w:t xml:space="preserve">mL</w:t>
      </w:r>
      <w:r>
        <w:rPr>
          <w:sz w:val="24"/>
        </w:rPr>
        <w:t xml:space="preserve">；麻醉挥发罐集成温度、压力、流量补偿功能；</w:t>
      </w:r>
      <w:r/>
    </w:p>
    <w:p>
      <w:pPr>
        <w:ind w:firstLine="480"/>
        <w:spacing w:line="360" w:lineRule="auto"/>
        <w:tabs>
          <w:tab w:val="left" w:pos="792" w:leader="none"/>
          <w:tab w:val="left" w:pos="1694" w:leader="none"/>
        </w:tabs>
        <w:rPr>
          <w:sz w:val="24"/>
        </w:rPr>
      </w:pPr>
      <w:r>
        <w:rPr>
          <w:sz w:val="24"/>
        </w:rPr>
        <w:t xml:space="preserve">5.支持辅助通气、控制通气，标配VS智能通气、PCV、SIMV、PSV、手动通气、电子PEEP等模式；</w:t>
      </w:r>
      <w:r/>
    </w:p>
    <w:p>
      <w:pPr>
        <w:ind w:firstLine="480"/>
        <w:spacing w:line="360" w:lineRule="auto"/>
        <w:tabs>
          <w:tab w:val="left" w:pos="792" w:leader="none"/>
        </w:tabs>
        <w:rPr>
          <w:sz w:val="24"/>
        </w:rPr>
      </w:pPr>
      <w:r>
        <w:rPr>
          <w:rFonts w:hint="eastAsia"/>
          <w:sz w:val="24"/>
        </w:rPr>
        <w:t xml:space="preserve">6.</w:t>
      </w:r>
      <w:r>
        <w:rPr>
          <w:sz w:val="24"/>
        </w:rPr>
        <w:t xml:space="preserve">二氧化碳吸收罐，容积≥1450</w:t>
      </w:r>
      <w:r>
        <w:rPr>
          <w:rFonts w:hint="eastAsia"/>
          <w:sz w:val="24"/>
        </w:rPr>
        <w:t xml:space="preserve">mL</w:t>
      </w:r>
      <w:r>
        <w:rPr>
          <w:sz w:val="24"/>
        </w:rPr>
        <w:t xml:space="preserve">，免工具拆装；</w:t>
      </w:r>
      <w:r/>
    </w:p>
    <w:p>
      <w:pPr>
        <w:ind w:firstLine="480"/>
        <w:spacing w:line="360" w:lineRule="auto"/>
        <w:tabs>
          <w:tab w:val="left" w:pos="792" w:leader="none"/>
        </w:tabs>
        <w:rPr>
          <w:sz w:val="24"/>
        </w:rPr>
      </w:pPr>
      <w:r/>
      <w:bookmarkStart w:id="47" w:name="OLE_LINK28"/>
      <w:r>
        <w:rPr>
          <w:sz w:val="24"/>
        </w:rPr>
        <w:t xml:space="preserve">▲</w:t>
      </w:r>
      <w:bookmarkEnd w:id="47"/>
      <w:r>
        <w:rPr>
          <w:sz w:val="24"/>
        </w:rPr>
        <w:t xml:space="preserve">7.标配APL阀，调节范围0</w:t>
      </w:r>
      <w:r>
        <w:rPr>
          <w:rFonts w:hint="eastAsia"/>
          <w:sz w:val="24"/>
        </w:rPr>
        <w:t xml:space="preserve">~</w:t>
      </w:r>
      <w:r>
        <w:rPr>
          <w:sz w:val="24"/>
        </w:rPr>
        <w:t xml:space="preserve">70cmH</w:t>
      </w:r>
      <w:r>
        <w:rPr>
          <w:sz w:val="24"/>
          <w:vertAlign w:val="subscript"/>
        </w:rPr>
        <w:t xml:space="preserve">2</w:t>
      </w:r>
      <w:r>
        <w:rPr>
          <w:sz w:val="24"/>
        </w:rPr>
        <w:t xml:space="preserve">O，刻度</w:t>
      </w:r>
      <w:r>
        <w:rPr>
          <w:rFonts w:hint="eastAsia"/>
          <w:sz w:val="24"/>
        </w:rPr>
        <w:t xml:space="preserve">调节档位</w:t>
      </w:r>
      <w:r>
        <w:rPr>
          <w:sz w:val="24"/>
        </w:rPr>
        <w:t xml:space="preserve">≥5档，支持一键封堵，可</w:t>
      </w:r>
      <w:r>
        <w:rPr>
          <w:rFonts w:hint="eastAsia"/>
          <w:sz w:val="24"/>
        </w:rPr>
        <w:t xml:space="preserve">实现动物快速</w:t>
      </w:r>
      <w:r>
        <w:rPr>
          <w:sz w:val="24"/>
        </w:rPr>
        <w:t xml:space="preserve">通气；</w:t>
      </w:r>
      <w:r/>
    </w:p>
    <w:p>
      <w:pPr>
        <w:ind w:firstLine="480"/>
        <w:spacing w:line="360" w:lineRule="auto"/>
        <w:tabs>
          <w:tab w:val="left" w:pos="792" w:leader="none"/>
        </w:tabs>
        <w:rPr>
          <w:sz w:val="24"/>
        </w:rPr>
      </w:pPr>
      <w:r>
        <w:rPr>
          <w:sz w:val="24"/>
        </w:rPr>
        <w:t xml:space="preserve">8.标配手动/机控选择开关，可在呼吸机和皮囊之间一键切换；</w:t>
      </w:r>
      <w:r/>
    </w:p>
    <w:p>
      <w:pPr>
        <w:ind w:firstLine="480"/>
        <w:spacing w:line="360" w:lineRule="auto"/>
        <w:tabs>
          <w:tab w:val="left" w:pos="792" w:leader="none"/>
        </w:tabs>
        <w:rPr>
          <w:sz w:val="24"/>
        </w:rPr>
      </w:pPr>
      <w:r/>
      <w:bookmarkStart w:id="48" w:name="OLE_LINK10"/>
      <w:r>
        <w:rPr>
          <w:sz w:val="24"/>
        </w:rPr>
        <w:t xml:space="preserve">▲</w:t>
      </w:r>
      <w:bookmarkEnd w:id="48"/>
      <w:r>
        <w:rPr>
          <w:sz w:val="24"/>
        </w:rPr>
        <w:t xml:space="preserve">9.标配辅助共同气体出口ACGO，支持连接非重吸收呼吸管路。具备机械旋钮，可在重吸收和非重吸收回路间一键切换；</w:t>
      </w:r>
      <w:r/>
    </w:p>
    <w:p>
      <w:pPr>
        <w:ind w:firstLine="480"/>
        <w:spacing w:line="360" w:lineRule="auto"/>
        <w:tabs>
          <w:tab w:val="left" w:pos="792" w:leader="none"/>
        </w:tabs>
        <w:rPr>
          <w:sz w:val="24"/>
        </w:rPr>
      </w:pPr>
      <w:r>
        <w:rPr>
          <w:sz w:val="24"/>
        </w:rPr>
        <w:t xml:space="preserve">10.具备自动回路泄漏测试功能，图形化操作提示，显示泄漏量测试结果；</w:t>
      </w:r>
      <w:r/>
    </w:p>
    <w:p>
      <w:pPr>
        <w:ind w:firstLine="480"/>
        <w:spacing w:line="360" w:lineRule="auto"/>
        <w:tabs>
          <w:tab w:val="left" w:pos="737" w:leader="none"/>
          <w:tab w:val="left" w:pos="792" w:leader="none"/>
        </w:tabs>
        <w:rPr>
          <w:sz w:val="24"/>
        </w:rPr>
      </w:pPr>
      <w:r>
        <w:rPr>
          <w:sz w:val="24"/>
        </w:rPr>
        <w:t xml:space="preserve">11.支持输入动物体重自动关联默认通气参数，快速启动通气；</w:t>
      </w:r>
      <w:r/>
    </w:p>
    <w:p>
      <w:pPr>
        <w:ind w:firstLine="480"/>
        <w:spacing w:line="360" w:lineRule="auto"/>
        <w:tabs>
          <w:tab w:val="left" w:pos="737" w:leader="none"/>
          <w:tab w:val="left" w:pos="792" w:leader="none"/>
        </w:tabs>
        <w:rPr>
          <w:sz w:val="24"/>
        </w:rPr>
      </w:pPr>
      <w:r>
        <w:rPr>
          <w:sz w:val="24"/>
        </w:rPr>
        <w:t xml:space="preserve">12.潮气量范围：5</w:t>
      </w:r>
      <w:r>
        <w:rPr>
          <w:rFonts w:hint="eastAsia"/>
          <w:sz w:val="24"/>
        </w:rPr>
        <w:t xml:space="preserve">mL~</w:t>
      </w:r>
      <w:r>
        <w:rPr>
          <w:sz w:val="24"/>
        </w:rPr>
        <w:t xml:space="preserve">1500</w:t>
      </w:r>
      <w:r>
        <w:rPr>
          <w:rFonts w:hint="eastAsia"/>
          <w:sz w:val="24"/>
        </w:rPr>
        <w:t xml:space="preserve">mL</w:t>
      </w:r>
      <w:r>
        <w:rPr>
          <w:sz w:val="24"/>
        </w:rPr>
        <w:t xml:space="preserve">；</w:t>
      </w:r>
      <w:r/>
    </w:p>
    <w:p>
      <w:pPr>
        <w:ind w:firstLine="480"/>
        <w:spacing w:line="360" w:lineRule="auto"/>
        <w:tabs>
          <w:tab w:val="left" w:pos="737" w:leader="none"/>
          <w:tab w:val="left" w:pos="792" w:leader="none"/>
        </w:tabs>
        <w:rPr>
          <w:sz w:val="24"/>
        </w:rPr>
      </w:pPr>
      <w:r>
        <w:rPr>
          <w:sz w:val="24"/>
        </w:rPr>
        <w:t xml:space="preserve">13.吸气压力设置范围：5</w:t>
      </w:r>
      <w:r>
        <w:rPr>
          <w:rFonts w:hint="eastAsia"/>
          <w:sz w:val="24"/>
        </w:rPr>
        <w:t xml:space="preserve">~</w:t>
      </w:r>
      <w:r>
        <w:rPr>
          <w:sz w:val="24"/>
        </w:rPr>
        <w:t xml:space="preserve">50cmH</w:t>
      </w:r>
      <w:r>
        <w:rPr>
          <w:sz w:val="24"/>
          <w:vertAlign w:val="subscript"/>
        </w:rPr>
        <w:t xml:space="preserve">2</w:t>
      </w:r>
      <w:r>
        <w:rPr>
          <w:sz w:val="24"/>
        </w:rPr>
        <w:t xml:space="preserve">O；</w:t>
      </w:r>
      <w:r/>
    </w:p>
    <w:p>
      <w:pPr>
        <w:ind w:firstLine="480"/>
        <w:spacing w:line="360" w:lineRule="auto"/>
        <w:tabs>
          <w:tab w:val="left" w:pos="737" w:leader="none"/>
          <w:tab w:val="left" w:pos="792" w:leader="none"/>
        </w:tabs>
        <w:rPr>
          <w:sz w:val="24"/>
        </w:rPr>
      </w:pPr>
      <w:r>
        <w:rPr>
          <w:sz w:val="24"/>
        </w:rPr>
        <w:t xml:space="preserve">14.吸呼比：4:1</w:t>
      </w:r>
      <w:r>
        <w:rPr>
          <w:rFonts w:hint="eastAsia"/>
          <w:sz w:val="24"/>
        </w:rPr>
        <w:t xml:space="preserve">~</w:t>
      </w:r>
      <w:r>
        <w:rPr>
          <w:sz w:val="24"/>
        </w:rPr>
        <w:t xml:space="preserve">1:8；</w:t>
      </w:r>
      <w:r/>
    </w:p>
    <w:p>
      <w:pPr>
        <w:ind w:firstLine="480"/>
        <w:spacing w:line="360" w:lineRule="auto"/>
        <w:tabs>
          <w:tab w:val="left" w:pos="737" w:leader="none"/>
          <w:tab w:val="left" w:pos="792" w:leader="none"/>
        </w:tabs>
        <w:rPr>
          <w:sz w:val="24"/>
        </w:rPr>
      </w:pPr>
      <w:r>
        <w:rPr>
          <w:sz w:val="24"/>
        </w:rPr>
        <w:t xml:space="preserve">15.吸气触发：流速触发0.2</w:t>
      </w:r>
      <w:r>
        <w:rPr>
          <w:rFonts w:hint="eastAsia"/>
          <w:sz w:val="24"/>
        </w:rPr>
        <w:t xml:space="preserve">~</w:t>
      </w:r>
      <w:r>
        <w:rPr>
          <w:sz w:val="24"/>
        </w:rPr>
        <w:t xml:space="preserve">15</w:t>
      </w:r>
      <w:r>
        <w:rPr>
          <w:rFonts w:hint="eastAsia"/>
          <w:sz w:val="24"/>
        </w:rPr>
        <w:t xml:space="preserve">L/min</w:t>
      </w:r>
      <w:r>
        <w:rPr>
          <w:sz w:val="24"/>
        </w:rPr>
        <w:t xml:space="preserve">，压力触发-20</w:t>
      </w:r>
      <w:r>
        <w:rPr>
          <w:rFonts w:hint="eastAsia"/>
          <w:sz w:val="24"/>
        </w:rPr>
        <w:t xml:space="preserve">~</w:t>
      </w:r>
      <w:r>
        <w:rPr>
          <w:sz w:val="24"/>
        </w:rPr>
        <w:t xml:space="preserve">-0.2cmH</w:t>
      </w:r>
      <w:r>
        <w:rPr>
          <w:sz w:val="24"/>
          <w:vertAlign w:val="subscript"/>
        </w:rPr>
        <w:t xml:space="preserve">2</w:t>
      </w:r>
      <w:r>
        <w:rPr>
          <w:sz w:val="24"/>
        </w:rPr>
        <w:t xml:space="preserve">O；</w:t>
      </w:r>
      <w:r/>
    </w:p>
    <w:p>
      <w:pPr>
        <w:ind w:firstLine="480"/>
        <w:spacing w:line="360" w:lineRule="auto"/>
        <w:tabs>
          <w:tab w:val="left" w:pos="737" w:leader="none"/>
          <w:tab w:val="left" w:pos="792" w:leader="none"/>
        </w:tabs>
        <w:rPr>
          <w:sz w:val="24"/>
        </w:rPr>
      </w:pPr>
      <w:r>
        <w:rPr>
          <w:sz w:val="24"/>
        </w:rPr>
        <w:t xml:space="preserve">16.电子PEEP：屏幕数字化设置，档位为关闭、3</w:t>
      </w:r>
      <w:r>
        <w:rPr>
          <w:rFonts w:hint="eastAsia"/>
          <w:sz w:val="24"/>
        </w:rPr>
        <w:t xml:space="preserve">~</w:t>
      </w:r>
      <w:r>
        <w:rPr>
          <w:sz w:val="24"/>
        </w:rPr>
        <w:t xml:space="preserve">30cmH</w:t>
      </w:r>
      <w:r>
        <w:rPr>
          <w:sz w:val="24"/>
          <w:vertAlign w:val="subscript"/>
        </w:rPr>
        <w:t xml:space="preserve">2</w:t>
      </w:r>
      <w:r>
        <w:rPr>
          <w:sz w:val="24"/>
        </w:rPr>
        <w:t xml:space="preserve">O；</w:t>
      </w:r>
      <w:r/>
    </w:p>
    <w:p>
      <w:pPr>
        <w:ind w:firstLine="480"/>
        <w:spacing w:line="360" w:lineRule="auto"/>
        <w:tabs>
          <w:tab w:val="left" w:pos="737" w:leader="none"/>
          <w:tab w:val="left" w:pos="792" w:leader="none"/>
        </w:tabs>
        <w:rPr>
          <w:sz w:val="24"/>
        </w:rPr>
      </w:pPr>
      <w:r>
        <w:rPr>
          <w:sz w:val="24"/>
        </w:rPr>
        <w:t xml:space="preserve">17.具备动态潮气量自动补偿功能，补偿新鲜气体变化、回路顺应性变化以及小的回路泄漏造成的吸入潮气量和设置潮气量的误差；</w:t>
      </w:r>
      <w:r/>
    </w:p>
    <w:p>
      <w:pPr>
        <w:ind w:firstLine="480"/>
        <w:jc w:val="left"/>
        <w:spacing w:line="360" w:lineRule="auto"/>
        <w:tabs>
          <w:tab w:val="left" w:pos="540" w:leader="none"/>
        </w:tabs>
        <w:rPr>
          <w:sz w:val="24"/>
        </w:rPr>
      </w:pPr>
      <w:r>
        <w:rPr>
          <w:bCs/>
          <w:sz w:val="24"/>
        </w:rPr>
        <w:t xml:space="preserve">18.配置清单：</w:t>
      </w:r>
      <w:r>
        <w:rPr>
          <w:rFonts w:hint="eastAsia"/>
          <w:sz w:val="24"/>
        </w:rPr>
        <w:t xml:space="preserve">动物麻醉机</w:t>
      </w:r>
      <w:r>
        <w:rPr>
          <w:sz w:val="24"/>
        </w:rPr>
        <w:t xml:space="preserve">1套、氧气气源1个、异氟醚挥发罐1个、一次性小型动物附件包1套、废气吸收罐支架（带称重）1套、麻醉机系统软件1套。</w:t>
      </w:r>
      <w:r/>
    </w:p>
    <w:p>
      <w:pPr>
        <w:ind w:firstLine="480"/>
        <w:spacing w:line="360" w:lineRule="auto"/>
        <w:rPr>
          <w:sz w:val="24"/>
        </w:rPr>
      </w:pPr>
      <w:r>
        <w:rPr>
          <w:sz w:val="24"/>
        </w:rPr>
        <w:br w:type="page" w:clear="all"/>
      </w:r>
      <w:r/>
    </w:p>
    <w:p>
      <w:pPr>
        <w:jc w:val="center"/>
        <w:spacing w:line="440" w:lineRule="exact"/>
        <w:tabs>
          <w:tab w:val="left" w:pos="540" w:leader="none"/>
        </w:tabs>
        <w:rPr>
          <w:b/>
          <w:sz w:val="28"/>
        </w:rPr>
        <w:outlineLvl w:val="1"/>
      </w:pPr>
      <w:r>
        <w:rPr>
          <w:rFonts w:hint="eastAsia"/>
          <w:b/>
          <w:sz w:val="28"/>
        </w:rPr>
        <w:t xml:space="preserve">采购包二</w:t>
      </w:r>
      <w:r>
        <w:rPr>
          <w:b/>
          <w:sz w:val="28"/>
        </w:rPr>
        <w:t xml:space="preserve">、超速离心机等仪器设备采购清单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004"/>
        <w:gridCol w:w="1765"/>
        <w:gridCol w:w="3971"/>
        <w:gridCol w:w="1498"/>
        <w:gridCol w:w="1498"/>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widowControl/>
              <w:rPr>
                <w:b/>
                <w:bCs/>
                <w:sz w:val="22"/>
                <w:szCs w:val="22"/>
              </w:rPr>
            </w:pPr>
            <w:r>
              <w:rPr>
                <w:b/>
                <w:bCs/>
                <w:sz w:val="22"/>
                <w:szCs w:val="22"/>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945" w:type="pct"/>
            <w:vAlign w:val="center"/>
            <w:vMerge w:val="restart"/>
            <w:textDirection w:val="lrTb"/>
            <w:noWrap w:val="false"/>
          </w:tcPr>
          <w:p>
            <w:pPr>
              <w:jc w:val="center"/>
              <w:widowControl/>
              <w:rPr>
                <w:b/>
                <w:bCs/>
                <w:sz w:val="22"/>
                <w:szCs w:val="22"/>
              </w:rPr>
            </w:pPr>
            <w:r>
              <w:rPr>
                <w:b/>
                <w:bCs/>
                <w:sz w:val="22"/>
                <w:szCs w:val="22"/>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widowControl/>
              <w:rPr>
                <w:b/>
                <w:bCs/>
                <w:sz w:val="22"/>
                <w:szCs w:val="22"/>
              </w:rPr>
            </w:pPr>
            <w:r>
              <w:rPr>
                <w:b/>
                <w:bCs/>
                <w:sz w:val="22"/>
                <w:szCs w:val="22"/>
              </w:rPr>
            </w:r>
            <w:r/>
          </w:p>
        </w:tc>
        <w:tc>
          <w:tcPr>
            <w:gridSpan w:val="2"/>
            <w:tcBorders>
              <w:top w:val="single" w:color="auto" w:sz="4" w:space="0"/>
              <w:left w:val="single" w:color="auto" w:sz="4" w:space="0"/>
              <w:bottom w:val="single" w:color="auto" w:sz="4" w:space="0"/>
              <w:right w:val="single" w:color="auto" w:sz="4" w:space="0"/>
            </w:tcBorders>
            <w:tcW w:w="2945" w:type="pct"/>
            <w:vAlign w:val="center"/>
            <w:vMerge w:val="continue"/>
            <w:textDirection w:val="lrTb"/>
            <w:noWrap w:val="false"/>
          </w:tcPr>
          <w:p>
            <w:pPr>
              <w:widowControl/>
              <w:rPr>
                <w:b/>
                <w:bCs/>
                <w:sz w:val="22"/>
                <w:szCs w:val="22"/>
              </w:rPr>
            </w:pPr>
            <w:r>
              <w:rPr>
                <w:b/>
                <w:bCs/>
                <w:sz w:val="22"/>
                <w:szCs w:val="22"/>
              </w:rPr>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widowControl/>
              <w:rPr>
                <w:b/>
                <w:bCs/>
                <w:sz w:val="22"/>
                <w:szCs w:val="22"/>
              </w:rPr>
            </w:pPr>
            <w:r>
              <w:rPr>
                <w:b/>
                <w:bCs/>
                <w:sz w:val="22"/>
                <w:szCs w:val="22"/>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sz w:val="22"/>
                <w:szCs w:val="22"/>
              </w:rPr>
            </w:pPr>
            <w:r>
              <w:rPr>
                <w:color w:val="000000"/>
                <w:sz w:val="22"/>
                <w:szCs w:val="22"/>
              </w:rPr>
              <w:t xml:space="preserve">1</w:t>
            </w:r>
            <w:r/>
          </w:p>
        </w:tc>
        <w:tc>
          <w:tcPr>
            <w:gridSpan w:val="2"/>
            <w:tcBorders>
              <w:top w:val="single" w:color="auto" w:sz="4" w:space="0"/>
              <w:left w:val="single" w:color="auto"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超速离心机（核心产品）</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60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2</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widowControl/>
              <w:rPr>
                <w:sz w:val="22"/>
                <w:szCs w:val="22"/>
              </w:rPr>
            </w:pPr>
            <w:r>
              <w:rPr>
                <w:sz w:val="22"/>
                <w:szCs w:val="22"/>
              </w:rPr>
              <w:t xml:space="preserve">普通PCR仪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13.5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3</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全自动核酸提取仪</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4</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全自动凝胶成像系统</w:t>
            </w:r>
            <w:r>
              <w:rPr>
                <w:rFonts w:hint="eastAsia"/>
                <w:color w:val="000000"/>
                <w:sz w:val="22"/>
              </w:rPr>
              <w:t xml:space="preserve">（</w:t>
            </w:r>
            <w:r>
              <w:rPr>
                <w:color w:val="000000"/>
                <w:sz w:val="22"/>
              </w:rPr>
              <w:t xml:space="preserve">核心产品）</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5</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超微量分光光度计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6</w:t>
            </w:r>
            <w:r/>
          </w:p>
        </w:tc>
        <w:tc>
          <w:tcPr>
            <w:gridSpan w:val="2"/>
            <w:tcBorders>
              <w:top w:val="none" w:color="000000" w:sz="4" w:space="0"/>
              <w:left w:val="none" w:color="000000" w:sz="4" w:space="0"/>
              <w:bottom w:val="single" w:color="auto" w:sz="4" w:space="0"/>
              <w:right w:val="single" w:color="auto" w:sz="4" w:space="0"/>
            </w:tcBorders>
            <w:tcW w:w="2945" w:type="pct"/>
            <w:vAlign w:val="center"/>
            <w:textDirection w:val="lrTb"/>
            <w:noWrap w:val="false"/>
          </w:tcPr>
          <w:p>
            <w:pPr>
              <w:rPr>
                <w:sz w:val="22"/>
                <w:szCs w:val="22"/>
              </w:rPr>
            </w:pPr>
            <w:r>
              <w:rPr>
                <w:sz w:val="22"/>
                <w:szCs w:val="22"/>
              </w:rPr>
              <w:t xml:space="preserve">正置生物显微镜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30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7</w:t>
            </w:r>
            <w:r/>
          </w:p>
        </w:tc>
        <w:tc>
          <w:tcPr>
            <w:gridSpan w:val="2"/>
            <w:tcBorders>
              <w:top w:val="none" w:color="000000" w:sz="4" w:space="0"/>
              <w:left w:val="none" w:color="000000" w:sz="4" w:space="0"/>
              <w:bottom w:val="single" w:color="auto" w:sz="4" w:space="0"/>
              <w:right w:val="single" w:color="auto" w:sz="4" w:space="0"/>
            </w:tcBorders>
            <w:tcW w:w="2945" w:type="pct"/>
            <w:vAlign w:val="bottom"/>
            <w:textDirection w:val="lrTb"/>
            <w:noWrap w:val="false"/>
          </w:tcPr>
          <w:p>
            <w:pPr>
              <w:rPr>
                <w:sz w:val="22"/>
                <w:szCs w:val="22"/>
              </w:rPr>
            </w:pPr>
            <w:r>
              <w:rPr>
                <w:sz w:val="22"/>
                <w:szCs w:val="22"/>
              </w:rPr>
              <w:t xml:space="preserve">倒置光学显微镜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20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8</w:t>
            </w:r>
            <w:r/>
          </w:p>
        </w:tc>
        <w:tc>
          <w:tcPr>
            <w:tcBorders>
              <w:top w:val="none" w:color="000000" w:sz="4" w:space="0"/>
              <w:left w:val="none" w:color="000000" w:sz="4" w:space="0"/>
              <w:right w:val="single" w:color="auto" w:sz="4" w:space="0"/>
            </w:tcBorders>
            <w:tcW w:w="906" w:type="pct"/>
            <w:vAlign w:val="center"/>
            <w:vMerge w:val="restart"/>
            <w:textDirection w:val="lrTb"/>
            <w:noWrap/>
          </w:tcPr>
          <w:p>
            <w:pPr>
              <w:jc w:val="center"/>
              <w:rPr>
                <w:sz w:val="22"/>
                <w:szCs w:val="22"/>
              </w:rPr>
            </w:pPr>
            <w:r>
              <w:rPr>
                <w:rFonts w:hint="eastAsia"/>
                <w:sz w:val="22"/>
                <w:szCs w:val="22"/>
              </w:rPr>
              <w:t xml:space="preserve">低温冰箱冰柜</w:t>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w:t>
            </w:r>
            <w:r>
              <w:rPr>
                <w:rFonts w:hint="eastAsia"/>
                <w:sz w:val="22"/>
                <w:szCs w:val="22"/>
              </w:rPr>
              <w:t xml:space="preserve">~</w:t>
            </w:r>
            <w:r>
              <w:rPr>
                <w:sz w:val="22"/>
                <w:szCs w:val="22"/>
              </w:rPr>
              <w:t xml:space="preserve">8℃医用冷藏箱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9</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9</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-25℃冰箱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10.2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10</w:t>
            </w:r>
            <w:r/>
          </w:p>
        </w:tc>
        <w:tc>
          <w:tcPr>
            <w:tcBorders>
              <w:left w:val="none" w:color="000000"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4&amp;-20℃冰箱</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8.5</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16" w:type="pct"/>
            <w:vAlign w:val="center"/>
            <w:textDirection w:val="lrTb"/>
            <w:noWrap w:val="false"/>
          </w:tcPr>
          <w:p>
            <w:pPr>
              <w:jc w:val="center"/>
              <w:widowControl/>
              <w:rPr>
                <w:color w:val="000000"/>
                <w:sz w:val="22"/>
                <w:szCs w:val="22"/>
              </w:rPr>
            </w:pPr>
            <w:r>
              <w:rPr>
                <w:color w:val="000000"/>
                <w:sz w:val="22"/>
                <w:szCs w:val="22"/>
              </w:rPr>
              <w:t xml:space="preserve">11</w:t>
            </w:r>
            <w:r/>
          </w:p>
        </w:tc>
        <w:tc>
          <w:tcPr>
            <w:tcBorders>
              <w:left w:val="none" w:color="000000" w:sz="4" w:space="0"/>
              <w:bottom w:val="single" w:color="auto" w:sz="4" w:space="0"/>
              <w:right w:val="single" w:color="auto" w:sz="4" w:space="0"/>
            </w:tcBorders>
            <w:tcW w:w="906" w:type="pct"/>
            <w:vAlign w:val="bottom"/>
            <w:vMerge w:val="continue"/>
            <w:textDirection w:val="lrTb"/>
            <w:noWrap/>
          </w:tcPr>
          <w:p>
            <w:pPr>
              <w:rPr>
                <w:sz w:val="22"/>
                <w:szCs w:val="22"/>
              </w:rPr>
            </w:pPr>
            <w:r>
              <w:rPr>
                <w:sz w:val="22"/>
                <w:szCs w:val="22"/>
              </w:rPr>
            </w:r>
            <w:r/>
          </w:p>
        </w:tc>
        <w:tc>
          <w:tcPr>
            <w:tcBorders>
              <w:top w:val="none" w:color="000000" w:sz="4" w:space="0"/>
              <w:left w:val="single" w:color="auto" w:sz="4" w:space="0"/>
              <w:bottom w:val="single" w:color="auto" w:sz="4" w:space="0"/>
              <w:right w:val="single" w:color="auto" w:sz="4" w:space="0"/>
            </w:tcBorders>
            <w:tcW w:w="2038" w:type="pct"/>
            <w:vAlign w:val="bottom"/>
            <w:textDirection w:val="lrTb"/>
            <w:noWrap/>
          </w:tcPr>
          <w:p>
            <w:pPr>
              <w:rPr>
                <w:sz w:val="22"/>
                <w:szCs w:val="22"/>
              </w:rPr>
            </w:pPr>
            <w:r>
              <w:rPr>
                <w:sz w:val="22"/>
                <w:szCs w:val="22"/>
              </w:rPr>
              <w:t xml:space="preserve">-40℃冰柜</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rPr>
                <w:sz w:val="22"/>
                <w:szCs w:val="22"/>
              </w:rPr>
            </w:pPr>
            <w:r>
              <w:rPr>
                <w:sz w:val="22"/>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769" w:type="pct"/>
            <w:vAlign w:val="center"/>
            <w:textDirection w:val="lrTb"/>
            <w:noWrap w:val="false"/>
          </w:tcPr>
          <w:p>
            <w:pPr>
              <w:jc w:val="center"/>
              <w:rPr>
                <w:sz w:val="22"/>
                <w:szCs w:val="22"/>
              </w:rPr>
            </w:pPr>
            <w:r>
              <w:rPr>
                <w:rFonts w:hint="eastAsia"/>
                <w:sz w:val="22"/>
                <w:szCs w:val="22"/>
              </w:rPr>
              <w:t xml:space="preserve">0.6</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461" w:type="pct"/>
            <w:vAlign w:val="center"/>
            <w:textDirection w:val="lrTb"/>
            <w:noWrap/>
          </w:tcPr>
          <w:p>
            <w:pPr>
              <w:jc w:val="center"/>
              <w:widowControl/>
              <w:rPr>
                <w:color w:val="000000"/>
                <w:sz w:val="22"/>
                <w:szCs w:val="22"/>
              </w:rPr>
            </w:pPr>
            <w:r>
              <w:rPr>
                <w:color w:val="000000"/>
                <w:sz w:val="22"/>
                <w:szCs w:val="22"/>
              </w:rPr>
              <w:t xml:space="preserve">合计</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44</w:t>
            </w:r>
            <w:r/>
          </w:p>
        </w:tc>
        <w:tc>
          <w:tcPr>
            <w:tcBorders>
              <w:top w:val="none" w:color="000000" w:sz="4" w:space="0"/>
              <w:left w:val="none" w:color="000000" w:sz="4" w:space="0"/>
              <w:bottom w:val="single" w:color="auto" w:sz="4" w:space="0"/>
              <w:right w:val="single" w:color="auto" w:sz="4" w:space="0"/>
            </w:tcBorders>
            <w:tcW w:w="769" w:type="pct"/>
            <w:vAlign w:val="center"/>
            <w:textDirection w:val="lrTb"/>
            <w:noWrap/>
          </w:tcPr>
          <w:p>
            <w:pPr>
              <w:jc w:val="center"/>
              <w:widowControl/>
              <w:rPr>
                <w:color w:val="000000"/>
                <w:sz w:val="22"/>
                <w:szCs w:val="22"/>
              </w:rPr>
            </w:pPr>
            <w:r>
              <w:rPr>
                <w:color w:val="000000"/>
                <w:sz w:val="22"/>
                <w:szCs w:val="22"/>
              </w:rPr>
              <w:t xml:space="preserve">194.8</w:t>
            </w:r>
            <w:r/>
          </w:p>
        </w:tc>
      </w:tr>
    </w:tbl>
    <w:p>
      <w:pPr>
        <w:spacing w:line="360" w:lineRule="auto"/>
        <w:tabs>
          <w:tab w:val="left" w:pos="540" w:leader="none"/>
        </w:tabs>
        <w:rPr>
          <w:b/>
          <w:sz w:val="28"/>
        </w:rPr>
      </w:pPr>
      <w:r>
        <w:rPr>
          <w:b/>
          <w:sz w:val="28"/>
        </w:rPr>
      </w:r>
      <w:r/>
    </w:p>
    <w:p>
      <w:pPr>
        <w:spacing w:line="360" w:lineRule="auto"/>
        <w:tabs>
          <w:tab w:val="left" w:pos="540" w:leader="none"/>
        </w:tabs>
        <w:rPr>
          <w:b/>
          <w:sz w:val="24"/>
        </w:rPr>
      </w:pPr>
      <w:r>
        <w:rPr>
          <w:rFonts w:hint="eastAsia"/>
          <w:b/>
          <w:sz w:val="24"/>
        </w:rPr>
        <w:t xml:space="preserve">采购包二</w:t>
      </w:r>
      <w:r>
        <w:rPr>
          <w:b/>
          <w:sz w:val="24"/>
        </w:rPr>
        <w:t xml:space="preserve">主要技术参数</w:t>
      </w:r>
      <w:r/>
    </w:p>
    <w:p>
      <w:pPr>
        <w:spacing w:line="360" w:lineRule="auto"/>
        <w:tabs>
          <w:tab w:val="left" w:pos="180" w:leader="none"/>
          <w:tab w:val="left" w:pos="540" w:leader="none"/>
        </w:tabs>
        <w:rPr>
          <w:b/>
          <w:sz w:val="24"/>
        </w:rPr>
        <w:outlineLvl w:val="2"/>
      </w:pPr>
      <w:r>
        <w:rPr>
          <w:rFonts w:hint="eastAsia"/>
          <w:b/>
          <w:sz w:val="24"/>
        </w:rPr>
        <w:t xml:space="preserve">（一）</w:t>
      </w:r>
      <w:r>
        <w:rPr>
          <w:b/>
          <w:sz w:val="24"/>
        </w:rPr>
        <w:t xml:space="preserve">超速离心机</w:t>
      </w:r>
      <w:r/>
    </w:p>
    <w:p>
      <w:pPr>
        <w:ind w:firstLine="480"/>
        <w:spacing w:line="360" w:lineRule="auto"/>
        <w:rPr>
          <w:sz w:val="24"/>
        </w:rPr>
      </w:pPr>
      <w:r>
        <w:rPr>
          <w:sz w:val="24"/>
        </w:rPr>
        <w:t xml:space="preserve">▲1.</w:t>
      </w:r>
      <w:r>
        <w:rPr>
          <w:rFonts w:hint="eastAsia"/>
          <w:sz w:val="24"/>
        </w:rPr>
        <w:t xml:space="preserve">离心室采用≥8块半导体制冷元件的固态制冷系统</w:t>
      </w:r>
      <w:r>
        <w:rPr>
          <w:sz w:val="24"/>
        </w:rPr>
        <w:t xml:space="preserve">；</w:t>
      </w:r>
      <w:r/>
    </w:p>
    <w:p>
      <w:pPr>
        <w:ind w:firstLine="480"/>
        <w:spacing w:line="360" w:lineRule="auto"/>
        <w:rPr>
          <w:sz w:val="24"/>
        </w:rPr>
      </w:pPr>
      <w:r>
        <w:rPr>
          <w:sz w:val="24"/>
        </w:rPr>
        <w:t xml:space="preserve">▲2.热敏电阻和红外双检测器检测温度，准确度±0.3℃，</w:t>
      </w:r>
      <w:r>
        <w:rPr>
          <w:rFonts w:hint="eastAsia"/>
          <w:sz w:val="24"/>
        </w:rPr>
        <w:t xml:space="preserve">温度误差≤±2</w:t>
      </w:r>
      <w:r>
        <w:rPr>
          <w:sz w:val="24"/>
        </w:rPr>
        <w:t xml:space="preserve">℃</w:t>
      </w:r>
      <w:r>
        <w:rPr>
          <w:rFonts w:hint="eastAsia"/>
          <w:sz w:val="24"/>
        </w:rPr>
        <w:t xml:space="preserve">，</w:t>
      </w:r>
      <w:r>
        <w:rPr>
          <w:sz w:val="24"/>
        </w:rPr>
        <w:t xml:space="preserve">设定温度范围0</w:t>
      </w:r>
      <w:r>
        <w:rPr>
          <w:rFonts w:hint="eastAsia"/>
          <w:sz w:val="24"/>
        </w:rPr>
        <w:t xml:space="preserve">~</w:t>
      </w:r>
      <w:r>
        <w:rPr>
          <w:sz w:val="24"/>
        </w:rPr>
        <w:t xml:space="preserve">40℃；</w:t>
      </w:r>
      <w:r/>
    </w:p>
    <w:p>
      <w:pPr>
        <w:ind w:firstLine="480"/>
        <w:spacing w:line="360" w:lineRule="auto"/>
        <w:rPr>
          <w:sz w:val="24"/>
        </w:rPr>
      </w:pPr>
      <w:r>
        <w:rPr>
          <w:rFonts w:hint="eastAsia"/>
          <w:sz w:val="24"/>
        </w:rPr>
        <w:t xml:space="preserve">3</w:t>
      </w:r>
      <w:r>
        <w:rPr>
          <w:sz w:val="24"/>
        </w:rPr>
        <w:t xml:space="preserve">.具备自动干燥系统；</w:t>
      </w:r>
      <w:r/>
    </w:p>
    <w:p>
      <w:pPr>
        <w:ind w:firstLine="480"/>
        <w:spacing w:line="360" w:lineRule="auto"/>
        <w:rPr>
          <w:sz w:val="24"/>
        </w:rPr>
      </w:pPr>
      <w:r>
        <w:rPr>
          <w:sz w:val="24"/>
        </w:rPr>
        <w:t xml:space="preserve">▲</w:t>
      </w:r>
      <w:r>
        <w:rPr>
          <w:rFonts w:hint="eastAsia"/>
          <w:sz w:val="24"/>
        </w:rPr>
        <w:t xml:space="preserve">4</w:t>
      </w:r>
      <w:r>
        <w:rPr>
          <w:sz w:val="24"/>
        </w:rPr>
        <w:t xml:space="preserve">.真空度显示精度：1μmHg，面板上数字化实时显示真空度数值；</w:t>
      </w:r>
      <w:r/>
    </w:p>
    <w:p>
      <w:pPr>
        <w:numPr>
          <w:ilvl w:val="0"/>
          <w:numId w:val="8"/>
        </w:numPr>
        <w:ind w:firstLine="480"/>
        <w:spacing w:line="360" w:lineRule="auto"/>
        <w:rPr>
          <w:sz w:val="24"/>
        </w:rPr>
      </w:pPr>
      <w:r>
        <w:rPr>
          <w:sz w:val="24"/>
        </w:rPr>
        <w:t xml:space="preserve">最大真空度</w:t>
      </w:r>
      <w:r>
        <w:rPr>
          <w:rFonts w:hint="eastAsia"/>
          <w:sz w:val="24"/>
        </w:rPr>
        <w:t xml:space="preserve">≥</w:t>
      </w:r>
      <w:r>
        <w:rPr>
          <w:sz w:val="24"/>
        </w:rPr>
        <w:t xml:space="preserve">5μmHg</w:t>
      </w:r>
      <w:r>
        <w:rPr>
          <w:rFonts w:hint="eastAsia"/>
          <w:sz w:val="24"/>
        </w:rPr>
        <w:t xml:space="preserve">（</w:t>
      </w:r>
      <w:r>
        <w:rPr>
          <w:sz w:val="24"/>
        </w:rPr>
        <w:t xml:space="preserve">0.7Pa</w:t>
      </w:r>
      <w:r>
        <w:rPr>
          <w:rFonts w:hint="eastAsia"/>
          <w:sz w:val="24"/>
        </w:rPr>
        <w:t xml:space="preserve">）；</w:t>
      </w:r>
      <w:r/>
    </w:p>
    <w:p>
      <w:pPr>
        <w:ind w:firstLine="480"/>
        <w:spacing w:line="360" w:lineRule="auto"/>
        <w:rPr>
          <w:sz w:val="24"/>
        </w:rPr>
      </w:pPr>
      <w:r>
        <w:rPr>
          <w:rFonts w:hint="eastAsia"/>
          <w:bCs/>
          <w:sz w:val="24"/>
        </w:rPr>
        <w:t xml:space="preserve">★</w:t>
      </w:r>
      <w:r>
        <w:rPr>
          <w:rFonts w:hint="eastAsia"/>
          <w:sz w:val="24"/>
        </w:rPr>
        <w:t xml:space="preserve">6</w:t>
      </w:r>
      <w:r>
        <w:rPr>
          <w:sz w:val="24"/>
        </w:rPr>
        <w:t xml:space="preserve">.最高转速≥100,000rpm，转速控制精度：±2rpm，最大相对离心力≥802,000×g；</w:t>
      </w:r>
      <w:r/>
    </w:p>
    <w:p>
      <w:pPr>
        <w:ind w:firstLine="480"/>
        <w:spacing w:line="360" w:lineRule="auto"/>
        <w:rPr>
          <w:sz w:val="24"/>
        </w:rPr>
      </w:pPr>
      <w:r>
        <w:rPr>
          <w:rFonts w:hint="eastAsia"/>
          <w:sz w:val="24"/>
        </w:rPr>
        <w:t xml:space="preserve">7</w:t>
      </w:r>
      <w:r>
        <w:rPr>
          <w:sz w:val="24"/>
        </w:rPr>
        <w:t xml:space="preserve">.目视平衡，样品量不平衡容忍度≥样品体积的10</w:t>
      </w:r>
      <w:r>
        <w:rPr>
          <w:rFonts w:hint="eastAsia"/>
          <w:sz w:val="24"/>
        </w:rPr>
        <w:t xml:space="preserve">%</w:t>
      </w:r>
      <w:r>
        <w:rPr>
          <w:sz w:val="24"/>
        </w:rPr>
        <w:t xml:space="preserve">；</w:t>
      </w:r>
      <w:r/>
    </w:p>
    <w:p>
      <w:pPr>
        <w:ind w:firstLine="480"/>
        <w:spacing w:line="360" w:lineRule="auto"/>
        <w:rPr>
          <w:sz w:val="24"/>
        </w:rPr>
      </w:pPr>
      <w:r>
        <w:rPr>
          <w:rFonts w:hint="eastAsia"/>
          <w:sz w:val="24"/>
        </w:rPr>
        <w:t xml:space="preserve">8</w:t>
      </w:r>
      <w:r>
        <w:rPr>
          <w:sz w:val="24"/>
        </w:rPr>
        <w:t xml:space="preserve">.接通电源未运行时的能量损耗小于60W；</w:t>
      </w:r>
      <w:r/>
    </w:p>
    <w:p>
      <w:pPr>
        <w:ind w:firstLine="480"/>
        <w:spacing w:line="360" w:lineRule="auto"/>
        <w:rPr>
          <w:sz w:val="24"/>
        </w:rPr>
      </w:pPr>
      <w:r>
        <w:rPr>
          <w:rFonts w:hint="eastAsia"/>
          <w:sz w:val="24"/>
        </w:rPr>
        <w:t xml:space="preserve">9</w:t>
      </w:r>
      <w:r>
        <w:rPr>
          <w:sz w:val="24"/>
        </w:rPr>
        <w:t xml:space="preserve">.真空泵设有油水分离过滤器，防止油水混合后产生的乳化效应；</w:t>
      </w:r>
      <w:r/>
    </w:p>
    <w:p>
      <w:pPr>
        <w:ind w:firstLine="480"/>
        <w:spacing w:line="360" w:lineRule="auto"/>
        <w:rPr>
          <w:sz w:val="24"/>
        </w:rPr>
      </w:pPr>
      <w:r>
        <w:rPr>
          <w:sz w:val="24"/>
        </w:rPr>
        <w:t xml:space="preserve">1</w:t>
      </w:r>
      <w:r>
        <w:rPr>
          <w:rFonts w:hint="eastAsia"/>
          <w:sz w:val="24"/>
        </w:rPr>
        <w:t xml:space="preserve">0</w:t>
      </w:r>
      <w:r>
        <w:rPr>
          <w:sz w:val="24"/>
        </w:rPr>
        <w:t xml:space="preserve">.鳍式设计散热片，降低仪器运行</w:t>
      </w:r>
      <w:r>
        <w:rPr>
          <w:rFonts w:hint="eastAsia"/>
          <w:sz w:val="24"/>
        </w:rPr>
        <w:t xml:space="preserve">噪声</w:t>
      </w:r>
      <w:r>
        <w:rPr>
          <w:sz w:val="24"/>
        </w:rPr>
        <w:t xml:space="preserve">；</w:t>
      </w:r>
      <w:r/>
    </w:p>
    <w:p>
      <w:pPr>
        <w:ind w:firstLine="480"/>
        <w:spacing w:line="360" w:lineRule="auto"/>
        <w:rPr>
          <w:sz w:val="24"/>
        </w:rPr>
      </w:pPr>
      <w:r>
        <w:rPr>
          <w:sz w:val="24"/>
        </w:rPr>
        <w:t xml:space="preserve">▲1</w:t>
      </w:r>
      <w:r>
        <w:rPr>
          <w:rFonts w:hint="eastAsia"/>
          <w:sz w:val="24"/>
        </w:rPr>
        <w:t xml:space="preserve">1</w:t>
      </w:r>
      <w:r>
        <w:rPr>
          <w:sz w:val="24"/>
        </w:rPr>
        <w:t xml:space="preserve">.液晶屏幕，尺寸≥15英寸，触摸式操作，</w:t>
      </w:r>
      <w:r>
        <w:rPr>
          <w:rFonts w:hint="eastAsia"/>
          <w:sz w:val="24"/>
        </w:rPr>
        <w:t xml:space="preserve">中文操作系统</w:t>
      </w:r>
      <w:r>
        <w:rPr>
          <w:sz w:val="24"/>
        </w:rPr>
        <w:t xml:space="preserve">；</w:t>
      </w:r>
      <w:r/>
    </w:p>
    <w:p>
      <w:pPr>
        <w:ind w:firstLine="480"/>
        <w:spacing w:line="360" w:lineRule="auto"/>
        <w:rPr>
          <w:sz w:val="24"/>
        </w:rPr>
      </w:pPr>
      <w:r>
        <w:rPr>
          <w:sz w:val="24"/>
        </w:rPr>
        <w:t xml:space="preserve">▲1</w:t>
      </w:r>
      <w:r>
        <w:rPr>
          <w:rFonts w:hint="eastAsia"/>
          <w:sz w:val="24"/>
        </w:rPr>
        <w:t xml:space="preserve">2</w:t>
      </w:r>
      <w:r>
        <w:rPr>
          <w:sz w:val="24"/>
        </w:rPr>
        <w:t xml:space="preserve">.离心机标准输出接口：USB接口≥3个，RJ-45网络接口≥1个；</w:t>
      </w:r>
      <w:r/>
    </w:p>
    <w:p>
      <w:pPr>
        <w:ind w:firstLine="480"/>
        <w:spacing w:line="360" w:lineRule="auto"/>
        <w:rPr>
          <w:sz w:val="24"/>
        </w:rPr>
      </w:pPr>
      <w:r>
        <w:rPr>
          <w:sz w:val="24"/>
        </w:rPr>
        <w:t xml:space="preserve">13.离心机预设加速程序≥10个，减速程序≥10个；</w:t>
      </w:r>
      <w:r/>
    </w:p>
    <w:p>
      <w:pPr>
        <w:ind w:firstLine="480"/>
        <w:spacing w:line="360" w:lineRule="auto"/>
        <w:rPr>
          <w:sz w:val="24"/>
        </w:rPr>
      </w:pPr>
      <w:r>
        <w:rPr>
          <w:bCs/>
          <w:sz w:val="24"/>
        </w:rPr>
        <w:t xml:space="preserve">▲</w:t>
      </w:r>
      <w:r>
        <w:rPr>
          <w:sz w:val="24"/>
        </w:rPr>
        <w:t xml:space="preserve">14.可存储≥1000个程序，且每个程序可设定≥30个步骤，以满足实验需求；</w:t>
      </w:r>
      <w:r/>
    </w:p>
    <w:p>
      <w:pPr>
        <w:ind w:firstLine="480"/>
        <w:spacing w:line="360" w:lineRule="auto"/>
        <w:rPr>
          <w:sz w:val="24"/>
        </w:rPr>
      </w:pPr>
      <w:r>
        <w:rPr>
          <w:sz w:val="24"/>
        </w:rPr>
        <w:t xml:space="preserve">15.可以使用手机APP或计算机远程监控仪器状态，实现跨实验室远程监控和操作；</w:t>
      </w:r>
      <w:r/>
    </w:p>
    <w:p>
      <w:pPr>
        <w:ind w:firstLine="480"/>
        <w:spacing w:line="360" w:lineRule="auto"/>
        <w:rPr>
          <w:sz w:val="24"/>
        </w:rPr>
      </w:pPr>
      <w:r>
        <w:rPr>
          <w:sz w:val="24"/>
        </w:rPr>
        <w:t xml:space="preserve">1</w:t>
      </w:r>
      <w:r>
        <w:rPr>
          <w:rFonts w:hint="eastAsia"/>
          <w:sz w:val="24"/>
        </w:rPr>
        <w:t xml:space="preserve">6</w:t>
      </w:r>
      <w:r>
        <w:rPr>
          <w:sz w:val="24"/>
        </w:rPr>
        <w:t xml:space="preserve">.仪器可实时显示运行曲线图，至少包含温度和转速实时运行曲线图，以便于追踪整个实验过程；</w:t>
      </w:r>
      <w:r/>
    </w:p>
    <w:p>
      <w:pPr>
        <w:ind w:firstLine="480"/>
        <w:spacing w:line="360" w:lineRule="auto"/>
        <w:rPr>
          <w:sz w:val="24"/>
        </w:rPr>
      </w:pPr>
      <w:r>
        <w:rPr>
          <w:sz w:val="24"/>
        </w:rPr>
        <w:t xml:space="preserve">▲1</w:t>
      </w:r>
      <w:r>
        <w:rPr>
          <w:rFonts w:hint="eastAsia"/>
          <w:sz w:val="24"/>
        </w:rPr>
        <w:t xml:space="preserve">7</w:t>
      </w:r>
      <w:r>
        <w:rPr>
          <w:sz w:val="24"/>
        </w:rPr>
        <w:t xml:space="preserve">.仪器可本机模拟以下实验过程：</w:t>
      </w:r>
      <w:r/>
    </w:p>
    <w:p>
      <w:pPr>
        <w:ind w:firstLine="480"/>
        <w:spacing w:line="360" w:lineRule="auto"/>
        <w:rPr>
          <w:sz w:val="24"/>
        </w:rPr>
      </w:pPr>
      <w:r>
        <w:rPr>
          <w:rFonts w:hint="eastAsia"/>
          <w:sz w:val="24"/>
        </w:rPr>
        <w:t xml:space="preserve">a）</w:t>
      </w:r>
      <w:r>
        <w:rPr>
          <w:sz w:val="24"/>
        </w:rPr>
        <w:t xml:space="preserve">RNA最佳/最快沉降运行</w:t>
      </w:r>
      <w:r/>
    </w:p>
    <w:p>
      <w:pPr>
        <w:ind w:firstLine="480"/>
        <w:spacing w:line="360" w:lineRule="auto"/>
        <w:rPr>
          <w:sz w:val="24"/>
        </w:rPr>
      </w:pPr>
      <w:r>
        <w:rPr>
          <w:rFonts w:hint="eastAsia"/>
          <w:sz w:val="24"/>
        </w:rPr>
        <w:t xml:space="preserve">b）</w:t>
      </w:r>
      <w:r>
        <w:rPr>
          <w:sz w:val="24"/>
        </w:rPr>
        <w:t xml:space="preserve">替代转头运行</w:t>
      </w:r>
      <w:r/>
    </w:p>
    <w:p>
      <w:pPr>
        <w:ind w:firstLine="480"/>
        <w:spacing w:line="360" w:lineRule="auto"/>
        <w:rPr>
          <w:sz w:val="24"/>
        </w:rPr>
      </w:pPr>
      <w:r>
        <w:rPr>
          <w:rFonts w:hint="eastAsia"/>
          <w:sz w:val="24"/>
        </w:rPr>
        <w:t xml:space="preserve">c）</w:t>
      </w:r>
      <w:r>
        <w:rPr>
          <w:sz w:val="24"/>
        </w:rPr>
        <w:t xml:space="preserve">颗粒沉降运行</w:t>
      </w:r>
      <w:r/>
    </w:p>
    <w:p>
      <w:pPr>
        <w:ind w:firstLine="480"/>
        <w:spacing w:line="360" w:lineRule="auto"/>
        <w:rPr>
          <w:sz w:val="24"/>
        </w:rPr>
      </w:pPr>
      <w:r>
        <w:rPr>
          <w:rFonts w:hint="eastAsia"/>
          <w:sz w:val="24"/>
        </w:rPr>
        <w:t xml:space="preserve">d）</w:t>
      </w:r>
      <w:r>
        <w:rPr>
          <w:sz w:val="24"/>
        </w:rPr>
        <w:t xml:space="preserve">速率区带运行</w:t>
      </w:r>
      <w:r/>
    </w:p>
    <w:p>
      <w:pPr>
        <w:ind w:firstLine="480"/>
        <w:spacing w:line="360" w:lineRule="auto"/>
        <w:rPr>
          <w:sz w:val="24"/>
        </w:rPr>
      </w:pPr>
      <w:r>
        <w:rPr>
          <w:rFonts w:hint="eastAsia"/>
          <w:sz w:val="24"/>
        </w:rPr>
        <w:t xml:space="preserve">e）</w:t>
      </w:r>
      <w:r>
        <w:rPr>
          <w:sz w:val="24"/>
        </w:rPr>
        <w:t xml:space="preserve">质粒最佳分离运行</w:t>
      </w:r>
      <w:r/>
    </w:p>
    <w:p>
      <w:pPr>
        <w:ind w:firstLine="480"/>
        <w:spacing w:line="360" w:lineRule="auto"/>
        <w:rPr>
          <w:sz w:val="24"/>
        </w:rPr>
      </w:pPr>
      <w:r>
        <w:rPr>
          <w:sz w:val="24"/>
        </w:rPr>
        <w:t xml:space="preserve">▲</w:t>
      </w:r>
      <w:r>
        <w:rPr>
          <w:rFonts w:hint="eastAsia"/>
          <w:sz w:val="24"/>
        </w:rPr>
        <w:t xml:space="preserve">18</w:t>
      </w:r>
      <w:r>
        <w:rPr>
          <w:sz w:val="24"/>
        </w:rPr>
        <w:t xml:space="preserve">.仪器可本机进行各种计算的功能，包括：</w:t>
      </w:r>
      <w:r/>
    </w:p>
    <w:p>
      <w:pPr>
        <w:ind w:firstLine="480"/>
        <w:spacing w:line="360" w:lineRule="auto"/>
        <w:rPr>
          <w:sz w:val="24"/>
        </w:rPr>
      </w:pPr>
      <w:r>
        <w:rPr>
          <w:rFonts w:hint="eastAsia"/>
          <w:sz w:val="24"/>
        </w:rPr>
        <w:t xml:space="preserve">a）</w:t>
      </w:r>
      <w:r>
        <w:rPr>
          <w:sz w:val="24"/>
        </w:rPr>
        <w:t xml:space="preserve">转头减速计算</w:t>
      </w:r>
      <w:r/>
    </w:p>
    <w:p>
      <w:pPr>
        <w:ind w:firstLine="480"/>
        <w:spacing w:line="360" w:lineRule="auto"/>
        <w:rPr>
          <w:sz w:val="24"/>
        </w:rPr>
      </w:pPr>
      <w:r>
        <w:rPr>
          <w:rFonts w:hint="eastAsia"/>
          <w:sz w:val="24"/>
        </w:rPr>
        <w:t xml:space="preserve">b）</w:t>
      </w:r>
      <w:r>
        <w:rPr>
          <w:sz w:val="24"/>
        </w:rPr>
        <w:t xml:space="preserve">沉降系数计算</w:t>
      </w:r>
      <w:r/>
    </w:p>
    <w:p>
      <w:pPr>
        <w:ind w:firstLine="480"/>
        <w:spacing w:line="360" w:lineRule="auto"/>
        <w:rPr>
          <w:sz w:val="24"/>
        </w:rPr>
      </w:pPr>
      <w:r>
        <w:rPr>
          <w:rFonts w:hint="eastAsia"/>
          <w:sz w:val="24"/>
        </w:rPr>
        <w:t xml:space="preserve">c）</w:t>
      </w:r>
      <w:r>
        <w:rPr>
          <w:sz w:val="24"/>
        </w:rPr>
        <w:t xml:space="preserve">沉降时间计算</w:t>
      </w:r>
      <w:r/>
    </w:p>
    <w:p>
      <w:pPr>
        <w:ind w:firstLine="480"/>
        <w:spacing w:line="360" w:lineRule="auto"/>
        <w:rPr>
          <w:sz w:val="24"/>
        </w:rPr>
      </w:pPr>
      <w:r>
        <w:rPr>
          <w:rFonts w:hint="eastAsia"/>
          <w:sz w:val="24"/>
        </w:rPr>
        <w:t xml:space="preserve">d）</w:t>
      </w:r>
      <w:r>
        <w:rPr>
          <w:sz w:val="24"/>
        </w:rPr>
        <w:t xml:space="preserve">浓度计算</w:t>
      </w:r>
      <w:r/>
    </w:p>
    <w:p>
      <w:pPr>
        <w:ind w:firstLine="480"/>
        <w:spacing w:line="360" w:lineRule="auto"/>
        <w:rPr>
          <w:sz w:val="24"/>
        </w:rPr>
      </w:pPr>
      <w:r>
        <w:rPr>
          <w:rFonts w:hint="eastAsia"/>
          <w:sz w:val="24"/>
        </w:rPr>
        <w:t xml:space="preserve">e）</w:t>
      </w:r>
      <w:r>
        <w:rPr>
          <w:sz w:val="24"/>
        </w:rPr>
        <w:t xml:space="preserve">折射率计算</w:t>
      </w:r>
      <w:r/>
    </w:p>
    <w:p>
      <w:pPr>
        <w:ind w:firstLine="480"/>
        <w:spacing w:line="360" w:lineRule="auto"/>
        <w:rPr>
          <w:sz w:val="24"/>
        </w:rPr>
      </w:pPr>
      <w:r>
        <w:rPr>
          <w:rFonts w:hint="eastAsia"/>
          <w:sz w:val="24"/>
        </w:rPr>
        <w:t xml:space="preserve">19</w:t>
      </w:r>
      <w:r>
        <w:rPr>
          <w:sz w:val="24"/>
        </w:rPr>
        <w:t xml:space="preserve">.化学试剂耐受性数据库内置主机内，便于离心不同样品时离心管的选择；</w:t>
      </w:r>
      <w:r/>
    </w:p>
    <w:p>
      <w:pPr>
        <w:ind w:firstLine="480"/>
        <w:spacing w:line="360" w:lineRule="auto"/>
        <w:rPr>
          <w:sz w:val="24"/>
        </w:rPr>
      </w:pPr>
      <w:r>
        <w:rPr>
          <w:sz w:val="24"/>
        </w:rPr>
        <w:t xml:space="preserve">2</w:t>
      </w:r>
      <w:r>
        <w:rPr>
          <w:rFonts w:hint="eastAsia"/>
          <w:sz w:val="24"/>
        </w:rPr>
        <w:t xml:space="preserve">0</w:t>
      </w:r>
      <w:r>
        <w:rPr>
          <w:sz w:val="24"/>
        </w:rPr>
        <w:t xml:space="preserve">.具备密码保护功能，用户密码锁功能内置于主机软件，可设置≥3个级别；</w:t>
      </w:r>
      <w:r/>
    </w:p>
    <w:p>
      <w:pPr>
        <w:ind w:firstLine="480"/>
        <w:spacing w:line="360" w:lineRule="auto"/>
        <w:rPr>
          <w:sz w:val="24"/>
        </w:rPr>
      </w:pPr>
      <w:r>
        <w:rPr>
          <w:sz w:val="24"/>
        </w:rPr>
        <w:t xml:space="preserve">2</w:t>
      </w:r>
      <w:r>
        <w:rPr>
          <w:rFonts w:hint="eastAsia"/>
          <w:sz w:val="24"/>
        </w:rPr>
        <w:t xml:space="preserve">1</w:t>
      </w:r>
      <w:r>
        <w:rPr>
          <w:sz w:val="24"/>
        </w:rPr>
        <w:t xml:space="preserve">.区带/连续流操作具备授权功能，便于对使用者进行权限管理；区带/连续流操作界面以流程图显示，简单、直观，便于操作；</w:t>
      </w:r>
      <w:r/>
    </w:p>
    <w:p>
      <w:pPr>
        <w:ind w:firstLine="480"/>
        <w:spacing w:line="360" w:lineRule="auto"/>
        <w:rPr>
          <w:sz w:val="24"/>
        </w:rPr>
      </w:pPr>
      <w:r>
        <w:rPr>
          <w:sz w:val="24"/>
        </w:rPr>
        <w:t xml:space="preserve">2</w:t>
      </w:r>
      <w:r>
        <w:rPr>
          <w:rFonts w:hint="eastAsia"/>
          <w:sz w:val="24"/>
        </w:rPr>
        <w:t xml:space="preserve">2</w:t>
      </w:r>
      <w:r>
        <w:rPr>
          <w:sz w:val="24"/>
        </w:rPr>
        <w:t xml:space="preserve">.具备电子签名功能，以便于在运行记录中添加电子签名及备注；</w:t>
      </w:r>
      <w:r/>
    </w:p>
    <w:p>
      <w:pPr>
        <w:ind w:firstLine="480"/>
        <w:spacing w:line="360" w:lineRule="auto"/>
        <w:rPr>
          <w:sz w:val="24"/>
        </w:rPr>
      </w:pPr>
      <w:r>
        <w:rPr>
          <w:sz w:val="24"/>
        </w:rPr>
        <w:t xml:space="preserve">2</w:t>
      </w:r>
      <w:r>
        <w:rPr>
          <w:rFonts w:hint="eastAsia"/>
          <w:sz w:val="24"/>
        </w:rPr>
        <w:t xml:space="preserve">3</w:t>
      </w:r>
      <w:r>
        <w:rPr>
          <w:sz w:val="24"/>
        </w:rPr>
        <w:t xml:space="preserve">.可以PDF、X</w:t>
      </w:r>
      <w:r>
        <w:rPr>
          <w:rFonts w:hint="eastAsia"/>
          <w:sz w:val="24"/>
        </w:rPr>
        <w:t xml:space="preserve">ML</w:t>
      </w:r>
      <w:r>
        <w:rPr>
          <w:sz w:val="24"/>
        </w:rPr>
        <w:t xml:space="preserve">或CSV文件格式导出运行日志，支持连接打印机自动打印，可选择在每个运行日志上添加电子化签名（基于用户权限），或自动生成手动签名的签名表格；</w:t>
      </w:r>
      <w:r/>
    </w:p>
    <w:p>
      <w:pPr>
        <w:ind w:firstLine="480"/>
        <w:spacing w:line="360" w:lineRule="auto"/>
        <w:rPr>
          <w:sz w:val="24"/>
        </w:rPr>
      </w:pPr>
      <w:r>
        <w:rPr>
          <w:sz w:val="24"/>
        </w:rPr>
        <w:t xml:space="preserve">2</w:t>
      </w:r>
      <w:r>
        <w:rPr>
          <w:rFonts w:hint="eastAsia"/>
          <w:sz w:val="24"/>
        </w:rPr>
        <w:t xml:space="preserve">4</w:t>
      </w:r>
      <w:r>
        <w:rPr>
          <w:sz w:val="24"/>
        </w:rPr>
        <w:t xml:space="preserve">.具备超速超载检测设计</w:t>
      </w:r>
      <w:r/>
    </w:p>
    <w:p>
      <w:pPr>
        <w:ind w:firstLine="480"/>
        <w:spacing w:line="360" w:lineRule="auto"/>
        <w:rPr>
          <w:sz w:val="24"/>
        </w:rPr>
      </w:pPr>
      <w:r>
        <w:rPr>
          <w:sz w:val="24"/>
        </w:rPr>
        <w:t xml:space="preserve">a）动态惯量检测，自动识别转头型号，校验并匹配额定转速</w:t>
      </w:r>
      <w:r/>
    </w:p>
    <w:p>
      <w:pPr>
        <w:ind w:firstLine="480"/>
        <w:spacing w:line="360" w:lineRule="auto"/>
        <w:rPr>
          <w:sz w:val="24"/>
        </w:rPr>
      </w:pPr>
      <w:r>
        <w:rPr>
          <w:sz w:val="24"/>
        </w:rPr>
        <w:t xml:space="preserve">b）光学转速检测，通过光学传感器核查并控制转头最大允许转速</w:t>
      </w:r>
      <w:r/>
    </w:p>
    <w:p>
      <w:pPr>
        <w:ind w:firstLine="480"/>
        <w:spacing w:line="360" w:lineRule="auto"/>
        <w:rPr>
          <w:sz w:val="24"/>
        </w:rPr>
      </w:pPr>
      <w:r>
        <w:rPr>
          <w:sz w:val="24"/>
        </w:rPr>
        <w:t xml:space="preserve">c）主轴状态监测，实时监测主轴旋转状态，防止超速运行</w:t>
      </w:r>
      <w:r/>
    </w:p>
    <w:p>
      <w:pPr>
        <w:ind w:firstLine="480"/>
        <w:spacing w:line="360" w:lineRule="auto"/>
        <w:rPr>
          <w:sz w:val="24"/>
        </w:rPr>
      </w:pPr>
      <w:r>
        <w:rPr>
          <w:sz w:val="24"/>
        </w:rPr>
        <w:t xml:space="preserve">▲2</w:t>
      </w:r>
      <w:r>
        <w:rPr>
          <w:rFonts w:hint="eastAsia"/>
          <w:sz w:val="24"/>
        </w:rPr>
        <w:t xml:space="preserve">5</w:t>
      </w:r>
      <w:r>
        <w:rPr>
          <w:sz w:val="24"/>
        </w:rPr>
        <w:t xml:space="preserve">.样品未配平时，主机自动报错；</w:t>
      </w:r>
      <w:r/>
    </w:p>
    <w:p>
      <w:pPr>
        <w:ind w:firstLine="480"/>
        <w:spacing w:line="360" w:lineRule="auto"/>
        <w:rPr>
          <w:sz w:val="24"/>
        </w:rPr>
      </w:pPr>
      <w:r>
        <w:rPr>
          <w:rFonts w:hint="eastAsia"/>
          <w:bCs/>
          <w:sz w:val="24"/>
        </w:rPr>
        <w:t xml:space="preserve">▲</w:t>
      </w:r>
      <w:r>
        <w:rPr>
          <w:sz w:val="24"/>
        </w:rPr>
        <w:t xml:space="preserve">2</w:t>
      </w:r>
      <w:r>
        <w:rPr>
          <w:rFonts w:hint="eastAsia"/>
          <w:sz w:val="24"/>
        </w:rPr>
        <w:t xml:space="preserve">6</w:t>
      </w:r>
      <w:r>
        <w:rPr>
          <w:sz w:val="24"/>
        </w:rPr>
        <w:t xml:space="preserve">.整机重量≥450kg，离心舱盖采用整体式钢质结构，厚度≥15mm；</w:t>
      </w:r>
      <w:r/>
    </w:p>
    <w:p>
      <w:pPr>
        <w:ind w:firstLine="480"/>
        <w:spacing w:line="360" w:lineRule="auto"/>
        <w:rPr>
          <w:sz w:val="24"/>
        </w:rPr>
      </w:pPr>
      <w:r>
        <w:rPr>
          <w:rFonts w:hint="eastAsia"/>
          <w:sz w:val="24"/>
        </w:rPr>
        <w:t xml:space="preserve">2</w:t>
      </w:r>
      <w:r>
        <w:rPr>
          <w:sz w:val="24"/>
        </w:rPr>
        <w:t xml:space="preserve">7.</w:t>
      </w:r>
      <w:r>
        <w:rPr>
          <w:rFonts w:hint="eastAsia"/>
          <w:sz w:val="24"/>
        </w:rPr>
        <w:t xml:space="preserve">具备断电保护及高速制动刹车系统，设备意外断电后可快速制动转子，降低安全风险；</w:t>
      </w:r>
      <w:r/>
    </w:p>
    <w:p>
      <w:pPr>
        <w:ind w:firstLine="480"/>
        <w:spacing w:line="360" w:lineRule="auto"/>
        <w:rPr>
          <w:sz w:val="24"/>
        </w:rPr>
      </w:pPr>
      <w:r>
        <w:rPr>
          <w:sz w:val="24"/>
        </w:rPr>
        <w:t xml:space="preserve">28.</w:t>
      </w:r>
      <w:r>
        <w:rPr>
          <w:rFonts w:hint="eastAsia"/>
          <w:sz w:val="24"/>
        </w:rPr>
        <w:t xml:space="preserve">配套转子支持整机可拆卸独立取出，可转移至生物安全柜内完成开盖、样品取放操作，满足生物安全实验操作规范。</w:t>
      </w:r>
      <w:r/>
    </w:p>
    <w:p>
      <w:pPr>
        <w:ind w:firstLine="480"/>
        <w:spacing w:line="360" w:lineRule="auto"/>
        <w:rPr>
          <w:sz w:val="24"/>
        </w:rPr>
      </w:pPr>
      <w:r>
        <w:rPr>
          <w:rFonts w:hint="eastAsia"/>
          <w:sz w:val="24"/>
        </w:rPr>
        <w:t xml:space="preserve">2</w:t>
      </w:r>
      <w:r>
        <w:rPr>
          <w:sz w:val="24"/>
        </w:rPr>
        <w:t xml:space="preserve">9.配置</w:t>
      </w:r>
      <w:r>
        <w:rPr>
          <w:rFonts w:hint="eastAsia"/>
          <w:sz w:val="24"/>
        </w:rPr>
        <w:t xml:space="preserve">清单</w:t>
      </w:r>
      <w:r>
        <w:rPr>
          <w:sz w:val="24"/>
        </w:rPr>
        <w:t xml:space="preserve">：</w:t>
      </w:r>
      <w:r/>
    </w:p>
    <w:p>
      <w:pPr>
        <w:ind w:firstLine="480"/>
        <w:spacing w:line="360" w:lineRule="auto"/>
        <w:rPr>
          <w:sz w:val="24"/>
        </w:rPr>
      </w:pPr>
      <w:r>
        <w:rPr>
          <w:rFonts w:hint="eastAsia"/>
          <w:sz w:val="24"/>
        </w:rPr>
        <w:t xml:space="preserve">a）超速离心机</w:t>
      </w:r>
      <w:r>
        <w:rPr>
          <w:sz w:val="24"/>
        </w:rPr>
        <w:t xml:space="preserve">1台；</w:t>
      </w:r>
      <w:r/>
    </w:p>
    <w:p>
      <w:pPr>
        <w:ind w:firstLine="480"/>
        <w:spacing w:line="360" w:lineRule="auto"/>
        <w:rPr>
          <w:sz w:val="24"/>
        </w:rPr>
      </w:pPr>
      <w:r>
        <w:rPr>
          <w:rFonts w:hint="eastAsia"/>
          <w:sz w:val="24"/>
        </w:rPr>
        <w:t xml:space="preserve">b）</w:t>
      </w:r>
      <w:r>
        <w:rPr>
          <w:sz w:val="24"/>
        </w:rPr>
        <w:t xml:space="preserve">定角转子1个，最大转速≥70,000rpm，最大相对离心力≥500,000×g，最大离心容量≥8×35</w:t>
      </w:r>
      <w:r>
        <w:rPr>
          <w:rFonts w:hint="eastAsia"/>
          <w:sz w:val="24"/>
        </w:rPr>
        <w:t xml:space="preserve">mL</w:t>
      </w:r>
      <w:r>
        <w:rPr>
          <w:sz w:val="24"/>
        </w:rPr>
        <w:t xml:space="preserve">，转头K因子≤45；</w:t>
      </w:r>
      <w:r/>
    </w:p>
    <w:p>
      <w:pPr>
        <w:ind w:firstLine="480"/>
        <w:spacing w:line="360" w:lineRule="auto"/>
        <w:rPr>
          <w:sz w:val="24"/>
        </w:rPr>
      </w:pPr>
      <w:r>
        <w:rPr>
          <w:rFonts w:hint="eastAsia"/>
          <w:sz w:val="24"/>
        </w:rPr>
        <w:t xml:space="preserve">c）</w:t>
      </w:r>
      <w:r>
        <w:rPr>
          <w:sz w:val="24"/>
        </w:rPr>
        <w:t xml:space="preserve">插入式水平转子</w:t>
      </w:r>
      <w:r>
        <w:rPr>
          <w:rFonts w:hint="eastAsia"/>
          <w:sz w:val="24"/>
        </w:rPr>
        <w:t xml:space="preserve">1</w:t>
      </w:r>
      <w:r>
        <w:rPr>
          <w:sz w:val="24"/>
        </w:rPr>
        <w:t xml:space="preserve">个，最大转速≥32,000rpm，最大相对离心力≥170,000×g，最大离心容量≥6×35</w:t>
      </w:r>
      <w:r>
        <w:rPr>
          <w:rFonts w:hint="eastAsia"/>
          <w:sz w:val="24"/>
        </w:rPr>
        <w:t xml:space="preserve">mL</w:t>
      </w:r>
      <w:r>
        <w:rPr>
          <w:sz w:val="24"/>
        </w:rPr>
        <w:t xml:space="preserve">，转头K因子≤205</w:t>
      </w:r>
      <w:r>
        <w:rPr>
          <w:rFonts w:hint="eastAsia"/>
          <w:sz w:val="24"/>
        </w:rPr>
        <w:t xml:space="preserve">；</w:t>
      </w:r>
      <w:r/>
    </w:p>
    <w:p>
      <w:pPr>
        <w:ind w:firstLine="480"/>
        <w:spacing w:line="360" w:lineRule="auto"/>
        <w:tabs>
          <w:tab w:val="left" w:pos="180" w:leader="none"/>
          <w:tab w:val="left" w:pos="540" w:leader="none"/>
        </w:tabs>
        <w:rPr>
          <w:bCs/>
          <w:sz w:val="24"/>
        </w:rPr>
      </w:pPr>
      <w:r>
        <w:rPr>
          <w:rFonts w:hint="eastAsia"/>
          <w:bCs/>
          <w:sz w:val="24"/>
        </w:rPr>
        <w:t xml:space="preserve">d）不间断电源</w:t>
      </w:r>
      <w:r>
        <w:rPr>
          <w:bCs/>
          <w:sz w:val="24"/>
        </w:rPr>
        <w:t xml:space="preserve">1</w:t>
      </w:r>
      <w:r>
        <w:rPr>
          <w:rFonts w:hint="eastAsia"/>
          <w:bCs/>
          <w:sz w:val="24"/>
        </w:rPr>
        <w:t xml:space="preserve">台，容量≥10KVA，停电时可供超离运行时间≥10min；</w:t>
      </w:r>
      <w:r/>
    </w:p>
    <w:p>
      <w:pPr>
        <w:ind w:firstLine="480"/>
        <w:spacing w:line="360" w:lineRule="auto"/>
        <w:tabs>
          <w:tab w:val="left" w:pos="180" w:leader="none"/>
          <w:tab w:val="left" w:pos="540" w:leader="none"/>
        </w:tabs>
        <w:rPr>
          <w:bCs/>
          <w:sz w:val="24"/>
        </w:rPr>
      </w:pPr>
      <w:r>
        <w:rPr>
          <w:bCs/>
          <w:sz w:val="24"/>
        </w:rPr>
        <w:t xml:space="preserve">e</w:t>
      </w:r>
      <w:r>
        <w:rPr>
          <w:rFonts w:hint="eastAsia"/>
          <w:bCs/>
          <w:sz w:val="24"/>
        </w:rPr>
        <w:t xml:space="preserve">）千分之一电子天平1台，最大量程≥200g，重复性±1mg，线性偏差±2mg。</w:t>
      </w:r>
      <w:r/>
    </w:p>
    <w:p>
      <w:pPr>
        <w:spacing w:line="360" w:lineRule="auto"/>
        <w:tabs>
          <w:tab w:val="left" w:pos="180" w:leader="none"/>
          <w:tab w:val="left" w:pos="540" w:leader="none"/>
        </w:tabs>
        <w:rPr>
          <w:bCs/>
          <w:sz w:val="24"/>
        </w:rPr>
      </w:pPr>
      <w:r>
        <w:rPr>
          <w:bCs/>
          <w:sz w:val="24"/>
        </w:rPr>
      </w:r>
      <w:r/>
    </w:p>
    <w:p>
      <w:pPr>
        <w:spacing w:line="360" w:lineRule="auto"/>
        <w:tabs>
          <w:tab w:val="left" w:pos="180" w:leader="none"/>
          <w:tab w:val="left" w:pos="540" w:leader="none"/>
        </w:tabs>
        <w:rPr>
          <w:b/>
          <w:sz w:val="24"/>
        </w:rPr>
        <w:outlineLvl w:val="2"/>
      </w:pPr>
      <w:r>
        <w:rPr>
          <w:rFonts w:hint="eastAsia"/>
          <w:b/>
          <w:sz w:val="24"/>
        </w:rPr>
        <w:t xml:space="preserve">（二）</w:t>
      </w:r>
      <w:r>
        <w:rPr>
          <w:b/>
          <w:sz w:val="24"/>
        </w:rPr>
        <w:t xml:space="preserve">普通PCR仪</w:t>
      </w:r>
      <w:r/>
    </w:p>
    <w:p>
      <w:pPr>
        <w:ind w:firstLine="480"/>
        <w:spacing w:line="360" w:lineRule="auto"/>
        <w:rPr>
          <w:sz w:val="24"/>
        </w:rPr>
      </w:pPr>
      <w:r>
        <w:rPr>
          <w:rFonts w:hint="eastAsia"/>
          <w:sz w:val="24"/>
        </w:rPr>
        <w:t xml:space="preserve">1.</w:t>
      </w:r>
      <w:r>
        <w:rPr>
          <w:sz w:val="24"/>
        </w:rPr>
        <w:t xml:space="preserve">标准反应模板：≥96孔×0.2</w:t>
      </w:r>
      <w:r>
        <w:rPr>
          <w:rFonts w:hint="eastAsia"/>
          <w:sz w:val="24"/>
        </w:rPr>
        <w:t xml:space="preserve">mL </w:t>
      </w:r>
      <w:r>
        <w:rPr>
          <w:sz w:val="24"/>
        </w:rPr>
        <w:t xml:space="preserve">PCR单管、联管、96孔板；</w:t>
      </w:r>
      <w:r/>
    </w:p>
    <w:p>
      <w:pPr>
        <w:ind w:firstLine="480"/>
        <w:spacing w:line="360" w:lineRule="auto"/>
        <w:rPr>
          <w:sz w:val="24"/>
        </w:rPr>
      </w:pPr>
      <w:r>
        <w:rPr>
          <w:sz w:val="24"/>
        </w:rPr>
        <w:t xml:space="preserve">2.最大升降温速率≥4℃/s；温度范围：4</w:t>
      </w:r>
      <w:r>
        <w:rPr>
          <w:rFonts w:hint="eastAsia"/>
          <w:sz w:val="24"/>
        </w:rPr>
        <w:t xml:space="preserve">~</w:t>
      </w:r>
      <w:r>
        <w:rPr>
          <w:sz w:val="24"/>
        </w:rPr>
        <w:t xml:space="preserve">100℃；</w:t>
      </w:r>
      <w:r/>
    </w:p>
    <w:p>
      <w:pPr>
        <w:ind w:firstLine="480"/>
        <w:spacing w:line="360" w:lineRule="auto"/>
        <w:rPr>
          <w:sz w:val="24"/>
        </w:rPr>
      </w:pPr>
      <w:r>
        <w:rPr>
          <w:sz w:val="24"/>
        </w:rPr>
        <w:t xml:space="preserve">3</w:t>
      </w:r>
      <w:r>
        <w:rPr>
          <w:rFonts w:hint="eastAsia"/>
          <w:sz w:val="24"/>
        </w:rPr>
        <w:t xml:space="preserve">.</w:t>
      </w:r>
      <w:r>
        <w:rPr>
          <w:sz w:val="24"/>
        </w:rPr>
        <w:t xml:space="preserve">支持梯度温度实验，可同时设置≥8组不同温度；</w:t>
      </w:r>
      <w:r/>
    </w:p>
    <w:p>
      <w:pPr>
        <w:ind w:firstLine="480"/>
        <w:spacing w:line="360" w:lineRule="auto"/>
        <w:rPr>
          <w:sz w:val="24"/>
        </w:rPr>
      </w:pPr>
      <w:r>
        <w:rPr>
          <w:sz w:val="24"/>
        </w:rPr>
        <w:t xml:space="preserve">4</w:t>
      </w:r>
      <w:r>
        <w:rPr>
          <w:rFonts w:hint="eastAsia"/>
          <w:sz w:val="24"/>
        </w:rPr>
        <w:t xml:space="preserve">.</w:t>
      </w:r>
      <w:r>
        <w:rPr>
          <w:sz w:val="24"/>
        </w:rPr>
        <w:t xml:space="preserve">温度梯度范围：30</w:t>
      </w:r>
      <w:r>
        <w:rPr>
          <w:rFonts w:hint="eastAsia"/>
          <w:sz w:val="24"/>
        </w:rPr>
        <w:t xml:space="preserve">~</w:t>
      </w:r>
      <w:r>
        <w:rPr>
          <w:sz w:val="24"/>
        </w:rPr>
        <w:t xml:space="preserve">100℃；温度梯度温差范围：1</w:t>
      </w:r>
      <w:r>
        <w:rPr>
          <w:rFonts w:hint="eastAsia"/>
          <w:sz w:val="24"/>
        </w:rPr>
        <w:t xml:space="preserve">~</w:t>
      </w:r>
      <w:r>
        <w:rPr>
          <w:sz w:val="24"/>
        </w:rPr>
        <w:t xml:space="preserve">25℃；</w:t>
      </w:r>
      <w:r/>
    </w:p>
    <w:p>
      <w:pPr>
        <w:ind w:firstLine="480"/>
        <w:spacing w:line="360" w:lineRule="auto"/>
        <w:rPr>
          <w:sz w:val="24"/>
        </w:rPr>
      </w:pPr>
      <w:r>
        <w:rPr>
          <w:sz w:val="24"/>
        </w:rPr>
        <w:t xml:space="preserve">5.</w:t>
      </w:r>
      <w:r>
        <w:rPr>
          <w:rFonts w:hint="eastAsia"/>
          <w:sz w:val="24"/>
        </w:rPr>
        <w:t xml:space="preserve">控温精度</w:t>
      </w:r>
      <w:r>
        <w:rPr>
          <w:sz w:val="24"/>
        </w:rPr>
        <w:t xml:space="preserve">：</w:t>
      </w:r>
      <w:r>
        <w:rPr>
          <w:rFonts w:hint="eastAsia"/>
          <w:sz w:val="24"/>
        </w:rPr>
        <w:t xml:space="preserve">±0.5℃（设定温度）；</w:t>
      </w:r>
      <w:r/>
    </w:p>
    <w:p>
      <w:pPr>
        <w:ind w:firstLine="480"/>
        <w:spacing w:line="360" w:lineRule="auto"/>
        <w:rPr>
          <w:sz w:val="24"/>
        </w:rPr>
      </w:pPr>
      <w:r>
        <w:rPr>
          <w:sz w:val="24"/>
        </w:rPr>
        <w:t xml:space="preserve">6.</w:t>
      </w:r>
      <w:r>
        <w:rPr>
          <w:rFonts w:hint="eastAsia"/>
          <w:sz w:val="24"/>
        </w:rPr>
        <w:t xml:space="preserve">孔间温度均一性≤±0.5℃，30s内达到目标温度；</w:t>
      </w:r>
      <w:r/>
    </w:p>
    <w:p>
      <w:pPr>
        <w:ind w:firstLine="480"/>
        <w:spacing w:line="360" w:lineRule="auto"/>
        <w:rPr>
          <w:sz w:val="24"/>
        </w:rPr>
      </w:pPr>
      <w:r>
        <w:rPr>
          <w:sz w:val="24"/>
        </w:rPr>
        <w:t xml:space="preserve">7</w:t>
      </w:r>
      <w:r>
        <w:rPr>
          <w:rFonts w:hint="eastAsia"/>
          <w:sz w:val="24"/>
        </w:rPr>
        <w:t xml:space="preserve">.</w:t>
      </w:r>
      <w:r>
        <w:rPr>
          <w:sz w:val="24"/>
        </w:rPr>
        <w:t xml:space="preserve">彩色液晶显示屏≥5.7英寸，实时显示温度及运行状态；</w:t>
      </w:r>
      <w:r/>
    </w:p>
    <w:p>
      <w:pPr>
        <w:ind w:firstLine="480"/>
        <w:spacing w:line="360" w:lineRule="auto"/>
        <w:rPr>
          <w:sz w:val="24"/>
        </w:rPr>
      </w:pPr>
      <w:r>
        <w:rPr>
          <w:sz w:val="24"/>
        </w:rPr>
        <w:t xml:space="preserve">8</w:t>
      </w:r>
      <w:r>
        <w:rPr>
          <w:rFonts w:hint="eastAsia"/>
          <w:sz w:val="24"/>
        </w:rPr>
        <w:t xml:space="preserve">.</w:t>
      </w:r>
      <w:r>
        <w:rPr>
          <w:sz w:val="24"/>
        </w:rPr>
        <w:t xml:space="preserve">可设置休眠模式；</w:t>
      </w:r>
      <w:r/>
    </w:p>
    <w:p>
      <w:pPr>
        <w:ind w:firstLine="480"/>
        <w:spacing w:line="360" w:lineRule="auto"/>
        <w:rPr>
          <w:sz w:val="24"/>
        </w:rPr>
      </w:pPr>
      <w:r>
        <w:rPr>
          <w:sz w:val="24"/>
        </w:rPr>
        <w:t xml:space="preserve">9</w:t>
      </w:r>
      <w:r>
        <w:rPr>
          <w:rFonts w:hint="eastAsia"/>
          <w:sz w:val="24"/>
        </w:rPr>
        <w:t xml:space="preserve">.配备</w:t>
      </w:r>
      <w:r>
        <w:rPr>
          <w:sz w:val="24"/>
        </w:rPr>
        <w:t xml:space="preserve">≥1个USB</w:t>
      </w:r>
      <w:r>
        <w:rPr>
          <w:rFonts w:hint="eastAsia"/>
          <w:sz w:val="24"/>
        </w:rPr>
        <w:t xml:space="preserve">-</w:t>
      </w:r>
      <w:r>
        <w:rPr>
          <w:sz w:val="24"/>
        </w:rPr>
        <w:t xml:space="preserve">A接口；</w:t>
      </w:r>
      <w:r/>
    </w:p>
    <w:p>
      <w:pPr>
        <w:ind w:firstLine="480"/>
        <w:spacing w:line="360" w:lineRule="auto"/>
        <w:rPr>
          <w:sz w:val="24"/>
        </w:rPr>
      </w:pPr>
      <w:r>
        <w:rPr>
          <w:sz w:val="24"/>
        </w:rPr>
        <w:t xml:space="preserve">10</w:t>
      </w:r>
      <w:r>
        <w:rPr>
          <w:rFonts w:hint="eastAsia"/>
          <w:sz w:val="24"/>
        </w:rPr>
        <w:t xml:space="preserve">.</w:t>
      </w:r>
      <w:r>
        <w:rPr>
          <w:sz w:val="24"/>
        </w:rPr>
        <w:t xml:space="preserve">程序存储容量≥500组；</w:t>
      </w:r>
      <w:r/>
    </w:p>
    <w:p>
      <w:pPr>
        <w:ind w:firstLine="480"/>
        <w:spacing w:line="360" w:lineRule="auto"/>
        <w:rPr>
          <w:sz w:val="24"/>
        </w:rPr>
      </w:pPr>
      <w:r>
        <w:rPr>
          <w:sz w:val="24"/>
        </w:rPr>
        <w:t xml:space="preserve">11</w:t>
      </w:r>
      <w:r>
        <w:rPr>
          <w:rFonts w:hint="eastAsia"/>
          <w:sz w:val="24"/>
        </w:rPr>
        <w:t xml:space="preserve">.</w:t>
      </w:r>
      <w:r>
        <w:rPr>
          <w:sz w:val="24"/>
        </w:rPr>
        <w:t xml:space="preserve">热盖温度范围30</w:t>
      </w:r>
      <w:r>
        <w:rPr>
          <w:rFonts w:hint="eastAsia"/>
          <w:sz w:val="24"/>
        </w:rPr>
        <w:t xml:space="preserve">~</w:t>
      </w:r>
      <w:r>
        <w:rPr>
          <w:sz w:val="24"/>
        </w:rPr>
        <w:t xml:space="preserve">120℃，温度可独立设置。</w:t>
      </w:r>
      <w:r/>
    </w:p>
    <w:p>
      <w:pPr>
        <w:ind w:firstLine="480"/>
        <w:spacing w:line="360" w:lineRule="auto"/>
        <w:tabs>
          <w:tab w:val="left" w:pos="180" w:leader="none"/>
          <w:tab w:val="left" w:pos="540" w:leader="none"/>
        </w:tabs>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（三）</w:t>
      </w:r>
      <w:r>
        <w:rPr>
          <w:b/>
          <w:sz w:val="24"/>
        </w:rPr>
        <w:t xml:space="preserve">全自动核酸提取仪</w:t>
      </w:r>
      <w:r/>
    </w:p>
    <w:p>
      <w:pPr>
        <w:ind w:left="425" w:firstLine="480"/>
        <w:spacing w:line="360" w:lineRule="auto"/>
        <w:rPr>
          <w:sz w:val="24"/>
        </w:rPr>
      </w:pPr>
      <w:r>
        <w:rPr>
          <w:sz w:val="24"/>
        </w:rPr>
        <w:t xml:space="preserve">1</w:t>
      </w:r>
      <w:r>
        <w:rPr>
          <w:rFonts w:hint="eastAsia"/>
          <w:sz w:val="24"/>
        </w:rPr>
        <w:t xml:space="preserve">.样本通量：</w:t>
      </w:r>
      <w:r>
        <w:rPr>
          <w:sz w:val="24"/>
        </w:rPr>
        <w:t xml:space="preserve">≥32</w:t>
      </w:r>
      <w:r>
        <w:rPr>
          <w:rFonts w:hint="eastAsia"/>
          <w:sz w:val="24"/>
        </w:rPr>
        <w:t xml:space="preserve">通量</w:t>
      </w:r>
      <w:r>
        <w:rPr>
          <w:sz w:val="24"/>
        </w:rPr>
        <w:t xml:space="preserve">；</w:t>
      </w:r>
      <w:r/>
    </w:p>
    <w:p>
      <w:pPr>
        <w:ind w:left="425" w:firstLine="480"/>
        <w:spacing w:line="360" w:lineRule="auto"/>
        <w:rPr>
          <w:sz w:val="24"/>
        </w:rPr>
      </w:pPr>
      <w:r>
        <w:rPr>
          <w:sz w:val="24"/>
        </w:rPr>
        <w:t xml:space="preserve">2</w:t>
      </w:r>
      <w:r>
        <w:rPr>
          <w:rFonts w:hint="eastAsia"/>
          <w:sz w:val="24"/>
        </w:rPr>
        <w:t xml:space="preserve">.</w:t>
      </w:r>
      <w:r>
        <w:rPr>
          <w:sz w:val="24"/>
        </w:rPr>
        <w:t xml:space="preserve">样本处理体积范围20</w:t>
      </w:r>
      <w:r>
        <w:rPr>
          <w:rFonts w:hint="eastAsia"/>
          <w:sz w:val="24"/>
        </w:rPr>
        <w:t xml:space="preserve">~</w:t>
      </w:r>
      <w:r>
        <w:rPr>
          <w:sz w:val="24"/>
        </w:rPr>
        <w:t xml:space="preserve">1000μL；</w:t>
      </w:r>
      <w:r/>
    </w:p>
    <w:p>
      <w:pPr>
        <w:ind w:left="425" w:firstLine="480"/>
        <w:spacing w:line="360" w:lineRule="auto"/>
        <w:rPr>
          <w:sz w:val="24"/>
        </w:rPr>
      </w:pPr>
      <w:r>
        <w:rPr>
          <w:sz w:val="24"/>
        </w:rPr>
        <w:t xml:space="preserve">3</w:t>
      </w:r>
      <w:r>
        <w:rPr>
          <w:rFonts w:hint="eastAsia"/>
          <w:sz w:val="24"/>
        </w:rPr>
        <w:t xml:space="preserve">.</w:t>
      </w:r>
      <w:r>
        <w:rPr>
          <w:sz w:val="24"/>
        </w:rPr>
        <w:t xml:space="preserve">内置程序存储≥500组；</w:t>
      </w:r>
      <w:r/>
    </w:p>
    <w:p>
      <w:pPr>
        <w:ind w:left="425" w:firstLine="480"/>
        <w:spacing w:line="360" w:lineRule="auto"/>
        <w:rPr>
          <w:sz w:val="24"/>
        </w:rPr>
      </w:pPr>
      <w:r>
        <w:rPr>
          <w:sz w:val="24"/>
        </w:rPr>
        <w:t xml:space="preserve">4</w:t>
      </w:r>
      <w:r>
        <w:rPr>
          <w:rFonts w:hint="eastAsia"/>
          <w:sz w:val="24"/>
        </w:rPr>
        <w:t xml:space="preserve">.</w:t>
      </w:r>
      <w:r>
        <w:rPr>
          <w:sz w:val="24"/>
        </w:rPr>
        <w:t xml:space="preserve">孔间提纯均一性CV≤5</w:t>
      </w:r>
      <w:r>
        <w:rPr>
          <w:rFonts w:hint="eastAsia"/>
          <w:sz w:val="24"/>
        </w:rPr>
        <w:t xml:space="preserve">%</w:t>
      </w:r>
      <w:r>
        <w:rPr>
          <w:sz w:val="24"/>
        </w:rPr>
        <w:t xml:space="preserve">；</w:t>
      </w:r>
      <w:r/>
    </w:p>
    <w:p>
      <w:pPr>
        <w:ind w:left="425" w:firstLine="480"/>
        <w:spacing w:line="360" w:lineRule="auto"/>
        <w:rPr>
          <w:sz w:val="24"/>
        </w:rPr>
      </w:pPr>
      <w:r>
        <w:rPr>
          <w:sz w:val="24"/>
        </w:rPr>
        <w:t xml:space="preserve">5</w:t>
      </w:r>
      <w:r>
        <w:rPr>
          <w:rFonts w:hint="eastAsia"/>
          <w:sz w:val="24"/>
        </w:rPr>
        <w:t xml:space="preserve">.</w:t>
      </w:r>
      <w:r>
        <w:rPr>
          <w:sz w:val="24"/>
        </w:rPr>
        <w:t xml:space="preserve">加热温控范围：室温</w:t>
      </w:r>
      <w:r>
        <w:rPr>
          <w:rFonts w:hint="eastAsia"/>
          <w:sz w:val="24"/>
        </w:rPr>
        <w:t xml:space="preserve">~</w:t>
      </w:r>
      <w:r>
        <w:rPr>
          <w:sz w:val="24"/>
        </w:rPr>
        <w:t xml:space="preserve">120℃，温度精度±1℃；</w:t>
      </w:r>
      <w:r/>
    </w:p>
    <w:p>
      <w:pPr>
        <w:ind w:left="425" w:firstLine="480"/>
        <w:spacing w:line="360" w:lineRule="auto"/>
        <w:rPr>
          <w:sz w:val="24"/>
        </w:rPr>
      </w:pPr>
      <w:r>
        <w:rPr>
          <w:sz w:val="24"/>
        </w:rPr>
        <w:t xml:space="preserve">6</w:t>
      </w:r>
      <w:r>
        <w:rPr>
          <w:rFonts w:hint="eastAsia"/>
          <w:sz w:val="24"/>
        </w:rPr>
        <w:t xml:space="preserve">.</w:t>
      </w:r>
      <w:r>
        <w:rPr>
          <w:sz w:val="24"/>
        </w:rPr>
        <w:t xml:space="preserve">配置≥8英寸彩色触摸屏，支持外接鼠标操作</w:t>
      </w:r>
      <w:r>
        <w:rPr>
          <w:rFonts w:hint="eastAsia"/>
          <w:sz w:val="24"/>
        </w:rPr>
        <w:t xml:space="preserve">。</w:t>
      </w:r>
      <w:r/>
    </w:p>
    <w:p>
      <w:pPr>
        <w:ind w:firstLine="480"/>
        <w:spacing w:line="360" w:lineRule="auto"/>
        <w:rPr>
          <w:sz w:val="24"/>
        </w:rPr>
      </w:pPr>
      <w:r>
        <w:rPr>
          <w:sz w:val="24"/>
        </w:rPr>
      </w:r>
      <w:r/>
    </w:p>
    <w:p>
      <w:pPr>
        <w:jc w:val="left"/>
        <w:spacing w:line="360" w:lineRule="auto"/>
        <w:tabs>
          <w:tab w:val="left" w:pos="180" w:leader="none"/>
          <w:tab w:val="left" w:pos="540" w:leader="none"/>
        </w:tabs>
        <w:rPr>
          <w:b/>
          <w:sz w:val="24"/>
        </w:rPr>
        <w:outlineLvl w:val="2"/>
      </w:pPr>
      <w:r>
        <w:rPr>
          <w:rFonts w:hint="eastAsia"/>
          <w:b/>
          <w:sz w:val="24"/>
        </w:rPr>
        <w:t xml:space="preserve">（四）</w:t>
      </w:r>
      <w:r>
        <w:rPr>
          <w:b/>
          <w:sz w:val="24"/>
        </w:rPr>
        <w:t xml:space="preserve">全自动凝胶成像系统</w:t>
      </w:r>
      <w:r/>
    </w:p>
    <w:p>
      <w:pPr>
        <w:ind w:firstLine="480"/>
        <w:spacing w:line="360" w:lineRule="auto"/>
        <w:rPr>
          <w:sz w:val="24"/>
        </w:rPr>
      </w:pPr>
      <w:r>
        <w:rPr>
          <w:sz w:val="24"/>
        </w:rPr>
        <w:t xml:space="preserve">1</w:t>
      </w:r>
      <w:r>
        <w:rPr>
          <w:rFonts w:hint="eastAsia"/>
          <w:sz w:val="24"/>
        </w:rPr>
        <w:t xml:space="preserve">.</w:t>
      </w:r>
      <w:r>
        <w:rPr>
          <w:sz w:val="24"/>
        </w:rPr>
        <w:t xml:space="preserve">自动识别样品托盘种类并自动调整成像参数；</w:t>
      </w:r>
      <w:r/>
    </w:p>
    <w:p>
      <w:pPr>
        <w:ind w:firstLine="480"/>
        <w:spacing w:line="360" w:lineRule="auto"/>
        <w:rPr>
          <w:sz w:val="24"/>
        </w:rPr>
      </w:pPr>
      <w:r>
        <w:rPr>
          <w:rFonts w:hint="eastAsia"/>
          <w:sz w:val="24"/>
        </w:rPr>
        <w:t xml:space="preserve">2.</w:t>
      </w:r>
      <w:r>
        <w:rPr>
          <w:sz w:val="24"/>
        </w:rPr>
        <w:t xml:space="preserve">全缩放设置范围内的预校准自动对焦；</w:t>
      </w:r>
      <w:r/>
    </w:p>
    <w:p>
      <w:pPr>
        <w:ind w:firstLine="480"/>
        <w:spacing w:line="360" w:lineRule="auto"/>
        <w:rPr>
          <w:sz w:val="24"/>
        </w:rPr>
      </w:pPr>
      <w:r>
        <w:rPr>
          <w:rFonts w:hint="eastAsia"/>
          <w:sz w:val="24"/>
        </w:rPr>
        <w:t xml:space="preserve">3.</w:t>
      </w:r>
      <w:r>
        <w:rPr>
          <w:sz w:val="24"/>
        </w:rPr>
        <w:t xml:space="preserve">配备两套通用自动曝光算法（优化模式/快速模式）；</w:t>
      </w:r>
      <w:r/>
    </w:p>
    <w:p>
      <w:pPr>
        <w:ind w:firstLine="480"/>
        <w:spacing w:line="360" w:lineRule="auto"/>
        <w:rPr>
          <w:sz w:val="24"/>
        </w:rPr>
      </w:pPr>
      <w:r>
        <w:rPr>
          <w:rFonts w:hint="eastAsia"/>
          <w:sz w:val="24"/>
        </w:rPr>
        <w:t xml:space="preserve">4.</w:t>
      </w:r>
      <w:r>
        <w:rPr>
          <w:sz w:val="24"/>
        </w:rPr>
        <w:t xml:space="preserve">触摸屏：多点触控，≥9.7英寸，显示分辨率≥1024×768像素；</w:t>
      </w:r>
      <w:r/>
    </w:p>
    <w:p>
      <w:pPr>
        <w:ind w:firstLine="480"/>
        <w:spacing w:line="360" w:lineRule="auto"/>
        <w:rPr>
          <w:sz w:val="24"/>
        </w:rPr>
      </w:pPr>
      <w:r>
        <w:rPr>
          <w:rFonts w:hint="eastAsia"/>
          <w:sz w:val="24"/>
        </w:rPr>
        <w:t xml:space="preserve">5.</w:t>
      </w:r>
      <w:r>
        <w:rPr>
          <w:sz w:val="24"/>
        </w:rPr>
        <w:t xml:space="preserve">成像面积：≥21×14cm；</w:t>
      </w:r>
      <w:r/>
    </w:p>
    <w:p>
      <w:pPr>
        <w:ind w:firstLine="480"/>
        <w:spacing w:line="360" w:lineRule="auto"/>
        <w:rPr>
          <w:sz w:val="24"/>
        </w:rPr>
      </w:pPr>
      <w:r>
        <w:rPr>
          <w:sz w:val="24"/>
        </w:rPr>
        <w:t xml:space="preserve">▲6</w:t>
      </w:r>
      <w:r>
        <w:rPr>
          <w:rFonts w:hint="eastAsia"/>
          <w:sz w:val="24"/>
        </w:rPr>
        <w:t xml:space="preserve">.</w:t>
      </w:r>
      <w:r>
        <w:rPr>
          <w:sz w:val="24"/>
        </w:rPr>
        <w:t xml:space="preserve">检测器：CMOS传感器，像素≥630万；</w:t>
      </w:r>
      <w:r/>
    </w:p>
    <w:p>
      <w:pPr>
        <w:ind w:firstLine="480"/>
        <w:spacing w:line="360" w:lineRule="auto"/>
        <w:rPr>
          <w:sz w:val="24"/>
        </w:rPr>
      </w:pPr>
      <w:r>
        <w:rPr>
          <w:rFonts w:hint="eastAsia"/>
          <w:sz w:val="24"/>
        </w:rPr>
        <w:t xml:space="preserve">7.</w:t>
      </w:r>
      <w:r>
        <w:rPr>
          <w:sz w:val="24"/>
        </w:rPr>
        <w:t xml:space="preserve">位深度：≥16位，65,000灰度值；</w:t>
      </w:r>
      <w:r/>
    </w:p>
    <w:p>
      <w:pPr>
        <w:ind w:firstLine="480"/>
        <w:spacing w:line="360" w:lineRule="auto"/>
        <w:rPr>
          <w:sz w:val="24"/>
        </w:rPr>
      </w:pPr>
      <w:r>
        <w:rPr>
          <w:rFonts w:hint="eastAsia"/>
          <w:sz w:val="24"/>
        </w:rPr>
        <w:t xml:space="preserve">8.</w:t>
      </w:r>
      <w:r>
        <w:rPr>
          <w:sz w:val="24"/>
        </w:rPr>
        <w:t xml:space="preserve">动态范围：≥3.5OD；</w:t>
      </w:r>
      <w:r/>
    </w:p>
    <w:p>
      <w:pPr>
        <w:ind w:firstLine="480"/>
        <w:spacing w:line="360" w:lineRule="auto"/>
        <w:rPr>
          <w:sz w:val="24"/>
        </w:rPr>
      </w:pPr>
      <w:r>
        <w:rPr>
          <w:rFonts w:hint="eastAsia"/>
          <w:sz w:val="24"/>
        </w:rPr>
        <w:t xml:space="preserve">9.</w:t>
      </w:r>
      <w:r>
        <w:rPr>
          <w:sz w:val="24"/>
        </w:rPr>
        <w:t xml:space="preserve">集成多组光源：落射白光、透射紫外、透射蓝光、透射白光，配套对应样品承载盘；</w:t>
      </w:r>
      <w:r/>
    </w:p>
    <w:p>
      <w:pPr>
        <w:ind w:firstLine="480"/>
        <w:spacing w:line="360" w:lineRule="auto"/>
        <w:rPr>
          <w:sz w:val="24"/>
        </w:rPr>
      </w:pPr>
      <w:r>
        <w:rPr>
          <w:sz w:val="24"/>
        </w:rPr>
        <w:t xml:space="preserve">10</w:t>
      </w:r>
      <w:r>
        <w:rPr>
          <w:rFonts w:hint="eastAsia"/>
          <w:sz w:val="24"/>
        </w:rPr>
        <w:t xml:space="preserve">.</w:t>
      </w:r>
      <w:r>
        <w:rPr>
          <w:sz w:val="24"/>
        </w:rPr>
        <w:t xml:space="preserve">配备535</w:t>
      </w:r>
      <w:r>
        <w:rPr>
          <w:rFonts w:hint="eastAsia"/>
          <w:sz w:val="24"/>
        </w:rPr>
        <w:t xml:space="preserve">~</w:t>
      </w:r>
      <w:r>
        <w:rPr>
          <w:sz w:val="24"/>
        </w:rPr>
        <w:t xml:space="preserve">645nm发射滤光片；</w:t>
      </w:r>
      <w:r/>
    </w:p>
    <w:p>
      <w:pPr>
        <w:ind w:firstLine="480"/>
        <w:spacing w:line="360" w:lineRule="auto"/>
        <w:rPr>
          <w:sz w:val="24"/>
        </w:rPr>
      </w:pPr>
      <w:r>
        <w:rPr>
          <w:sz w:val="24"/>
        </w:rPr>
        <w:t xml:space="preserve">11</w:t>
      </w:r>
      <w:r>
        <w:rPr>
          <w:rFonts w:hint="eastAsia"/>
          <w:sz w:val="24"/>
        </w:rPr>
        <w:t xml:space="preserve">.</w:t>
      </w:r>
      <w:r>
        <w:rPr>
          <w:sz w:val="24"/>
        </w:rPr>
        <w:t xml:space="preserve">原始图像支持16</w:t>
      </w:r>
      <w:r>
        <w:rPr>
          <w:rFonts w:hint="eastAsia"/>
          <w:sz w:val="24"/>
        </w:rPr>
        <w:t xml:space="preserve">-</w:t>
      </w:r>
      <w:r>
        <w:rPr>
          <w:sz w:val="24"/>
        </w:rPr>
        <w:t xml:space="preserve">bit</w:t>
      </w:r>
      <w:r>
        <w:rPr>
          <w:rFonts w:hint="eastAsia"/>
          <w:sz w:val="24"/>
        </w:rPr>
        <w:t xml:space="preserve"> </w:t>
      </w:r>
      <w:r>
        <w:rPr>
          <w:sz w:val="24"/>
        </w:rPr>
        <w:t xml:space="preserve">SCN、TIFF、JPEG等通用格式；</w:t>
      </w:r>
      <w:r/>
    </w:p>
    <w:p>
      <w:pPr>
        <w:ind w:firstLine="480"/>
        <w:spacing w:line="360" w:lineRule="auto"/>
        <w:rPr>
          <w:sz w:val="24"/>
        </w:rPr>
      </w:pPr>
      <w:r>
        <w:rPr>
          <w:sz w:val="24"/>
        </w:rPr>
        <w:t xml:space="preserve">▲12</w:t>
      </w:r>
      <w:r>
        <w:rPr>
          <w:rFonts w:hint="eastAsia"/>
          <w:sz w:val="24"/>
        </w:rPr>
        <w:t xml:space="preserve">.具有</w:t>
      </w:r>
      <w:r>
        <w:rPr>
          <w:sz w:val="24"/>
        </w:rPr>
        <w:t xml:space="preserve">免染成像功能，电泳样品可直接成像，无需固定、染色、脱色处理；</w:t>
      </w:r>
      <w:r/>
    </w:p>
    <w:p>
      <w:pPr>
        <w:ind w:firstLine="480"/>
        <w:spacing w:line="360" w:lineRule="auto"/>
        <w:rPr>
          <w:sz w:val="24"/>
        </w:rPr>
      </w:pPr>
      <w:r>
        <w:rPr>
          <w:sz w:val="24"/>
        </w:rPr>
        <w:t xml:space="preserve">13</w:t>
      </w:r>
      <w:r>
        <w:rPr>
          <w:rFonts w:hint="eastAsia"/>
          <w:sz w:val="24"/>
        </w:rPr>
        <w:t xml:space="preserve">.</w:t>
      </w:r>
      <w:r>
        <w:rPr>
          <w:sz w:val="24"/>
        </w:rPr>
        <w:t xml:space="preserve">紫外样品托盘独立分区放置，物理隔离避免交叉污染。</w:t>
      </w:r>
      <w:r/>
    </w:p>
    <w:p>
      <w:pPr>
        <w:ind w:firstLine="480"/>
        <w:spacing w:line="360" w:lineRule="auto"/>
        <w:rPr>
          <w:sz w:val="24"/>
        </w:rPr>
      </w:pPr>
      <w:r>
        <w:rPr>
          <w:rFonts w:hint="eastAsia"/>
          <w:sz w:val="24"/>
        </w:rPr>
        <w:t xml:space="preserve">14.</w:t>
      </w:r>
      <w:r>
        <w:rPr>
          <w:sz w:val="24"/>
        </w:rPr>
        <w:t xml:space="preserve">软件功能</w:t>
      </w:r>
      <w:r>
        <w:rPr>
          <w:rFonts w:hint="eastAsia"/>
          <w:sz w:val="24"/>
        </w:rPr>
        <w:t xml:space="preserve">：自动条带检测，自动分子量测算，自动条带浓度测算，相对含量百分数分析，绝对浓度/密度计算，多幅图像合并显示并分析，显示过饱和像素保证精确定量，≥12种预设染料颜色标记显示及输出，添加各种格式的文字注释；</w:t>
      </w:r>
      <w:r/>
    </w:p>
    <w:p>
      <w:pPr>
        <w:ind w:firstLine="480"/>
        <w:spacing w:line="360" w:lineRule="auto"/>
        <w:rPr>
          <w:sz w:val="24"/>
        </w:rPr>
      </w:pPr>
      <w:r>
        <w:rPr>
          <w:sz w:val="24"/>
        </w:rPr>
        <w:t xml:space="preserve">15.可通过USB及局域网输出原始格式数据及图片</w:t>
      </w:r>
      <w:r>
        <w:rPr>
          <w:rFonts w:hint="eastAsia"/>
          <w:sz w:val="24"/>
        </w:rPr>
        <w:t xml:space="preserve">，</w:t>
      </w:r>
      <w:r>
        <w:rPr>
          <w:sz w:val="24"/>
        </w:rPr>
        <w:t xml:space="preserve">图像输出格式</w:t>
      </w:r>
      <w:r>
        <w:rPr>
          <w:rFonts w:hint="eastAsia"/>
          <w:sz w:val="24"/>
        </w:rPr>
        <w:t xml:space="preserve">：</w:t>
      </w:r>
      <w:r>
        <w:rPr>
          <w:sz w:val="24"/>
        </w:rPr>
        <w:t xml:space="preserve">TIF</w:t>
      </w:r>
      <w:r>
        <w:rPr>
          <w:rFonts w:hint="eastAsia"/>
          <w:sz w:val="24"/>
        </w:rPr>
        <w:t xml:space="preserve">、</w:t>
      </w:r>
      <w:r>
        <w:rPr>
          <w:sz w:val="24"/>
        </w:rPr>
        <w:t xml:space="preserve">BMP</w:t>
      </w:r>
      <w:r>
        <w:rPr>
          <w:rFonts w:hint="eastAsia"/>
          <w:sz w:val="24"/>
        </w:rPr>
        <w:t xml:space="preserve">、</w:t>
      </w:r>
      <w:r>
        <w:rPr>
          <w:sz w:val="24"/>
        </w:rPr>
        <w:t xml:space="preserve">PNG</w:t>
      </w:r>
      <w:r>
        <w:rPr>
          <w:rFonts w:hint="eastAsia"/>
          <w:sz w:val="24"/>
        </w:rPr>
        <w:t xml:space="preserve">、</w:t>
      </w:r>
      <w:r>
        <w:rPr>
          <w:sz w:val="24"/>
        </w:rPr>
        <w:t xml:space="preserve">JPG、MSCN；数据输出方式：剪贴板输出、数据库输出、Excel表格式输出、PDF输出</w:t>
      </w:r>
      <w:r>
        <w:rPr>
          <w:rFonts w:hint="eastAsia"/>
          <w:sz w:val="24"/>
        </w:rPr>
        <w:t xml:space="preserve">；</w:t>
      </w:r>
      <w:r/>
    </w:p>
    <w:p>
      <w:pPr>
        <w:ind w:firstLine="480"/>
        <w:spacing w:line="360" w:lineRule="auto"/>
        <w:rPr>
          <w:sz w:val="24"/>
        </w:rPr>
      </w:pPr>
      <w:r>
        <w:rPr>
          <w:sz w:val="24"/>
        </w:rPr>
        <w:t xml:space="preserve">16.支持多用户操作，各用户可分别设置用户名及密码，以保护数据安全系统管理员功能，可定义其他用户操作权限，符合</w:t>
      </w:r>
      <w:r>
        <w:rPr>
          <w:rFonts w:hint="eastAsia"/>
          <w:sz w:val="24"/>
        </w:rPr>
        <w:t xml:space="preserve">电子签名法相关规定，</w:t>
      </w:r>
      <w:r>
        <w:rPr>
          <w:sz w:val="24"/>
        </w:rPr>
        <w:t xml:space="preserve">电子签名要求软件可自由安装于多台电脑同时分析；软件免费升级；</w:t>
      </w:r>
      <w:r/>
    </w:p>
    <w:p>
      <w:pPr>
        <w:ind w:firstLine="480"/>
        <w:spacing w:line="360" w:lineRule="auto"/>
        <w:rPr>
          <w:sz w:val="24"/>
        </w:rPr>
      </w:pPr>
      <w:r>
        <w:rPr>
          <w:rFonts w:hint="eastAsia"/>
          <w:sz w:val="24"/>
        </w:rPr>
        <w:t xml:space="preserve">17.</w:t>
      </w:r>
      <w:r>
        <w:rPr>
          <w:sz w:val="24"/>
        </w:rPr>
        <w:t xml:space="preserve">软件</w:t>
      </w:r>
      <w:r>
        <w:rPr>
          <w:rFonts w:hint="eastAsia"/>
          <w:sz w:val="24"/>
        </w:rPr>
        <w:t xml:space="preserve">支持</w:t>
      </w:r>
      <w:r>
        <w:rPr>
          <w:sz w:val="24"/>
        </w:rPr>
        <w:t xml:space="preserve">中英文版切换，配有软件操作指南。</w:t>
      </w:r>
      <w:r/>
    </w:p>
    <w:p>
      <w:pPr>
        <w:spacing w:line="360" w:lineRule="auto"/>
        <w:rPr>
          <w:sz w:val="24"/>
        </w:rPr>
      </w:pPr>
      <w:r>
        <w:rPr>
          <w:sz w:val="24"/>
        </w:rPr>
      </w:r>
      <w:r/>
    </w:p>
    <w:p>
      <w:pPr>
        <w:spacing w:line="360" w:lineRule="auto"/>
        <w:tabs>
          <w:tab w:val="left" w:pos="180" w:leader="none"/>
          <w:tab w:val="left" w:pos="540" w:leader="none"/>
        </w:tabs>
        <w:rPr>
          <w:b/>
          <w:color w:val="ff0000"/>
          <w:sz w:val="24"/>
        </w:rPr>
        <w:outlineLvl w:val="2"/>
      </w:pPr>
      <w:r>
        <w:rPr>
          <w:rFonts w:hint="eastAsia"/>
          <w:b/>
          <w:sz w:val="24"/>
        </w:rPr>
        <w:t xml:space="preserve">（五）</w:t>
      </w:r>
      <w:r>
        <w:rPr>
          <w:b/>
          <w:sz w:val="24"/>
        </w:rPr>
        <w:t xml:space="preserve">超微量分光光度计</w:t>
      </w:r>
      <w:r/>
    </w:p>
    <w:p>
      <w:pPr>
        <w:ind w:firstLine="480"/>
        <w:spacing w:line="360" w:lineRule="auto"/>
        <w:rPr>
          <w:sz w:val="24"/>
        </w:rPr>
      </w:pPr>
      <w:r>
        <w:rPr>
          <w:sz w:val="24"/>
        </w:rPr>
        <w:t xml:space="preserve">1.检测浓度范围：最小浓度≤2ng/μL，最大浓度≥130ng/μL（dsDNA）；</w:t>
      </w:r>
      <w:r/>
    </w:p>
    <w:p>
      <w:pPr>
        <w:ind w:firstLine="480"/>
        <w:spacing w:line="360" w:lineRule="auto"/>
        <w:rPr>
          <w:sz w:val="24"/>
        </w:rPr>
      </w:pPr>
      <w:r>
        <w:rPr>
          <w:sz w:val="24"/>
        </w:rPr>
        <w:t xml:space="preserve">2.波长范围：≥200</w:t>
      </w:r>
      <w:r>
        <w:rPr>
          <w:rFonts w:hint="eastAsia"/>
          <w:sz w:val="24"/>
        </w:rPr>
        <w:t xml:space="preserve">~</w:t>
      </w:r>
      <w:r>
        <w:rPr>
          <w:sz w:val="24"/>
        </w:rPr>
        <w:t xml:space="preserve">850nm，可进行连续波长全光谱分析；</w:t>
      </w:r>
      <w:r/>
    </w:p>
    <w:p>
      <w:pPr>
        <w:ind w:firstLine="480"/>
        <w:spacing w:line="360" w:lineRule="auto"/>
        <w:rPr>
          <w:sz w:val="24"/>
        </w:rPr>
      </w:pPr>
      <w:r>
        <w:rPr>
          <w:sz w:val="24"/>
        </w:rPr>
        <w:t xml:space="preserve">3.光程：不少于2个光程，仪器可以根据样品浓度进行自动匹配适宜光程，无需手工设置；</w:t>
      </w:r>
      <w:r/>
    </w:p>
    <w:p>
      <w:pPr>
        <w:ind w:firstLine="480"/>
        <w:spacing w:line="360" w:lineRule="auto"/>
        <w:rPr>
          <w:sz w:val="24"/>
        </w:rPr>
      </w:pPr>
      <w:r>
        <w:rPr>
          <w:sz w:val="24"/>
        </w:rPr>
        <w:t xml:space="preserve">4.检测重复性：≤0.002A</w:t>
      </w:r>
      <w:r>
        <w:rPr>
          <w:rFonts w:hint="eastAsia"/>
          <w:sz w:val="24"/>
        </w:rPr>
        <w:t xml:space="preserve">（</w:t>
      </w:r>
      <w:r>
        <w:rPr>
          <w:sz w:val="24"/>
        </w:rPr>
        <w:t xml:space="preserve">1.0mm光程</w:t>
      </w:r>
      <w:r>
        <w:rPr>
          <w:rFonts w:hint="eastAsia"/>
          <w:sz w:val="24"/>
        </w:rPr>
        <w:t xml:space="preserve">）</w:t>
      </w:r>
      <w:r>
        <w:rPr>
          <w:sz w:val="24"/>
        </w:rPr>
        <w:t xml:space="preserve">或≤1</w:t>
      </w:r>
      <w:r>
        <w:rPr>
          <w:rFonts w:hint="eastAsia"/>
          <w:sz w:val="24"/>
        </w:rPr>
        <w:t xml:space="preserve">%</w:t>
      </w:r>
      <w:r>
        <w:rPr>
          <w:sz w:val="24"/>
        </w:rPr>
        <w:t xml:space="preserve">CV；</w:t>
      </w:r>
      <w:r/>
    </w:p>
    <w:p>
      <w:pPr>
        <w:ind w:firstLine="480"/>
        <w:spacing w:line="360" w:lineRule="auto"/>
        <w:rPr>
          <w:sz w:val="24"/>
        </w:rPr>
      </w:pPr>
      <w:r>
        <w:rPr>
          <w:sz w:val="24"/>
        </w:rPr>
        <w:t xml:space="preserve">5.最小样品体积≤1μL。</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（六）</w:t>
      </w:r>
      <w:r>
        <w:rPr>
          <w:b/>
          <w:sz w:val="24"/>
        </w:rPr>
        <w:t xml:space="preserve">正置生物显微镜</w:t>
      </w:r>
      <w:r/>
    </w:p>
    <w:p>
      <w:pPr>
        <w:ind w:firstLine="480"/>
        <w:spacing w:line="360" w:lineRule="auto"/>
        <w:widowControl/>
        <w:rPr>
          <w:sz w:val="24"/>
        </w:rPr>
      </w:pPr>
      <w:r>
        <w:rPr>
          <w:sz w:val="24"/>
          <w:lang w:bidi="ar"/>
        </w:rPr>
        <w:t xml:space="preserve">1.光学系统：无限远平场复消色差光学矫正系统，齐焦距离≤45mm</w:t>
      </w:r>
      <w:r>
        <w:rPr>
          <w:rFonts w:hint="eastAsia"/>
          <w:sz w:val="24"/>
          <w:lang w:bidi="ar"/>
        </w:rPr>
        <w:t xml:space="preserve">；</w:t>
      </w:r>
      <w:r/>
    </w:p>
    <w:p>
      <w:pPr>
        <w:ind w:firstLine="480"/>
        <w:spacing w:line="360" w:lineRule="auto"/>
        <w:widowControl/>
        <w:rPr>
          <w:sz w:val="24"/>
        </w:rPr>
      </w:pPr>
      <w:r>
        <w:rPr>
          <w:color w:val="000000"/>
          <w:sz w:val="24"/>
          <w:lang w:bidi="ar"/>
        </w:rPr>
        <w:t xml:space="preserve">★</w:t>
      </w:r>
      <w:r>
        <w:rPr>
          <w:sz w:val="24"/>
          <w:lang w:bidi="ar"/>
        </w:rPr>
        <w:t xml:space="preserve">2.载物台：移动平稳，无回程间隙，载物台高度：≤150mm，机械固定载物</w:t>
      </w:r>
      <w:r>
        <w:rPr>
          <w:color w:val="000000"/>
          <w:sz w:val="24"/>
          <w:lang w:bidi="ar"/>
        </w:rPr>
        <w:t xml:space="preserve">台</w:t>
      </w:r>
      <w:r>
        <w:rPr>
          <w:rFonts w:hint="eastAsia"/>
          <w:color w:val="000000"/>
          <w:sz w:val="24"/>
          <w:lang w:bidi="ar"/>
        </w:rPr>
        <w:t xml:space="preserve">（</w:t>
      </w:r>
      <w:r>
        <w:rPr>
          <w:color w:val="000000"/>
          <w:sz w:val="24"/>
          <w:lang w:bidi="ar"/>
        </w:rPr>
        <w:t xml:space="preserve">W×D</w:t>
      </w:r>
      <w:r>
        <w:rPr>
          <w:rFonts w:hint="eastAsia"/>
          <w:color w:val="000000"/>
          <w:sz w:val="24"/>
          <w:lang w:bidi="ar"/>
        </w:rPr>
        <w:t xml:space="preserve">）</w:t>
      </w:r>
      <w:r>
        <w:rPr>
          <w:color w:val="000000"/>
          <w:sz w:val="24"/>
          <w:lang w:bidi="ar"/>
        </w:rPr>
        <w:t xml:space="preserve">：≥210mm×150mm，移动范围</w:t>
      </w:r>
      <w:r>
        <w:rPr>
          <w:rFonts w:hint="eastAsia"/>
          <w:color w:val="000000"/>
          <w:sz w:val="24"/>
          <w:lang w:bidi="ar"/>
        </w:rPr>
        <w:t xml:space="preserve">（</w:t>
      </w:r>
      <w:r>
        <w:rPr>
          <w:color w:val="000000"/>
          <w:sz w:val="24"/>
          <w:lang w:bidi="ar"/>
        </w:rPr>
        <w:t xml:space="preserve">X×Y</w:t>
      </w:r>
      <w:r>
        <w:rPr>
          <w:rFonts w:hint="eastAsia"/>
          <w:color w:val="000000"/>
          <w:sz w:val="24"/>
          <w:lang w:bidi="ar"/>
        </w:rPr>
        <w:t xml:space="preserve">）</w:t>
      </w:r>
      <w:r>
        <w:rPr>
          <w:color w:val="000000"/>
          <w:sz w:val="24"/>
          <w:lang w:bidi="ar"/>
        </w:rPr>
        <w:t xml:space="preserve">：≥75mm×50mm，载物台XY移动可锁定；</w:t>
      </w:r>
      <w:r/>
    </w:p>
    <w:p>
      <w:pPr>
        <w:ind w:firstLine="480"/>
        <w:spacing w:line="360" w:lineRule="auto"/>
        <w:widowControl/>
        <w:rPr>
          <w:sz w:val="24"/>
        </w:rPr>
      </w:pPr>
      <w:r>
        <w:rPr>
          <w:color w:val="000000"/>
          <w:sz w:val="24"/>
          <w:lang w:bidi="ar"/>
        </w:rPr>
        <w:t xml:space="preserve">3.调焦机构：粗调行程15mm，可以进行张力调节；有粗调限位；细调焦旋钮最小调节幅度</w:t>
      </w:r>
      <w:r>
        <w:rPr>
          <w:rFonts w:hint="eastAsia"/>
          <w:color w:val="000000"/>
          <w:sz w:val="24"/>
          <w:lang w:bidi="ar"/>
        </w:rPr>
        <w:t xml:space="preserve">：</w:t>
      </w:r>
      <w:r>
        <w:rPr>
          <w:color w:val="000000"/>
          <w:sz w:val="24"/>
          <w:lang w:bidi="ar"/>
        </w:rPr>
        <w:t xml:space="preserve">≤2.5μm</w:t>
      </w:r>
      <w:r>
        <w:rPr>
          <w:rFonts w:hint="eastAsia"/>
          <w:color w:val="000000"/>
          <w:sz w:val="24"/>
          <w:lang w:bidi="ar"/>
        </w:rPr>
        <w:t xml:space="preserve">；</w:t>
      </w:r>
      <w:r/>
    </w:p>
    <w:p>
      <w:pPr>
        <w:ind w:firstLine="480"/>
        <w:spacing w:line="360" w:lineRule="auto"/>
        <w:widowControl/>
        <w:rPr>
          <w:sz w:val="24"/>
        </w:rPr>
      </w:pPr>
      <w:r>
        <w:rPr>
          <w:color w:val="000000"/>
          <w:sz w:val="24"/>
          <w:lang w:bidi="ar"/>
        </w:rPr>
        <w:t xml:space="preserve">▲4</w:t>
      </w:r>
      <w:r>
        <w:rPr>
          <w:rFonts w:hint="eastAsia"/>
          <w:color w:val="000000"/>
          <w:sz w:val="24"/>
          <w:lang w:bidi="ar"/>
        </w:rPr>
        <w:t xml:space="preserve">. 聚光镜</w:t>
      </w:r>
      <w:r>
        <w:rPr>
          <w:color w:val="000000"/>
          <w:sz w:val="24"/>
          <w:lang w:bidi="ar"/>
        </w:rPr>
        <w:t xml:space="preserve">：内置孔径光阑；阿贝聚光镜N.A.≥1.25（油浸时）；≥7孔位聚光镜，含明场、暗场、相差及荧光观察位，明场位可锁定</w:t>
      </w:r>
      <w:r>
        <w:rPr>
          <w:rFonts w:hint="eastAsia"/>
          <w:color w:val="000000"/>
          <w:sz w:val="24"/>
          <w:lang w:bidi="ar"/>
        </w:rPr>
        <w:t xml:space="preserve">；</w:t>
      </w:r>
      <w:r/>
    </w:p>
    <w:p>
      <w:pPr>
        <w:ind w:firstLine="480"/>
        <w:spacing w:line="360" w:lineRule="auto"/>
        <w:widowControl/>
        <w:rPr>
          <w:sz w:val="24"/>
        </w:rPr>
      </w:pPr>
      <w:r>
        <w:rPr>
          <w:rFonts w:hint="eastAsia"/>
          <w:color w:val="000000"/>
          <w:sz w:val="24"/>
          <w:lang w:bidi="ar"/>
        </w:rPr>
        <w:t xml:space="preserve">5</w:t>
      </w:r>
      <w:r>
        <w:rPr>
          <w:color w:val="000000"/>
          <w:sz w:val="24"/>
          <w:lang w:bidi="ar"/>
        </w:rPr>
        <w:t xml:space="preserve">.照明系统：内置LED透射光照明系统</w:t>
      </w:r>
      <w:r>
        <w:rPr>
          <w:rFonts w:hint="eastAsia"/>
          <w:color w:val="000000"/>
          <w:sz w:val="24"/>
          <w:lang w:bidi="ar"/>
        </w:rPr>
        <w:t xml:space="preserve">，</w:t>
      </w:r>
      <w:r>
        <w:rPr>
          <w:color w:val="000000"/>
          <w:sz w:val="24"/>
          <w:lang w:bidi="ar"/>
        </w:rPr>
        <w:t xml:space="preserve">LED光源寿命≥60000h</w:t>
      </w:r>
      <w:r>
        <w:rPr>
          <w:rFonts w:hint="eastAsia"/>
          <w:color w:val="000000"/>
          <w:sz w:val="24"/>
          <w:lang w:bidi="ar"/>
        </w:rPr>
        <w:t xml:space="preserve">；</w:t>
      </w:r>
      <w:r/>
    </w:p>
    <w:p>
      <w:pPr>
        <w:ind w:firstLine="480"/>
        <w:spacing w:line="360" w:lineRule="auto"/>
        <w:widowControl/>
        <w:rPr>
          <w:sz w:val="24"/>
        </w:rPr>
      </w:pPr>
      <w:r>
        <w:rPr>
          <w:rFonts w:hint="eastAsia"/>
          <w:color w:val="000000"/>
          <w:sz w:val="24"/>
          <w:lang w:bidi="ar"/>
        </w:rPr>
        <w:t xml:space="preserve">6</w:t>
      </w:r>
      <w:r>
        <w:rPr>
          <w:color w:val="000000"/>
          <w:sz w:val="24"/>
          <w:lang w:bidi="ar"/>
        </w:rPr>
        <w:t xml:space="preserve">.三目观察筒：瞳距调整范围48</w:t>
      </w:r>
      <w:r>
        <w:rPr>
          <w:rFonts w:hint="eastAsia"/>
          <w:color w:val="000000"/>
          <w:sz w:val="24"/>
          <w:lang w:bidi="ar"/>
        </w:rPr>
        <w:t xml:space="preserve">~</w:t>
      </w:r>
      <w:r>
        <w:rPr>
          <w:color w:val="000000"/>
          <w:sz w:val="24"/>
          <w:lang w:bidi="ar"/>
        </w:rPr>
        <w:t xml:space="preserve">75mm，倾斜角度30°，带屈光度调节；目镜：10×，带眼罩，视场数≥20；</w:t>
      </w:r>
      <w:r>
        <w:rPr>
          <w:rFonts w:hint="eastAsia"/>
          <w:color w:val="000000"/>
          <w:sz w:val="24"/>
          <w:lang w:bidi="ar"/>
        </w:rPr>
        <w:t xml:space="preserve">目镜带指示针；</w:t>
      </w:r>
      <w:r/>
    </w:p>
    <w:p>
      <w:pPr>
        <w:ind w:firstLine="480"/>
        <w:spacing w:line="360" w:lineRule="auto"/>
        <w:widowControl/>
        <w:rPr>
          <w:sz w:val="24"/>
        </w:rPr>
      </w:pPr>
      <w:r>
        <w:rPr>
          <w:rFonts w:hint="eastAsia"/>
          <w:color w:val="000000"/>
          <w:sz w:val="24"/>
          <w:lang w:bidi="ar"/>
        </w:rPr>
        <w:t xml:space="preserve">7</w:t>
      </w:r>
      <w:r>
        <w:rPr>
          <w:color w:val="000000"/>
          <w:sz w:val="24"/>
          <w:lang w:bidi="ar"/>
        </w:rPr>
        <w:t xml:space="preserve">.物镜转盘：内旋式5孔物镜转盘，与显微镜机身固定连接</w:t>
      </w:r>
      <w:r>
        <w:rPr>
          <w:rFonts w:hint="eastAsia"/>
          <w:color w:val="000000"/>
          <w:sz w:val="24"/>
          <w:lang w:bidi="ar"/>
        </w:rPr>
        <w:t xml:space="preserve">；</w:t>
      </w:r>
      <w:r/>
    </w:p>
    <w:p>
      <w:pPr>
        <w:ind w:firstLine="480"/>
        <w:spacing w:line="360" w:lineRule="auto"/>
        <w:widowControl/>
        <w:rPr>
          <w:color w:val="000000"/>
          <w:sz w:val="24"/>
          <w:lang w:bidi="ar"/>
        </w:rPr>
      </w:pPr>
      <w:r>
        <w:rPr>
          <w:color w:val="000000"/>
          <w:sz w:val="24"/>
          <w:lang w:bidi="ar"/>
        </w:rPr>
        <w:t xml:space="preserve">▲</w:t>
      </w:r>
      <w:r>
        <w:rPr>
          <w:rFonts w:hint="eastAsia"/>
          <w:color w:val="000000"/>
          <w:sz w:val="24"/>
          <w:lang w:bidi="ar"/>
        </w:rPr>
        <w:t xml:space="preserve">8</w:t>
      </w:r>
      <w:r>
        <w:rPr>
          <w:color w:val="000000"/>
          <w:sz w:val="24"/>
          <w:lang w:bidi="ar"/>
        </w:rPr>
        <w:t xml:space="preserve">.物镜：平场消色差物镜4×（N.A.≥0.1，W.D.≥18.5mm）、10×（N.A.≥0.25，W.D.≥10.6mm）、20×（N.A.≥0.4，W.D.≥1.2mm）、40×（N.A.≥0.65，W.D.≥0.6mm）、100×（N.A.≥1.</w:t>
      </w:r>
      <w:r>
        <w:rPr>
          <w:rFonts w:hint="eastAsia"/>
          <w:color w:val="000000"/>
          <w:sz w:val="24"/>
          <w:lang w:bidi="ar"/>
        </w:rPr>
        <w:t xml:space="preserve">25，W</w:t>
      </w:r>
      <w:r>
        <w:rPr>
          <w:color w:val="000000"/>
          <w:sz w:val="24"/>
          <w:lang w:bidi="ar"/>
        </w:rPr>
        <w:t xml:space="preserve">.D.≥0.13mm）</w:t>
      </w:r>
      <w:r>
        <w:rPr>
          <w:rFonts w:hint="eastAsia"/>
          <w:color w:val="000000"/>
          <w:sz w:val="24"/>
          <w:lang w:bidi="ar"/>
        </w:rPr>
        <w:t xml:space="preserve">；</w:t>
      </w:r>
      <w:r/>
    </w:p>
    <w:p>
      <w:pPr>
        <w:ind w:firstLine="480"/>
        <w:spacing w:line="360" w:lineRule="auto"/>
        <w:widowControl/>
        <w:rPr>
          <w:sz w:val="24"/>
          <w:lang w:bidi="ar"/>
        </w:rPr>
      </w:pPr>
      <w:r>
        <w:rPr>
          <w:sz w:val="24"/>
          <w:lang w:bidi="ar"/>
        </w:rPr>
        <w:t xml:space="preserve">★</w:t>
      </w:r>
      <w:r>
        <w:rPr>
          <w:rFonts w:hint="eastAsia"/>
          <w:sz w:val="24"/>
          <w:lang w:bidi="ar"/>
        </w:rPr>
        <w:t xml:space="preserve">9</w:t>
      </w:r>
      <w:r>
        <w:rPr>
          <w:sz w:val="24"/>
          <w:lang w:bidi="ar"/>
        </w:rPr>
        <w:t xml:space="preserve">.显微镜同品牌成像系统，</w:t>
      </w:r>
      <w:r>
        <w:rPr>
          <w:rFonts w:hint="eastAsia"/>
          <w:sz w:val="24"/>
          <w:lang w:bidi="ar"/>
        </w:rPr>
        <w:t xml:space="preserve">有效像素</w:t>
      </w:r>
      <w:r>
        <w:rPr>
          <w:sz w:val="24"/>
          <w:lang w:bidi="ar"/>
        </w:rPr>
        <w:t xml:space="preserve">≥4000万；</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0</w:t>
      </w:r>
      <w:r>
        <w:rPr>
          <w:color w:val="000000"/>
          <w:sz w:val="24"/>
          <w:lang w:bidi="ar"/>
        </w:rPr>
        <w:t xml:space="preserve">.芯片尺寸：≥1.1英寸；</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1</w:t>
      </w:r>
      <w:r>
        <w:rPr>
          <w:color w:val="000000"/>
          <w:sz w:val="24"/>
          <w:lang w:bidi="ar"/>
        </w:rPr>
        <w:t xml:space="preserve">.相机类型：彩色CMOS相机，全局快门；</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2</w:t>
      </w:r>
      <w:r>
        <w:rPr>
          <w:color w:val="000000"/>
          <w:sz w:val="24"/>
          <w:lang w:bidi="ar"/>
        </w:rPr>
        <w:t xml:space="preserve">.像素尺寸：≥3.45×3.45μm；</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3</w:t>
      </w:r>
      <w:r>
        <w:rPr>
          <w:color w:val="000000"/>
          <w:sz w:val="24"/>
          <w:lang w:bidi="ar"/>
        </w:rPr>
        <w:t xml:space="preserve">.实时预览帧速：≥60fps（1920×1080分辨率下）；</w:t>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4</w:t>
      </w:r>
      <w:r>
        <w:rPr>
          <w:color w:val="000000"/>
          <w:sz w:val="24"/>
          <w:lang w:bidi="ar"/>
        </w:rPr>
        <w:t xml:space="preserve">.制冷系统：制冷温度低于环境温度≥10</w:t>
      </w:r>
      <w:r>
        <w:rPr>
          <w:sz w:val="24"/>
        </w:rPr>
        <w:t xml:space="preserve">℃</w:t>
      </w:r>
      <w:r>
        <w:rPr>
          <w:color w:val="000000"/>
          <w:sz w:val="24"/>
          <w:lang w:bidi="ar"/>
        </w:rPr>
        <w:t xml:space="preserve">；</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5</w:t>
      </w:r>
      <w:r>
        <w:rPr>
          <w:color w:val="000000"/>
          <w:sz w:val="24"/>
          <w:lang w:bidi="ar"/>
        </w:rPr>
        <w:t xml:space="preserve">.可采集的荧光波长范围：至少包含400</w:t>
      </w:r>
      <w:r>
        <w:rPr>
          <w:rFonts w:hint="eastAsia"/>
          <w:color w:val="000000"/>
          <w:sz w:val="24"/>
          <w:lang w:bidi="ar"/>
        </w:rPr>
        <w:t xml:space="preserve">~</w:t>
      </w:r>
      <w:r>
        <w:rPr>
          <w:color w:val="000000"/>
          <w:sz w:val="24"/>
          <w:lang w:bidi="ar"/>
        </w:rPr>
        <w:t xml:space="preserve">1000nm；</w:t>
      </w:r>
      <w:r/>
    </w:p>
    <w:p>
      <w:pPr>
        <w:ind w:firstLine="480"/>
        <w:spacing w:line="360" w:lineRule="auto"/>
        <w:widowControl/>
        <w:rPr>
          <w:color w:val="000000"/>
          <w:sz w:val="24"/>
          <w:lang w:bidi="ar"/>
        </w:rPr>
      </w:pPr>
      <w:r>
        <w:rPr>
          <w:color w:val="000000"/>
          <w:sz w:val="24"/>
          <w:lang w:bidi="ar"/>
        </w:rPr>
        <w:t xml:space="preserve">1</w:t>
      </w:r>
      <w:r>
        <w:rPr>
          <w:rFonts w:hint="eastAsia"/>
          <w:color w:val="000000"/>
          <w:sz w:val="24"/>
          <w:lang w:bidi="ar"/>
        </w:rPr>
        <w:t xml:space="preserve">6</w:t>
      </w:r>
      <w:r>
        <w:rPr>
          <w:color w:val="000000"/>
          <w:sz w:val="24"/>
          <w:lang w:bidi="ar"/>
        </w:rPr>
        <w:t xml:space="preserve">.具有实时预览及拼接功能，支持即时景深扩展和即时图像拼接；</w:t>
      </w:r>
      <w:r/>
    </w:p>
    <w:p>
      <w:pPr>
        <w:ind w:firstLine="480"/>
        <w:spacing w:line="360" w:lineRule="auto"/>
        <w:widowControl/>
        <w:rPr>
          <w:color w:val="000000"/>
          <w:sz w:val="24"/>
          <w:lang w:bidi="ar"/>
        </w:rPr>
      </w:pPr>
      <w:r>
        <w:rPr>
          <w:rFonts w:hint="eastAsia"/>
          <w:color w:val="000000"/>
          <w:sz w:val="24"/>
          <w:lang w:bidi="ar"/>
        </w:rPr>
        <w:t xml:space="preserve">17</w:t>
      </w:r>
      <w:r>
        <w:rPr>
          <w:color w:val="000000"/>
          <w:sz w:val="24"/>
          <w:lang w:bidi="ar"/>
        </w:rPr>
        <w:t xml:space="preserve">.位置导航：可低倍扫描组织全景图，并针对感兴趣区域采集高倍高分率显微图像，低倍全景图和高倍高分率图像关联存储；</w:t>
      </w:r>
      <w:r/>
    </w:p>
    <w:p>
      <w:pPr>
        <w:ind w:firstLine="480"/>
        <w:spacing w:line="360" w:lineRule="auto"/>
        <w:widowControl/>
        <w:rPr>
          <w:color w:val="000000"/>
          <w:sz w:val="24"/>
          <w:lang w:bidi="ar"/>
        </w:rPr>
      </w:pPr>
      <w:r>
        <w:rPr>
          <w:rFonts w:hint="eastAsia"/>
          <w:color w:val="000000"/>
          <w:sz w:val="24"/>
          <w:lang w:bidi="ar"/>
        </w:rPr>
        <w:t xml:space="preserve">18</w:t>
      </w:r>
      <w:r>
        <w:rPr>
          <w:color w:val="000000"/>
          <w:sz w:val="24"/>
          <w:lang w:bidi="ar"/>
        </w:rPr>
        <w:t xml:space="preserve">.支持AI自动识别显微观察方法（明场、荧光、相差、微分干涉和偏光），自动获取最佳拍摄设置。</w:t>
      </w:r>
      <w:r/>
    </w:p>
    <w:p>
      <w:pPr>
        <w:ind w:firstLine="480"/>
        <w:spacing w:line="360" w:lineRule="auto"/>
        <w:rPr>
          <w:sz w:val="24"/>
        </w:rPr>
      </w:pPr>
      <w:r>
        <w:rPr>
          <w:rFonts w:hint="eastAsia"/>
          <w:sz w:val="24"/>
        </w:rPr>
        <w:t xml:space="preserve">19</w:t>
      </w:r>
      <w:r>
        <w:rPr>
          <w:sz w:val="24"/>
        </w:rPr>
        <w:t xml:space="preserve">.</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rPr>
          <w:sz w:val="24"/>
        </w:rPr>
        <w:t xml:space="preserve">。</w:t>
      </w:r>
      <w:r/>
    </w:p>
    <w:p>
      <w:pPr>
        <w:spacing w:line="360" w:lineRule="auto"/>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（七）</w:t>
      </w:r>
      <w:r>
        <w:rPr>
          <w:b/>
          <w:sz w:val="24"/>
        </w:rPr>
        <w:t xml:space="preserve">倒置光学显微镜</w:t>
      </w:r>
      <w:r/>
    </w:p>
    <w:p>
      <w:pPr>
        <w:ind w:firstLine="480"/>
        <w:spacing w:line="360" w:lineRule="auto"/>
        <w:rPr>
          <w:bCs/>
          <w:sz w:val="24"/>
        </w:rPr>
      </w:pPr>
      <w:r>
        <w:rPr>
          <w:bCs/>
          <w:sz w:val="24"/>
        </w:rPr>
        <w:t xml:space="preserve">1.无限远校正光学系统，齐焦距离≤45mm；</w:t>
      </w:r>
      <w:r/>
    </w:p>
    <w:p>
      <w:pPr>
        <w:ind w:firstLine="480"/>
        <w:spacing w:line="360" w:lineRule="auto"/>
        <w:rPr>
          <w:bCs/>
          <w:sz w:val="24"/>
        </w:rPr>
      </w:pPr>
      <w:r>
        <w:rPr>
          <w:bCs/>
          <w:sz w:val="24"/>
        </w:rPr>
        <w:t xml:space="preserve">2.通过物镜转盘的上下移动进行调焦（载物台高度固定），</w:t>
      </w:r>
      <w:r>
        <w:rPr>
          <w:sz w:val="24"/>
        </w:rPr>
        <w:t xml:space="preserve">配有限位装置和锁紧装置，</w:t>
      </w:r>
      <w:r>
        <w:rPr>
          <w:bCs/>
          <w:sz w:val="24"/>
        </w:rPr>
        <w:t xml:space="preserve">备有聚焦机构同轴粗、微调旋钮，旋钮扭矩可调，由滚柱机构导向，粗调行程每一圈≥36mm，微调行程每一圈≤0.2mm；</w:t>
      </w:r>
      <w:r/>
    </w:p>
    <w:p>
      <w:pPr>
        <w:ind w:firstLine="480"/>
        <w:spacing w:line="360" w:lineRule="auto"/>
        <w:rPr>
          <w:bCs/>
          <w:sz w:val="24"/>
        </w:rPr>
      </w:pPr>
      <w:r>
        <w:rPr>
          <w:bCs/>
          <w:sz w:val="24"/>
        </w:rPr>
        <w:t xml:space="preserve">3.三目镜筒，视场数≥22；</w:t>
      </w:r>
      <w:r/>
    </w:p>
    <w:p>
      <w:pPr>
        <w:ind w:firstLine="480"/>
        <w:spacing w:line="360" w:lineRule="auto"/>
        <w:rPr>
          <w:bCs/>
          <w:sz w:val="24"/>
        </w:rPr>
      </w:pPr>
      <w:r>
        <w:rPr>
          <w:bCs/>
          <w:sz w:val="24"/>
        </w:rPr>
        <w:t xml:space="preserve">4.</w:t>
      </w:r>
      <w:r>
        <w:rPr>
          <w:sz w:val="24"/>
        </w:rPr>
        <w:t xml:space="preserve">内置LED透射光照明系统；</w:t>
      </w:r>
      <w:r/>
    </w:p>
    <w:p>
      <w:pPr>
        <w:ind w:firstLine="480"/>
        <w:spacing w:line="360" w:lineRule="auto"/>
        <w:widowControl/>
        <w:rPr>
          <w:bCs/>
          <w:sz w:val="24"/>
        </w:rPr>
      </w:pPr>
      <w:r>
        <w:rPr>
          <w:color w:val="000000"/>
          <w:sz w:val="24"/>
          <w:lang w:bidi="ar"/>
        </w:rPr>
        <w:t xml:space="preserve">▲</w:t>
      </w:r>
      <w:r>
        <w:rPr>
          <w:bCs/>
          <w:sz w:val="24"/>
        </w:rPr>
        <w:t xml:space="preserve">5.物镜：</w:t>
      </w:r>
      <w:r>
        <w:rPr>
          <w:sz w:val="24"/>
        </w:rPr>
        <w:t xml:space="preserve">5孔物镜转换器，有防霉装置</w:t>
      </w:r>
      <w:r/>
    </w:p>
    <w:p>
      <w:pPr>
        <w:numPr>
          <w:ilvl w:val="0"/>
          <w:numId w:val="9"/>
        </w:numPr>
        <w:ind w:left="0" w:firstLine="480"/>
        <w:spacing w:line="360" w:lineRule="auto"/>
        <w:rPr>
          <w:bCs/>
          <w:sz w:val="24"/>
        </w:rPr>
      </w:pPr>
      <w:r>
        <w:rPr>
          <w:bCs/>
          <w:sz w:val="24"/>
        </w:rPr>
        <w:t xml:space="preserve">4×万能平场半复消色差相差物镜，N.A.≥0.13，W.D.≥17mm</w:t>
      </w:r>
      <w:r/>
    </w:p>
    <w:p>
      <w:pPr>
        <w:numPr>
          <w:ilvl w:val="0"/>
          <w:numId w:val="9"/>
        </w:numPr>
        <w:ind w:left="0" w:firstLine="480"/>
        <w:spacing w:line="360" w:lineRule="auto"/>
        <w:rPr>
          <w:bCs/>
          <w:sz w:val="24"/>
        </w:rPr>
      </w:pPr>
      <w:r>
        <w:rPr>
          <w:bCs/>
          <w:sz w:val="24"/>
        </w:rPr>
        <w:t xml:space="preserve">10×万能平场半复消色差相差物镜，N.A.≥0.3，W.D.≥10mm</w:t>
      </w:r>
      <w:r/>
    </w:p>
    <w:p>
      <w:pPr>
        <w:numPr>
          <w:ilvl w:val="0"/>
          <w:numId w:val="9"/>
        </w:numPr>
        <w:ind w:left="0" w:firstLine="480"/>
        <w:spacing w:line="360" w:lineRule="auto"/>
        <w:rPr>
          <w:bCs/>
          <w:sz w:val="24"/>
        </w:rPr>
      </w:pPr>
      <w:r>
        <w:rPr>
          <w:bCs/>
          <w:sz w:val="24"/>
        </w:rPr>
        <w:t xml:space="preserve">20×长工作距离平场半复消色差相差物镜，N.A.≥0.45，W.D.≥6.6</w:t>
      </w:r>
      <w:r>
        <w:rPr>
          <w:rFonts w:hint="eastAsia"/>
          <w:bCs/>
          <w:sz w:val="24"/>
        </w:rPr>
        <w:t xml:space="preserve">~</w:t>
      </w:r>
      <w:r>
        <w:rPr>
          <w:bCs/>
          <w:sz w:val="24"/>
        </w:rPr>
        <w:t xml:space="preserve">7.8mm</w:t>
      </w:r>
      <w:r/>
    </w:p>
    <w:p>
      <w:pPr>
        <w:numPr>
          <w:ilvl w:val="0"/>
          <w:numId w:val="9"/>
        </w:numPr>
        <w:ind w:left="0" w:firstLine="480"/>
        <w:spacing w:line="360" w:lineRule="auto"/>
        <w:rPr>
          <w:bCs/>
          <w:sz w:val="24"/>
        </w:rPr>
      </w:pPr>
      <w:r>
        <w:rPr>
          <w:bCs/>
          <w:sz w:val="24"/>
        </w:rPr>
        <w:t xml:space="preserve">40×长工作距离平场半复消色差相差物镜，N.A.≥0.6，W.D.≥3.0</w:t>
      </w:r>
      <w:r>
        <w:rPr>
          <w:rFonts w:hint="eastAsia"/>
          <w:bCs/>
          <w:sz w:val="24"/>
        </w:rPr>
        <w:t xml:space="preserve">~</w:t>
      </w:r>
      <w:r>
        <w:rPr>
          <w:bCs/>
          <w:sz w:val="24"/>
        </w:rPr>
        <w:t xml:space="preserve">4.2mm</w:t>
      </w:r>
      <w:r/>
    </w:p>
    <w:p>
      <w:pPr>
        <w:ind w:firstLine="480"/>
        <w:spacing w:line="360" w:lineRule="auto"/>
        <w:rPr>
          <w:bCs/>
          <w:sz w:val="24"/>
        </w:rPr>
      </w:pPr>
      <w:r>
        <w:rPr>
          <w:bCs/>
          <w:sz w:val="24"/>
        </w:rPr>
        <w:t xml:space="preserve">6.载物台配备同轴X、Y向传动旋钮。载物台行程：X≥110mm，Y≥74mm</w:t>
      </w:r>
      <w:r>
        <w:rPr>
          <w:rFonts w:hint="eastAsia"/>
          <w:bCs/>
          <w:sz w:val="24"/>
        </w:rPr>
        <w:t xml:space="preserve">；</w:t>
      </w:r>
      <w:r/>
    </w:p>
    <w:p>
      <w:pPr>
        <w:ind w:firstLine="480"/>
        <w:spacing w:line="360" w:lineRule="auto"/>
        <w:rPr>
          <w:bCs/>
          <w:sz w:val="24"/>
        </w:rPr>
      </w:pPr>
      <w:r>
        <w:rPr>
          <w:bCs/>
          <w:sz w:val="24"/>
        </w:rPr>
        <w:t xml:space="preserve">7.10×目镜，视场直径≥22mm，两个目镜均具备</w:t>
      </w:r>
      <w:r>
        <w:rPr>
          <w:sz w:val="24"/>
          <w:lang w:bidi="ar"/>
        </w:rPr>
        <w:t xml:space="preserve">屈光度可调校正功能</w:t>
      </w:r>
      <w:r>
        <w:rPr>
          <w:rFonts w:hint="eastAsia"/>
          <w:sz w:val="24"/>
          <w:lang w:bidi="ar"/>
        </w:rPr>
        <w:t xml:space="preserve">；</w:t>
      </w:r>
      <w:r/>
    </w:p>
    <w:p>
      <w:pPr>
        <w:ind w:firstLine="480"/>
        <w:spacing w:line="360" w:lineRule="auto"/>
        <w:rPr>
          <w:bCs/>
          <w:sz w:val="24"/>
        </w:rPr>
      </w:pPr>
      <w:r>
        <w:rPr>
          <w:bCs/>
          <w:sz w:val="24"/>
        </w:rPr>
        <w:t xml:space="preserve">8.备有可拆装的超长工作距离聚光镜：N.A.≥0.3，W.D.≥72mm</w:t>
      </w:r>
      <w:r>
        <w:rPr>
          <w:rFonts w:hint="eastAsia"/>
          <w:bCs/>
          <w:sz w:val="24"/>
        </w:rPr>
        <w:t xml:space="preserve">；</w:t>
      </w:r>
      <w:r/>
    </w:p>
    <w:p>
      <w:pPr>
        <w:ind w:firstLine="480"/>
        <w:spacing w:line="360" w:lineRule="auto"/>
        <w:rPr>
          <w:bCs/>
          <w:sz w:val="24"/>
        </w:rPr>
      </w:pPr>
      <w:r>
        <w:rPr>
          <w:bCs/>
          <w:sz w:val="24"/>
        </w:rPr>
        <w:t xml:space="preserve">★9.</w:t>
      </w:r>
      <w:r>
        <w:rPr>
          <w:rFonts w:hint="eastAsia"/>
          <w:bCs/>
          <w:sz w:val="24"/>
        </w:rPr>
        <w:t xml:space="preserve">相差系统：预对中相差环板，切换4X、10X、20X、40X物镜时无需切换相差环；</w:t>
      </w:r>
      <w:r/>
    </w:p>
    <w:p>
      <w:pPr>
        <w:ind w:firstLine="480"/>
        <w:spacing w:line="360" w:lineRule="auto"/>
        <w:widowControl/>
        <w:rPr>
          <w:sz w:val="24"/>
          <w:lang w:bidi="ar"/>
        </w:rPr>
      </w:pPr>
      <w:r>
        <w:rPr>
          <w:sz w:val="24"/>
          <w:lang w:bidi="ar"/>
        </w:rPr>
        <w:t xml:space="preserve">★10.显微镜同品牌成像系统，</w:t>
      </w:r>
      <w:r>
        <w:rPr>
          <w:rFonts w:hint="eastAsia"/>
          <w:sz w:val="24"/>
          <w:lang w:bidi="ar"/>
        </w:rPr>
        <w:t xml:space="preserve">有效像素</w:t>
      </w:r>
      <w:r>
        <w:rPr>
          <w:sz w:val="24"/>
          <w:lang w:bidi="ar"/>
        </w:rPr>
        <w:t xml:space="preserve">≥2000万；</w:t>
      </w:r>
      <w:r/>
    </w:p>
    <w:p>
      <w:pPr>
        <w:ind w:firstLine="480"/>
        <w:spacing w:line="360" w:lineRule="auto"/>
        <w:widowControl/>
        <w:rPr>
          <w:color w:val="000000"/>
          <w:sz w:val="24"/>
          <w:lang w:bidi="ar"/>
        </w:rPr>
      </w:pPr>
      <w:r>
        <w:rPr>
          <w:color w:val="000000"/>
          <w:sz w:val="24"/>
          <w:lang w:bidi="ar"/>
        </w:rPr>
        <w:t xml:space="preserve">11.传感器芯片尺寸：≥1.1英寸；</w:t>
      </w:r>
      <w:r/>
    </w:p>
    <w:p>
      <w:pPr>
        <w:ind w:firstLine="480"/>
        <w:spacing w:line="360" w:lineRule="auto"/>
        <w:widowControl/>
        <w:rPr>
          <w:color w:val="000000"/>
          <w:sz w:val="24"/>
          <w:lang w:bidi="ar"/>
        </w:rPr>
      </w:pPr>
      <w:r>
        <w:rPr>
          <w:color w:val="000000"/>
          <w:sz w:val="24"/>
          <w:lang w:bidi="ar"/>
        </w:rPr>
        <w:t xml:space="preserve">12.彩色CMOS相机，全局快门；</w:t>
      </w:r>
      <w:r/>
    </w:p>
    <w:p>
      <w:pPr>
        <w:ind w:firstLine="480"/>
        <w:spacing w:line="360" w:lineRule="auto"/>
        <w:widowControl/>
        <w:rPr>
          <w:color w:val="000000"/>
          <w:sz w:val="24"/>
          <w:lang w:bidi="ar"/>
        </w:rPr>
      </w:pPr>
      <w:r>
        <w:rPr>
          <w:color w:val="000000"/>
          <w:sz w:val="24"/>
          <w:lang w:bidi="ar"/>
        </w:rPr>
        <w:t xml:space="preserve">13.像素尺寸：≥1.2×1.2μm；</w:t>
      </w:r>
      <w:r/>
    </w:p>
    <w:p>
      <w:pPr>
        <w:ind w:firstLine="480"/>
        <w:spacing w:line="360" w:lineRule="auto"/>
        <w:widowControl/>
        <w:rPr>
          <w:color w:val="000000"/>
          <w:sz w:val="24"/>
          <w:lang w:bidi="ar"/>
        </w:rPr>
      </w:pPr>
      <w:r>
        <w:rPr>
          <w:color w:val="000000"/>
          <w:sz w:val="24"/>
          <w:lang w:bidi="ar"/>
        </w:rPr>
        <w:t xml:space="preserve">14.实时预览帧速：≥15fps（</w:t>
      </w:r>
      <w:r>
        <w:rPr>
          <w:rFonts w:hint="eastAsia"/>
          <w:color w:val="000000"/>
          <w:sz w:val="24"/>
          <w:lang w:bidi="ar"/>
        </w:rPr>
        <w:t xml:space="preserve">在全画幅分辨率下</w:t>
      </w:r>
      <w:r>
        <w:rPr>
          <w:color w:val="000000"/>
          <w:sz w:val="24"/>
          <w:lang w:bidi="ar"/>
        </w:rPr>
        <w:t xml:space="preserve">）；</w:t>
      </w:r>
      <w:r/>
    </w:p>
    <w:p>
      <w:pPr>
        <w:ind w:firstLine="480"/>
        <w:spacing w:line="360" w:lineRule="auto"/>
        <w:rPr>
          <w:sz w:val="24"/>
        </w:rPr>
      </w:pPr>
      <w:r>
        <w:rPr>
          <w:rFonts w:hint="eastAsia"/>
          <w:sz w:val="24"/>
        </w:rPr>
        <w:t xml:space="preserve">1</w:t>
      </w:r>
      <w:r>
        <w:rPr>
          <w:sz w:val="24"/>
        </w:rPr>
        <w:t xml:space="preserve">5.</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w:t>
      </w:r>
      <w:r>
        <w:rPr>
          <w:sz w:val="24"/>
        </w:rPr>
        <w:t xml:space="preserve">7</w:t>
      </w:r>
      <w:r>
        <w:rPr>
          <w:rFonts w:hint="eastAsia"/>
          <w:sz w:val="24"/>
        </w:rPr>
        <w:t xml:space="preserve">-14 代及以上同级桌面处理器，DDR4 3200MHz 及以上内存≥16GB，硬盘≥512 GB NVMe 高速 SSD，显示器≥27 英寸、IPS 面板、分辨率≥2560×1440、亮度≥300cd/㎡</w:t>
      </w:r>
      <w:r>
        <w:rPr>
          <w:sz w:val="24"/>
        </w:rPr>
        <w:t xml:space="preserve">。</w:t>
      </w:r>
      <w:r/>
    </w:p>
    <w:p>
      <w:pPr>
        <w:spacing w:line="360" w:lineRule="auto"/>
        <w:rPr>
          <w:color w:val="ff0000"/>
          <w:sz w:val="24"/>
        </w:rPr>
      </w:pPr>
      <w:r>
        <w:rPr>
          <w:color w:val="ff0000"/>
          <w:sz w:val="24"/>
        </w:rPr>
      </w:r>
      <w:r/>
    </w:p>
    <w:p>
      <w:pPr>
        <w:spacing w:line="360" w:lineRule="auto"/>
        <w:tabs>
          <w:tab w:val="left" w:pos="180" w:leader="none"/>
          <w:tab w:val="left" w:pos="540" w:leader="none"/>
        </w:tabs>
        <w:rPr>
          <w:b/>
          <w:sz w:val="24"/>
        </w:rPr>
        <w:outlineLvl w:val="2"/>
      </w:pPr>
      <w:r>
        <w:rPr>
          <w:rFonts w:hint="eastAsia"/>
          <w:b/>
          <w:sz w:val="24"/>
        </w:rPr>
        <w:t xml:space="preserve">（八）</w:t>
      </w:r>
      <w:r>
        <w:rPr>
          <w:b/>
          <w:sz w:val="24"/>
        </w:rPr>
        <w:t xml:space="preserve">2℃</w:t>
      </w:r>
      <w:r>
        <w:rPr>
          <w:rFonts w:hint="eastAsia"/>
          <w:b/>
          <w:sz w:val="24"/>
        </w:rPr>
        <w:t xml:space="preserve">~</w:t>
      </w:r>
      <w:r>
        <w:rPr>
          <w:b/>
          <w:sz w:val="24"/>
        </w:rPr>
        <w:t xml:space="preserve">8℃医用冷藏箱</w:t>
      </w:r>
      <w:r/>
    </w:p>
    <w:p>
      <w:pPr>
        <w:ind w:firstLine="480"/>
        <w:spacing w:line="360" w:lineRule="auto"/>
        <w:rPr>
          <w:color w:val="000000"/>
          <w:sz w:val="24"/>
          <w:lang w:bidi="ar"/>
        </w:rPr>
      </w:pPr>
      <w:r>
        <w:rPr>
          <w:rFonts w:hint="eastAsia"/>
          <w:color w:val="000000"/>
          <w:sz w:val="24"/>
          <w:lang w:bidi="ar"/>
        </w:rPr>
        <w:t xml:space="preserve">1.</w:t>
      </w:r>
      <w:r>
        <w:rPr>
          <w:color w:val="000000"/>
          <w:sz w:val="24"/>
          <w:lang w:bidi="ar"/>
        </w:rPr>
        <w:t xml:space="preserve">微电脑控制，数字温度显示，调整增量≤0.1</w:t>
      </w:r>
      <w:r>
        <w:rPr>
          <w:sz w:val="24"/>
        </w:rPr>
        <w:t xml:space="preserve">℃</w:t>
      </w:r>
      <w:r>
        <w:rPr>
          <w:color w:val="000000"/>
          <w:sz w:val="24"/>
          <w:lang w:bidi="ar"/>
        </w:rPr>
        <w:t xml:space="preserve">，实现2</w:t>
      </w:r>
      <w:r>
        <w:rPr>
          <w:rFonts w:hint="eastAsia"/>
          <w:color w:val="000000"/>
          <w:sz w:val="24"/>
          <w:lang w:bidi="ar"/>
        </w:rPr>
        <w:t xml:space="preserve">~</w:t>
      </w:r>
      <w:r>
        <w:rPr>
          <w:color w:val="000000"/>
          <w:sz w:val="24"/>
          <w:lang w:bidi="ar"/>
        </w:rPr>
        <w:t xml:space="preserve">8</w:t>
      </w:r>
      <w:r>
        <w:rPr>
          <w:sz w:val="24"/>
        </w:rPr>
        <w:t xml:space="preserve">℃</w:t>
      </w:r>
      <w:r>
        <w:rPr>
          <w:color w:val="000000"/>
          <w:sz w:val="24"/>
          <w:lang w:bidi="ar"/>
        </w:rPr>
        <w:t xml:space="preserve">精确控制；</w:t>
      </w:r>
      <w:r/>
    </w:p>
    <w:p>
      <w:pPr>
        <w:ind w:firstLine="480"/>
        <w:spacing w:line="360" w:lineRule="auto"/>
        <w:rPr>
          <w:color w:val="000000"/>
          <w:sz w:val="24"/>
          <w:lang w:bidi="ar"/>
        </w:rPr>
      </w:pPr>
      <w:r>
        <w:rPr>
          <w:rFonts w:hint="eastAsia"/>
          <w:color w:val="000000"/>
          <w:sz w:val="24"/>
          <w:lang w:bidi="ar"/>
        </w:rPr>
        <w:t xml:space="preserve">2.</w:t>
      </w:r>
      <w:r>
        <w:rPr>
          <w:color w:val="000000"/>
          <w:sz w:val="24"/>
          <w:lang w:bidi="ar"/>
        </w:rPr>
        <w:t xml:space="preserve">有效容积≥1040L；</w:t>
      </w:r>
      <w:r/>
    </w:p>
    <w:p>
      <w:pPr>
        <w:ind w:firstLine="480"/>
        <w:spacing w:line="360" w:lineRule="auto"/>
        <w:rPr>
          <w:color w:val="000000"/>
          <w:sz w:val="24"/>
          <w:lang w:bidi="ar"/>
        </w:rPr>
      </w:pPr>
      <w:r>
        <w:rPr>
          <w:rFonts w:hint="eastAsia"/>
          <w:color w:val="000000"/>
          <w:sz w:val="24"/>
          <w:lang w:bidi="ar"/>
        </w:rPr>
        <w:t xml:space="preserve">3.</w:t>
      </w:r>
      <w:r>
        <w:rPr>
          <w:color w:val="000000"/>
          <w:sz w:val="24"/>
          <w:lang w:bidi="ar"/>
        </w:rPr>
        <w:t xml:space="preserve">外箱尺寸(W×D×H)≤12</w:t>
      </w:r>
      <w:r>
        <w:rPr>
          <w:rFonts w:hint="eastAsia"/>
          <w:color w:val="000000"/>
          <w:sz w:val="24"/>
          <w:lang w:bidi="ar"/>
        </w:rPr>
        <w:t xml:space="preserve">1</w:t>
      </w:r>
      <w:r>
        <w:rPr>
          <w:color w:val="000000"/>
          <w:sz w:val="24"/>
          <w:lang w:bidi="ar"/>
        </w:rPr>
        <w:t xml:space="preserve">0mm×8</w:t>
      </w:r>
      <w:r>
        <w:rPr>
          <w:rFonts w:hint="eastAsia"/>
          <w:color w:val="000000"/>
          <w:sz w:val="24"/>
          <w:lang w:bidi="ar"/>
        </w:rPr>
        <w:t xml:space="preserve">15mm</w:t>
      </w:r>
      <w:r>
        <w:rPr>
          <w:color w:val="000000"/>
          <w:sz w:val="24"/>
          <w:lang w:bidi="ar"/>
        </w:rPr>
        <w:t xml:space="preserve">×</w:t>
      </w:r>
      <w:r>
        <w:rPr>
          <w:rFonts w:hint="eastAsia"/>
          <w:color w:val="000000"/>
          <w:sz w:val="24"/>
          <w:lang w:bidi="ar"/>
        </w:rPr>
        <w:t xml:space="preserve">1990</w:t>
      </w:r>
      <w:r>
        <w:rPr>
          <w:color w:val="000000"/>
          <w:sz w:val="24"/>
          <w:lang w:bidi="ar"/>
        </w:rPr>
        <w:t xml:space="preserve">mm；</w:t>
      </w:r>
      <w:r/>
    </w:p>
    <w:p>
      <w:pPr>
        <w:ind w:firstLine="480"/>
        <w:spacing w:line="360" w:lineRule="auto"/>
        <w:rPr>
          <w:color w:val="000000"/>
          <w:sz w:val="24"/>
          <w:lang w:bidi="ar"/>
        </w:rPr>
      </w:pPr>
      <w:r>
        <w:rPr>
          <w:color w:val="000000"/>
          <w:sz w:val="24"/>
          <w:lang w:bidi="ar"/>
        </w:rPr>
        <w:t xml:space="preserve">4.净重：≥220kg</w:t>
      </w:r>
      <w:r>
        <w:rPr>
          <w:rFonts w:hint="eastAsia"/>
          <w:color w:val="000000"/>
          <w:sz w:val="24"/>
          <w:lang w:bidi="ar"/>
        </w:rPr>
        <w:t xml:space="preserve">；</w:t>
      </w:r>
      <w:r/>
    </w:p>
    <w:p>
      <w:pPr>
        <w:ind w:firstLine="480"/>
        <w:spacing w:line="360" w:lineRule="auto"/>
        <w:rPr>
          <w:color w:val="000000"/>
          <w:sz w:val="24"/>
          <w:lang w:bidi="ar"/>
        </w:rPr>
      </w:pPr>
      <w:r>
        <w:rPr>
          <w:color w:val="000000"/>
          <w:sz w:val="24"/>
          <w:lang w:bidi="ar"/>
        </w:rPr>
        <w:t xml:space="preserve">5.功率：≥370W</w:t>
      </w:r>
      <w:r>
        <w:rPr>
          <w:rFonts w:hint="eastAsia"/>
          <w:color w:val="000000"/>
          <w:sz w:val="24"/>
          <w:lang w:bidi="ar"/>
        </w:rPr>
        <w:t xml:space="preserve">；</w:t>
      </w:r>
      <w:r/>
    </w:p>
    <w:p>
      <w:pPr>
        <w:ind w:firstLine="480"/>
        <w:spacing w:line="360" w:lineRule="auto"/>
        <w:rPr>
          <w:color w:val="000000"/>
          <w:sz w:val="24"/>
          <w:lang w:bidi="ar"/>
        </w:rPr>
      </w:pPr>
      <w:r/>
      <w:bookmarkStart w:id="49" w:name="_Hlk78206845"/>
      <w:r/>
      <w:bookmarkStart w:id="50" w:name="_Hlk77774883"/>
      <w:r>
        <w:rPr>
          <w:rFonts w:hint="eastAsia"/>
          <w:color w:val="000000"/>
          <w:sz w:val="24"/>
          <w:lang w:bidi="ar"/>
        </w:rPr>
        <w:t xml:space="preserve">6</w:t>
      </w:r>
      <w:r>
        <w:rPr>
          <w:color w:val="000000"/>
          <w:sz w:val="24"/>
          <w:lang w:bidi="ar"/>
        </w:rPr>
        <w:t xml:space="preserve">.</w:t>
      </w:r>
      <w:bookmarkEnd w:id="49"/>
      <w:r>
        <w:rPr>
          <w:rFonts w:hint="eastAsia"/>
          <w:color w:val="000000"/>
          <w:sz w:val="24"/>
          <w:lang w:bidi="ar"/>
        </w:rPr>
        <w:t xml:space="preserve">配备</w:t>
      </w:r>
      <w:r>
        <w:rPr>
          <w:color w:val="000000"/>
          <w:sz w:val="24"/>
          <w:lang w:bidi="ar"/>
        </w:rPr>
        <w:t xml:space="preserve">≥1个直流冷凝风机；</w:t>
      </w:r>
      <w:bookmarkEnd w:id="50"/>
      <w:r/>
      <w:r/>
    </w:p>
    <w:p>
      <w:pPr>
        <w:ind w:firstLine="480"/>
        <w:spacing w:line="360" w:lineRule="auto"/>
        <w:rPr>
          <w:color w:val="000000"/>
          <w:sz w:val="24"/>
          <w:lang w:bidi="ar"/>
        </w:rPr>
      </w:pPr>
      <w:r>
        <w:rPr>
          <w:rFonts w:hint="eastAsia"/>
          <w:color w:val="000000"/>
          <w:sz w:val="24"/>
          <w:lang w:bidi="ar"/>
        </w:rPr>
        <w:t xml:space="preserve">7</w:t>
      </w:r>
      <w:r>
        <w:rPr>
          <w:color w:val="000000"/>
          <w:sz w:val="24"/>
          <w:lang w:bidi="ar"/>
        </w:rPr>
        <w:t xml:space="preserve">.采用</w:t>
      </w:r>
      <w:r>
        <w:rPr>
          <w:sz w:val="24"/>
          <w:lang w:bidi="ar"/>
        </w:rPr>
        <w:t xml:space="preserve">环保制冷剂</w:t>
      </w:r>
      <w:r>
        <w:rPr>
          <w:color w:val="000000"/>
          <w:sz w:val="24"/>
          <w:lang w:bidi="ar"/>
        </w:rPr>
        <w:t xml:space="preserve">，符合国家环保法规要求；</w:t>
      </w:r>
      <w:r/>
    </w:p>
    <w:p>
      <w:pPr>
        <w:ind w:firstLine="480"/>
        <w:spacing w:line="360" w:lineRule="auto"/>
        <w:rPr>
          <w:color w:val="000000"/>
          <w:sz w:val="24"/>
          <w:lang w:bidi="ar"/>
        </w:rPr>
      </w:pPr>
      <w:r>
        <w:rPr>
          <w:rFonts w:hint="eastAsia"/>
          <w:color w:val="000000"/>
          <w:sz w:val="24"/>
          <w:lang w:bidi="ar"/>
        </w:rPr>
        <w:t xml:space="preserve">8</w:t>
      </w:r>
      <w:r>
        <w:rPr>
          <w:color w:val="000000"/>
          <w:sz w:val="24"/>
          <w:lang w:bidi="ar"/>
        </w:rPr>
        <w:t xml:space="preserve">.配备≥2扇</w:t>
      </w:r>
      <w:r>
        <w:rPr>
          <w:rFonts w:hint="eastAsia"/>
          <w:color w:val="000000"/>
          <w:sz w:val="24"/>
          <w:lang w:bidi="ar"/>
        </w:rPr>
        <w:t xml:space="preserve">电加热发泡</w:t>
      </w:r>
      <w:r>
        <w:rPr>
          <w:color w:val="000000"/>
          <w:sz w:val="24"/>
          <w:lang w:bidi="ar"/>
        </w:rPr>
        <w:t xml:space="preserve">低辐射钢化玻璃门，带电加热除露功能，开门角度≥180°；</w:t>
      </w:r>
      <w:r/>
    </w:p>
    <w:p>
      <w:pPr>
        <w:ind w:firstLine="480"/>
        <w:spacing w:line="360" w:lineRule="auto"/>
        <w:rPr>
          <w:color w:val="000000"/>
          <w:sz w:val="24"/>
          <w:lang w:bidi="ar"/>
        </w:rPr>
      </w:pPr>
      <w:r>
        <w:rPr>
          <w:rFonts w:hint="eastAsia"/>
          <w:color w:val="000000"/>
          <w:sz w:val="24"/>
          <w:lang w:bidi="ar"/>
        </w:rPr>
        <w:t xml:space="preserve">9</w:t>
      </w:r>
      <w:r>
        <w:rPr>
          <w:color w:val="000000"/>
          <w:sz w:val="24"/>
          <w:lang w:bidi="ar"/>
        </w:rPr>
        <w:t xml:space="preserve">.强制风冷循环；</w:t>
      </w:r>
      <w:r/>
    </w:p>
    <w:p>
      <w:pPr>
        <w:ind w:firstLine="480"/>
        <w:spacing w:line="360" w:lineRule="auto"/>
        <w:rPr>
          <w:color w:val="000000"/>
          <w:sz w:val="24"/>
          <w:lang w:bidi="ar"/>
        </w:rPr>
      </w:pPr>
      <w:r/>
      <w:bookmarkStart w:id="51" w:name="_Hlk78207083"/>
      <w:r>
        <w:rPr>
          <w:rFonts w:hint="eastAsia"/>
          <w:color w:val="000000"/>
          <w:sz w:val="24"/>
          <w:lang w:bidi="ar"/>
        </w:rPr>
        <w:t xml:space="preserve">10</w:t>
      </w:r>
      <w:r>
        <w:rPr>
          <w:color w:val="000000"/>
          <w:sz w:val="24"/>
          <w:lang w:bidi="ar"/>
        </w:rPr>
        <w:t xml:space="preserve">.循环除霜系统，除霜时保证柜内温度在使用要求范围内；</w:t>
      </w:r>
      <w:bookmarkEnd w:id="51"/>
      <w:r/>
      <w:r/>
    </w:p>
    <w:p>
      <w:pPr>
        <w:ind w:firstLine="480"/>
        <w:spacing w:line="360" w:lineRule="auto"/>
        <w:rPr>
          <w:color w:val="000000"/>
          <w:sz w:val="24"/>
          <w:lang w:bidi="ar"/>
        </w:rPr>
      </w:pPr>
      <w:r/>
      <w:bookmarkStart w:id="52" w:name="_Hlk77748604"/>
      <w:r/>
      <w:bookmarkStart w:id="53" w:name="_Hlk77748619"/>
      <w:r/>
      <w:bookmarkStart w:id="54" w:name="_Hlk77776654"/>
      <w:r>
        <w:rPr>
          <w:rFonts w:hint="eastAsia"/>
          <w:color w:val="000000"/>
          <w:sz w:val="24"/>
          <w:lang w:bidi="ar"/>
        </w:rPr>
        <w:t xml:space="preserve">11.</w:t>
      </w:r>
      <w:r>
        <w:rPr>
          <w:color w:val="000000"/>
          <w:sz w:val="24"/>
          <w:lang w:bidi="ar"/>
        </w:rPr>
        <w:t xml:space="preserve">控制器功能：</w:t>
      </w:r>
      <w:bookmarkEnd w:id="52"/>
      <w:r/>
      <w:bookmarkStart w:id="55" w:name="_Hlk77748687"/>
      <w:r>
        <w:rPr>
          <w:color w:val="000000"/>
          <w:sz w:val="24"/>
          <w:lang w:bidi="ar"/>
        </w:rPr>
        <w:t xml:space="preserve">显示屏密码保护机制，可对不同操作人员进行不同权限分配</w:t>
      </w:r>
      <w:bookmarkEnd w:id="55"/>
      <w:r>
        <w:rPr>
          <w:color w:val="000000"/>
          <w:sz w:val="24"/>
          <w:lang w:bidi="ar"/>
        </w:rPr>
        <w:t xml:space="preserve">；</w:t>
      </w:r>
      <w:r/>
    </w:p>
    <w:p>
      <w:pPr>
        <w:ind w:firstLine="480"/>
        <w:spacing w:line="360" w:lineRule="auto"/>
        <w:rPr>
          <w:color w:val="000000"/>
          <w:sz w:val="24"/>
          <w:lang w:bidi="ar"/>
        </w:rPr>
      </w:pPr>
      <w:r>
        <w:rPr>
          <w:rFonts w:hint="eastAsia"/>
          <w:color w:val="000000"/>
          <w:sz w:val="24"/>
          <w:lang w:bidi="ar"/>
        </w:rPr>
        <w:t xml:space="preserve">12.</w:t>
      </w:r>
      <w:r>
        <w:rPr>
          <w:color w:val="000000"/>
          <w:sz w:val="24"/>
          <w:lang w:bidi="ar"/>
        </w:rPr>
        <w:t xml:space="preserve">可</w:t>
      </w:r>
      <w:r>
        <w:rPr>
          <w:rFonts w:hint="eastAsia"/>
          <w:color w:val="000000"/>
          <w:sz w:val="24"/>
          <w:lang w:bidi="ar"/>
        </w:rPr>
        <w:t xml:space="preserve">手机A</w:t>
      </w:r>
      <w:r>
        <w:rPr>
          <w:color w:val="000000"/>
          <w:sz w:val="24"/>
          <w:lang w:bidi="ar"/>
        </w:rPr>
        <w:t xml:space="preserve">PP</w:t>
      </w:r>
      <w:r>
        <w:rPr>
          <w:rFonts w:hint="eastAsia"/>
          <w:color w:val="000000"/>
          <w:sz w:val="24"/>
          <w:lang w:bidi="ar"/>
        </w:rPr>
        <w:t xml:space="preserve">或电脑</w:t>
      </w:r>
      <w:r>
        <w:rPr>
          <w:color w:val="000000"/>
          <w:sz w:val="24"/>
          <w:lang w:bidi="ar"/>
        </w:rPr>
        <w:t xml:space="preserve">远程监控温度数据；</w:t>
      </w:r>
      <w:r>
        <w:rPr>
          <w:rFonts w:hint="eastAsia"/>
          <w:color w:val="000000"/>
          <w:sz w:val="24"/>
          <w:lang w:bidi="ar"/>
        </w:rPr>
        <w:t xml:space="preserve">配备1个</w:t>
      </w:r>
      <w:r>
        <w:rPr>
          <w:color w:val="000000"/>
          <w:sz w:val="24"/>
          <w:lang w:bidi="ar"/>
        </w:rPr>
        <w:t xml:space="preserve">USB接口，</w:t>
      </w:r>
      <w:r>
        <w:rPr>
          <w:rFonts w:hint="eastAsia"/>
          <w:color w:val="000000"/>
          <w:sz w:val="24"/>
          <w:lang w:bidi="ar"/>
        </w:rPr>
        <w:t xml:space="preserve">支持</w:t>
      </w:r>
      <w:r>
        <w:rPr>
          <w:color w:val="000000"/>
          <w:sz w:val="24"/>
          <w:lang w:bidi="ar"/>
        </w:rPr>
        <w:t xml:space="preserve">温度记录数据导出；</w:t>
      </w:r>
      <w:bookmarkEnd w:id="53"/>
      <w:r/>
      <w:r/>
    </w:p>
    <w:p>
      <w:pPr>
        <w:ind w:firstLine="480"/>
        <w:spacing w:line="360" w:lineRule="auto"/>
        <w:rPr>
          <w:color w:val="000000"/>
          <w:sz w:val="24"/>
          <w:lang w:bidi="ar"/>
        </w:rPr>
      </w:pPr>
      <w:r/>
      <w:bookmarkStart w:id="56" w:name="_Hlk40776244"/>
      <w:r/>
      <w:bookmarkStart w:id="57" w:name="_Hlk77748627"/>
      <w:r>
        <w:rPr>
          <w:color w:val="000000"/>
          <w:sz w:val="24"/>
          <w:lang w:bidi="ar"/>
        </w:rPr>
        <w:t xml:space="preserve">1</w:t>
      </w:r>
      <w:r>
        <w:rPr>
          <w:rFonts w:hint="eastAsia"/>
          <w:color w:val="000000"/>
          <w:sz w:val="24"/>
          <w:lang w:bidi="ar"/>
        </w:rPr>
        <w:t xml:space="preserve">3</w:t>
      </w:r>
      <w:r>
        <w:rPr>
          <w:color w:val="000000"/>
          <w:sz w:val="24"/>
          <w:lang w:bidi="ar"/>
        </w:rPr>
        <w:t xml:space="preserve">.</w:t>
      </w:r>
      <w:bookmarkEnd w:id="56"/>
      <w:r>
        <w:rPr>
          <w:color w:val="000000"/>
          <w:sz w:val="24"/>
          <w:lang w:bidi="ar"/>
        </w:rPr>
        <w:t xml:space="preserve">具备多种故障报警功能，包括高低温报警、门开报警、断电报警、压缩机保护报警、传感器异常报警、蓄电池低电量报警、远程报警输出；</w:t>
      </w:r>
      <w:bookmarkEnd w:id="54"/>
      <w:r/>
      <w:bookmarkEnd w:id="57"/>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4</w:t>
      </w:r>
      <w:r>
        <w:rPr>
          <w:color w:val="000000"/>
          <w:sz w:val="24"/>
          <w:lang w:bidi="ar"/>
        </w:rPr>
        <w:t xml:space="preserve">.搁架带有围挡，避免存放样品倾倒跌落；门内侧设有接水盘，避免露水滴落地面；内部设有导风板，一次性存放大量样品，仍能保证柜内良好风循环；</w:t>
      </w:r>
      <w:r/>
    </w:p>
    <w:p>
      <w:pPr>
        <w:ind w:firstLine="480"/>
        <w:spacing w:line="360" w:lineRule="auto"/>
        <w:rPr>
          <w:color w:val="000000"/>
          <w:sz w:val="24"/>
          <w:lang w:bidi="ar"/>
        </w:rPr>
      </w:pPr>
      <w:r>
        <w:rPr>
          <w:color w:val="000000"/>
          <w:sz w:val="24"/>
          <w:lang w:bidi="ar"/>
        </w:rPr>
        <w:t xml:space="preserve">1</w:t>
      </w:r>
      <w:r>
        <w:rPr>
          <w:rFonts w:hint="eastAsia"/>
          <w:color w:val="000000"/>
          <w:sz w:val="24"/>
          <w:lang w:bidi="ar"/>
        </w:rPr>
        <w:t xml:space="preserve">5</w:t>
      </w:r>
      <w:r>
        <w:rPr>
          <w:color w:val="000000"/>
          <w:sz w:val="24"/>
          <w:lang w:bidi="ar"/>
        </w:rPr>
        <w:t xml:space="preserve">.冷凝水汇集后自动蒸发；</w:t>
      </w:r>
      <w:r/>
    </w:p>
    <w:p>
      <w:pPr>
        <w:ind w:firstLine="480"/>
        <w:spacing w:line="360" w:lineRule="auto"/>
        <w:rPr>
          <w:color w:val="000000"/>
          <w:sz w:val="24"/>
          <w:lang w:bidi="ar"/>
        </w:rPr>
      </w:pPr>
      <w:r>
        <w:rPr>
          <w:rFonts w:hint="eastAsia"/>
          <w:sz w:val="24"/>
        </w:rPr>
        <w:t xml:space="preserve">16.内/外部材料：电镀锌钢板，聚酯树脂粉喷涂。</w:t>
      </w:r>
      <w:r/>
    </w:p>
    <w:p>
      <w:pPr>
        <w:ind w:firstLine="480"/>
        <w:spacing w:line="360" w:lineRule="auto"/>
        <w:rPr>
          <w:color w:val="000000"/>
          <w:sz w:val="24"/>
          <w:lang w:bidi="ar"/>
        </w:rPr>
      </w:pPr>
      <w:r>
        <w:rPr>
          <w:rFonts w:hint="eastAsia"/>
          <w:sz w:val="24"/>
        </w:rPr>
        <w:t xml:space="preserve">▲</w:t>
      </w:r>
      <w:r>
        <w:rPr>
          <w:color w:val="000000"/>
          <w:sz w:val="24"/>
          <w:lang w:bidi="ar"/>
        </w:rPr>
        <w:t xml:space="preserve">1</w:t>
      </w:r>
      <w:r>
        <w:rPr>
          <w:rFonts w:hint="eastAsia"/>
          <w:color w:val="000000"/>
          <w:sz w:val="24"/>
          <w:lang w:bidi="ar"/>
        </w:rPr>
        <w:t xml:space="preserve">7</w:t>
      </w:r>
      <w:r>
        <w:rPr>
          <w:color w:val="000000"/>
          <w:sz w:val="24"/>
          <w:lang w:bidi="ar"/>
        </w:rPr>
        <w:t xml:space="preserve">.内箱接缝处圆角设计，便于清洁；</w:t>
      </w:r>
      <w:r/>
    </w:p>
    <w:p>
      <w:pPr>
        <w:ind w:firstLine="480"/>
        <w:spacing w:line="360" w:lineRule="auto"/>
        <w:rPr>
          <w:color w:val="000000"/>
          <w:sz w:val="24"/>
          <w:lang w:bidi="ar"/>
        </w:rPr>
      </w:pPr>
      <w:r>
        <w:rPr>
          <w:color w:val="000000"/>
          <w:sz w:val="24"/>
          <w:lang w:bidi="ar"/>
        </w:rPr>
        <w:t xml:space="preserve">18.配置</w:t>
      </w:r>
      <w:r>
        <w:rPr>
          <w:rFonts w:hint="eastAsia"/>
          <w:color w:val="000000"/>
          <w:sz w:val="24"/>
          <w:lang w:bidi="ar"/>
        </w:rPr>
        <w:t xml:space="preserve">清单</w:t>
      </w:r>
      <w:r>
        <w:rPr>
          <w:color w:val="000000"/>
          <w:sz w:val="24"/>
          <w:lang w:bidi="ar"/>
        </w:rPr>
        <w:t xml:space="preserve">：钥匙2套</w:t>
      </w:r>
      <w:r>
        <w:rPr>
          <w:rFonts w:hint="eastAsia"/>
          <w:color w:val="000000"/>
          <w:sz w:val="24"/>
          <w:lang w:bidi="ar"/>
        </w:rPr>
        <w:t xml:space="preserve">、</w:t>
      </w:r>
      <w:r>
        <w:rPr>
          <w:color w:val="000000"/>
          <w:sz w:val="24"/>
          <w:lang w:bidi="ar"/>
        </w:rPr>
        <w:t xml:space="preserve">网架6层12个。</w:t>
      </w:r>
      <w:r/>
    </w:p>
    <w:p>
      <w:pPr>
        <w:spacing w:line="360" w:lineRule="auto"/>
        <w:rPr>
          <w:color w:val="000000"/>
          <w:sz w:val="24"/>
          <w:lang w:bidi="ar"/>
        </w:rPr>
      </w:pPr>
      <w:r>
        <w:rPr>
          <w:color w:val="000000"/>
          <w:sz w:val="24"/>
          <w:lang w:bidi="ar"/>
        </w:rPr>
      </w:r>
      <w:r/>
    </w:p>
    <w:p>
      <w:pPr>
        <w:ind w:left="425" w:hanging="425"/>
        <w:spacing w:line="360" w:lineRule="auto"/>
        <w:rPr>
          <w:b/>
          <w:color w:val="ff0000"/>
          <w:sz w:val="24"/>
        </w:rPr>
        <w:outlineLvl w:val="2"/>
      </w:pPr>
      <w:r>
        <w:rPr>
          <w:rFonts w:hint="eastAsia"/>
          <w:b/>
          <w:sz w:val="24"/>
        </w:rPr>
        <w:t xml:space="preserve">（九）</w:t>
      </w:r>
      <w:r>
        <w:rPr>
          <w:b/>
          <w:sz w:val="24"/>
        </w:rPr>
        <w:t xml:space="preserve">-25</w:t>
      </w:r>
      <w:r>
        <w:rPr>
          <w:sz w:val="24"/>
        </w:rPr>
        <w:t xml:space="preserve">℃</w:t>
      </w:r>
      <w:r>
        <w:rPr>
          <w:b/>
          <w:sz w:val="24"/>
        </w:rPr>
        <w:t xml:space="preserve">冰箱</w:t>
      </w:r>
      <w:r/>
    </w:p>
    <w:p>
      <w:pPr>
        <w:ind w:firstLine="480"/>
        <w:spacing w:line="360" w:lineRule="auto"/>
        <w:rPr>
          <w:sz w:val="24"/>
        </w:rPr>
      </w:pPr>
      <w:r>
        <w:rPr>
          <w:rFonts w:hint="eastAsia"/>
          <w:sz w:val="24"/>
        </w:rPr>
        <w:t xml:space="preserve">1.</w:t>
      </w:r>
      <w:r>
        <w:rPr>
          <w:sz w:val="24"/>
        </w:rPr>
        <w:t xml:space="preserve">直冷系统</w:t>
      </w:r>
      <w:r>
        <w:rPr>
          <w:rFonts w:hint="eastAsia"/>
          <w:sz w:val="24"/>
        </w:rPr>
        <w:t xml:space="preserve">，</w:t>
      </w:r>
      <w:r>
        <w:rPr>
          <w:sz w:val="24"/>
        </w:rPr>
        <w:t xml:space="preserve">微电脑控制，数字温度显示，调整增量≤0.1℃，控温范围-20</w:t>
      </w:r>
      <w:r>
        <w:rPr>
          <w:rFonts w:hint="eastAsia"/>
          <w:sz w:val="24"/>
        </w:rPr>
        <w:t xml:space="preserve">~</w:t>
      </w:r>
      <w:r>
        <w:rPr>
          <w:sz w:val="24"/>
        </w:rPr>
        <w:t xml:space="preserve">-30℃；</w:t>
      </w:r>
      <w:r/>
    </w:p>
    <w:p>
      <w:pPr>
        <w:ind w:firstLine="480"/>
        <w:spacing w:line="360" w:lineRule="auto"/>
        <w:rPr>
          <w:sz w:val="24"/>
        </w:rPr>
      </w:pPr>
      <w:r>
        <w:rPr>
          <w:rFonts w:hint="eastAsia"/>
          <w:sz w:val="24"/>
        </w:rPr>
        <w:t xml:space="preserve">2.</w:t>
      </w:r>
      <w:r>
        <w:rPr>
          <w:sz w:val="24"/>
        </w:rPr>
        <w:t xml:space="preserve">有效容积：≥365L</w:t>
      </w:r>
      <w:r>
        <w:rPr>
          <w:rFonts w:hint="eastAsia"/>
          <w:sz w:val="24"/>
        </w:rPr>
        <w:t xml:space="preserve">，净重</w:t>
      </w:r>
      <w:r>
        <w:rPr>
          <w:sz w:val="24"/>
        </w:rPr>
        <w:t xml:space="preserve">：≥125kg；</w:t>
      </w:r>
      <w:r/>
    </w:p>
    <w:p>
      <w:pPr>
        <w:ind w:firstLine="480"/>
        <w:spacing w:line="360" w:lineRule="auto"/>
        <w:rPr>
          <w:sz w:val="24"/>
        </w:rPr>
      </w:pPr>
      <w:r>
        <w:rPr>
          <w:rFonts w:hint="eastAsia"/>
          <w:sz w:val="24"/>
        </w:rPr>
        <w:t xml:space="preserve">3.</w:t>
      </w:r>
      <w:r>
        <w:rPr>
          <w:sz w:val="24"/>
        </w:rPr>
        <w:t xml:space="preserve">外箱尺寸</w:t>
      </w:r>
      <w:r>
        <w:rPr>
          <w:rFonts w:hint="eastAsia"/>
          <w:sz w:val="24"/>
        </w:rPr>
        <w:t xml:space="preserve">（</w:t>
      </w:r>
      <w:r>
        <w:rPr>
          <w:sz w:val="24"/>
        </w:rPr>
        <w:t xml:space="preserve">W×D×H</w:t>
      </w:r>
      <w:r>
        <w:rPr>
          <w:rFonts w:hint="eastAsia"/>
          <w:sz w:val="24"/>
        </w:rPr>
        <w:t xml:space="preserve">）</w:t>
      </w:r>
      <w:r>
        <w:rPr>
          <w:sz w:val="24"/>
        </w:rPr>
        <w:t xml:space="preserve">：≤620mm×770mm×1810mm</w:t>
      </w:r>
      <w:r>
        <w:rPr>
          <w:rFonts w:hint="eastAsia"/>
          <w:sz w:val="24"/>
        </w:rPr>
        <w:t xml:space="preserve">，内箱尺寸（</w:t>
      </w:r>
      <w:r>
        <w:rPr>
          <w:sz w:val="24"/>
        </w:rPr>
        <w:t xml:space="preserve">W×D×H</w:t>
      </w:r>
      <w:r>
        <w:rPr>
          <w:rFonts w:hint="eastAsia"/>
          <w:sz w:val="24"/>
        </w:rPr>
        <w:t xml:space="preserve">）：</w:t>
      </w:r>
      <w:r>
        <w:rPr>
          <w:sz w:val="24"/>
        </w:rPr>
        <w:t xml:space="preserve">≥470mm×610mm×1260mm；</w:t>
      </w:r>
      <w:r/>
    </w:p>
    <w:p>
      <w:pPr>
        <w:ind w:firstLine="480"/>
        <w:spacing w:line="360" w:lineRule="auto"/>
        <w:rPr>
          <w:sz w:val="24"/>
        </w:rPr>
      </w:pPr>
      <w:r>
        <w:rPr>
          <w:rFonts w:hint="eastAsia"/>
          <w:sz w:val="24"/>
        </w:rPr>
        <w:t xml:space="preserve">4.</w:t>
      </w:r>
      <w:r>
        <w:rPr>
          <w:sz w:val="24"/>
        </w:rPr>
        <w:t xml:space="preserve">额定输入功率：≥160W；</w:t>
      </w:r>
      <w:r/>
    </w:p>
    <w:p>
      <w:pPr>
        <w:ind w:firstLine="480"/>
        <w:spacing w:line="360" w:lineRule="auto"/>
        <w:rPr>
          <w:sz w:val="24"/>
        </w:rPr>
      </w:pPr>
      <w:r>
        <w:rPr>
          <w:rFonts w:hint="eastAsia"/>
          <w:sz w:val="24"/>
        </w:rPr>
        <w:t xml:space="preserve">5.</w:t>
      </w:r>
      <w:r>
        <w:rPr>
          <w:sz w:val="24"/>
        </w:rPr>
        <w:t xml:space="preserve">均匀度：环境温度25℃、设定-25℃稳态下，≤±3℃</w:t>
      </w:r>
      <w:r/>
    </w:p>
    <w:p>
      <w:pPr>
        <w:ind w:firstLine="480"/>
        <w:spacing w:line="360" w:lineRule="auto"/>
        <w:rPr>
          <w:sz w:val="24"/>
        </w:rPr>
      </w:pPr>
      <w:r>
        <w:rPr>
          <w:rFonts w:hint="eastAsia"/>
          <w:sz w:val="24"/>
        </w:rPr>
        <w:t xml:space="preserve">6.</w:t>
      </w:r>
      <w:r>
        <w:rPr>
          <w:sz w:val="24"/>
        </w:rPr>
        <w:t xml:space="preserve">单扇门体，</w:t>
      </w:r>
      <w:r>
        <w:rPr>
          <w:rFonts w:hint="eastAsia"/>
          <w:sz w:val="24"/>
        </w:rPr>
        <w:t xml:space="preserve">具有双锁设计，</w:t>
      </w:r>
      <w:r>
        <w:rPr>
          <w:sz w:val="24"/>
        </w:rPr>
        <w:t xml:space="preserve">带锁扣，可配挂锁；</w:t>
      </w:r>
      <w:r/>
    </w:p>
    <w:p>
      <w:pPr>
        <w:ind w:firstLine="480"/>
        <w:spacing w:line="360" w:lineRule="auto"/>
        <w:rPr>
          <w:sz w:val="24"/>
        </w:rPr>
      </w:pPr>
      <w:r>
        <w:rPr>
          <w:sz w:val="24"/>
        </w:rPr>
        <w:t xml:space="preserve">7.采用高性能商用压缩机，运行稳定可靠；</w:t>
      </w:r>
      <w:r/>
    </w:p>
    <w:p>
      <w:pPr>
        <w:ind w:firstLine="480"/>
        <w:spacing w:line="360" w:lineRule="auto"/>
        <w:rPr>
          <w:sz w:val="24"/>
        </w:rPr>
      </w:pPr>
      <w:r>
        <w:rPr>
          <w:rFonts w:hint="eastAsia"/>
          <w:sz w:val="24"/>
        </w:rPr>
        <w:t xml:space="preserve">8.</w:t>
      </w:r>
      <w:r>
        <w:rPr>
          <w:sz w:val="24"/>
        </w:rPr>
        <w:t xml:space="preserve">制冷剂：符合国家环保要求，优先采用碳氢制冷剂；</w:t>
      </w:r>
      <w:r/>
    </w:p>
    <w:p>
      <w:pPr>
        <w:ind w:firstLine="480"/>
        <w:spacing w:line="360" w:lineRule="auto"/>
        <w:rPr>
          <w:sz w:val="24"/>
        </w:rPr>
      </w:pPr>
      <w:r>
        <w:rPr>
          <w:sz w:val="24"/>
        </w:rPr>
        <w:t xml:space="preserve">9.箱体预埋结构制冷蒸发器，无霜设计，避免长期使用管路磨损；</w:t>
      </w:r>
      <w:r/>
    </w:p>
    <w:p>
      <w:pPr>
        <w:ind w:firstLine="480"/>
        <w:spacing w:line="360" w:lineRule="auto"/>
        <w:rPr>
          <w:sz w:val="24"/>
        </w:rPr>
      </w:pPr>
      <w:r>
        <w:rPr>
          <w:sz w:val="24"/>
        </w:rPr>
        <w:t xml:space="preserve">10.网架高度可调，</w:t>
      </w:r>
      <w:r>
        <w:rPr>
          <w:rFonts w:hint="eastAsia"/>
          <w:sz w:val="24"/>
        </w:rPr>
        <w:t xml:space="preserve">配备</w:t>
      </w:r>
      <w:r>
        <w:rPr>
          <w:sz w:val="24"/>
        </w:rPr>
        <w:t xml:space="preserve">6层网架+6个储物抽屉；</w:t>
      </w:r>
      <w:r/>
    </w:p>
    <w:p>
      <w:pPr>
        <w:ind w:firstLine="480"/>
        <w:spacing w:line="360" w:lineRule="auto"/>
        <w:rPr>
          <w:sz w:val="24"/>
        </w:rPr>
      </w:pPr>
      <w:r>
        <w:rPr>
          <w:rFonts w:hint="eastAsia"/>
          <w:sz w:val="24"/>
        </w:rPr>
        <w:t xml:space="preserve">11.</w:t>
      </w:r>
      <w:r>
        <w:rPr>
          <w:sz w:val="24"/>
        </w:rPr>
        <w:t xml:space="preserve">安全装置：高/低温报警、断电报警、温度控制传感器异常报警、压缩机传感器异常报警；具备声音蜂鸣+灯光闪烁+远程信号三种报警方式；</w:t>
      </w:r>
      <w:r/>
    </w:p>
    <w:p>
      <w:pPr>
        <w:ind w:firstLine="480"/>
        <w:spacing w:line="360" w:lineRule="auto"/>
        <w:rPr>
          <w:sz w:val="24"/>
        </w:rPr>
      </w:pPr>
      <w:r>
        <w:rPr>
          <w:rFonts w:hint="eastAsia"/>
          <w:sz w:val="24"/>
        </w:rPr>
        <w:t xml:space="preserve">12.</w:t>
      </w:r>
      <w:r>
        <w:rPr>
          <w:sz w:val="24"/>
        </w:rPr>
        <w:t xml:space="preserve">电源：220V/50Hz，内置蓄电池，断电后可显示箱内温度，恢复供电，设备能恢复至断电前设置；</w:t>
      </w:r>
      <w:r/>
    </w:p>
    <w:p>
      <w:pPr>
        <w:ind w:firstLine="480"/>
        <w:spacing w:line="360" w:lineRule="auto"/>
        <w:rPr>
          <w:sz w:val="24"/>
        </w:rPr>
      </w:pPr>
      <w:r>
        <w:rPr>
          <w:rFonts w:hint="eastAsia"/>
          <w:sz w:val="24"/>
        </w:rPr>
        <w:t xml:space="preserve">13.</w:t>
      </w:r>
      <w:r>
        <w:rPr>
          <w:sz w:val="24"/>
        </w:rPr>
        <w:t xml:space="preserve">配备万向脚轮（带制动）及可调支撑底脚；</w:t>
      </w:r>
      <w:r/>
    </w:p>
    <w:p>
      <w:pPr>
        <w:ind w:firstLine="480"/>
        <w:spacing w:line="360" w:lineRule="auto"/>
        <w:rPr>
          <w:sz w:val="24"/>
        </w:rPr>
      </w:pPr>
      <w:r>
        <w:rPr>
          <w:rFonts w:hint="eastAsia"/>
          <w:sz w:val="24"/>
        </w:rPr>
        <w:t xml:space="preserve">14.</w:t>
      </w:r>
      <w:r>
        <w:rPr>
          <w:sz w:val="24"/>
        </w:rPr>
        <w:t xml:space="preserve">显示屏数字温度显示；</w:t>
      </w:r>
      <w:r/>
    </w:p>
    <w:p>
      <w:pPr>
        <w:ind w:firstLine="480"/>
        <w:spacing w:line="360" w:lineRule="auto"/>
        <w:rPr>
          <w:sz w:val="24"/>
        </w:rPr>
      </w:pPr>
      <w:r>
        <w:rPr>
          <w:rFonts w:hint="eastAsia"/>
          <w:sz w:val="24"/>
        </w:rPr>
        <w:t xml:space="preserve">15.</w:t>
      </w:r>
      <w:r>
        <w:rPr>
          <w:sz w:val="24"/>
        </w:rPr>
        <w:t xml:space="preserve">配有可调隔板</w:t>
      </w:r>
      <w:r>
        <w:rPr>
          <w:rFonts w:hint="eastAsia"/>
          <w:sz w:val="24"/>
        </w:rPr>
        <w:t xml:space="preserve">；</w:t>
      </w:r>
      <w:r/>
    </w:p>
    <w:p>
      <w:pPr>
        <w:ind w:firstLine="480"/>
        <w:spacing w:line="360" w:lineRule="auto"/>
        <w:rPr>
          <w:sz w:val="24"/>
        </w:rPr>
      </w:pPr>
      <w:r>
        <w:rPr>
          <w:rFonts w:hint="eastAsia"/>
          <w:sz w:val="24"/>
        </w:rPr>
        <w:t xml:space="preserve">16.</w:t>
      </w:r>
      <w:r>
        <w:rPr>
          <w:sz w:val="24"/>
        </w:rPr>
        <w:t xml:space="preserve">配置</w:t>
      </w:r>
      <w:r>
        <w:rPr>
          <w:rFonts w:hint="eastAsia"/>
          <w:sz w:val="24"/>
        </w:rPr>
        <w:t xml:space="preserve">清单</w:t>
      </w:r>
      <w:r>
        <w:rPr>
          <w:sz w:val="24"/>
        </w:rPr>
        <w:t xml:space="preserve">：钥匙2套</w:t>
      </w:r>
      <w:r>
        <w:rPr>
          <w:rFonts w:hint="eastAsia"/>
          <w:sz w:val="24"/>
        </w:rPr>
        <w:t xml:space="preserve">、</w:t>
      </w:r>
      <w:r>
        <w:rPr>
          <w:sz w:val="24"/>
        </w:rPr>
        <w:t xml:space="preserve">除霜铲≥1个</w:t>
      </w:r>
      <w:r>
        <w:rPr>
          <w:rFonts w:hint="eastAsia"/>
          <w:sz w:val="24"/>
        </w:rPr>
        <w:t xml:space="preserve">、</w:t>
      </w:r>
      <w:r>
        <w:rPr>
          <w:sz w:val="24"/>
        </w:rPr>
        <w:t xml:space="preserve">尼龙夹子大小各≥2个。</w:t>
      </w:r>
      <w:r/>
    </w:p>
    <w:p>
      <w:pPr>
        <w:spacing w:line="360" w:lineRule="auto"/>
        <w:rPr>
          <w:sz w:val="24"/>
        </w:rPr>
      </w:pPr>
      <w:r>
        <w:rPr>
          <w:sz w:val="24"/>
        </w:rPr>
      </w:r>
      <w:r/>
    </w:p>
    <w:p>
      <w:pPr>
        <w:ind w:left="425" w:hanging="425"/>
        <w:spacing w:line="360" w:lineRule="auto"/>
        <w:rPr>
          <w:b/>
          <w:sz w:val="24"/>
        </w:rPr>
        <w:outlineLvl w:val="2"/>
      </w:pPr>
      <w:r>
        <w:rPr>
          <w:rFonts w:hint="eastAsia"/>
          <w:b/>
          <w:sz w:val="24"/>
        </w:rPr>
        <w:t xml:space="preserve">（十）</w:t>
      </w:r>
      <w:r>
        <w:rPr>
          <w:b/>
          <w:sz w:val="24"/>
        </w:rPr>
        <w:t xml:space="preserve">4&amp;-20</w:t>
      </w:r>
      <w:r>
        <w:rPr>
          <w:sz w:val="24"/>
        </w:rPr>
        <w:t xml:space="preserve">℃</w:t>
      </w:r>
      <w:r>
        <w:rPr>
          <w:b/>
          <w:sz w:val="24"/>
        </w:rPr>
        <w:t xml:space="preserve">冰箱</w:t>
      </w:r>
      <w:r/>
    </w:p>
    <w:p>
      <w:pPr>
        <w:ind w:firstLine="480"/>
        <w:spacing w:line="360" w:lineRule="auto"/>
        <w:tabs>
          <w:tab w:val="left" w:pos="540" w:leader="none"/>
        </w:tabs>
        <w:rPr>
          <w:sz w:val="24"/>
        </w:rPr>
      </w:pPr>
      <w:r>
        <w:rPr>
          <w:sz w:val="24"/>
        </w:rPr>
        <w:t xml:space="preserve">1.结构形式：立式</w:t>
      </w:r>
      <w:r>
        <w:rPr>
          <w:rFonts w:hint="eastAsia"/>
          <w:sz w:val="24"/>
        </w:rPr>
        <w:t xml:space="preserve">，双门，</w:t>
      </w:r>
      <w:r>
        <w:rPr>
          <w:sz w:val="24"/>
        </w:rPr>
        <w:t xml:space="preserve">容积≥240L；</w:t>
      </w:r>
      <w:r/>
    </w:p>
    <w:p>
      <w:pPr>
        <w:ind w:firstLine="480"/>
        <w:spacing w:line="360" w:lineRule="auto"/>
        <w:tabs>
          <w:tab w:val="left" w:pos="540" w:leader="none"/>
        </w:tabs>
        <w:rPr>
          <w:rFonts w:eastAsia="微软雅黑"/>
          <w:sz w:val="24"/>
        </w:rPr>
      </w:pPr>
      <w:r>
        <w:rPr>
          <w:rFonts w:hint="eastAsia"/>
          <w:sz w:val="24"/>
        </w:rPr>
        <w:t xml:space="preserve">2</w:t>
      </w:r>
      <w:r>
        <w:rPr>
          <w:sz w:val="24"/>
        </w:rPr>
        <w:t xml:space="preserve">.外部尺寸（W×D×H）≤540×565×1780mm，内部尺寸（W×D×H）冷藏</w:t>
      </w:r>
      <w:r>
        <w:rPr>
          <w:rFonts w:eastAsia="微软雅黑"/>
          <w:sz w:val="24"/>
        </w:rPr>
        <w:t xml:space="preserve">≥445×440×770mm，</w:t>
      </w:r>
      <w:r>
        <w:rPr>
          <w:sz w:val="24"/>
        </w:rPr>
        <w:t xml:space="preserve">冷冻≥385×420×500mm</w:t>
      </w:r>
      <w:r>
        <w:rPr>
          <w:rFonts w:hint="eastAsia"/>
          <w:sz w:val="24"/>
        </w:rPr>
        <w:t xml:space="preserve">；</w:t>
      </w:r>
      <w:r/>
    </w:p>
    <w:p>
      <w:pPr>
        <w:ind w:firstLine="480"/>
        <w:spacing w:line="360" w:lineRule="auto"/>
        <w:tabs>
          <w:tab w:val="left" w:pos="540" w:leader="none"/>
        </w:tabs>
        <w:rPr>
          <w:sz w:val="24"/>
        </w:rPr>
      </w:pPr>
      <w:r>
        <w:rPr>
          <w:rFonts w:hint="eastAsia"/>
          <w:sz w:val="24"/>
        </w:rPr>
        <w:t xml:space="preserve">3</w:t>
      </w:r>
      <w:r>
        <w:rPr>
          <w:sz w:val="24"/>
        </w:rPr>
        <w:t xml:space="preserve">.控温技术：内置≥3路传感器（冷藏、冷冻、环温至少各1路）；</w:t>
      </w:r>
      <w:r/>
    </w:p>
    <w:p>
      <w:pPr>
        <w:ind w:firstLine="480"/>
        <w:spacing w:line="360" w:lineRule="auto"/>
        <w:tabs>
          <w:tab w:val="left" w:pos="540" w:leader="none"/>
        </w:tabs>
        <w:rPr>
          <w:sz w:val="24"/>
        </w:rPr>
      </w:pPr>
      <w:r>
        <w:rPr>
          <w:rFonts w:hint="eastAsia"/>
          <w:sz w:val="24"/>
        </w:rPr>
        <w:t xml:space="preserve">4</w:t>
      </w:r>
      <w:r>
        <w:rPr>
          <w:sz w:val="24"/>
        </w:rPr>
        <w:t xml:space="preserve">.制冷系统分区配置：冷藏室采用盘管式蒸发器、丝管式冷凝器，冷冻室采用丝管式蒸发器、丝管式冷凝器；冷藏室</w:t>
      </w:r>
      <w:r>
        <w:rPr>
          <w:rFonts w:hint="eastAsia"/>
          <w:sz w:val="24"/>
        </w:rPr>
        <w:t xml:space="preserve">具备</w:t>
      </w:r>
      <w:r>
        <w:rPr>
          <w:sz w:val="24"/>
        </w:rPr>
        <w:t xml:space="preserve">自动化霜</w:t>
      </w:r>
      <w:r>
        <w:rPr>
          <w:rFonts w:hint="eastAsia"/>
          <w:sz w:val="24"/>
        </w:rPr>
        <w:t xml:space="preserve">功能</w:t>
      </w:r>
      <w:r>
        <w:rPr>
          <w:sz w:val="24"/>
        </w:rPr>
        <w:t xml:space="preserve">；</w:t>
      </w:r>
      <w:r/>
    </w:p>
    <w:p>
      <w:pPr>
        <w:ind w:firstLine="480"/>
        <w:spacing w:line="360" w:lineRule="auto"/>
        <w:rPr>
          <w:sz w:val="24"/>
        </w:rPr>
      </w:pPr>
      <w:r>
        <w:rPr>
          <w:rFonts w:hint="eastAsia"/>
          <w:sz w:val="24"/>
        </w:rPr>
        <w:t xml:space="preserve">5</w:t>
      </w:r>
      <w:r>
        <w:rPr>
          <w:sz w:val="24"/>
        </w:rPr>
        <w:t xml:space="preserve">.高精度微电脑控温，可同时显示冷藏、冷冻室温度；冷藏室与冷冻室控制、显示精度均≤1℃，冷藏室温度</w:t>
      </w:r>
      <w:r>
        <w:rPr>
          <w:rFonts w:hint="eastAsia"/>
          <w:sz w:val="24"/>
        </w:rPr>
        <w:t xml:space="preserve">可调至</w:t>
      </w:r>
      <w:r>
        <w:rPr>
          <w:sz w:val="24"/>
        </w:rPr>
        <w:t xml:space="preserve">2</w:t>
      </w:r>
      <w:r>
        <w:rPr>
          <w:rFonts w:hint="eastAsia"/>
          <w:sz w:val="24"/>
        </w:rPr>
        <w:t xml:space="preserve">~</w:t>
      </w:r>
      <w:r>
        <w:rPr>
          <w:sz w:val="24"/>
        </w:rPr>
        <w:t xml:space="preserve">8℃，冷冻室温度</w:t>
      </w:r>
      <w:r>
        <w:rPr>
          <w:rFonts w:hint="eastAsia"/>
          <w:sz w:val="24"/>
        </w:rPr>
        <w:t xml:space="preserve">可调至</w:t>
      </w:r>
      <w:r>
        <w:rPr>
          <w:sz w:val="24"/>
        </w:rPr>
        <w:t xml:space="preserve">-10</w:t>
      </w:r>
      <w:r>
        <w:rPr>
          <w:rFonts w:hint="eastAsia"/>
          <w:sz w:val="24"/>
        </w:rPr>
        <w:t xml:space="preserve">~</w:t>
      </w:r>
      <w:r>
        <w:rPr>
          <w:sz w:val="24"/>
        </w:rPr>
        <w:t xml:space="preserve">-26℃；</w:t>
      </w:r>
      <w:r/>
    </w:p>
    <w:p>
      <w:pPr>
        <w:ind w:firstLine="480"/>
        <w:spacing w:line="360" w:lineRule="auto"/>
        <w:tabs>
          <w:tab w:val="left" w:pos="540" w:leader="none"/>
        </w:tabs>
        <w:rPr>
          <w:sz w:val="24"/>
        </w:rPr>
      </w:pPr>
      <w:r>
        <w:rPr>
          <w:rFonts w:hint="eastAsia"/>
          <w:sz w:val="24"/>
        </w:rPr>
        <w:t xml:space="preserve">6</w:t>
      </w:r>
      <w:r>
        <w:rPr>
          <w:sz w:val="24"/>
        </w:rPr>
        <w:t xml:space="preserve">.声光报警：环温高温、高低温、传感器故障、通讯故障、冷藏室开门报警；</w:t>
      </w:r>
      <w:r/>
    </w:p>
    <w:p>
      <w:pPr>
        <w:ind w:firstLine="480"/>
        <w:spacing w:line="360" w:lineRule="auto"/>
        <w:tabs>
          <w:tab w:val="left" w:pos="540" w:leader="none"/>
        </w:tabs>
        <w:rPr>
          <w:sz w:val="24"/>
        </w:rPr>
      </w:pPr>
      <w:r>
        <w:rPr>
          <w:rFonts w:hint="eastAsia"/>
          <w:sz w:val="24"/>
        </w:rPr>
        <w:t xml:space="preserve">7</w:t>
      </w:r>
      <w:r>
        <w:rPr>
          <w:sz w:val="24"/>
        </w:rPr>
        <w:t xml:space="preserve">.发泡保温门体，避光保温；冷藏室≥3层玻璃搁架，冷冻室≥4个ABS密封抽屉；</w:t>
      </w:r>
      <w:r/>
    </w:p>
    <w:p>
      <w:pPr>
        <w:ind w:firstLine="480"/>
        <w:spacing w:line="360" w:lineRule="auto"/>
        <w:tabs>
          <w:tab w:val="left" w:pos="540" w:leader="none"/>
        </w:tabs>
        <w:rPr>
          <w:sz w:val="24"/>
        </w:rPr>
      </w:pPr>
      <w:r>
        <w:rPr>
          <w:rFonts w:hint="eastAsia"/>
          <w:sz w:val="24"/>
        </w:rPr>
        <w:t xml:space="preserve">8</w:t>
      </w:r>
      <w:r>
        <w:rPr>
          <w:sz w:val="24"/>
        </w:rPr>
        <w:t xml:space="preserve">.暗把手设计，一体式机械锁，可同时锁定上下门；</w:t>
      </w:r>
      <w:r/>
    </w:p>
    <w:p>
      <w:pPr>
        <w:ind w:firstLine="480"/>
        <w:spacing w:line="360" w:lineRule="auto"/>
        <w:tabs>
          <w:tab w:val="left" w:pos="540" w:leader="none"/>
        </w:tabs>
        <w:rPr>
          <w:sz w:val="24"/>
        </w:rPr>
      </w:pPr>
      <w:r>
        <w:rPr>
          <w:rFonts w:hint="eastAsia"/>
          <w:sz w:val="24"/>
        </w:rPr>
        <w:t xml:space="preserve">9</w:t>
      </w:r>
      <w:r>
        <w:rPr>
          <w:sz w:val="24"/>
        </w:rPr>
        <w:t xml:space="preserve">.箱体底部配≥2个脚轮，≥2个调整脚</w:t>
      </w:r>
      <w:r>
        <w:rPr>
          <w:rFonts w:hint="eastAsia"/>
          <w:sz w:val="24"/>
        </w:rPr>
        <w:t xml:space="preserve">；</w:t>
      </w:r>
      <w:r/>
    </w:p>
    <w:p>
      <w:pPr>
        <w:ind w:firstLine="480"/>
        <w:spacing w:line="360" w:lineRule="auto"/>
        <w:tabs>
          <w:tab w:val="left" w:pos="540" w:leader="none"/>
        </w:tabs>
        <w:rPr>
          <w:sz w:val="24"/>
        </w:rPr>
      </w:pPr>
      <w:r>
        <w:rPr>
          <w:rFonts w:hint="eastAsia"/>
          <w:sz w:val="24"/>
        </w:rPr>
        <w:t xml:space="preserve">10.采用环保制冷剂，符合国家环保法规要求</w:t>
      </w:r>
      <w:r>
        <w:rPr>
          <w:sz w:val="24"/>
        </w:rPr>
        <w:t xml:space="preserve">。</w:t>
      </w:r>
      <w:r/>
    </w:p>
    <w:p>
      <w:pPr>
        <w:spacing w:line="360" w:lineRule="auto"/>
        <w:tabs>
          <w:tab w:val="left" w:pos="540" w:leader="none"/>
        </w:tabs>
        <w:rPr>
          <w:sz w:val="24"/>
        </w:rPr>
      </w:pPr>
      <w:r>
        <w:rPr>
          <w:sz w:val="24"/>
        </w:rPr>
      </w:r>
      <w:r/>
    </w:p>
    <w:p>
      <w:pPr>
        <w:ind w:left="425" w:hanging="425"/>
        <w:spacing w:line="360" w:lineRule="auto"/>
        <w:rPr>
          <w:b/>
          <w:sz w:val="24"/>
        </w:rPr>
        <w:outlineLvl w:val="2"/>
      </w:pPr>
      <w:r>
        <w:rPr>
          <w:rFonts w:hint="eastAsia"/>
          <w:b/>
          <w:sz w:val="24"/>
        </w:rPr>
        <w:t xml:space="preserve">（十一）</w:t>
      </w:r>
      <w:r>
        <w:rPr>
          <w:b/>
          <w:sz w:val="24"/>
        </w:rPr>
        <w:t xml:space="preserve">-40</w:t>
      </w:r>
      <w:r>
        <w:rPr>
          <w:sz w:val="24"/>
        </w:rPr>
        <w:t xml:space="preserve">℃</w:t>
      </w:r>
      <w:r>
        <w:rPr>
          <w:b/>
          <w:sz w:val="24"/>
        </w:rPr>
        <w:t xml:space="preserve">冰柜</w:t>
      </w:r>
      <w:r/>
    </w:p>
    <w:p>
      <w:pPr>
        <w:ind w:firstLine="480"/>
        <w:spacing w:line="360" w:lineRule="auto"/>
        <w:rPr>
          <w:sz w:val="24"/>
        </w:rPr>
      </w:pPr>
      <w:r>
        <w:rPr>
          <w:sz w:val="24"/>
        </w:rPr>
        <w:t xml:space="preserve">1.卧式</w:t>
      </w:r>
      <w:r>
        <w:rPr>
          <w:rFonts w:hint="eastAsia"/>
          <w:sz w:val="24"/>
        </w:rPr>
        <w:t xml:space="preserve">，</w:t>
      </w:r>
      <w:r>
        <w:rPr>
          <w:sz w:val="24"/>
        </w:rPr>
        <w:t xml:space="preserve">容积</w:t>
      </w:r>
      <w:r>
        <w:rPr>
          <w:rFonts w:hint="eastAsia"/>
          <w:sz w:val="24"/>
        </w:rPr>
        <w:t xml:space="preserve">：</w:t>
      </w:r>
      <w:r>
        <w:rPr>
          <w:sz w:val="24"/>
        </w:rPr>
        <w:t xml:space="preserve">≥700L</w:t>
      </w:r>
      <w:r>
        <w:rPr>
          <w:rFonts w:hint="eastAsia"/>
          <w:sz w:val="24"/>
        </w:rPr>
        <w:t xml:space="preserve">；</w:t>
      </w:r>
      <w:r/>
    </w:p>
    <w:p>
      <w:pPr>
        <w:ind w:firstLine="480"/>
        <w:spacing w:line="360" w:lineRule="auto"/>
        <w:rPr>
          <w:sz w:val="24"/>
        </w:rPr>
      </w:pPr>
      <w:r>
        <w:rPr>
          <w:sz w:val="24"/>
        </w:rPr>
        <w:t xml:space="preserve">2.能效等级：一级</w:t>
      </w:r>
      <w:r>
        <w:rPr>
          <w:rFonts w:hint="eastAsia"/>
          <w:sz w:val="24"/>
        </w:rPr>
        <w:t xml:space="preserve">；</w:t>
      </w:r>
      <w:r/>
    </w:p>
    <w:p>
      <w:pPr>
        <w:ind w:firstLine="480"/>
        <w:spacing w:line="360" w:lineRule="auto"/>
        <w:rPr>
          <w:sz w:val="24"/>
        </w:rPr>
      </w:pPr>
      <w:r>
        <w:rPr>
          <w:sz w:val="24"/>
        </w:rPr>
        <w:t xml:space="preserve">3.制冷方式：直冷</w:t>
      </w:r>
      <w:r>
        <w:rPr>
          <w:rFonts w:hint="eastAsia"/>
          <w:sz w:val="24"/>
        </w:rPr>
        <w:t xml:space="preserve">；</w:t>
      </w:r>
      <w:r/>
    </w:p>
    <w:p>
      <w:pPr>
        <w:ind w:firstLine="480"/>
        <w:spacing w:line="360" w:lineRule="auto"/>
        <w:rPr>
          <w:sz w:val="24"/>
        </w:rPr>
      </w:pPr>
      <w:r>
        <w:rPr>
          <w:rFonts w:hint="eastAsia"/>
          <w:sz w:val="24"/>
        </w:rPr>
        <w:t xml:space="preserve">4.温区：单温区；</w:t>
      </w:r>
      <w:r/>
    </w:p>
    <w:p>
      <w:pPr>
        <w:ind w:firstLine="480"/>
        <w:spacing w:line="360" w:lineRule="auto"/>
        <w:rPr>
          <w:sz w:val="24"/>
        </w:rPr>
      </w:pPr>
      <w:r>
        <w:rPr>
          <w:rFonts w:hint="eastAsia"/>
          <w:sz w:val="24"/>
        </w:rPr>
        <w:t xml:space="preserve">5</w:t>
      </w:r>
      <w:r>
        <w:rPr>
          <w:sz w:val="24"/>
        </w:rPr>
        <w:t xml:space="preserve">.</w:t>
      </w:r>
      <w:r>
        <w:rPr>
          <w:rFonts w:hint="eastAsia"/>
          <w:sz w:val="24"/>
        </w:rPr>
        <w:t xml:space="preserve">具有无霜设计，无需人工除霜；</w:t>
      </w:r>
      <w:r/>
    </w:p>
    <w:p>
      <w:pPr>
        <w:ind w:firstLine="480"/>
        <w:spacing w:line="360" w:lineRule="auto"/>
        <w:rPr>
          <w:sz w:val="24"/>
        </w:rPr>
      </w:pPr>
      <w:r>
        <w:rPr>
          <w:rFonts w:hint="eastAsia"/>
          <w:sz w:val="24"/>
        </w:rPr>
        <w:t xml:space="preserve">6.采用环保制冷剂，符合国家环保法规要求。</w:t>
      </w:r>
      <w:r/>
    </w:p>
    <w:p>
      <w:pPr>
        <w:ind w:firstLine="480"/>
        <w:spacing w:line="360" w:lineRule="auto"/>
        <w:rPr>
          <w:sz w:val="24"/>
        </w:rPr>
      </w:pPr>
      <w:r>
        <w:rPr>
          <w:rFonts w:hint="eastAsia"/>
          <w:sz w:val="24"/>
        </w:rPr>
        <w:br w:type="page" w:clear="all"/>
      </w:r>
      <w:r/>
    </w:p>
    <w:p>
      <w:pPr>
        <w:spacing w:line="440" w:lineRule="exact"/>
        <w:tabs>
          <w:tab w:val="left" w:pos="540" w:leader="none"/>
        </w:tabs>
        <w:rPr>
          <w:b/>
          <w:sz w:val="28"/>
        </w:rPr>
        <w:outlineLvl w:val="1"/>
      </w:pPr>
      <w:r>
        <w:rPr>
          <w:rFonts w:hint="eastAsia"/>
          <w:b/>
          <w:sz w:val="28"/>
        </w:rPr>
        <w:t xml:space="preserve">采购包三</w:t>
      </w:r>
      <w:r>
        <w:rPr>
          <w:b/>
          <w:sz w:val="28"/>
        </w:rPr>
        <w:t xml:space="preserve">、</w:t>
      </w:r>
      <w:r>
        <w:rPr>
          <w:rFonts w:hint="eastAsia"/>
          <w:b/>
          <w:sz w:val="28"/>
        </w:rPr>
        <w:t xml:space="preserve">全自动化学发光免疫分析仪</w:t>
      </w:r>
      <w:r>
        <w:rPr>
          <w:b/>
          <w:sz w:val="28"/>
        </w:rPr>
        <w:t xml:space="preserve">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243"/>
        <w:gridCol w:w="1093"/>
        <w:gridCol w:w="3922"/>
        <w:gridCol w:w="1739"/>
        <w:gridCol w:w="1739"/>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574"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574"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574" w:type="pct"/>
            <w:textDirection w:val="lrTb"/>
            <w:noWrap w:val="false"/>
          </w:tcPr>
          <w:p>
            <w:r>
              <w:t xml:space="preserve">全自动化学发光免疫分析仪（核心产品）</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44.5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2</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生物安全柜</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84</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超净工作台</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4</w:t>
            </w:r>
            <w:r/>
          </w:p>
        </w:tc>
        <w:tc>
          <w:tcPr>
            <w:tcBorders>
              <w:top w:val="none" w:color="000000" w:sz="4" w:space="0"/>
              <w:left w:val="none" w:color="000000" w:sz="4" w:space="0"/>
              <w:right w:val="single" w:color="auto" w:sz="4" w:space="0"/>
            </w:tcBorders>
            <w:tcW w:w="561" w:type="pct"/>
            <w:vAlign w:val="center"/>
            <w:vMerge w:val="restart"/>
            <w:textDirection w:val="lrTb"/>
            <w:noWrap w:val="false"/>
          </w:tcPr>
          <w:p>
            <w:pPr>
              <w:jc w:val="center"/>
            </w:pPr>
            <w:r>
              <w:t xml:space="preserve">移液器</w:t>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w:t>
            </w:r>
            <w:r>
              <w:rPr>
                <w:rFonts w:hint="eastAsia"/>
                <w:color w:val="000000"/>
                <w:sz w:val="22"/>
                <w:szCs w:val="22"/>
                <w:lang w:bidi="ar"/>
              </w:rPr>
              <w:t xml:space="preserve">~</w:t>
            </w:r>
            <w:r>
              <w:rPr>
                <w:color w:val="000000"/>
                <w:sz w:val="22"/>
                <w:szCs w:val="22"/>
                <w:lang w:bidi="ar"/>
              </w:rPr>
              <w:t xml:space="preserve">100μL 8道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576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5</w:t>
            </w:r>
            <w:r/>
          </w:p>
        </w:tc>
        <w:tc>
          <w:tcPr>
            <w:tcBorders>
              <w:left w:val="none" w:color="000000" w:sz="4" w:space="0"/>
              <w:right w:val="single" w:color="auto" w:sz="4" w:space="0"/>
            </w:tcBorders>
            <w:tcW w:w="561" w:type="pct"/>
            <w:vAlign w:val="center"/>
            <w:vMerge w:val="continue"/>
            <w:textDirection w:val="lrTb"/>
            <w:noWrap w:val="false"/>
          </w:tcPr>
          <w:p>
            <w:pPr>
              <w:jc w:val="center"/>
            </w:pPr>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rPr>
                <w:color w:val="000000"/>
                <w:sz w:val="22"/>
                <w:szCs w:val="22"/>
                <w:lang w:bidi="ar"/>
              </w:rPr>
            </w:pPr>
            <w:r>
              <w:rPr>
                <w:color w:val="000000"/>
                <w:sz w:val="22"/>
                <w:szCs w:val="22"/>
                <w:lang w:bidi="ar"/>
              </w:rPr>
              <w:t xml:space="preserve">10</w:t>
            </w:r>
            <w:r>
              <w:rPr>
                <w:rFonts w:hint="eastAsia"/>
                <w:color w:val="000000"/>
                <w:sz w:val="22"/>
                <w:szCs w:val="22"/>
                <w:lang w:bidi="ar"/>
              </w:rPr>
              <w:t xml:space="preserve">~</w:t>
            </w:r>
            <w:r>
              <w:rPr>
                <w:color w:val="000000"/>
                <w:sz w:val="22"/>
                <w:szCs w:val="22"/>
                <w:lang w:bidi="ar"/>
              </w:rPr>
              <w:t xml:space="preserve">100μL 12道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rFonts w:hint="eastAsia"/>
                <w:color w:val="000000"/>
                <w:sz w:val="22"/>
                <w:szCs w:val="22"/>
                <w:lang w:bidi="ar"/>
              </w:rPr>
              <w:t xml:space="preserve">0.</w:t>
            </w:r>
            <w:r>
              <w:rPr>
                <w:color w:val="000000"/>
                <w:sz w:val="22"/>
                <w:szCs w:val="22"/>
                <w:lang w:bidi="ar"/>
              </w:rPr>
              <w:t xml:space="preserve">848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6</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30</w:t>
            </w:r>
            <w:r>
              <w:rPr>
                <w:rFonts w:hint="eastAsia"/>
                <w:color w:val="000000"/>
                <w:sz w:val="22"/>
                <w:szCs w:val="22"/>
                <w:lang w:bidi="ar"/>
              </w:rPr>
              <w:t xml:space="preserve">~</w:t>
            </w:r>
            <w:r>
              <w:rPr>
                <w:color w:val="000000"/>
                <w:sz w:val="22"/>
                <w:szCs w:val="22"/>
                <w:lang w:bidi="ar"/>
              </w:rPr>
              <w:t xml:space="preserve">300μL 8道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576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7</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0.1</w:t>
            </w:r>
            <w:r>
              <w:rPr>
                <w:rFonts w:hint="eastAsia"/>
                <w:color w:val="000000"/>
                <w:sz w:val="22"/>
                <w:szCs w:val="22"/>
                <w:lang w:bidi="ar"/>
              </w:rPr>
              <w:t xml:space="preserve">~</w:t>
            </w:r>
            <w:r>
              <w:rPr>
                <w:color w:val="000000"/>
                <w:sz w:val="22"/>
                <w:szCs w:val="22"/>
                <w:lang w:bidi="ar"/>
              </w:rPr>
              <w:t xml:space="preserve">2.5μL单道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15</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2</w:t>
            </w:r>
            <w:r>
              <w:rPr>
                <w:rFonts w:hint="eastAsia"/>
                <w:color w:val="000000"/>
                <w:sz w:val="22"/>
                <w:szCs w:val="22"/>
                <w:lang w:bidi="ar"/>
              </w:rPr>
              <w:t xml:space="preserve">.</w:t>
            </w:r>
            <w:r>
              <w:rPr>
                <w:color w:val="000000"/>
                <w:sz w:val="22"/>
                <w:szCs w:val="22"/>
                <w:lang w:bidi="ar"/>
              </w:rPr>
              <w:t xml:space="preserve">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8</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0.5</w:t>
            </w:r>
            <w:r>
              <w:rPr>
                <w:rFonts w:hint="eastAsia"/>
                <w:color w:val="000000"/>
                <w:sz w:val="22"/>
                <w:szCs w:val="22"/>
                <w:lang w:bidi="ar"/>
              </w:rPr>
              <w:t xml:space="preserve">~</w:t>
            </w:r>
            <w:r>
              <w:rPr>
                <w:color w:val="000000"/>
                <w:sz w:val="22"/>
                <w:szCs w:val="22"/>
                <w:lang w:bidi="ar"/>
              </w:rPr>
              <w:t xml:space="preserve">10μL单道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9</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2</w:t>
            </w:r>
            <w:r>
              <w:rPr>
                <w:rFonts w:hint="eastAsia"/>
                <w:color w:val="000000"/>
                <w:sz w:val="22"/>
                <w:szCs w:val="22"/>
                <w:lang w:bidi="ar"/>
              </w:rPr>
              <w:t xml:space="preserve">~</w:t>
            </w:r>
            <w:r>
              <w:rPr>
                <w:color w:val="000000"/>
                <w:sz w:val="22"/>
                <w:szCs w:val="22"/>
                <w:lang w:bidi="ar"/>
              </w:rPr>
              <w:t xml:space="preserve">20μL单道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10</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1</w:t>
            </w:r>
            <w:r>
              <w:rPr>
                <w:rFonts w:hint="eastAsia"/>
                <w:color w:val="000000"/>
                <w:sz w:val="22"/>
                <w:szCs w:val="22"/>
                <w:lang w:bidi="ar"/>
              </w:rPr>
              <w:t xml:space="preserve">.</w:t>
            </w:r>
            <w:r>
              <w:rPr>
                <w:color w:val="000000"/>
                <w:sz w:val="22"/>
                <w:szCs w:val="22"/>
                <w:lang w:bidi="ar"/>
              </w:rPr>
              <w:t xml:space="preserve">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10</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w:t>
            </w:r>
            <w:r>
              <w:rPr>
                <w:rFonts w:hint="eastAsia"/>
                <w:color w:val="000000"/>
                <w:sz w:val="22"/>
                <w:szCs w:val="22"/>
                <w:lang w:bidi="ar"/>
              </w:rPr>
              <w:t xml:space="preserve">~</w:t>
            </w:r>
            <w:r>
              <w:rPr>
                <w:color w:val="000000"/>
                <w:sz w:val="22"/>
                <w:szCs w:val="22"/>
                <w:lang w:bidi="ar"/>
              </w:rPr>
              <w:t xml:space="preserve">100μL单道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11</w:t>
            </w:r>
            <w:r/>
          </w:p>
        </w:tc>
        <w:tc>
          <w:tcPr>
            <w:tcBorders>
              <w:left w:val="none" w:color="000000"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20</w:t>
            </w:r>
            <w:r>
              <w:rPr>
                <w:rFonts w:hint="eastAsia"/>
                <w:color w:val="000000"/>
                <w:sz w:val="22"/>
                <w:szCs w:val="22"/>
                <w:lang w:bidi="ar"/>
              </w:rPr>
              <w:t xml:space="preserve">~</w:t>
            </w:r>
            <w:r>
              <w:rPr>
                <w:color w:val="000000"/>
                <w:sz w:val="22"/>
                <w:szCs w:val="22"/>
                <w:lang w:bidi="ar"/>
              </w:rPr>
              <w:t xml:space="preserve">200μL单道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15</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2</w:t>
            </w:r>
            <w:r>
              <w:rPr>
                <w:rFonts w:hint="eastAsia"/>
                <w:color w:val="000000"/>
                <w:sz w:val="22"/>
                <w:szCs w:val="22"/>
                <w:lang w:bidi="ar"/>
              </w:rPr>
              <w:t xml:space="preserve">.</w:t>
            </w:r>
            <w:r>
              <w:rPr>
                <w:color w:val="000000"/>
                <w:sz w:val="22"/>
                <w:szCs w:val="22"/>
                <w:lang w:bidi="ar"/>
              </w:rPr>
              <w:t xml:space="preserve">7</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12</w:t>
            </w:r>
            <w:r/>
          </w:p>
        </w:tc>
        <w:tc>
          <w:tcPr>
            <w:tcBorders>
              <w:left w:val="none" w:color="000000" w:sz="4" w:space="0"/>
              <w:bottom w:val="single" w:color="auto" w:sz="4" w:space="0"/>
              <w:right w:val="single" w:color="auto" w:sz="4" w:space="0"/>
            </w:tcBorders>
            <w:tcW w:w="561" w:type="pct"/>
            <w:vMerge w:val="continue"/>
            <w:textDirection w:val="lrTb"/>
            <w:noWrap w:val="false"/>
          </w:tcPr>
          <w:p>
            <w:r/>
            <w:r/>
          </w:p>
        </w:tc>
        <w:tc>
          <w:tcPr>
            <w:tcBorders>
              <w:top w:val="none" w:color="000000" w:sz="4" w:space="0"/>
              <w:left w:val="single" w:color="auto" w:sz="4" w:space="0"/>
              <w:bottom w:val="single" w:color="auto" w:sz="4" w:space="0"/>
              <w:right w:val="single" w:color="auto" w:sz="4" w:space="0"/>
            </w:tcBorders>
            <w:tcW w:w="2012" w:type="pct"/>
            <w:vAlign w:val="center"/>
            <w:textDirection w:val="lrTb"/>
            <w:noWrap w:val="false"/>
          </w:tcPr>
          <w:p>
            <w:pPr>
              <w:jc w:val="left"/>
              <w:widowControl/>
            </w:pPr>
            <w:r>
              <w:rPr>
                <w:color w:val="000000"/>
                <w:sz w:val="22"/>
                <w:szCs w:val="22"/>
                <w:lang w:bidi="ar"/>
              </w:rPr>
              <w:t xml:space="preserve">100</w:t>
            </w:r>
            <w:r>
              <w:rPr>
                <w:rFonts w:hint="eastAsia"/>
                <w:color w:val="000000"/>
                <w:sz w:val="22"/>
                <w:szCs w:val="22"/>
                <w:lang w:bidi="ar"/>
              </w:rPr>
              <w:t xml:space="preserve">~</w:t>
            </w:r>
            <w:r>
              <w:rPr>
                <w:color w:val="000000"/>
                <w:sz w:val="22"/>
                <w:szCs w:val="22"/>
                <w:lang w:bidi="ar"/>
              </w:rPr>
              <w:t xml:space="preserve">1000μL单道</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rFonts w:hint="eastAsia"/>
                <w:sz w:val="22"/>
              </w:rPr>
              <w:t xml:space="preserve">20</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widowControl/>
              <w:rPr>
                <w:sz w:val="22"/>
              </w:rPr>
            </w:pPr>
            <w:r>
              <w:rPr>
                <w:color w:val="000000"/>
                <w:sz w:val="22"/>
                <w:szCs w:val="22"/>
                <w:lang w:bidi="ar"/>
              </w:rPr>
              <w:t xml:space="preserve">3</w:t>
            </w:r>
            <w:r>
              <w:rPr>
                <w:rFonts w:hint="eastAsia"/>
                <w:color w:val="000000"/>
                <w:sz w:val="22"/>
                <w:szCs w:val="22"/>
                <w:lang w:bidi="ar"/>
              </w:rPr>
              <w:t xml:space="preserve">.</w:t>
            </w:r>
            <w:r>
              <w:rPr>
                <w:color w:val="000000"/>
                <w:sz w:val="22"/>
                <w:szCs w:val="22"/>
                <w:lang w:bidi="ar"/>
              </w:rPr>
              <w:t xml:space="preserve">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13</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电动助吸器</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6</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4.2</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14</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动态试管仪</w:t>
            </w:r>
            <w:r>
              <w:rPr>
                <w:rFonts w:hint="eastAsia"/>
              </w:rPr>
              <w:t xml:space="preserve">（细菌内毒素测定仪）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12.3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15</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val="false"/>
          </w:tcPr>
          <w:p>
            <w:r>
              <w:t xml:space="preserve">黏度计</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16</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tcPr>
          <w:p>
            <w:r>
              <w:t xml:space="preserve">微生物限度检验仪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4</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rFonts w:hint="eastAsia"/>
                <w:color w:val="000000"/>
                <w:sz w:val="22"/>
              </w:rPr>
              <w:t xml:space="preserve">17</w:t>
            </w:r>
            <w:r/>
          </w:p>
        </w:tc>
        <w:tc>
          <w:tcPr>
            <w:gridSpan w:val="2"/>
            <w:tcBorders>
              <w:top w:val="none" w:color="000000" w:sz="4" w:space="0"/>
              <w:left w:val="none" w:color="000000" w:sz="4" w:space="0"/>
              <w:bottom w:val="single" w:color="auto" w:sz="4" w:space="0"/>
              <w:right w:val="single" w:color="auto" w:sz="4" w:space="0"/>
            </w:tcBorders>
            <w:tcW w:w="2574" w:type="pct"/>
            <w:textDirection w:val="lrTb"/>
            <w:noWrap/>
          </w:tcPr>
          <w:p>
            <w:r>
              <w:t xml:space="preserve">紫外可见分光光度计</w:t>
            </w:r>
            <w:r/>
          </w:p>
        </w:tc>
        <w:tc>
          <w:tcPr>
            <w:tcBorders>
              <w:top w:val="none" w:color="000000" w:sz="4" w:space="0"/>
              <w:left w:val="none" w:color="000000" w:sz="4" w:space="0"/>
              <w:bottom w:val="single" w:color="auto" w:sz="4" w:space="0"/>
              <w:right w:val="single" w:color="auto" w:sz="4" w:space="0"/>
            </w:tcBorders>
            <w:tcW w:w="893" w:type="pct"/>
            <w:textDirection w:val="lrTb"/>
            <w:noWrap/>
          </w:tcPr>
          <w:p>
            <w:pPr>
              <w:jc w:val="center"/>
            </w:pPr>
            <w: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7.5</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213"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rFonts w:hint="eastAsia"/>
                <w:color w:val="000000"/>
                <w:sz w:val="22"/>
              </w:rPr>
              <w:t xml:space="preserve">142</w:t>
            </w:r>
            <w:r/>
          </w:p>
        </w:tc>
        <w:tc>
          <w:tcPr>
            <w:tcBorders>
              <w:top w:val="single" w:color="auto" w:sz="4" w:space="0"/>
              <w:left w:val="none" w:color="000000" w:sz="4" w:space="0"/>
              <w:bottom w:val="single" w:color="auto" w:sz="4" w:space="0"/>
              <w:right w:val="single" w:color="auto" w:sz="4" w:space="0"/>
            </w:tcBorders>
            <w:tcW w:w="893" w:type="pct"/>
            <w:textDirection w:val="lrTb"/>
            <w:noWrap/>
          </w:tcPr>
          <w:p>
            <w:pPr>
              <w:jc w:val="center"/>
            </w:pPr>
            <w:r>
              <w:t xml:space="preserve">188.5</w:t>
            </w:r>
            <w:r/>
          </w:p>
        </w:tc>
      </w:tr>
    </w:tbl>
    <w:p>
      <w:pPr>
        <w:spacing w:line="360" w:lineRule="auto"/>
        <w:tabs>
          <w:tab w:val="left" w:pos="540" w:leader="none"/>
        </w:tabs>
        <w:rPr>
          <w:b/>
          <w:sz w:val="28"/>
        </w:rPr>
      </w:pPr>
      <w:r>
        <w:rPr>
          <w:b/>
          <w:sz w:val="28"/>
        </w:rPr>
      </w:r>
      <w:r/>
    </w:p>
    <w:p>
      <w:pPr>
        <w:spacing w:line="360" w:lineRule="auto"/>
        <w:tabs>
          <w:tab w:val="left" w:pos="540" w:leader="none"/>
        </w:tabs>
        <w:rPr>
          <w:b/>
          <w:sz w:val="24"/>
        </w:rPr>
      </w:pPr>
      <w:r>
        <w:rPr>
          <w:rFonts w:hint="eastAsia"/>
          <w:b/>
          <w:sz w:val="24"/>
        </w:rPr>
        <w:t xml:space="preserve">采购包三</w:t>
      </w:r>
      <w:r>
        <w:rPr>
          <w:b/>
          <w:sz w:val="24"/>
        </w:rPr>
        <w:t xml:space="preserve">主要技术参数</w:t>
      </w:r>
      <w:r/>
    </w:p>
    <w:p>
      <w:pPr>
        <w:spacing w:line="360" w:lineRule="auto"/>
        <w:tabs>
          <w:tab w:val="left" w:pos="180" w:leader="none"/>
          <w:tab w:val="left" w:pos="540" w:leader="none"/>
        </w:tabs>
        <w:rPr>
          <w:b/>
          <w:color w:val="ff0000"/>
          <w:sz w:val="24"/>
        </w:rPr>
        <w:outlineLvl w:val="2"/>
      </w:pPr>
      <w:r>
        <w:rPr>
          <w:rFonts w:hint="eastAsia"/>
          <w:b/>
          <w:sz w:val="24"/>
        </w:rPr>
        <w:t xml:space="preserve">（一）全自动化学发光免疫分析仪</w:t>
      </w:r>
      <w:r/>
    </w:p>
    <w:p>
      <w:pPr>
        <w:ind w:firstLine="480"/>
        <w:spacing w:line="360" w:lineRule="auto"/>
        <w:tabs>
          <w:tab w:val="left" w:pos="180" w:leader="none"/>
          <w:tab w:val="left" w:pos="540" w:leader="none"/>
        </w:tabs>
        <w:rPr>
          <w:sz w:val="24"/>
        </w:rPr>
      </w:pPr>
      <w:r>
        <w:rPr>
          <w:rFonts w:hint="eastAsia"/>
          <w:sz w:val="24"/>
        </w:rPr>
        <w:t xml:space="preserve">1.</w:t>
      </w:r>
      <w:r>
        <w:rPr>
          <w:sz w:val="24"/>
        </w:rPr>
        <w:t xml:space="preserve">检测原理：板式酶促化学发光检测；</w:t>
      </w:r>
      <w:r/>
    </w:p>
    <w:p>
      <w:pPr>
        <w:ind w:firstLine="480"/>
        <w:spacing w:line="360" w:lineRule="auto"/>
        <w:tabs>
          <w:tab w:val="left" w:pos="180" w:leader="none"/>
          <w:tab w:val="left" w:pos="540" w:leader="none"/>
        </w:tabs>
        <w:rPr>
          <w:sz w:val="24"/>
        </w:rPr>
      </w:pPr>
      <w:r>
        <w:rPr>
          <w:sz w:val="24"/>
        </w:rPr>
        <w:t xml:space="preserve">★2.检测模式：支持ELISA及化学发光两种检测模式；</w:t>
      </w:r>
      <w:r/>
    </w:p>
    <w:p>
      <w:pPr>
        <w:ind w:firstLine="480"/>
        <w:spacing w:line="360" w:lineRule="auto"/>
        <w:tabs>
          <w:tab w:val="left" w:pos="180" w:leader="none"/>
          <w:tab w:val="left" w:pos="540" w:leader="none"/>
        </w:tabs>
        <w:rPr>
          <w:sz w:val="24"/>
        </w:rPr>
      </w:pPr>
      <w:r>
        <w:rPr>
          <w:sz w:val="24"/>
        </w:rPr>
        <w:t xml:space="preserve">★3.检测项目：适用于猪瘟、口蹄疫、非洲猪瘟、小反刍兽、猪繁殖与呼吸综合征、布鲁氏菌病的抗体/抗原检测，兼容第三方试剂盒；</w:t>
      </w:r>
      <w:r/>
    </w:p>
    <w:p>
      <w:pPr>
        <w:ind w:firstLine="480"/>
        <w:spacing w:line="360" w:lineRule="auto"/>
        <w:tabs>
          <w:tab w:val="left" w:pos="180" w:leader="none"/>
          <w:tab w:val="left" w:pos="540" w:leader="none"/>
        </w:tabs>
        <w:rPr>
          <w:sz w:val="24"/>
        </w:rPr>
      </w:pPr>
      <w:r>
        <w:rPr>
          <w:sz w:val="24"/>
        </w:rPr>
        <w:t xml:space="preserve">4.单次单类型检测最大数量：≥192份样品；</w:t>
      </w:r>
      <w:r/>
    </w:p>
    <w:p>
      <w:pPr>
        <w:ind w:firstLine="480"/>
        <w:spacing w:line="360" w:lineRule="auto"/>
        <w:tabs>
          <w:tab w:val="left" w:pos="180" w:leader="none"/>
          <w:tab w:val="left" w:pos="540" w:leader="none"/>
        </w:tabs>
        <w:rPr>
          <w:sz w:val="24"/>
        </w:rPr>
      </w:pPr>
      <w:r>
        <w:rPr>
          <w:sz w:val="24"/>
        </w:rPr>
        <w:t xml:space="preserve">5.检测速度：≥192样/1.5h，包含自动加样、洗涤、孵育及检测，实现全自动化检测并可以出具</w:t>
      </w:r>
      <w:r>
        <w:rPr>
          <w:rFonts w:hint="eastAsia"/>
          <w:sz w:val="24"/>
        </w:rPr>
        <w:t xml:space="preserve">每批样本检测</w:t>
      </w:r>
      <w:r>
        <w:rPr>
          <w:sz w:val="24"/>
        </w:rPr>
        <w:t xml:space="preserve">报告</w:t>
      </w:r>
      <w:r>
        <w:rPr>
          <w:rFonts w:hint="eastAsia"/>
          <w:sz w:val="24"/>
        </w:rPr>
        <w:t xml:space="preserve">，可以对检测报告模板和检测方法进行编辑</w:t>
      </w:r>
      <w:r>
        <w:rPr>
          <w:sz w:val="24"/>
        </w:rPr>
        <w:t xml:space="preserve">；</w:t>
      </w:r>
      <w:r/>
    </w:p>
    <w:p>
      <w:pPr>
        <w:ind w:firstLine="480"/>
        <w:spacing w:line="360" w:lineRule="auto"/>
        <w:tabs>
          <w:tab w:val="left" w:pos="180" w:leader="none"/>
          <w:tab w:val="left" w:pos="540" w:leader="none"/>
        </w:tabs>
        <w:rPr>
          <w:sz w:val="24"/>
        </w:rPr>
      </w:pPr>
      <w:r>
        <w:rPr>
          <w:sz w:val="24"/>
        </w:rPr>
        <w:t xml:space="preserve">6.完全开放试剂系统，支持第三方试剂盒上机使用；</w:t>
      </w:r>
      <w:r/>
    </w:p>
    <w:p>
      <w:pPr>
        <w:ind w:firstLine="480"/>
        <w:spacing w:line="360" w:lineRule="auto"/>
        <w:tabs>
          <w:tab w:val="left" w:pos="180" w:leader="none"/>
          <w:tab w:val="left" w:pos="540" w:leader="none"/>
        </w:tabs>
        <w:rPr>
          <w:sz w:val="24"/>
        </w:rPr>
      </w:pPr>
      <w:r>
        <w:rPr>
          <w:sz w:val="24"/>
        </w:rPr>
        <w:t xml:space="preserve">7.双通道独立加样，采用一次性加样头，避免交叉污染及液体稀释效应，光电传感器实时检测吸头状态；</w:t>
      </w:r>
      <w:r/>
    </w:p>
    <w:p>
      <w:pPr>
        <w:ind w:firstLine="480"/>
        <w:spacing w:line="360" w:lineRule="auto"/>
        <w:tabs>
          <w:tab w:val="left" w:pos="180" w:leader="none"/>
          <w:tab w:val="left" w:pos="540" w:leader="none"/>
        </w:tabs>
        <w:rPr>
          <w:sz w:val="24"/>
        </w:rPr>
      </w:pPr>
      <w:r>
        <w:rPr>
          <w:sz w:val="24"/>
        </w:rPr>
        <w:t xml:space="preserve">8.加液量≥100μL时，加样精密度≤1.0%，准确度≤±2.5%；</w:t>
      </w:r>
      <w:r/>
    </w:p>
    <w:p>
      <w:pPr>
        <w:ind w:firstLine="480"/>
        <w:spacing w:line="360" w:lineRule="auto"/>
        <w:tabs>
          <w:tab w:val="left" w:pos="180" w:leader="none"/>
          <w:tab w:val="left" w:pos="540" w:leader="none"/>
        </w:tabs>
        <w:rPr>
          <w:sz w:val="24"/>
        </w:rPr>
      </w:pPr>
      <w:r>
        <w:rPr>
          <w:sz w:val="24"/>
        </w:rPr>
        <w:t xml:space="preserve">9.配置≥2个机械臂，实现液体转移和微孔板转移全自动化；</w:t>
      </w:r>
      <w:r/>
    </w:p>
    <w:p>
      <w:pPr>
        <w:ind w:firstLine="480"/>
        <w:spacing w:line="360" w:lineRule="auto"/>
        <w:tabs>
          <w:tab w:val="left" w:pos="180" w:leader="none"/>
          <w:tab w:val="left" w:pos="540" w:leader="none"/>
        </w:tabs>
        <w:rPr>
          <w:sz w:val="24"/>
        </w:rPr>
      </w:pPr>
      <w:r>
        <w:rPr>
          <w:sz w:val="24"/>
        </w:rPr>
        <w:t xml:space="preserve">10.配置≥2个独立温控模块，可同时孵育≥2块96孔板，每个模块独立控温（常温或自定义温度），集成独立振荡功能；</w:t>
      </w:r>
      <w:r/>
    </w:p>
    <w:p>
      <w:pPr>
        <w:ind w:firstLine="480"/>
        <w:spacing w:line="360" w:lineRule="auto"/>
        <w:tabs>
          <w:tab w:val="left" w:pos="180" w:leader="none"/>
          <w:tab w:val="left" w:pos="540" w:leader="none"/>
        </w:tabs>
        <w:rPr>
          <w:sz w:val="24"/>
        </w:rPr>
      </w:pPr>
      <w:r>
        <w:rPr>
          <w:sz w:val="24"/>
        </w:rPr>
        <w:t xml:space="preserve">11.配置</w:t>
      </w:r>
      <w:r>
        <w:rPr>
          <w:rFonts w:hint="eastAsia"/>
          <w:sz w:val="24"/>
        </w:rPr>
        <w:t xml:space="preserve">不少于</w:t>
      </w:r>
      <w:r>
        <w:rPr>
          <w:sz w:val="24"/>
        </w:rPr>
        <w:t xml:space="preserve">16通道32针洗板头自动洗板系统，支持高效清洗，清洗液残留量≤1μL/孔；</w:t>
      </w:r>
      <w:r/>
    </w:p>
    <w:p>
      <w:pPr>
        <w:ind w:firstLine="480"/>
        <w:spacing w:line="360" w:lineRule="auto"/>
        <w:tabs>
          <w:tab w:val="left" w:pos="180" w:leader="none"/>
          <w:tab w:val="left" w:pos="540" w:leader="none"/>
        </w:tabs>
        <w:rPr>
          <w:sz w:val="24"/>
        </w:rPr>
      </w:pPr>
      <w:r>
        <w:rPr>
          <w:sz w:val="24"/>
        </w:rPr>
        <w:t xml:space="preserve">12.配置独立化学发光读数仪，灵敏度：≤1×10</w:t>
      </w:r>
      <w:r>
        <w:rPr>
          <w:sz w:val="24"/>
          <w:vertAlign w:val="superscript"/>
        </w:rPr>
        <w:t xml:space="preserve">-16</w:t>
      </w:r>
      <w:r>
        <w:rPr>
          <w:sz w:val="24"/>
        </w:rPr>
        <w:t xml:space="preserve">mol，线性范围：0</w:t>
      </w:r>
      <w:r>
        <w:rPr>
          <w:rFonts w:hint="eastAsia"/>
          <w:sz w:val="24"/>
        </w:rPr>
        <w:t xml:space="preserve">~</w:t>
      </w:r>
      <w:r>
        <w:rPr>
          <w:sz w:val="24"/>
        </w:rPr>
        <w:t xml:space="preserve">2.5×10</w:t>
      </w:r>
      <w:r>
        <w:rPr>
          <w:sz w:val="24"/>
          <w:vertAlign w:val="superscript"/>
        </w:rPr>
        <w:t xml:space="preserve">7</w:t>
      </w:r>
      <w:r>
        <w:rPr>
          <w:sz w:val="24"/>
        </w:rPr>
        <w:t xml:space="preserve">RLU，线性度≥99</w:t>
      </w:r>
      <w:r>
        <w:rPr>
          <w:rFonts w:hint="eastAsia"/>
          <w:sz w:val="24"/>
        </w:rPr>
        <w:t xml:space="preserve">%</w:t>
      </w:r>
      <w:r>
        <w:rPr>
          <w:sz w:val="24"/>
        </w:rPr>
        <w:t xml:space="preserve">，测光重复性：CV≤2</w:t>
      </w:r>
      <w:r>
        <w:rPr>
          <w:rFonts w:hint="eastAsia"/>
          <w:sz w:val="24"/>
        </w:rPr>
        <w:t xml:space="preserve">%</w:t>
      </w:r>
      <w:r>
        <w:rPr>
          <w:sz w:val="24"/>
        </w:rPr>
        <w:t xml:space="preserve">，波长范围：300</w:t>
      </w:r>
      <w:r>
        <w:rPr>
          <w:rFonts w:hint="eastAsia"/>
          <w:sz w:val="24"/>
        </w:rPr>
        <w:t xml:space="preserve">~</w:t>
      </w:r>
      <w:r>
        <w:rPr>
          <w:sz w:val="24"/>
        </w:rPr>
        <w:t xml:space="preserve">650nm；</w:t>
      </w:r>
      <w:r/>
    </w:p>
    <w:p>
      <w:pPr>
        <w:ind w:firstLine="480"/>
        <w:spacing w:line="360" w:lineRule="auto"/>
        <w:tabs>
          <w:tab w:val="left" w:pos="180" w:leader="none"/>
          <w:tab w:val="left" w:pos="540" w:leader="none"/>
        </w:tabs>
        <w:rPr>
          <w:sz w:val="24"/>
        </w:rPr>
      </w:pPr>
      <w:r>
        <w:rPr>
          <w:sz w:val="24"/>
        </w:rPr>
        <w:t xml:space="preserve">13.样品位容量≥96个，兼容直径9</w:t>
      </w:r>
      <w:r>
        <w:rPr>
          <w:rFonts w:hint="eastAsia"/>
          <w:sz w:val="24"/>
        </w:rPr>
        <w:t xml:space="preserve">~</w:t>
      </w:r>
      <w:r>
        <w:rPr>
          <w:sz w:val="24"/>
        </w:rPr>
        <w:t xml:space="preserve">17mm、高度50</w:t>
      </w:r>
      <w:r>
        <w:rPr>
          <w:rFonts w:hint="eastAsia"/>
          <w:sz w:val="24"/>
        </w:rPr>
        <w:t xml:space="preserve">~</w:t>
      </w:r>
      <w:r>
        <w:rPr>
          <w:sz w:val="24"/>
        </w:rPr>
        <w:t xml:space="preserve">100mm试管；样本位、试剂位、质控位可自定义分配；</w:t>
      </w:r>
      <w:r/>
    </w:p>
    <w:p>
      <w:pPr>
        <w:ind w:firstLine="480"/>
        <w:spacing w:line="360" w:lineRule="auto"/>
        <w:tabs>
          <w:tab w:val="left" w:pos="180" w:leader="none"/>
          <w:tab w:val="left" w:pos="540" w:leader="none"/>
        </w:tabs>
        <w:rPr>
          <w:sz w:val="24"/>
        </w:rPr>
      </w:pPr>
      <w:r>
        <w:rPr>
          <w:sz w:val="24"/>
        </w:rPr>
        <w:t xml:space="preserve">14.试剂仓容量≥16个，单仓容量≥30</w:t>
      </w:r>
      <w:r>
        <w:rPr>
          <w:rFonts w:hint="eastAsia"/>
          <w:sz w:val="24"/>
        </w:rPr>
        <w:t xml:space="preserve">mL</w:t>
      </w:r>
      <w:r>
        <w:rPr>
          <w:sz w:val="24"/>
        </w:rPr>
        <w:t xml:space="preserve">；支持整架载架抽拉式转移至冷藏环境保存；</w:t>
      </w:r>
      <w:r/>
    </w:p>
    <w:p>
      <w:pPr>
        <w:ind w:firstLine="480"/>
        <w:spacing w:line="360" w:lineRule="auto"/>
        <w:tabs>
          <w:tab w:val="left" w:pos="180" w:leader="none"/>
          <w:tab w:val="left" w:pos="540" w:leader="none"/>
        </w:tabs>
        <w:rPr>
          <w:sz w:val="24"/>
        </w:rPr>
      </w:pPr>
      <w:r>
        <w:rPr>
          <w:sz w:val="24"/>
        </w:rPr>
        <w:t xml:space="preserve">15.操作系统为中文软件，数据库支持检测结果存储、查询及导出，支持LIS/HIS系统双向通讯</w:t>
      </w:r>
      <w:r>
        <w:rPr>
          <w:rFonts w:hint="eastAsia"/>
          <w:sz w:val="24"/>
        </w:rPr>
        <w:t xml:space="preserve">；</w:t>
      </w:r>
      <w:r/>
    </w:p>
    <w:p>
      <w:pPr>
        <w:ind w:firstLine="480"/>
        <w:spacing w:line="360" w:lineRule="auto"/>
        <w:tabs>
          <w:tab w:val="left" w:pos="180" w:leader="none"/>
          <w:tab w:val="left" w:pos="540" w:leader="none"/>
        </w:tabs>
        <w:rPr>
          <w:sz w:val="24"/>
        </w:rPr>
      </w:pPr>
      <w:r>
        <w:rPr>
          <w:sz w:val="24"/>
        </w:rPr>
        <w:t xml:space="preserve">16.</w:t>
      </w:r>
      <w:r>
        <w:rPr>
          <w:rFonts w:hint="eastAsia"/>
          <w:sz w:val="24"/>
        </w:rPr>
        <w:t xml:space="preserve">仪器管路</w:t>
      </w:r>
      <w:r>
        <w:rPr>
          <w:sz w:val="24"/>
        </w:rPr>
        <w:t xml:space="preserve">保养：</w:t>
      </w:r>
      <w:r>
        <w:rPr>
          <w:rFonts w:hint="eastAsia"/>
          <w:sz w:val="24"/>
        </w:rPr>
        <w:t xml:space="preserve">配置</w:t>
      </w:r>
      <w:r>
        <w:rPr>
          <w:sz w:val="24"/>
        </w:rPr>
        <w:t xml:space="preserve">自动管路清洗</w:t>
      </w:r>
      <w:r>
        <w:rPr>
          <w:rFonts w:hint="eastAsia"/>
          <w:sz w:val="24"/>
        </w:rPr>
        <w:t xml:space="preserve">瓶或箱体清洗设备；</w:t>
      </w:r>
      <w:r/>
    </w:p>
    <w:p>
      <w:pPr>
        <w:ind w:firstLine="480"/>
        <w:spacing w:line="360" w:lineRule="auto"/>
        <w:tabs>
          <w:tab w:val="left" w:pos="180" w:leader="none"/>
          <w:tab w:val="left" w:pos="540" w:leader="none"/>
        </w:tabs>
        <w:rPr>
          <w:sz w:val="24"/>
        </w:rPr>
      </w:pPr>
      <w:r>
        <w:rPr>
          <w:sz w:val="24"/>
        </w:rPr>
        <w:t xml:space="preserve">17.仪器</w:t>
      </w:r>
      <w:r>
        <w:rPr>
          <w:rFonts w:hint="eastAsia"/>
          <w:sz w:val="24"/>
        </w:rPr>
        <w:t xml:space="preserve">噪声</w:t>
      </w:r>
      <w:r>
        <w:rPr>
          <w:sz w:val="24"/>
        </w:rPr>
        <w:t xml:space="preserve">：＜40dB</w:t>
      </w:r>
      <w:r>
        <w:rPr>
          <w:rFonts w:hint="eastAsia"/>
          <w:sz w:val="24"/>
        </w:rPr>
        <w:t xml:space="preserve">；</w:t>
      </w:r>
      <w:r/>
    </w:p>
    <w:p>
      <w:pPr>
        <w:ind w:firstLine="480"/>
        <w:spacing w:line="360" w:lineRule="auto"/>
        <w:rPr>
          <w:sz w:val="24"/>
        </w:rPr>
      </w:pPr>
      <w:r>
        <w:rPr>
          <w:sz w:val="24"/>
        </w:rPr>
        <w:t xml:space="preserve">18.运行环境：温度10</w:t>
      </w:r>
      <w:r>
        <w:rPr>
          <w:rFonts w:hint="eastAsia"/>
          <w:sz w:val="24"/>
        </w:rPr>
        <w:t xml:space="preserve">~</w:t>
      </w:r>
      <w:r>
        <w:rPr>
          <w:sz w:val="24"/>
        </w:rPr>
        <w:t xml:space="preserve">40℃，湿度≤80</w:t>
      </w:r>
      <w:r>
        <w:rPr>
          <w:rFonts w:hint="eastAsia"/>
          <w:sz w:val="24"/>
        </w:rPr>
        <w:t xml:space="preserve">%</w:t>
      </w:r>
      <w:r>
        <w:rPr>
          <w:sz w:val="24"/>
        </w:rPr>
        <w:t xml:space="preserve">RH</w:t>
      </w:r>
      <w:r>
        <w:rPr>
          <w:rFonts w:hint="eastAsia"/>
          <w:sz w:val="24"/>
        </w:rPr>
        <w:t xml:space="preserve">；</w:t>
      </w:r>
      <w:r/>
    </w:p>
    <w:p>
      <w:pPr>
        <w:ind w:firstLine="480"/>
        <w:spacing w:line="360" w:lineRule="auto"/>
        <w:rPr>
          <w:sz w:val="24"/>
        </w:rPr>
      </w:pPr>
      <w:r>
        <w:rPr>
          <w:rFonts w:hint="eastAsia"/>
          <w:sz w:val="24"/>
        </w:rPr>
        <w:t xml:space="preserve">1</w:t>
      </w:r>
      <w:r>
        <w:rPr>
          <w:sz w:val="24"/>
        </w:rPr>
        <w:t xml:space="preserve">9.</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i7-14 代及以上同级桌面处理器，DDR4 3200MHz 及以上内存≥16GB，硬盘≥1 TB NVMe 高速 SSD，显示器≥27 英寸、IPS 面板、分辨率≥2560×1440、亮度≥300cd/㎡</w:t>
      </w:r>
      <w:r>
        <w:rPr>
          <w:sz w:val="24"/>
        </w:rPr>
        <w:t xml:space="preserve">。</w:t>
      </w:r>
      <w:r/>
    </w:p>
    <w:p>
      <w:pPr>
        <w:ind w:firstLine="480"/>
        <w:spacing w:line="360" w:lineRule="auto"/>
        <w:tabs>
          <w:tab w:val="left" w:pos="180" w:leader="none"/>
          <w:tab w:val="left" w:pos="540" w:leader="none"/>
        </w:tabs>
        <w:rPr>
          <w:sz w:val="24"/>
        </w:rPr>
      </w:pPr>
      <w:r>
        <w:rPr>
          <w:sz w:val="24"/>
        </w:rPr>
        <w:t xml:space="preserve">20.配置清单：全自动化学发光免疫分析工作站1套</w:t>
      </w:r>
      <w:r>
        <w:rPr>
          <w:rFonts w:hint="eastAsia"/>
          <w:sz w:val="24"/>
        </w:rPr>
        <w:t xml:space="preserve">、控制单元1套。</w:t>
      </w:r>
      <w:r/>
    </w:p>
    <w:p>
      <w:pPr>
        <w:spacing w:line="360" w:lineRule="auto"/>
        <w:tabs>
          <w:tab w:val="left" w:pos="540" w:leader="none"/>
        </w:tabs>
        <w:rPr>
          <w:b/>
          <w:sz w:val="24"/>
        </w:rPr>
      </w:pPr>
      <w:r>
        <w:rPr>
          <w:b/>
          <w:sz w:val="24"/>
        </w:rPr>
      </w:r>
      <w:r/>
    </w:p>
    <w:p>
      <w:pPr>
        <w:spacing w:line="360" w:lineRule="auto"/>
        <w:tabs>
          <w:tab w:val="left" w:pos="180" w:leader="none"/>
          <w:tab w:val="left" w:pos="540" w:leader="none"/>
        </w:tabs>
        <w:rPr>
          <w:b/>
          <w:sz w:val="24"/>
        </w:rPr>
        <w:outlineLvl w:val="2"/>
      </w:pPr>
      <w:r>
        <w:rPr>
          <w:rFonts w:hint="eastAsia"/>
          <w:b/>
          <w:sz w:val="24"/>
        </w:rPr>
        <w:t xml:space="preserve">（二）</w:t>
      </w:r>
      <w:r>
        <w:rPr>
          <w:b/>
          <w:sz w:val="24"/>
        </w:rPr>
        <w:t xml:space="preserve">生物安全柜</w:t>
      </w:r>
      <w:r/>
    </w:p>
    <w:p>
      <w:pPr>
        <w:ind w:firstLine="480"/>
        <w:spacing w:line="360" w:lineRule="auto"/>
        <w:tabs>
          <w:tab w:val="left" w:pos="540" w:leader="none"/>
        </w:tabs>
        <w:rPr>
          <w:sz w:val="24"/>
        </w:rPr>
      </w:pPr>
      <w:r>
        <w:rPr>
          <w:sz w:val="24"/>
        </w:rPr>
        <w:t xml:space="preserve">1.安全柜类别：</w:t>
      </w:r>
      <w:r>
        <w:rPr>
          <w:rFonts w:hint="eastAsia"/>
          <w:sz w:val="24"/>
        </w:rPr>
        <w:t xml:space="preserve">Ⅱ</w:t>
      </w:r>
      <w:r>
        <w:rPr>
          <w:sz w:val="24"/>
        </w:rPr>
        <w:t xml:space="preserve">级A2型安全柜型生物安全柜</w:t>
      </w:r>
      <w:r>
        <w:rPr>
          <w:rFonts w:hint="eastAsia"/>
          <w:sz w:val="24"/>
        </w:rPr>
        <w:t xml:space="preserve">；</w:t>
      </w:r>
      <w:r/>
    </w:p>
    <w:p>
      <w:pPr>
        <w:ind w:firstLine="480"/>
        <w:spacing w:line="360" w:lineRule="auto"/>
        <w:tabs>
          <w:tab w:val="left" w:pos="540" w:leader="none"/>
        </w:tabs>
        <w:rPr>
          <w:sz w:val="24"/>
        </w:rPr>
      </w:pPr>
      <w:r>
        <w:rPr>
          <w:rFonts w:hint="eastAsia"/>
          <w:sz w:val="24"/>
        </w:rPr>
        <w:t xml:space="preserve">2.工作区域宽度≥1850mm，深度≥600mm，高度≥600mm；外形宽度≤2000mm；</w:t>
      </w:r>
      <w:r/>
    </w:p>
    <w:p>
      <w:pPr>
        <w:ind w:firstLine="480"/>
        <w:spacing w:line="360" w:lineRule="auto"/>
        <w:tabs>
          <w:tab w:val="left" w:pos="540" w:leader="none"/>
        </w:tabs>
        <w:rPr>
          <w:sz w:val="24"/>
        </w:rPr>
      </w:pPr>
      <w:r>
        <w:rPr>
          <w:rFonts w:ascii="Segoe UI Symbol" w:hAnsi="Segoe UI Symbol" w:cs="Segoe UI Symbol"/>
          <w:sz w:val="24"/>
        </w:rPr>
        <w:t xml:space="preserve">★</w:t>
      </w:r>
      <w:r>
        <w:rPr>
          <w:sz w:val="24"/>
        </w:rPr>
        <w:t xml:space="preserve">2.单风机结构设计</w:t>
      </w:r>
      <w:r>
        <w:rPr>
          <w:rFonts w:hint="eastAsia"/>
          <w:sz w:val="24"/>
        </w:rPr>
        <w:t xml:space="preserve">，</w:t>
      </w:r>
      <w:r>
        <w:rPr>
          <w:sz w:val="24"/>
        </w:rPr>
        <w:t xml:space="preserve">使用ECM直流变频风机，自动进行风量补偿，当进风通道受阻或过滤器年限增加导致堵塞阻力增加300</w:t>
      </w:r>
      <w:r>
        <w:rPr>
          <w:rFonts w:hint="eastAsia"/>
          <w:sz w:val="24"/>
        </w:rPr>
        <w:t xml:space="preserve">%时</w:t>
      </w:r>
      <w:r>
        <w:rPr>
          <w:sz w:val="24"/>
        </w:rPr>
        <w:t xml:space="preserve">，安全柜仍然能提供安全风速；</w:t>
      </w:r>
      <w:r/>
    </w:p>
    <w:p>
      <w:pPr>
        <w:ind w:firstLine="480"/>
        <w:spacing w:line="360" w:lineRule="auto"/>
        <w:tabs>
          <w:tab w:val="left" w:pos="540" w:leader="none"/>
        </w:tabs>
        <w:rPr>
          <w:sz w:val="24"/>
        </w:rPr>
      </w:pPr>
      <w:r>
        <w:rPr>
          <w:sz w:val="24"/>
        </w:rPr>
        <w:t xml:space="preserve">3.下沉气流和外排气流过滤均配置超高效过滤器，对于MPPS具有≥99.999</w:t>
      </w:r>
      <w:r>
        <w:rPr>
          <w:rFonts w:hint="eastAsia"/>
          <w:sz w:val="24"/>
        </w:rPr>
        <w:t xml:space="preserve">%</w:t>
      </w:r>
      <w:r>
        <w:rPr>
          <w:sz w:val="24"/>
        </w:rPr>
        <w:t xml:space="preserve">的截留效率；滤器结构：微褶皱无间隔型，增加过滤面积；</w:t>
      </w:r>
      <w:r/>
    </w:p>
    <w:p>
      <w:pPr>
        <w:ind w:firstLine="480"/>
        <w:spacing w:line="360" w:lineRule="auto"/>
        <w:tabs>
          <w:tab w:val="left" w:pos="540" w:leader="none"/>
        </w:tabs>
        <w:rPr>
          <w:color w:val="ff0000"/>
          <w:sz w:val="24"/>
        </w:rPr>
      </w:pPr>
      <w:r>
        <w:rPr>
          <w:sz w:val="24"/>
        </w:rPr>
        <w:t xml:space="preserve">4.工作区洁净等级≥ISO14644.1标准</w:t>
      </w:r>
      <w:r>
        <w:rPr>
          <w:rFonts w:hint="eastAsia"/>
          <w:sz w:val="24"/>
        </w:rPr>
        <w:t xml:space="preserve">，洁净度</w:t>
      </w:r>
      <w:r>
        <w:rPr>
          <w:sz w:val="24"/>
        </w:rPr>
        <w:t xml:space="preserve">≤Class5</w:t>
      </w:r>
      <w:r>
        <w:rPr>
          <w:rFonts w:hint="eastAsia"/>
          <w:sz w:val="24"/>
        </w:rPr>
        <w:t xml:space="preserve">（百级）</w:t>
      </w:r>
      <w:r>
        <w:rPr>
          <w:sz w:val="24"/>
        </w:rPr>
        <w:t xml:space="preserve">；</w:t>
      </w:r>
      <w:r/>
    </w:p>
    <w:p>
      <w:pPr>
        <w:ind w:firstLine="480"/>
        <w:spacing w:line="360" w:lineRule="auto"/>
        <w:tabs>
          <w:tab w:val="left" w:pos="540" w:leader="none"/>
        </w:tabs>
        <w:rPr>
          <w:sz w:val="24"/>
        </w:rPr>
      </w:pPr>
      <w:r>
        <w:rPr>
          <w:sz w:val="24"/>
        </w:rPr>
        <w:t xml:space="preserve">▲5.柜体外部含银离子或者氧化锌纳米涂层（提供涂层抗菌实验图文资料）；柜体涂层耐过氧化氢、臭氧腐蚀，提供第三方检测报告；</w:t>
      </w:r>
      <w:r/>
    </w:p>
    <w:p>
      <w:pPr>
        <w:ind w:firstLine="480"/>
        <w:spacing w:line="360" w:lineRule="auto"/>
        <w:tabs>
          <w:tab w:val="left" w:pos="540" w:leader="none"/>
        </w:tabs>
        <w:rPr>
          <w:sz w:val="24"/>
        </w:rPr>
      </w:pPr>
      <w:r>
        <w:rPr>
          <w:sz w:val="24"/>
        </w:rPr>
        <w:t xml:space="preserve">6.标配使用温度补偿型风速传感器实时监控风速（非压差传感器），液晶控制屏上实时独立显示安全柜的吸入口气流数值和下送风气流，以便实时监测风速变化；温度显示：液晶控制屏上可以显示实时温度；</w:t>
      </w:r>
      <w:r/>
    </w:p>
    <w:p>
      <w:pPr>
        <w:ind w:firstLine="480"/>
        <w:spacing w:line="360" w:lineRule="auto"/>
        <w:tabs>
          <w:tab w:val="left" w:pos="540" w:leader="none"/>
        </w:tabs>
        <w:rPr>
          <w:sz w:val="24"/>
        </w:rPr>
      </w:pPr>
      <w:r>
        <w:rPr>
          <w:sz w:val="24"/>
        </w:rPr>
        <w:t xml:space="preserve">7.系统具备开机3</w:t>
      </w:r>
      <w:r>
        <w:rPr>
          <w:rFonts w:hint="eastAsia"/>
          <w:sz w:val="24"/>
        </w:rPr>
        <w:t xml:space="preserve">~</w:t>
      </w:r>
      <w:r>
        <w:rPr>
          <w:sz w:val="24"/>
        </w:rPr>
        <w:t xml:space="preserve">15min预洁净程序；具备0</w:t>
      </w:r>
      <w:r>
        <w:rPr>
          <w:rFonts w:hint="eastAsia"/>
          <w:sz w:val="24"/>
        </w:rPr>
        <w:t xml:space="preserve">~</w:t>
      </w:r>
      <w:r>
        <w:rPr>
          <w:sz w:val="24"/>
        </w:rPr>
        <w:t xml:space="preserve">15min延迟关机，保证了残留的污染物从工作区域中排出（提供相关证明资料）；</w:t>
      </w:r>
      <w:r/>
    </w:p>
    <w:p>
      <w:pPr>
        <w:ind w:firstLine="480"/>
        <w:spacing w:line="360" w:lineRule="auto"/>
        <w:tabs>
          <w:tab w:val="left" w:pos="540" w:leader="none"/>
        </w:tabs>
        <w:rPr>
          <w:sz w:val="24"/>
        </w:rPr>
      </w:pPr>
      <w:r>
        <w:rPr>
          <w:sz w:val="24"/>
        </w:rPr>
        <w:t xml:space="preserve">8.配有可移动预过滤器隔栅，方便选装预过滤器（需提供公开原版彩页）；</w:t>
      </w:r>
      <w:r/>
    </w:p>
    <w:p>
      <w:pPr>
        <w:ind w:firstLine="480"/>
        <w:spacing w:line="360" w:lineRule="auto"/>
        <w:tabs>
          <w:tab w:val="left" w:pos="540" w:leader="none"/>
        </w:tabs>
        <w:rPr>
          <w:sz w:val="24"/>
        </w:rPr>
      </w:pPr>
      <w:r>
        <w:rPr>
          <w:sz w:val="24"/>
        </w:rPr>
        <w:t xml:space="preserve">▲9.外形尺寸：长≤1350mm、整机外部厚度≤755mm（便于进出实验室）；工作区长度＞1200mm；</w:t>
      </w:r>
      <w:r/>
    </w:p>
    <w:p>
      <w:pPr>
        <w:ind w:firstLine="480"/>
        <w:spacing w:line="360" w:lineRule="auto"/>
        <w:tabs>
          <w:tab w:val="left" w:pos="540" w:leader="none"/>
        </w:tabs>
        <w:rPr>
          <w:sz w:val="24"/>
        </w:rPr>
      </w:pPr>
      <w:r>
        <w:rPr>
          <w:sz w:val="24"/>
        </w:rPr>
        <w:t xml:space="preserve">10.通过普通用户模式、管理员模式、工程师模式进行权限管理，每种管理模式对应不同层级功能选项，防止重要参数随意篡改和误操作；</w:t>
      </w:r>
      <w:r>
        <w:rPr>
          <w:rFonts w:hint="eastAsia"/>
          <w:sz w:val="24"/>
        </w:rPr>
        <w:t xml:space="preserve">具备</w:t>
      </w:r>
      <w:r>
        <w:rPr>
          <w:sz w:val="24"/>
        </w:rPr>
        <w:t xml:space="preserve">三种工作模式：正常模式、快速启动模式和维修模式（提供相关证明资料）；</w:t>
      </w:r>
      <w:r/>
    </w:p>
    <w:p>
      <w:pPr>
        <w:ind w:firstLine="480"/>
        <w:spacing w:line="360" w:lineRule="auto"/>
        <w:tabs>
          <w:tab w:val="left" w:pos="540" w:leader="none"/>
        </w:tabs>
        <w:rPr>
          <w:sz w:val="24"/>
        </w:rPr>
      </w:pPr>
      <w:r>
        <w:rPr>
          <w:sz w:val="24"/>
        </w:rPr>
        <w:t xml:space="preserve">★11.具备RS232或者RS485接口，具有数据处理功能的远程监控平台软件；符合电子签名法相关规定，对系统访问进行身份验证，具有登录电子签名功能，可完整记录数据防止篡改、伪造，全程记录数据，保障提供数据安全性与真实性（提供软件界面截图等证明材料）；</w:t>
      </w:r>
      <w:r/>
    </w:p>
    <w:p>
      <w:pPr>
        <w:ind w:firstLine="480"/>
        <w:spacing w:line="360" w:lineRule="auto"/>
        <w:tabs>
          <w:tab w:val="left" w:pos="540" w:leader="none"/>
        </w:tabs>
        <w:rPr>
          <w:sz w:val="24"/>
        </w:rPr>
      </w:pPr>
      <w:r>
        <w:rPr>
          <w:sz w:val="24"/>
        </w:rPr>
        <w:t xml:space="preserve">▲12.制造商质量体系认证：</w:t>
      </w:r>
      <w:r>
        <w:rPr>
          <w:rFonts w:hint="eastAsia"/>
          <w:sz w:val="24"/>
        </w:rPr>
        <w:t xml:space="preserve">制造工厂通过</w:t>
      </w:r>
      <w:r>
        <w:rPr>
          <w:sz w:val="24"/>
        </w:rPr>
        <w:t xml:space="preserve">ISO9001</w:t>
      </w:r>
      <w:r>
        <w:rPr>
          <w:rFonts w:hint="eastAsia"/>
          <w:sz w:val="24"/>
        </w:rPr>
        <w:t xml:space="preserve">、</w:t>
      </w:r>
      <w:r>
        <w:rPr>
          <w:sz w:val="24"/>
        </w:rPr>
        <w:t xml:space="preserve">ISO13485</w:t>
      </w:r>
      <w:r>
        <w:rPr>
          <w:rFonts w:hint="eastAsia"/>
          <w:sz w:val="24"/>
        </w:rPr>
        <w:t xml:space="preserve">、</w:t>
      </w:r>
      <w:r>
        <w:rPr>
          <w:sz w:val="24"/>
        </w:rPr>
        <w:t xml:space="preserve">ISO14001</w:t>
      </w:r>
      <w:r>
        <w:rPr>
          <w:rFonts w:hint="eastAsia"/>
          <w:sz w:val="24"/>
        </w:rPr>
        <w:t xml:space="preserve">、</w:t>
      </w:r>
      <w:r>
        <w:rPr>
          <w:sz w:val="24"/>
        </w:rPr>
        <w:t xml:space="preserve">ISO45001</w:t>
      </w:r>
      <w:r>
        <w:rPr>
          <w:rFonts w:hint="eastAsia"/>
          <w:sz w:val="24"/>
        </w:rPr>
        <w:t xml:space="preserve">质量管理体系认证（提供有效期内的相关证书复印件）</w:t>
      </w:r>
      <w:r>
        <w:rPr>
          <w:sz w:val="24"/>
        </w:rPr>
        <w:t xml:space="preserve">。</w:t>
      </w:r>
      <w:r/>
    </w:p>
    <w:p>
      <w:pPr>
        <w:ind w:firstLine="482"/>
        <w:spacing w:line="360" w:lineRule="auto"/>
        <w:tabs>
          <w:tab w:val="left" w:pos="540" w:leader="none"/>
        </w:tabs>
        <w:rPr>
          <w:b/>
          <w:sz w:val="24"/>
        </w:rPr>
      </w:pPr>
      <w:r>
        <w:rPr>
          <w:b/>
          <w:sz w:val="24"/>
        </w:rPr>
      </w:r>
      <w:r/>
    </w:p>
    <w:p>
      <w:pPr>
        <w:spacing w:line="360" w:lineRule="auto"/>
        <w:tabs>
          <w:tab w:val="left" w:pos="180" w:leader="none"/>
          <w:tab w:val="left" w:pos="540" w:leader="none"/>
        </w:tabs>
        <w:rPr>
          <w:b/>
          <w:sz w:val="24"/>
        </w:rPr>
        <w:outlineLvl w:val="2"/>
      </w:pPr>
      <w:r>
        <w:rPr>
          <w:rFonts w:hint="eastAsia"/>
          <w:b/>
          <w:sz w:val="24"/>
        </w:rPr>
        <w:t xml:space="preserve">（三）</w:t>
      </w:r>
      <w:r>
        <w:rPr>
          <w:b/>
          <w:sz w:val="24"/>
        </w:rPr>
        <w:t xml:space="preserve">超净工作台</w:t>
      </w:r>
      <w:r/>
    </w:p>
    <w:p>
      <w:pPr>
        <w:ind w:firstLine="480"/>
        <w:spacing w:line="360" w:lineRule="auto"/>
        <w:tabs>
          <w:tab w:val="left" w:pos="540" w:leader="none"/>
        </w:tabs>
        <w:rPr>
          <w:sz w:val="24"/>
        </w:rPr>
      </w:pPr>
      <w:r>
        <w:rPr>
          <w:sz w:val="24"/>
        </w:rPr>
        <w:t xml:space="preserve">1.产品类别：单面垂直流超净工作台；</w:t>
      </w:r>
      <w:r/>
    </w:p>
    <w:p>
      <w:pPr>
        <w:ind w:firstLine="480"/>
        <w:spacing w:line="360" w:lineRule="auto"/>
        <w:tabs>
          <w:tab w:val="left" w:pos="540" w:leader="none"/>
        </w:tabs>
        <w:rPr>
          <w:sz w:val="24"/>
        </w:rPr>
      </w:pPr>
      <w:r>
        <w:rPr>
          <w:sz w:val="24"/>
        </w:rPr>
        <w:t xml:space="preserve">2.工作区域宽度≥1850mm，深度≥520mm，高度≥560mm；外形宽度≤2000mm；</w:t>
      </w:r>
      <w:r/>
    </w:p>
    <w:p>
      <w:pPr>
        <w:ind w:firstLine="480"/>
        <w:spacing w:line="360" w:lineRule="auto"/>
        <w:tabs>
          <w:tab w:val="left" w:pos="540" w:leader="none"/>
        </w:tabs>
        <w:rPr>
          <w:sz w:val="24"/>
        </w:rPr>
      </w:pPr>
      <w:r>
        <w:rPr>
          <w:sz w:val="24"/>
        </w:rPr>
        <w:t xml:space="preserve">3.平均气流流速0.2</w:t>
      </w:r>
      <w:r>
        <w:rPr>
          <w:rFonts w:hint="eastAsia"/>
          <w:sz w:val="24"/>
        </w:rPr>
        <w:t xml:space="preserve">~</w:t>
      </w:r>
      <w:r>
        <w:rPr>
          <w:sz w:val="24"/>
        </w:rPr>
        <w:t xml:space="preserve">0.5m/s；</w:t>
      </w:r>
      <w:r/>
    </w:p>
    <w:p>
      <w:pPr>
        <w:ind w:firstLine="480"/>
        <w:spacing w:line="360" w:lineRule="auto"/>
        <w:tabs>
          <w:tab w:val="left" w:pos="540" w:leader="none"/>
        </w:tabs>
        <w:rPr>
          <w:sz w:val="24"/>
        </w:rPr>
      </w:pPr>
      <w:r>
        <w:rPr>
          <w:sz w:val="24"/>
        </w:rPr>
        <w:t xml:space="preserve">4.标配紫外消毒灯，带联锁保护（柜门开启时紫外灯自动关闭）；</w:t>
      </w:r>
      <w:r/>
    </w:p>
    <w:p>
      <w:pPr>
        <w:ind w:firstLine="480"/>
        <w:spacing w:line="360" w:lineRule="auto"/>
        <w:tabs>
          <w:tab w:val="left" w:pos="540" w:leader="none"/>
        </w:tabs>
        <w:rPr>
          <w:sz w:val="24"/>
        </w:rPr>
      </w:pPr>
      <w:r>
        <w:rPr>
          <w:sz w:val="24"/>
        </w:rPr>
        <w:t xml:space="preserve">▲5.过滤系统：主过滤器采用HEPA级超高效过滤器，对0.3μm颗粒系过滤效率&gt;99.99</w:t>
      </w:r>
      <w:r>
        <w:rPr>
          <w:rFonts w:hint="eastAsia"/>
          <w:sz w:val="24"/>
        </w:rPr>
        <w:t xml:space="preserve">%</w:t>
      </w:r>
      <w:r>
        <w:rPr>
          <w:sz w:val="24"/>
        </w:rPr>
        <w:t xml:space="preserve">；配有初效过滤器，延长主过滤器寿命；</w:t>
      </w:r>
      <w:r/>
    </w:p>
    <w:p>
      <w:pPr>
        <w:ind w:firstLine="480"/>
        <w:spacing w:line="360" w:lineRule="auto"/>
        <w:tabs>
          <w:tab w:val="left" w:pos="540" w:leader="none"/>
        </w:tabs>
        <w:rPr>
          <w:sz w:val="24"/>
        </w:rPr>
      </w:pPr>
      <w:r>
        <w:rPr>
          <w:sz w:val="24"/>
        </w:rPr>
        <w:t xml:space="preserve">▲6.工作区洁净等级≥ISO14644.1标准</w:t>
      </w:r>
      <w:r>
        <w:rPr>
          <w:rFonts w:hint="eastAsia"/>
          <w:sz w:val="24"/>
        </w:rPr>
        <w:t xml:space="preserve">，洁净度</w:t>
      </w:r>
      <w:r>
        <w:rPr>
          <w:sz w:val="24"/>
        </w:rPr>
        <w:t xml:space="preserve">≤Class5</w:t>
      </w:r>
      <w:r>
        <w:rPr>
          <w:rFonts w:hint="eastAsia"/>
          <w:sz w:val="24"/>
        </w:rPr>
        <w:t xml:space="preserve">（百级）</w:t>
      </w:r>
      <w:r>
        <w:rPr>
          <w:sz w:val="24"/>
        </w:rPr>
        <w:t xml:space="preserve">；</w:t>
      </w:r>
      <w:r/>
    </w:p>
    <w:p>
      <w:pPr>
        <w:ind w:firstLine="480"/>
        <w:spacing w:line="360" w:lineRule="auto"/>
        <w:tabs>
          <w:tab w:val="left" w:pos="540" w:leader="none"/>
        </w:tabs>
        <w:rPr>
          <w:sz w:val="24"/>
        </w:rPr>
      </w:pPr>
      <w:r>
        <w:rPr>
          <w:sz w:val="24"/>
        </w:rPr>
        <w:t xml:space="preserve">★7.采用离心式外转子风机；</w:t>
      </w:r>
      <w:r/>
    </w:p>
    <w:p>
      <w:pPr>
        <w:ind w:firstLine="480"/>
        <w:spacing w:line="360" w:lineRule="auto"/>
        <w:tabs>
          <w:tab w:val="left" w:pos="540" w:leader="none"/>
        </w:tabs>
        <w:rPr>
          <w:sz w:val="24"/>
        </w:rPr>
      </w:pPr>
      <w:r>
        <w:rPr>
          <w:sz w:val="24"/>
        </w:rPr>
        <w:t xml:space="preserve">8.微电脑程序控制系统，LED显示屏，支持三级权限模式；</w:t>
      </w:r>
      <w:r/>
    </w:p>
    <w:p>
      <w:pPr>
        <w:ind w:firstLine="480"/>
        <w:spacing w:line="360" w:lineRule="auto"/>
        <w:tabs>
          <w:tab w:val="left" w:pos="540" w:leader="none"/>
        </w:tabs>
        <w:rPr>
          <w:sz w:val="24"/>
        </w:rPr>
      </w:pPr>
      <w:r>
        <w:rPr>
          <w:sz w:val="24"/>
        </w:rPr>
        <w:t xml:space="preserve">▲9.配备带温度补偿的气流传感器，实时监控和显示气流速度；</w:t>
      </w:r>
      <w:r/>
    </w:p>
    <w:p>
      <w:pPr>
        <w:ind w:firstLine="480"/>
        <w:spacing w:line="360" w:lineRule="auto"/>
        <w:tabs>
          <w:tab w:val="left" w:pos="540" w:leader="none"/>
        </w:tabs>
        <w:rPr>
          <w:sz w:val="24"/>
        </w:rPr>
      </w:pPr>
      <w:r>
        <w:rPr>
          <w:sz w:val="24"/>
        </w:rPr>
        <w:t xml:space="preserve">10.风速低于设定值时提供声光报警；</w:t>
      </w:r>
      <w:r/>
    </w:p>
    <w:p>
      <w:pPr>
        <w:ind w:firstLine="480"/>
        <w:spacing w:line="360" w:lineRule="auto"/>
        <w:tabs>
          <w:tab w:val="left" w:pos="540" w:leader="none"/>
        </w:tabs>
        <w:rPr>
          <w:sz w:val="24"/>
        </w:rPr>
      </w:pPr>
      <w:r>
        <w:rPr>
          <w:sz w:val="24"/>
        </w:rPr>
        <w:t xml:space="preserve">11.主体板材≥1.2mm镀锌钢板，耐化学腐蚀，柜体前部为倾斜式人体工程学设计，外部喷涂抗菌涂层；</w:t>
      </w:r>
      <w:r/>
    </w:p>
    <w:p>
      <w:pPr>
        <w:ind w:firstLine="480"/>
        <w:spacing w:line="360" w:lineRule="auto"/>
        <w:tabs>
          <w:tab w:val="left" w:pos="540" w:leader="none"/>
        </w:tabs>
        <w:rPr>
          <w:sz w:val="24"/>
        </w:rPr>
      </w:pPr>
      <w:r>
        <w:rPr>
          <w:sz w:val="24"/>
        </w:rPr>
        <w:t xml:space="preserve">12.操作室结构：内腔采用≥1.2mm</w:t>
      </w:r>
      <w:r>
        <w:rPr>
          <w:rFonts w:hint="eastAsia"/>
          <w:sz w:val="24"/>
        </w:rPr>
        <w:t xml:space="preserve"> </w:t>
      </w:r>
      <w:r>
        <w:rPr>
          <w:sz w:val="24"/>
        </w:rPr>
        <w:t xml:space="preserve">304不锈钢台面，侧壁采用≥5mm防紫外线钢化玻璃；</w:t>
      </w:r>
      <w:r/>
    </w:p>
    <w:p>
      <w:pPr>
        <w:ind w:firstLine="480"/>
        <w:spacing w:line="360" w:lineRule="auto"/>
        <w:tabs>
          <w:tab w:val="left" w:pos="540" w:leader="none"/>
        </w:tabs>
        <w:rPr>
          <w:sz w:val="24"/>
        </w:rPr>
      </w:pPr>
      <w:r>
        <w:rPr>
          <w:sz w:val="24"/>
        </w:rPr>
        <w:t xml:space="preserve">13.电源：220V/50Hz；工作区内预留防水插座≥1个；</w:t>
      </w:r>
      <w:r/>
    </w:p>
    <w:p>
      <w:pPr>
        <w:ind w:firstLine="480"/>
        <w:spacing w:line="360" w:lineRule="auto"/>
        <w:tabs>
          <w:tab w:val="left" w:pos="540" w:leader="none"/>
        </w:tabs>
        <w:rPr>
          <w:sz w:val="24"/>
        </w:rPr>
      </w:pPr>
      <w:r>
        <w:rPr>
          <w:sz w:val="24"/>
        </w:rPr>
        <w:t xml:space="preserve">14.</w:t>
      </w:r>
      <w:r>
        <w:rPr>
          <w:rFonts w:hint="eastAsia"/>
          <w:sz w:val="24"/>
        </w:rPr>
        <w:t xml:space="preserve">制造商通过</w:t>
      </w:r>
      <w:r>
        <w:rPr>
          <w:sz w:val="24"/>
        </w:rPr>
        <w:t xml:space="preserve">ISO9001</w:t>
      </w:r>
      <w:r>
        <w:rPr>
          <w:rFonts w:hint="eastAsia"/>
          <w:sz w:val="24"/>
        </w:rPr>
        <w:t xml:space="preserve">、</w:t>
      </w:r>
      <w:r>
        <w:rPr>
          <w:sz w:val="24"/>
        </w:rPr>
        <w:t xml:space="preserve">ISO13485</w:t>
      </w:r>
      <w:r>
        <w:rPr>
          <w:rFonts w:hint="eastAsia"/>
          <w:sz w:val="24"/>
        </w:rPr>
        <w:t xml:space="preserve">、</w:t>
      </w:r>
      <w:r>
        <w:rPr>
          <w:sz w:val="24"/>
        </w:rPr>
        <w:t xml:space="preserve">ISO14001</w:t>
      </w:r>
      <w:r>
        <w:rPr>
          <w:rFonts w:hint="eastAsia"/>
          <w:sz w:val="24"/>
        </w:rPr>
        <w:t xml:space="preserve">、</w:t>
      </w:r>
      <w:r>
        <w:rPr>
          <w:sz w:val="24"/>
        </w:rPr>
        <w:t xml:space="preserve">ISO45001</w:t>
      </w:r>
      <w:r>
        <w:rPr>
          <w:rFonts w:hint="eastAsia"/>
          <w:sz w:val="24"/>
        </w:rPr>
        <w:t xml:space="preserve">管理体系认证。（提供有效期内认证证书复印件）</w:t>
      </w:r>
      <w:r>
        <w:rPr>
          <w:sz w:val="24"/>
        </w:rPr>
        <w:t xml:space="preserve">。</w:t>
      </w:r>
      <w:r/>
    </w:p>
    <w:p>
      <w:pPr>
        <w:spacing w:line="360" w:lineRule="auto"/>
        <w:tabs>
          <w:tab w:val="left" w:pos="540" w:leader="none"/>
        </w:tabs>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（四）</w:t>
      </w:r>
      <w:r>
        <w:rPr>
          <w:b/>
          <w:sz w:val="24"/>
        </w:rPr>
        <w:t xml:space="preserve">移液器</w:t>
      </w:r>
      <w:r/>
    </w:p>
    <w:p>
      <w:pPr>
        <w:ind w:firstLine="480"/>
        <w:spacing w:line="360" w:lineRule="auto"/>
        <w:tabs>
          <w:tab w:val="left" w:pos="540" w:leader="none"/>
        </w:tabs>
        <w:rPr>
          <w:sz w:val="24"/>
        </w:rPr>
      </w:pPr>
      <w:r>
        <w:rPr>
          <w:sz w:val="24"/>
        </w:rPr>
        <w:t xml:space="preserve">★1.量程覆盖0.1μL~1mL，</w:t>
      </w:r>
      <w:r>
        <w:rPr>
          <w:rFonts w:hint="eastAsia"/>
          <w:sz w:val="24"/>
        </w:rPr>
        <w:t xml:space="preserve">各量程移液器在最大量程、1/2 量程、1/10 量程点下，准确度≤±1.0%，精密度（CV）≤0.5%；每支出厂附符合 ISO8655 标准的校准证书； </w:t>
      </w:r>
      <w:r/>
    </w:p>
    <w:p>
      <w:pPr>
        <w:ind w:firstLine="480"/>
        <w:spacing w:line="360" w:lineRule="auto"/>
        <w:tabs>
          <w:tab w:val="left" w:pos="540" w:leader="none"/>
        </w:tabs>
        <w:rPr>
          <w:sz w:val="24"/>
        </w:rPr>
      </w:pPr>
      <w:r>
        <w:rPr>
          <w:sz w:val="24"/>
        </w:rPr>
        <w:t xml:space="preserve">2.移液器可整支高温高压灭菌（121℃，15min）及紫外线灭菌，灭菌后性能不受影响；</w:t>
      </w:r>
      <w:r/>
    </w:p>
    <w:p>
      <w:pPr>
        <w:ind w:firstLine="480"/>
        <w:spacing w:line="360" w:lineRule="auto"/>
        <w:tabs>
          <w:tab w:val="left" w:pos="540" w:leader="none"/>
        </w:tabs>
        <w:rPr>
          <w:sz w:val="24"/>
        </w:rPr>
      </w:pPr>
      <w:r>
        <w:rPr>
          <w:sz w:val="24"/>
        </w:rPr>
        <w:t xml:space="preserve">3.人体工学设计，操作力小，移液循环全程操作力≤15N，长时间使用不易疲劳；</w:t>
      </w:r>
      <w:r/>
    </w:p>
    <w:p>
      <w:pPr>
        <w:ind w:firstLine="480"/>
        <w:spacing w:line="360" w:lineRule="auto"/>
        <w:tabs>
          <w:tab w:val="left" w:pos="540" w:leader="none"/>
        </w:tabs>
        <w:rPr>
          <w:sz w:val="24"/>
        </w:rPr>
      </w:pPr>
      <w:r>
        <w:rPr>
          <w:sz w:val="24"/>
        </w:rPr>
        <w:t xml:space="preserve">▲4.采用弹性吸嘴或类似设计，兼容市面主流通用吸头，气密性良好；</w:t>
      </w:r>
      <w:r/>
    </w:p>
    <w:p>
      <w:pPr>
        <w:ind w:firstLine="480"/>
        <w:spacing w:line="360" w:lineRule="auto"/>
        <w:tabs>
          <w:tab w:val="left" w:pos="540" w:leader="none"/>
        </w:tabs>
        <w:rPr>
          <w:sz w:val="24"/>
        </w:rPr>
      </w:pPr>
      <w:r>
        <w:rPr>
          <w:sz w:val="24"/>
        </w:rPr>
        <w:t xml:space="preserve">5.四位数字体积显示，前置可视窗口，可单手设定体积；</w:t>
      </w:r>
      <w:r/>
    </w:p>
    <w:p>
      <w:pPr>
        <w:ind w:firstLine="480"/>
        <w:spacing w:line="360" w:lineRule="auto"/>
        <w:tabs>
          <w:tab w:val="left" w:pos="540" w:leader="none"/>
        </w:tabs>
        <w:rPr>
          <w:sz w:val="24"/>
        </w:rPr>
      </w:pPr>
      <w:r>
        <w:rPr>
          <w:sz w:val="24"/>
        </w:rPr>
        <w:t xml:space="preserve">6.下半支可徒手拆卸，无需工具，便于清洁保养；</w:t>
      </w:r>
      <w:r/>
    </w:p>
    <w:p>
      <w:pPr>
        <w:ind w:firstLine="480"/>
        <w:spacing w:line="360" w:lineRule="auto"/>
        <w:tabs>
          <w:tab w:val="left" w:pos="540" w:leader="none"/>
        </w:tabs>
        <w:rPr>
          <w:sz w:val="24"/>
        </w:rPr>
      </w:pPr>
      <w:r>
        <w:rPr>
          <w:sz w:val="24"/>
        </w:rPr>
        <w:t xml:space="preserve">7.多道移液器各通道独立可拆卸，便于单独更换维修；通道标识清晰，确保各通道方向一致；</w:t>
      </w:r>
      <w:r/>
    </w:p>
    <w:p>
      <w:pPr>
        <w:ind w:firstLine="480"/>
        <w:spacing w:line="360" w:lineRule="auto"/>
        <w:tabs>
          <w:tab w:val="left" w:pos="540" w:leader="none"/>
        </w:tabs>
        <w:rPr>
          <w:sz w:val="24"/>
        </w:rPr>
      </w:pPr>
      <w:r>
        <w:rPr>
          <w:sz w:val="24"/>
        </w:rPr>
        <w:t xml:space="preserve">8.可选配数据追溯功能，记录移液器使用数据，支持实验室质量管理；</w:t>
      </w:r>
      <w:r/>
    </w:p>
    <w:p>
      <w:pPr>
        <w:spacing w:line="360" w:lineRule="auto"/>
        <w:tabs>
          <w:tab w:val="left" w:pos="540" w:leader="none"/>
        </w:tabs>
        <w:rPr>
          <w:sz w:val="24"/>
        </w:rPr>
      </w:pPr>
      <w:r>
        <w:rPr>
          <w:rFonts w:hint="eastAsia"/>
          <w:sz w:val="24"/>
        </w:rPr>
        <w:t xml:space="preserve"> </w:t>
      </w:r>
      <w:r>
        <w:rPr>
          <w:sz w:val="24"/>
        </w:rPr>
        <w:t xml:space="preserve"> </w:t>
      </w:r>
      <w:r/>
    </w:p>
    <w:p>
      <w:pPr>
        <w:spacing w:line="360" w:lineRule="auto"/>
        <w:tabs>
          <w:tab w:val="left" w:pos="180" w:leader="none"/>
          <w:tab w:val="left" w:pos="540" w:leader="none"/>
        </w:tabs>
        <w:rPr>
          <w:b/>
          <w:sz w:val="24"/>
        </w:rPr>
      </w:pPr>
      <w:r>
        <w:rPr>
          <w:rFonts w:hint="eastAsia"/>
          <w:b/>
          <w:sz w:val="24"/>
        </w:rPr>
        <w:t xml:space="preserve">（五）</w:t>
      </w:r>
      <w:r>
        <w:rPr>
          <w:b/>
          <w:sz w:val="24"/>
        </w:rPr>
        <w:t xml:space="preserve">电动助吸器</w:t>
      </w:r>
      <w:r/>
    </w:p>
    <w:p>
      <w:pPr>
        <w:ind w:firstLine="480"/>
        <w:spacing w:line="360" w:lineRule="auto"/>
        <w:tabs>
          <w:tab w:val="left" w:pos="540" w:leader="none"/>
        </w:tabs>
        <w:rPr>
          <w:sz w:val="24"/>
        </w:rPr>
      </w:pPr>
      <w:r>
        <w:rPr>
          <w:sz w:val="24"/>
        </w:rPr>
        <w:t xml:space="preserve">1.适用于0.1</w:t>
      </w:r>
      <w:r>
        <w:rPr>
          <w:rFonts w:hint="eastAsia"/>
          <w:sz w:val="24"/>
        </w:rPr>
        <w:t xml:space="preserve">~</w:t>
      </w:r>
      <w:r>
        <w:rPr>
          <w:sz w:val="24"/>
        </w:rPr>
        <w:t xml:space="preserve">100</w:t>
      </w:r>
      <w:r>
        <w:rPr>
          <w:rFonts w:hint="eastAsia"/>
          <w:sz w:val="24"/>
        </w:rPr>
        <w:t xml:space="preserve">mL</w:t>
      </w:r>
      <w:r>
        <w:rPr>
          <w:sz w:val="24"/>
        </w:rPr>
        <w:t xml:space="preserve">刻度移液管及固定移液管；</w:t>
      </w:r>
      <w:r/>
    </w:p>
    <w:p>
      <w:pPr>
        <w:ind w:firstLine="480"/>
        <w:spacing w:line="360" w:lineRule="auto"/>
        <w:tabs>
          <w:tab w:val="left" w:pos="540" w:leader="none"/>
        </w:tabs>
        <w:rPr>
          <w:sz w:val="24"/>
        </w:rPr>
      </w:pPr>
      <w:r>
        <w:rPr>
          <w:sz w:val="24"/>
        </w:rPr>
        <w:t xml:space="preserve">★2.整机重量≤200g（含电池），符合人体工学设计，长时间操作不易疲劳；</w:t>
      </w:r>
      <w:r/>
    </w:p>
    <w:p>
      <w:pPr>
        <w:ind w:firstLine="480"/>
        <w:spacing w:line="360" w:lineRule="auto"/>
        <w:tabs>
          <w:tab w:val="left" w:pos="540" w:leader="none"/>
        </w:tabs>
        <w:rPr>
          <w:sz w:val="24"/>
        </w:rPr>
      </w:pPr>
      <w:r>
        <w:rPr>
          <w:sz w:val="24"/>
        </w:rPr>
        <w:t xml:space="preserve">3.具备吸液/排液速度可调功能（≥3档速度），可防止液体溅射；支持单手操作；</w:t>
      </w:r>
      <w:r/>
    </w:p>
    <w:p>
      <w:pPr>
        <w:ind w:firstLine="480"/>
        <w:spacing w:line="360" w:lineRule="auto"/>
        <w:tabs>
          <w:tab w:val="left" w:pos="540" w:leader="none"/>
        </w:tabs>
        <w:rPr>
          <w:sz w:val="24"/>
        </w:rPr>
      </w:pPr>
      <w:r>
        <w:rPr>
          <w:sz w:val="24"/>
        </w:rPr>
        <w:t xml:space="preserve">4.采用可充电锂电池；单次充电后连续工作时间≥6h（中等速度运行）；充电时可使用；</w:t>
      </w:r>
      <w:r/>
    </w:p>
    <w:p>
      <w:pPr>
        <w:ind w:firstLine="480"/>
        <w:spacing w:line="360" w:lineRule="auto"/>
        <w:tabs>
          <w:tab w:val="left" w:pos="540" w:leader="none"/>
        </w:tabs>
        <w:rPr>
          <w:sz w:val="24"/>
        </w:rPr>
      </w:pPr>
      <w:r>
        <w:rPr>
          <w:sz w:val="24"/>
        </w:rPr>
        <w:t xml:space="preserve">▲5.最大吸液速度≥5</w:t>
      </w:r>
      <w:r>
        <w:rPr>
          <w:rFonts w:hint="eastAsia"/>
          <w:sz w:val="24"/>
        </w:rPr>
        <w:t xml:space="preserve">mL</w:t>
      </w:r>
      <w:r>
        <w:rPr>
          <w:sz w:val="24"/>
        </w:rPr>
        <w:t xml:space="preserve">/s（针对50</w:t>
      </w:r>
      <w:r>
        <w:rPr>
          <w:rFonts w:hint="eastAsia"/>
          <w:sz w:val="24"/>
        </w:rPr>
        <w:t xml:space="preserve">mL</w:t>
      </w:r>
      <w:r>
        <w:rPr>
          <w:sz w:val="24"/>
        </w:rPr>
        <w:t xml:space="preserve">移液管），满足快速移液需求；</w:t>
      </w:r>
      <w:r/>
    </w:p>
    <w:p>
      <w:pPr>
        <w:ind w:firstLine="480"/>
        <w:spacing w:line="360" w:lineRule="auto"/>
        <w:rPr>
          <w:sz w:val="24"/>
        </w:rPr>
      </w:pPr>
      <w:r>
        <w:rPr>
          <w:sz w:val="24"/>
        </w:rPr>
        <w:t xml:space="preserve">6.吸嘴及适配器可121℃高压灭菌；</w:t>
      </w:r>
      <w:r/>
    </w:p>
    <w:p>
      <w:pPr>
        <w:ind w:firstLine="480"/>
        <w:spacing w:line="360" w:lineRule="auto"/>
        <w:tabs>
          <w:tab w:val="left" w:pos="540" w:leader="none"/>
        </w:tabs>
        <w:rPr>
          <w:sz w:val="24"/>
        </w:rPr>
      </w:pPr>
      <w:r>
        <w:rPr>
          <w:sz w:val="24"/>
        </w:rPr>
        <w:t xml:space="preserve">7.吸嘴可徒手拆卸，滤膜可单独更换；</w:t>
      </w:r>
      <w:r/>
    </w:p>
    <w:p>
      <w:pPr>
        <w:ind w:firstLine="480"/>
        <w:spacing w:line="360" w:lineRule="auto"/>
        <w:tabs>
          <w:tab w:val="left" w:pos="540" w:leader="none"/>
        </w:tabs>
        <w:rPr>
          <w:sz w:val="24"/>
        </w:rPr>
      </w:pPr>
      <w:r>
        <w:rPr>
          <w:sz w:val="24"/>
        </w:rPr>
        <w:t xml:space="preserve">8.标配桌面支撑架（防止液体倒流）；标配充电器1个、适配接头≥5种规格；</w:t>
      </w:r>
      <w:r/>
    </w:p>
    <w:p>
      <w:pPr>
        <w:ind w:firstLine="480"/>
        <w:spacing w:line="360" w:lineRule="auto"/>
        <w:tabs>
          <w:tab w:val="left" w:pos="540" w:leader="none"/>
        </w:tabs>
        <w:rPr>
          <w:sz w:val="24"/>
        </w:rPr>
      </w:pPr>
      <w:r>
        <w:rPr>
          <w:sz w:val="24"/>
        </w:rPr>
        <w:t xml:space="preserve">9.配置清单：电动助吸器主机1台、充电器1个、适配接头（2/5/10/25/50</w:t>
      </w:r>
      <w:r>
        <w:rPr>
          <w:rFonts w:hint="eastAsia"/>
          <w:sz w:val="24"/>
        </w:rPr>
        <w:t xml:space="preserve">mL</w:t>
      </w:r>
      <w:r>
        <w:rPr>
          <w:sz w:val="24"/>
        </w:rPr>
        <w:t xml:space="preserve">）各1个、桌面支撑架1个。</w:t>
      </w:r>
      <w:r/>
    </w:p>
    <w:p>
      <w:pPr>
        <w:spacing w:line="360" w:lineRule="auto"/>
        <w:tabs>
          <w:tab w:val="left" w:pos="540" w:leader="none"/>
        </w:tabs>
        <w:rPr>
          <w:sz w:val="24"/>
        </w:rPr>
      </w:pPr>
      <w:r>
        <w:rPr>
          <w:sz w:val="24"/>
        </w:rPr>
      </w:r>
      <w:r/>
    </w:p>
    <w:p>
      <w:pPr>
        <w:spacing w:line="360" w:lineRule="auto"/>
        <w:tabs>
          <w:tab w:val="left" w:pos="180" w:leader="none"/>
          <w:tab w:val="left" w:pos="540" w:leader="none"/>
        </w:tabs>
        <w:rPr>
          <w:b/>
          <w:sz w:val="24"/>
        </w:rPr>
        <w:outlineLvl w:val="2"/>
      </w:pPr>
      <w:r>
        <w:rPr>
          <w:rFonts w:hint="eastAsia"/>
          <w:b/>
          <w:sz w:val="24"/>
        </w:rPr>
        <w:t xml:space="preserve">（六）</w:t>
      </w:r>
      <w:r>
        <w:rPr>
          <w:b/>
          <w:sz w:val="24"/>
        </w:rPr>
        <w:t xml:space="preserve">动态试管仪</w:t>
      </w:r>
      <w:r>
        <w:rPr>
          <w:rFonts w:hint="eastAsia"/>
          <w:b/>
          <w:sz w:val="24"/>
        </w:rPr>
        <w:t xml:space="preserve">（细菌内毒素测定仪）</w:t>
      </w:r>
      <w:r/>
    </w:p>
    <w:p>
      <w:pPr>
        <w:ind w:firstLine="480"/>
        <w:spacing w:line="360" w:lineRule="auto"/>
        <w:tabs>
          <w:tab w:val="left" w:pos="540" w:leader="none"/>
        </w:tabs>
        <w:rPr>
          <w:sz w:val="24"/>
        </w:rPr>
      </w:pPr>
      <w:r>
        <w:rPr>
          <w:sz w:val="24"/>
        </w:rPr>
        <w:t xml:space="preserve">1.检测通道数量≥48孔，各通道独立控温、独立计时；</w:t>
      </w:r>
      <w:r/>
    </w:p>
    <w:p>
      <w:pPr>
        <w:ind w:firstLine="480"/>
        <w:spacing w:line="360" w:lineRule="auto"/>
        <w:tabs>
          <w:tab w:val="left" w:pos="540" w:leader="none"/>
        </w:tabs>
        <w:rPr>
          <w:sz w:val="24"/>
        </w:rPr>
      </w:pPr>
      <w:r>
        <w:rPr>
          <w:sz w:val="24"/>
        </w:rPr>
        <w:t xml:space="preserve">▲2.检测波长：至少包含660nm（浊度法）及405nm（显色法）</w:t>
      </w:r>
      <w:r>
        <w:rPr>
          <w:rFonts w:hint="eastAsia"/>
          <w:sz w:val="24"/>
        </w:rPr>
        <w:t xml:space="preserve">2个</w:t>
      </w:r>
      <w:r>
        <w:rPr>
          <w:sz w:val="24"/>
        </w:rPr>
        <w:t xml:space="preserve">定量检测光路；</w:t>
      </w:r>
      <w:r/>
    </w:p>
    <w:p>
      <w:pPr>
        <w:ind w:firstLine="480"/>
        <w:spacing w:line="360" w:lineRule="auto"/>
        <w:tabs>
          <w:tab w:val="left" w:pos="540" w:leader="none"/>
        </w:tabs>
        <w:rPr>
          <w:sz w:val="24"/>
        </w:rPr>
      </w:pPr>
      <w:r>
        <w:rPr>
          <w:sz w:val="24"/>
        </w:rPr>
        <w:t xml:space="preserve">3.温控范围：37.0°C±0.2°C；</w:t>
      </w:r>
      <w:r/>
    </w:p>
    <w:p>
      <w:pPr>
        <w:ind w:firstLine="480"/>
        <w:spacing w:line="360" w:lineRule="auto"/>
        <w:tabs>
          <w:tab w:val="left" w:pos="540" w:leader="none"/>
        </w:tabs>
        <w:rPr>
          <w:sz w:val="24"/>
        </w:rPr>
      </w:pPr>
      <w:r>
        <w:rPr>
          <w:sz w:val="24"/>
        </w:rPr>
        <w:t xml:space="preserve">4.适用检测容器：鲎试剂安瓿或定量检测试管（外径8mm至10mm）；</w:t>
      </w:r>
      <w:r/>
    </w:p>
    <w:p>
      <w:pPr>
        <w:ind w:firstLine="480"/>
        <w:spacing w:line="360" w:lineRule="auto"/>
        <w:tabs>
          <w:tab w:val="left" w:pos="540" w:leader="none"/>
        </w:tabs>
        <w:rPr>
          <w:sz w:val="24"/>
        </w:rPr>
      </w:pPr>
      <w:r>
        <w:rPr>
          <w:sz w:val="24"/>
        </w:rPr>
        <w:t xml:space="preserve">5.操作方式：通过外接计算机操作，提供LAN或USB数据接口</w:t>
      </w:r>
      <w:r>
        <w:rPr>
          <w:rFonts w:hint="eastAsia"/>
          <w:sz w:val="24"/>
        </w:rPr>
        <w:t xml:space="preserve">，可接</w:t>
      </w:r>
      <w:r>
        <w:rPr>
          <w:sz w:val="24"/>
        </w:rPr>
        <w:t xml:space="preserve">；</w:t>
      </w:r>
      <w:r/>
    </w:p>
    <w:p>
      <w:pPr>
        <w:ind w:firstLine="480"/>
        <w:spacing w:line="360" w:lineRule="auto"/>
        <w:tabs>
          <w:tab w:val="left" w:pos="540" w:leader="none"/>
        </w:tabs>
        <w:rPr>
          <w:sz w:val="24"/>
        </w:rPr>
      </w:pPr>
      <w:r>
        <w:rPr>
          <w:sz w:val="24"/>
        </w:rPr>
        <w:t xml:space="preserve">6.检测速度：单个通道检测间隔≤12s；</w:t>
      </w:r>
      <w:r/>
    </w:p>
    <w:p>
      <w:pPr>
        <w:ind w:firstLine="480"/>
        <w:spacing w:line="360" w:lineRule="auto"/>
        <w:tabs>
          <w:tab w:val="left" w:pos="540" w:leader="none"/>
        </w:tabs>
        <w:rPr>
          <w:sz w:val="24"/>
        </w:rPr>
      </w:pPr>
      <w:r>
        <w:rPr>
          <w:sz w:val="24"/>
        </w:rPr>
        <w:t xml:space="preserve">7.检测原理：采用动力学曲线法，各试管独立计时、独立运算；</w:t>
      </w:r>
      <w:r/>
    </w:p>
    <w:p>
      <w:pPr>
        <w:ind w:firstLine="480"/>
        <w:spacing w:line="360" w:lineRule="auto"/>
        <w:tabs>
          <w:tab w:val="left" w:pos="540" w:leader="none"/>
        </w:tabs>
        <w:rPr>
          <w:sz w:val="24"/>
        </w:rPr>
      </w:pPr>
      <w:r>
        <w:rPr>
          <w:sz w:val="24"/>
        </w:rPr>
        <w:t xml:space="preserve">▲8.具备试管插入自动识别功能，插入试管后系统自动开始该通道的数据采集；</w:t>
      </w:r>
      <w:r/>
    </w:p>
    <w:p>
      <w:pPr>
        <w:ind w:firstLine="480"/>
        <w:spacing w:line="360" w:lineRule="auto"/>
        <w:tabs>
          <w:tab w:val="left" w:pos="540" w:leader="none"/>
        </w:tabs>
        <w:rPr>
          <w:sz w:val="24"/>
        </w:rPr>
      </w:pPr>
      <w:r>
        <w:rPr>
          <w:sz w:val="24"/>
        </w:rPr>
        <w:t xml:space="preserve">9.操作软件功能：</w:t>
      </w:r>
      <w:r/>
    </w:p>
    <w:p>
      <w:pPr>
        <w:ind w:firstLine="480"/>
        <w:spacing w:line="360" w:lineRule="auto"/>
        <w:tabs>
          <w:tab w:val="left" w:pos="540" w:leader="none"/>
        </w:tabs>
        <w:rPr>
          <w:sz w:val="24"/>
        </w:rPr>
      </w:pPr>
      <w:r>
        <w:rPr>
          <w:rFonts w:hint="eastAsia"/>
          <w:sz w:val="24"/>
        </w:rPr>
        <w:t xml:space="preserve">a）</w:t>
      </w:r>
      <w:r>
        <w:rPr>
          <w:sz w:val="24"/>
        </w:rPr>
        <w:t xml:space="preserve">支持多窗口多任务操作；</w:t>
      </w:r>
      <w:r/>
    </w:p>
    <w:p>
      <w:pPr>
        <w:ind w:firstLine="480"/>
        <w:spacing w:line="360" w:lineRule="auto"/>
        <w:tabs>
          <w:tab w:val="left" w:pos="540" w:leader="none"/>
        </w:tabs>
        <w:rPr>
          <w:sz w:val="24"/>
        </w:rPr>
      </w:pPr>
      <w:r>
        <w:rPr>
          <w:rFonts w:hint="eastAsia"/>
          <w:sz w:val="24"/>
        </w:rPr>
        <w:t xml:space="preserve">b）</w:t>
      </w:r>
      <w:r>
        <w:rPr>
          <w:sz w:val="24"/>
        </w:rPr>
        <w:t xml:space="preserve">自动计算内毒素含量、样品原液含量，支持单位换算及回收率计算；</w:t>
      </w:r>
      <w:r/>
    </w:p>
    <w:p>
      <w:pPr>
        <w:ind w:firstLine="480"/>
        <w:spacing w:line="360" w:lineRule="auto"/>
        <w:tabs>
          <w:tab w:val="left" w:pos="540" w:leader="none"/>
        </w:tabs>
        <w:rPr>
          <w:sz w:val="24"/>
        </w:rPr>
      </w:pPr>
      <w:r>
        <w:rPr>
          <w:rFonts w:hint="eastAsia"/>
          <w:sz w:val="24"/>
        </w:rPr>
        <w:t xml:space="preserve">c）</w:t>
      </w:r>
      <w:r>
        <w:rPr>
          <w:sz w:val="24"/>
        </w:rPr>
        <w:t xml:space="preserve">支持反应速率法分析或等效假阳性干扰鉴别功能；</w:t>
      </w:r>
      <w:r/>
    </w:p>
    <w:p>
      <w:pPr>
        <w:ind w:firstLine="480"/>
        <w:spacing w:line="360" w:lineRule="auto"/>
        <w:tabs>
          <w:tab w:val="left" w:pos="540" w:leader="none"/>
        </w:tabs>
        <w:rPr>
          <w:sz w:val="24"/>
        </w:rPr>
      </w:pPr>
      <w:r>
        <w:rPr>
          <w:rFonts w:hint="eastAsia"/>
          <w:sz w:val="24"/>
        </w:rPr>
        <w:t xml:space="preserve">d）</w:t>
      </w:r>
      <w:r>
        <w:rPr>
          <w:sz w:val="24"/>
        </w:rPr>
        <w:t xml:space="preserve">实时显示反应动力学曲线，支持单条曲线放大、多条曲线同坐标对比查看及打印；</w:t>
      </w:r>
      <w:r/>
    </w:p>
    <w:p>
      <w:pPr>
        <w:ind w:firstLine="480"/>
        <w:spacing w:line="360" w:lineRule="auto"/>
        <w:tabs>
          <w:tab w:val="left" w:pos="540" w:leader="none"/>
        </w:tabs>
        <w:rPr>
          <w:sz w:val="24"/>
        </w:rPr>
      </w:pPr>
      <w:r>
        <w:rPr>
          <w:rFonts w:hint="eastAsia"/>
          <w:sz w:val="24"/>
        </w:rPr>
        <w:t xml:space="preserve">e）</w:t>
      </w:r>
      <w:r>
        <w:rPr>
          <w:sz w:val="24"/>
        </w:rPr>
        <w:t xml:space="preserve">具备实验向导及自动填表功能；</w:t>
      </w:r>
      <w:r/>
    </w:p>
    <w:p>
      <w:pPr>
        <w:ind w:firstLine="480"/>
        <w:spacing w:line="360" w:lineRule="auto"/>
        <w:tabs>
          <w:tab w:val="left" w:pos="540" w:leader="none"/>
        </w:tabs>
        <w:rPr>
          <w:sz w:val="24"/>
        </w:rPr>
      </w:pPr>
      <w:r>
        <w:rPr>
          <w:rFonts w:hint="eastAsia"/>
          <w:sz w:val="24"/>
        </w:rPr>
        <w:t xml:space="preserve">f）</w:t>
      </w:r>
      <w:r>
        <w:rPr>
          <w:sz w:val="24"/>
        </w:rPr>
        <w:t xml:space="preserve">多次实验数据可合并处理，支持多条标准曲线合并及大规模数据处理；</w:t>
      </w:r>
      <w:r/>
    </w:p>
    <w:p>
      <w:pPr>
        <w:ind w:firstLine="480"/>
        <w:spacing w:line="360" w:lineRule="auto"/>
        <w:tabs>
          <w:tab w:val="left" w:pos="540" w:leader="none"/>
        </w:tabs>
        <w:rPr>
          <w:sz w:val="24"/>
        </w:rPr>
      </w:pPr>
      <w:r>
        <w:rPr>
          <w:rFonts w:hint="eastAsia"/>
          <w:sz w:val="24"/>
        </w:rPr>
        <w:t xml:space="preserve">g）</w:t>
      </w:r>
      <w:r>
        <w:rPr>
          <w:sz w:val="24"/>
        </w:rPr>
        <w:t xml:space="preserve">具备实验数据自动备份功能，断电等异常情况后数据可恢复；</w:t>
      </w:r>
      <w:r/>
    </w:p>
    <w:p>
      <w:pPr>
        <w:ind w:firstLine="480"/>
        <w:spacing w:line="360" w:lineRule="auto"/>
        <w:tabs>
          <w:tab w:val="left" w:pos="540" w:leader="none"/>
        </w:tabs>
        <w:rPr>
          <w:sz w:val="24"/>
        </w:rPr>
      </w:pPr>
      <w:r>
        <w:rPr>
          <w:sz w:val="24"/>
        </w:rPr>
        <w:t xml:space="preserve">10.适用试剂类型：凝胶法鲎试剂、动态浊度法定量鲎试剂、动态显色法鲎试剂等市面通用试剂；</w:t>
      </w:r>
      <w:r/>
    </w:p>
    <w:p>
      <w:pPr>
        <w:ind w:firstLine="480"/>
        <w:spacing w:line="360" w:lineRule="auto"/>
        <w:tabs>
          <w:tab w:val="left" w:pos="540" w:leader="none"/>
        </w:tabs>
        <w:rPr>
          <w:sz w:val="24"/>
        </w:rPr>
      </w:pPr>
      <w:r>
        <w:rPr>
          <w:sz w:val="24"/>
        </w:rPr>
        <w:t xml:space="preserve">11.试剂用量：单次检测鲎试剂消耗量≤0.1</w:t>
      </w:r>
      <w:r>
        <w:rPr>
          <w:rFonts w:hint="eastAsia"/>
          <w:sz w:val="24"/>
        </w:rPr>
        <w:t xml:space="preserve">mL</w:t>
      </w:r>
      <w:r>
        <w:rPr>
          <w:sz w:val="24"/>
        </w:rPr>
        <w:t xml:space="preserve">；</w:t>
      </w:r>
      <w:r/>
    </w:p>
    <w:p>
      <w:pPr>
        <w:ind w:firstLine="480"/>
        <w:spacing w:line="360" w:lineRule="auto"/>
        <w:tabs>
          <w:tab w:val="left" w:pos="540" w:leader="none"/>
        </w:tabs>
        <w:rPr>
          <w:sz w:val="24"/>
        </w:rPr>
      </w:pPr>
      <w:r>
        <w:rPr>
          <w:sz w:val="24"/>
        </w:rPr>
        <w:t xml:space="preserve">▲12.供货时提供完整3Q验证方案/检测报告。</w:t>
      </w:r>
      <w:r/>
    </w:p>
    <w:p>
      <w:pPr>
        <w:ind w:firstLine="480"/>
        <w:spacing w:line="360" w:lineRule="auto"/>
        <w:tabs>
          <w:tab w:val="left" w:pos="540" w:leader="none"/>
        </w:tabs>
        <w:rPr>
          <w:sz w:val="24"/>
        </w:rPr>
      </w:pPr>
      <w:r>
        <w:rPr>
          <w:rFonts w:hint="eastAsia"/>
          <w:sz w:val="24"/>
        </w:rPr>
        <w:t xml:space="preserve">13.仪器随机专用控制单元1套：预装仪器专用操作软件及正版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rPr>
          <w:sz w:val="24"/>
        </w:rPr>
        <w:t xml:space="preserve">。</w:t>
      </w:r>
      <w:r/>
    </w:p>
    <w:p>
      <w:pPr>
        <w:ind w:firstLine="480"/>
        <w:spacing w:line="360" w:lineRule="auto"/>
        <w:tabs>
          <w:tab w:val="left" w:pos="540" w:leader="none"/>
        </w:tabs>
        <w:rPr>
          <w:sz w:val="24"/>
        </w:rPr>
      </w:pPr>
      <w:r>
        <w:rPr>
          <w:rFonts w:hint="eastAsia"/>
          <w:sz w:val="24"/>
        </w:rPr>
        <w:t xml:space="preserve">1</w:t>
      </w:r>
      <w:r>
        <w:rPr>
          <w:sz w:val="24"/>
        </w:rPr>
        <w:t xml:space="preserve">4.</w:t>
      </w:r>
      <w:r>
        <w:rPr>
          <w:rFonts w:hint="eastAsia"/>
        </w:rPr>
        <w:t xml:space="preserve"> </w:t>
      </w:r>
      <w:r>
        <w:rPr>
          <w:rFonts w:hint="eastAsia"/>
          <w:sz w:val="24"/>
        </w:rPr>
        <w:t xml:space="preserve">配置清单：动态试管仪（细菌内毒素测定仪）1台、控制单元1套。</w:t>
      </w:r>
      <w:r/>
    </w:p>
    <w:p>
      <w:pPr>
        <w:ind w:firstLine="480"/>
        <w:spacing w:line="360" w:lineRule="auto"/>
        <w:tabs>
          <w:tab w:val="left" w:pos="540" w:leader="none"/>
        </w:tabs>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黏度计</w:t>
      </w:r>
      <w:r/>
    </w:p>
    <w:p>
      <w:pPr>
        <w:ind w:firstLine="480"/>
        <w:jc w:val="left"/>
        <w:spacing w:line="360" w:lineRule="auto"/>
        <w:widowControl/>
        <w:rPr>
          <w:color w:val="000000"/>
          <w:sz w:val="24"/>
          <w:lang w:bidi="ar"/>
        </w:rPr>
      </w:pPr>
      <w:r>
        <w:rPr>
          <w:rFonts w:hint="eastAsia"/>
          <w:color w:val="000000"/>
          <w:sz w:val="24"/>
          <w:lang w:bidi="ar"/>
        </w:rPr>
        <w:t xml:space="preserve">1.</w:t>
      </w:r>
      <w:r>
        <w:rPr>
          <w:color w:val="000000"/>
          <w:sz w:val="24"/>
          <w:lang w:bidi="ar"/>
        </w:rPr>
        <w:t xml:space="preserve">显示屏幕：≥7</w:t>
      </w:r>
      <w:r>
        <w:rPr>
          <w:rFonts w:hint="eastAsia"/>
          <w:color w:val="000000"/>
          <w:sz w:val="24"/>
          <w:lang w:bidi="ar"/>
        </w:rPr>
        <w:t xml:space="preserve">英</w:t>
      </w:r>
      <w:r>
        <w:rPr>
          <w:color w:val="000000"/>
          <w:sz w:val="24"/>
          <w:lang w:bidi="ar"/>
        </w:rPr>
        <w:t xml:space="preserve">寸高清LED触摸屏；</w:t>
      </w:r>
      <w:r/>
    </w:p>
    <w:p>
      <w:pPr>
        <w:ind w:firstLine="480"/>
        <w:jc w:val="left"/>
        <w:spacing w:line="360" w:lineRule="auto"/>
        <w:widowControl/>
        <w:rPr>
          <w:color w:val="000000"/>
          <w:sz w:val="24"/>
          <w:lang w:bidi="ar"/>
        </w:rPr>
      </w:pPr>
      <w:r>
        <w:rPr>
          <w:rFonts w:hint="eastAsia"/>
          <w:color w:val="000000"/>
          <w:sz w:val="24"/>
          <w:lang w:bidi="ar"/>
        </w:rPr>
        <w:t xml:space="preserve">2.</w:t>
      </w:r>
      <w:r>
        <w:rPr>
          <w:color w:val="000000"/>
          <w:sz w:val="24"/>
          <w:lang w:bidi="ar"/>
        </w:rPr>
        <w:t xml:space="preserve">驱动方式：高细分步进电机，无级变速；</w:t>
      </w:r>
      <w:r/>
    </w:p>
    <w:p>
      <w:pPr>
        <w:ind w:firstLine="480"/>
        <w:spacing w:line="360" w:lineRule="auto"/>
        <w:widowControl/>
        <w:rPr>
          <w:color w:val="000000"/>
          <w:sz w:val="24"/>
          <w:lang w:bidi="ar"/>
        </w:rPr>
      </w:pPr>
      <w:r>
        <w:rPr>
          <w:color w:val="000000"/>
          <w:sz w:val="24"/>
          <w:lang w:bidi="ar"/>
        </w:rPr>
        <w:t xml:space="preserve">3.转速范围：0.1~250rpm；0.1~9.9rpm步距：0.1rpm，10~250rpm步距：1rpm；</w:t>
      </w:r>
      <w:r/>
    </w:p>
    <w:p>
      <w:pPr>
        <w:ind w:firstLine="480"/>
        <w:spacing w:line="360" w:lineRule="auto"/>
        <w:widowControl/>
        <w:rPr>
          <w:color w:val="000000"/>
          <w:sz w:val="24"/>
          <w:lang w:bidi="ar"/>
        </w:rPr>
      </w:pPr>
      <w:r>
        <w:rPr>
          <w:color w:val="000000"/>
          <w:sz w:val="24"/>
          <w:lang w:bidi="ar"/>
        </w:rPr>
        <w:t xml:space="preserve">4.测量精度：±1%FSR（满量程）；</w:t>
      </w:r>
      <w:r/>
    </w:p>
    <w:p>
      <w:pPr>
        <w:ind w:firstLine="480"/>
        <w:spacing w:line="360" w:lineRule="auto"/>
        <w:widowControl/>
        <w:rPr>
          <w:color w:val="000000"/>
          <w:sz w:val="24"/>
          <w:lang w:bidi="ar"/>
        </w:rPr>
      </w:pPr>
      <w:r>
        <w:rPr>
          <w:color w:val="000000"/>
          <w:sz w:val="24"/>
          <w:lang w:bidi="ar"/>
        </w:rPr>
        <w:t xml:space="preserve">5.重复性：±0.5%FSR（满量程）；</w:t>
      </w:r>
      <w:r/>
    </w:p>
    <w:p>
      <w:pPr>
        <w:ind w:firstLine="480"/>
        <w:spacing w:line="360" w:lineRule="auto"/>
        <w:widowControl/>
        <w:rPr>
          <w:color w:val="000000"/>
          <w:sz w:val="24"/>
          <w:lang w:bidi="ar"/>
        </w:rPr>
      </w:pPr>
      <w:r>
        <w:rPr>
          <w:color w:val="000000"/>
          <w:sz w:val="24"/>
          <w:lang w:bidi="ar"/>
        </w:rPr>
        <w:t xml:space="preserve">6.</w:t>
      </w:r>
      <w:r>
        <w:rPr>
          <w:rFonts w:hint="eastAsia"/>
          <w:color w:val="000000"/>
          <w:sz w:val="24"/>
          <w:lang w:bidi="ar"/>
        </w:rPr>
        <w:t xml:space="preserve">温控范围：</w:t>
      </w:r>
      <w:r>
        <w:rPr>
          <w:color w:val="000000"/>
          <w:sz w:val="24"/>
          <w:lang w:bidi="ar"/>
        </w:rPr>
        <w:t xml:space="preserve">5~175</w:t>
      </w:r>
      <w:r>
        <w:rPr>
          <w:rFonts w:hint="eastAsia"/>
          <w:color w:val="000000"/>
          <w:sz w:val="24"/>
          <w:lang w:bidi="ar"/>
        </w:rPr>
        <w:t xml:space="preserve">℃；</w:t>
      </w:r>
      <w:r/>
    </w:p>
    <w:p>
      <w:pPr>
        <w:ind w:firstLine="480"/>
        <w:spacing w:line="360" w:lineRule="auto"/>
        <w:widowControl/>
        <w:rPr>
          <w:color w:val="000000"/>
          <w:sz w:val="24"/>
          <w:lang w:bidi="ar"/>
        </w:rPr>
      </w:pPr>
      <w:r>
        <w:rPr>
          <w:color w:val="000000"/>
          <w:sz w:val="24"/>
          <w:lang w:bidi="ar"/>
        </w:rPr>
        <w:t xml:space="preserve">7.供电规格：220V 50Hz；</w:t>
      </w:r>
      <w:r/>
    </w:p>
    <w:p>
      <w:pPr>
        <w:ind w:firstLine="480"/>
        <w:spacing w:line="360" w:lineRule="auto"/>
        <w:widowControl/>
        <w:rPr>
          <w:color w:val="000000"/>
          <w:sz w:val="24"/>
          <w:lang w:bidi="ar"/>
        </w:rPr>
      </w:pPr>
      <w:r>
        <w:rPr>
          <w:color w:val="000000"/>
          <w:sz w:val="24"/>
          <w:lang w:bidi="ar"/>
        </w:rPr>
        <w:t xml:space="preserve">8.内置配置：高精度电子水平仪、磁吸式转子安装结构、实时采样高精度编码器；</w:t>
      </w:r>
      <w:r/>
    </w:p>
    <w:p>
      <w:pPr>
        <w:ind w:firstLine="480"/>
        <w:spacing w:line="360" w:lineRule="auto"/>
        <w:widowControl/>
        <w:rPr>
          <w:color w:val="000000"/>
          <w:sz w:val="24"/>
          <w:lang w:bidi="ar"/>
        </w:rPr>
      </w:pPr>
      <w:r>
        <w:rPr>
          <w:color w:val="000000"/>
          <w:sz w:val="24"/>
          <w:lang w:bidi="ar"/>
        </w:rPr>
        <w:t xml:space="preserve">9.测试模式：定时测量、编程变速测量、编程变温测量（含温控适配器）；</w:t>
      </w:r>
      <w:r/>
    </w:p>
    <w:p>
      <w:pPr>
        <w:ind w:firstLine="480"/>
        <w:spacing w:line="360" w:lineRule="auto"/>
        <w:widowControl/>
        <w:rPr>
          <w:color w:val="000000"/>
          <w:sz w:val="24"/>
          <w:lang w:bidi="ar"/>
        </w:rPr>
      </w:pPr>
      <w:r>
        <w:rPr>
          <w:color w:val="000000"/>
          <w:sz w:val="24"/>
          <w:lang w:bidi="ar"/>
        </w:rPr>
        <w:t xml:space="preserve">10.曲线功能：黏度－时间、黏度－转速、黏度－温度曲线；</w:t>
      </w:r>
      <w:r/>
    </w:p>
    <w:p>
      <w:pPr>
        <w:ind w:firstLine="480"/>
        <w:spacing w:line="360" w:lineRule="auto"/>
        <w:widowControl/>
        <w:rPr>
          <w:color w:val="000000"/>
          <w:sz w:val="24"/>
          <w:lang w:bidi="ar"/>
        </w:rPr>
      </w:pPr>
      <w:r>
        <w:rPr>
          <w:color w:val="000000"/>
          <w:sz w:val="24"/>
          <w:lang w:bidi="ar"/>
        </w:rPr>
        <w:t xml:space="preserve">11.单位功能：多黏度单位自由切换，动力黏度/运动黏度自动换算；</w:t>
      </w:r>
      <w:r/>
    </w:p>
    <w:p>
      <w:pPr>
        <w:ind w:firstLine="480"/>
        <w:spacing w:line="360" w:lineRule="auto"/>
        <w:widowControl/>
        <w:rPr>
          <w:color w:val="000000"/>
          <w:sz w:val="24"/>
          <w:lang w:bidi="ar"/>
        </w:rPr>
      </w:pPr>
      <w:r>
        <w:rPr>
          <w:color w:val="000000"/>
          <w:sz w:val="24"/>
          <w:lang w:bidi="ar"/>
        </w:rPr>
        <w:t xml:space="preserve">12.数据存储：支持U盘导出CSV格式测试数据，支持试样编号自定义；</w:t>
      </w:r>
      <w:r/>
    </w:p>
    <w:p>
      <w:pPr>
        <w:ind w:firstLine="480"/>
        <w:spacing w:line="360" w:lineRule="auto"/>
        <w:widowControl/>
        <w:rPr>
          <w:color w:val="000000" w:themeColor="text1"/>
          <w:sz w:val="24"/>
          <w:lang w:bidi="ar"/>
          <w14:textFill>
            <w14:solidFill>
              <w14:schemeClr w14:val="tx1"/>
            </w14:solidFill>
          </w14:textFill>
        </w:rPr>
      </w:pPr>
      <w:r>
        <w:rPr>
          <w:color w:val="000000" w:themeColor="text1"/>
          <w:sz w:val="24"/>
          <w14:textFill>
            <w14:solidFill>
              <w14:schemeClr w14:val="tx1"/>
            </w14:solidFill>
          </w14:textFill>
        </w:rPr>
        <w:t xml:space="preserve">▲</w:t>
      </w:r>
      <w:r>
        <w:rPr>
          <w:color w:val="000000" w:themeColor="text1"/>
          <w:sz w:val="24"/>
          <w:lang w:bidi="ar"/>
          <w14:textFill>
            <w14:solidFill>
              <w14:schemeClr w14:val="tx1"/>
            </w14:solidFill>
          </w14:textFill>
        </w:rPr>
        <w:t xml:space="preserve">13.含温控小量样品适配器≥4个，样品取样量5~15mL；</w:t>
      </w:r>
      <w:r/>
    </w:p>
    <w:p>
      <w:pPr>
        <w:ind w:firstLine="480"/>
        <w:spacing w:line="360" w:lineRule="auto"/>
        <w:widowControl/>
        <w:rPr>
          <w:color w:val="000000" w:themeColor="text1"/>
          <w:sz w:val="24"/>
          <w:lang w:bidi="ar"/>
          <w14:textFill>
            <w14:solidFill>
              <w14:schemeClr w14:val="tx1"/>
            </w14:solidFill>
          </w14:textFill>
        </w:rPr>
      </w:pPr>
      <w:r>
        <w:rPr>
          <w:color w:val="000000" w:themeColor="text1"/>
          <w:sz w:val="24"/>
          <w14:textFill>
            <w14:solidFill>
              <w14:schemeClr w14:val="tx1"/>
            </w14:solidFill>
          </w14:textFill>
        </w:rPr>
        <w:t xml:space="preserve">▲</w:t>
      </w:r>
      <w:r>
        <w:rPr>
          <w:color w:val="000000" w:themeColor="text1"/>
          <w:sz w:val="24"/>
          <w:lang w:bidi="ar"/>
          <w14:textFill>
            <w14:solidFill>
              <w14:schemeClr w14:val="tx1"/>
            </w14:solidFill>
          </w14:textFill>
        </w:rPr>
        <w:t xml:space="preserve">14.标准转子与黏度测量量程：</w:t>
      </w:r>
      <w:bookmarkStart w:id="58" w:name="_Hlk234401623"/>
      <w:r>
        <w:rPr>
          <w:color w:val="000000" w:themeColor="text1"/>
          <w:sz w:val="24"/>
          <w:lang w:bidi="ar"/>
          <w14:textFill>
            <w14:solidFill>
              <w14:schemeClr w14:val="tx1"/>
            </w14:solidFill>
          </w14:textFill>
        </w:rPr>
        <w:t xml:space="preserve">≥</w:t>
      </w:r>
      <w:bookmarkEnd w:id="58"/>
      <w:r>
        <w:rPr>
          <w:color w:val="000000" w:themeColor="text1"/>
          <w:sz w:val="24"/>
          <w:lang w:bidi="ar"/>
          <w14:textFill>
            <w14:solidFill>
              <w14:schemeClr w14:val="tx1"/>
            </w14:solidFill>
          </w14:textFill>
        </w:rPr>
        <w:t xml:space="preserve">6个磁吸转子，黏度测量量程（cP，0.1~60rpm工况）为50~400,000cP；50~1,000,000cP；80~2,000,000cP；160~4,000,000cP</w:t>
      </w:r>
      <w:r>
        <w:rPr>
          <w:rFonts w:hint="eastAsia"/>
          <w:color w:val="000000" w:themeColor="text1"/>
          <w:sz w:val="24"/>
          <w:lang w:bidi="ar"/>
          <w14:textFill>
            <w14:solidFill>
              <w14:schemeClr w14:val="tx1"/>
            </w14:solidFill>
          </w14:textFill>
        </w:rPr>
        <w:t xml:space="preserve">；</w:t>
      </w:r>
      <w:r>
        <w:rPr>
          <w:color w:val="000000" w:themeColor="text1"/>
          <w:sz w:val="24"/>
          <w:lang w:bidi="ar"/>
          <w14:textFill>
            <w14:solidFill>
              <w14:schemeClr w14:val="tx1"/>
            </w14:solidFill>
          </w14:textFill>
        </w:rPr>
        <w:t xml:space="preserve">400~10,000,000cP；1,600~40,000,000cP；样品取样量≤500mL；</w:t>
      </w:r>
      <w:r/>
    </w:p>
    <w:p>
      <w:pPr>
        <w:ind w:firstLine="480"/>
        <w:jc w:val="left"/>
        <w:spacing w:line="360" w:lineRule="auto"/>
        <w:widowControl/>
        <w:rPr>
          <w:color w:val="000000" w:themeColor="text1"/>
          <w:sz w:val="24"/>
          <w:lang w:bidi="ar"/>
          <w14:textFill>
            <w14:solidFill>
              <w14:schemeClr w14:val="tx1"/>
            </w14:solidFill>
          </w14:textFill>
        </w:rPr>
      </w:pPr>
      <w:r>
        <w:rPr>
          <w:color w:val="000000" w:themeColor="text1"/>
          <w:sz w:val="24"/>
          <w:lang w:bidi="ar"/>
          <w14:textFill>
            <w14:solidFill>
              <w14:schemeClr w14:val="tx1"/>
            </w14:solidFill>
          </w14:textFill>
        </w:rPr>
        <w:t xml:space="preserve">15.</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p>
    <w:p>
      <w:pPr>
        <w:ind w:firstLine="480"/>
        <w:jc w:val="left"/>
        <w:spacing w:line="360" w:lineRule="auto"/>
        <w:widowControl/>
        <w:rPr>
          <w:sz w:val="24"/>
          <w:lang w:bidi="ar"/>
        </w:rPr>
      </w:pPr>
      <w:r>
        <w:rPr>
          <w:color w:val="000000" w:themeColor="text1"/>
          <w:sz w:val="24"/>
          <w:lang w:bidi="ar"/>
          <w14:textFill>
            <w14:solidFill>
              <w14:schemeClr w14:val="tx1"/>
            </w14:solidFill>
          </w14:textFill>
        </w:rPr>
        <w:t xml:space="preserve">16.适用执行标准：GB/T10247、GB/T11175、GB/T22235ISO1652、ISO2555、ISO3219ASTM</w:t>
      </w:r>
      <w:r>
        <w:rPr>
          <w:sz w:val="24"/>
          <w:lang w:bidi="ar"/>
        </w:rPr>
        <w:t xml:space="preserve">D2196、ASTMD2983</w:t>
      </w:r>
      <w:r>
        <w:rPr>
          <w:rFonts w:hint="eastAsia"/>
          <w:sz w:val="24"/>
          <w:lang w:bidi="ar"/>
        </w:rPr>
        <w:t xml:space="preserve">；</w:t>
      </w:r>
      <w:r/>
    </w:p>
    <w:p>
      <w:pPr>
        <w:ind w:firstLine="480"/>
        <w:jc w:val="left"/>
        <w:spacing w:line="360" w:lineRule="auto"/>
        <w:widowControl/>
        <w:rPr>
          <w:color w:val="000000"/>
          <w:sz w:val="24"/>
          <w:lang w:bidi="ar"/>
        </w:rPr>
      </w:pPr>
      <w:r>
        <w:rPr>
          <w:sz w:val="24"/>
          <w:lang w:bidi="ar"/>
        </w:rPr>
        <w:t xml:space="preserve">17配置</w:t>
      </w:r>
      <w:r>
        <w:rPr>
          <w:rFonts w:hint="eastAsia"/>
          <w:sz w:val="24"/>
          <w:lang w:bidi="ar"/>
        </w:rPr>
        <w:t xml:space="preserve">清单</w:t>
      </w:r>
      <w:r>
        <w:rPr>
          <w:sz w:val="24"/>
          <w:lang w:bidi="ar"/>
        </w:rPr>
        <w:t xml:space="preserve">：</w:t>
      </w:r>
      <w:r>
        <w:rPr>
          <w:rFonts w:hint="eastAsia"/>
          <w:color w:val="000000"/>
          <w:sz w:val="24"/>
          <w:lang w:bidi="ar"/>
        </w:rPr>
        <w:t xml:space="preserve">黏度计</w:t>
      </w:r>
      <w:r>
        <w:rPr>
          <w:color w:val="000000"/>
          <w:sz w:val="24"/>
          <w:lang w:bidi="ar"/>
        </w:rPr>
        <w:t xml:space="preserve">1台</w:t>
      </w:r>
      <w:r>
        <w:rPr>
          <w:sz w:val="24"/>
          <w:lang w:bidi="ar"/>
        </w:rPr>
        <w:t xml:space="preserve">、</w:t>
      </w:r>
      <w:r>
        <w:rPr>
          <w:color w:val="000000"/>
          <w:sz w:val="24"/>
          <w:lang w:bidi="ar"/>
        </w:rPr>
        <w:t xml:space="preserve">电源适配器1个、系列标准转子1套、转子架1个、温度探头1个、转子保护套1个、黏度测量精密温控仪1个、小量样品测试组件</w:t>
      </w:r>
      <w:r>
        <w:rPr>
          <w:rFonts w:hint="eastAsia"/>
          <w:color w:val="000000"/>
          <w:sz w:val="24"/>
          <w:lang w:bidi="ar"/>
        </w:rPr>
        <w:t xml:space="preserve">（</w:t>
      </w:r>
      <w:r>
        <w:rPr>
          <w:color w:val="000000"/>
          <w:sz w:val="24"/>
          <w:lang w:bidi="ar"/>
        </w:rPr>
        <w:t xml:space="preserve">适配温控仪</w:t>
      </w:r>
      <w:r>
        <w:rPr>
          <w:rFonts w:hint="eastAsia"/>
          <w:color w:val="000000"/>
          <w:sz w:val="24"/>
          <w:lang w:bidi="ar"/>
        </w:rPr>
        <w:t xml:space="preserve">，</w:t>
      </w:r>
      <w:r>
        <w:rPr>
          <w:color w:val="000000"/>
          <w:sz w:val="24"/>
          <w:lang w:bidi="ar"/>
        </w:rPr>
        <w:t xml:space="preserve">含温控小量样品适配器1套</w:t>
      </w:r>
      <w:r>
        <w:rPr>
          <w:rFonts w:hint="eastAsia"/>
          <w:color w:val="000000"/>
          <w:sz w:val="24"/>
          <w:lang w:bidi="ar"/>
        </w:rPr>
        <w:t xml:space="preserve">）</w:t>
      </w:r>
      <w:r>
        <w:rPr>
          <w:color w:val="000000"/>
          <w:sz w:val="24"/>
          <w:lang w:bidi="ar"/>
        </w:rPr>
        <w:t xml:space="preserve">1套、温控台固定组件1套、</w:t>
      </w:r>
      <w:r>
        <w:rPr>
          <w:rFonts w:hint="eastAsia"/>
          <w:sz w:val="24"/>
        </w:rPr>
        <w:t xml:space="preserve">控制单元</w:t>
      </w:r>
      <w:r>
        <w:rPr>
          <w:color w:val="000000"/>
          <w:sz w:val="24"/>
          <w:lang w:bidi="ar"/>
        </w:rPr>
        <w:t xml:space="preserve">1套。</w:t>
      </w:r>
      <w:r/>
    </w:p>
    <w:p>
      <w:pPr>
        <w:spacing w:line="360" w:lineRule="auto"/>
        <w:tabs>
          <w:tab w:val="left" w:pos="180" w:leader="none"/>
          <w:tab w:val="left" w:pos="540" w:leader="none"/>
        </w:tabs>
        <w:rPr>
          <w:color w:val="ff0000"/>
          <w:sz w:val="24"/>
        </w:rPr>
      </w:pPr>
      <w:r>
        <w:rPr>
          <w:color w:val="ff0000"/>
          <w:sz w:val="24"/>
        </w:rPr>
      </w:r>
      <w:r/>
    </w:p>
    <w:p>
      <w:pPr>
        <w:spacing w:line="360" w:lineRule="auto"/>
        <w:tabs>
          <w:tab w:val="left" w:pos="180" w:leader="none"/>
          <w:tab w:val="left" w:pos="540" w:leader="none"/>
        </w:tabs>
        <w:rPr>
          <w:b/>
          <w:sz w:val="24"/>
        </w:rPr>
        <w:outlineLvl w:val="3"/>
      </w:pPr>
      <w:r>
        <w:rPr>
          <w:rFonts w:hint="eastAsia"/>
          <w:b/>
          <w:sz w:val="24"/>
        </w:rPr>
        <w:t xml:space="preserve">（八）</w:t>
      </w:r>
      <w:r>
        <w:rPr>
          <w:b/>
          <w:sz w:val="24"/>
        </w:rPr>
        <w:t xml:space="preserve">微生物限度检验仪</w:t>
      </w:r>
      <w:r/>
    </w:p>
    <w:p>
      <w:pPr>
        <w:ind w:firstLine="480"/>
        <w:spacing w:line="360" w:lineRule="auto"/>
        <w:tabs>
          <w:tab w:val="left" w:pos="540" w:leader="none"/>
        </w:tabs>
        <w:rPr>
          <w:sz w:val="24"/>
        </w:rPr>
      </w:pPr>
      <w:r>
        <w:rPr>
          <w:sz w:val="24"/>
        </w:rPr>
        <w:t xml:space="preserve">1.工作原理：基于薄膜过滤法（开放式过滤），用于液体样品微生物限度检查；</w:t>
      </w:r>
      <w:r/>
    </w:p>
    <w:p>
      <w:pPr>
        <w:ind w:firstLine="480"/>
        <w:spacing w:line="360" w:lineRule="auto"/>
        <w:tabs>
          <w:tab w:val="left" w:pos="540" w:leader="none"/>
        </w:tabs>
        <w:rPr>
          <w:sz w:val="24"/>
        </w:rPr>
      </w:pPr>
      <w:r>
        <w:rPr>
          <w:sz w:val="24"/>
        </w:rPr>
        <w:t xml:space="preserve">★2.通道配置：≥3个过滤通道可同时独立工作，也可分别启停控制；</w:t>
      </w:r>
      <w:r/>
    </w:p>
    <w:p>
      <w:pPr>
        <w:ind w:firstLine="480"/>
        <w:spacing w:line="360" w:lineRule="auto"/>
        <w:tabs>
          <w:tab w:val="left" w:pos="540" w:leader="none"/>
        </w:tabs>
        <w:rPr>
          <w:sz w:val="24"/>
        </w:rPr>
      </w:pPr>
      <w:r>
        <w:rPr>
          <w:sz w:val="24"/>
        </w:rPr>
        <w:t xml:space="preserve">3.主机集成抽滤动力源，无需外接真空泵及抽滤瓶；过滤后液体可直接排放；</w:t>
      </w:r>
      <w:r/>
    </w:p>
    <w:p>
      <w:pPr>
        <w:ind w:firstLine="480"/>
        <w:spacing w:line="360" w:lineRule="auto"/>
        <w:tabs>
          <w:tab w:val="left" w:pos="540" w:leader="none"/>
        </w:tabs>
        <w:rPr>
          <w:sz w:val="24"/>
        </w:rPr>
      </w:pPr>
      <w:r>
        <w:rPr>
          <w:sz w:val="24"/>
        </w:rPr>
        <w:t xml:space="preserve">▲4.过滤速度：单通道流量≥1200</w:t>
      </w:r>
      <w:r>
        <w:rPr>
          <w:rFonts w:hint="eastAsia"/>
          <w:sz w:val="24"/>
        </w:rPr>
        <w:t xml:space="preserve">mL/min</w:t>
      </w:r>
      <w:r>
        <w:rPr>
          <w:sz w:val="24"/>
        </w:rPr>
        <w:t xml:space="preserve">（纯水测试）；</w:t>
      </w:r>
      <w:r/>
    </w:p>
    <w:p>
      <w:pPr>
        <w:ind w:firstLine="480"/>
        <w:spacing w:line="360" w:lineRule="auto"/>
        <w:rPr>
          <w:sz w:val="24"/>
        </w:rPr>
      </w:pPr>
      <w:r>
        <w:rPr>
          <w:sz w:val="24"/>
        </w:rPr>
        <w:t xml:space="preserve">5.泵头：泵头可拆卸，支持121℃湿热灭菌及火焰喷枪快速灭菌；一台主机可适配多种规格泵头；</w:t>
      </w:r>
      <w:r/>
    </w:p>
    <w:p>
      <w:pPr>
        <w:ind w:firstLine="480"/>
        <w:spacing w:line="360" w:lineRule="auto"/>
        <w:tabs>
          <w:tab w:val="left" w:pos="540" w:leader="none"/>
        </w:tabs>
        <w:rPr>
          <w:sz w:val="24"/>
        </w:rPr>
      </w:pPr>
      <w:r>
        <w:rPr>
          <w:sz w:val="24"/>
        </w:rPr>
        <w:t xml:space="preserve">▲6.适用滤膜：兼容Φ47mm和Φ60mm微孔滤膜；适配市售通用微生物限度滤杯/培养器（100</w:t>
      </w:r>
      <w:r>
        <w:rPr>
          <w:rFonts w:hint="eastAsia"/>
          <w:sz w:val="24"/>
        </w:rPr>
        <w:t xml:space="preserve">mL</w:t>
      </w:r>
      <w:r>
        <w:rPr>
          <w:sz w:val="24"/>
        </w:rPr>
        <w:t xml:space="preserve">及250</w:t>
      </w:r>
      <w:r>
        <w:rPr>
          <w:rFonts w:hint="eastAsia"/>
          <w:sz w:val="24"/>
        </w:rPr>
        <w:t xml:space="preserve">mL</w:t>
      </w:r>
      <w:r>
        <w:rPr>
          <w:sz w:val="24"/>
        </w:rPr>
        <w:t xml:space="preserve">规格）；</w:t>
      </w:r>
      <w:r/>
    </w:p>
    <w:p>
      <w:pPr>
        <w:ind w:firstLine="480"/>
        <w:spacing w:line="360" w:lineRule="auto"/>
        <w:tabs>
          <w:tab w:val="left" w:pos="540" w:leader="none"/>
        </w:tabs>
        <w:rPr>
          <w:sz w:val="24"/>
        </w:rPr>
      </w:pPr>
      <w:r>
        <w:rPr>
          <w:sz w:val="24"/>
        </w:rPr>
        <w:t xml:space="preserve">7.操作界面：配备</w:t>
      </w:r>
      <w:r>
        <w:rPr>
          <w:rFonts w:hint="eastAsia"/>
          <w:sz w:val="24"/>
        </w:rPr>
        <w:t xml:space="preserve">L</w:t>
      </w:r>
      <w:r>
        <w:rPr>
          <w:sz w:val="24"/>
        </w:rPr>
        <w:t xml:space="preserve">ED彩色</w:t>
      </w:r>
      <w:r>
        <w:rPr>
          <w:rFonts w:hint="eastAsia"/>
          <w:sz w:val="24"/>
        </w:rPr>
        <w:t xml:space="preserve">液晶</w:t>
      </w:r>
      <w:r>
        <w:rPr>
          <w:sz w:val="24"/>
        </w:rPr>
        <w:t xml:space="preserve">显示屏，</w:t>
      </w:r>
      <w:r>
        <w:rPr>
          <w:rFonts w:hint="eastAsia"/>
          <w:sz w:val="24"/>
        </w:rPr>
        <w:t xml:space="preserve">屏幕≥</w:t>
      </w:r>
      <w:r>
        <w:rPr>
          <w:sz w:val="24"/>
        </w:rPr>
        <w:t xml:space="preserve">4</w:t>
      </w:r>
      <w:r>
        <w:rPr>
          <w:rFonts w:hint="eastAsia"/>
          <w:sz w:val="24"/>
        </w:rPr>
        <w:t xml:space="preserve">寸，</w:t>
      </w:r>
      <w:r>
        <w:rPr>
          <w:sz w:val="24"/>
        </w:rPr>
        <w:t xml:space="preserve">可显示日期、时间、各通道运行状态等；操作面板易清洁；</w:t>
      </w:r>
      <w:r/>
    </w:p>
    <w:p>
      <w:pPr>
        <w:ind w:firstLine="480"/>
        <w:spacing w:line="360" w:lineRule="auto"/>
        <w:tabs>
          <w:tab w:val="left" w:pos="540" w:leader="none"/>
        </w:tabs>
        <w:rPr>
          <w:sz w:val="24"/>
        </w:rPr>
      </w:pPr>
      <w:r>
        <w:rPr>
          <w:sz w:val="24"/>
        </w:rPr>
        <w:t xml:space="preserve">8.定时功能：支持独立设置各通道过滤时长，自动记忆参数；</w:t>
      </w:r>
      <w:r/>
    </w:p>
    <w:p>
      <w:pPr>
        <w:ind w:firstLine="480"/>
        <w:spacing w:line="360" w:lineRule="auto"/>
        <w:tabs>
          <w:tab w:val="left" w:pos="540" w:leader="none"/>
        </w:tabs>
        <w:rPr>
          <w:sz w:val="24"/>
        </w:rPr>
      </w:pPr>
      <w:r>
        <w:rPr>
          <w:sz w:val="24"/>
        </w:rPr>
        <w:t xml:space="preserve">9.消毒程序：具备自动消毒程序，可对管路进行消毒；</w:t>
      </w:r>
      <w:r/>
    </w:p>
    <w:p>
      <w:pPr>
        <w:ind w:firstLine="480"/>
        <w:spacing w:line="360" w:lineRule="auto"/>
        <w:tabs>
          <w:tab w:val="left" w:pos="540" w:leader="none"/>
        </w:tabs>
        <w:rPr>
          <w:sz w:val="24"/>
        </w:rPr>
      </w:pPr>
      <w:r>
        <w:rPr>
          <w:sz w:val="24"/>
        </w:rPr>
        <w:t xml:space="preserve">10.打印功能：</w:t>
      </w:r>
      <w:r>
        <w:rPr>
          <w:rFonts w:hint="eastAsia"/>
          <w:sz w:val="24"/>
        </w:rPr>
        <w:t xml:space="preserve">配备激光输出仪</w:t>
      </w:r>
      <w:r>
        <w:rPr>
          <w:sz w:val="24"/>
        </w:rPr>
        <w:t xml:space="preserve">，可</w:t>
      </w:r>
      <w:r>
        <w:rPr>
          <w:rFonts w:hint="eastAsia"/>
          <w:sz w:val="24"/>
        </w:rPr>
        <w:t xml:space="preserve">输出</w:t>
      </w:r>
      <w:r>
        <w:rPr>
          <w:sz w:val="24"/>
        </w:rPr>
        <w:t xml:space="preserve">检测结果和操作记录；</w:t>
      </w:r>
      <w:r/>
    </w:p>
    <w:p>
      <w:pPr>
        <w:ind w:firstLine="480"/>
        <w:spacing w:line="360" w:lineRule="auto"/>
        <w:tabs>
          <w:tab w:val="left" w:pos="540" w:leader="none"/>
        </w:tabs>
        <w:rPr>
          <w:sz w:val="24"/>
        </w:rPr>
      </w:pPr>
      <w:r>
        <w:rPr>
          <w:sz w:val="24"/>
        </w:rPr>
        <w:t xml:space="preserve">11.</w:t>
      </w:r>
      <w:r>
        <w:rPr>
          <w:rFonts w:hint="eastAsia"/>
          <w:sz w:val="24"/>
        </w:rPr>
        <w:t xml:space="preserve">噪声</w:t>
      </w:r>
      <w:r>
        <w:rPr>
          <w:sz w:val="24"/>
        </w:rPr>
        <w:t xml:space="preserve">：≤65dB</w:t>
      </w:r>
      <w:r>
        <w:rPr>
          <w:rFonts w:hint="eastAsia"/>
          <w:sz w:val="24"/>
        </w:rPr>
        <w:t xml:space="preserve">（</w:t>
      </w:r>
      <w:r>
        <w:rPr>
          <w:sz w:val="24"/>
        </w:rPr>
        <w:t xml:space="preserve">A</w:t>
      </w:r>
      <w:r>
        <w:rPr>
          <w:rFonts w:hint="eastAsia"/>
          <w:sz w:val="24"/>
        </w:rPr>
        <w:t xml:space="preserve">）</w:t>
      </w:r>
      <w:r>
        <w:rPr>
          <w:sz w:val="24"/>
        </w:rPr>
        <w:t xml:space="preserve">（正常运行负载）；</w:t>
      </w:r>
      <w:r/>
    </w:p>
    <w:p>
      <w:pPr>
        <w:ind w:firstLine="480"/>
        <w:spacing w:line="360" w:lineRule="auto"/>
        <w:tabs>
          <w:tab w:val="left" w:pos="540" w:leader="none"/>
        </w:tabs>
        <w:rPr>
          <w:sz w:val="24"/>
        </w:rPr>
      </w:pPr>
      <w:r>
        <w:rPr>
          <w:sz w:val="24"/>
        </w:rPr>
        <w:t xml:space="preserve">12.功率：≤200W；</w:t>
      </w:r>
      <w:r/>
    </w:p>
    <w:p>
      <w:pPr>
        <w:ind w:firstLine="480"/>
        <w:spacing w:line="360" w:lineRule="auto"/>
        <w:tabs>
          <w:tab w:val="left" w:pos="540" w:leader="none"/>
        </w:tabs>
        <w:rPr>
          <w:sz w:val="24"/>
        </w:rPr>
      </w:pPr>
      <w:r>
        <w:rPr>
          <w:sz w:val="24"/>
        </w:rPr>
        <w:t xml:space="preserve">13.电源：220V/50Hz；</w:t>
      </w:r>
      <w:r/>
    </w:p>
    <w:p>
      <w:pPr>
        <w:ind w:firstLine="480"/>
        <w:spacing w:line="360" w:lineRule="auto"/>
        <w:tabs>
          <w:tab w:val="left" w:pos="540" w:leader="none"/>
        </w:tabs>
        <w:rPr>
          <w:sz w:val="24"/>
        </w:rPr>
      </w:pPr>
      <w:r>
        <w:rPr>
          <w:sz w:val="24"/>
        </w:rPr>
        <w:t xml:space="preserve">14.配置清单：微生物限度检验仪主机1台</w:t>
      </w:r>
      <w:r>
        <w:rPr>
          <w:rFonts w:hint="eastAsia"/>
          <w:sz w:val="24"/>
        </w:rPr>
        <w:t xml:space="preserve">、</w:t>
      </w:r>
      <w:r>
        <w:rPr>
          <w:sz w:val="24"/>
        </w:rPr>
        <w:t xml:space="preserve">过滤泵头≥3个</w:t>
      </w:r>
      <w:r>
        <w:rPr>
          <w:rFonts w:hint="eastAsia"/>
          <w:sz w:val="24"/>
        </w:rPr>
        <w:t xml:space="preserve">、</w:t>
      </w:r>
      <w:r>
        <w:rPr>
          <w:sz w:val="24"/>
        </w:rPr>
        <w:t xml:space="preserve">滤杯/滤器套件（适配Φ47mm和Φ60mm滤膜）各≥3套</w:t>
      </w:r>
      <w:r>
        <w:rPr>
          <w:rFonts w:hint="eastAsia"/>
          <w:sz w:val="24"/>
        </w:rPr>
        <w:t xml:space="preserve">、激光输出仪1台</w:t>
      </w:r>
      <w:r>
        <w:rPr>
          <w:sz w:val="24"/>
        </w:rPr>
        <w:t xml:space="preserve">。</w:t>
      </w:r>
      <w:r/>
    </w:p>
    <w:p>
      <w:pPr>
        <w:spacing w:line="360" w:lineRule="auto"/>
        <w:tabs>
          <w:tab w:val="left" w:pos="540" w:leader="none"/>
        </w:tabs>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（九）</w:t>
      </w:r>
      <w:r>
        <w:rPr>
          <w:b/>
          <w:sz w:val="24"/>
        </w:rPr>
        <w:t xml:space="preserve">紫外可见分光光度计</w:t>
      </w:r>
      <w:r/>
    </w:p>
    <w:p>
      <w:pPr>
        <w:ind w:firstLine="480"/>
        <w:spacing w:line="360" w:lineRule="auto"/>
        <w:tabs>
          <w:tab w:val="left" w:pos="540" w:leader="none"/>
        </w:tabs>
        <w:rPr>
          <w:sz w:val="24"/>
        </w:rPr>
      </w:pPr>
      <w:r>
        <w:rPr>
          <w:sz w:val="24"/>
        </w:rPr>
        <w:t xml:space="preserve">1.波长性能：波长范围190</w:t>
      </w:r>
      <w:r>
        <w:rPr>
          <w:rFonts w:hint="eastAsia"/>
          <w:sz w:val="24"/>
        </w:rPr>
        <w:t xml:space="preserve">~</w:t>
      </w:r>
      <w:r>
        <w:rPr>
          <w:sz w:val="24"/>
        </w:rPr>
        <w:t xml:space="preserve">1100nm；波长设置及显示步进0.1nm；波长准确度±0.1nm（氘灯656.1nm处），全光谱范围±0.3nm（提供制造商盖章证明文件）；波长重复性±0.1nm；波长扫描速度≥29,000nm/min；</w:t>
      </w:r>
      <w:r/>
    </w:p>
    <w:p>
      <w:pPr>
        <w:ind w:firstLine="480"/>
        <w:spacing w:line="360" w:lineRule="auto"/>
        <w:tabs>
          <w:tab w:val="left" w:pos="540" w:leader="none"/>
        </w:tabs>
        <w:rPr>
          <w:sz w:val="24"/>
        </w:rPr>
      </w:pPr>
      <w:r>
        <w:rPr>
          <w:sz w:val="24"/>
        </w:rPr>
        <w:t xml:space="preserve">▲2.杂散光：&lt;0.02</w:t>
      </w:r>
      <w:r>
        <w:rPr>
          <w:rFonts w:hint="eastAsia"/>
          <w:sz w:val="24"/>
        </w:rPr>
        <w:t xml:space="preserve">%</w:t>
      </w:r>
      <w:r>
        <w:rPr>
          <w:sz w:val="24"/>
        </w:rPr>
        <w:t xml:space="preserve">（220nm，NaI</w:t>
      </w:r>
      <w:r>
        <w:rPr>
          <w:rFonts w:hint="eastAsia"/>
          <w:sz w:val="24"/>
        </w:rPr>
        <w:t xml:space="preserve"> </w:t>
      </w:r>
      <w:r>
        <w:rPr>
          <w:sz w:val="24"/>
        </w:rPr>
        <w:t xml:space="preserve">10g/L），&lt;0.02</w:t>
      </w:r>
      <w:r>
        <w:rPr>
          <w:rFonts w:hint="eastAsia"/>
          <w:sz w:val="24"/>
        </w:rPr>
        <w:t xml:space="preserve">%</w:t>
      </w:r>
      <w:r>
        <w:rPr>
          <w:sz w:val="24"/>
        </w:rPr>
        <w:t xml:space="preserve">（340nm，NaNO</w:t>
      </w:r>
      <w:r>
        <w:rPr>
          <w:sz w:val="24"/>
          <w:vertAlign w:val="subscript"/>
        </w:rPr>
        <w:t xml:space="preserve">2</w:t>
      </w:r>
      <w:r>
        <w:rPr>
          <w:rFonts w:hint="eastAsia"/>
          <w:sz w:val="24"/>
          <w:vertAlign w:val="subscript"/>
        </w:rPr>
        <w:t xml:space="preserve"> </w:t>
      </w:r>
      <w:r>
        <w:rPr>
          <w:sz w:val="24"/>
        </w:rPr>
        <w:t xml:space="preserve">50g/L），&lt;0.5</w:t>
      </w:r>
      <w:r>
        <w:rPr>
          <w:rFonts w:hint="eastAsia"/>
          <w:sz w:val="24"/>
        </w:rPr>
        <w:t xml:space="preserve">%</w:t>
      </w:r>
      <w:r>
        <w:rPr>
          <w:sz w:val="24"/>
        </w:rPr>
        <w:t xml:space="preserve">（198nm，KCl</w:t>
      </w:r>
      <w:r>
        <w:rPr>
          <w:rFonts w:hint="eastAsia"/>
          <w:sz w:val="24"/>
        </w:rPr>
        <w:t xml:space="preserve"> </w:t>
      </w:r>
      <w:r>
        <w:rPr>
          <w:sz w:val="24"/>
        </w:rPr>
        <w:t xml:space="preserve">12g/L）（提供制造商盖章证明文件）；</w:t>
      </w:r>
      <w:r/>
    </w:p>
    <w:p>
      <w:pPr>
        <w:ind w:firstLine="480"/>
        <w:spacing w:line="360" w:lineRule="auto"/>
        <w:tabs>
          <w:tab w:val="left" w:pos="540" w:leader="none"/>
        </w:tabs>
        <w:rPr>
          <w:sz w:val="24"/>
        </w:rPr>
      </w:pPr>
      <w:r>
        <w:rPr>
          <w:sz w:val="24"/>
        </w:rPr>
        <w:t xml:space="preserve">3.光学系统：双光束光路，低杂散光全息光栅，Czerny-Turner构型单色器，硅光二极管检测器；光源为碘钨灯和氘灯，集成光源设计，自动灯位转换；换灯波长可设范围295</w:t>
      </w:r>
      <w:r>
        <w:rPr>
          <w:rFonts w:hint="eastAsia"/>
          <w:sz w:val="24"/>
        </w:rPr>
        <w:t xml:space="preserve">~</w:t>
      </w:r>
      <w:r>
        <w:rPr>
          <w:sz w:val="24"/>
        </w:rPr>
        <w:t xml:space="preserve">364nm（0.1nm步进）；</w:t>
      </w:r>
      <w:r/>
    </w:p>
    <w:p>
      <w:pPr>
        <w:ind w:firstLine="480"/>
        <w:spacing w:line="360" w:lineRule="auto"/>
        <w:tabs>
          <w:tab w:val="left" w:pos="540" w:leader="none"/>
        </w:tabs>
        <w:rPr>
          <w:sz w:val="24"/>
        </w:rPr>
      </w:pPr>
      <w:r>
        <w:rPr>
          <w:sz w:val="24"/>
        </w:rPr>
        <w:t xml:space="preserve">▲4.光度性能：光度范围吸光度-4</w:t>
      </w:r>
      <w:r>
        <w:rPr>
          <w:rFonts w:hint="eastAsia"/>
          <w:sz w:val="24"/>
        </w:rPr>
        <w:t xml:space="preserve">~</w:t>
      </w:r>
      <w:r>
        <w:rPr>
          <w:sz w:val="24"/>
        </w:rPr>
        <w:t xml:space="preserve">4Abs、透过率</w:t>
      </w:r>
      <w:r>
        <w:rPr>
          <w:rFonts w:hint="eastAsia"/>
          <w:sz w:val="24"/>
        </w:rPr>
        <w:t xml:space="preserve">0%～400%</w:t>
      </w:r>
      <w:r>
        <w:rPr>
          <w:sz w:val="24"/>
        </w:rPr>
        <w:t xml:space="preserve">；光度准确性±0.002Abs（0.5Abs）、±0.004Abs（1.0Abs）、±0.006Abs（2.0Abs）（使用标准中性密度滤光片验证）；光度重复性&lt;±0.0002Abs（0.5Abs）、&lt;±0.0002Abs（1.0Abs）、&lt;±0.001Abs（2.0Abs）；（提供制造商盖章证明文件）</w:t>
      </w:r>
      <w:r/>
    </w:p>
    <w:p>
      <w:pPr>
        <w:ind w:firstLine="480"/>
        <w:spacing w:line="360" w:lineRule="auto"/>
        <w:tabs>
          <w:tab w:val="left" w:pos="540" w:leader="none"/>
        </w:tabs>
        <w:rPr>
          <w:sz w:val="24"/>
        </w:rPr>
      </w:pPr>
      <w:r>
        <w:rPr>
          <w:sz w:val="24"/>
        </w:rPr>
        <w:t xml:space="preserve">▲5.基线及噪声性能：基线稳定性&lt;0.0003Abs/Hr（700nm，光源稳定1h后）；基线平坦度&lt;±0.0006Abs（1100</w:t>
      </w:r>
      <w:r>
        <w:rPr>
          <w:rFonts w:hint="eastAsia"/>
          <w:sz w:val="24"/>
        </w:rPr>
        <w:t xml:space="preserve">~</w:t>
      </w:r>
      <w:r>
        <w:rPr>
          <w:sz w:val="24"/>
        </w:rPr>
        <w:t xml:space="preserve">190nm，光源稳定1h后）；噪声水平&lt;0.00004Abs（700nm）；（提供制造商盖章证明文件）</w:t>
      </w:r>
      <w:r/>
    </w:p>
    <w:p>
      <w:pPr>
        <w:ind w:firstLine="480"/>
        <w:spacing w:line="360" w:lineRule="auto"/>
        <w:tabs>
          <w:tab w:val="left" w:pos="540" w:leader="none"/>
        </w:tabs>
        <w:rPr>
          <w:sz w:val="24"/>
        </w:rPr>
      </w:pPr>
      <w:r>
        <w:rPr>
          <w:sz w:val="24"/>
        </w:rPr>
        <w:t xml:space="preserve">6.操作及软件：彩色触摸屏，主机可独立操作；标配操作控制及数据分析软件，可通过USB接口外接电脑控制，具备操作向导、光谱扫描、定量分析、数据处理及报告输出功能；支持外接条码扫描器自动读取样品编号；</w:t>
      </w:r>
      <w:r/>
    </w:p>
    <w:p>
      <w:pPr>
        <w:ind w:firstLine="480"/>
        <w:spacing w:line="360" w:lineRule="auto"/>
        <w:tabs>
          <w:tab w:val="left" w:pos="540" w:leader="none"/>
        </w:tabs>
        <w:rPr>
          <w:sz w:val="24"/>
        </w:rPr>
      </w:pPr>
      <w:r>
        <w:rPr>
          <w:sz w:val="24"/>
        </w:rPr>
        <w:t xml:space="preserve">7.系统功能：自动唤醒及休眠功能，可设唤醒时间和唤醒周期；开机自动执行初始化、波长校准及性能自检；</w:t>
      </w:r>
      <w:r/>
    </w:p>
    <w:p>
      <w:pPr>
        <w:ind w:firstLine="480"/>
        <w:spacing w:line="360" w:lineRule="auto"/>
        <w:tabs>
          <w:tab w:val="left" w:pos="540" w:leader="none"/>
        </w:tabs>
        <w:rPr>
          <w:sz w:val="24"/>
        </w:rPr>
      </w:pPr>
      <w:r>
        <w:rPr>
          <w:sz w:val="24"/>
        </w:rPr>
        <w:t xml:space="preserve">8.电源：220V/50Hz；</w:t>
      </w:r>
      <w:r/>
    </w:p>
    <w:p>
      <w:pPr>
        <w:ind w:firstLine="480"/>
        <w:spacing w:line="360" w:lineRule="auto"/>
        <w:tabs>
          <w:tab w:val="left" w:pos="540" w:leader="none"/>
        </w:tabs>
        <w:rPr>
          <w:sz w:val="24"/>
        </w:rPr>
      </w:pPr>
      <w:r>
        <w:rPr>
          <w:sz w:val="24"/>
        </w:rPr>
        <w:t xml:space="preserve">9.</w:t>
      </w:r>
      <w:r>
        <w:rPr>
          <w:rFonts w:hint="eastAsia"/>
          <w:sz w:val="24"/>
        </w:rPr>
        <w:t xml:space="preserve">仪器随机专用控制单元1套：预装仪器专用操作软件及正版 Windows 11 专业版操作系统，系统性能满足实时数据采集、高速谱图 / 图像处理及多任务分析运算需求；处理器性能不低于 Intel Core i5-14 代及以上同级桌面处理器，DDR4 3200MHz 及以上内存≥16GB，硬盘≥512 GB NVMe 高速 SSD，显示器≥27 英寸、IPS 面板、分辨率≥2560×1440、亮度≥300cd/㎡</w:t>
      </w:r>
      <w:r>
        <w:rPr>
          <w:sz w:val="24"/>
        </w:rPr>
        <w:t xml:space="preserve">；</w:t>
      </w:r>
      <w:r/>
    </w:p>
    <w:p>
      <w:pPr>
        <w:ind w:firstLine="480"/>
        <w:spacing w:line="360" w:lineRule="auto"/>
        <w:tabs>
          <w:tab w:val="left" w:pos="540" w:leader="none"/>
        </w:tabs>
        <w:rPr>
          <w:sz w:val="24"/>
        </w:rPr>
      </w:pPr>
      <w:r>
        <w:rPr>
          <w:rFonts w:hint="eastAsia"/>
          <w:sz w:val="24"/>
        </w:rPr>
        <w:t xml:space="preserve">10</w:t>
      </w:r>
      <w:r>
        <w:rPr>
          <w:sz w:val="24"/>
        </w:rPr>
        <w:t xml:space="preserve">.配置清单：紫外可见分光光度计主机1台</w:t>
      </w:r>
      <w:r>
        <w:rPr>
          <w:rFonts w:hint="eastAsia"/>
          <w:sz w:val="24"/>
        </w:rPr>
        <w:t xml:space="preserve">、</w:t>
      </w:r>
      <w:r>
        <w:rPr>
          <w:sz w:val="24"/>
        </w:rPr>
        <w:t xml:space="preserve">自动六联池支架1套</w:t>
      </w:r>
      <w:r>
        <w:rPr>
          <w:rFonts w:hint="eastAsia"/>
          <w:sz w:val="24"/>
        </w:rPr>
        <w:t xml:space="preserve">、</w:t>
      </w:r>
      <w:r>
        <w:rPr>
          <w:sz w:val="24"/>
        </w:rPr>
        <w:t xml:space="preserve">10mm光程方形石英比色皿7个</w:t>
      </w:r>
      <w:r>
        <w:rPr>
          <w:rFonts w:hint="eastAsia"/>
          <w:sz w:val="24"/>
        </w:rPr>
        <w:t xml:space="preserve">、控制单元</w:t>
      </w:r>
      <w:r>
        <w:rPr>
          <w:sz w:val="24"/>
        </w:rPr>
        <w:t xml:space="preserve">1套。</w:t>
      </w:r>
      <w:r/>
    </w:p>
    <w:p>
      <w:pPr>
        <w:spacing w:line="360" w:lineRule="auto"/>
        <w:tabs>
          <w:tab w:val="left" w:pos="540" w:leader="none"/>
        </w:tabs>
        <w:rPr>
          <w:sz w:val="10"/>
          <w:szCs w:val="10"/>
        </w:rPr>
      </w:pPr>
      <w:r>
        <w:rPr>
          <w:sz w:val="10"/>
          <w:szCs w:val="10"/>
        </w:rPr>
      </w:r>
      <w:r/>
    </w:p>
    <w:p>
      <w:pPr>
        <w:rPr>
          <w:b/>
          <w:sz w:val="28"/>
        </w:rPr>
      </w:pPr>
      <w:r>
        <w:rPr>
          <w:b/>
          <w:sz w:val="28"/>
        </w:rPr>
        <w:br w:type="page" w:clear="all"/>
      </w:r>
      <w:r/>
    </w:p>
    <w:p>
      <w:pPr>
        <w:jc w:val="left"/>
        <w:spacing w:line="360" w:lineRule="auto"/>
        <w:tabs>
          <w:tab w:val="left" w:pos="540" w:leader="none"/>
        </w:tabs>
        <w:rPr>
          <w:b/>
          <w:sz w:val="28"/>
        </w:rPr>
        <w:outlineLvl w:val="1"/>
      </w:pPr>
      <w:r>
        <w:rPr>
          <w:rFonts w:hint="eastAsia"/>
          <w:b/>
          <w:sz w:val="28"/>
        </w:rPr>
        <w:t xml:space="preserve">采购包四</w:t>
      </w:r>
      <w:r>
        <w:rPr>
          <w:b/>
          <w:sz w:val="28"/>
        </w:rPr>
        <w:t xml:space="preserve">、正置荧光显微镜</w:t>
      </w:r>
      <w:r>
        <w:rPr>
          <w:rFonts w:hint="eastAsia"/>
          <w:b/>
          <w:sz w:val="28"/>
        </w:rPr>
        <w:t xml:space="preserve">（</w:t>
      </w:r>
      <w:r>
        <w:rPr>
          <w:b/>
          <w:sz w:val="28"/>
        </w:rPr>
        <w:t xml:space="preserve">带相机</w:t>
      </w:r>
      <w:r>
        <w:rPr>
          <w:rFonts w:hint="eastAsia"/>
          <w:b/>
          <w:sz w:val="28"/>
        </w:rPr>
        <w:t xml:space="preserve">）</w:t>
      </w:r>
      <w:r>
        <w:rPr>
          <w:b/>
          <w:sz w:val="28"/>
        </w:rPr>
        <w:t xml:space="preserve">等仪器设备采购清单</w:t>
      </w:r>
      <w:r/>
    </w:p>
    <w:tbl>
      <w:tblPr>
        <w:tblStyle w:val="1081"/>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1650"/>
        <w:gridCol w:w="3058"/>
        <w:gridCol w:w="1942"/>
        <w:gridCol w:w="1943"/>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8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416"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416"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416" w:type="pct"/>
            <w:vAlign w:val="center"/>
            <w:textDirection w:val="lrTb"/>
            <w:noWrap w:val="false"/>
          </w:tcPr>
          <w:p>
            <w:pPr>
              <w:widowControl/>
              <w:rPr>
                <w:sz w:val="22"/>
              </w:rPr>
            </w:pPr>
            <w:r>
              <w:rPr>
                <w:sz w:val="22"/>
              </w:rPr>
              <w:t xml:space="preserve">正置荧光显微镜（带相机）</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2</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细菌真菌培养箱</w:t>
            </w:r>
            <w:r>
              <w:rPr>
                <w:rFonts w:hint="eastAsia"/>
                <w:sz w:val="22"/>
              </w:rPr>
              <w:t xml:space="preserve">（</w:t>
            </w:r>
            <w:r>
              <w:rPr>
                <w:sz w:val="22"/>
              </w:rPr>
              <w:t xml:space="preserve">体视显微镜</w:t>
            </w:r>
            <w:r>
              <w:rPr>
                <w:rFonts w:hint="eastAsia"/>
                <w:sz w:val="22"/>
              </w:rPr>
              <w:t xml:space="preserve">）</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2</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3</w:t>
            </w:r>
            <w:r/>
          </w:p>
        </w:tc>
        <w:tc>
          <w:tcPr>
            <w:gridSpan w:val="2"/>
            <w:tcBorders>
              <w:top w:val="none" w:color="000000" w:sz="4" w:space="0"/>
              <w:left w:val="single" w:color="auto" w:sz="4" w:space="0"/>
              <w:bottom w:val="single" w:color="auto" w:sz="4" w:space="0"/>
              <w:right w:val="single" w:color="auto" w:sz="4" w:space="0"/>
            </w:tcBorders>
            <w:tcW w:w="2416" w:type="pct"/>
            <w:vAlign w:val="bottom"/>
            <w:textDirection w:val="lrTb"/>
            <w:noWrap w:val="false"/>
          </w:tcPr>
          <w:p>
            <w:pPr>
              <w:rPr>
                <w:sz w:val="22"/>
              </w:rPr>
            </w:pPr>
            <w:r>
              <w:rPr>
                <w:sz w:val="22"/>
              </w:rPr>
              <w:t xml:space="preserve">超低温冰箱</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48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4</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液氮罐</w:t>
            </w:r>
            <w:r/>
          </w:p>
        </w:tc>
        <w:tc>
          <w:tcPr>
            <w:tcBorders>
              <w:top w:val="none" w:color="000000" w:sz="4" w:space="0"/>
              <w:left w:val="single" w:color="auto" w:sz="4" w:space="0"/>
              <w:bottom w:val="single" w:color="auto" w:sz="4" w:space="0"/>
              <w:right w:val="single" w:color="auto" w:sz="4" w:space="0"/>
            </w:tcBorders>
            <w:tcW w:w="997" w:type="pct"/>
            <w:vAlign w:val="bottom"/>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5</w:t>
            </w:r>
            <w:r/>
          </w:p>
        </w:tc>
        <w:tc>
          <w:tcPr>
            <w:shd w:val="clear" w:color="000000" w:fill="ffffff"/>
            <w:tcBorders>
              <w:top w:val="none" w:color="000000" w:sz="4" w:space="0"/>
              <w:left w:val="single" w:color="auto" w:sz="4" w:space="0"/>
              <w:right w:val="single" w:color="000000" w:sz="4" w:space="0"/>
            </w:tcBorders>
            <w:tcW w:w="847" w:type="pct"/>
            <w:vAlign w:val="center"/>
            <w:vMerge w:val="restart"/>
            <w:textDirection w:val="lrTb"/>
            <w:noWrap w:val="false"/>
          </w:tcPr>
          <w:p>
            <w:pPr>
              <w:jc w:val="center"/>
              <w:rPr>
                <w:sz w:val="22"/>
              </w:rPr>
            </w:pPr>
            <w:r>
              <w:rPr>
                <w:sz w:val="22"/>
              </w:rPr>
              <w:t xml:space="preserve">常温台式</w:t>
            </w:r>
            <w:r/>
          </w:p>
          <w:p>
            <w:pPr>
              <w:jc w:val="center"/>
              <w:rPr>
                <w:sz w:val="22"/>
              </w:rPr>
            </w:pPr>
            <w:r>
              <w:rPr>
                <w:sz w:val="22"/>
              </w:rPr>
              <w:t xml:space="preserve">离心机</w:t>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常温台式离心机（大容量）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8</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6</w:t>
            </w:r>
            <w:r/>
          </w:p>
        </w:tc>
        <w:tc>
          <w:tcPr>
            <w:shd w:val="clear" w:color="000000" w:fill="ffffff"/>
            <w:tcBorders>
              <w:left w:val="single" w:color="auto" w:sz="4" w:space="0"/>
              <w:bottom w:val="single" w:color="auto" w:sz="4" w:space="0"/>
              <w:right w:val="single" w:color="000000" w:sz="4" w:space="0"/>
            </w:tcBorders>
            <w:tcW w:w="847"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69" w:type="pct"/>
            <w:vAlign w:val="center"/>
            <w:textDirection w:val="lrTb"/>
            <w:noWrap w:val="false"/>
          </w:tcPr>
          <w:p>
            <w:pPr>
              <w:rPr>
                <w:sz w:val="22"/>
              </w:rPr>
            </w:pPr>
            <w:r>
              <w:rPr>
                <w:sz w:val="22"/>
              </w:rPr>
              <w:t xml:space="preserve">常温台式离心机（小容量）</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10</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7</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val="false"/>
          </w:tcPr>
          <w:p>
            <w:pPr>
              <w:rPr>
                <w:sz w:val="22"/>
              </w:rPr>
            </w:pPr>
            <w:r>
              <w:rPr>
                <w:sz w:val="22"/>
              </w:rPr>
              <w:t xml:space="preserve">高速冷冻离心机</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5</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30</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588" w:type="pct"/>
            <w:vAlign w:val="center"/>
            <w:textDirection w:val="lrTb"/>
            <w:noWrap w:val="false"/>
          </w:tcPr>
          <w:p>
            <w:pPr>
              <w:jc w:val="center"/>
              <w:widowControl/>
              <w:rPr>
                <w:color w:val="000000"/>
                <w:sz w:val="22"/>
              </w:rPr>
            </w:pPr>
            <w:r>
              <w:rPr>
                <w:color w:val="000000"/>
                <w:sz w:val="22"/>
              </w:rPr>
              <w:t xml:space="preserve">8</w:t>
            </w:r>
            <w:r/>
          </w:p>
        </w:tc>
        <w:tc>
          <w:tcPr>
            <w:gridSpan w:val="2"/>
            <w:shd w:val="clear" w:color="000000" w:fill="ffffff"/>
            <w:tcBorders>
              <w:top w:val="none" w:color="000000" w:sz="4" w:space="0"/>
              <w:left w:val="single" w:color="auto" w:sz="4" w:space="0"/>
              <w:bottom w:val="single" w:color="auto" w:sz="4" w:space="0"/>
              <w:right w:val="single" w:color="auto" w:sz="4" w:space="0"/>
            </w:tcBorders>
            <w:tcW w:w="2416" w:type="pct"/>
            <w:vAlign w:val="center"/>
            <w:textDirection w:val="lrTb"/>
            <w:noWrap/>
          </w:tcPr>
          <w:p>
            <w:pPr>
              <w:rPr>
                <w:sz w:val="22"/>
              </w:rPr>
            </w:pPr>
            <w:r>
              <w:rPr>
                <w:sz w:val="22"/>
              </w:rPr>
              <w:t xml:space="preserve">高速冷冻离心机（大）</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18</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005"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tcPr>
          <w:p>
            <w:pPr>
              <w:jc w:val="center"/>
              <w:widowControl/>
              <w:rPr>
                <w:color w:val="000000"/>
                <w:sz w:val="22"/>
              </w:rPr>
            </w:pPr>
            <w:r>
              <w:rPr>
                <w:color w:val="000000"/>
                <w:sz w:val="22"/>
              </w:rPr>
              <w:t xml:space="preserve">28</w:t>
            </w: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tcPr>
          <w:p>
            <w:pPr>
              <w:jc w:val="center"/>
              <w:rPr>
                <w:sz w:val="22"/>
              </w:rPr>
            </w:pPr>
            <w:r>
              <w:rPr>
                <w:sz w:val="22"/>
              </w:rPr>
              <w:t xml:space="preserve">160.4</w:t>
            </w:r>
            <w:r/>
          </w:p>
        </w:tc>
      </w:tr>
    </w:tbl>
    <w:p>
      <w:pPr>
        <w:spacing w:line="360" w:lineRule="auto"/>
        <w:tabs>
          <w:tab w:val="left" w:pos="540" w:leader="none"/>
        </w:tabs>
        <w:rPr>
          <w:b/>
          <w:sz w:val="28"/>
        </w:rPr>
      </w:pPr>
      <w:r>
        <w:rPr>
          <w:b/>
          <w:sz w:val="28"/>
        </w:rPr>
      </w:r>
      <w:r/>
    </w:p>
    <w:p>
      <w:pPr>
        <w:spacing w:line="360" w:lineRule="auto"/>
        <w:tabs>
          <w:tab w:val="left" w:pos="540" w:leader="none"/>
        </w:tabs>
        <w:rPr>
          <w:b/>
          <w:sz w:val="24"/>
        </w:rPr>
      </w:pPr>
      <w:r>
        <w:rPr>
          <w:rFonts w:hint="eastAsia"/>
          <w:b/>
          <w:sz w:val="24"/>
        </w:rPr>
        <w:t xml:space="preserve">采购包四</w:t>
      </w:r>
      <w:r>
        <w:rPr>
          <w:b/>
          <w:sz w:val="24"/>
        </w:rPr>
        <w:t xml:space="preserve">主要技术参数</w:t>
      </w:r>
      <w:r/>
    </w:p>
    <w:p>
      <w:pPr>
        <w:spacing w:line="360" w:lineRule="auto"/>
        <w:tabs>
          <w:tab w:val="left" w:pos="180" w:leader="none"/>
          <w:tab w:val="left" w:pos="540" w:leader="none"/>
        </w:tabs>
        <w:rPr>
          <w:b/>
          <w:sz w:val="24"/>
        </w:rPr>
        <w:outlineLvl w:val="3"/>
      </w:pPr>
      <w:r>
        <w:rPr>
          <w:rFonts w:hint="eastAsia"/>
          <w:b/>
          <w:sz w:val="24"/>
        </w:rPr>
        <w:t xml:space="preserve">（一）</w:t>
      </w:r>
      <w:r>
        <w:rPr>
          <w:b/>
          <w:sz w:val="24"/>
        </w:rPr>
        <w:t xml:space="preserve">正置荧光显微镜（带相机）</w:t>
      </w:r>
      <w:r/>
    </w:p>
    <w:p>
      <w:pPr>
        <w:ind w:firstLine="480"/>
        <w:spacing w:line="360" w:lineRule="auto"/>
        <w:rPr>
          <w:sz w:val="24"/>
        </w:rPr>
      </w:pPr>
      <w:r>
        <w:rPr>
          <w:sz w:val="24"/>
        </w:rPr>
        <w:t xml:space="preserve">1.光学系统：无限远光学系统；</w:t>
      </w:r>
      <w:r/>
    </w:p>
    <w:p>
      <w:pPr>
        <w:ind w:firstLine="480"/>
        <w:spacing w:line="360" w:lineRule="auto"/>
        <w:rPr>
          <w:sz w:val="24"/>
        </w:rPr>
      </w:pPr>
      <w:r>
        <w:rPr>
          <w:sz w:val="24"/>
        </w:rPr>
        <w:t xml:space="preserve">2.分光口：手动分光调节，三档位分光，三目镜筒/图像口：100/0.0/100.20/80；</w:t>
      </w:r>
      <w:r/>
    </w:p>
    <w:p>
      <w:pPr>
        <w:ind w:firstLine="480"/>
        <w:spacing w:line="360" w:lineRule="auto"/>
        <w:rPr>
          <w:sz w:val="24"/>
        </w:rPr>
      </w:pPr>
      <w:r>
        <w:rPr>
          <w:sz w:val="24"/>
        </w:rPr>
        <w:t xml:space="preserve">▲3.透射照明：白色LED光源，使用寿命≥50000h；</w:t>
      </w:r>
      <w:r/>
    </w:p>
    <w:p>
      <w:pPr>
        <w:ind w:firstLine="480"/>
        <w:spacing w:line="360" w:lineRule="auto"/>
        <w:rPr>
          <w:sz w:val="24"/>
        </w:rPr>
      </w:pPr>
      <w:r>
        <w:rPr>
          <w:sz w:val="24"/>
        </w:rPr>
        <w:t xml:space="preserve">▲4.聚焦系统：同轴粗调焦/微调焦，调焦行程≥30mm，微调焦刻度≤1μm；粗调扭矩可调；</w:t>
      </w:r>
      <w:r/>
    </w:p>
    <w:p>
      <w:pPr>
        <w:ind w:firstLine="480"/>
        <w:spacing w:line="360" w:lineRule="auto"/>
        <w:rPr>
          <w:sz w:val="24"/>
        </w:rPr>
      </w:pPr>
      <w:r>
        <w:rPr>
          <w:sz w:val="24"/>
        </w:rPr>
        <w:t xml:space="preserve">5.目镜筒与目镜：三目镜筒，视场数≥25mm，预留相机接口，超宽视野10×目镜，视场数≥22mm。双目镜独立屈光度调整；</w:t>
      </w:r>
      <w:r/>
    </w:p>
    <w:p>
      <w:pPr>
        <w:ind w:firstLine="480"/>
        <w:spacing w:line="360" w:lineRule="auto"/>
        <w:rPr>
          <w:sz w:val="24"/>
        </w:rPr>
      </w:pPr>
      <w:r>
        <w:rPr>
          <w:sz w:val="24"/>
        </w:rPr>
        <w:t xml:space="preserve">▲6.载物台：右手柄载物台；行程≥78（X）×54（Y）mm，带游标校准，载物台手柄高度可调、扭矩可调；</w:t>
      </w:r>
      <w:r/>
    </w:p>
    <w:p>
      <w:pPr>
        <w:ind w:firstLine="480"/>
        <w:spacing w:line="360" w:lineRule="auto"/>
        <w:rPr>
          <w:sz w:val="24"/>
        </w:rPr>
      </w:pPr>
      <w:r>
        <w:rPr>
          <w:sz w:val="24"/>
        </w:rPr>
        <w:t xml:space="preserve">7.聚光镜：阿贝式聚光镜，数值孔径（N.A.）≥0.9；</w:t>
      </w:r>
      <w:r/>
    </w:p>
    <w:p>
      <w:pPr>
        <w:ind w:firstLine="480"/>
        <w:spacing w:line="360" w:lineRule="auto"/>
        <w:rPr>
          <w:sz w:val="24"/>
        </w:rPr>
      </w:pPr>
      <w:r>
        <w:rPr>
          <w:sz w:val="24"/>
        </w:rPr>
        <w:t xml:space="preserve">▲8.物镜转盘：智能编码型6孔物镜转换器；</w:t>
      </w:r>
      <w:r/>
    </w:p>
    <w:p>
      <w:pPr>
        <w:ind w:firstLine="480"/>
        <w:spacing w:line="360" w:lineRule="auto"/>
        <w:rPr>
          <w:sz w:val="24"/>
        </w:rPr>
      </w:pPr>
      <w:r>
        <w:rPr>
          <w:sz w:val="24"/>
        </w:rPr>
        <w:t xml:space="preserve">9.物镜：</w:t>
      </w:r>
      <w:r/>
    </w:p>
    <w:p>
      <w:pPr>
        <w:ind w:firstLine="960"/>
        <w:spacing w:line="360" w:lineRule="auto"/>
        <w:rPr>
          <w:sz w:val="24"/>
        </w:rPr>
      </w:pPr>
      <w:r>
        <w:rPr>
          <w:sz w:val="24"/>
        </w:rPr>
        <w:t xml:space="preserve">9.1 4×或5×N.A.≥0.13，W.D.≥17.2mm</w:t>
      </w:r>
      <w:r/>
    </w:p>
    <w:p>
      <w:pPr>
        <w:ind w:firstLine="960"/>
        <w:spacing w:line="360" w:lineRule="auto"/>
        <w:rPr>
          <w:sz w:val="24"/>
        </w:rPr>
      </w:pPr>
      <w:r>
        <w:rPr>
          <w:sz w:val="24"/>
        </w:rPr>
        <w:t xml:space="preserve">▲9.2 10×N.A.≥0.30</w:t>
      </w:r>
      <w:r>
        <w:rPr>
          <w:rFonts w:hint="eastAsia"/>
          <w:sz w:val="24"/>
        </w:rPr>
        <w:t xml:space="preserve">，</w:t>
      </w:r>
      <w:r>
        <w:rPr>
          <w:sz w:val="24"/>
        </w:rPr>
        <w:t xml:space="preserve">W.D.≥11.0mm</w:t>
      </w:r>
      <w:r/>
    </w:p>
    <w:p>
      <w:pPr>
        <w:ind w:firstLine="960"/>
        <w:spacing w:line="360" w:lineRule="auto"/>
        <w:rPr>
          <w:sz w:val="24"/>
        </w:rPr>
      </w:pPr>
      <w:r>
        <w:rPr>
          <w:sz w:val="24"/>
        </w:rPr>
        <w:t xml:space="preserve">9.3 20×N.A.≥0.50</w:t>
      </w:r>
      <w:r>
        <w:rPr>
          <w:rFonts w:hint="eastAsia"/>
          <w:sz w:val="24"/>
        </w:rPr>
        <w:t xml:space="preserve">，</w:t>
      </w:r>
      <w:r>
        <w:rPr>
          <w:sz w:val="24"/>
        </w:rPr>
        <w:t xml:space="preserve">W.D.≥2.1mm</w:t>
      </w:r>
      <w:r/>
    </w:p>
    <w:p>
      <w:pPr>
        <w:ind w:firstLine="960"/>
        <w:spacing w:line="360" w:lineRule="auto"/>
        <w:rPr>
          <w:sz w:val="24"/>
        </w:rPr>
      </w:pPr>
      <w:r>
        <w:rPr>
          <w:sz w:val="24"/>
        </w:rPr>
        <w:t xml:space="preserve">9.4 40×N.A.≥0.75</w:t>
      </w:r>
      <w:r>
        <w:rPr>
          <w:rFonts w:hint="eastAsia"/>
          <w:sz w:val="24"/>
        </w:rPr>
        <w:t xml:space="preserve">，</w:t>
      </w:r>
      <w:r>
        <w:rPr>
          <w:sz w:val="24"/>
        </w:rPr>
        <w:t xml:space="preserve">W.D.≥0.66mm</w:t>
      </w:r>
      <w:r/>
    </w:p>
    <w:p>
      <w:pPr>
        <w:ind w:firstLine="960"/>
        <w:spacing w:line="360" w:lineRule="auto"/>
        <w:rPr>
          <w:sz w:val="24"/>
        </w:rPr>
      </w:pPr>
      <w:r>
        <w:rPr>
          <w:sz w:val="24"/>
        </w:rPr>
        <w:t xml:space="preserve">9.5 100×N.A.≥1.30</w:t>
      </w:r>
      <w:r>
        <w:rPr>
          <w:rFonts w:hint="eastAsia"/>
          <w:sz w:val="24"/>
        </w:rPr>
        <w:t xml:space="preserve">，</w:t>
      </w:r>
      <w:r>
        <w:rPr>
          <w:sz w:val="24"/>
        </w:rPr>
        <w:t xml:space="preserve">W.D.≥0.16mm</w:t>
      </w:r>
      <w:r/>
    </w:p>
    <w:p>
      <w:pPr>
        <w:ind w:firstLine="480"/>
        <w:spacing w:line="360" w:lineRule="auto"/>
        <w:rPr>
          <w:sz w:val="24"/>
        </w:rPr>
      </w:pPr>
      <w:r>
        <w:rPr>
          <w:sz w:val="24"/>
        </w:rPr>
        <w:t xml:space="preserve">10.手动荧光激发块转盘，≥4个孔位；</w:t>
      </w:r>
      <w:r/>
    </w:p>
    <w:p>
      <w:pPr>
        <w:ind w:firstLine="480"/>
        <w:spacing w:line="360" w:lineRule="auto"/>
        <w:rPr>
          <w:sz w:val="24"/>
        </w:rPr>
      </w:pPr>
      <w:r>
        <w:rPr>
          <w:sz w:val="24"/>
        </w:rPr>
        <w:t xml:space="preserve">11.标配蓝色、绿色、红色通道荧光滤光块；</w:t>
      </w:r>
      <w:r/>
    </w:p>
    <w:p>
      <w:pPr>
        <w:ind w:firstLine="480"/>
        <w:spacing w:line="360" w:lineRule="auto"/>
        <w:rPr>
          <w:sz w:val="24"/>
        </w:rPr>
      </w:pPr>
      <w:r>
        <w:rPr>
          <w:sz w:val="24"/>
        </w:rPr>
        <w:t xml:space="preserve">▲12.显微镜同品牌非光纤导入式LED荧光光源，使用寿命≥20000h；</w:t>
      </w:r>
      <w:r/>
    </w:p>
    <w:p>
      <w:pPr>
        <w:ind w:firstLine="480"/>
        <w:spacing w:line="360" w:lineRule="auto"/>
        <w:rPr>
          <w:sz w:val="24"/>
        </w:rPr>
      </w:pPr>
      <w:r>
        <w:rPr>
          <w:sz w:val="24"/>
        </w:rPr>
        <w:t xml:space="preserve">▲13.机身前部集成液晶屏幕显示状态，可显示当前物镜倍率和光线强度等信息；</w:t>
      </w:r>
      <w:r/>
    </w:p>
    <w:p>
      <w:pPr>
        <w:ind w:firstLine="480"/>
        <w:spacing w:line="360" w:lineRule="auto"/>
        <w:rPr>
          <w:sz w:val="24"/>
        </w:rPr>
      </w:pPr>
      <w:r>
        <w:rPr>
          <w:sz w:val="24"/>
        </w:rPr>
        <w:t xml:space="preserve">14.具有光强管理功能，可自动记忆并再现每种物镜的光强；</w:t>
      </w:r>
      <w:r/>
    </w:p>
    <w:p>
      <w:pPr>
        <w:ind w:firstLine="480"/>
        <w:spacing w:line="360" w:lineRule="auto"/>
        <w:rPr>
          <w:sz w:val="24"/>
        </w:rPr>
      </w:pPr>
      <w:r>
        <w:rPr>
          <w:sz w:val="24"/>
        </w:rPr>
        <w:t xml:space="preserve">15.具备节能自动休眠模式</w:t>
      </w:r>
      <w:r>
        <w:rPr>
          <w:rFonts w:hint="eastAsia"/>
          <w:sz w:val="24"/>
        </w:rPr>
        <w:t xml:space="preserve">；</w:t>
      </w:r>
      <w:r/>
    </w:p>
    <w:p>
      <w:pPr>
        <w:ind w:firstLine="480"/>
        <w:spacing w:line="360" w:lineRule="auto"/>
        <w:rPr>
          <w:sz w:val="24"/>
        </w:rPr>
      </w:pPr>
      <w:r>
        <w:rPr>
          <w:sz w:val="24"/>
        </w:rPr>
        <w:t xml:space="preserve">▲16.彩色CMOS芯片，芯片尺寸≥1英寸，芯片像素≥1700万，最大成像速度≥60fps，显微镜接口：标准C型接口；</w:t>
      </w:r>
      <w:r/>
    </w:p>
    <w:p>
      <w:pPr>
        <w:ind w:firstLine="480"/>
        <w:spacing w:line="360" w:lineRule="auto"/>
        <w:rPr>
          <w:sz w:val="24"/>
        </w:rPr>
      </w:pPr>
      <w:r>
        <w:rPr>
          <w:sz w:val="24"/>
        </w:rPr>
        <w:t xml:space="preserve">17.软件功能：多窗口显示，摄像头控制，单幅图像拍摄/动态图像拍摄，物镜定标，直方图显示，手动测量，手动拼图等；</w:t>
      </w:r>
      <w:r/>
    </w:p>
    <w:p>
      <w:pPr>
        <w:ind w:firstLine="480"/>
        <w:spacing w:line="360" w:lineRule="auto"/>
        <w:rPr>
          <w:sz w:val="24"/>
        </w:rPr>
      </w:pPr>
      <w:r>
        <w:rPr>
          <w:sz w:val="24"/>
        </w:rPr>
        <w:t xml:space="preserve">18.</w:t>
      </w:r>
      <w:r>
        <w:rPr>
          <w:rFonts w:hint="eastAsia"/>
          <w:sz w:val="24"/>
        </w:rPr>
        <w:t xml:space="preserve">仪器随机专用控制单元1套：预装仪器专用操作软件及正版</w:t>
      </w:r>
      <w:r>
        <w:rPr>
          <w:sz w:val="24"/>
        </w:rPr>
        <w:t xml:space="preserve"> Windows 11 </w:t>
      </w:r>
      <w:r>
        <w:rPr>
          <w:rFonts w:hint="eastAsia"/>
          <w:sz w:val="24"/>
        </w:rPr>
        <w:t xml:space="preserve">专业版操作系统，系统性能满足实时数据采集、高速谱图</w:t>
      </w:r>
      <w:r>
        <w:rPr>
          <w:sz w:val="24"/>
        </w:rPr>
        <w:t xml:space="preserve"> / </w:t>
      </w:r>
      <w:r>
        <w:rPr>
          <w:rFonts w:hint="eastAsia"/>
          <w:sz w:val="24"/>
        </w:rPr>
        <w:t xml:space="preserve">图像处理及多任务分析运算需求；处理器性能不低于</w:t>
      </w:r>
      <w:r>
        <w:rPr>
          <w:sz w:val="24"/>
        </w:rPr>
        <w:t xml:space="preserve"> Intel Core i7-14 </w:t>
      </w:r>
      <w:r>
        <w:rPr>
          <w:rFonts w:hint="eastAsia"/>
          <w:sz w:val="24"/>
        </w:rPr>
        <w:t xml:space="preserve">代及以上同级桌面处理器，</w:t>
      </w:r>
      <w:r>
        <w:rPr>
          <w:sz w:val="24"/>
        </w:rPr>
        <w:t xml:space="preserve">DDR4 3200MHz </w:t>
      </w:r>
      <w:r>
        <w:rPr>
          <w:rFonts w:hint="eastAsia"/>
          <w:sz w:val="24"/>
        </w:rPr>
        <w:t xml:space="preserve">及以上内存≥</w:t>
      </w:r>
      <w:r>
        <w:rPr>
          <w:sz w:val="24"/>
        </w:rPr>
        <w:t xml:space="preserve">16GB</w:t>
      </w:r>
      <w:r>
        <w:rPr>
          <w:rFonts w:hint="eastAsia"/>
          <w:sz w:val="24"/>
        </w:rPr>
        <w:t xml:space="preserve">，硬盘≥</w:t>
      </w:r>
      <w:r>
        <w:rPr>
          <w:sz w:val="24"/>
        </w:rPr>
        <w:t xml:space="preserve">1TB NVMe </w:t>
      </w:r>
      <w:r>
        <w:rPr>
          <w:rFonts w:hint="eastAsia"/>
          <w:sz w:val="24"/>
        </w:rPr>
        <w:t xml:space="preserve">高速</w:t>
      </w:r>
      <w:r>
        <w:rPr>
          <w:sz w:val="24"/>
        </w:rPr>
        <w:t xml:space="preserve"> SSD</w:t>
      </w:r>
      <w:r>
        <w:rPr>
          <w:rFonts w:hint="eastAsia"/>
          <w:sz w:val="24"/>
        </w:rPr>
        <w:t xml:space="preserve">，显示器≥</w:t>
      </w:r>
      <w:r>
        <w:rPr>
          <w:sz w:val="24"/>
        </w:rPr>
        <w:t xml:space="preserve">27 </w:t>
      </w:r>
      <w:r>
        <w:rPr>
          <w:rFonts w:hint="eastAsia"/>
          <w:sz w:val="24"/>
        </w:rPr>
        <w:t xml:space="preserve">英寸、</w:t>
      </w:r>
      <w:r>
        <w:rPr>
          <w:sz w:val="24"/>
        </w:rPr>
        <w:t xml:space="preserve">IPS </w:t>
      </w:r>
      <w:r>
        <w:rPr>
          <w:rFonts w:hint="eastAsia"/>
          <w:sz w:val="24"/>
        </w:rPr>
        <w:t xml:space="preserve">面板、分辨率≥</w:t>
      </w:r>
      <w:r>
        <w:rPr>
          <w:sz w:val="24"/>
        </w:rPr>
        <w:t xml:space="preserve">2560</w:t>
      </w:r>
      <w:r>
        <w:rPr>
          <w:rFonts w:hint="eastAsia"/>
          <w:sz w:val="24"/>
        </w:rPr>
        <w:t xml:space="preserve">×</w:t>
      </w:r>
      <w:r>
        <w:rPr>
          <w:sz w:val="24"/>
        </w:rPr>
        <w:t xml:space="preserve">1440</w:t>
      </w:r>
      <w:r>
        <w:rPr>
          <w:rFonts w:hint="eastAsia"/>
          <w:sz w:val="24"/>
        </w:rPr>
        <w:t xml:space="preserve">、亮度≥</w:t>
      </w:r>
      <w:r>
        <w:rPr>
          <w:sz w:val="24"/>
        </w:rPr>
        <w:t xml:space="preserve">300cd/</w:t>
      </w:r>
      <w:r>
        <w:rPr>
          <w:rFonts w:hint="eastAsia"/>
          <w:sz w:val="24"/>
        </w:rPr>
        <w:t xml:space="preserve">㎡</w:t>
      </w:r>
      <w:r/>
    </w:p>
    <w:p>
      <w:pPr>
        <w:ind w:firstLine="480"/>
        <w:spacing w:line="360" w:lineRule="auto"/>
        <w:rPr>
          <w:sz w:val="24"/>
        </w:rPr>
      </w:pPr>
      <w:r>
        <w:rPr>
          <w:sz w:val="24"/>
        </w:rPr>
        <w:t xml:space="preserve">19.配置清单</w:t>
      </w:r>
      <w:r>
        <w:rPr>
          <w:rFonts w:hint="eastAsia"/>
          <w:sz w:val="24"/>
        </w:rPr>
        <w:t xml:space="preserve">：</w:t>
      </w:r>
      <w:r>
        <w:rPr>
          <w:sz w:val="24"/>
        </w:rPr>
        <w:t xml:space="preserve">显微镜主机（含三目镜筒+聚焦系统+载物台+聚光镜）</w:t>
      </w:r>
      <w:r>
        <w:rPr>
          <w:rFonts w:hint="eastAsia"/>
          <w:sz w:val="24"/>
        </w:rPr>
        <w:t xml:space="preserve">1</w:t>
      </w:r>
      <w:r>
        <w:rPr>
          <w:sz w:val="24"/>
        </w:rPr>
        <w:t xml:space="preserve">台</w:t>
      </w:r>
      <w:r>
        <w:rPr>
          <w:rFonts w:hint="eastAsia"/>
          <w:sz w:val="24"/>
        </w:rPr>
        <w:t xml:space="preserve">、</w:t>
      </w:r>
      <w:r>
        <w:rPr>
          <w:sz w:val="24"/>
        </w:rPr>
        <w:t xml:space="preserve">LED透射光源</w:t>
      </w:r>
      <w:r>
        <w:rPr>
          <w:rFonts w:hint="eastAsia"/>
          <w:sz w:val="24"/>
        </w:rPr>
        <w:t xml:space="preserve">1</w:t>
      </w:r>
      <w:r>
        <w:rPr>
          <w:sz w:val="24"/>
        </w:rPr>
        <w:t xml:space="preserve">套</w:t>
      </w:r>
      <w:r>
        <w:rPr>
          <w:rFonts w:hint="eastAsia"/>
          <w:sz w:val="24"/>
        </w:rPr>
        <w:t xml:space="preserve">、</w:t>
      </w:r>
      <w:r>
        <w:rPr>
          <w:sz w:val="24"/>
        </w:rPr>
        <w:t xml:space="preserve">LED荧光光源</w:t>
      </w:r>
      <w:r>
        <w:rPr>
          <w:rFonts w:hint="eastAsia"/>
          <w:sz w:val="24"/>
        </w:rPr>
        <w:t xml:space="preserve">1</w:t>
      </w:r>
      <w:r>
        <w:rPr>
          <w:sz w:val="24"/>
        </w:rPr>
        <w:t xml:space="preserve">套</w:t>
      </w:r>
      <w:r>
        <w:rPr>
          <w:rFonts w:hint="eastAsia"/>
          <w:sz w:val="24"/>
        </w:rPr>
        <w:t xml:space="preserve">、</w:t>
      </w:r>
      <w:r>
        <w:rPr>
          <w:sz w:val="24"/>
        </w:rPr>
        <w:t xml:space="preserve">蓝色/绿色/红色三通道荧光滤光块</w:t>
      </w:r>
      <w:r>
        <w:rPr>
          <w:rFonts w:hint="eastAsia"/>
          <w:sz w:val="24"/>
        </w:rPr>
        <w:t xml:space="preserve">1</w:t>
      </w:r>
      <w:r>
        <w:rPr>
          <w:sz w:val="24"/>
        </w:rPr>
        <w:t xml:space="preserve">套</w:t>
      </w:r>
      <w:r>
        <w:rPr>
          <w:rFonts w:hint="eastAsia"/>
          <w:sz w:val="24"/>
        </w:rPr>
        <w:t xml:space="preserve">、</w:t>
      </w:r>
      <w:r>
        <w:rPr>
          <w:sz w:val="24"/>
        </w:rPr>
        <w:t xml:space="preserve">物镜套装（4×/10×/20×/40×/100×）</w:t>
      </w:r>
      <w:r>
        <w:rPr>
          <w:rFonts w:hint="eastAsia"/>
          <w:sz w:val="24"/>
        </w:rPr>
        <w:t xml:space="preserve">1</w:t>
      </w:r>
      <w:r>
        <w:rPr>
          <w:sz w:val="24"/>
        </w:rPr>
        <w:t xml:space="preserve">套</w:t>
      </w:r>
      <w:r>
        <w:rPr>
          <w:rFonts w:hint="eastAsia"/>
          <w:sz w:val="24"/>
        </w:rPr>
        <w:t xml:space="preserve">、</w:t>
      </w:r>
      <w:r>
        <w:rPr>
          <w:sz w:val="24"/>
        </w:rPr>
        <w:t xml:space="preserve">高分辨率CMOS彩色摄像头</w:t>
      </w:r>
      <w:r>
        <w:rPr>
          <w:rFonts w:hint="eastAsia"/>
          <w:sz w:val="24"/>
        </w:rPr>
        <w:t xml:space="preserve">1</w:t>
      </w:r>
      <w:r>
        <w:rPr>
          <w:sz w:val="24"/>
        </w:rPr>
        <w:t xml:space="preserve">套</w:t>
      </w:r>
      <w:r>
        <w:rPr>
          <w:rFonts w:hint="eastAsia"/>
          <w:sz w:val="24"/>
        </w:rPr>
        <w:t xml:space="preserve">、</w:t>
      </w:r>
      <w:r>
        <w:rPr>
          <w:sz w:val="24"/>
        </w:rPr>
        <w:t xml:space="preserve">图像采集及分析软件</w:t>
      </w:r>
      <w:r>
        <w:rPr>
          <w:rFonts w:hint="eastAsia"/>
          <w:sz w:val="24"/>
        </w:rPr>
        <w:t xml:space="preserve">1</w:t>
      </w:r>
      <w:r>
        <w:rPr>
          <w:sz w:val="24"/>
        </w:rPr>
        <w:t xml:space="preserve">套</w:t>
      </w:r>
      <w:r>
        <w:rPr>
          <w:rFonts w:hint="eastAsia"/>
          <w:sz w:val="24"/>
        </w:rPr>
        <w:t xml:space="preserve">、控制单元1</w:t>
      </w:r>
      <w:r>
        <w:rPr>
          <w:sz w:val="24"/>
        </w:rPr>
        <w:t xml:space="preserve">套。</w:t>
      </w:r>
      <w:r/>
    </w:p>
    <w:p>
      <w:pPr>
        <w:spacing w:line="360" w:lineRule="auto"/>
        <w:tabs>
          <w:tab w:val="left" w:pos="180" w:leader="none"/>
          <w:tab w:val="left" w:pos="540" w:leader="none"/>
        </w:tabs>
        <w:rPr>
          <w:b/>
          <w:sz w:val="24"/>
        </w:rPr>
      </w:pPr>
      <w:r>
        <w:rPr>
          <w:b/>
          <w:sz w:val="24"/>
        </w:rPr>
      </w:r>
      <w:r/>
    </w:p>
    <w:p>
      <w:pPr>
        <w:spacing w:line="360" w:lineRule="auto"/>
        <w:tabs>
          <w:tab w:val="left" w:pos="180" w:leader="none"/>
          <w:tab w:val="left" w:pos="540" w:leader="none"/>
        </w:tabs>
        <w:rPr>
          <w:b/>
          <w:sz w:val="24"/>
        </w:rPr>
        <w:outlineLvl w:val="3"/>
      </w:pPr>
      <w:r>
        <w:rPr>
          <w:rFonts w:hint="eastAsia"/>
          <w:b/>
          <w:sz w:val="24"/>
        </w:rPr>
        <w:t xml:space="preserve">（二）</w:t>
      </w:r>
      <w:r>
        <w:rPr>
          <w:b/>
          <w:sz w:val="24"/>
        </w:rPr>
        <w:t xml:space="preserve">体视显微镜</w:t>
      </w:r>
      <w:r/>
    </w:p>
    <w:p>
      <w:pPr>
        <w:ind w:firstLine="480"/>
        <w:spacing w:line="360" w:lineRule="auto"/>
        <w:rPr>
          <w:sz w:val="24"/>
        </w:rPr>
      </w:pPr>
      <w:r>
        <w:rPr>
          <w:sz w:val="24"/>
        </w:rPr>
        <w:t xml:space="preserve">1.光学系统：连续变倍光学系统，采用内斜光路设计，变倍时成像中心不偏移；</w:t>
      </w:r>
      <w:r/>
    </w:p>
    <w:p>
      <w:pPr>
        <w:ind w:firstLine="480"/>
        <w:spacing w:line="360" w:lineRule="auto"/>
        <w:rPr>
          <w:sz w:val="24"/>
        </w:rPr>
      </w:pPr>
      <w:r>
        <w:rPr>
          <w:sz w:val="24"/>
        </w:rPr>
        <w:t xml:space="preserve">2.放大倍数：标配时≥6.7倍到50倍连续变倍，可选择不同目镜与物镜的组合，实现≥3.35</w:t>
      </w:r>
      <w:r>
        <w:rPr>
          <w:rFonts w:hint="eastAsia"/>
          <w:sz w:val="24"/>
        </w:rPr>
        <w:t xml:space="preserve">~</w:t>
      </w:r>
      <w:r>
        <w:rPr>
          <w:sz w:val="24"/>
        </w:rPr>
        <w:t xml:space="preserve">300×的总放大倍数；</w:t>
      </w:r>
      <w:r/>
    </w:p>
    <w:p>
      <w:pPr>
        <w:ind w:firstLine="480"/>
        <w:spacing w:line="360" w:lineRule="auto"/>
        <w:rPr>
          <w:sz w:val="24"/>
        </w:rPr>
      </w:pPr>
      <w:r>
        <w:rPr>
          <w:sz w:val="24"/>
        </w:rPr>
        <w:t xml:space="preserve">▲3.变焦比：≥7.5:1；</w:t>
      </w:r>
      <w:r/>
    </w:p>
    <w:p>
      <w:pPr>
        <w:ind w:firstLine="480"/>
        <w:spacing w:line="360" w:lineRule="auto"/>
        <w:rPr>
          <w:sz w:val="24"/>
        </w:rPr>
      </w:pPr>
      <w:r>
        <w:rPr>
          <w:sz w:val="24"/>
        </w:rPr>
        <w:t xml:space="preserve">4.目镜筒：双目倾斜镜筒，目镜倾角：≥45º，瞳距调节范围：≥52</w:t>
      </w:r>
      <w:r>
        <w:rPr>
          <w:rFonts w:hint="eastAsia"/>
          <w:sz w:val="24"/>
        </w:rPr>
        <w:t xml:space="preserve">~</w:t>
      </w:r>
      <w:r>
        <w:rPr>
          <w:sz w:val="24"/>
        </w:rPr>
        <w:t xml:space="preserve">75mm；</w:t>
      </w:r>
      <w:r/>
    </w:p>
    <w:p>
      <w:pPr>
        <w:ind w:firstLine="480"/>
        <w:spacing w:line="360" w:lineRule="auto"/>
        <w:rPr>
          <w:sz w:val="24"/>
        </w:rPr>
      </w:pPr>
      <w:r>
        <w:rPr>
          <w:sz w:val="24"/>
        </w:rPr>
        <w:t xml:space="preserve">5.目镜：放大倍率，10×，视场数：≥22mm，双目屈光度调节；</w:t>
      </w:r>
      <w:r/>
    </w:p>
    <w:p>
      <w:pPr>
        <w:ind w:firstLine="480"/>
        <w:spacing w:line="360" w:lineRule="auto"/>
        <w:rPr>
          <w:sz w:val="24"/>
        </w:rPr>
      </w:pPr>
      <w:r>
        <w:rPr>
          <w:sz w:val="24"/>
        </w:rPr>
        <w:t xml:space="preserve">▲6.底座含调焦机构，两档工作焦距固定位，适合不同样本，一倍物镜下工作距离：≥110mm；</w:t>
      </w:r>
      <w:r/>
    </w:p>
    <w:p>
      <w:pPr>
        <w:ind w:firstLine="480"/>
        <w:spacing w:line="360" w:lineRule="auto"/>
        <w:rPr>
          <w:sz w:val="24"/>
        </w:rPr>
      </w:pPr>
      <w:r>
        <w:rPr>
          <w:sz w:val="24"/>
        </w:rPr>
        <w:t xml:space="preserve">7.配备LED透射照明底座及斜射反射照明装置，透射照明与反射照明可同时开启使用。</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（三）</w:t>
      </w:r>
      <w:r>
        <w:rPr>
          <w:b/>
          <w:sz w:val="24"/>
        </w:rPr>
        <w:t xml:space="preserve">超低温冰箱</w:t>
      </w:r>
      <w:r/>
    </w:p>
    <w:p>
      <w:pPr>
        <w:ind w:firstLine="480"/>
        <w:spacing w:line="360" w:lineRule="auto"/>
        <w:rPr>
          <w:sz w:val="24"/>
        </w:rPr>
      </w:pPr>
      <w:r>
        <w:rPr>
          <w:sz w:val="24"/>
        </w:rPr>
        <w:t xml:space="preserve">1.箱内温度-40℃</w:t>
      </w:r>
      <w:r>
        <w:rPr>
          <w:rFonts w:hint="eastAsia"/>
          <w:sz w:val="24"/>
        </w:rPr>
        <w:t xml:space="preserve">~</w:t>
      </w:r>
      <w:r>
        <w:rPr>
          <w:sz w:val="24"/>
        </w:rPr>
        <w:t xml:space="preserve">-86℃可调，调节单位为0.1℃，温度均匀性：≤±5℃；</w:t>
      </w:r>
      <w:r/>
    </w:p>
    <w:p>
      <w:pPr>
        <w:ind w:firstLine="480"/>
        <w:spacing w:line="360" w:lineRule="auto"/>
        <w:rPr>
          <w:sz w:val="24"/>
        </w:rPr>
      </w:pPr>
      <w:r>
        <w:rPr>
          <w:sz w:val="24"/>
        </w:rPr>
        <w:t xml:space="preserve">2.有效容积≥720l，样本容量：2</w:t>
      </w:r>
      <w:r>
        <w:rPr>
          <w:rFonts w:hint="eastAsia"/>
          <w:sz w:val="24"/>
        </w:rPr>
        <w:t xml:space="preserve">mL</w:t>
      </w:r>
      <w:r>
        <w:rPr>
          <w:sz w:val="24"/>
        </w:rPr>
        <w:t xml:space="preserve">样本存放量≥50000支</w:t>
      </w:r>
      <w:r>
        <w:rPr>
          <w:rFonts w:hint="eastAsia"/>
          <w:sz w:val="24"/>
        </w:rPr>
        <w:t xml:space="preserve">（</w:t>
      </w:r>
      <w:r>
        <w:rPr>
          <w:sz w:val="24"/>
        </w:rPr>
        <w:t xml:space="preserve">500个10×10冻存盒</w:t>
      </w:r>
      <w:r>
        <w:rPr>
          <w:rFonts w:hint="eastAsia"/>
          <w:sz w:val="24"/>
        </w:rPr>
        <w:t xml:space="preserve">）</w:t>
      </w:r>
      <w:r>
        <w:rPr>
          <w:sz w:val="24"/>
        </w:rPr>
        <w:t xml:space="preserve">，配置与存储容量相匹配的冻存架及冻存盒；</w:t>
      </w:r>
      <w:r/>
    </w:p>
    <w:p>
      <w:pPr>
        <w:ind w:firstLine="480"/>
        <w:spacing w:line="360" w:lineRule="auto"/>
        <w:rPr>
          <w:sz w:val="24"/>
        </w:rPr>
      </w:pPr>
      <w:r>
        <w:rPr>
          <w:sz w:val="24"/>
        </w:rPr>
        <w:t xml:space="preserve">3.复叠式制冷系统，环境温度25℃，降至-80℃时间≤300min；</w:t>
      </w:r>
      <w:r/>
    </w:p>
    <w:p>
      <w:pPr>
        <w:ind w:firstLine="480"/>
        <w:spacing w:line="360" w:lineRule="auto"/>
        <w:rPr>
          <w:sz w:val="24"/>
        </w:rPr>
      </w:pPr>
      <w:r>
        <w:rPr>
          <w:sz w:val="24"/>
        </w:rPr>
        <w:t xml:space="preserve">4.标配触摸屏，直观显示运行情况、设备运行数据。显示屏密码保护机制，可对不同操作人员进行不同权限分配，支持多重身份验证机制，可设置需双人授权方可执行关键操作；</w:t>
      </w:r>
      <w:r/>
    </w:p>
    <w:p>
      <w:pPr>
        <w:ind w:firstLine="480"/>
        <w:spacing w:line="360" w:lineRule="auto"/>
        <w:rPr>
          <w:sz w:val="24"/>
        </w:rPr>
      </w:pPr>
      <w:r>
        <w:rPr>
          <w:sz w:val="24"/>
        </w:rPr>
        <w:t xml:space="preserve">5.报警：多种故障报警（至少包括高低温报警、断电报警、传感器故障报警、门开报警等），同时具备声音蜂鸣报警及报警代码显示两种报警方式；</w:t>
      </w:r>
      <w:r/>
    </w:p>
    <w:p>
      <w:pPr>
        <w:ind w:firstLine="480"/>
        <w:spacing w:line="360" w:lineRule="auto"/>
        <w:rPr>
          <w:sz w:val="24"/>
        </w:rPr>
      </w:pPr>
      <w:r>
        <w:rPr>
          <w:sz w:val="24"/>
        </w:rPr>
        <w:t xml:space="preserve">▲6.产品具有中华人民共和国医疗器械注册证及ISO13485医疗器械质量管理体系认证；</w:t>
      </w:r>
      <w:r/>
    </w:p>
    <w:p>
      <w:pPr>
        <w:ind w:firstLine="480"/>
        <w:spacing w:line="360" w:lineRule="auto"/>
        <w:rPr>
          <w:sz w:val="24"/>
        </w:rPr>
      </w:pPr>
      <w:r>
        <w:rPr>
          <w:sz w:val="24"/>
        </w:rPr>
        <w:t xml:space="preserve">▲7.配有生物样本管理软件，具有</w:t>
      </w:r>
      <w:r>
        <w:rPr>
          <w:rFonts w:hint="eastAsia"/>
          <w:sz w:val="24"/>
        </w:rPr>
        <w:t xml:space="preserve">数据安全及架构体系，包含容器空间管理、数据统计、权限管理、机构设置等模块</w:t>
      </w:r>
      <w:r>
        <w:rPr>
          <w:sz w:val="24"/>
        </w:rPr>
        <w:t xml:space="preserve">，支持与LIMS系统对接。</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（四）</w:t>
      </w:r>
      <w:r>
        <w:rPr>
          <w:b/>
          <w:sz w:val="24"/>
        </w:rPr>
        <w:t xml:space="preserve">液氮罐</w:t>
      </w:r>
      <w:r/>
    </w:p>
    <w:p>
      <w:pPr>
        <w:ind w:firstLine="480"/>
        <w:spacing w:line="360" w:lineRule="auto"/>
        <w:rPr>
          <w:sz w:val="24"/>
        </w:rPr>
      </w:pPr>
      <w:r>
        <w:rPr>
          <w:sz w:val="24"/>
        </w:rPr>
        <w:t xml:space="preserve">1.使用标准10×10冻存盒时，最大可贮存样品（2</w:t>
      </w:r>
      <w:r>
        <w:rPr>
          <w:rFonts w:hint="eastAsia"/>
          <w:sz w:val="24"/>
        </w:rPr>
        <w:t xml:space="preserve">mL</w:t>
      </w:r>
      <w:r>
        <w:rPr>
          <w:sz w:val="24"/>
        </w:rPr>
        <w:t xml:space="preserve">冻存管）≥2400支；</w:t>
      </w:r>
      <w:r/>
    </w:p>
    <w:p>
      <w:pPr>
        <w:ind w:firstLine="480"/>
        <w:spacing w:line="360" w:lineRule="auto"/>
        <w:rPr>
          <w:sz w:val="24"/>
        </w:rPr>
      </w:pPr>
      <w:r>
        <w:rPr>
          <w:sz w:val="24"/>
        </w:rPr>
        <w:t xml:space="preserve">2.每个冻存管提桶冻存盒数≥4个；</w:t>
      </w:r>
      <w:r/>
    </w:p>
    <w:p>
      <w:pPr>
        <w:ind w:firstLine="480"/>
        <w:spacing w:line="360" w:lineRule="auto"/>
        <w:rPr>
          <w:sz w:val="24"/>
        </w:rPr>
      </w:pPr>
      <w:r>
        <w:rPr>
          <w:sz w:val="24"/>
        </w:rPr>
        <w:t xml:space="preserve">3.提桶数量：≥6个；</w:t>
      </w:r>
      <w:r/>
    </w:p>
    <w:p>
      <w:pPr>
        <w:ind w:firstLine="480"/>
        <w:spacing w:line="360" w:lineRule="auto"/>
        <w:rPr>
          <w:sz w:val="24"/>
        </w:rPr>
      </w:pPr>
      <w:r>
        <w:rPr>
          <w:sz w:val="24"/>
        </w:rPr>
        <w:t xml:space="preserve">5.容积：≥65L；</w:t>
      </w:r>
      <w:r/>
    </w:p>
    <w:p>
      <w:pPr>
        <w:ind w:firstLine="480"/>
        <w:spacing w:line="360" w:lineRule="auto"/>
        <w:rPr>
          <w:sz w:val="24"/>
        </w:rPr>
      </w:pPr>
      <w:r>
        <w:rPr>
          <w:sz w:val="24"/>
        </w:rPr>
        <w:t xml:space="preserve">6.口径：216±2mm；</w:t>
      </w:r>
      <w:r/>
    </w:p>
    <w:p>
      <w:pPr>
        <w:ind w:firstLine="480"/>
        <w:spacing w:line="360" w:lineRule="auto"/>
        <w:rPr>
          <w:sz w:val="24"/>
        </w:rPr>
      </w:pPr>
      <w:r>
        <w:rPr>
          <w:sz w:val="24"/>
        </w:rPr>
        <w:t xml:space="preserve">7.静态液氮保存期≥80天；</w:t>
      </w:r>
      <w:r/>
    </w:p>
    <w:p>
      <w:pPr>
        <w:ind w:firstLine="480"/>
        <w:spacing w:line="360" w:lineRule="auto"/>
        <w:rPr>
          <w:sz w:val="24"/>
        </w:rPr>
      </w:pPr>
      <w:r>
        <w:rPr>
          <w:sz w:val="24"/>
        </w:rPr>
        <w:t xml:space="preserve">▲8.配备温度及液位监测组件，集成传感器可实时监测罐内液位及温度，具备液位异常报警功能，数据可通过有线或无线方式传输至监控终端，支持与LIMS系统对接。</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（五）</w:t>
      </w:r>
      <w:r>
        <w:rPr>
          <w:b/>
          <w:sz w:val="24"/>
        </w:rPr>
        <w:t xml:space="preserve">常温台式离心机（大容量）</w:t>
      </w:r>
      <w:r/>
    </w:p>
    <w:p>
      <w:pPr>
        <w:ind w:firstLine="480"/>
        <w:spacing w:line="360" w:lineRule="auto"/>
        <w:rPr>
          <w:sz w:val="24"/>
        </w:rPr>
      </w:pPr>
      <w:r>
        <w:rPr>
          <w:sz w:val="24"/>
        </w:rPr>
        <w:t xml:space="preserve">1.最高转速≥18500r/min；</w:t>
      </w:r>
      <w:r/>
    </w:p>
    <w:p>
      <w:pPr>
        <w:ind w:firstLine="480"/>
        <w:spacing w:line="360" w:lineRule="auto"/>
        <w:rPr>
          <w:sz w:val="24"/>
        </w:rPr>
      </w:pPr>
      <w:r>
        <w:rPr>
          <w:sz w:val="24"/>
        </w:rPr>
        <w:t xml:space="preserve">2.转速精度≤±10r/min；</w:t>
      </w:r>
      <w:r/>
    </w:p>
    <w:p>
      <w:pPr>
        <w:ind w:firstLine="480"/>
        <w:spacing w:line="360" w:lineRule="auto"/>
        <w:rPr>
          <w:sz w:val="24"/>
        </w:rPr>
      </w:pPr>
      <w:r>
        <w:rPr>
          <w:sz w:val="24"/>
        </w:rPr>
        <w:t xml:space="preserve">3.最大相对离心力≥23000×g；</w:t>
      </w:r>
      <w:r/>
    </w:p>
    <w:p>
      <w:pPr>
        <w:ind w:firstLine="480"/>
        <w:spacing w:line="360" w:lineRule="auto"/>
        <w:rPr>
          <w:sz w:val="24"/>
        </w:rPr>
      </w:pPr>
      <w:r>
        <w:rPr>
          <w:sz w:val="24"/>
        </w:rPr>
        <w:t xml:space="preserve">4.最大容量：≥4×100</w:t>
      </w:r>
      <w:r>
        <w:rPr>
          <w:rFonts w:hint="eastAsia"/>
          <w:sz w:val="24"/>
        </w:rPr>
        <w:t xml:space="preserve">mL</w:t>
      </w:r>
      <w:r>
        <w:rPr>
          <w:sz w:val="24"/>
        </w:rPr>
        <w:t xml:space="preserve">；</w:t>
      </w:r>
      <w:r/>
    </w:p>
    <w:p>
      <w:pPr>
        <w:ind w:firstLine="480"/>
        <w:spacing w:line="360" w:lineRule="auto"/>
        <w:rPr>
          <w:sz w:val="24"/>
        </w:rPr>
      </w:pPr>
      <w:r>
        <w:rPr>
          <w:sz w:val="24"/>
        </w:rPr>
        <w:t xml:space="preserve">5.定时范围：1min</w:t>
      </w:r>
      <w:r>
        <w:rPr>
          <w:rFonts w:hint="eastAsia"/>
          <w:sz w:val="24"/>
        </w:rPr>
        <w:t xml:space="preserve">~</w:t>
      </w:r>
      <w:r>
        <w:rPr>
          <w:sz w:val="24"/>
        </w:rPr>
        <w:t xml:space="preserve">99min；</w:t>
      </w:r>
      <w:r/>
    </w:p>
    <w:p>
      <w:pPr>
        <w:ind w:firstLine="480"/>
        <w:spacing w:line="360" w:lineRule="auto"/>
        <w:rPr>
          <w:sz w:val="24"/>
        </w:rPr>
      </w:pPr>
      <w:r>
        <w:rPr>
          <w:sz w:val="24"/>
        </w:rPr>
        <w:t xml:space="preserve">6.设有超速、超温、电机过热、门盖自锁等多种保护；</w:t>
      </w:r>
      <w:r/>
    </w:p>
    <w:p>
      <w:pPr>
        <w:ind w:firstLine="480"/>
        <w:spacing w:line="360" w:lineRule="auto"/>
        <w:rPr>
          <w:sz w:val="24"/>
        </w:rPr>
      </w:pPr>
      <w:r>
        <w:rPr>
          <w:sz w:val="24"/>
        </w:rPr>
        <w:t xml:space="preserve">7.电子门锁，门盖未关时离心机无法启动；运行时门盖不能打开，异常时自动停机；</w:t>
      </w:r>
      <w:r/>
    </w:p>
    <w:p>
      <w:pPr>
        <w:ind w:firstLine="480"/>
        <w:spacing w:line="360" w:lineRule="auto"/>
        <w:rPr>
          <w:sz w:val="24"/>
        </w:rPr>
      </w:pPr>
      <w:r>
        <w:rPr>
          <w:sz w:val="24"/>
        </w:rPr>
        <w:t xml:space="preserve">8.配置</w:t>
      </w:r>
      <w:r>
        <w:rPr>
          <w:rFonts w:hint="eastAsia"/>
          <w:sz w:val="24"/>
        </w:rPr>
        <w:t xml:space="preserve">清单</w:t>
      </w:r>
      <w:r>
        <w:rPr>
          <w:sz w:val="24"/>
        </w:rPr>
        <w:t xml:space="preserve">：</w:t>
      </w:r>
      <w:r>
        <w:rPr>
          <w:rFonts w:hint="eastAsia"/>
          <w:sz w:val="24"/>
        </w:rPr>
        <w:t xml:space="preserve">常温台式离心机（大容量）</w:t>
      </w:r>
      <w:r>
        <w:rPr>
          <w:sz w:val="24"/>
        </w:rPr>
        <w:t xml:space="preserve">一台</w:t>
      </w:r>
      <w:r>
        <w:rPr>
          <w:rFonts w:hint="eastAsia"/>
          <w:sz w:val="24"/>
        </w:rPr>
        <w:t xml:space="preserve">、</w:t>
      </w:r>
      <w:r>
        <w:rPr>
          <w:sz w:val="24"/>
        </w:rPr>
        <w:t xml:space="preserve">8×15</w:t>
      </w:r>
      <w:r>
        <w:rPr>
          <w:rFonts w:hint="eastAsia"/>
          <w:sz w:val="24"/>
        </w:rPr>
        <w:t xml:space="preserve">mL</w:t>
      </w:r>
      <w:r>
        <w:rPr>
          <w:sz w:val="24"/>
        </w:rPr>
        <w:t xml:space="preserve">角转子一个</w:t>
      </w:r>
      <w:r>
        <w:rPr>
          <w:rFonts w:hint="eastAsia"/>
          <w:sz w:val="24"/>
        </w:rPr>
        <w:t xml:space="preserve">、</w:t>
      </w:r>
      <w:r>
        <w:rPr>
          <w:sz w:val="24"/>
        </w:rPr>
        <w:t xml:space="preserve">4×100</w:t>
      </w:r>
      <w:r>
        <w:rPr>
          <w:rFonts w:hint="eastAsia"/>
          <w:sz w:val="24"/>
        </w:rPr>
        <w:t xml:space="preserve">mL</w:t>
      </w:r>
      <w:r>
        <w:rPr>
          <w:sz w:val="24"/>
        </w:rPr>
        <w:t xml:space="preserve">水平转子一个</w:t>
      </w:r>
      <w:r>
        <w:rPr>
          <w:rFonts w:hint="eastAsia"/>
          <w:sz w:val="24"/>
        </w:rPr>
        <w:t xml:space="preserve">、</w:t>
      </w:r>
      <w:r>
        <w:rPr>
          <w:sz w:val="24"/>
        </w:rPr>
        <w:t xml:space="preserve">水平转子配有15</w:t>
      </w:r>
      <w:r>
        <w:rPr>
          <w:rFonts w:hint="eastAsia"/>
          <w:sz w:val="24"/>
        </w:rPr>
        <w:t xml:space="preserve">mL</w:t>
      </w:r>
      <w:r>
        <w:rPr>
          <w:sz w:val="24"/>
        </w:rPr>
        <w:t xml:space="preserve">和50</w:t>
      </w:r>
      <w:r>
        <w:rPr>
          <w:rFonts w:hint="eastAsia"/>
          <w:sz w:val="24"/>
        </w:rPr>
        <w:t xml:space="preserve">mL</w:t>
      </w:r>
      <w:r>
        <w:rPr>
          <w:sz w:val="24"/>
        </w:rPr>
        <w:t xml:space="preserve">适配器各</w:t>
      </w:r>
      <w:r>
        <w:rPr>
          <w:rFonts w:hint="eastAsia"/>
          <w:sz w:val="24"/>
        </w:rPr>
        <w:t xml:space="preserve">1套</w:t>
      </w:r>
      <w:r>
        <w:rPr>
          <w:sz w:val="24"/>
        </w:rPr>
        <w:t xml:space="preserve">。</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（六）</w:t>
      </w:r>
      <w:r>
        <w:rPr>
          <w:b/>
          <w:sz w:val="24"/>
        </w:rPr>
        <w:t xml:space="preserve">常温台式离心机（小容量）</w:t>
      </w:r>
      <w:r/>
    </w:p>
    <w:p>
      <w:pPr>
        <w:ind w:firstLine="480"/>
        <w:spacing w:line="360" w:lineRule="auto"/>
        <w:rPr>
          <w:sz w:val="24"/>
        </w:rPr>
      </w:pPr>
      <w:r>
        <w:rPr>
          <w:sz w:val="24"/>
        </w:rPr>
        <w:t xml:space="preserve">1.最大相对离心力（RCF）：≥21,000×g；</w:t>
      </w:r>
      <w:r/>
    </w:p>
    <w:p>
      <w:pPr>
        <w:ind w:firstLine="480"/>
        <w:spacing w:line="360" w:lineRule="auto"/>
        <w:rPr>
          <w:sz w:val="24"/>
        </w:rPr>
      </w:pPr>
      <w:r>
        <w:rPr>
          <w:sz w:val="24"/>
        </w:rPr>
        <w:t xml:space="preserve">2.最大转子容量：24×1.5/2.0</w:t>
      </w:r>
      <w:r>
        <w:rPr>
          <w:rFonts w:hint="eastAsia"/>
          <w:sz w:val="24"/>
        </w:rPr>
        <w:t xml:space="preserve">mL</w:t>
      </w:r>
      <w:r>
        <w:rPr>
          <w:sz w:val="24"/>
        </w:rPr>
        <w:t xml:space="preserve">，32×0.2</w:t>
      </w:r>
      <w:r>
        <w:rPr>
          <w:rFonts w:hint="eastAsia"/>
          <w:sz w:val="24"/>
        </w:rPr>
        <w:t xml:space="preserve">mL </w:t>
      </w:r>
      <w:r>
        <w:rPr>
          <w:sz w:val="24"/>
        </w:rPr>
        <w:t xml:space="preserve">PCR单管或4×8</w:t>
      </w:r>
      <w:r>
        <w:rPr>
          <w:rFonts w:hint="eastAsia"/>
          <w:sz w:val="24"/>
        </w:rPr>
        <w:t xml:space="preserve"> </w:t>
      </w:r>
      <w:r>
        <w:rPr>
          <w:sz w:val="24"/>
        </w:rPr>
        <w:t xml:space="preserve">PCR排管；</w:t>
      </w:r>
      <w:r/>
    </w:p>
    <w:p>
      <w:pPr>
        <w:ind w:firstLine="480"/>
        <w:spacing w:line="360" w:lineRule="auto"/>
        <w:rPr>
          <w:sz w:val="24"/>
        </w:rPr>
      </w:pPr>
      <w:r>
        <w:rPr>
          <w:sz w:val="24"/>
        </w:rPr>
        <w:t xml:space="preserve">3.快速的加速和减速功能（10档加速/减速）；</w:t>
      </w:r>
      <w:r/>
    </w:p>
    <w:p>
      <w:pPr>
        <w:ind w:firstLine="480"/>
        <w:spacing w:line="360" w:lineRule="auto"/>
        <w:rPr>
          <w:sz w:val="24"/>
        </w:rPr>
      </w:pPr>
      <w:r>
        <w:rPr>
          <w:sz w:val="24"/>
        </w:rPr>
        <w:t xml:space="preserve">▲4.铝合金材质转子，导热性好，保护温度敏感性样品；</w:t>
      </w:r>
      <w:r/>
    </w:p>
    <w:p>
      <w:pPr>
        <w:ind w:firstLine="480"/>
        <w:spacing w:line="360" w:lineRule="auto"/>
        <w:rPr>
          <w:sz w:val="24"/>
        </w:rPr>
      </w:pPr>
      <w:r>
        <w:rPr>
          <w:sz w:val="24"/>
        </w:rPr>
        <w:t xml:space="preserve">5.配置</w:t>
      </w:r>
      <w:r>
        <w:rPr>
          <w:rFonts w:hint="eastAsia"/>
          <w:sz w:val="24"/>
        </w:rPr>
        <w:t xml:space="preserve">清单</w:t>
      </w:r>
      <w:r>
        <w:rPr>
          <w:sz w:val="24"/>
        </w:rPr>
        <w:t xml:space="preserve">：</w:t>
      </w:r>
      <w:r>
        <w:rPr>
          <w:rFonts w:hint="eastAsia"/>
          <w:sz w:val="24"/>
        </w:rPr>
        <w:t xml:space="preserve">常温台式离心机（小容量）</w:t>
      </w:r>
      <w:r>
        <w:rPr>
          <w:sz w:val="24"/>
        </w:rPr>
        <w:t xml:space="preserve">一台</w:t>
      </w:r>
      <w:r>
        <w:rPr>
          <w:rFonts w:hint="eastAsia"/>
          <w:sz w:val="24"/>
        </w:rPr>
        <w:t xml:space="preserve">、</w:t>
      </w:r>
      <w:r>
        <w:rPr>
          <w:sz w:val="24"/>
        </w:rPr>
        <w:t xml:space="preserve">24×1.5/2.0</w:t>
      </w:r>
      <w:r>
        <w:rPr>
          <w:rFonts w:hint="eastAsia"/>
          <w:sz w:val="24"/>
        </w:rPr>
        <w:t xml:space="preserve">mL</w:t>
      </w:r>
      <w:r>
        <w:rPr>
          <w:sz w:val="24"/>
        </w:rPr>
        <w:t xml:space="preserve">角转子一个。</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高速冷冻离心机</w:t>
      </w:r>
      <w:r/>
    </w:p>
    <w:p>
      <w:pPr>
        <w:ind w:firstLine="480"/>
        <w:spacing w:line="360" w:lineRule="auto"/>
        <w:rPr>
          <w:sz w:val="24"/>
        </w:rPr>
      </w:pPr>
      <w:r>
        <w:rPr>
          <w:sz w:val="24"/>
        </w:rPr>
        <w:t xml:space="preserve">1.最大相对离心力（RCF）：≥21,000×g；</w:t>
      </w:r>
      <w:r/>
    </w:p>
    <w:p>
      <w:pPr>
        <w:ind w:firstLine="480"/>
        <w:spacing w:line="360" w:lineRule="auto"/>
        <w:rPr>
          <w:sz w:val="24"/>
        </w:rPr>
      </w:pPr>
      <w:r>
        <w:rPr>
          <w:sz w:val="24"/>
        </w:rPr>
        <w:t xml:space="preserve">2.最大转子容量24×1.5/2.0</w:t>
      </w:r>
      <w:r>
        <w:rPr>
          <w:rFonts w:hint="eastAsia"/>
          <w:sz w:val="24"/>
        </w:rPr>
        <w:t xml:space="preserve">mL</w:t>
      </w:r>
      <w:r>
        <w:rPr>
          <w:sz w:val="24"/>
        </w:rPr>
        <w:t xml:space="preserve">离心管；</w:t>
      </w:r>
      <w:r/>
    </w:p>
    <w:p>
      <w:pPr>
        <w:ind w:firstLine="480"/>
        <w:spacing w:line="360" w:lineRule="auto"/>
        <w:rPr>
          <w:sz w:val="24"/>
        </w:rPr>
      </w:pPr>
      <w:r>
        <w:rPr>
          <w:sz w:val="24"/>
        </w:rPr>
        <w:t xml:space="preserve">3.具备柔和刹车模式，可减缓制动过程，避免沉淀样品重悬，保护敏感样品；</w:t>
      </w:r>
      <w:r/>
    </w:p>
    <w:p>
      <w:pPr>
        <w:ind w:firstLine="480"/>
        <w:spacing w:line="360" w:lineRule="auto"/>
        <w:rPr>
          <w:sz w:val="24"/>
        </w:rPr>
      </w:pPr>
      <w:r>
        <w:rPr>
          <w:sz w:val="24"/>
        </w:rPr>
        <w:t xml:space="preserve">4.温控范围：-10</w:t>
      </w:r>
      <w:r>
        <w:rPr>
          <w:rFonts w:hint="eastAsia"/>
          <w:sz w:val="24"/>
        </w:rPr>
        <w:t xml:space="preserve">~</w:t>
      </w:r>
      <w:r>
        <w:rPr>
          <w:sz w:val="24"/>
        </w:rPr>
        <w:t xml:space="preserve">40℃；</w:t>
      </w:r>
      <w:r/>
    </w:p>
    <w:p>
      <w:pPr>
        <w:ind w:firstLine="480"/>
        <w:spacing w:line="360" w:lineRule="auto"/>
        <w:rPr>
          <w:sz w:val="24"/>
        </w:rPr>
      </w:pPr>
      <w:r>
        <w:rPr>
          <w:sz w:val="24"/>
        </w:rPr>
        <w:t xml:space="preserve">▲5.压缩机具备自动待机/休眠功能，在设备闲置时自动降低制冷系统功耗，延长压缩机使用寿命；</w:t>
      </w:r>
      <w:r/>
    </w:p>
    <w:p>
      <w:pPr>
        <w:ind w:firstLine="480"/>
        <w:spacing w:line="360" w:lineRule="auto"/>
        <w:rPr>
          <w:sz w:val="24"/>
        </w:rPr>
      </w:pPr>
      <w:r>
        <w:rPr>
          <w:sz w:val="24"/>
        </w:rPr>
        <w:t xml:space="preserve">6.腔体设计应具备冷凝水槽，防止离心机腔体内冷凝水积聚，防止腐蚀；</w:t>
      </w:r>
      <w:r/>
    </w:p>
    <w:p>
      <w:pPr>
        <w:ind w:firstLine="480"/>
        <w:spacing w:line="360" w:lineRule="auto"/>
        <w:rPr>
          <w:sz w:val="24"/>
        </w:rPr>
      </w:pPr>
      <w:r>
        <w:rPr>
          <w:sz w:val="24"/>
        </w:rPr>
        <w:t xml:space="preserve">7.配置</w:t>
      </w:r>
      <w:r>
        <w:rPr>
          <w:rFonts w:hint="eastAsia"/>
          <w:sz w:val="24"/>
        </w:rPr>
        <w:t xml:space="preserve">清单</w:t>
      </w:r>
      <w:r>
        <w:rPr>
          <w:sz w:val="24"/>
        </w:rPr>
        <w:t xml:space="preserve">：</w:t>
      </w:r>
      <w:r>
        <w:rPr>
          <w:rFonts w:hint="eastAsia"/>
          <w:sz w:val="24"/>
        </w:rPr>
        <w:t xml:space="preserve">高速冷冻离心机</w:t>
      </w:r>
      <w:r>
        <w:rPr>
          <w:sz w:val="24"/>
        </w:rPr>
        <w:t xml:space="preserve">一台</w:t>
      </w:r>
      <w:r>
        <w:rPr>
          <w:rFonts w:hint="eastAsia"/>
          <w:sz w:val="24"/>
        </w:rPr>
        <w:t xml:space="preserve">、</w:t>
      </w:r>
      <w:r>
        <w:rPr>
          <w:sz w:val="24"/>
        </w:rPr>
        <w:t xml:space="preserve">24×1.5/2.0</w:t>
      </w:r>
      <w:r>
        <w:rPr>
          <w:rFonts w:hint="eastAsia"/>
          <w:sz w:val="24"/>
        </w:rPr>
        <w:t xml:space="preserve">mL</w:t>
      </w:r>
      <w:r>
        <w:rPr>
          <w:sz w:val="24"/>
        </w:rPr>
        <w:t xml:space="preserve">角转子一个。</w:t>
      </w:r>
      <w:r/>
    </w:p>
    <w:p>
      <w:pPr>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（八）</w:t>
      </w:r>
      <w:r>
        <w:rPr>
          <w:b/>
          <w:sz w:val="24"/>
        </w:rPr>
        <w:t xml:space="preserve">高速冷冻离心机（大）</w:t>
      </w:r>
      <w:r/>
    </w:p>
    <w:p>
      <w:pPr>
        <w:ind w:firstLine="480"/>
        <w:spacing w:line="360" w:lineRule="auto"/>
        <w:rPr>
          <w:sz w:val="24"/>
        </w:rPr>
      </w:pPr>
      <w:r>
        <w:rPr>
          <w:sz w:val="24"/>
        </w:rPr>
        <w:t xml:space="preserve">1.最大相对离心力（RCF）：≥20,000×g（14,000rpm）；</w:t>
      </w:r>
      <w:r/>
    </w:p>
    <w:p>
      <w:pPr>
        <w:ind w:firstLine="480"/>
        <w:spacing w:line="360" w:lineRule="auto"/>
        <w:rPr>
          <w:sz w:val="24"/>
        </w:rPr>
      </w:pPr>
      <w:r>
        <w:rPr>
          <w:sz w:val="24"/>
        </w:rPr>
        <w:t xml:space="preserve">2.最大转子容量：4×750</w:t>
      </w:r>
      <w:r>
        <w:rPr>
          <w:rFonts w:hint="eastAsia"/>
          <w:sz w:val="24"/>
        </w:rPr>
        <w:t xml:space="preserve">mL</w:t>
      </w:r>
      <w:r>
        <w:rPr>
          <w:sz w:val="24"/>
        </w:rPr>
        <w:t xml:space="preserve">离心管</w:t>
      </w:r>
      <w:r/>
    </w:p>
    <w:p>
      <w:pPr>
        <w:ind w:firstLine="480"/>
        <w:spacing w:line="360" w:lineRule="auto"/>
        <w:rPr>
          <w:sz w:val="24"/>
        </w:rPr>
      </w:pPr>
      <w:r>
        <w:rPr>
          <w:sz w:val="24"/>
        </w:rPr>
        <w:t xml:space="preserve">▲3.转子盖具备快速锁紧及释放机构，单手可操作，无需借助工具即可完成开合；</w:t>
      </w:r>
      <w:r/>
    </w:p>
    <w:p>
      <w:pPr>
        <w:ind w:firstLine="480"/>
        <w:spacing w:line="360" w:lineRule="auto"/>
        <w:rPr>
          <w:sz w:val="24"/>
        </w:rPr>
      </w:pPr>
      <w:r>
        <w:rPr>
          <w:sz w:val="24"/>
        </w:rPr>
        <w:t xml:space="preserve">4.可适配工作板转子，最大承载高度≥85mm；</w:t>
      </w:r>
      <w:r/>
    </w:p>
    <w:p>
      <w:pPr>
        <w:ind w:firstLine="480"/>
        <w:spacing w:line="360" w:lineRule="auto"/>
        <w:rPr>
          <w:sz w:val="24"/>
        </w:rPr>
      </w:pPr>
      <w:r>
        <w:rPr>
          <w:sz w:val="24"/>
        </w:rPr>
        <w:t xml:space="preserve">5.加速及减</w:t>
      </w:r>
      <w:r>
        <w:rPr>
          <w:rFonts w:hint="eastAsia"/>
          <w:sz w:val="24"/>
        </w:rPr>
        <w:t xml:space="preserve">速挡</w:t>
      </w:r>
      <w:r>
        <w:rPr>
          <w:sz w:val="24"/>
        </w:rPr>
        <w:t xml:space="preserve">位可调，</w:t>
      </w:r>
      <w:r>
        <w:rPr>
          <w:rFonts w:hint="eastAsia"/>
          <w:sz w:val="24"/>
        </w:rPr>
        <w:t xml:space="preserve">挡位</w:t>
      </w:r>
      <w:r>
        <w:rPr>
          <w:sz w:val="24"/>
        </w:rPr>
        <w:t xml:space="preserve">数≥10档，可设置柔和启停模式，保护温度敏感性样品，防止沉淀重悬；</w:t>
      </w:r>
      <w:r/>
    </w:p>
    <w:p>
      <w:pPr>
        <w:ind w:firstLine="480"/>
        <w:spacing w:line="360" w:lineRule="auto"/>
        <w:rPr>
          <w:sz w:val="24"/>
        </w:rPr>
      </w:pPr>
      <w:r>
        <w:rPr>
          <w:sz w:val="24"/>
        </w:rPr>
        <w:t xml:space="preserve">6.温度范围：-9</w:t>
      </w:r>
      <w:r>
        <w:rPr>
          <w:rFonts w:hint="eastAsia"/>
          <w:sz w:val="24"/>
        </w:rPr>
        <w:t xml:space="preserve">~</w:t>
      </w:r>
      <w:r>
        <w:rPr>
          <w:sz w:val="24"/>
        </w:rPr>
        <w:t xml:space="preserve">40℃；</w:t>
      </w:r>
      <w:r/>
    </w:p>
    <w:p>
      <w:pPr>
        <w:ind w:firstLine="480"/>
        <w:spacing w:line="360" w:lineRule="auto"/>
        <w:rPr>
          <w:sz w:val="24"/>
        </w:rPr>
      </w:pPr>
      <w:r>
        <w:rPr>
          <w:sz w:val="24"/>
        </w:rPr>
        <w:t xml:space="preserve">7.内置冷凝水槽，避免水珠积聚，防止腐蚀；</w:t>
      </w:r>
      <w:r/>
    </w:p>
    <w:p>
      <w:pPr>
        <w:ind w:firstLine="480"/>
        <w:spacing w:line="360" w:lineRule="auto"/>
        <w:rPr>
          <w:sz w:val="24"/>
        </w:rPr>
      </w:pPr>
      <w:r>
        <w:rPr>
          <w:sz w:val="24"/>
        </w:rPr>
        <w:t xml:space="preserve">8.配置</w:t>
      </w:r>
      <w:r>
        <w:rPr>
          <w:rFonts w:hint="eastAsia"/>
          <w:sz w:val="24"/>
        </w:rPr>
        <w:t xml:space="preserve">清单</w:t>
      </w:r>
      <w:r>
        <w:rPr>
          <w:sz w:val="24"/>
        </w:rPr>
        <w:t xml:space="preserve">：高速冷冻离心机（大）一台</w:t>
      </w:r>
      <w:r>
        <w:rPr>
          <w:rFonts w:hint="eastAsia"/>
          <w:sz w:val="24"/>
        </w:rPr>
        <w:t xml:space="preserve">、</w:t>
      </w:r>
      <w:r>
        <w:rPr>
          <w:sz w:val="24"/>
        </w:rPr>
        <w:t xml:space="preserve">250mL×4水平转子一个</w:t>
      </w:r>
      <w:r>
        <w:rPr>
          <w:rFonts w:hint="eastAsia"/>
          <w:sz w:val="24"/>
        </w:rPr>
        <w:t xml:space="preserve">、</w:t>
      </w:r>
      <w:r>
        <w:rPr>
          <w:sz w:val="24"/>
        </w:rPr>
        <w:t xml:space="preserve">包含15mL/50mL/酶标板适配器</w:t>
      </w:r>
      <w:r>
        <w:rPr>
          <w:rFonts w:hint="eastAsia"/>
          <w:sz w:val="24"/>
        </w:rPr>
        <w:t xml:space="preserve">各1个、包含</w:t>
      </w:r>
      <w:r>
        <w:rPr>
          <w:sz w:val="24"/>
        </w:rPr>
        <w:t xml:space="preserve">15mL/50mL×6角转子一个。</w:t>
      </w:r>
      <w:r/>
    </w:p>
    <w:p>
      <w:pPr>
        <w:ind w:firstLine="480"/>
        <w:rPr>
          <w:sz w:val="24"/>
        </w:rPr>
      </w:pPr>
      <w:r>
        <w:rPr>
          <w:sz w:val="24"/>
        </w:rPr>
      </w:r>
      <w:r/>
    </w:p>
    <w:p>
      <w:pPr>
        <w:rPr>
          <w:b/>
          <w:sz w:val="28"/>
        </w:rPr>
      </w:pPr>
      <w:r>
        <w:rPr>
          <w:b/>
          <w:sz w:val="28"/>
        </w:rPr>
        <w:br w:type="page" w:clear="all"/>
      </w:r>
      <w:r/>
    </w:p>
    <w:p>
      <w:pPr>
        <w:jc w:val="left"/>
        <w:spacing w:line="360" w:lineRule="auto"/>
        <w:tabs>
          <w:tab w:val="left" w:pos="540" w:leader="none"/>
        </w:tabs>
        <w:rPr>
          <w:b/>
          <w:sz w:val="28"/>
        </w:rPr>
        <w:outlineLvl w:val="1"/>
      </w:pPr>
      <w:r>
        <w:rPr>
          <w:rFonts w:hint="eastAsia"/>
          <w:b/>
          <w:sz w:val="28"/>
        </w:rPr>
        <w:t xml:space="preserve">采购包五</w:t>
      </w:r>
      <w:r>
        <w:rPr>
          <w:b/>
          <w:sz w:val="28"/>
        </w:rPr>
        <w:t xml:space="preserve">、电转仪等仪器设备采购清单</w:t>
      </w:r>
      <w:r/>
    </w:p>
    <w:tbl>
      <w:tblPr>
        <w:tblStyle w:val="1081"/>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1243"/>
        <w:gridCol w:w="1992"/>
        <w:gridCol w:w="3023"/>
        <w:gridCol w:w="1739"/>
        <w:gridCol w:w="1739"/>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638" w:type="pct"/>
            <w:vAlign w:val="center"/>
            <w:vMerge w:val="restart"/>
            <w:textDirection w:val="lrTb"/>
            <w:noWrap w:val="false"/>
          </w:tcPr>
          <w:p>
            <w:pPr>
              <w:jc w:val="center"/>
              <w:widowControl/>
              <w:rPr>
                <w:b/>
                <w:bCs/>
                <w:szCs w:val="21"/>
              </w:rPr>
            </w:pPr>
            <w:r>
              <w:rPr>
                <w:b/>
                <w:bCs/>
                <w:szCs w:val="21"/>
              </w:rPr>
              <w:t xml:space="preserve">序号</w:t>
            </w:r>
            <w:r/>
          </w:p>
        </w:tc>
        <w:tc>
          <w:tcPr>
            <w:gridSpan w:val="2"/>
            <w:shd w:val="clear" w:color="000000" w:fill="ffffff"/>
            <w:tcBorders>
              <w:top w:val="single" w:color="auto" w:sz="4" w:space="0"/>
              <w:left w:val="single" w:color="auto" w:sz="4" w:space="0"/>
              <w:bottom w:val="single" w:color="auto" w:sz="4" w:space="0"/>
              <w:right w:val="single" w:color="auto" w:sz="4" w:space="0"/>
            </w:tcBorders>
            <w:tcW w:w="2574"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vMerge w:val="continue"/>
            <w:textDirection w:val="lrTb"/>
            <w:noWrap w:val="false"/>
          </w:tcPr>
          <w:p>
            <w:pPr>
              <w:jc w:val="center"/>
              <w:widowControl/>
              <w:rPr>
                <w:b/>
                <w:bCs/>
                <w:szCs w:val="21"/>
              </w:rPr>
            </w:pPr>
            <w:r>
              <w:rPr>
                <w:b/>
                <w:bCs/>
                <w:szCs w:val="21"/>
              </w:rPr>
            </w:r>
            <w:r/>
          </w:p>
        </w:tc>
        <w:tc>
          <w:tcPr>
            <w:gridSpan w:val="2"/>
            <w:tcBorders>
              <w:top w:val="single" w:color="auto" w:sz="4" w:space="0"/>
              <w:left w:val="single" w:color="auto" w:sz="4" w:space="0"/>
              <w:bottom w:val="single" w:color="auto" w:sz="4" w:space="0"/>
              <w:right w:val="single" w:color="auto" w:sz="4" w:space="0"/>
            </w:tcBorders>
            <w:tcW w:w="2574"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893"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sz w:val="22"/>
              </w:rPr>
            </w:pPr>
            <w:r>
              <w:rPr>
                <w:color w:val="000000"/>
                <w:sz w:val="22"/>
              </w:rPr>
              <w:t xml:space="preserve">1</w:t>
            </w:r>
            <w:r/>
          </w:p>
        </w:tc>
        <w:tc>
          <w:tcPr>
            <w:gridSpan w:val="2"/>
            <w:tcBorders>
              <w:top w:val="single" w:color="auto" w:sz="4" w:space="0"/>
              <w:left w:val="single" w:color="auto" w:sz="4" w:space="0"/>
              <w:bottom w:val="single" w:color="auto" w:sz="4" w:space="0"/>
              <w:right w:val="single" w:color="auto" w:sz="4" w:space="0"/>
            </w:tcBorders>
            <w:tcW w:w="2574" w:type="pct"/>
            <w:vAlign w:val="center"/>
            <w:textDirection w:val="lrTb"/>
            <w:noWrap w:val="false"/>
          </w:tcPr>
          <w:p>
            <w:pPr>
              <w:widowControl/>
              <w:rPr>
                <w:sz w:val="22"/>
              </w:rPr>
            </w:pPr>
            <w:r>
              <w:rPr>
                <w:sz w:val="22"/>
              </w:rPr>
              <w:t xml:space="preserve">电转仪</w:t>
            </w:r>
            <w:r>
              <w:rPr>
                <w:rFonts w:hint="eastAsia"/>
                <w:color w:val="000000"/>
                <w:sz w:val="22"/>
              </w:rPr>
              <w:t xml:space="preserve">（</w:t>
            </w:r>
            <w:r>
              <w:rPr>
                <w:color w:val="000000"/>
                <w:sz w:val="22"/>
              </w:rPr>
              <w:t xml:space="preserve">核心产品）</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widowControl/>
              <w:rPr>
                <w:sz w:val="22"/>
              </w:rPr>
            </w:pPr>
            <w:r>
              <w:rPr>
                <w:sz w:val="22"/>
              </w:rPr>
              <w:t xml:space="preserve">14</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2</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细胞处理设备</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超声波细胞粉碎机</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3</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3</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val="false"/>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全自动细胞计数仪</w:t>
            </w:r>
            <w:r/>
          </w:p>
        </w:tc>
        <w:tc>
          <w:tcPr>
            <w:tcBorders>
              <w:top w:val="none" w:color="000000" w:sz="4" w:space="0"/>
              <w:left w:val="single" w:color="auto" w:sz="4" w:space="0"/>
              <w:bottom w:val="single" w:color="auto" w:sz="4" w:space="0"/>
              <w:right w:val="single" w:color="auto" w:sz="4" w:space="0"/>
            </w:tcBorders>
            <w:tcW w:w="893" w:type="pct"/>
            <w:vAlign w:val="center"/>
            <w:textDirection w:val="lrTb"/>
            <w:noWrap/>
          </w:tcPr>
          <w:p>
            <w:pPr>
              <w:jc w:val="center"/>
              <w:rPr>
                <w:sz w:val="22"/>
              </w:rPr>
            </w:pPr>
            <w:r>
              <w:rPr>
                <w:sz w:val="22"/>
              </w:rPr>
              <w:t xml:space="preserve">3</w:t>
            </w:r>
            <w:r/>
          </w:p>
        </w:tc>
        <w:tc>
          <w:tcPr>
            <w:tcBorders>
              <w:top w:val="single" w:color="auto" w:sz="4" w:space="0"/>
              <w:left w:val="single" w:color="auto" w:sz="4" w:space="0"/>
              <w:bottom w:val="single" w:color="auto" w:sz="4" w:space="0"/>
              <w:right w:val="single" w:color="auto" w:sz="4" w:space="0"/>
            </w:tcBorders>
            <w:tcW w:w="893" w:type="pct"/>
            <w:vAlign w:val="center"/>
            <w:textDirection w:val="lrTb"/>
            <w:noWrap w:val="false"/>
          </w:tcPr>
          <w:p>
            <w:pPr>
              <w:jc w:val="center"/>
              <w:rPr>
                <w:sz w:val="22"/>
              </w:rPr>
            </w:pPr>
            <w:r>
              <w:rPr>
                <w:sz w:val="22"/>
              </w:rPr>
              <w:t xml:space="preserve">18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4</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4</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28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5</w:t>
            </w:r>
            <w:r/>
          </w:p>
        </w:tc>
        <w:tc>
          <w:tcPr>
            <w:gridSpan w:val="2"/>
            <w:tcBorders>
              <w:top w:val="none" w:color="000000" w:sz="4" w:space="0"/>
              <w:left w:val="single" w:color="auto" w:sz="4" w:space="0"/>
              <w:bottom w:val="single" w:color="auto" w:sz="4" w:space="0"/>
              <w:right w:val="single" w:color="auto" w:sz="4" w:space="0"/>
            </w:tcBorders>
            <w:tcW w:w="2574" w:type="pct"/>
            <w:vAlign w:val="center"/>
            <w:textDirection w:val="lrTb"/>
            <w:noWrap w:val="false"/>
          </w:tcPr>
          <w:p>
            <w:pPr>
              <w:rPr>
                <w:sz w:val="22"/>
              </w:rPr>
            </w:pPr>
            <w:r>
              <w:rPr>
                <w:sz w:val="22"/>
              </w:rPr>
              <w:t xml:space="preserve">CO</w:t>
            </w:r>
            <w:r>
              <w:rPr>
                <w:sz w:val="22"/>
                <w:vertAlign w:val="subscript"/>
              </w:rPr>
              <w:t xml:space="preserve">2</w:t>
            </w:r>
            <w:r>
              <w:rPr>
                <w:sz w:val="22"/>
              </w:rPr>
              <w:t xml:space="preserve">悬浮培养箱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13</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6</w:t>
            </w:r>
            <w:r/>
          </w:p>
        </w:tc>
        <w:tc>
          <w:tcPr>
            <w:tcBorders>
              <w:top w:val="none" w:color="000000" w:sz="4" w:space="0"/>
              <w:left w:val="single" w:color="auto" w:sz="4" w:space="0"/>
              <w:right w:val="single" w:color="000000" w:sz="4" w:space="0"/>
            </w:tcBorders>
            <w:tcW w:w="1023" w:type="pct"/>
            <w:vAlign w:val="center"/>
            <w:vMerge w:val="restart"/>
            <w:textDirection w:val="lrTb"/>
            <w:noWrap w:val="false"/>
          </w:tcPr>
          <w:p>
            <w:pPr>
              <w:jc w:val="center"/>
              <w:rPr>
                <w:sz w:val="22"/>
              </w:rPr>
            </w:pPr>
            <w:r>
              <w:rPr>
                <w:rFonts w:hint="eastAsia"/>
                <w:sz w:val="22"/>
              </w:rPr>
              <w:t xml:space="preserve">细菌真菌培养箱</w:t>
            </w:r>
            <w:r/>
          </w:p>
        </w:tc>
        <w:tc>
          <w:tcPr>
            <w:tcBorders>
              <w:top w:val="none" w:color="000000" w:sz="4" w:space="0"/>
              <w:left w:val="single" w:color="000000" w:sz="4" w:space="0"/>
              <w:bottom w:val="single" w:color="auto" w:sz="4" w:space="0"/>
              <w:right w:val="single" w:color="auto" w:sz="4" w:space="0"/>
            </w:tcBorders>
            <w:tcW w:w="1551" w:type="pct"/>
            <w:vAlign w:val="center"/>
            <w:textDirection w:val="lrTb"/>
            <w:noWrap w:val="false"/>
          </w:tcPr>
          <w:p>
            <w:pPr>
              <w:rPr>
                <w:sz w:val="22"/>
              </w:rPr>
            </w:pPr>
            <w:r>
              <w:rPr>
                <w:sz w:val="22"/>
              </w:rPr>
              <w:t xml:space="preserve">生化培养箱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5.6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7</w:t>
            </w:r>
            <w:r/>
          </w:p>
        </w:tc>
        <w:tc>
          <w:tcPr>
            <w:tcBorders>
              <w:left w:val="single" w:color="auto" w:sz="4" w:space="0"/>
              <w:right w:val="single" w:color="000000" w:sz="4" w:space="0"/>
            </w:tcBorders>
            <w:tcW w:w="1023" w:type="pct"/>
            <w:vAlign w:val="bottom"/>
            <w:vMerge w:val="continue"/>
            <w:textDirection w:val="lrTb"/>
            <w:noWrap w:val="false"/>
          </w:tcPr>
          <w:p>
            <w:pPr>
              <w:rPr>
                <w:sz w:val="22"/>
              </w:rPr>
            </w:pPr>
            <w:r>
              <w:rPr>
                <w:sz w:val="22"/>
              </w:rPr>
            </w:r>
            <w:r/>
          </w:p>
        </w:tc>
        <w:tc>
          <w:tcPr>
            <w:tcBorders>
              <w:top w:val="none" w:color="000000" w:sz="4" w:space="0"/>
              <w:left w:val="single" w:color="000000" w:sz="4" w:space="0"/>
              <w:bottom w:val="single" w:color="auto" w:sz="4" w:space="0"/>
              <w:right w:val="single" w:color="auto" w:sz="4" w:space="0"/>
            </w:tcBorders>
            <w:tcW w:w="1551" w:type="pct"/>
            <w:vAlign w:val="bottom"/>
            <w:textDirection w:val="lrTb"/>
            <w:noWrap w:val="false"/>
          </w:tcPr>
          <w:p>
            <w:pPr>
              <w:rPr>
                <w:sz w:val="22"/>
              </w:rPr>
            </w:pPr>
            <w:r>
              <w:rPr>
                <w:sz w:val="22"/>
              </w:rPr>
              <w:t xml:space="preserve">恒温培养箱</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2</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3.8</w:t>
            </w:r>
            <w:r/>
          </w:p>
        </w:tc>
      </w:tr>
      <w:tr>
        <w:trPr>
          <w:jc w:val="center"/>
          <w:trHeight w:val="278"/>
        </w:trPr>
        <w:tc>
          <w:tcPr>
            <w:shd w:val="clear" w:color="000000" w:fill="ffffff"/>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color w:val="000000"/>
                <w:sz w:val="22"/>
              </w:rPr>
            </w:pPr>
            <w:r>
              <w:rPr>
                <w:color w:val="000000"/>
                <w:sz w:val="22"/>
              </w:rPr>
              <w:t xml:space="preserve">8</w:t>
            </w:r>
            <w:r/>
          </w:p>
        </w:tc>
        <w:tc>
          <w:tcPr>
            <w:shd w:val="clear" w:color="000000" w:fill="ffffff"/>
            <w:tcBorders>
              <w:left w:val="single" w:color="auto" w:sz="4" w:space="0"/>
              <w:bottom w:val="single" w:color="auto" w:sz="4" w:space="0"/>
              <w:right w:val="single" w:color="000000" w:sz="4" w:space="0"/>
            </w:tcBorders>
            <w:tcW w:w="1023" w:type="pct"/>
            <w:vAlign w:val="center"/>
            <w:vMerge w:val="continue"/>
            <w:textDirection w:val="lrTb"/>
            <w:noWrap/>
          </w:tcPr>
          <w:p>
            <w:pPr>
              <w:rPr>
                <w:sz w:val="22"/>
              </w:rPr>
            </w:pPr>
            <w:r>
              <w:rPr>
                <w:sz w:val="22"/>
              </w:rPr>
            </w:r>
            <w:r/>
          </w:p>
        </w:tc>
        <w:tc>
          <w:tcPr>
            <w:shd w:val="clear" w:color="000000" w:fill="ffffff"/>
            <w:tcBorders>
              <w:top w:val="none" w:color="000000" w:sz="4" w:space="0"/>
              <w:left w:val="single" w:color="000000" w:sz="4" w:space="0"/>
              <w:bottom w:val="single" w:color="auto" w:sz="4" w:space="0"/>
              <w:right w:val="single" w:color="auto" w:sz="4" w:space="0"/>
            </w:tcBorders>
            <w:tcW w:w="1551" w:type="pct"/>
            <w:vAlign w:val="center"/>
            <w:textDirection w:val="lrTb"/>
            <w:noWrap/>
          </w:tcPr>
          <w:p>
            <w:pPr>
              <w:rPr>
                <w:sz w:val="22"/>
              </w:rPr>
            </w:pPr>
            <w:r>
              <w:rPr>
                <w:sz w:val="22"/>
              </w:rPr>
              <w:t xml:space="preserve">厌氧培养箱</w:t>
            </w:r>
            <w:r>
              <w:rPr>
                <w:rFonts w:hint="eastAsia"/>
                <w:color w:val="000000"/>
                <w:sz w:val="22"/>
              </w:rPr>
              <w:t xml:space="preserve">（</w:t>
            </w:r>
            <w:r>
              <w:rPr>
                <w:color w:val="000000"/>
                <w:sz w:val="22"/>
              </w:rPr>
              <w:t xml:space="preserve">核心产品）</w:t>
            </w:r>
            <w:r/>
          </w:p>
        </w:tc>
        <w:tc>
          <w:tcPr>
            <w:tcBorders>
              <w:top w:val="none" w:color="000000" w:sz="4" w:space="0"/>
              <w:left w:val="single" w:color="auto" w:sz="4" w:space="0"/>
              <w:bottom w:val="single" w:color="auto" w:sz="4" w:space="0"/>
              <w:right w:val="single" w:color="auto" w:sz="4" w:space="0"/>
            </w:tcBorders>
            <w:tcW w:w="893" w:type="pct"/>
            <w:vAlign w:val="bottom"/>
            <w:textDirection w:val="lrTb"/>
            <w:noWrap/>
          </w:tcPr>
          <w:p>
            <w:pPr>
              <w:jc w:val="center"/>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893" w:type="pct"/>
            <w:vAlign w:val="bottom"/>
            <w:textDirection w:val="lrTb"/>
            <w:noWrap w:val="false"/>
          </w:tcPr>
          <w:p>
            <w:pPr>
              <w:jc w:val="center"/>
              <w:rPr>
                <w:sz w:val="22"/>
              </w:rPr>
            </w:pPr>
            <w:r>
              <w:rPr>
                <w:sz w:val="22"/>
              </w:rPr>
              <w:t xml:space="preserve">14</w:t>
            </w:r>
            <w:r/>
          </w:p>
        </w:tc>
      </w:tr>
      <w:tr>
        <w:trPr>
          <w:jc w:val="center"/>
          <w:trHeight w:val="278"/>
        </w:trPr>
        <w:tc>
          <w:tcPr>
            <w:gridSpan w:val="3"/>
            <w:tcBorders>
              <w:top w:val="single" w:color="auto" w:sz="4" w:space="0"/>
              <w:left w:val="single" w:color="auto" w:sz="4" w:space="0"/>
              <w:bottom w:val="single" w:color="auto" w:sz="4" w:space="0"/>
              <w:right w:val="single" w:color="000000" w:sz="4" w:space="0"/>
            </w:tcBorders>
            <w:tcW w:w="3213" w:type="pct"/>
            <w:vAlign w:val="center"/>
            <w:textDirection w:val="lrTb"/>
            <w:noWrap/>
          </w:tcPr>
          <w:p>
            <w:pP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16</w:t>
            </w:r>
            <w:r/>
          </w:p>
        </w:tc>
        <w:tc>
          <w:tcPr>
            <w:tcBorders>
              <w:top w:val="single" w:color="auto" w:sz="4" w:space="0"/>
              <w:left w:val="none" w:color="000000" w:sz="4" w:space="0"/>
              <w:bottom w:val="single" w:color="auto" w:sz="4" w:space="0"/>
              <w:right w:val="single" w:color="auto" w:sz="4" w:space="0"/>
            </w:tcBorders>
            <w:tcW w:w="893" w:type="pct"/>
            <w:vAlign w:val="center"/>
            <w:textDirection w:val="lrTb"/>
            <w:noWrap/>
          </w:tcPr>
          <w:p>
            <w:pPr>
              <w:jc w:val="center"/>
              <w:widowControl/>
              <w:rPr>
                <w:color w:val="000000"/>
                <w:sz w:val="22"/>
              </w:rPr>
            </w:pPr>
            <w:r>
              <w:rPr>
                <w:color w:val="000000"/>
                <w:sz w:val="22"/>
              </w:rPr>
              <w:t xml:space="preserve">99.4</w:t>
            </w:r>
            <w:r/>
          </w:p>
        </w:tc>
      </w:tr>
    </w:tbl>
    <w:p>
      <w:pPr>
        <w:spacing w:line="360" w:lineRule="auto"/>
        <w:tabs>
          <w:tab w:val="left" w:pos="540" w:leader="none"/>
        </w:tabs>
        <w:rPr>
          <w:b/>
          <w:sz w:val="28"/>
        </w:rPr>
      </w:pPr>
      <w:r>
        <w:rPr>
          <w:b/>
          <w:sz w:val="28"/>
        </w:rPr>
      </w:r>
      <w:r/>
    </w:p>
    <w:p>
      <w:pPr>
        <w:spacing w:line="360" w:lineRule="auto"/>
        <w:tabs>
          <w:tab w:val="left" w:pos="540" w:leader="none"/>
        </w:tabs>
        <w:rPr>
          <w:b/>
          <w:sz w:val="28"/>
        </w:rPr>
      </w:pPr>
      <w:r>
        <w:rPr>
          <w:rFonts w:hint="eastAsia"/>
          <w:b/>
          <w:sz w:val="28"/>
        </w:rPr>
        <w:t xml:space="preserve">采购包五</w:t>
      </w:r>
      <w:r>
        <w:rPr>
          <w:b/>
          <w:sz w:val="28"/>
        </w:rPr>
        <w:t xml:space="preserve">主要技术参数</w:t>
      </w:r>
      <w:r/>
    </w:p>
    <w:p>
      <w:pPr>
        <w:spacing w:line="360" w:lineRule="auto"/>
        <w:tabs>
          <w:tab w:val="left" w:pos="180" w:leader="none"/>
          <w:tab w:val="left" w:pos="540" w:leader="none"/>
        </w:tabs>
        <w:rPr>
          <w:b/>
          <w:sz w:val="24"/>
        </w:rPr>
        <w:outlineLvl w:val="3"/>
      </w:pPr>
      <w:r>
        <w:rPr>
          <w:rFonts w:hint="eastAsia"/>
          <w:b/>
          <w:sz w:val="24"/>
        </w:rPr>
        <w:t xml:space="preserve">（一）</w:t>
      </w:r>
      <w:r>
        <w:rPr>
          <w:b/>
          <w:sz w:val="24"/>
        </w:rPr>
        <w:t xml:space="preserve">电转仪</w:t>
      </w:r>
      <w:r/>
    </w:p>
    <w:p>
      <w:pPr>
        <w:ind w:firstLine="480"/>
        <w:spacing w:line="360" w:lineRule="auto"/>
        <w:rPr>
          <w:sz w:val="24"/>
        </w:rPr>
      </w:pPr>
      <w:r>
        <w:rPr>
          <w:sz w:val="24"/>
        </w:rPr>
        <w:t xml:space="preserve">★1.用于原核细胞、真菌以及哺乳动物细胞的电击转化；</w:t>
      </w:r>
      <w:r/>
    </w:p>
    <w:p>
      <w:pPr>
        <w:ind w:firstLine="480"/>
        <w:spacing w:line="360" w:lineRule="auto"/>
        <w:rPr>
          <w:sz w:val="24"/>
        </w:rPr>
      </w:pPr>
      <w:r>
        <w:rPr>
          <w:sz w:val="24"/>
        </w:rPr>
        <w:t xml:space="preserve">2.模块化设计，可根据试验情况自行调整模块；</w:t>
      </w:r>
      <w:r/>
    </w:p>
    <w:p>
      <w:pPr>
        <w:ind w:firstLine="480"/>
        <w:spacing w:line="360" w:lineRule="auto"/>
        <w:rPr>
          <w:sz w:val="24"/>
        </w:rPr>
      </w:pPr>
      <w:r>
        <w:rPr>
          <w:sz w:val="24"/>
        </w:rPr>
        <w:t xml:space="preserve">3.系统输出波形：具备指数衰减和方波两种输出，适合不同应用需要；</w:t>
      </w:r>
      <w:r/>
    </w:p>
    <w:p>
      <w:pPr>
        <w:ind w:firstLine="480"/>
        <w:spacing w:line="360" w:lineRule="auto"/>
        <w:rPr>
          <w:sz w:val="24"/>
        </w:rPr>
      </w:pPr>
      <w:r>
        <w:rPr>
          <w:sz w:val="24"/>
        </w:rPr>
        <w:t xml:space="preserve">4.输出电压：10</w:t>
      </w:r>
      <w:r>
        <w:rPr>
          <w:rFonts w:hint="eastAsia"/>
          <w:sz w:val="24"/>
        </w:rPr>
        <w:t xml:space="preserve">~</w:t>
      </w:r>
      <w:r>
        <w:rPr>
          <w:sz w:val="24"/>
        </w:rPr>
        <w:t xml:space="preserve">3000V，调节步长≤1V；</w:t>
      </w:r>
      <w:r/>
    </w:p>
    <w:p>
      <w:pPr>
        <w:ind w:firstLine="480"/>
        <w:spacing w:line="360" w:lineRule="auto"/>
        <w:rPr>
          <w:sz w:val="24"/>
        </w:rPr>
      </w:pPr>
      <w:r>
        <w:rPr>
          <w:sz w:val="24"/>
        </w:rPr>
        <w:t xml:space="preserve">▲5.电容容量：低电压模式（10</w:t>
      </w:r>
      <w:r>
        <w:rPr>
          <w:rFonts w:hint="eastAsia"/>
          <w:sz w:val="24"/>
        </w:rPr>
        <w:t xml:space="preserve">~</w:t>
      </w:r>
      <w:r>
        <w:rPr>
          <w:sz w:val="24"/>
        </w:rPr>
        <w:t xml:space="preserve">500V）电容范围25</w:t>
      </w:r>
      <w:r>
        <w:rPr>
          <w:rFonts w:hint="eastAsia"/>
          <w:sz w:val="24"/>
        </w:rPr>
        <w:t xml:space="preserve">~</w:t>
      </w:r>
      <w:r>
        <w:rPr>
          <w:sz w:val="24"/>
        </w:rPr>
        <w:t xml:space="preserve">3300μF，最小增量≤50μF，满足哺乳动物细胞电转需求；高电压模式（500</w:t>
      </w:r>
      <w:r>
        <w:rPr>
          <w:rFonts w:hint="eastAsia"/>
          <w:sz w:val="24"/>
        </w:rPr>
        <w:t xml:space="preserve">~</w:t>
      </w:r>
      <w:r>
        <w:rPr>
          <w:sz w:val="24"/>
        </w:rPr>
        <w:t xml:space="preserve">3000V）配备≥3档通用电容，适应原核细胞电转要求；</w:t>
      </w:r>
      <w:r/>
    </w:p>
    <w:p>
      <w:pPr>
        <w:ind w:firstLine="480"/>
        <w:spacing w:line="360" w:lineRule="auto"/>
        <w:rPr>
          <w:sz w:val="24"/>
        </w:rPr>
      </w:pPr>
      <w:r>
        <w:rPr>
          <w:sz w:val="24"/>
        </w:rPr>
        <w:t xml:space="preserve">6.固定放电容量：10、25、50μF；</w:t>
      </w:r>
      <w:r/>
    </w:p>
    <w:p>
      <w:pPr>
        <w:ind w:firstLine="480"/>
        <w:spacing w:line="360" w:lineRule="auto"/>
        <w:rPr>
          <w:sz w:val="24"/>
        </w:rPr>
      </w:pPr>
      <w:r>
        <w:rPr>
          <w:sz w:val="24"/>
        </w:rPr>
        <w:t xml:space="preserve">▲7.原核模块：方波放电时间0.05</w:t>
      </w:r>
      <w:r>
        <w:rPr>
          <w:rFonts w:hint="eastAsia"/>
          <w:sz w:val="24"/>
        </w:rPr>
        <w:t xml:space="preserve">~</w:t>
      </w:r>
      <w:r>
        <w:rPr>
          <w:sz w:val="24"/>
        </w:rPr>
        <w:t xml:space="preserve">5ms（0.05ms步进），1</w:t>
      </w:r>
      <w:r>
        <w:rPr>
          <w:rFonts w:hint="eastAsia"/>
          <w:sz w:val="24"/>
        </w:rPr>
        <w:t xml:space="preserve">~</w:t>
      </w:r>
      <w:r>
        <w:rPr>
          <w:sz w:val="24"/>
        </w:rPr>
        <w:t xml:space="preserve">2次脉冲，脉冲间隔最小5s；</w:t>
      </w:r>
      <w:r/>
    </w:p>
    <w:p>
      <w:pPr>
        <w:ind w:firstLine="480"/>
        <w:spacing w:line="360" w:lineRule="auto"/>
        <w:rPr>
          <w:sz w:val="24"/>
        </w:rPr>
      </w:pPr>
      <w:r>
        <w:rPr>
          <w:sz w:val="24"/>
        </w:rPr>
        <w:t xml:space="preserve">8.真核模块：方波持续时间分两档调节：0.05</w:t>
      </w:r>
      <w:r>
        <w:rPr>
          <w:rFonts w:hint="eastAsia"/>
          <w:sz w:val="24"/>
        </w:rPr>
        <w:t xml:space="preserve">~</w:t>
      </w:r>
      <w:r>
        <w:rPr>
          <w:sz w:val="24"/>
        </w:rPr>
        <w:t xml:space="preserve">10ms（0.05ms步进）、10</w:t>
      </w:r>
      <w:r>
        <w:rPr>
          <w:rFonts w:hint="eastAsia"/>
          <w:sz w:val="24"/>
        </w:rPr>
        <w:t xml:space="preserve">~</w:t>
      </w:r>
      <w:r>
        <w:rPr>
          <w:sz w:val="24"/>
        </w:rPr>
        <w:t xml:space="preserve">100ms（1ms步进）；脉冲次数1</w:t>
      </w:r>
      <w:r>
        <w:rPr>
          <w:rFonts w:hint="eastAsia"/>
          <w:sz w:val="24"/>
        </w:rPr>
        <w:t xml:space="preserve">~</w:t>
      </w:r>
      <w:r>
        <w:rPr>
          <w:sz w:val="24"/>
        </w:rPr>
        <w:t xml:space="preserve">10次，脉冲间隔0.1</w:t>
      </w:r>
      <w:r>
        <w:rPr>
          <w:rFonts w:hint="eastAsia"/>
          <w:sz w:val="24"/>
        </w:rPr>
        <w:t xml:space="preserve">~</w:t>
      </w:r>
      <w:r>
        <w:rPr>
          <w:sz w:val="24"/>
        </w:rPr>
        <w:t xml:space="preserve">10s；</w:t>
      </w:r>
      <w:r/>
    </w:p>
    <w:p>
      <w:pPr>
        <w:ind w:firstLine="480"/>
        <w:spacing w:line="360" w:lineRule="auto"/>
        <w:rPr>
          <w:sz w:val="24"/>
        </w:rPr>
      </w:pPr>
      <w:r>
        <w:rPr>
          <w:sz w:val="24"/>
        </w:rPr>
        <w:t xml:space="preserve">9.实验方法预存：内置预设电转程序≥20个，方便用户优化自己的实验条件；</w:t>
      </w:r>
      <w:r/>
    </w:p>
    <w:p>
      <w:pPr>
        <w:ind w:firstLine="480"/>
        <w:spacing w:line="360" w:lineRule="auto"/>
        <w:rPr>
          <w:sz w:val="24"/>
        </w:rPr>
      </w:pPr>
      <w:r>
        <w:rPr>
          <w:sz w:val="24"/>
        </w:rPr>
        <w:t xml:space="preserve">10.用户自定义方法储存：用户自定义程序存储数量≥100个；</w:t>
      </w:r>
      <w:r/>
    </w:p>
    <w:p>
      <w:pPr>
        <w:ind w:firstLine="480"/>
        <w:spacing w:line="360" w:lineRule="auto"/>
        <w:rPr>
          <w:sz w:val="24"/>
        </w:rPr>
      </w:pPr>
      <w:r>
        <w:rPr>
          <w:sz w:val="24"/>
        </w:rPr>
        <w:t xml:space="preserve">11.支持使用至少3种规格（含0.1cm、0.2cm、0.4cm）电击杯；</w:t>
      </w:r>
      <w:r/>
    </w:p>
    <w:p>
      <w:pPr>
        <w:ind w:firstLine="480"/>
        <w:spacing w:line="360" w:lineRule="auto"/>
        <w:rPr>
          <w:sz w:val="24"/>
        </w:rPr>
      </w:pPr>
      <w:r>
        <w:rPr>
          <w:sz w:val="24"/>
        </w:rPr>
        <w:t xml:space="preserve">12.配有线上数据库方便检索常用的电转程序；</w:t>
      </w:r>
      <w:r/>
    </w:p>
    <w:p>
      <w:pPr>
        <w:ind w:firstLine="480"/>
        <w:spacing w:line="360" w:lineRule="auto"/>
        <w:rPr>
          <w:sz w:val="24"/>
        </w:rPr>
      </w:pPr>
      <w:r>
        <w:rPr>
          <w:sz w:val="24"/>
        </w:rPr>
        <w:t xml:space="preserve">13.配置清单：</w:t>
      </w:r>
      <w:r>
        <w:rPr>
          <w:rFonts w:hint="eastAsia"/>
          <w:sz w:val="24"/>
        </w:rPr>
        <w:t xml:space="preserve">电转仪</w:t>
      </w:r>
      <w:r>
        <w:rPr>
          <w:sz w:val="24"/>
        </w:rPr>
        <w:t xml:space="preserve">1台</w:t>
      </w:r>
      <w:r>
        <w:rPr>
          <w:rFonts w:hint="eastAsia"/>
          <w:sz w:val="24"/>
        </w:rPr>
        <w:t xml:space="preserve">、</w:t>
      </w:r>
      <w:r>
        <w:rPr>
          <w:sz w:val="24"/>
        </w:rPr>
        <w:t xml:space="preserve">原核细胞电转模块1套</w:t>
      </w:r>
      <w:r>
        <w:rPr>
          <w:rFonts w:hint="eastAsia"/>
          <w:sz w:val="24"/>
        </w:rPr>
        <w:t xml:space="preserve">、</w:t>
      </w:r>
      <w:r>
        <w:rPr>
          <w:sz w:val="24"/>
        </w:rPr>
        <w:t xml:space="preserve">真核细胞电转模块1套</w:t>
      </w:r>
      <w:r>
        <w:rPr>
          <w:rFonts w:hint="eastAsia"/>
          <w:sz w:val="24"/>
        </w:rPr>
        <w:t xml:space="preserve">、电击槽</w:t>
      </w:r>
      <w:r>
        <w:rPr>
          <w:sz w:val="24"/>
        </w:rPr>
        <w:t xml:space="preserve"> 1</w:t>
      </w:r>
      <w:r>
        <w:rPr>
          <w:rFonts w:hint="eastAsia"/>
          <w:sz w:val="24"/>
        </w:rPr>
        <w:t xml:space="preserve">个、</w:t>
      </w:r>
      <w:r>
        <w:rPr>
          <w:sz w:val="24"/>
        </w:rPr>
        <w:t xml:space="preserve">电击杯套装1套。</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（二）</w:t>
      </w:r>
      <w:r>
        <w:rPr>
          <w:b/>
          <w:sz w:val="24"/>
        </w:rPr>
        <w:t xml:space="preserve">超声波细胞粉碎机</w:t>
      </w:r>
      <w:r/>
    </w:p>
    <w:p>
      <w:pPr>
        <w:ind w:firstLine="480"/>
        <w:spacing w:line="360" w:lineRule="auto"/>
        <w:rPr>
          <w:sz w:val="24"/>
        </w:rPr>
      </w:pPr>
      <w:r>
        <w:rPr>
          <w:rFonts w:hint="eastAsia"/>
          <w:sz w:val="24"/>
        </w:rPr>
        <w:t xml:space="preserve">1.</w:t>
      </w:r>
      <w:r>
        <w:rPr>
          <w:sz w:val="24"/>
        </w:rPr>
        <w:t xml:space="preserve">超声波频率20~25kHz</w:t>
      </w:r>
      <w:r/>
    </w:p>
    <w:p>
      <w:pPr>
        <w:ind w:firstLine="480"/>
        <w:spacing w:line="360" w:lineRule="auto"/>
        <w:rPr>
          <w:sz w:val="24"/>
        </w:rPr>
      </w:pPr>
      <w:r>
        <w:rPr>
          <w:sz w:val="24"/>
        </w:rPr>
        <w:t xml:space="preserve">2.最大功率1000W，功率20–1000W连续可调；</w:t>
      </w:r>
      <w:r/>
    </w:p>
    <w:p>
      <w:pPr>
        <w:ind w:firstLine="480"/>
        <w:spacing w:line="360" w:lineRule="auto"/>
        <w:rPr>
          <w:sz w:val="24"/>
        </w:rPr>
      </w:pPr>
      <w:r>
        <w:rPr>
          <w:sz w:val="24"/>
        </w:rPr>
        <w:t xml:space="preserve">3.样本处理量10μL~600mL；</w:t>
      </w:r>
      <w:r/>
    </w:p>
    <w:p>
      <w:pPr>
        <w:ind w:firstLine="480"/>
        <w:spacing w:line="360" w:lineRule="auto"/>
        <w:rPr>
          <w:sz w:val="24"/>
        </w:rPr>
      </w:pPr>
      <w:r>
        <w:rPr>
          <w:sz w:val="24"/>
        </w:rPr>
        <w:t xml:space="preserve">4标配变幅杆Φ2、Φ3、Φ6、Φ10、Φ15mm，满足不同体积样本处理需求；</w:t>
      </w:r>
      <w:r/>
    </w:p>
    <w:p>
      <w:pPr>
        <w:ind w:firstLine="480"/>
        <w:spacing w:line="360" w:lineRule="auto"/>
        <w:rPr>
          <w:sz w:val="24"/>
        </w:rPr>
      </w:pPr>
      <w:r>
        <w:rPr>
          <w:sz w:val="24"/>
        </w:rPr>
        <w:t xml:space="preserve">5.配备运行状态指示灯及TFT彩色触摸屏（≥7英寸），可直观显示时间、功能、温度、实时频率等关键运行参数；</w:t>
      </w:r>
      <w:r/>
    </w:p>
    <w:p>
      <w:pPr>
        <w:ind w:firstLine="480"/>
        <w:spacing w:line="360" w:lineRule="auto"/>
        <w:rPr>
          <w:sz w:val="24"/>
        </w:rPr>
      </w:pPr>
      <w:r>
        <w:rPr>
          <w:sz w:val="24"/>
        </w:rPr>
        <w:t xml:space="preserve">6.工作模式间歇/连续，超声总时间1~999min，超声工作时间0.1~99.9s（0.1s步进），超声间歇时间0~99.9s（0.1s步进，设置为0时连续超声）</w:t>
      </w:r>
      <w:r/>
    </w:p>
    <w:p>
      <w:pPr>
        <w:ind w:firstLine="480"/>
        <w:spacing w:line="360" w:lineRule="auto"/>
        <w:rPr>
          <w:sz w:val="24"/>
        </w:rPr>
      </w:pPr>
      <w:r>
        <w:rPr>
          <w:sz w:val="24"/>
        </w:rPr>
        <w:t xml:space="preserve">7.可存储≥50组实验程序；支持多段程序运行（≥6段），满足复杂实验流程的自动化需求；</w:t>
      </w:r>
      <w:r/>
    </w:p>
    <w:p>
      <w:pPr>
        <w:ind w:firstLine="480"/>
        <w:spacing w:line="360" w:lineRule="auto"/>
        <w:rPr>
          <w:sz w:val="24"/>
        </w:rPr>
      </w:pPr>
      <w:r>
        <w:rPr>
          <w:sz w:val="24"/>
        </w:rPr>
        <w:t xml:space="preserve">8.配套自动隔音箱，具备电动升降功能，方便样品装取，降低超声波噪声</w:t>
      </w:r>
      <w:r/>
    </w:p>
    <w:p>
      <w:pPr>
        <w:ind w:firstLine="480"/>
        <w:spacing w:line="360" w:lineRule="auto"/>
        <w:rPr>
          <w:sz w:val="24"/>
        </w:rPr>
      </w:pPr>
      <w:r>
        <w:rPr>
          <w:sz w:val="24"/>
        </w:rPr>
        <w:t xml:space="preserve">9.配置清单：超声波细胞粉碎机1台</w:t>
      </w:r>
      <w:r>
        <w:rPr>
          <w:rFonts w:hint="eastAsia"/>
          <w:sz w:val="24"/>
        </w:rPr>
        <w:t xml:space="preserve">、</w:t>
      </w:r>
      <w:r>
        <w:rPr>
          <w:sz w:val="24"/>
        </w:rPr>
        <w:t xml:space="preserve">变幅杆套装（Φ2、Φ3、Φ6、Φ10、Φ15mm）1套</w:t>
      </w:r>
      <w:r>
        <w:rPr>
          <w:rFonts w:hint="eastAsia"/>
          <w:sz w:val="24"/>
        </w:rPr>
        <w:t xml:space="preserve">、</w:t>
      </w:r>
      <w:r>
        <w:rPr>
          <w:sz w:val="24"/>
        </w:rPr>
        <w:t xml:space="preserve">自动隔音箱（含升降装置）1台</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（三）</w:t>
      </w:r>
      <w:r>
        <w:rPr>
          <w:b/>
          <w:sz w:val="24"/>
        </w:rPr>
        <w:t xml:space="preserve">全自动细胞计数仪</w:t>
      </w:r>
      <w:r/>
    </w:p>
    <w:p>
      <w:pPr>
        <w:ind w:firstLine="480"/>
        <w:spacing w:line="360" w:lineRule="auto"/>
        <w:rPr>
          <w:sz w:val="24"/>
        </w:rPr>
      </w:pPr>
      <w:r>
        <w:rPr>
          <w:sz w:val="24"/>
        </w:rPr>
        <w:t xml:space="preserve">▲1.细胞浓度范围：5×10</w:t>
      </w:r>
      <w:r>
        <w:rPr>
          <w:sz w:val="24"/>
          <w:vertAlign w:val="superscript"/>
        </w:rPr>
        <w:t xml:space="preserve">4</w:t>
      </w:r>
      <w:r>
        <w:rPr>
          <w:sz w:val="24"/>
        </w:rPr>
        <w:t xml:space="preserve">~1×10</w:t>
      </w:r>
      <w:r>
        <w:rPr>
          <w:sz w:val="24"/>
          <w:vertAlign w:val="superscript"/>
        </w:rPr>
        <w:t xml:space="preserve">7</w:t>
      </w:r>
      <w:r>
        <w:rPr>
          <w:rFonts w:hint="eastAsia"/>
          <w:sz w:val="24"/>
          <w:vertAlign w:val="superscript"/>
        </w:rPr>
        <w:t xml:space="preserve"> </w:t>
      </w:r>
      <w:r>
        <w:rPr>
          <w:sz w:val="24"/>
        </w:rPr>
        <w:t xml:space="preserve">cells/mL；</w:t>
      </w:r>
      <w:r/>
    </w:p>
    <w:p>
      <w:pPr>
        <w:ind w:firstLine="480"/>
        <w:spacing w:line="360" w:lineRule="auto"/>
        <w:rPr>
          <w:sz w:val="24"/>
        </w:rPr>
      </w:pPr>
      <w:r>
        <w:rPr>
          <w:sz w:val="24"/>
        </w:rPr>
        <w:t xml:space="preserve">2.细胞直径检测范围：5~150μm；</w:t>
      </w:r>
      <w:r/>
    </w:p>
    <w:p>
      <w:pPr>
        <w:ind w:firstLine="480"/>
        <w:spacing w:line="360" w:lineRule="auto"/>
        <w:rPr>
          <w:sz w:val="24"/>
        </w:rPr>
      </w:pPr>
      <w:r>
        <w:rPr>
          <w:sz w:val="24"/>
        </w:rPr>
        <w:t xml:space="preserve">3.样本体积：加样体积≤10μL；</w:t>
      </w:r>
      <w:r/>
    </w:p>
    <w:p>
      <w:pPr>
        <w:ind w:firstLine="480"/>
        <w:spacing w:line="360" w:lineRule="auto"/>
        <w:rPr>
          <w:sz w:val="24"/>
        </w:rPr>
      </w:pPr>
      <w:r>
        <w:rPr>
          <w:sz w:val="24"/>
        </w:rPr>
        <w:t xml:space="preserve">4.具备自动聚焦功能，单次计数时间≤30s；可提供准确的细胞总数、活细胞数、细胞存活率及细胞直径分布数据；</w:t>
      </w:r>
      <w:r/>
    </w:p>
    <w:p>
      <w:pPr>
        <w:ind w:firstLine="480"/>
        <w:spacing w:line="360" w:lineRule="auto"/>
        <w:rPr>
          <w:sz w:val="24"/>
        </w:rPr>
      </w:pPr>
      <w:r>
        <w:rPr>
          <w:sz w:val="24"/>
        </w:rPr>
        <w:t xml:space="preserve">5.数据存储：本机可存储≥100组计数结果，支持数据导出；</w:t>
      </w:r>
      <w:r/>
    </w:p>
    <w:p>
      <w:pPr>
        <w:ind w:firstLine="480"/>
        <w:spacing w:line="360" w:lineRule="auto"/>
        <w:rPr>
          <w:sz w:val="24"/>
        </w:rPr>
      </w:pPr>
      <w:r>
        <w:rPr>
          <w:sz w:val="24"/>
        </w:rPr>
        <w:t xml:space="preserve">6.兼容热敏打印机；</w:t>
      </w:r>
      <w:r/>
    </w:p>
    <w:p>
      <w:pPr>
        <w:ind w:firstLine="480"/>
        <w:spacing w:line="360" w:lineRule="auto"/>
        <w:rPr>
          <w:sz w:val="24"/>
        </w:rPr>
      </w:pPr>
      <w:r>
        <w:rPr>
          <w:sz w:val="24"/>
        </w:rPr>
        <w:t xml:space="preserve">7.支持台盼蓝染色细胞活率计数；支持稀释后浓度自动计算（稀释度计数功能）；</w:t>
      </w:r>
      <w:r/>
    </w:p>
    <w:p>
      <w:pPr>
        <w:ind w:firstLine="480"/>
        <w:spacing w:line="360" w:lineRule="auto"/>
        <w:rPr>
          <w:sz w:val="24"/>
        </w:rPr>
      </w:pPr>
      <w:r>
        <w:rPr>
          <w:sz w:val="24"/>
        </w:rPr>
        <w:t xml:space="preserve">8.有显示屏可触屏操作，具备细胞图像实时可视功能；</w:t>
      </w:r>
      <w:r/>
    </w:p>
    <w:p>
      <w:pPr>
        <w:ind w:firstLine="480"/>
        <w:spacing w:line="360" w:lineRule="auto"/>
        <w:rPr>
          <w:sz w:val="24"/>
        </w:rPr>
      </w:pPr>
      <w:r>
        <w:rPr>
          <w:sz w:val="24"/>
        </w:rPr>
        <w:t xml:space="preserve">9.计数板深度≥100μm。</w:t>
      </w:r>
      <w:r/>
    </w:p>
    <w:p>
      <w:pPr>
        <w:ind w:firstLine="480"/>
        <w:spacing w:line="360" w:lineRule="auto"/>
        <w:rPr>
          <w:sz w:val="24"/>
        </w:rPr>
      </w:pPr>
      <w:r>
        <w:rPr>
          <w:rFonts w:hint="eastAsia"/>
          <w:sz w:val="24"/>
        </w:rPr>
        <w:t xml:space="preserve">配置清单：全自动细胞计数仪</w:t>
      </w:r>
      <w:r>
        <w:rPr>
          <w:sz w:val="24"/>
        </w:rPr>
        <w:t xml:space="preserve">1</w:t>
      </w:r>
      <w:r>
        <w:rPr>
          <w:rFonts w:hint="eastAsia"/>
          <w:sz w:val="24"/>
        </w:rPr>
        <w:t xml:space="preserve">台、</w:t>
      </w:r>
      <w:r>
        <w:rPr>
          <w:sz w:val="24"/>
        </w:rPr>
        <w:t xml:space="preserve">USB</w:t>
      </w:r>
      <w:r>
        <w:rPr>
          <w:rFonts w:hint="eastAsia"/>
          <w:sz w:val="24"/>
        </w:rPr>
        <w:t xml:space="preserve">闪存盘</w:t>
      </w:r>
      <w:r>
        <w:rPr>
          <w:sz w:val="24"/>
        </w:rPr>
        <w:t xml:space="preserve">1</w:t>
      </w:r>
      <w:r>
        <w:rPr>
          <w:rFonts w:hint="eastAsia"/>
          <w:sz w:val="24"/>
        </w:rPr>
        <w:t xml:space="preserve">个、耗材套装</w:t>
      </w:r>
      <w:r>
        <w:rPr>
          <w:sz w:val="24"/>
        </w:rPr>
        <w:t xml:space="preserve">1</w:t>
      </w:r>
      <w:r>
        <w:rPr>
          <w:rFonts w:hint="eastAsia"/>
          <w:sz w:val="24"/>
        </w:rPr>
        <w:t xml:space="preserve">套。</w:t>
      </w:r>
      <w:r/>
    </w:p>
    <w:p>
      <w:pPr>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（四）</w:t>
      </w:r>
      <w:r>
        <w:rPr>
          <w:b/>
          <w:sz w:val="24"/>
        </w:rPr>
        <w:t xml:space="preserve">CO</w:t>
      </w:r>
      <w:r>
        <w:rPr>
          <w:b/>
          <w:sz w:val="24"/>
          <w:vertAlign w:val="subscript"/>
        </w:rPr>
        <w:t xml:space="preserve">2</w:t>
      </w:r>
      <w:r>
        <w:rPr>
          <w:b/>
          <w:sz w:val="24"/>
        </w:rPr>
        <w:t xml:space="preserve">培养箱</w:t>
      </w:r>
      <w:r/>
    </w:p>
    <w:p>
      <w:pPr>
        <w:ind w:firstLine="480"/>
        <w:spacing w:line="360" w:lineRule="auto"/>
        <w:rPr>
          <w:sz w:val="24"/>
        </w:rPr>
      </w:pPr>
      <w:r>
        <w:rPr>
          <w:sz w:val="24"/>
        </w:rPr>
        <w:t xml:space="preserve">▲1.容积≥170</w:t>
      </w:r>
      <w:r>
        <w:rPr>
          <w:rFonts w:hint="eastAsia"/>
          <w:sz w:val="24"/>
        </w:rPr>
        <w:t xml:space="preserve">L</w:t>
      </w:r>
      <w:r>
        <w:rPr>
          <w:sz w:val="24"/>
        </w:rPr>
        <w:t xml:space="preserve">，采用直热式加热方式；</w:t>
      </w:r>
      <w:r/>
    </w:p>
    <w:p>
      <w:pPr>
        <w:ind w:firstLine="480"/>
        <w:spacing w:line="360" w:lineRule="auto"/>
        <w:rPr>
          <w:sz w:val="24"/>
        </w:rPr>
      </w:pPr>
      <w:r>
        <w:rPr>
          <w:sz w:val="24"/>
        </w:rPr>
        <w:t xml:space="preserve">▲2.配备≥7英寸彩色触摸屏，直观显示温度/气体浓度等参数，设备运行状态，温度/CO</w:t>
      </w:r>
      <w:r>
        <w:rPr>
          <w:sz w:val="24"/>
          <w:vertAlign w:val="subscript"/>
        </w:rPr>
        <w:t xml:space="preserve">2</w:t>
      </w:r>
      <w:r>
        <w:rPr>
          <w:sz w:val="24"/>
        </w:rPr>
        <w:t xml:space="preserve">浓度异常、开门超时等声光报警，支持快速截屏，自动锁屏，自由选择屏幕亮度及显示主题，节能创新。支持屏幕锁定功能，避免擦拭清洁过程引起参数误触；</w:t>
      </w:r>
      <w:r/>
    </w:p>
    <w:p>
      <w:pPr>
        <w:ind w:firstLine="480"/>
        <w:spacing w:line="360" w:lineRule="auto"/>
        <w:rPr>
          <w:sz w:val="24"/>
        </w:rPr>
      </w:pPr>
      <w:r>
        <w:rPr>
          <w:sz w:val="24"/>
        </w:rPr>
        <w:t xml:space="preserve">★3.CO</w:t>
      </w:r>
      <w:r>
        <w:rPr>
          <w:sz w:val="24"/>
          <w:vertAlign w:val="subscript"/>
        </w:rPr>
        <w:t xml:space="preserve">2</w:t>
      </w:r>
      <w:r>
        <w:rPr>
          <w:sz w:val="24"/>
        </w:rPr>
        <w:t xml:space="preserve">检测系统采用NDIR单束双波红外式CO</w:t>
      </w:r>
      <w:r>
        <w:rPr>
          <w:sz w:val="24"/>
          <w:vertAlign w:val="subscript"/>
        </w:rPr>
        <w:t xml:space="preserve">2</w:t>
      </w:r>
      <w:r>
        <w:rPr>
          <w:sz w:val="24"/>
        </w:rPr>
        <w:t xml:space="preserve">传感器，具有CO</w:t>
      </w:r>
      <w:r>
        <w:rPr>
          <w:sz w:val="24"/>
          <w:vertAlign w:val="subscript"/>
        </w:rPr>
        <w:t xml:space="preserve">2</w:t>
      </w:r>
      <w:r>
        <w:rPr>
          <w:sz w:val="24"/>
        </w:rPr>
        <w:t xml:space="preserve">浓度自校准功能，保证CO</w:t>
      </w:r>
      <w:r>
        <w:rPr>
          <w:sz w:val="24"/>
          <w:vertAlign w:val="subscript"/>
        </w:rPr>
        <w:t xml:space="preserve">2</w:t>
      </w:r>
      <w:r>
        <w:rPr>
          <w:sz w:val="24"/>
        </w:rPr>
        <w:t xml:space="preserve">浓度的高精确性</w:t>
      </w:r>
      <w:r>
        <w:rPr>
          <w:rFonts w:hint="eastAsia"/>
          <w:sz w:val="24"/>
        </w:rPr>
        <w:t xml:space="preserve">。</w:t>
      </w:r>
      <w:r>
        <w:rPr>
          <w:sz w:val="24"/>
        </w:rPr>
        <w:t xml:space="preserve">具备高温干热灭菌功能，灭菌温度≥180℃，可有效杀灭常规耐药真菌、细菌孢子和营养细胞等</w:t>
      </w:r>
      <w:r>
        <w:rPr>
          <w:rFonts w:hint="eastAsia"/>
          <w:sz w:val="24"/>
        </w:rPr>
        <w:t xml:space="preserve">；</w:t>
      </w:r>
      <w:r/>
    </w:p>
    <w:p>
      <w:pPr>
        <w:ind w:firstLine="480"/>
        <w:spacing w:line="360" w:lineRule="auto"/>
        <w:rPr>
          <w:sz w:val="24"/>
        </w:rPr>
      </w:pPr>
      <w:r>
        <w:rPr>
          <w:rFonts w:hint="eastAsia"/>
          <w:sz w:val="24"/>
        </w:rPr>
        <w:t xml:space="preserve">▲4</w:t>
      </w:r>
      <w:r>
        <w:rPr>
          <w:sz w:val="24"/>
        </w:rPr>
        <w:t xml:space="preserve">.</w:t>
      </w:r>
      <w:r>
        <w:rPr>
          <w:rFonts w:hint="eastAsia"/>
          <w:sz w:val="24"/>
        </w:rPr>
        <w:t xml:space="preserve">微电脑控制系统，具有关键实验计时及维护提醒功能，如换水提醒，CO</w:t>
      </w:r>
      <w:r>
        <w:rPr>
          <w:rFonts w:hint="eastAsia"/>
          <w:sz w:val="24"/>
          <w:vertAlign w:val="subscript"/>
        </w:rPr>
        <w:t xml:space="preserve">2</w:t>
      </w:r>
      <w:r>
        <w:rPr>
          <w:rFonts w:hint="eastAsia"/>
          <w:sz w:val="24"/>
        </w:rPr>
        <w:t xml:space="preserve">气压过低提醒，过滤器更换提醒等。支持屏幕30s冻结，避免擦拭清洁过程引起参数误触；</w:t>
      </w:r>
      <w:r/>
    </w:p>
    <w:p>
      <w:pPr>
        <w:ind w:firstLine="480"/>
        <w:spacing w:line="360" w:lineRule="auto"/>
        <w:rPr>
          <w:sz w:val="24"/>
        </w:rPr>
      </w:pPr>
      <w:r>
        <w:rPr>
          <w:sz w:val="24"/>
        </w:rPr>
        <w:t xml:space="preserve">5.温度控制范围：环境温度+5</w:t>
      </w:r>
      <w:r>
        <w:rPr>
          <w:rFonts w:hint="eastAsia"/>
          <w:sz w:val="24"/>
        </w:rPr>
        <w:t xml:space="preserve">~</w:t>
      </w:r>
      <w:r>
        <w:rPr>
          <w:sz w:val="24"/>
        </w:rPr>
        <w:t xml:space="preserve">60℃，温度控制精度：≤±0.1℃；</w:t>
      </w:r>
      <w:r/>
    </w:p>
    <w:p>
      <w:pPr>
        <w:ind w:firstLine="480"/>
        <w:spacing w:line="360" w:lineRule="auto"/>
        <w:rPr>
          <w:sz w:val="24"/>
        </w:rPr>
      </w:pPr>
      <w:r>
        <w:rPr>
          <w:sz w:val="24"/>
        </w:rPr>
        <w:t xml:space="preserve">6.CO</w:t>
      </w:r>
      <w:r>
        <w:rPr>
          <w:sz w:val="24"/>
          <w:vertAlign w:val="subscript"/>
        </w:rPr>
        <w:t xml:space="preserve">2</w:t>
      </w:r>
      <w:r>
        <w:rPr>
          <w:sz w:val="24"/>
        </w:rPr>
        <w:t xml:space="preserve">控制范围：</w:t>
      </w:r>
      <w:r>
        <w:rPr>
          <w:rFonts w:hint="eastAsia"/>
          <w:sz w:val="24"/>
        </w:rPr>
        <w:t xml:space="preserve">0～19.5%</w:t>
      </w:r>
      <w:r>
        <w:rPr>
          <w:sz w:val="24"/>
        </w:rPr>
        <w:t xml:space="preserve">，CO</w:t>
      </w:r>
      <w:r>
        <w:rPr>
          <w:sz w:val="24"/>
          <w:vertAlign w:val="subscript"/>
        </w:rPr>
        <w:t xml:space="preserve">2</w:t>
      </w:r>
      <w:r>
        <w:rPr>
          <w:sz w:val="24"/>
        </w:rPr>
        <w:t xml:space="preserve">控制精度：±0.1</w:t>
      </w:r>
      <w:r>
        <w:rPr>
          <w:rFonts w:hint="eastAsia"/>
          <w:sz w:val="24"/>
        </w:rPr>
        <w:t xml:space="preserve">%</w:t>
      </w:r>
      <w:r>
        <w:rPr>
          <w:sz w:val="24"/>
        </w:rPr>
        <w:t xml:space="preserve">；</w:t>
      </w:r>
      <w:r/>
    </w:p>
    <w:p>
      <w:pPr>
        <w:ind w:firstLine="480"/>
        <w:spacing w:line="360" w:lineRule="auto"/>
        <w:rPr>
          <w:color w:val="ff0000"/>
          <w:sz w:val="24"/>
        </w:rPr>
      </w:pPr>
      <w:r>
        <w:rPr>
          <w:sz w:val="24"/>
        </w:rPr>
        <w:t xml:space="preserve">7.箱内气体循环配备ULPA超高效空气滤器，箱体可在开门后快速恢复ISO Class5洁净度；</w:t>
      </w:r>
      <w:r/>
    </w:p>
    <w:p>
      <w:pPr>
        <w:ind w:firstLine="480"/>
        <w:spacing w:line="360" w:lineRule="auto"/>
        <w:rPr>
          <w:sz w:val="24"/>
        </w:rPr>
      </w:pPr>
      <w:r>
        <w:rPr>
          <w:sz w:val="24"/>
        </w:rPr>
        <w:t xml:space="preserve">▲8.箱体涂层：箱体外部具有抗菌涂层，抑制细菌、其他微生物等在箱体表面滋生</w:t>
      </w:r>
      <w:r>
        <w:rPr>
          <w:rFonts w:hint="eastAsia" w:ascii="宋体" w:hAnsi="宋体" w:cs="宋体"/>
          <w:color w:val="000000"/>
          <w:sz w:val="24"/>
        </w:rPr>
        <w:t xml:space="preserve">（提供涂层抗菌实验图文资料）</w:t>
      </w:r>
      <w:r>
        <w:rPr>
          <w:sz w:val="24"/>
        </w:rPr>
        <w:t xml:space="preserve">。</w:t>
      </w:r>
      <w:r>
        <w:rPr>
          <w:rFonts w:hint="eastAsia"/>
          <w:sz w:val="24"/>
        </w:rPr>
        <w:t xml:space="preserve">涂层能耐过氧化氢、臭氧腐蚀（需提供国家认可的第三方检测机构出具的检测报告）；</w:t>
      </w:r>
      <w:r/>
    </w:p>
    <w:p>
      <w:pPr>
        <w:ind w:firstLine="480"/>
        <w:spacing w:line="360" w:lineRule="auto"/>
        <w:rPr>
          <w:sz w:val="24"/>
        </w:rPr>
      </w:pPr>
      <w:r>
        <w:rPr>
          <w:sz w:val="24"/>
        </w:rPr>
        <w:t xml:space="preserve">▲9.具备多级用户权限管理功能（含操作员、管理员、服务工程师等权限等级），便于实验室管理，保护数据及设备安全。</w:t>
      </w:r>
      <w:r/>
    </w:p>
    <w:p>
      <w:pPr>
        <w:ind w:firstLine="480"/>
        <w:spacing w:line="360" w:lineRule="auto"/>
        <w:rPr>
          <w:sz w:val="24"/>
        </w:rPr>
      </w:pPr>
      <w:r>
        <w:rPr>
          <w:sz w:val="24"/>
        </w:rPr>
        <w:t xml:space="preserve">10.智能化数据和事件检测器记录培养箱使用过程中所有的运行参数，可自动生成24h所有关键参数图表，</w:t>
      </w:r>
      <w:r>
        <w:rPr>
          <w:rFonts w:hint="eastAsia"/>
          <w:sz w:val="24"/>
        </w:rPr>
        <w:t xml:space="preserve">标配RS485数据输出端口，Modbus通用传输协议，支持免费升级软件，</w:t>
      </w:r>
      <w:r>
        <w:rPr>
          <w:sz w:val="24"/>
        </w:rPr>
        <w:t xml:space="preserve">可直接导出数据记录、报警/日志等信息。</w:t>
      </w:r>
      <w:r/>
    </w:p>
    <w:p>
      <w:pPr>
        <w:ind w:firstLine="480"/>
        <w:spacing w:line="360" w:lineRule="auto"/>
        <w:rPr>
          <w:sz w:val="24"/>
        </w:rPr>
      </w:pPr>
      <w:r>
        <w:rPr>
          <w:sz w:val="24"/>
        </w:rPr>
        <w:t xml:space="preserve">▲11.监控审计追踪：</w:t>
      </w:r>
      <w:r>
        <w:rPr>
          <w:rFonts w:hint="eastAsia"/>
          <w:sz w:val="24"/>
        </w:rPr>
        <w:t xml:space="preserve">符合《中华人民共和国电子签名法》</w:t>
      </w:r>
      <w:r>
        <w:rPr>
          <w:sz w:val="24"/>
        </w:rPr>
        <w:t xml:space="preserve">相关规定，对系统访问进行身份验证，具有登录电子签名功能，可完整记录数据防止篡改、伪造，全程记录数据，保障提供数据安全性与真实性。</w:t>
      </w:r>
      <w:r/>
    </w:p>
    <w:p>
      <w:pPr>
        <w:ind w:firstLine="480"/>
        <w:spacing w:line="360" w:lineRule="auto"/>
        <w:rPr>
          <w:color w:val="000000"/>
          <w:sz w:val="24"/>
        </w:rPr>
      </w:pPr>
      <w:r>
        <w:rPr>
          <w:rFonts w:hint="eastAsia"/>
          <w:color w:val="000000"/>
          <w:sz w:val="24"/>
        </w:rPr>
        <w:t xml:space="preserve">配置清单：</w:t>
      </w:r>
      <w:r>
        <w:rPr>
          <w:color w:val="000000"/>
          <w:sz w:val="24"/>
        </w:rPr>
        <w:t xml:space="preserve">CO</w:t>
      </w:r>
      <w:r>
        <w:rPr>
          <w:color w:val="000000"/>
          <w:sz w:val="24"/>
          <w:vertAlign w:val="subscript"/>
        </w:rPr>
        <w:t xml:space="preserve">2</w:t>
      </w:r>
      <w:r>
        <w:rPr>
          <w:rFonts w:hint="eastAsia"/>
          <w:color w:val="000000"/>
          <w:sz w:val="24"/>
        </w:rPr>
        <w:t xml:space="preserve">培养箱</w:t>
      </w:r>
      <w:r>
        <w:rPr>
          <w:color w:val="000000"/>
          <w:sz w:val="24"/>
        </w:rPr>
        <w:t xml:space="preserve">1</w:t>
      </w:r>
      <w:r>
        <w:rPr>
          <w:rFonts w:hint="eastAsia"/>
          <w:color w:val="000000"/>
          <w:sz w:val="24"/>
        </w:rPr>
        <w:t xml:space="preserve">台、隔板</w:t>
      </w:r>
      <w:r>
        <w:rPr>
          <w:color w:val="000000"/>
          <w:sz w:val="24"/>
        </w:rPr>
        <w:t xml:space="preserve">4</w:t>
      </w:r>
      <w:r>
        <w:rPr>
          <w:rFonts w:hint="eastAsia"/>
          <w:color w:val="000000"/>
          <w:sz w:val="24"/>
        </w:rPr>
        <w:t xml:space="preserve">块、加湿水盘</w:t>
      </w:r>
      <w:r>
        <w:rPr>
          <w:color w:val="000000"/>
          <w:sz w:val="24"/>
        </w:rPr>
        <w:t xml:space="preserve">1</w:t>
      </w:r>
      <w:r>
        <w:rPr>
          <w:rFonts w:hint="eastAsia"/>
          <w:color w:val="000000"/>
          <w:sz w:val="24"/>
        </w:rPr>
        <w:t xml:space="preserve">个、</w:t>
      </w:r>
      <w:r>
        <w:rPr>
          <w:color w:val="000000"/>
          <w:sz w:val="24"/>
        </w:rPr>
        <w:t xml:space="preserve">CO</w:t>
      </w:r>
      <w:r>
        <w:rPr>
          <w:color w:val="000000"/>
          <w:sz w:val="24"/>
          <w:vertAlign w:val="subscript"/>
        </w:rPr>
        <w:t xml:space="preserve">2</w:t>
      </w:r>
      <w:r>
        <w:rPr>
          <w:rFonts w:hint="eastAsia"/>
          <w:color w:val="000000"/>
          <w:sz w:val="24"/>
        </w:rPr>
        <w:t xml:space="preserve">连接管</w:t>
      </w:r>
      <w:r>
        <w:rPr>
          <w:color w:val="000000"/>
          <w:sz w:val="24"/>
        </w:rPr>
        <w:t xml:space="preserve">1</w:t>
      </w:r>
      <w:r>
        <w:rPr>
          <w:rFonts w:hint="eastAsia"/>
          <w:color w:val="000000"/>
          <w:sz w:val="24"/>
        </w:rPr>
        <w:t xml:space="preserve">个。</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（五）</w:t>
      </w:r>
      <w:r>
        <w:rPr>
          <w:b/>
          <w:sz w:val="24"/>
        </w:rPr>
        <w:t xml:space="preserve">CO</w:t>
      </w:r>
      <w:r>
        <w:rPr>
          <w:b/>
          <w:sz w:val="24"/>
          <w:vertAlign w:val="subscript"/>
        </w:rPr>
        <w:t xml:space="preserve">2</w:t>
      </w:r>
      <w:r>
        <w:rPr>
          <w:b/>
          <w:sz w:val="24"/>
        </w:rPr>
        <w:t xml:space="preserve">悬浮培养箱</w:t>
      </w:r>
      <w:r/>
    </w:p>
    <w:p>
      <w:pPr>
        <w:ind w:firstLine="480"/>
        <w:spacing w:line="360" w:lineRule="auto"/>
        <w:rPr>
          <w:sz w:val="24"/>
        </w:rPr>
      </w:pPr>
      <w:r>
        <w:rPr>
          <w:sz w:val="24"/>
        </w:rPr>
        <w:t xml:space="preserve">1.摇板振幅：Ф26mm或50mm可选，振荡频率：10</w:t>
      </w:r>
      <w:r>
        <w:rPr>
          <w:rFonts w:hint="eastAsia"/>
          <w:sz w:val="24"/>
        </w:rPr>
        <w:t xml:space="preserve">~</w:t>
      </w:r>
      <w:r>
        <w:rPr>
          <w:sz w:val="24"/>
        </w:rPr>
        <w:t xml:space="preserve">300rpm，振荡频率精度：±1rpm；</w:t>
      </w:r>
      <w:r/>
    </w:p>
    <w:p>
      <w:pPr>
        <w:ind w:firstLine="480"/>
        <w:spacing w:line="360" w:lineRule="auto"/>
        <w:rPr>
          <w:sz w:val="24"/>
        </w:rPr>
      </w:pPr>
      <w:r>
        <w:rPr>
          <w:sz w:val="24"/>
        </w:rPr>
        <w:t xml:space="preserve">★2.温控范围：4℃</w:t>
      </w:r>
      <w:r>
        <w:rPr>
          <w:rFonts w:hint="eastAsia"/>
          <w:sz w:val="24"/>
        </w:rPr>
        <w:t xml:space="preserve">~</w:t>
      </w:r>
      <w:r>
        <w:rPr>
          <w:sz w:val="24"/>
        </w:rPr>
        <w:t xml:space="preserve">60℃，温度调节精度：±0.1℃，温度均匀度：±0.5℃</w:t>
      </w:r>
      <w:r>
        <w:rPr>
          <w:rFonts w:eastAsia="Times New Roman"/>
          <w:sz w:val="24"/>
        </w:rPr>
        <w:t xml:space="preserve">，</w:t>
      </w:r>
      <w:r>
        <w:rPr>
          <w:sz w:val="24"/>
        </w:rPr>
        <w:t xml:space="preserve">采用强制对流方式，保证箱体内温度均匀；</w:t>
      </w:r>
      <w:r/>
    </w:p>
    <w:p>
      <w:pPr>
        <w:ind w:firstLine="480"/>
        <w:spacing w:line="360" w:lineRule="auto"/>
        <w:rPr>
          <w:sz w:val="24"/>
        </w:rPr>
      </w:pPr>
      <w:r>
        <w:rPr>
          <w:sz w:val="24"/>
        </w:rPr>
        <w:t xml:space="preserve">3.采用红外CO</w:t>
      </w:r>
      <w:r>
        <w:rPr>
          <w:sz w:val="24"/>
          <w:vertAlign w:val="subscript"/>
        </w:rPr>
        <w:t xml:space="preserve">2</w:t>
      </w:r>
      <w:r>
        <w:rPr>
          <w:sz w:val="24"/>
        </w:rPr>
        <w:t xml:space="preserve">传感器，CO</w:t>
      </w:r>
      <w:r>
        <w:rPr>
          <w:sz w:val="24"/>
          <w:vertAlign w:val="subscript"/>
        </w:rPr>
        <w:t xml:space="preserve">2</w:t>
      </w:r>
      <w:r>
        <w:rPr>
          <w:sz w:val="24"/>
        </w:rPr>
        <w:t xml:space="preserve">控制范围：</w:t>
      </w:r>
      <w:r>
        <w:rPr>
          <w:rFonts w:hint="eastAsia"/>
          <w:sz w:val="24"/>
        </w:rPr>
        <w:t xml:space="preserve">0~20%</w:t>
      </w:r>
      <w:r>
        <w:rPr>
          <w:sz w:val="24"/>
        </w:rPr>
        <w:t xml:space="preserve">，控制精度：0.1</w:t>
      </w:r>
      <w:r>
        <w:rPr>
          <w:rFonts w:hint="eastAsia"/>
          <w:sz w:val="24"/>
        </w:rPr>
        <w:t xml:space="preserve">%</w:t>
      </w:r>
      <w:r>
        <w:rPr>
          <w:sz w:val="24"/>
        </w:rPr>
        <w:t xml:space="preserve">；</w:t>
      </w:r>
      <w:r/>
    </w:p>
    <w:p>
      <w:pPr>
        <w:ind w:firstLine="480"/>
        <w:spacing w:line="360" w:lineRule="auto"/>
        <w:rPr>
          <w:sz w:val="24"/>
        </w:rPr>
      </w:pPr>
      <w:r>
        <w:rPr>
          <w:sz w:val="24"/>
        </w:rPr>
        <w:t xml:space="preserve">4.配备彩色触摸屏，具有数据记录功能，可连续记录温度、CO</w:t>
      </w:r>
      <w:r>
        <w:rPr>
          <w:sz w:val="24"/>
          <w:vertAlign w:val="subscript"/>
        </w:rPr>
        <w:t xml:space="preserve">2</w:t>
      </w:r>
      <w:r>
        <w:rPr>
          <w:sz w:val="24"/>
        </w:rPr>
        <w:t xml:space="preserve">浓度、振荡频率等关键运行参数，每分钟记录一次数据，可记录</w:t>
      </w:r>
      <w:r>
        <w:rPr>
          <w:rFonts w:hint="eastAsia"/>
          <w:sz w:val="24"/>
        </w:rPr>
        <w:t xml:space="preserve">至少5年</w:t>
      </w:r>
      <w:r>
        <w:rPr>
          <w:sz w:val="24"/>
        </w:rPr>
        <w:t xml:space="preserve">的数据</w:t>
      </w:r>
      <w:r>
        <w:rPr>
          <w:rFonts w:hint="eastAsia"/>
          <w:sz w:val="24"/>
        </w:rPr>
        <w:t xml:space="preserve">；具</w:t>
      </w:r>
      <w:r>
        <w:rPr>
          <w:sz w:val="24"/>
        </w:rPr>
        <w:t xml:space="preserve">有USB接口，可将上述数据导出并保存；</w:t>
      </w:r>
      <w:r/>
    </w:p>
    <w:p>
      <w:pPr>
        <w:ind w:firstLine="480"/>
        <w:spacing w:line="360" w:lineRule="auto"/>
        <w:rPr>
          <w:sz w:val="24"/>
        </w:rPr>
      </w:pPr>
      <w:r>
        <w:rPr>
          <w:sz w:val="24"/>
        </w:rPr>
        <w:t xml:space="preserve">5.装载容量：最大容量≥50个250</w:t>
      </w:r>
      <w:r>
        <w:rPr>
          <w:rFonts w:hint="eastAsia"/>
          <w:sz w:val="24"/>
        </w:rPr>
        <w:t xml:space="preserve">mL</w:t>
      </w:r>
      <w:r>
        <w:rPr>
          <w:sz w:val="24"/>
        </w:rPr>
        <w:t xml:space="preserve">摇瓶（采用固定夹具）</w:t>
      </w:r>
      <w:r>
        <w:rPr>
          <w:rFonts w:hint="eastAsia"/>
          <w:sz w:val="24"/>
        </w:rPr>
        <w:t xml:space="preserve">，</w:t>
      </w:r>
      <w:r>
        <w:rPr>
          <w:sz w:val="24"/>
        </w:rPr>
        <w:t xml:space="preserve">可选配抽拉式静置隔板，满足不同培养需求；</w:t>
      </w:r>
      <w:r/>
    </w:p>
    <w:p>
      <w:pPr>
        <w:ind w:firstLine="480"/>
        <w:spacing w:line="360" w:lineRule="auto"/>
        <w:rPr>
          <w:sz w:val="24"/>
        </w:rPr>
      </w:pPr>
      <w:r>
        <w:rPr>
          <w:sz w:val="24"/>
        </w:rPr>
        <w:t xml:space="preserve">6.采用紧迫门把手设计，摇床气密性好，减低耗气量；</w:t>
      </w:r>
      <w:r/>
    </w:p>
    <w:p>
      <w:pPr>
        <w:ind w:firstLine="480"/>
        <w:spacing w:line="360" w:lineRule="auto"/>
        <w:rPr>
          <w:sz w:val="24"/>
        </w:rPr>
      </w:pPr>
      <w:r>
        <w:rPr>
          <w:sz w:val="24"/>
        </w:rPr>
        <w:t xml:space="preserve">7.采用中空钢化玻璃门，腔体内配有照明灯，方便随时在不开门情况下在各个角度观察箱体内部情况；</w:t>
      </w:r>
      <w:r/>
    </w:p>
    <w:p>
      <w:pPr>
        <w:ind w:firstLine="480"/>
        <w:spacing w:line="360" w:lineRule="auto"/>
        <w:rPr>
          <w:sz w:val="24"/>
        </w:rPr>
      </w:pPr>
      <w:r>
        <w:rPr>
          <w:sz w:val="24"/>
        </w:rPr>
        <w:t xml:space="preserve">▲8.内衬采用圆弧角（R角）抑菌不锈钢内胆（抑菌率</w:t>
      </w:r>
      <w:r>
        <w:rPr>
          <w:rFonts w:hint="eastAsia"/>
          <w:sz w:val="24"/>
        </w:rPr>
        <w:t xml:space="preserve">≥</w:t>
      </w:r>
      <w:r>
        <w:rPr>
          <w:sz w:val="24"/>
        </w:rPr>
        <w:t xml:space="preserve">99.9</w:t>
      </w:r>
      <w:r>
        <w:rPr>
          <w:rFonts w:hint="eastAsia"/>
          <w:sz w:val="24"/>
        </w:rPr>
        <w:t xml:space="preserve">%</w:t>
      </w:r>
      <w:r>
        <w:rPr>
          <w:sz w:val="24"/>
        </w:rPr>
        <w:t xml:space="preserve">，</w:t>
      </w:r>
      <w:r>
        <w:rPr>
          <w:rFonts w:hint="eastAsia"/>
          <w:sz w:val="24"/>
        </w:rPr>
        <w:t xml:space="preserve">需提供国家认可的第三方检测机构出具的</w:t>
      </w:r>
      <w:r>
        <w:rPr>
          <w:sz w:val="24"/>
        </w:rPr>
        <w:t xml:space="preserve">抑菌不锈钢的检测报告）设计，便于清洁，不容易滋生细菌、防腐蚀；外壳采用静电喷塑；</w:t>
      </w:r>
      <w:r/>
    </w:p>
    <w:p>
      <w:pPr>
        <w:ind w:firstLine="480"/>
        <w:spacing w:line="360" w:lineRule="auto"/>
        <w:rPr>
          <w:sz w:val="24"/>
        </w:rPr>
      </w:pPr>
      <w:r>
        <w:rPr>
          <w:sz w:val="24"/>
        </w:rPr>
        <w:t xml:space="preserve">▲9.具有紫外灯灭菌功能，紫外灯可定时开启和关闭，支持手动开关。</w:t>
      </w:r>
      <w:r/>
    </w:p>
    <w:p>
      <w:pPr>
        <w:ind w:firstLine="480"/>
        <w:spacing w:line="360" w:lineRule="auto"/>
        <w:rPr>
          <w:sz w:val="24"/>
        </w:rPr>
      </w:pPr>
      <w:r>
        <w:rPr>
          <w:rFonts w:hint="eastAsia"/>
          <w:sz w:val="24"/>
        </w:rPr>
        <w:t xml:space="preserve">配置清单：</w:t>
      </w:r>
      <w:r>
        <w:rPr>
          <w:sz w:val="24"/>
        </w:rPr>
        <w:t xml:space="preserve">CO2</w:t>
      </w:r>
      <w:r>
        <w:rPr>
          <w:rFonts w:hint="eastAsia"/>
          <w:sz w:val="24"/>
        </w:rPr>
        <w:t xml:space="preserve">悬浮培养箱</w:t>
      </w:r>
      <w:r>
        <w:rPr>
          <w:sz w:val="24"/>
        </w:rPr>
        <w:t xml:space="preserve">1</w:t>
      </w:r>
      <w:r>
        <w:rPr>
          <w:rFonts w:hint="eastAsia"/>
          <w:sz w:val="24"/>
        </w:rPr>
        <w:t xml:space="preserve">台、固定夹具≥</w:t>
      </w:r>
      <w:r>
        <w:rPr>
          <w:sz w:val="24"/>
        </w:rPr>
        <w:t xml:space="preserve">50</w:t>
      </w:r>
      <w:r>
        <w:rPr>
          <w:rFonts w:hint="eastAsia"/>
          <w:sz w:val="24"/>
        </w:rPr>
        <w:t xml:space="preserve">个、脚垫</w:t>
      </w:r>
      <w:r>
        <w:rPr>
          <w:sz w:val="24"/>
        </w:rPr>
        <w:t xml:space="preserve">4</w:t>
      </w:r>
      <w:r>
        <w:rPr>
          <w:rFonts w:hint="eastAsia"/>
          <w:sz w:val="24"/>
        </w:rPr>
        <w:t xml:space="preserve">个。</w:t>
      </w:r>
      <w:r/>
    </w:p>
    <w:p>
      <w:pPr>
        <w:ind w:firstLine="480"/>
        <w:spacing w:line="360" w:lineRule="auto"/>
        <w:rPr>
          <w:sz w:val="24"/>
        </w:rPr>
      </w:pPr>
      <w:r>
        <w:rPr>
          <w:sz w:val="24"/>
        </w:rPr>
      </w:r>
      <w:r/>
    </w:p>
    <w:p>
      <w:pPr>
        <w:spacing w:line="360" w:lineRule="auto"/>
        <w:tabs>
          <w:tab w:val="left" w:pos="180" w:leader="none"/>
          <w:tab w:val="left" w:pos="540" w:leader="none"/>
        </w:tabs>
        <w:rPr>
          <w:b/>
          <w:sz w:val="24"/>
        </w:rPr>
        <w:outlineLvl w:val="3"/>
      </w:pPr>
      <w:r>
        <w:rPr>
          <w:rFonts w:hint="eastAsia"/>
          <w:b/>
          <w:sz w:val="24"/>
        </w:rPr>
        <w:t xml:space="preserve">（六）</w:t>
      </w:r>
      <w:r>
        <w:rPr>
          <w:b/>
          <w:sz w:val="24"/>
        </w:rPr>
        <w:t xml:space="preserve">生化培养箱</w:t>
      </w:r>
      <w:r/>
    </w:p>
    <w:p>
      <w:pPr>
        <w:ind w:firstLine="480"/>
        <w:spacing w:line="360" w:lineRule="auto"/>
        <w:rPr>
          <w:sz w:val="24"/>
        </w:rPr>
      </w:pPr>
      <w:r>
        <w:rPr>
          <w:sz w:val="24"/>
        </w:rPr>
        <w:t xml:space="preserve">1.内部容积≥175L，玻璃内门设计，配有测试孔和万向脚轮；</w:t>
      </w:r>
      <w:r/>
    </w:p>
    <w:p>
      <w:pPr>
        <w:ind w:firstLine="480"/>
        <w:spacing w:line="360" w:lineRule="auto"/>
        <w:rPr>
          <w:sz w:val="24"/>
        </w:rPr>
      </w:pPr>
      <w:r>
        <w:rPr>
          <w:sz w:val="24"/>
        </w:rPr>
        <w:t xml:space="preserve">2.配备≥7英寸彩色触摸显示屏，可显示温度曲线，具有数据记录、报警记录和操作记录功能，具有USB接口，可将数据导出并保存；</w:t>
      </w:r>
      <w:r/>
    </w:p>
    <w:p>
      <w:pPr>
        <w:ind w:firstLine="480"/>
        <w:spacing w:line="360" w:lineRule="auto"/>
        <w:rPr>
          <w:sz w:val="24"/>
        </w:rPr>
      </w:pPr>
      <w:r>
        <w:rPr>
          <w:sz w:val="24"/>
        </w:rPr>
        <w:t xml:space="preserve">▲3.内腔采用抑菌不锈钢R角设计，抑菌率</w:t>
      </w:r>
      <w:r>
        <w:rPr>
          <w:rFonts w:hint="eastAsia"/>
          <w:sz w:val="24"/>
        </w:rPr>
        <w:t xml:space="preserve">≥</w:t>
      </w:r>
      <w:r>
        <w:rPr>
          <w:sz w:val="24"/>
        </w:rPr>
        <w:t xml:space="preserve">99</w:t>
      </w:r>
      <w:r>
        <w:rPr>
          <w:rFonts w:hint="eastAsia"/>
          <w:sz w:val="24"/>
        </w:rPr>
        <w:t xml:space="preserve">%</w:t>
      </w:r>
      <w:bookmarkStart w:id="59" w:name="_Hlk236135695"/>
      <w:r>
        <w:rPr>
          <w:sz w:val="24"/>
        </w:rPr>
        <w:t xml:space="preserve">（</w:t>
      </w:r>
      <w:r>
        <w:rPr>
          <w:rFonts w:hint="eastAsia"/>
          <w:sz w:val="24"/>
        </w:rPr>
        <w:t xml:space="preserve">需提供国家认可的第三方检测机构出具的抑菌不锈钢的检测报告</w:t>
      </w:r>
      <w:r>
        <w:rPr>
          <w:sz w:val="24"/>
        </w:rPr>
        <w:t xml:space="preserve">）</w:t>
      </w:r>
      <w:bookmarkEnd w:id="59"/>
      <w:r>
        <w:rPr>
          <w:sz w:val="24"/>
        </w:rPr>
        <w:t xml:space="preserve">，无缝焊接，不易滋生细菌，防腐蚀，方便清洁；</w:t>
      </w:r>
      <w:r/>
    </w:p>
    <w:p>
      <w:pPr>
        <w:ind w:firstLine="480"/>
        <w:spacing w:line="360" w:lineRule="auto"/>
        <w:rPr>
          <w:sz w:val="24"/>
        </w:rPr>
      </w:pPr>
      <w:r>
        <w:rPr>
          <w:sz w:val="24"/>
        </w:rPr>
        <w:t xml:space="preserve">★4.具有超温报警功能、超温自动切断加热功能以及断电恢复自动启动功能</w:t>
      </w:r>
      <w:r/>
    </w:p>
    <w:p>
      <w:pPr>
        <w:ind w:firstLine="480"/>
        <w:spacing w:line="360" w:lineRule="auto"/>
        <w:rPr>
          <w:sz w:val="24"/>
        </w:rPr>
      </w:pPr>
      <w:r>
        <w:rPr>
          <w:sz w:val="24"/>
        </w:rPr>
        <w:t xml:space="preserve">5.温度控制范围0℃</w:t>
      </w:r>
      <w:r>
        <w:rPr>
          <w:rFonts w:hint="eastAsia"/>
          <w:sz w:val="24"/>
        </w:rPr>
        <w:t xml:space="preserve">~</w:t>
      </w:r>
      <w:r>
        <w:rPr>
          <w:sz w:val="24"/>
        </w:rPr>
        <w:t xml:space="preserve">70℃（在室温25℃）；</w:t>
      </w:r>
      <w:r/>
    </w:p>
    <w:p>
      <w:pPr>
        <w:ind w:firstLine="480"/>
        <w:spacing w:line="360" w:lineRule="auto"/>
        <w:rPr>
          <w:sz w:val="24"/>
        </w:rPr>
      </w:pPr>
      <w:r>
        <w:rPr>
          <w:sz w:val="24"/>
        </w:rPr>
        <w:t xml:space="preserve">6.在室温25℃设定温度37℃时：温度均匀性≤±0.3℃，温度波动度≤±0.1℃（9点测温）；</w:t>
      </w:r>
      <w:r/>
    </w:p>
    <w:p>
      <w:pPr>
        <w:ind w:firstLine="480"/>
        <w:spacing w:line="360" w:lineRule="auto"/>
        <w:rPr>
          <w:sz w:val="24"/>
        </w:rPr>
      </w:pPr>
      <w:r>
        <w:rPr>
          <w:sz w:val="24"/>
        </w:rPr>
        <w:t xml:space="preserve">7.湿度控制范围：</w:t>
      </w:r>
      <w:r>
        <w:rPr>
          <w:rFonts w:hint="eastAsia"/>
          <w:sz w:val="24"/>
        </w:rPr>
        <w:t xml:space="preserve">30%~95%</w:t>
      </w:r>
      <w:r>
        <w:rPr>
          <w:sz w:val="24"/>
        </w:rPr>
        <w:t xml:space="preserve">（内腔湿度低于30</w:t>
      </w:r>
      <w:r>
        <w:rPr>
          <w:rFonts w:hint="eastAsia"/>
          <w:sz w:val="24"/>
        </w:rPr>
        <w:t xml:space="preserve">%</w:t>
      </w:r>
      <w:r>
        <w:rPr>
          <w:sz w:val="24"/>
        </w:rPr>
        <w:t xml:space="preserve">），湿度调节精度0.1</w:t>
      </w:r>
      <w:r>
        <w:rPr>
          <w:rFonts w:hint="eastAsia"/>
          <w:sz w:val="24"/>
        </w:rPr>
        <w:t xml:space="preserve">%</w:t>
      </w:r>
      <w:r>
        <w:rPr>
          <w:sz w:val="24"/>
        </w:rPr>
        <w:t xml:space="preserve">，湿度波动度：±2</w:t>
      </w:r>
      <w:r>
        <w:rPr>
          <w:rFonts w:hint="eastAsia"/>
          <w:sz w:val="24"/>
        </w:rPr>
        <w:t xml:space="preserve">%</w:t>
      </w:r>
      <w:r>
        <w:rPr>
          <w:sz w:val="24"/>
        </w:rPr>
        <w:t xml:space="preserve">。</w:t>
      </w:r>
      <w:r/>
    </w:p>
    <w:p>
      <w:pPr>
        <w:ind w:firstLine="480"/>
        <w:spacing w:line="360" w:lineRule="auto"/>
        <w:rPr>
          <w:color w:val="000000"/>
          <w:sz w:val="24"/>
        </w:rPr>
      </w:pPr>
      <w:r>
        <w:rPr>
          <w:rFonts w:hint="eastAsia"/>
          <w:color w:val="000000"/>
          <w:sz w:val="24"/>
        </w:rPr>
        <w:t xml:space="preserve">配置清单：生化培养箱</w:t>
      </w:r>
      <w:r>
        <w:rPr>
          <w:color w:val="000000"/>
          <w:sz w:val="24"/>
        </w:rPr>
        <w:t xml:space="preserve">1</w:t>
      </w:r>
      <w:r>
        <w:rPr>
          <w:rFonts w:hint="eastAsia"/>
          <w:color w:val="000000"/>
          <w:sz w:val="24"/>
        </w:rPr>
        <w:t xml:space="preserve">台、隔板</w:t>
      </w:r>
      <w:r>
        <w:rPr>
          <w:color w:val="000000"/>
          <w:sz w:val="24"/>
        </w:rPr>
        <w:t xml:space="preserve">3</w:t>
      </w:r>
      <w:r>
        <w:rPr>
          <w:rFonts w:hint="eastAsia"/>
          <w:color w:val="000000"/>
          <w:sz w:val="24"/>
        </w:rPr>
        <w:t xml:space="preserve">块、储水壶</w:t>
      </w:r>
      <w:r>
        <w:rPr>
          <w:color w:val="000000"/>
          <w:sz w:val="24"/>
        </w:rPr>
        <w:t xml:space="preserve">1</w:t>
      </w:r>
      <w:r>
        <w:rPr>
          <w:rFonts w:hint="eastAsia"/>
          <w:color w:val="000000"/>
          <w:sz w:val="24"/>
        </w:rPr>
        <w:t xml:space="preserve">个。</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（七）</w:t>
      </w:r>
      <w:r>
        <w:rPr>
          <w:b/>
          <w:sz w:val="24"/>
        </w:rPr>
        <w:t xml:space="preserve">恒温培养箱</w:t>
      </w:r>
      <w:r/>
    </w:p>
    <w:p>
      <w:pPr>
        <w:ind w:firstLine="480"/>
        <w:spacing w:line="360" w:lineRule="auto"/>
        <w:rPr>
          <w:sz w:val="24"/>
        </w:rPr>
      </w:pPr>
      <w:r>
        <w:rPr>
          <w:sz w:val="24"/>
        </w:rPr>
        <w:t xml:space="preserve">1.内部容积≥106L，支持可两台叠加</w:t>
      </w:r>
      <w:r>
        <w:rPr>
          <w:rFonts w:hint="eastAsia"/>
          <w:sz w:val="24"/>
        </w:rPr>
        <w:t xml:space="preserve">使用</w:t>
      </w:r>
      <w:r>
        <w:rPr>
          <w:sz w:val="24"/>
        </w:rPr>
        <w:t xml:space="preserve">，玻璃内门设计，配有测试孔和万向脚轮；</w:t>
      </w:r>
      <w:r/>
    </w:p>
    <w:p>
      <w:pPr>
        <w:ind w:firstLine="480"/>
        <w:spacing w:line="360" w:lineRule="auto"/>
        <w:rPr>
          <w:sz w:val="24"/>
        </w:rPr>
      </w:pPr>
      <w:r>
        <w:rPr>
          <w:sz w:val="24"/>
        </w:rPr>
        <w:t xml:space="preserve">2.温度控制范围，室温+5℃</w:t>
      </w:r>
      <w:r>
        <w:rPr>
          <w:rFonts w:hint="eastAsia"/>
          <w:sz w:val="24"/>
        </w:rPr>
        <w:t xml:space="preserve">~</w:t>
      </w:r>
      <w:r>
        <w:rPr>
          <w:sz w:val="24"/>
        </w:rPr>
        <w:t xml:space="preserve">55℃，温度均匀性≤±0.3℃，温度波动度±0.1℃（在37℃）；</w:t>
      </w:r>
      <w:r/>
    </w:p>
    <w:p>
      <w:pPr>
        <w:ind w:firstLine="480"/>
        <w:spacing w:line="360" w:lineRule="auto"/>
        <w:rPr>
          <w:sz w:val="24"/>
        </w:rPr>
      </w:pPr>
      <w:r>
        <w:rPr>
          <w:sz w:val="24"/>
        </w:rPr>
        <w:t xml:space="preserve">▲3.风道</w:t>
      </w:r>
      <w:r>
        <w:rPr>
          <w:rFonts w:hint="eastAsia"/>
          <w:sz w:val="24"/>
        </w:rPr>
        <w:t xml:space="preserve">具备</w:t>
      </w:r>
      <w:r>
        <w:rPr>
          <w:sz w:val="24"/>
        </w:rPr>
        <w:t xml:space="preserve">紫外灭菌功能，可以对箱体内空气进行消毒；</w:t>
      </w:r>
      <w:r/>
    </w:p>
    <w:p>
      <w:pPr>
        <w:ind w:firstLine="480"/>
        <w:spacing w:line="360" w:lineRule="auto"/>
        <w:rPr>
          <w:sz w:val="24"/>
        </w:rPr>
      </w:pPr>
      <w:r>
        <w:rPr>
          <w:sz w:val="24"/>
        </w:rPr>
        <w:t xml:space="preserve">▲4.内腔采用抑菌不锈钢R角设计，抑菌率</w:t>
      </w:r>
      <w:r>
        <w:rPr>
          <w:rFonts w:hint="eastAsia"/>
          <w:sz w:val="24"/>
        </w:rPr>
        <w:t xml:space="preserve">≥</w:t>
      </w:r>
      <w:r>
        <w:rPr>
          <w:sz w:val="24"/>
        </w:rPr>
        <w:t xml:space="preserve">99</w:t>
      </w:r>
      <w:r>
        <w:rPr>
          <w:rFonts w:hint="eastAsia"/>
          <w:sz w:val="24"/>
        </w:rPr>
        <w:t xml:space="preserve">%</w:t>
      </w:r>
      <w:r>
        <w:rPr>
          <w:sz w:val="24"/>
        </w:rPr>
        <w:t xml:space="preserve">（</w:t>
      </w:r>
      <w:r>
        <w:rPr>
          <w:rFonts w:hint="eastAsia"/>
          <w:sz w:val="24"/>
        </w:rPr>
        <w:t xml:space="preserve">需提供国家认可的第三方检测机构出具的抑菌不锈钢的检测报告</w:t>
      </w:r>
      <w:r>
        <w:rPr>
          <w:sz w:val="24"/>
        </w:rPr>
        <w:t xml:space="preserve">），无缝焊接，不易滋生细菌，防腐蚀，方便清洁；</w:t>
      </w:r>
      <w:r/>
    </w:p>
    <w:p>
      <w:pPr>
        <w:ind w:firstLine="480"/>
        <w:spacing w:line="360" w:lineRule="auto"/>
        <w:rPr>
          <w:sz w:val="24"/>
        </w:rPr>
      </w:pPr>
      <w:r>
        <w:rPr>
          <w:sz w:val="24"/>
        </w:rPr>
        <w:t xml:space="preserve">★5.具有超温报警功能、超温自动切断加热功能以及断电恢复自动启动功能；</w:t>
      </w:r>
      <w:r/>
    </w:p>
    <w:p>
      <w:pPr>
        <w:ind w:firstLine="480"/>
        <w:spacing w:line="360" w:lineRule="auto"/>
        <w:rPr>
          <w:sz w:val="24"/>
        </w:rPr>
      </w:pPr>
      <w:r>
        <w:rPr>
          <w:sz w:val="24"/>
        </w:rPr>
        <w:t xml:space="preserve">6.配备</w:t>
      </w:r>
      <w:r>
        <w:rPr>
          <w:rFonts w:hint="eastAsia"/>
          <w:sz w:val="24"/>
        </w:rPr>
        <w:t xml:space="preserve">≥</w:t>
      </w:r>
      <w:r>
        <w:rPr>
          <w:sz w:val="24"/>
        </w:rPr>
        <w:t xml:space="preserve">4</w:t>
      </w:r>
      <w:r>
        <w:rPr>
          <w:rFonts w:hint="eastAsia"/>
          <w:sz w:val="24"/>
        </w:rPr>
        <w:t xml:space="preserve">英寸</w:t>
      </w:r>
      <w:r>
        <w:rPr>
          <w:sz w:val="24"/>
        </w:rPr>
        <w:t xml:space="preserve">彩色触摸显示屏，可显示温度曲线，方便观察及操作，拥有数据记录、报警记录和操作记录功能，具有USB接口，可将数据导出并保存；</w:t>
      </w:r>
      <w:r/>
    </w:p>
    <w:p>
      <w:pPr>
        <w:ind w:firstLine="480"/>
        <w:spacing w:line="360" w:lineRule="auto"/>
        <w:rPr>
          <w:sz w:val="24"/>
        </w:rPr>
      </w:pPr>
      <w:r>
        <w:rPr>
          <w:sz w:val="24"/>
        </w:rPr>
        <w:t xml:space="preserve">7.具有玻璃门加热或外门加热功能，玻璃门上</w:t>
      </w:r>
      <w:r>
        <w:rPr>
          <w:rFonts w:hint="eastAsia"/>
          <w:sz w:val="24"/>
        </w:rPr>
        <w:t xml:space="preserve">无</w:t>
      </w:r>
      <w:r>
        <w:rPr>
          <w:sz w:val="24"/>
        </w:rPr>
        <w:t xml:space="preserve">冷凝水</w:t>
      </w:r>
      <w:r>
        <w:rPr>
          <w:rFonts w:hint="eastAsia"/>
          <w:sz w:val="24"/>
        </w:rPr>
        <w:t xml:space="preserve">聚集</w:t>
      </w:r>
      <w:r>
        <w:rPr>
          <w:sz w:val="24"/>
        </w:rPr>
        <w:t xml:space="preserve">。</w:t>
      </w:r>
      <w:r/>
    </w:p>
    <w:p>
      <w:pPr>
        <w:ind w:firstLine="480"/>
        <w:spacing w:line="360" w:lineRule="auto"/>
        <w:rPr>
          <w:color w:val="000000"/>
          <w:sz w:val="24"/>
        </w:rPr>
      </w:pPr>
      <w:r>
        <w:rPr>
          <w:rFonts w:hint="eastAsia"/>
          <w:color w:val="000000"/>
          <w:sz w:val="24"/>
        </w:rPr>
        <w:t xml:space="preserve">配置清单：恒温培养箱</w:t>
      </w:r>
      <w:r>
        <w:rPr>
          <w:color w:val="000000"/>
          <w:sz w:val="24"/>
        </w:rPr>
        <w:t xml:space="preserve">1</w:t>
      </w:r>
      <w:r>
        <w:rPr>
          <w:rFonts w:hint="eastAsia"/>
          <w:color w:val="000000"/>
          <w:sz w:val="24"/>
        </w:rPr>
        <w:t xml:space="preserve">台、隔板</w:t>
      </w:r>
      <w:r>
        <w:rPr>
          <w:color w:val="000000"/>
          <w:sz w:val="24"/>
        </w:rPr>
        <w:t xml:space="preserve">3</w:t>
      </w:r>
      <w:r>
        <w:rPr>
          <w:rFonts w:hint="eastAsia"/>
          <w:color w:val="000000"/>
          <w:sz w:val="24"/>
        </w:rPr>
        <w:t xml:space="preserve">块。</w:t>
      </w:r>
      <w:r/>
    </w:p>
    <w:p>
      <w:pPr>
        <w:ind w:firstLine="480"/>
        <w:spacing w:line="360" w:lineRule="auto"/>
        <w:rPr>
          <w:color w:val="000000"/>
          <w:sz w:val="24"/>
        </w:rPr>
      </w:pPr>
      <w:r>
        <w:rPr>
          <w:color w:val="000000"/>
          <w:sz w:val="24"/>
        </w:rPr>
      </w:r>
      <w:r/>
    </w:p>
    <w:p>
      <w:pPr>
        <w:spacing w:line="360" w:lineRule="auto"/>
        <w:tabs>
          <w:tab w:val="left" w:pos="180" w:leader="none"/>
          <w:tab w:val="left" w:pos="540" w:leader="none"/>
        </w:tabs>
        <w:rPr>
          <w:b/>
          <w:sz w:val="24"/>
        </w:rPr>
        <w:outlineLvl w:val="3"/>
      </w:pPr>
      <w:r>
        <w:rPr>
          <w:rFonts w:hint="eastAsia"/>
          <w:b/>
          <w:sz w:val="24"/>
        </w:rPr>
        <w:t xml:space="preserve">（八）</w:t>
      </w:r>
      <w:r>
        <w:rPr>
          <w:b/>
          <w:sz w:val="24"/>
        </w:rPr>
        <w:t xml:space="preserve">厌氧培养箱</w:t>
      </w:r>
      <w:r/>
    </w:p>
    <w:p>
      <w:pPr>
        <w:ind w:firstLine="480"/>
        <w:spacing w:line="360" w:lineRule="auto"/>
        <w:rPr>
          <w:sz w:val="24"/>
        </w:rPr>
      </w:pPr>
      <w:r>
        <w:rPr>
          <w:sz w:val="24"/>
        </w:rPr>
        <w:t xml:space="preserve">▲</w:t>
      </w:r>
      <w:r>
        <w:rPr>
          <w:rFonts w:hint="eastAsia"/>
          <w:sz w:val="24"/>
        </w:rPr>
        <w:t xml:space="preserve">1</w:t>
      </w:r>
      <w:r>
        <w:rPr>
          <w:sz w:val="24"/>
        </w:rPr>
        <w:t xml:space="preserve">.</w:t>
      </w:r>
      <w:r>
        <w:rPr>
          <w:rFonts w:hint="eastAsia"/>
          <w:sz w:val="24"/>
        </w:rPr>
        <w:t xml:space="preserve">外形尺寸：长≥1200mm，宽≥700mm，高≥700mm ；</w:t>
      </w:r>
      <w:r/>
    </w:p>
    <w:p>
      <w:pPr>
        <w:ind w:firstLine="480"/>
        <w:spacing w:line="360" w:lineRule="auto"/>
        <w:rPr>
          <w:sz w:val="24"/>
        </w:rPr>
      </w:pPr>
      <w:r>
        <w:rPr>
          <w:sz w:val="24"/>
        </w:rPr>
        <w:t xml:space="preserve">1.整机使用耐化学腐蚀、气密性优良的工程塑料材质制造，带压气密性持久稳定；</w:t>
      </w:r>
      <w:r/>
    </w:p>
    <w:p>
      <w:pPr>
        <w:ind w:firstLine="480"/>
        <w:spacing w:line="360" w:lineRule="auto"/>
        <w:rPr>
          <w:sz w:val="24"/>
        </w:rPr>
      </w:pPr>
      <w:r>
        <w:rPr>
          <w:sz w:val="24"/>
        </w:rPr>
        <w:t xml:space="preserve">2.内腔具有定向气道强制对流系统，促进内腔温湿度环境均匀稳定，在样品转移后实现内腔厌氧环境的快速恢复；</w:t>
      </w:r>
      <w:r/>
    </w:p>
    <w:p>
      <w:pPr>
        <w:ind w:firstLine="480"/>
        <w:spacing w:line="360" w:lineRule="auto"/>
        <w:rPr>
          <w:sz w:val="24"/>
        </w:rPr>
      </w:pPr>
      <w:r>
        <w:rPr>
          <w:sz w:val="24"/>
        </w:rPr>
        <w:t xml:space="preserve">3.微正压内腔，有效模拟厌氧细胞或微生物生存环境；</w:t>
      </w:r>
      <w:r/>
    </w:p>
    <w:p>
      <w:pPr>
        <w:ind w:firstLine="480"/>
        <w:spacing w:line="360" w:lineRule="auto"/>
        <w:rPr>
          <w:sz w:val="24"/>
        </w:rPr>
      </w:pPr>
      <w:r>
        <w:rPr>
          <w:sz w:val="24"/>
        </w:rPr>
        <w:t xml:space="preserve">★4.操作孔类型：采用操作孔设计（如直进直出或等效方案），无需真空泵抽充气即可完成样品转移，减少操作孔内门产生的死体积；</w:t>
      </w:r>
      <w:r/>
    </w:p>
    <w:p>
      <w:pPr>
        <w:ind w:firstLine="480"/>
        <w:spacing w:line="360" w:lineRule="auto"/>
        <w:rPr>
          <w:sz w:val="24"/>
        </w:rPr>
      </w:pPr>
      <w:r>
        <w:rPr>
          <w:sz w:val="24"/>
        </w:rPr>
        <w:t xml:space="preserve">▲5.转移闸：配备快速除氧转移闸，内置除氧催化剂，一键启动，可自动高效完成转移闸预除氧（须提供相关技术说明文件）；</w:t>
      </w:r>
      <w:r/>
    </w:p>
    <w:p>
      <w:pPr>
        <w:ind w:firstLine="480"/>
        <w:spacing w:line="360" w:lineRule="auto"/>
        <w:rPr>
          <w:sz w:val="24"/>
        </w:rPr>
      </w:pPr>
      <w:r>
        <w:rPr>
          <w:sz w:val="24"/>
        </w:rPr>
        <w:t xml:space="preserve">6转移闸容量：≥60块</w:t>
      </w:r>
      <w:r>
        <w:rPr>
          <w:rFonts w:hint="eastAsia"/>
          <w:sz w:val="24"/>
        </w:rPr>
        <w:t xml:space="preserve">φ90mm 标准培养皿</w:t>
      </w:r>
      <w:r>
        <w:rPr>
          <w:sz w:val="24"/>
        </w:rPr>
        <w:t xml:space="preserve">，</w:t>
      </w:r>
      <w:r>
        <w:rPr>
          <w:rFonts w:hint="eastAsia"/>
          <w:sz w:val="24"/>
        </w:rPr>
        <w:t xml:space="preserve">且可容纳≥1个</w:t>
      </w:r>
      <w:r>
        <w:rPr>
          <w:sz w:val="24"/>
        </w:rPr>
        <w:t xml:space="preserve">标准3</w:t>
      </w:r>
      <w:r>
        <w:rPr>
          <w:rFonts w:hint="eastAsia"/>
          <w:sz w:val="24"/>
        </w:rPr>
        <w:t xml:space="preserve">L</w:t>
      </w:r>
      <w:r>
        <w:rPr>
          <w:sz w:val="24"/>
        </w:rPr>
        <w:t xml:space="preserve">锥形瓶；</w:t>
      </w:r>
      <w:r/>
    </w:p>
    <w:p>
      <w:pPr>
        <w:ind w:firstLine="480"/>
        <w:spacing w:line="360" w:lineRule="auto"/>
        <w:rPr>
          <w:sz w:val="24"/>
        </w:rPr>
      </w:pPr>
      <w:r>
        <w:rPr>
          <w:sz w:val="24"/>
        </w:rPr>
        <w:t xml:space="preserve">▲7.配备触摸屏控制器，界面简明，触控灵敏，可完成各种设定与操作，实现在线实时曲线动态观察，全中文操作界面；</w:t>
      </w:r>
      <w:r/>
    </w:p>
    <w:p>
      <w:pPr>
        <w:ind w:firstLine="480"/>
        <w:spacing w:line="360" w:lineRule="auto"/>
        <w:rPr>
          <w:sz w:val="24"/>
        </w:rPr>
      </w:pPr>
      <w:r>
        <w:rPr>
          <w:sz w:val="24"/>
        </w:rPr>
        <w:t xml:space="preserve">8.气动式内腔自泄压系统，确保双手同时无阻碍操作，具有水位自动报警功能，有效防止内腔泄漏；</w:t>
      </w:r>
      <w:r/>
    </w:p>
    <w:p>
      <w:pPr>
        <w:ind w:firstLine="480"/>
        <w:spacing w:line="360" w:lineRule="auto"/>
        <w:rPr>
          <w:sz w:val="24"/>
        </w:rPr>
      </w:pPr>
      <w:r>
        <w:rPr>
          <w:sz w:val="24"/>
        </w:rPr>
        <w:t xml:space="preserve">9.除氧催化剂模块：采用贵金属基（如钯基）除氧催化剂，免日常烘烤活化维护操作；</w:t>
      </w:r>
      <w:r/>
    </w:p>
    <w:p>
      <w:pPr>
        <w:ind w:firstLine="480"/>
        <w:spacing w:line="360" w:lineRule="auto"/>
        <w:rPr>
          <w:sz w:val="24"/>
        </w:rPr>
      </w:pPr>
      <w:r>
        <w:rPr>
          <w:sz w:val="24"/>
        </w:rPr>
        <w:t xml:space="preserve">▲10.内腔消毒方式：支持多种消毒方式（如紫外线消毒、酒精消毒、过氧化氢熏蒸等），标配紫外线消毒灯等消毒装置</w:t>
      </w:r>
      <w:r>
        <w:rPr>
          <w:rFonts w:hint="eastAsia"/>
          <w:sz w:val="24"/>
        </w:rPr>
        <w:t xml:space="preserve">；</w:t>
      </w:r>
      <w:r/>
    </w:p>
    <w:p>
      <w:pPr>
        <w:ind w:firstLine="480"/>
        <w:spacing w:line="360" w:lineRule="auto"/>
        <w:rPr>
          <w:sz w:val="24"/>
        </w:rPr>
      </w:pPr>
      <w:r>
        <w:rPr>
          <w:sz w:val="24"/>
        </w:rPr>
        <w:t xml:space="preserve">▲</w:t>
      </w:r>
      <w:r>
        <w:rPr>
          <w:rFonts w:hint="eastAsia"/>
          <w:sz w:val="24"/>
        </w:rPr>
        <w:t xml:space="preserve">1</w:t>
      </w:r>
      <w:r>
        <w:rPr>
          <w:sz w:val="24"/>
        </w:rPr>
        <w:t xml:space="preserve">1.</w:t>
      </w:r>
      <w:r>
        <w:rPr>
          <w:rFonts w:hint="eastAsia"/>
          <w:sz w:val="24"/>
        </w:rPr>
        <w:t xml:space="preserve">开放USB接口可连接电脑做屏幕扩展，并支持安装外部软件；</w:t>
      </w:r>
      <w:r/>
    </w:p>
    <w:p>
      <w:pPr>
        <w:ind w:firstLine="480"/>
        <w:spacing w:line="360" w:lineRule="auto"/>
        <w:rPr>
          <w:sz w:val="24"/>
        </w:rPr>
      </w:pPr>
      <w:r>
        <w:rPr>
          <w:rFonts w:hint="eastAsia"/>
          <w:sz w:val="24"/>
        </w:rPr>
        <w:t xml:space="preserve">1</w:t>
      </w:r>
      <w:r>
        <w:rPr>
          <w:sz w:val="24"/>
        </w:rPr>
        <w:t xml:space="preserve">2</w:t>
      </w:r>
      <w:r>
        <w:rPr>
          <w:rFonts w:hint="eastAsia"/>
          <w:sz w:val="24"/>
        </w:rPr>
        <w:t xml:space="preserve">.温度控制范围：室温+4℃~48℃（精度：±0.1℃，均一度：±0.5℃）；</w:t>
      </w:r>
      <w:r/>
    </w:p>
    <w:p>
      <w:pPr>
        <w:ind w:firstLine="480"/>
        <w:spacing w:line="360" w:lineRule="auto"/>
        <w:rPr>
          <w:sz w:val="24"/>
        </w:rPr>
      </w:pPr>
      <w:r>
        <w:rPr>
          <w:rFonts w:hint="eastAsia"/>
          <w:sz w:val="24"/>
        </w:rPr>
        <w:t xml:space="preserve">1</w:t>
      </w:r>
      <w:r>
        <w:rPr>
          <w:sz w:val="24"/>
        </w:rPr>
        <w:t xml:space="preserve">3</w:t>
      </w:r>
      <w:r>
        <w:rPr>
          <w:rFonts w:hint="eastAsia"/>
          <w:sz w:val="24"/>
        </w:rPr>
        <w:t xml:space="preserve">.设备采用半导体冷凝除湿，自动控制，控制范围50%-99%。</w:t>
      </w:r>
      <w:r/>
    </w:p>
    <w:p>
      <w:pPr>
        <w:ind w:firstLine="480"/>
        <w:spacing w:line="360" w:lineRule="auto"/>
        <w:rPr>
          <w:sz w:val="24"/>
        </w:rPr>
      </w:pPr>
      <w:r>
        <w:rPr>
          <w:rFonts w:hint="eastAsia"/>
          <w:sz w:val="24"/>
        </w:rPr>
        <w:t xml:space="preserve">1</w:t>
      </w:r>
      <w:r>
        <w:rPr>
          <w:sz w:val="24"/>
        </w:rPr>
        <w:t xml:space="preserve">4</w:t>
      </w:r>
      <w:r>
        <w:rPr>
          <w:rFonts w:hint="eastAsia"/>
          <w:sz w:val="24"/>
        </w:rPr>
        <w:t xml:space="preserve">.内腔厌氧水平：O2≤5ppm；氧浓度指示：采用氧浓度传感器，实现原位监测内腔氧浓度值，并于触控屏上显示，示值精度</w:t>
      </w:r>
      <w:r>
        <w:rPr>
          <w:rFonts w:hint="eastAsia" w:ascii="宋体" w:hAnsi="宋体" w:cs="宋体"/>
          <w:color w:val="000000"/>
          <w:sz w:val="24"/>
        </w:rPr>
        <w:t xml:space="preserve">±</w:t>
      </w:r>
      <w:r>
        <w:rPr>
          <w:rFonts w:hint="eastAsia"/>
          <w:sz w:val="24"/>
        </w:rPr>
        <w:t xml:space="preserve">0.1%；</w:t>
      </w:r>
      <w:r/>
    </w:p>
    <w:p>
      <w:pPr>
        <w:ind w:firstLine="480"/>
        <w:spacing w:line="360" w:lineRule="auto"/>
        <w:rPr>
          <w:sz w:val="24"/>
        </w:rPr>
      </w:pPr>
      <w:r>
        <w:rPr>
          <w:rFonts w:hint="eastAsia"/>
          <w:sz w:val="24"/>
        </w:rPr>
        <w:t xml:space="preserve">▲1</w:t>
      </w:r>
      <w:r>
        <w:rPr>
          <w:sz w:val="24"/>
        </w:rPr>
        <w:t xml:space="preserve">5</w:t>
      </w:r>
      <w:r>
        <w:rPr>
          <w:rFonts w:hint="eastAsia"/>
          <w:sz w:val="24"/>
        </w:rPr>
        <w:t xml:space="preserve">.配备电动可调避光屏，可在操作时保持透明状态，便于操作者观察。在培养时变为不透光状态，形成避光培养环境（出具相关技术文件）。</w:t>
      </w:r>
      <w:r/>
    </w:p>
    <w:p>
      <w:pPr>
        <w:jc w:val="left"/>
        <w:spacing w:line="360" w:lineRule="auto"/>
        <w:tabs>
          <w:tab w:val="left" w:pos="540" w:leader="none"/>
        </w:tabs>
        <w:rPr>
          <w:sz w:val="24"/>
        </w:rPr>
        <w:outlineLvl w:val="1"/>
      </w:pPr>
      <w:r>
        <w:rPr>
          <w:rFonts w:hint="eastAsia"/>
          <w:sz w:val="24"/>
        </w:rPr>
        <w:t xml:space="preserve">配置清单：厌氧培养箱</w:t>
      </w:r>
      <w:r>
        <w:rPr>
          <w:sz w:val="24"/>
        </w:rPr>
        <w:t xml:space="preserve">1</w:t>
      </w:r>
      <w:r>
        <w:rPr>
          <w:rFonts w:hint="eastAsia"/>
          <w:sz w:val="24"/>
        </w:rPr>
        <w:t xml:space="preserve">台、长袖套</w:t>
      </w:r>
      <w:r>
        <w:rPr>
          <w:sz w:val="24"/>
        </w:rPr>
        <w:t xml:space="preserve">2</w:t>
      </w:r>
      <w:r>
        <w:rPr>
          <w:rFonts w:hint="eastAsia"/>
          <w:sz w:val="24"/>
        </w:rPr>
        <w:t xml:space="preserve">只、刚性袖口</w:t>
      </w:r>
      <w:r>
        <w:rPr>
          <w:sz w:val="24"/>
        </w:rPr>
        <w:t xml:space="preserve">2</w:t>
      </w:r>
      <w:r>
        <w:rPr>
          <w:rFonts w:hint="eastAsia"/>
          <w:sz w:val="24"/>
        </w:rPr>
        <w:t xml:space="preserve">只、手腕袖口</w:t>
      </w:r>
      <w:r>
        <w:rPr>
          <w:sz w:val="24"/>
        </w:rPr>
        <w:t xml:space="preserve">2</w:t>
      </w:r>
      <w:r>
        <w:rPr>
          <w:rFonts w:hint="eastAsia"/>
          <w:sz w:val="24"/>
        </w:rPr>
        <w:t xml:space="preserve">只、小号</w:t>
      </w:r>
      <w:r>
        <w:rPr>
          <w:sz w:val="24"/>
        </w:rPr>
        <w:t xml:space="preserve">O</w:t>
      </w:r>
      <w:r>
        <w:rPr>
          <w:rFonts w:hint="eastAsia"/>
          <w:sz w:val="24"/>
        </w:rPr>
        <w:t xml:space="preserve">型圈</w:t>
      </w:r>
      <w:r>
        <w:rPr>
          <w:sz w:val="24"/>
        </w:rPr>
        <w:t xml:space="preserve">4</w:t>
      </w:r>
      <w:r>
        <w:rPr>
          <w:rFonts w:hint="eastAsia"/>
          <w:sz w:val="24"/>
        </w:rPr>
        <w:t xml:space="preserve">只、大号</w:t>
      </w:r>
      <w:r>
        <w:rPr>
          <w:sz w:val="24"/>
        </w:rPr>
        <w:t xml:space="preserve">O</w:t>
      </w:r>
      <w:r>
        <w:rPr>
          <w:rFonts w:hint="eastAsia"/>
          <w:sz w:val="24"/>
        </w:rPr>
        <w:t xml:space="preserve">型圈</w:t>
      </w:r>
      <w:r>
        <w:rPr>
          <w:sz w:val="24"/>
        </w:rPr>
        <w:t xml:space="preserve">2</w:t>
      </w:r>
      <w:r>
        <w:rPr>
          <w:rFonts w:hint="eastAsia"/>
          <w:sz w:val="24"/>
        </w:rPr>
        <w:t xml:space="preserve">只、备用手腕袖口</w:t>
      </w:r>
      <w:r>
        <w:rPr>
          <w:sz w:val="24"/>
        </w:rPr>
        <w:t xml:space="preserve">2</w:t>
      </w:r>
      <w:r>
        <w:rPr>
          <w:rFonts w:hint="eastAsia"/>
          <w:sz w:val="24"/>
        </w:rPr>
        <w:t xml:space="preserve">只、氧浓度传感器</w:t>
      </w:r>
      <w:r>
        <w:rPr>
          <w:sz w:val="24"/>
        </w:rPr>
        <w:t xml:space="preserve">1</w:t>
      </w:r>
      <w:r>
        <w:rPr>
          <w:rFonts w:hint="eastAsia"/>
          <w:sz w:val="24"/>
        </w:rPr>
        <w:t xml:space="preserve">个、培养皿架</w:t>
      </w:r>
      <w:r>
        <w:rPr>
          <w:sz w:val="24"/>
        </w:rPr>
        <w:t xml:space="preserve">2</w:t>
      </w:r>
      <w:r>
        <w:rPr>
          <w:rFonts w:hint="eastAsia"/>
          <w:sz w:val="24"/>
        </w:rPr>
        <w:t xml:space="preserve">个、主腔催化剂模块</w:t>
      </w:r>
      <w:r>
        <w:rPr>
          <w:sz w:val="24"/>
        </w:rPr>
        <w:t xml:space="preserve">1</w:t>
      </w:r>
      <w:r>
        <w:rPr>
          <w:rFonts w:hint="eastAsia"/>
          <w:sz w:val="24"/>
        </w:rPr>
        <w:t xml:space="preserve">个、转移闸催化剂模块</w:t>
      </w:r>
      <w:r>
        <w:rPr>
          <w:sz w:val="24"/>
        </w:rPr>
        <w:t xml:space="preserve">1</w:t>
      </w:r>
      <w:r>
        <w:rPr>
          <w:rFonts w:hint="eastAsia"/>
          <w:sz w:val="24"/>
        </w:rPr>
        <w:t xml:space="preserve">个、生物脱毒剂模块</w:t>
      </w:r>
      <w:r>
        <w:rPr>
          <w:sz w:val="24"/>
        </w:rPr>
        <w:t xml:space="preserve">1</w:t>
      </w:r>
      <w:r>
        <w:rPr>
          <w:rFonts w:hint="eastAsia"/>
          <w:sz w:val="24"/>
        </w:rPr>
        <w:t xml:space="preserve">个、袖口密封塞</w:t>
      </w:r>
      <w:r>
        <w:rPr>
          <w:sz w:val="24"/>
        </w:rPr>
        <w:t xml:space="preserve">2</w:t>
      </w:r>
      <w:r>
        <w:rPr>
          <w:rFonts w:hint="eastAsia"/>
          <w:sz w:val="24"/>
        </w:rPr>
        <w:t xml:space="preserve">个、转移闸托盘</w:t>
      </w:r>
      <w:r>
        <w:rPr>
          <w:sz w:val="24"/>
        </w:rPr>
        <w:t xml:space="preserve">1</w:t>
      </w:r>
      <w:r>
        <w:rPr>
          <w:rFonts w:hint="eastAsia"/>
          <w:sz w:val="24"/>
        </w:rPr>
        <w:t xml:space="preserve">个、润滑粉</w:t>
      </w:r>
      <w:r>
        <w:rPr>
          <w:sz w:val="24"/>
        </w:rPr>
        <w:t xml:space="preserve">1</w:t>
      </w:r>
      <w:r>
        <w:rPr>
          <w:rFonts w:hint="eastAsia"/>
          <w:sz w:val="24"/>
        </w:rPr>
        <w:t xml:space="preserve">瓶、消毒酒精喷瓶</w:t>
      </w:r>
      <w:r>
        <w:rPr>
          <w:sz w:val="24"/>
        </w:rPr>
        <w:t xml:space="preserve">1</w:t>
      </w:r>
      <w:r>
        <w:rPr>
          <w:rFonts w:hint="eastAsia"/>
          <w:sz w:val="24"/>
        </w:rPr>
        <w:t xml:space="preserve">个、内置紫外灯</w:t>
      </w:r>
      <w:r>
        <w:rPr>
          <w:sz w:val="24"/>
        </w:rPr>
        <w:t xml:space="preserve">1</w:t>
      </w:r>
      <w:r>
        <w:rPr>
          <w:rFonts w:hint="eastAsia"/>
          <w:sz w:val="24"/>
        </w:rPr>
        <w:t xml:space="preserve">个、不锈钢桌子</w:t>
      </w:r>
      <w:r>
        <w:rPr>
          <w:sz w:val="24"/>
        </w:rPr>
        <w:t xml:space="preserve">1</w:t>
      </w:r>
      <w:r>
        <w:rPr>
          <w:rFonts w:hint="eastAsia"/>
          <w:sz w:val="24"/>
        </w:rPr>
        <w:t xml:space="preserve">台。</w:t>
      </w:r>
      <w:r/>
    </w:p>
    <w:p>
      <w:pPr>
        <w:jc w:val="left"/>
        <w:spacing w:line="360" w:lineRule="auto"/>
        <w:tabs>
          <w:tab w:val="left" w:pos="540" w:leader="none"/>
        </w:tabs>
        <w:rPr>
          <w:sz w:val="24"/>
          <w:highlight w:val="yellow"/>
        </w:rPr>
        <w:outlineLvl w:val="1"/>
      </w:pPr>
      <w:r>
        <w:rPr>
          <w:sz w:val="24"/>
          <w:highlight w:val="yellow"/>
        </w:rPr>
      </w:r>
      <w:r/>
    </w:p>
    <w:p>
      <w:pPr>
        <w:jc w:val="left"/>
        <w:spacing w:line="360" w:lineRule="auto"/>
        <w:tabs>
          <w:tab w:val="left" w:pos="540" w:leader="none"/>
        </w:tabs>
        <w:rPr>
          <w:b/>
          <w:sz w:val="28"/>
        </w:rPr>
        <w:outlineLvl w:val="1"/>
      </w:pPr>
      <w:r>
        <w:rPr>
          <w:rFonts w:hint="eastAsia"/>
          <w:b/>
          <w:sz w:val="28"/>
        </w:rPr>
        <w:t xml:space="preserve">采购包六</w:t>
      </w:r>
      <w:r>
        <w:rPr>
          <w:b/>
          <w:sz w:val="28"/>
        </w:rPr>
        <w:t xml:space="preserve">、</w:t>
      </w:r>
      <w:r>
        <w:rPr>
          <w:rFonts w:hint="eastAsia"/>
          <w:b/>
          <w:sz w:val="28"/>
        </w:rPr>
        <w:t xml:space="preserve">试验台柜</w:t>
      </w:r>
      <w:r>
        <w:rPr>
          <w:b/>
          <w:sz w:val="28"/>
        </w:rPr>
        <w:t xml:space="preserve">采购清单</w:t>
      </w:r>
      <w:r/>
    </w:p>
    <w:tbl>
      <w:tblPr>
        <w:tblStyle w:val="1081"/>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147"/>
        <w:gridCol w:w="4707"/>
        <w:gridCol w:w="1942"/>
        <w:gridCol w:w="1942"/>
      </w:tblGrid>
      <w:tr>
        <w:trPr>
          <w:jc w:val="center"/>
          <w:trHeight w:val="278"/>
        </w:trPr>
        <w:tc>
          <w:tcPr>
            <w:shd w:val="clear" w:color="000000" w:fill="ffffff"/>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widowControl/>
              <w:rPr>
                <w:b/>
                <w:bCs/>
                <w:szCs w:val="21"/>
              </w:rPr>
            </w:pPr>
            <w:r>
              <w:rPr>
                <w:b/>
                <w:bCs/>
                <w:szCs w:val="21"/>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2417" w:type="pct"/>
            <w:vAlign w:val="center"/>
            <w:vMerge w:val="restart"/>
            <w:textDirection w:val="lrTb"/>
            <w:noWrap w:val="false"/>
          </w:tcPr>
          <w:p>
            <w:pPr>
              <w:widowControl/>
              <w:rPr>
                <w:b/>
                <w:bCs/>
                <w:szCs w:val="21"/>
              </w:rPr>
            </w:pPr>
            <w:r>
              <w:rPr>
                <w:b/>
                <w:bCs/>
                <w:szCs w:val="21"/>
              </w:rPr>
              <w:t xml:space="preserve">设备名称</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预算</w:t>
            </w:r>
            <w:r/>
          </w:p>
        </w:tc>
      </w:tr>
      <w:tr>
        <w:trPr>
          <w:jc w:val="center"/>
          <w:trHeight w:val="278"/>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widowControl/>
              <w:rPr>
                <w:b/>
                <w:bCs/>
                <w:szCs w:val="21"/>
              </w:rPr>
            </w:pPr>
            <w:r>
              <w:rPr>
                <w:b/>
                <w:bCs/>
                <w:szCs w:val="21"/>
              </w:rPr>
            </w:r>
            <w:r/>
          </w:p>
        </w:tc>
        <w:tc>
          <w:tcPr>
            <w:tcBorders>
              <w:top w:val="single" w:color="auto" w:sz="4" w:space="0"/>
              <w:left w:val="single" w:color="auto" w:sz="4" w:space="0"/>
              <w:bottom w:val="single" w:color="auto" w:sz="4" w:space="0"/>
              <w:right w:val="single" w:color="auto" w:sz="4" w:space="0"/>
            </w:tcBorders>
            <w:tcW w:w="2417" w:type="pct"/>
            <w:vAlign w:val="center"/>
            <w:vMerge w:val="continue"/>
            <w:textDirection w:val="lrTb"/>
            <w:noWrap w:val="false"/>
          </w:tcPr>
          <w:p>
            <w:pPr>
              <w:widowControl/>
              <w:rPr>
                <w:b/>
                <w:bCs/>
                <w:szCs w:val="21"/>
              </w:rPr>
            </w:pPr>
            <w:r>
              <w:rPr>
                <w:b/>
                <w:bCs/>
                <w:szCs w:val="21"/>
              </w:rPr>
            </w:r>
            <w:r/>
          </w:p>
        </w:tc>
        <w:tc>
          <w:tcPr>
            <w:shd w:val="clear" w:color="000000" w:fill="ffffff"/>
            <w:tcBorders>
              <w:top w:val="none" w:color="000000"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（台套）</w:t>
            </w:r>
            <w:r/>
          </w:p>
        </w:tc>
        <w:tc>
          <w:tcPr>
            <w:shd w:val="clear" w:color="000000" w:fill="ffffff"/>
            <w:tcBorders>
              <w:top w:val="single" w:color="auto" w:sz="4" w:space="0"/>
              <w:left w:val="none" w:color="000000" w:sz="4" w:space="0"/>
              <w:bottom w:val="single" w:color="auto" w:sz="4" w:space="0"/>
              <w:right w:val="single" w:color="auto" w:sz="4" w:space="0"/>
            </w:tcBorders>
            <w:tcW w:w="997" w:type="pct"/>
            <w:vAlign w:val="center"/>
            <w:textDirection w:val="lrTb"/>
            <w:noWrap w:val="false"/>
          </w:tcPr>
          <w:p>
            <w:pPr>
              <w:jc w:val="center"/>
              <w:widowControl/>
              <w:rPr>
                <w:b/>
                <w:bCs/>
                <w:szCs w:val="21"/>
              </w:rPr>
            </w:pPr>
            <w:r>
              <w:rPr>
                <w:b/>
                <w:bCs/>
                <w:szCs w:val="21"/>
              </w:rPr>
              <w:t xml:space="preserve">（万元）</w:t>
            </w:r>
            <w:r/>
          </w:p>
        </w:tc>
      </w:tr>
      <w:tr>
        <w:trPr>
          <w:jc w:val="center"/>
          <w:trHeight w:val="278"/>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widowControl/>
              <w:rPr>
                <w:sz w:val="22"/>
              </w:rPr>
            </w:pPr>
            <w:r>
              <w:rPr>
                <w:color w:val="000000"/>
                <w:sz w:val="22"/>
              </w:rPr>
              <w:t xml:space="preserve">1</w:t>
            </w:r>
            <w:r/>
          </w:p>
        </w:tc>
        <w:tc>
          <w:tcPr>
            <w:tcBorders>
              <w:top w:val="single" w:color="auto" w:sz="4" w:space="0"/>
              <w:left w:val="single" w:color="auto" w:sz="4" w:space="0"/>
              <w:bottom w:val="single" w:color="auto" w:sz="4" w:space="0"/>
              <w:right w:val="single" w:color="auto" w:sz="4" w:space="0"/>
            </w:tcBorders>
            <w:tcW w:w="2417" w:type="pct"/>
            <w:vAlign w:val="center"/>
            <w:textDirection w:val="lrTb"/>
            <w:noWrap w:val="false"/>
          </w:tcPr>
          <w:p>
            <w:pPr>
              <w:widowControl/>
              <w:rPr>
                <w:sz w:val="22"/>
              </w:rPr>
            </w:pPr>
            <w:r>
              <w:rPr>
                <w:rFonts w:hint="eastAsia"/>
                <w:sz w:val="22"/>
              </w:rPr>
              <w:t xml:space="preserve">试验台柜</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widowControl/>
              <w:rPr>
                <w:sz w:val="22"/>
              </w:rPr>
            </w:pPr>
            <w:r>
              <w:rPr>
                <w:sz w:val="22"/>
              </w:rPr>
              <w:t xml:space="preserve">1</w:t>
            </w:r>
            <w:r/>
          </w:p>
        </w:tc>
        <w:tc>
          <w:tcPr>
            <w:tcBorders>
              <w:top w:val="single" w:color="auto" w:sz="4" w:space="0"/>
              <w:left w:val="single" w:color="auto" w:sz="4" w:space="0"/>
              <w:bottom w:val="single" w:color="auto" w:sz="4" w:space="0"/>
              <w:right w:val="single" w:color="auto" w:sz="4" w:space="0"/>
            </w:tcBorders>
            <w:tcW w:w="997" w:type="pct"/>
            <w:vAlign w:val="center"/>
            <w:textDirection w:val="lrTb"/>
            <w:noWrap w:val="false"/>
          </w:tcPr>
          <w:p>
            <w:pPr>
              <w:jc w:val="center"/>
              <w:rPr>
                <w:sz w:val="22"/>
              </w:rPr>
            </w:pPr>
            <w:r>
              <w:rPr>
                <w:sz w:val="22"/>
              </w:rPr>
              <w:t xml:space="preserve">47.06</w:t>
            </w:r>
            <w:r/>
          </w:p>
        </w:tc>
      </w:tr>
      <w:tr>
        <w:trPr>
          <w:jc w:val="center"/>
          <w:trHeight w:val="278"/>
        </w:trPr>
        <w:tc>
          <w:tcPr>
            <w:gridSpan w:val="2"/>
            <w:tcBorders>
              <w:top w:val="single" w:color="auto" w:sz="4" w:space="0"/>
              <w:left w:val="single" w:color="auto" w:sz="4" w:space="0"/>
              <w:bottom w:val="single" w:color="auto" w:sz="4" w:space="0"/>
              <w:right w:val="single" w:color="000000" w:sz="4" w:space="0"/>
            </w:tcBorders>
            <w:tcW w:w="3006" w:type="pct"/>
            <w:vAlign w:val="center"/>
            <w:textDirection w:val="lrTb"/>
            <w:noWrap/>
          </w:tcPr>
          <w:p>
            <w:pPr>
              <w:jc w:val="center"/>
              <w:widowControl/>
              <w:rPr>
                <w:color w:val="000000"/>
                <w:sz w:val="22"/>
              </w:rPr>
            </w:pPr>
            <w:r>
              <w:rPr>
                <w:color w:val="000000"/>
                <w:sz w:val="22"/>
              </w:rPr>
              <w:t xml:space="preserve">合计</w:t>
            </w:r>
            <w:r/>
          </w:p>
        </w:tc>
        <w:tc>
          <w:tcPr>
            <w:tcBorders>
              <w:top w:val="none" w:color="000000" w:sz="4" w:space="0"/>
              <w:left w:val="none" w:color="000000" w:sz="4" w:space="0"/>
              <w:bottom w:val="single" w:color="auto" w:sz="4" w:space="0"/>
              <w:right w:val="single" w:color="auto" w:sz="4" w:space="0"/>
            </w:tcBorders>
            <w:tcW w:w="997" w:type="pct"/>
            <w:vAlign w:val="center"/>
            <w:textDirection w:val="lrTb"/>
            <w:noWrap/>
          </w:tcPr>
          <w:p>
            <w:pPr>
              <w:jc w:val="center"/>
              <w:widowControl/>
              <w:rPr>
                <w:color w:val="000000"/>
                <w:sz w:val="22"/>
              </w:rPr>
            </w:pPr>
            <w:r>
              <w:rPr>
                <w:color w:val="000000"/>
                <w:sz w:val="22"/>
              </w:rPr>
              <w:t xml:space="preserve">1</w:t>
            </w:r>
            <w:r/>
          </w:p>
        </w:tc>
        <w:tc>
          <w:tcPr>
            <w:tcBorders>
              <w:top w:val="single" w:color="auto" w:sz="4" w:space="0"/>
              <w:left w:val="none" w:color="000000" w:sz="4" w:space="0"/>
              <w:bottom w:val="single" w:color="auto" w:sz="4" w:space="0"/>
              <w:right w:val="single" w:color="auto" w:sz="4" w:space="0"/>
            </w:tcBorders>
            <w:tcW w:w="997" w:type="pct"/>
            <w:vAlign w:val="center"/>
            <w:textDirection w:val="lrTb"/>
            <w:noWrap/>
          </w:tcPr>
          <w:p>
            <w:pPr>
              <w:jc w:val="center"/>
              <w:rPr>
                <w:sz w:val="22"/>
              </w:rPr>
            </w:pPr>
            <w:r>
              <w:rPr>
                <w:sz w:val="22"/>
              </w:rPr>
              <w:t xml:space="preserve">47.06</w:t>
            </w:r>
            <w:r/>
          </w:p>
        </w:tc>
      </w:tr>
    </w:tbl>
    <w:p>
      <w:pPr>
        <w:spacing w:line="360" w:lineRule="auto"/>
        <w:tabs>
          <w:tab w:val="left" w:pos="540" w:leader="none"/>
        </w:tabs>
        <w:rPr>
          <w:b/>
          <w:sz w:val="28"/>
        </w:rPr>
      </w:pPr>
      <w:r>
        <w:rPr>
          <w:b/>
          <w:sz w:val="28"/>
        </w:rPr>
      </w:r>
      <w:r/>
    </w:p>
    <w:p>
      <w:pPr>
        <w:spacing w:line="360" w:lineRule="auto"/>
        <w:tabs>
          <w:tab w:val="left" w:pos="540" w:leader="none"/>
        </w:tabs>
        <w:rPr>
          <w:b/>
          <w:sz w:val="28"/>
        </w:rPr>
      </w:pPr>
      <w:r>
        <w:rPr>
          <w:rFonts w:hint="eastAsia"/>
          <w:b/>
          <w:sz w:val="28"/>
        </w:rPr>
        <w:t xml:space="preserve">采购包六 </w:t>
      </w:r>
      <w:r>
        <w:rPr>
          <w:b/>
          <w:sz w:val="28"/>
        </w:rPr>
        <w:t xml:space="preserve">主要技术参数</w:t>
      </w:r>
      <w:r/>
    </w:p>
    <w:p>
      <w:pPr>
        <w:pStyle w:val="1150"/>
        <w:spacing w:before="0" w:beforeAutospacing="0" w:after="0" w:afterAutospacing="0" w:line="360" w:lineRule="auto"/>
        <w:shd w:val="clear" w:color="auto" w:fill="ffffff"/>
        <w:rPr>
          <w:rFonts w:ascii="Times New Roman" w:hAnsi="Times New Roman"/>
          <w:b/>
          <w:bCs/>
        </w:rPr>
      </w:pPr>
      <w:r>
        <w:rPr>
          <w:rFonts w:hint="eastAsia" w:ascii="Times New Roman" w:hAnsi="Times New Roman"/>
          <w:b/>
          <w:bCs/>
        </w:rPr>
        <w:t xml:space="preserve">一、有关说明</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实验台给排水、电气电路分布及规格需完全满足改造设计图上的设计要求，在充分利旧（含利旧台面拆除、返厂重新制作、重新安装）的原则上新增。因利旧台面上均有插座孔、试剂架钢立柱孔、杯槽孔等，重新安装时需用线槽遮丑，色差≤△E2，利旧拆除全过程采取生物气溶胶防护，拆除后对原有柜体做无害化消杀，废旧板材统一合规清运，纳入报价范围。</w:t>
      </w:r>
      <w:r/>
    </w:p>
    <w:p>
      <w:pPr>
        <w:pStyle w:val="1150"/>
        <w:spacing w:before="0" w:beforeAutospacing="0" w:after="0" w:afterAutospacing="0" w:line="360" w:lineRule="auto"/>
        <w:shd w:val="clear" w:color="auto" w:fill="ffffff"/>
        <w:rPr>
          <w:rFonts w:ascii="Times New Roman" w:hAnsi="Times New Roman"/>
          <w:b/>
          <w:bCs/>
        </w:rPr>
      </w:pPr>
      <w:r>
        <w:rPr>
          <w:rFonts w:hint="eastAsia" w:ascii="Times New Roman" w:hAnsi="Times New Roman"/>
          <w:b/>
          <w:bCs/>
        </w:rPr>
        <w:t xml:space="preserve">二、技术规格要求</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实验台为全钢结构，≥</w:t>
      </w:r>
      <w:r>
        <w:rPr>
          <w:rFonts w:ascii="Times New Roman" w:hAnsi="Times New Roman"/>
        </w:rPr>
        <w:t xml:space="preserve">12.7</w:t>
      </w:r>
      <w:r>
        <w:rPr>
          <w:rFonts w:hint="eastAsia" w:ascii="Times New Roman" w:hAnsi="Times New Roman"/>
        </w:rPr>
        <w:t xml:space="preserve">mm厚的实芯酚醛树脂耐腐蚀理化板，</w:t>
      </w:r>
      <w:r>
        <w:rPr>
          <w:rFonts w:ascii="Times New Roman" w:hAnsi="Times New Roman"/>
        </w:rPr>
        <w:t xml:space="preserve">通风柜为全钢结构20mm厚陶瓷台面</w:t>
      </w:r>
      <w:r>
        <w:rPr>
          <w:rFonts w:hint="eastAsia" w:ascii="Times New Roman" w:hAnsi="Times New Roman"/>
        </w:rPr>
        <w:t xml:space="preserve">，台柜及配件主要原材料规格型号见下表：</w:t>
      </w:r>
      <w:r/>
    </w:p>
    <w:p>
      <w:pPr>
        <w:pStyle w:val="1150"/>
        <w:ind w:firstLine="422"/>
        <w:jc w:val="center"/>
        <w:spacing w:before="0" w:beforeAutospacing="0" w:after="0" w:afterAutospacing="0" w:line="360" w:lineRule="auto"/>
        <w:shd w:val="clear" w:color="auto" w:fill="ffffff"/>
        <w:rPr>
          <w:rFonts w:ascii="Times New Roman" w:hAnsi="Times New Roman"/>
          <w:b/>
          <w:bCs/>
          <w:sz w:val="21"/>
          <w:szCs w:val="21"/>
        </w:rPr>
      </w:pPr>
      <w:r>
        <w:rPr>
          <w:rFonts w:hint="eastAsia" w:ascii="Times New Roman" w:hAnsi="Times New Roman"/>
          <w:b/>
          <w:bCs/>
          <w:sz w:val="21"/>
          <w:szCs w:val="21"/>
        </w:rPr>
        <w:t xml:space="preserve">主要原材料列表</w:t>
      </w:r>
      <w:r/>
    </w:p>
    <w:tbl>
      <w:tblPr>
        <w:tblStyle w:val="108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9"/>
        <w:gridCol w:w="3031"/>
        <w:gridCol w:w="3502"/>
      </w:tblGrid>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材料名称</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规格型号</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备注</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ascii="Times New Roman" w:hAnsi="Times New Roman"/>
                <w:sz w:val="21"/>
                <w:szCs w:val="21"/>
              </w:rPr>
              <w:t xml:space="preserve">*</w:t>
            </w:r>
            <w:r>
              <w:rPr>
                <w:rFonts w:hint="eastAsia" w:ascii="Times New Roman" w:hAnsi="Times New Roman"/>
                <w:sz w:val="21"/>
                <w:szCs w:val="21"/>
              </w:rPr>
              <w:t xml:space="preserve">理化板</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w:t>
            </w:r>
            <w:r>
              <w:rPr>
                <w:rFonts w:ascii="Times New Roman" w:hAnsi="Times New Roman"/>
                <w:sz w:val="21"/>
                <w:szCs w:val="21"/>
              </w:rPr>
              <w:t xml:space="preserve">12.7</w:t>
            </w:r>
            <w:r>
              <w:rPr>
                <w:rFonts w:hint="eastAsia" w:ascii="Times New Roman" w:hAnsi="Times New Roman"/>
                <w:sz w:val="21"/>
                <w:szCs w:val="21"/>
              </w:rPr>
              <w:t xml:space="preserve">mm</w:t>
            </w:r>
            <w:r>
              <w:rPr>
                <w:rFonts w:ascii="Times New Roman" w:hAnsi="Times New Roman"/>
                <w:sz w:val="21"/>
                <w:szCs w:val="21"/>
              </w:rPr>
              <w:t xml:space="preserve">厚度</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实验台台面</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ascii="Times New Roman" w:hAnsi="Times New Roman"/>
                <w:sz w:val="21"/>
                <w:szCs w:val="21"/>
              </w:rPr>
              <w:t xml:space="preserve">*</w:t>
            </w:r>
            <w:r>
              <w:rPr>
                <w:rFonts w:hint="eastAsia" w:ascii="Times New Roman" w:hAnsi="Times New Roman"/>
                <w:sz w:val="21"/>
                <w:szCs w:val="21"/>
              </w:rPr>
              <w:t xml:space="preserve">陶瓷板</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20mm厚</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通风柜台面</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ascii="Times New Roman" w:hAnsi="Times New Roman"/>
                <w:sz w:val="21"/>
                <w:szCs w:val="21"/>
              </w:rPr>
              <w:t xml:space="preserve">*</w:t>
            </w:r>
            <w:r>
              <w:rPr>
                <w:rFonts w:hint="eastAsia" w:ascii="Times New Roman" w:hAnsi="Times New Roman"/>
                <w:sz w:val="21"/>
                <w:szCs w:val="21"/>
              </w:rPr>
              <w:t xml:space="preserve">导轨</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三节式</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台柜配件</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ascii="Times New Roman" w:hAnsi="Times New Roman"/>
                <w:sz w:val="21"/>
                <w:szCs w:val="21"/>
              </w:rPr>
              <w:t xml:space="preserve">*</w:t>
            </w:r>
            <w:r>
              <w:rPr>
                <w:rFonts w:hint="eastAsia" w:ascii="Times New Roman" w:hAnsi="Times New Roman"/>
                <w:sz w:val="21"/>
                <w:szCs w:val="21"/>
              </w:rPr>
              <w:t xml:space="preserve">弹簧铰链</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自走式</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台柜配件</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化验龙头</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三联</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水配件</w:t>
            </w:r>
            <w:r/>
          </w:p>
        </w:tc>
      </w:tr>
      <w:tr>
        <w:trPr>
          <w:jc w:val="center"/>
          <w:trHeight w:val="454" w:hRule="exact"/>
        </w:trPr>
        <w:tc>
          <w:tcPr>
            <w:tcW w:w="1643"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PP水槽</w:t>
            </w:r>
            <w:r/>
          </w:p>
        </w:tc>
        <w:tc>
          <w:tcPr>
            <w:tcW w:w="1557"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550×450×310mm</w:t>
            </w:r>
            <w:r/>
          </w:p>
        </w:tc>
        <w:tc>
          <w:tcPr>
            <w:tcW w:w="1799" w:type="pct"/>
            <w:vAlign w:val="center"/>
            <w:textDirection w:val="lrTb"/>
            <w:noWrap w:val="false"/>
          </w:tcPr>
          <w:p>
            <w:pPr>
              <w:pStyle w:val="1150"/>
              <w:ind w:firstLine="420"/>
              <w:jc w:val="center"/>
              <w:spacing w:before="0" w:beforeAutospacing="0" w:after="0" w:afterAutospacing="0"/>
              <w:shd w:val="clear" w:color="auto" w:fill="ffffff"/>
              <w:rPr>
                <w:rFonts w:ascii="Times New Roman" w:hAnsi="Times New Roman"/>
                <w:sz w:val="21"/>
                <w:szCs w:val="21"/>
              </w:rPr>
            </w:pPr>
            <w:r>
              <w:rPr>
                <w:rFonts w:hint="eastAsia" w:ascii="Times New Roman" w:hAnsi="Times New Roman"/>
                <w:sz w:val="21"/>
                <w:szCs w:val="21"/>
              </w:rPr>
              <w:t xml:space="preserve">水配件</w:t>
            </w:r>
            <w:r/>
          </w:p>
        </w:tc>
      </w:tr>
    </w:tbl>
    <w:p>
      <w:pPr>
        <w:ind w:firstLine="42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szCs w:val="21"/>
        </w:rPr>
        <w:t xml:space="preserve">注：带</w:t>
      </w:r>
      <w:r>
        <w:rPr>
          <w:szCs w:val="21"/>
        </w:rPr>
        <w:t xml:space="preserve">*项</w:t>
      </w:r>
      <w:r>
        <w:rPr>
          <w:rFonts w:hint="eastAsia"/>
          <w:szCs w:val="21"/>
        </w:rPr>
        <w:t xml:space="preserve">需</w:t>
      </w:r>
      <w:r>
        <w:rPr>
          <w:szCs w:val="21"/>
        </w:rPr>
        <w:t xml:space="preserve">提供原材料小样，定标后成交供应商样品采购方留存作为验收依据，未成交供应商样品退还。</w:t>
      </w:r>
      <w:r/>
    </w:p>
    <w:p>
      <w:pPr>
        <w:pStyle w:val="1150"/>
        <w:ind w:firstLine="420"/>
        <w:spacing w:before="0" w:beforeAutospacing="0" w:after="0" w:afterAutospacing="0" w:line="360" w:lineRule="auto"/>
        <w:shd w:val="clear" w:color="auto" w:fill="ffffff"/>
        <w:rPr>
          <w:rFonts w:ascii="Times New Roman" w:hAnsi="Times New Roman"/>
          <w:sz w:val="21"/>
          <w:szCs w:val="21"/>
        </w:rPr>
      </w:pPr>
      <w:r>
        <w:rPr>
          <w:rFonts w:ascii="Times New Roman" w:hAnsi="Times New Roman"/>
          <w:sz w:val="21"/>
          <w:szCs w:val="21"/>
        </w:rPr>
      </w:r>
      <w:r/>
    </w:p>
    <w:p>
      <w:pPr>
        <w:pStyle w:val="1150"/>
        <w:spacing w:before="0" w:beforeAutospacing="0" w:after="0" w:afterAutospacing="0" w:line="360" w:lineRule="auto"/>
        <w:shd w:val="clear" w:color="auto" w:fill="ffffff"/>
        <w:rPr>
          <w:rFonts w:ascii="Times New Roman" w:hAnsi="Times New Roman"/>
          <w:b/>
          <w:bCs/>
        </w:rPr>
      </w:pPr>
      <w:r>
        <w:rPr>
          <w:rFonts w:hint="eastAsia" w:ascii="Times New Roman" w:hAnsi="Times New Roman"/>
          <w:b/>
          <w:bCs/>
        </w:rPr>
        <w:t xml:space="preserve">（一）实验家具技术参数</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实验室家具、高柜等钢制家具其硬件的结构强度和性能特征满足GB/T24820-2024检测，投标方需提供相应检测报告。</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实验台</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1.1理化板台面：台面采用≥12.7mm厚度的耐腐蚀实芯耐蚀理化板。</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▲（1）化学性能：台面需提供国家认可的第三方检测机构出具的检测报告</w:t>
      </w:r>
      <w:r>
        <w:rPr>
          <w:rFonts w:hint="eastAsia"/>
        </w:rPr>
        <w:t xml:space="preserve">（需提供国家认可的第三方检测机构出具的检测报告）</w:t>
      </w:r>
      <w:r>
        <w:rPr>
          <w:rFonts w:hint="eastAsia" w:ascii="Times New Roman" w:hAnsi="Times New Roman"/>
        </w:rPr>
        <w:t xml:space="preserve">出具的检验报告，检验类别须为“抽样检验”，按“SEFA3”标准测试，测试项目包括98%硫酸、37%盐酸等45项实验室高频试剂，检验结果均为“无明显变化”，分级结果为“5级”。</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（2）物理性能：台面需</w:t>
      </w:r>
      <w:r>
        <w:rPr>
          <w:rFonts w:hint="eastAsia"/>
        </w:rPr>
        <w:t xml:space="preserve">提供国家认可的第三方检测机构出具的检测报告</w:t>
      </w:r>
      <w:r>
        <w:rPr>
          <w:rFonts w:hint="eastAsia" w:ascii="Times New Roman" w:hAnsi="Times New Roman"/>
        </w:rPr>
        <w:t xml:space="preserve">（报告中检验项目包含：防静电性能、耐刮划性能、耐污染性能、耐磨性能等）。</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（3）化学物排放：通过</w:t>
      </w:r>
      <w:r>
        <w:rPr>
          <w:rFonts w:hint="eastAsia"/>
        </w:rPr>
        <w:t xml:space="preserve">国家认可的第三方检测机构</w:t>
      </w:r>
      <w:r>
        <w:rPr>
          <w:rFonts w:hint="eastAsia" w:ascii="Times New Roman" w:hAnsi="Times New Roman"/>
        </w:rPr>
        <w:t xml:space="preserve">测试，化学物排放按ISO16000-9-2024检测标准，TVOC计算浓度≤0.07mg/m</w:t>
      </w:r>
      <w:r>
        <w:rPr>
          <w:rFonts w:hint="eastAsia" w:ascii="Times New Roman" w:hAnsi="Times New Roman"/>
          <w:vertAlign w:val="superscript"/>
        </w:rPr>
        <w:t xml:space="preserve">3</w:t>
      </w:r>
      <w:r>
        <w:rPr>
          <w:rFonts w:hint="eastAsia" w:ascii="Times New Roman" w:hAnsi="Times New Roman"/>
        </w:rPr>
        <w:t xml:space="preserve">，苯、甲苯、二甲苯均未检出。</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▲（4）要求台面材料厂家通过ISO14001/9001认证，台面须为绿色环保产品。</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1.2单口洗眼器</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（1）主体为加厚铜质H59-1；</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（2）洗眼喷头：加厚铜质环氧树脂涂层外加软性橡胶，出水经缓压处理呈泡沫状水柱，防止冲伤眼睛；</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（3）莲蓬头护罩：Φ70橡胶质护杯，以避免紧急使用时瞬间接触眼部造成碰撞二次伤害；</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（4）防尘盖：PP材质，平常可防尘，使用时可随时被水冲开，并降低突然时短暂的高水压，防止冲伤眼睛，防尘盖有连接于护罩可防止脱落，使用时自动被水冲开；</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（5）水流锁定开关：水流开启、水流锁定功能一次完成，方便使用；</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（6）前置过滤器：配有小型前置过滤器，主要去除管道所产生的沉淀杂质和细菌、微生物残骸、铁锈、沙泥等大于5</w:t>
      </w:r>
      <w:r>
        <w:rPr>
          <w:rFonts w:ascii="Times New Roman" w:hAnsi="Times New Roman" w:cs="Times New Roman"/>
        </w:rPr>
        <w:t xml:space="preserve">μm</w:t>
      </w:r>
      <w:r>
        <w:rPr>
          <w:rFonts w:hint="eastAsia" w:ascii="Times New Roman" w:hAnsi="Times New Roman"/>
        </w:rPr>
        <w:t xml:space="preserve">以上的颗粒杂质，避免眼睛及人体肌肤受到伤害；</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（7）供水软管：长度1.5m，软性PVC管外覆不锈钢网，外层包裹PE管，有效防止生锈、渗漏。</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（8）洗眼量：＞6 L/min。</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1.3通风柜</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w:t>
      </w:r>
      <w:r>
        <w:rPr>
          <w:rFonts w:ascii="Times New Roman" w:hAnsi="Times New Roman"/>
        </w:rPr>
        <w:t xml:space="preserve">通风柜整体材质：全钢结构</w:t>
      </w:r>
      <w:r>
        <w:rPr>
          <w:rFonts w:hint="eastAsia" w:ascii="Times New Roman" w:hAnsi="Times New Roman"/>
        </w:rPr>
        <w:t xml:space="preserve">（材质为1mm厚度冷轧钢板）</w:t>
      </w:r>
      <w:r>
        <w:rPr>
          <w:rFonts w:ascii="Times New Roman" w:hAnsi="Times New Roman"/>
        </w:rPr>
        <w:t xml:space="preserve">，</w:t>
      </w:r>
      <w:r>
        <w:rPr>
          <w:rFonts w:hint="eastAsia" w:ascii="Times New Roman" w:hAnsi="Times New Roman"/>
        </w:rPr>
        <w:t xml:space="preserve">钢化夹胶玻璃</w:t>
      </w:r>
      <w:r>
        <w:rPr>
          <w:rFonts w:ascii="Times New Roman" w:hAnsi="Times New Roman"/>
        </w:rPr>
        <w:t xml:space="preserve">。通风柜台面：20mm陶瓷台面，操作人员使用变风量通风柜时，通风柜调节门处于任何位置都要保证通风柜调节门开口平均面风速为0.35</w:t>
      </w:r>
      <w:r>
        <w:rPr>
          <w:rFonts w:hint="eastAsia" w:ascii="Times New Roman" w:hAnsi="Times New Roman"/>
        </w:rPr>
        <w:t xml:space="preserve">~</w:t>
      </w:r>
      <w:r>
        <w:rPr>
          <w:rFonts w:ascii="Times New Roman" w:hAnsi="Times New Roman"/>
        </w:rPr>
        <w:t xml:space="preserve">0.75m/s。通风柜调节门移动过程中，通风柜平均面风速不会超出此控制范围。</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1.4其他</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（1）抽屉采用≥1.0mm厚冷轧钢板加工而成，其余材质同柜体；</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（2）门板采用≥1.0mm厚冷轧钢板加工而成，其余材质同柜体。表层双面酸洗磷化环氧树脂粉末静电喷涂，防腐处理，内板夹层装置加强筋，增强抗压性。内侧设有防撞橡胶垫，对抽屉、门板闭合起减震作用；</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（3）层板采用≥1.0mm厚冷轧钢板加工而成，其余材质同柜体。箱体内设有托架，位置任意可调；</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（4）采用钢制调整脚底部注塑，防水防锈承重≥150kg；</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5）采用三节承重钢珠自动回位滑轨，开合平稳、承重力强、耐磨。使用寿命循环抽拉≥10万次；三节静音导轨依据GB/T10125-2021检测标准，进行≥500h中性盐雾试验，检测结果≥10级，提供满足第三方机构检测报告。（供货验收前需提供投标人或所投产品制造商送检的带有</w:t>
      </w:r>
      <w:r>
        <w:rPr>
          <w:rFonts w:hint="eastAsia"/>
        </w:rPr>
        <w:t xml:space="preserve">国家认可的第三方检测机构出具的检测报告，</w:t>
      </w:r>
      <w:r>
        <w:rPr>
          <w:rFonts w:hint="eastAsia" w:ascii="Times New Roman" w:hAnsi="Times New Roman"/>
        </w:rPr>
        <w:t xml:space="preserve">并加盖投标人公章）；</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6）采用304#不锈钢防腐合页。不锈钢合页产品涂层按GB/T10125-2021进行48h中性盐雾试验，结果不应低于GB/T6461-2002规定的8级水平，提供满足第三方权威结构检测报告。（供货验收前需提供投标人或所投产品制造商送检的带有</w:t>
      </w:r>
      <w:r>
        <w:rPr>
          <w:rFonts w:hint="eastAsia"/>
        </w:rPr>
        <w:t xml:space="preserve">国家认可的第三方检测机构出具的检测报告，</w:t>
      </w:r>
      <w:r>
        <w:rPr>
          <w:rFonts w:hint="eastAsia" w:ascii="Times New Roman" w:hAnsi="Times New Roman"/>
        </w:rPr>
        <w:t xml:space="preserve">并加盖投标人公章）；</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（7）拉手一体成型，一字型拉手或者304#不锈钢C型拉手；</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8）三口水龙头满足：中性盐雾试验：依据GB/T10125-2021标准，进行≥800h中性盐雾试验后，试件平整表面无起泡、无开裂、无脱落、无明显锈蚀。提供国家化学建材质量检验检测中心或同等资质的第三方权威检测机构的检测报告。</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2.生产工艺要求：</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2.1钢结构部件表面经静电粉末喷涂处理，平整光滑，无喷涂层脱落、鼓泡、凹陷、压痕以及表面划伤、麻点、裂痕、崩角和刃口等。</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2.2各种配件安装应严密、平整、端正、牢固，结合处应无崩茬或松动，金属配件做除锈和防腐处理。</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2.3金属构件选用抗冲击性强，柔性好的材质，保证长期使用不变形。</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2.4金属构件焊接部分采用CO</w:t>
      </w:r>
      <w:r>
        <w:rPr>
          <w:rFonts w:ascii="Times New Roman" w:hAnsi="Times New Roman"/>
          <w:vertAlign w:val="subscript"/>
        </w:rPr>
        <w:t xml:space="preserve">2</w:t>
      </w:r>
      <w:r>
        <w:rPr>
          <w:rFonts w:ascii="Times New Roman" w:hAnsi="Times New Roman"/>
        </w:rPr>
        <w:t xml:space="preserve">气体保护焊，有效避免假焊、虚焊、漏焊，保证长期使用不变形、脱落。</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2.5木质贴面和封边部件应严密</w:t>
      </w:r>
      <w:r>
        <w:rPr>
          <w:rFonts w:hint="eastAsia" w:ascii="Times New Roman" w:hAnsi="Times New Roman"/>
        </w:rPr>
        <w:t xml:space="preserve">、</w:t>
      </w:r>
      <w:r>
        <w:rPr>
          <w:rFonts w:ascii="Times New Roman" w:hAnsi="Times New Roman"/>
        </w:rPr>
        <w:t xml:space="preserve">平整，不允许有脱胶、鼓泡、凹陷、压痕以及表面划伤、麻点、裂痕、蹦角和刃口，外表的圆角、倒棱应均匀一致。</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2.6所有水、电路要求安全、适用，并隐藏式安装。</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w:t>
      </w:r>
      <w:r>
        <w:rPr>
          <w:rFonts w:ascii="Times New Roman" w:hAnsi="Times New Roman"/>
        </w:rPr>
        <w:t xml:space="preserve">2.7所用板材的甲醛释放量均</w:t>
      </w:r>
      <w:r>
        <w:rPr>
          <w:rFonts w:hint="eastAsia" w:ascii="Times New Roman" w:hAnsi="Times New Roman"/>
        </w:rPr>
        <w:t xml:space="preserve">符合限量标识ENF级技术要求，</w:t>
      </w:r>
      <w:r>
        <w:rPr>
          <w:rFonts w:ascii="Times New Roman" w:hAnsi="Times New Roman"/>
        </w:rPr>
        <w:t xml:space="preserve">台面需提供</w:t>
      </w:r>
      <w:r>
        <w:rPr>
          <w:rFonts w:hint="eastAsia" w:ascii="Times New Roman" w:hAnsi="Times New Roman"/>
        </w:rPr>
        <w:t xml:space="preserve">第三方权威机构</w:t>
      </w:r>
      <w:r>
        <w:rPr>
          <w:rFonts w:ascii="Times New Roman" w:hAnsi="Times New Roman"/>
        </w:rPr>
        <w:t xml:space="preserve">出具的</w:t>
      </w:r>
      <w:r>
        <w:rPr>
          <w:rFonts w:hint="eastAsia" w:ascii="Times New Roman" w:hAnsi="Times New Roman"/>
        </w:rPr>
        <w:t xml:space="preserve">甲醛释放量</w:t>
      </w:r>
      <w:r>
        <w:rPr>
          <w:rFonts w:ascii="Times New Roman" w:hAnsi="Times New Roman"/>
        </w:rPr>
        <w:t xml:space="preserve">检验报告</w:t>
      </w:r>
      <w:r>
        <w:rPr>
          <w:rFonts w:hint="eastAsia"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2.8做工精细：表面平整、手感光滑，无划痕。所有工件几何尺寸精确，一致性好，平直度高，目测无弯曲与扭曲；铁件弯曲处，饱满、圆滑、自然。</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2.9坚固耐用：自身稳固，受力较大的部件连接处，</w:t>
      </w:r>
      <w:r>
        <w:rPr>
          <w:rFonts w:hint="eastAsia" w:ascii="Times New Roman" w:hAnsi="Times New Roman"/>
        </w:rPr>
        <w:t xml:space="preserve">需</w:t>
      </w:r>
      <w:r>
        <w:rPr>
          <w:rFonts w:ascii="Times New Roman" w:hAnsi="Times New Roman"/>
        </w:rPr>
        <w:t xml:space="preserve">有加强设计。紧固件、连接件均使用优质高强度镀锌金属件，可换性强，不易损坏，便于维护。喷涂表面与所有贴面附着牢固，无气泡，不易脱落，硬度较大，不易划伤</w:t>
      </w:r>
      <w:r>
        <w:rPr>
          <w:rFonts w:hint="eastAsia" w:ascii="Times New Roman" w:hAnsi="Times New Roman"/>
        </w:rPr>
        <w:t xml:space="preserve">，具</w:t>
      </w:r>
      <w:r>
        <w:rPr>
          <w:rFonts w:ascii="Times New Roman" w:hAnsi="Times New Roman"/>
        </w:rPr>
        <w:t xml:space="preserve">有较强的抗涂鸦能力与防破坏能力。</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3.金属表面处理</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3.1预处理：脱脂、水洗、酸洗、水洗中和、磷化、水洗等过程。</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3.2喷涂：环氧树脂有色粉末静电喷涂，在高温烘箱内固定成光滑表面。</w:t>
      </w:r>
      <w:r/>
    </w:p>
    <w:p>
      <w:pPr>
        <w:pStyle w:val="1150"/>
        <w:spacing w:before="0" w:beforeAutospacing="0" w:after="0" w:afterAutospacing="0" w:line="360" w:lineRule="auto"/>
        <w:shd w:val="clear" w:color="auto" w:fill="ffffff"/>
        <w:rPr>
          <w:rFonts w:ascii="Times New Roman" w:hAnsi="Times New Roman"/>
          <w:b/>
          <w:bCs/>
        </w:rPr>
      </w:pPr>
      <w:r>
        <w:rPr>
          <w:rFonts w:ascii="Times New Roman" w:hAnsi="Times New Roman"/>
          <w:b/>
          <w:bCs/>
        </w:rPr>
        <w:t xml:space="preserve">（二）</w:t>
      </w:r>
      <w:r>
        <w:rPr>
          <w:rFonts w:hint="eastAsia" w:ascii="Times New Roman" w:hAnsi="Times New Roman"/>
          <w:b/>
          <w:bCs/>
        </w:rPr>
        <w:t xml:space="preserve">方案设计及产品技术要求</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1</w:t>
      </w:r>
      <w:r>
        <w:rPr>
          <w:rFonts w:hint="eastAsia" w:ascii="Times New Roman" w:hAnsi="Times New Roman"/>
        </w:rPr>
        <w:t xml:space="preserve">.</w:t>
      </w:r>
      <w:r>
        <w:rPr>
          <w:rFonts w:ascii="Times New Roman" w:hAnsi="Times New Roman"/>
        </w:rPr>
        <w:t xml:space="preserve">对性能、规格、数量、质量的总体要求</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1.1对数量、规格的一般性规定</w:t>
      </w:r>
      <w:r>
        <w:rPr>
          <w:rFonts w:hint="eastAsia" w:ascii="Times New Roman" w:hAnsi="Times New Roman"/>
        </w:rPr>
        <w:t xml:space="preserve">，</w:t>
      </w:r>
      <w:r>
        <w:rPr>
          <w:rFonts w:ascii="Times New Roman" w:hAnsi="Times New Roman"/>
        </w:rPr>
        <w:t xml:space="preserve">具体数量请参见清单表格</w:t>
      </w:r>
      <w:r>
        <w:rPr>
          <w:rFonts w:hint="eastAsia"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w:t>
      </w:r>
      <w:r>
        <w:rPr>
          <w:rFonts w:ascii="Times New Roman" w:hAnsi="Times New Roman"/>
        </w:rPr>
        <w:t xml:space="preserve">中央实验台与中央仪器台标配走线功能柱，综合考虑尺寸上的美观与实用功能。</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w:t>
      </w:r>
      <w:r>
        <w:rPr>
          <w:rFonts w:ascii="Times New Roman" w:hAnsi="Times New Roman"/>
        </w:rPr>
        <w:t xml:space="preserve">中央实验台标配双面试剂架，与台面等长。试剂架两端立柱内侧各配置2个插座。个别实验室（具体位置参照图纸附件）的边台配置单面试剂架，插座配置方式同上。仪器台每米4个10A五孔插座，一个16A五孔插座。</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（3）</w:t>
      </w:r>
      <w:r>
        <w:rPr>
          <w:rFonts w:ascii="Times New Roman" w:hAnsi="Times New Roman"/>
        </w:rPr>
        <w:t xml:space="preserve">每间实验室合理分区配置五孔16A插座，至少满足1/10的比例。</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（4）</w:t>
      </w:r>
      <w:r>
        <w:rPr>
          <w:rFonts w:ascii="Times New Roman" w:hAnsi="Times New Roman"/>
        </w:rPr>
        <w:t xml:space="preserve">实验室水槽台标配滴水架、三口鹅颈水龙头、挡水板；每间实验室水槽下</w:t>
      </w:r>
      <w:r>
        <w:rPr>
          <w:rFonts w:hint="eastAsia" w:ascii="Times New Roman" w:hAnsi="Times New Roman"/>
        </w:rPr>
        <w:t xml:space="preserve">安装小厨宝，对应的水龙头需配冷热水龙头</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1.2对性能、质量的一般性规定</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w:t>
      </w:r>
      <w:r>
        <w:rPr>
          <w:rFonts w:ascii="Times New Roman" w:hAnsi="Times New Roman"/>
        </w:rPr>
        <w:t xml:space="preserve">实验室家具及其配件的质量、技术标准符合中华人民共和国有关部门颁布的最新国家、行业标准。各种材质应按照相应国家标准、行业标准，并按相关的国家、行业标准中较高的执行。未尽技术事宜首先参照此规定，然后在本文件中寻找参照依据，最后需要合理考虑用户的</w:t>
      </w:r>
      <w:r>
        <w:rPr>
          <w:rFonts w:hint="eastAsia" w:ascii="Times New Roman" w:hAnsi="Times New Roman"/>
        </w:rPr>
        <w:t xml:space="preserve">使用</w:t>
      </w:r>
      <w:r>
        <w:rPr>
          <w:rFonts w:ascii="Times New Roman" w:hAnsi="Times New Roman"/>
        </w:rPr>
        <w:t xml:space="preserve">习惯决定。</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w:t>
      </w:r>
      <w:r>
        <w:rPr>
          <w:rFonts w:ascii="Times New Roman" w:hAnsi="Times New Roman"/>
        </w:rPr>
        <w:t xml:space="preserve">实验室家具需要考虑可移动性，方便实验室一定程度上改变布局，可以提供基于同等报价的新优化布局方案。</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2主要设备材料及结构的技术要求</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2.1技术标准实验室家具及配套水电安装位置应满足招标人提供的有关文件和设计图要求，其安装施工还应符合以下国家规范中的较高标准规定：</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2.1.1《低压配电设计规范》</w:t>
      </w:r>
      <w:r>
        <w:rPr>
          <w:rFonts w:hint="eastAsia" w:ascii="Times New Roman" w:hAnsi="Times New Roman"/>
        </w:rPr>
        <w:t xml:space="preserve">（</w:t>
      </w:r>
      <w:r>
        <w:rPr>
          <w:rFonts w:ascii="Times New Roman" w:hAnsi="Times New Roman"/>
        </w:rPr>
        <w:t xml:space="preserve">GB50054-2011</w:t>
      </w:r>
      <w:r>
        <w:rPr>
          <w:rFonts w:hint="eastAsia" w:ascii="Times New Roman" w:hAnsi="Times New Roman"/>
        </w:rPr>
        <w:t xml:space="preserve">）</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2.1.2《供配电系统设计规范》</w:t>
      </w:r>
      <w:r>
        <w:rPr>
          <w:rFonts w:hint="eastAsia" w:ascii="Times New Roman" w:hAnsi="Times New Roman"/>
        </w:rPr>
        <w:t xml:space="preserve">（</w:t>
      </w:r>
      <w:r>
        <w:rPr>
          <w:rFonts w:ascii="Times New Roman" w:hAnsi="Times New Roman"/>
        </w:rPr>
        <w:t xml:space="preserve">GB50052-2009</w:t>
      </w:r>
      <w:r>
        <w:rPr>
          <w:rFonts w:hint="eastAsia" w:ascii="Times New Roman" w:hAnsi="Times New Roman"/>
        </w:rPr>
        <w:t xml:space="preserve">）</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2.1.3《科学实验建筑电气设计规范》</w:t>
      </w:r>
      <w:r>
        <w:rPr>
          <w:rFonts w:hint="eastAsia" w:ascii="Times New Roman" w:hAnsi="Times New Roman"/>
        </w:rPr>
        <w:t xml:space="preserve">（JGJ91-2019）</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2.1.4《建筑设计防火规范》</w:t>
      </w:r>
      <w:r>
        <w:rPr>
          <w:rFonts w:hint="eastAsia" w:ascii="Times New Roman" w:hAnsi="Times New Roman"/>
        </w:rPr>
        <w:t xml:space="preserve">（</w:t>
      </w:r>
      <w:r>
        <w:rPr>
          <w:rFonts w:ascii="Times New Roman" w:hAnsi="Times New Roman"/>
        </w:rPr>
        <w:t xml:space="preserve">GB50016-2014</w:t>
      </w:r>
      <w:r>
        <w:rPr>
          <w:rFonts w:hint="eastAsia" w:ascii="Times New Roman" w:hAnsi="Times New Roman"/>
        </w:rPr>
        <w:t xml:space="preserve">）</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2.1.5《民用建筑电气设计规范》</w:t>
      </w:r>
      <w:r>
        <w:rPr>
          <w:rFonts w:hint="eastAsia" w:ascii="Times New Roman" w:hAnsi="Times New Roman"/>
        </w:rPr>
        <w:t xml:space="preserve">（</w:t>
      </w:r>
      <w:r>
        <w:rPr>
          <w:rFonts w:ascii="Times New Roman" w:hAnsi="Times New Roman"/>
        </w:rPr>
        <w:t xml:space="preserve">JGJ16-2008</w:t>
      </w:r>
      <w:r>
        <w:rPr>
          <w:rFonts w:hint="eastAsia" w:ascii="Times New Roman" w:hAnsi="Times New Roman"/>
        </w:rPr>
        <w:t xml:space="preserve">）</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2.1.6《建筑给水排水设计规范》</w:t>
      </w:r>
      <w:r>
        <w:rPr>
          <w:rFonts w:hint="eastAsia" w:ascii="Times New Roman" w:hAnsi="Times New Roman"/>
        </w:rPr>
        <w:t xml:space="preserve">（</w:t>
      </w:r>
      <w:r>
        <w:rPr>
          <w:rFonts w:ascii="Times New Roman" w:hAnsi="Times New Roman"/>
        </w:rPr>
        <w:t xml:space="preserve">GB50015-20</w:t>
      </w:r>
      <w:r>
        <w:rPr>
          <w:rFonts w:hint="eastAsia" w:ascii="Times New Roman" w:hAnsi="Times New Roman"/>
        </w:rPr>
        <w:t xml:space="preserve">19）</w:t>
      </w:r>
      <w:r>
        <w:rPr>
          <w:rFonts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以上各种相关标准若有最新的版本，以最新颁布的国家和行业标准为准。</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2.2性能及技术要求</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2.2.3</w:t>
      </w:r>
      <w:r>
        <w:rPr>
          <w:rFonts w:hint="eastAsia" w:ascii="Times New Roman" w:hAnsi="Times New Roman"/>
        </w:rPr>
        <w:t xml:space="preserve">其他</w:t>
      </w:r>
      <w:r>
        <w:rPr>
          <w:rFonts w:ascii="Times New Roman" w:hAnsi="Times New Roman"/>
        </w:rPr>
        <w:t xml:space="preserve">实验室专用配件的技术要求</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（1）</w:t>
      </w:r>
      <w:r>
        <w:rPr>
          <w:rFonts w:ascii="Times New Roman" w:hAnsi="Times New Roman"/>
        </w:rPr>
        <w:t xml:space="preserve">水槽与杯槽：</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所有杯槽须为耐酸碱的聚丙烯（PP）材质；</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大水槽内径尺寸约：W785×D385×H285mm；</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标准水槽内径尺寸约：W485×D385×H285mm；</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杯槽内径尺寸约W145×D65×H90mm。</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所有水槽</w:t>
      </w:r>
      <w:r>
        <w:rPr>
          <w:rFonts w:hint="eastAsia" w:ascii="Times New Roman" w:hAnsi="Times New Roman"/>
        </w:rPr>
        <w:t xml:space="preserve">，</w:t>
      </w:r>
      <w:r>
        <w:rPr>
          <w:rFonts w:ascii="Times New Roman" w:hAnsi="Times New Roman"/>
        </w:rPr>
        <w:t xml:space="preserve">杯槽颜色为黑色；所有水槽及杯槽须表面光滑，各角落平整，底部向落水头处倾斜，并能与台面板紧密结合；所有水槽，杯槽出水口处均应配备聚丙烯材质存水弯堵臭装置。水槽底部应有支撑构件，支撑在底部柜体结构内，防止掉落。</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（2）</w:t>
      </w:r>
      <w:r>
        <w:rPr>
          <w:rFonts w:ascii="Times New Roman" w:hAnsi="Times New Roman"/>
        </w:rPr>
        <w:t xml:space="preserve">立式三口鹅颈水龙头：</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采用铜质管体，表面经满足SEFA标准的粉末静电喷涂；出水口3只，上方一口可360°旋转，下方两口左右距离250mm及以上；具可拆式尖嘴型出水口以方便衔接软管</w:t>
      </w:r>
      <w:r>
        <w:rPr>
          <w:rFonts w:hint="eastAsia"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（3）</w:t>
      </w:r>
      <w:r>
        <w:rPr>
          <w:rFonts w:ascii="Times New Roman" w:hAnsi="Times New Roman"/>
        </w:rPr>
        <w:t xml:space="preserve">立式单口龙头：</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采用铜质管体，表面经满足SEFA标准的粉末静电喷涂；出水口1只；具尖嘴型出水口以方便衔接软管</w:t>
      </w:r>
      <w:r>
        <w:rPr>
          <w:rFonts w:hint="eastAsia" w:ascii="Times New Roman" w:hAnsi="Times New Roman"/>
        </w:rPr>
        <w:t xml:space="preserve">。</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（4）</w:t>
      </w:r>
      <w:r>
        <w:rPr>
          <w:rFonts w:ascii="Times New Roman" w:hAnsi="Times New Roman"/>
        </w:rPr>
        <w:t xml:space="preserve">桌上型单口洗眼器：</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桌面安装型，数量及安装位置依据图纸及相关说明所示；入水管口径：G3/8</w:t>
      </w:r>
      <w:r>
        <w:rPr>
          <w:rFonts w:hint="eastAsia" w:ascii="Times New Roman" w:hAnsi="Times New Roman"/>
        </w:rPr>
        <w:t xml:space="preserve">英寸</w:t>
      </w:r>
      <w:r>
        <w:rPr>
          <w:rFonts w:ascii="Times New Roman" w:hAnsi="Times New Roman"/>
        </w:rPr>
        <w:t xml:space="preserve">；不锈钢连结软管长度：1500mm及以上。水压要求：</w:t>
      </w:r>
      <w:r>
        <w:rPr>
          <w:rFonts w:hint="eastAsia" w:ascii="Times New Roman" w:hAnsi="Times New Roman"/>
        </w:rPr>
        <w:t xml:space="preserve">2~6ba</w:t>
      </w:r>
      <w:r>
        <w:rPr>
          <w:rFonts w:ascii="Times New Roman" w:hAnsi="Times New Roman"/>
        </w:rPr>
        <w:t xml:space="preserve">r；流量要求：大于6</w:t>
      </w:r>
      <w:r>
        <w:rPr>
          <w:rFonts w:hint="eastAsia" w:ascii="Times New Roman" w:hAnsi="Times New Roman"/>
        </w:rPr>
        <w:t xml:space="preserve">L/min。</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操作方式：按压式握把水阀开关，具固定键可使水阀保持常开以方便操作；金属材质表面须经满足SEFA标准的粉末静电喷涂；采用单口气泡式出水莲蓬头设计，安装于台面上，莲蓬头外罩软质护杯，以避免紧急使用时瞬间接触眼部时造成碰撞二次伤害，护杯罩口具防尘盖平常可防尘，使用时可随时被水冲开，并降低突然打开时短暂的高水压，防止冲伤眼睛，防尘盖具链条与护杯连结可防脱落。</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⑸</w:t>
      </w:r>
      <w:r>
        <w:rPr>
          <w:rFonts w:ascii="Times New Roman" w:hAnsi="Times New Roman"/>
        </w:rPr>
        <w:t xml:space="preserve">滴水架：</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在水槽旁配置质轻，强度高，易于组装，耐酸碱、抗腐蚀注塑成型PP的滴水架主板，主板尺寸W400×H550mm；活动式PP材质滴水棒以卡榫与本体结合可由正面手动拆装；所有滴水棒均以35</w:t>
      </w:r>
      <w:r>
        <w:rPr>
          <w:rFonts w:hint="eastAsia" w:ascii="Times New Roman" w:hAnsi="Times New Roman"/>
        </w:rPr>
        <w:t xml:space="preserve">~</w:t>
      </w:r>
      <w:r>
        <w:rPr>
          <w:rFonts w:ascii="Times New Roman" w:hAnsi="Times New Roman"/>
        </w:rPr>
        <w:t xml:space="preserve">45度仰角安装，以方便器皿稳固吊放；滴水棒仅以空手即可简单拆装以让使用者可依吊挂器皿的大小自由决定滴水棒的安装数量及位置，闲置的孔位应由孔塞盖住以保持美观；滴水棒安装孔内应</w:t>
      </w:r>
      <w:r>
        <w:rPr>
          <w:rFonts w:hint="eastAsia" w:ascii="Times New Roman" w:hAnsi="Times New Roman"/>
        </w:rPr>
        <w:t xml:space="preserve">具有</w:t>
      </w:r>
      <w:r>
        <w:rPr>
          <w:rFonts w:ascii="Times New Roman" w:hAnsi="Times New Roman"/>
        </w:rPr>
        <w:t xml:space="preserve">止水设计，以防止水滴向后方渗漏；滴水架底部应有向排水孔倾斜的排水槽设计以方便集水，迅速排水；需可单独吊挂于墙面或两组背靠背组合安装于桌面。</w:t>
      </w:r>
      <w:r/>
    </w:p>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t xml:space="preserve">3</w:t>
      </w:r>
      <w:r>
        <w:rPr>
          <w:rFonts w:hint="eastAsia" w:ascii="Times New Roman" w:hAnsi="Times New Roman"/>
        </w:rPr>
        <w:t xml:space="preserve">.水电气的设备与管线</w:t>
      </w:r>
      <w:r/>
    </w:p>
    <w:p>
      <w:pPr>
        <w:pStyle w:val="1150"/>
        <w:ind w:firstLine="480"/>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电源插座：单相三线制，含10A、16A规格，额定电压220V/250V，符合GB 1002-2024及3C 认证；实验室水、电、气系统独立分路设计，布局合理、安全可靠。</w:t>
      </w:r>
      <w:r/>
    </w:p>
    <w:p>
      <w:pPr>
        <w:pStyle w:val="1150"/>
        <w:spacing w:before="0" w:beforeAutospacing="0" w:after="0" w:afterAutospacing="0" w:line="360" w:lineRule="auto"/>
        <w:shd w:val="clear" w:color="auto" w:fill="ffffff"/>
        <w:rPr>
          <w:rFonts w:ascii="Times New Roman" w:hAnsi="Times New Roman"/>
          <w:b/>
          <w:bCs/>
        </w:rPr>
      </w:pPr>
      <w:r>
        <w:rPr>
          <w:rFonts w:hint="eastAsia" w:ascii="Times New Roman" w:hAnsi="Times New Roman"/>
          <w:b/>
          <w:bCs/>
        </w:rPr>
        <w:t xml:space="preserve">三、实验室台柜装备清单</w:t>
      </w:r>
      <w:r/>
    </w:p>
    <w:tbl>
      <w:tblPr>
        <w:tblStyle w:val="1081"/>
        <w:tblpPr w:horzAnchor="page" w:tblpX="1265" w:vertAnchor="text" w:tblpY="560"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1462"/>
        <w:gridCol w:w="1473"/>
        <w:gridCol w:w="438"/>
        <w:gridCol w:w="553"/>
        <w:gridCol w:w="4243"/>
      </w:tblGrid>
      <w:tr>
        <w:trPr>
          <w:tblHeader/>
        </w:trPr>
        <w:tc>
          <w:tcPr>
            <w:tcW w:w="803" w:type="pct"/>
            <w:vAlign w:val="center"/>
            <w:textDirection w:val="lrTb"/>
            <w:noWrap w:val="false"/>
          </w:tcPr>
          <w:p>
            <w:pPr>
              <w:jc w:val="center"/>
              <w:widowControl/>
              <w:rPr>
                <w:b/>
                <w:bCs/>
                <w:color w:val="000000"/>
                <w:sz w:val="20"/>
                <w:szCs w:val="20"/>
              </w:rPr>
            </w:pPr>
            <w:r>
              <w:rPr>
                <w:b/>
                <w:bCs/>
                <w:color w:val="000000"/>
                <w:sz w:val="20"/>
                <w:szCs w:val="20"/>
                <w:lang w:bidi="ar"/>
              </w:rPr>
              <w:t xml:space="preserve">室别</w:t>
            </w:r>
            <w:r/>
          </w:p>
        </w:tc>
        <w:tc>
          <w:tcPr>
            <w:tcW w:w="751" w:type="pct"/>
            <w:vAlign w:val="center"/>
            <w:textDirection w:val="lrTb"/>
            <w:noWrap w:val="false"/>
          </w:tcPr>
          <w:p>
            <w:pPr>
              <w:jc w:val="center"/>
              <w:widowControl/>
              <w:rPr>
                <w:b/>
                <w:bCs/>
                <w:color w:val="000000"/>
                <w:sz w:val="20"/>
                <w:szCs w:val="20"/>
              </w:rPr>
            </w:pPr>
            <w:r>
              <w:rPr>
                <w:b/>
                <w:bCs/>
                <w:color w:val="000000"/>
                <w:sz w:val="20"/>
                <w:szCs w:val="20"/>
                <w:lang w:bidi="ar"/>
              </w:rPr>
              <w:t xml:space="preserve">设备名称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规格型号</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单位</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数量</w:t>
            </w:r>
            <w:r/>
          </w:p>
        </w:tc>
        <w:tc>
          <w:tcPr>
            <w:tcW w:w="2177" w:type="pct"/>
            <w:vAlign w:val="center"/>
            <w:textDirection w:val="lrTb"/>
            <w:noWrap w:val="false"/>
          </w:tcPr>
          <w:p>
            <w:pPr>
              <w:jc w:val="center"/>
              <w:widowControl/>
              <w:rPr>
                <w:b/>
                <w:bCs/>
                <w:color w:val="000000"/>
                <w:sz w:val="20"/>
                <w:szCs w:val="20"/>
              </w:rPr>
            </w:pPr>
            <w:r>
              <w:rPr>
                <w:b/>
                <w:bCs/>
                <w:color w:val="000000"/>
                <w:sz w:val="20"/>
                <w:szCs w:val="20"/>
                <w:lang w:bidi="ar"/>
              </w:rPr>
              <w:t xml:space="preserve">备注</w:t>
            </w:r>
            <w:r/>
          </w:p>
        </w:tc>
      </w:tr>
      <w:tr>
        <w:trPr/>
        <w:tc>
          <w:tcPr>
            <w:gridSpan w:val="6"/>
            <w:tcW w:w="5000" w:type="pct"/>
            <w:vAlign w:val="center"/>
            <w:textDirection w:val="lrTb"/>
            <w:noWrap w:val="false"/>
          </w:tcPr>
          <w:p>
            <w:pPr>
              <w:jc w:val="center"/>
              <w:widowControl/>
              <w:rPr>
                <w:b/>
                <w:bCs/>
                <w:color w:val="000000"/>
                <w:sz w:val="20"/>
                <w:szCs w:val="20"/>
              </w:rPr>
            </w:pPr>
            <w:r>
              <w:rPr>
                <w:b/>
                <w:bCs/>
                <w:color w:val="000000"/>
                <w:sz w:val="20"/>
                <w:szCs w:val="20"/>
                <w:lang w:bidi="ar"/>
              </w:rPr>
              <w:t xml:space="preserve">一楼</w:t>
            </w:r>
            <w:r/>
          </w:p>
        </w:tc>
      </w:tr>
      <w:tr>
        <w:trPr/>
        <w:tc>
          <w:tcPr>
            <w:tcW w:w="803" w:type="pct"/>
            <w:vAlign w:val="center"/>
            <w:textDirection w:val="lrTb"/>
            <w:noWrap w:val="false"/>
          </w:tcPr>
          <w:p>
            <w:pPr>
              <w:jc w:val="left"/>
              <w:widowControl/>
              <w:rPr>
                <w:b/>
                <w:bCs/>
                <w:color w:val="000000"/>
                <w:sz w:val="20"/>
                <w:szCs w:val="20"/>
                <w:lang w:bidi="ar"/>
              </w:rPr>
            </w:pPr>
            <w:r>
              <w:rPr>
                <w:b/>
                <w:bCs/>
                <w:color w:val="000000"/>
                <w:sz w:val="20"/>
                <w:szCs w:val="20"/>
                <w:lang w:bidi="ar"/>
              </w:rPr>
              <w:t xml:space="preserve">饲料、垫料</w:t>
            </w:r>
            <w:r/>
          </w:p>
          <w:p>
            <w:pPr>
              <w:jc w:val="left"/>
              <w:widowControl/>
              <w:rPr>
                <w:b/>
                <w:bCs/>
                <w:color w:val="000000"/>
                <w:sz w:val="20"/>
                <w:szCs w:val="20"/>
              </w:rPr>
            </w:pPr>
            <w:r>
              <w:rPr>
                <w:b/>
                <w:bCs/>
                <w:color w:val="000000"/>
                <w:sz w:val="20"/>
                <w:szCs w:val="20"/>
                <w:lang w:bidi="ar"/>
              </w:rPr>
              <w:t xml:space="preserve">准备间</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钢制货架</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900×600×1800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8</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钢制、中型、五层、层板可调节，立柱壁厚1.0mm，层板壁厚0.8mm</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清洗灭菌间</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不锈钢水槽台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2200×900×850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整体304#不锈钢材质，配套不锈钢水槽及三联化验龙头</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准备室1</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2000×650×850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钢制货架</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900×600×1800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3</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钢制、中型、五层、层板可调节，立柱壁厚1.0mm，层板壁厚0.8mm</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观察治疗室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3750×750×850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restart"/>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猫操作间</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2780×750×850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continue"/>
            <w:textDirection w:val="lrTb"/>
            <w:noWrap w:val="false"/>
          </w:tcPr>
          <w:p>
            <w:pPr>
              <w:jc w:val="left"/>
              <w:rPr>
                <w:color w:val="000000"/>
                <w:sz w:val="20"/>
                <w:szCs w:val="20"/>
              </w:rPr>
            </w:pPr>
            <w:r>
              <w:rPr>
                <w:color w:val="000000"/>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清洗室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不锈钢水槽台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2200×900×850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2</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整体304#不锈钢材质，配套不锈钢水槽及三联化验龙头</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退出缓冲1右侧</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不锈钢操作台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1200×650×850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textDirection w:val="lrTb"/>
            <w:noWrap w:val="false"/>
          </w:tcPr>
          <w:p>
            <w:pPr>
              <w:jc w:val="left"/>
              <w:widowControl/>
              <w:rPr>
                <w:b/>
                <w:bCs/>
                <w:sz w:val="20"/>
                <w:szCs w:val="20"/>
                <w:lang w:bidi="ar"/>
              </w:rPr>
            </w:pPr>
            <w:r>
              <w:rPr>
                <w:b/>
                <w:bCs/>
                <w:sz w:val="20"/>
                <w:szCs w:val="20"/>
                <w:lang w:bidi="ar"/>
              </w:rPr>
              <w:t xml:space="preserve">一更1</w:t>
            </w:r>
            <w:r/>
          </w:p>
        </w:tc>
        <w:tc>
          <w:tcPr>
            <w:tcW w:w="751" w:type="pct"/>
            <w:vAlign w:val="center"/>
            <w:textDirection w:val="lrTb"/>
            <w:noWrap w:val="false"/>
          </w:tcPr>
          <w:p>
            <w:pPr>
              <w:jc w:val="left"/>
              <w:widowControl/>
              <w:rPr>
                <w:sz w:val="20"/>
                <w:szCs w:val="20"/>
              </w:rPr>
            </w:pPr>
            <w:r>
              <w:rPr>
                <w:sz w:val="20"/>
                <w:szCs w:val="20"/>
                <w:lang w:bidi="ar"/>
              </w:rPr>
              <w:t xml:space="preserve">不锈钢更鞋凳</w:t>
            </w:r>
            <w:r/>
          </w:p>
        </w:tc>
        <w:tc>
          <w:tcPr>
            <w:tcW w:w="757" w:type="pct"/>
            <w:vAlign w:val="center"/>
            <w:textDirection w:val="lrTb"/>
            <w:noWrap w:val="false"/>
          </w:tcPr>
          <w:p>
            <w:pPr>
              <w:jc w:val="center"/>
              <w:rPr>
                <w:b/>
                <w:bCs/>
                <w:sz w:val="20"/>
                <w:szCs w:val="20"/>
              </w:rPr>
            </w:pPr>
            <w:r>
              <w:rPr>
                <w:b/>
                <w:bCs/>
                <w:sz w:val="20"/>
                <w:szCs w:val="20"/>
              </w:rPr>
              <w:t xml:space="preserve">2050×350×500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b/>
                <w:bCs/>
                <w:sz w:val="20"/>
                <w:szCs w:val="20"/>
              </w:rPr>
            </w:pPr>
            <w:r>
              <w:rPr>
                <w:sz w:val="20"/>
                <w:szCs w:val="20"/>
                <w:lang w:bidi="ar"/>
              </w:rPr>
              <w:t xml:space="preserve">宽350</w:t>
            </w:r>
            <w:r>
              <w:rPr>
                <w:rFonts w:hint="eastAsia"/>
                <w:sz w:val="20"/>
                <w:szCs w:val="20"/>
                <w:lang w:bidi="ar"/>
              </w:rPr>
              <w:t xml:space="preserve">×</w:t>
            </w:r>
            <w:r>
              <w:rPr>
                <w:sz w:val="20"/>
                <w:szCs w:val="20"/>
                <w:lang w:bidi="ar"/>
              </w:rPr>
              <w:t xml:space="preserve">长2050</w:t>
            </w:r>
            <w:r>
              <w:rPr>
                <w:rFonts w:hint="eastAsia"/>
                <w:sz w:val="20"/>
                <w:szCs w:val="20"/>
                <w:lang w:bidi="ar"/>
              </w:rPr>
              <w:t xml:space="preserve">×</w:t>
            </w:r>
            <w:r>
              <w:rPr>
                <w:sz w:val="20"/>
                <w:szCs w:val="20"/>
                <w:lang w:bidi="ar"/>
              </w:rPr>
              <w:t xml:space="preserve">高500</w:t>
            </w:r>
            <w:r/>
          </w:p>
        </w:tc>
      </w:tr>
      <w:tr>
        <w:trPr>
          <w:trHeight w:val="297"/>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准备室2</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2130×650×850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钢制货架</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900×600×1800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3</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钢制、中型、五层、层板可调节，立柱壁厚1.0mm，层板壁厚0.8mm</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更衣室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不锈钢更衣柜</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300×400×1800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5</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304#不锈钢，壁厚1.0mm，单人位带锁</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犬操作间</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1950×750×850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restart"/>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兔操作间</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2630×750×850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continue"/>
            <w:textDirection w:val="lrTb"/>
            <w:noWrap w:val="false"/>
          </w:tcPr>
          <w:p>
            <w:pPr>
              <w:jc w:val="left"/>
              <w:rPr>
                <w:color w:val="000000"/>
                <w:sz w:val="20"/>
                <w:szCs w:val="20"/>
              </w:rPr>
            </w:pPr>
            <w:r>
              <w:rPr>
                <w:color w:val="000000"/>
                <w:sz w:val="20"/>
                <w:szCs w:val="20"/>
              </w:rPr>
            </w:r>
            <w:r/>
          </w:p>
        </w:tc>
      </w:tr>
      <w:tr>
        <w:trPr/>
        <w:tc>
          <w:tcPr>
            <w:gridSpan w:val="6"/>
            <w:tcW w:w="5000" w:type="pct"/>
            <w:vAlign w:val="center"/>
            <w:textDirection w:val="lrTb"/>
            <w:noWrap w:val="false"/>
          </w:tcPr>
          <w:p>
            <w:pPr>
              <w:jc w:val="center"/>
              <w:widowControl/>
              <w:rPr>
                <w:color w:val="000000"/>
                <w:sz w:val="20"/>
                <w:szCs w:val="20"/>
              </w:rPr>
            </w:pPr>
            <w:r>
              <w:rPr>
                <w:b/>
                <w:bCs/>
                <w:color w:val="000000"/>
                <w:sz w:val="20"/>
                <w:szCs w:val="20"/>
                <w:lang w:bidi="ar"/>
              </w:rPr>
              <w:t xml:space="preserve">二楼北</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女更衣室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更衣柜</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900×500×1800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3</w:t>
            </w:r>
            <w:r/>
          </w:p>
        </w:tc>
        <w:tc>
          <w:tcPr>
            <w:tcW w:w="2177" w:type="pct"/>
            <w:vAlign w:val="center"/>
            <w:vMerge w:val="restart"/>
            <w:textDirection w:val="lrTb"/>
            <w:noWrap w:val="false"/>
          </w:tcPr>
          <w:p>
            <w:pPr>
              <w:jc w:val="left"/>
              <w:widowControl/>
              <w:rPr>
                <w:color w:val="000000"/>
                <w:sz w:val="20"/>
                <w:szCs w:val="20"/>
              </w:rPr>
            </w:pPr>
            <w:r>
              <w:rPr>
                <w:color w:val="000000"/>
                <w:sz w:val="20"/>
                <w:szCs w:val="20"/>
                <w:lang w:bidi="ar"/>
              </w:rPr>
              <w:t xml:space="preserve">壁厚1.0mm，双人位带锁</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男更衣室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更衣柜</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900×500×1800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3</w:t>
            </w:r>
            <w:r/>
          </w:p>
        </w:tc>
        <w:tc>
          <w:tcPr>
            <w:tcW w:w="2177" w:type="pct"/>
            <w:vAlign w:val="center"/>
            <w:vMerge w:val="continue"/>
            <w:textDirection w:val="lrTb"/>
            <w:noWrap w:val="false"/>
          </w:tcPr>
          <w:p>
            <w:pPr>
              <w:jc w:val="left"/>
              <w:rPr>
                <w:color w:val="000000"/>
                <w:sz w:val="20"/>
                <w:szCs w:val="20"/>
              </w:rPr>
            </w:pPr>
            <w:r>
              <w:rPr>
                <w:color w:val="000000"/>
                <w:sz w:val="20"/>
                <w:szCs w:val="20"/>
              </w:rPr>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血清分析实验室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边台带水槽</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5440×750×850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restart"/>
            <w:textDirection w:val="lrTb"/>
            <w:noWrap w:val="false"/>
          </w:tcPr>
          <w:p>
            <w:pPr>
              <w:jc w:val="left"/>
              <w:widowControl/>
              <w:rPr>
                <w:color w:val="000000"/>
                <w:sz w:val="20"/>
                <w:szCs w:val="21"/>
                <w:lang w:bidi="ar"/>
              </w:rPr>
            </w:pPr>
            <w:r>
              <w:rPr>
                <w:rFonts w:hint="eastAsia"/>
                <w:color w:val="000000"/>
                <w:sz w:val="20"/>
                <w:szCs w:val="21"/>
                <w:lang w:bidi="ar"/>
              </w:rPr>
              <w:t xml:space="preserve">1.</w:t>
            </w:r>
            <w:r>
              <w:rPr>
                <w:color w:val="000000"/>
                <w:sz w:val="20"/>
                <w:szCs w:val="21"/>
                <w:lang w:bidi="ar"/>
              </w:rPr>
              <w:t xml:space="preserve">全钢结构。</w:t>
            </w:r>
            <w:r/>
          </w:p>
          <w:p>
            <w:pPr>
              <w:jc w:val="left"/>
              <w:widowControl/>
              <w:rPr>
                <w:color w:val="000000"/>
                <w:sz w:val="20"/>
                <w:szCs w:val="21"/>
              </w:rPr>
            </w:pPr>
            <w:r>
              <w:rPr>
                <w:rFonts w:hint="eastAsia"/>
                <w:color w:val="000000"/>
                <w:sz w:val="20"/>
                <w:szCs w:val="21"/>
                <w:lang w:bidi="ar"/>
              </w:rPr>
              <w:t xml:space="preserve">2.</w:t>
            </w:r>
            <w:r>
              <w:rPr>
                <w:color w:val="000000"/>
                <w:sz w:val="20"/>
                <w:szCs w:val="21"/>
                <w:lang w:bidi="ar"/>
              </w:rPr>
              <w:t xml:space="preserve">台面：13mm厚实芯酚醛树脂耐腐蚀理化板，耐酸碱及有机溶剂腐蚀，抗静电、易清洗，外缘双向弧形倒角并设有止水槽。</w:t>
            </w:r>
            <w:r/>
          </w:p>
          <w:p>
            <w:pPr>
              <w:jc w:val="left"/>
              <w:widowControl/>
              <w:rPr>
                <w:color w:val="000000"/>
                <w:sz w:val="20"/>
                <w:szCs w:val="21"/>
              </w:rPr>
            </w:pPr>
            <w:r>
              <w:rPr>
                <w:rFonts w:hint="eastAsia"/>
                <w:color w:val="000000"/>
                <w:sz w:val="20"/>
                <w:szCs w:val="21"/>
                <w:lang w:bidi="ar"/>
              </w:rPr>
              <w:t xml:space="preserve">3.</w:t>
            </w:r>
            <w:r>
              <w:rPr>
                <w:color w:val="000000"/>
                <w:sz w:val="20"/>
                <w:szCs w:val="21"/>
                <w:lang w:bidi="ar"/>
              </w:rPr>
              <w:t xml:space="preserve">柜体：实验室专用镀锌冷轧钢板（壁厚1.0mm），柜内带层板，经酸洗磷化后采用优质环氧树脂静电粉末喷涂，耐强酸强碱及有机溶剂腐蚀，承重力强。</w:t>
            </w:r>
            <w:r/>
          </w:p>
          <w:p>
            <w:pPr>
              <w:jc w:val="left"/>
              <w:widowControl/>
              <w:rPr>
                <w:color w:val="000000"/>
                <w:sz w:val="20"/>
                <w:szCs w:val="20"/>
              </w:rPr>
            </w:pPr>
            <w:r>
              <w:rPr>
                <w:rFonts w:hint="eastAsia"/>
                <w:color w:val="000000"/>
                <w:sz w:val="20"/>
                <w:szCs w:val="21"/>
                <w:lang w:bidi="ar"/>
              </w:rPr>
              <w:t xml:space="preserve">4.</w:t>
            </w:r>
            <w:r>
              <w:rPr>
                <w:color w:val="000000"/>
                <w:sz w:val="20"/>
                <w:szCs w:val="21"/>
                <w:lang w:bidi="ar"/>
              </w:rPr>
              <w:t xml:space="preserve">一字型拉手、阻尼弹簧铰链、三节式导轨。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5300×750×850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continue"/>
            <w:textDirection w:val="lrTb"/>
            <w:noWrap w:val="false"/>
          </w:tcPr>
          <w:p>
            <w:pPr>
              <w:jc w:val="left"/>
              <w:widowControl/>
              <w:rPr>
                <w:color w:val="000000"/>
                <w:sz w:val="20"/>
                <w:szCs w:val="21"/>
              </w:rPr>
            </w:pPr>
            <w:r>
              <w:rPr>
                <w:color w:val="000000"/>
                <w:sz w:val="20"/>
                <w:szCs w:val="21"/>
              </w:rPr>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蛋白分析实验室</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边台带水槽</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4000×750×850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continue"/>
            <w:textDirection w:val="lrTb"/>
            <w:noWrap w:val="false"/>
          </w:tcPr>
          <w:p>
            <w:pPr>
              <w:jc w:val="left"/>
              <w:widowControl/>
              <w:rPr>
                <w:color w:val="000000"/>
                <w:sz w:val="20"/>
                <w:szCs w:val="21"/>
              </w:rPr>
            </w:pPr>
            <w:r>
              <w:rPr>
                <w:color w:val="000000"/>
                <w:sz w:val="20"/>
                <w:szCs w:val="21"/>
              </w:rPr>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边台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2800×750×850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套</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vMerge w:val="continue"/>
            <w:textDirection w:val="lrTb"/>
            <w:noWrap w:val="false"/>
          </w:tcPr>
          <w:p>
            <w:pPr>
              <w:jc w:val="left"/>
              <w:widowControl/>
              <w:rPr>
                <w:color w:val="000000"/>
                <w:sz w:val="20"/>
                <w:szCs w:val="21"/>
              </w:rPr>
            </w:pPr>
            <w:r>
              <w:rPr>
                <w:color w:val="000000"/>
                <w:sz w:val="20"/>
                <w:szCs w:val="21"/>
              </w:rPr>
            </w:r>
            <w:r/>
          </w:p>
        </w:tc>
      </w:tr>
      <w:tr>
        <w:trPr/>
        <w:tc>
          <w:tcPr>
            <w:tcW w:w="803" w:type="pct"/>
            <w:vAlign w:val="center"/>
            <w:textDirection w:val="lrTb"/>
            <w:noWrap w:val="false"/>
          </w:tcPr>
          <w:p>
            <w:pPr>
              <w:jc w:val="left"/>
              <w:widowControl/>
              <w:rPr>
                <w:sz w:val="20"/>
                <w:szCs w:val="20"/>
              </w:rPr>
            </w:pPr>
            <w:r>
              <w:rPr>
                <w:b/>
                <w:bCs/>
                <w:sz w:val="20"/>
                <w:szCs w:val="20"/>
              </w:rPr>
              <w:t xml:space="preserve">一更</w:t>
            </w:r>
            <w:r/>
          </w:p>
        </w:tc>
        <w:tc>
          <w:tcPr>
            <w:tcW w:w="751" w:type="pct"/>
            <w:vAlign w:val="center"/>
            <w:textDirection w:val="lrTb"/>
            <w:noWrap w:val="false"/>
          </w:tcPr>
          <w:p>
            <w:pPr>
              <w:jc w:val="center"/>
              <w:rPr>
                <w:b/>
                <w:bCs/>
                <w:sz w:val="20"/>
                <w:szCs w:val="20"/>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1600×350×500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1</w:t>
            </w:r>
            <w:r/>
          </w:p>
        </w:tc>
        <w:tc>
          <w:tcPr>
            <w:tcW w:w="2177" w:type="pct"/>
            <w:vAlign w:val="center"/>
            <w:textDirection w:val="lrTb"/>
            <w:noWrap w:val="false"/>
          </w:tcPr>
          <w:p>
            <w:pPr>
              <w:jc w:val="left"/>
              <w:widowControl/>
              <w:rPr>
                <w:color w:val="000000"/>
                <w:sz w:val="20"/>
                <w:szCs w:val="20"/>
                <w:lang w:bidi="ar"/>
              </w:rPr>
            </w:pPr>
            <w:r>
              <w:rPr>
                <w:sz w:val="20"/>
                <w:szCs w:val="20"/>
                <w:lang w:bidi="ar"/>
              </w:rPr>
              <w:t xml:space="preserve">宽350×长1600×高500</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细胞间1</w:t>
            </w:r>
            <w:r/>
          </w:p>
        </w:tc>
        <w:tc>
          <w:tcPr>
            <w:tcW w:w="751" w:type="pct"/>
            <w:vAlign w:val="center"/>
            <w:textDirection w:val="lrTb"/>
            <w:noWrap w:val="false"/>
          </w:tcPr>
          <w:p>
            <w:pPr>
              <w:jc w:val="left"/>
              <w:widowControl/>
              <w:rPr>
                <w:color w:val="000000"/>
                <w:sz w:val="20"/>
                <w:szCs w:val="20"/>
              </w:rPr>
            </w:pPr>
            <w:r>
              <w:rPr>
                <w:color w:val="000000"/>
                <w:sz w:val="20"/>
                <w:szCs w:val="20"/>
                <w:lang w:bidi="ar"/>
              </w:rPr>
              <w:t xml:space="preserve">不锈钢矮台</w:t>
            </w:r>
            <w:r/>
          </w:p>
        </w:tc>
        <w:tc>
          <w:tcPr>
            <w:tcW w:w="757" w:type="pct"/>
            <w:vAlign w:val="center"/>
            <w:textDirection w:val="lrTb"/>
            <w:noWrap w:val="false"/>
          </w:tcPr>
          <w:p>
            <w:pPr>
              <w:jc w:val="center"/>
              <w:widowControl/>
              <w:rPr>
                <w:b/>
                <w:bCs/>
                <w:color w:val="000000"/>
                <w:sz w:val="20"/>
                <w:szCs w:val="20"/>
              </w:rPr>
            </w:pPr>
            <w:r>
              <w:rPr>
                <w:b/>
                <w:bCs/>
                <w:color w:val="000000"/>
                <w:sz w:val="20"/>
                <w:szCs w:val="20"/>
                <w:lang w:bidi="ar"/>
              </w:rPr>
              <w:t xml:space="preserve">2000×900×600</w:t>
            </w:r>
            <w:r/>
          </w:p>
        </w:tc>
        <w:tc>
          <w:tcPr>
            <w:tcW w:w="225" w:type="pct"/>
            <w:vAlign w:val="center"/>
            <w:textDirection w:val="lrTb"/>
            <w:noWrap w:val="false"/>
          </w:tcPr>
          <w:p>
            <w:pPr>
              <w:jc w:val="center"/>
              <w:widowControl/>
              <w:rPr>
                <w:b/>
                <w:bCs/>
                <w:color w:val="000000"/>
                <w:sz w:val="20"/>
                <w:szCs w:val="20"/>
              </w:rPr>
            </w:pPr>
            <w:r>
              <w:rPr>
                <w:b/>
                <w:bCs/>
                <w:color w:val="000000"/>
                <w:sz w:val="20"/>
                <w:szCs w:val="20"/>
                <w:lang w:bidi="ar"/>
              </w:rPr>
              <w:t xml:space="preserve">个</w:t>
            </w:r>
            <w:r/>
          </w:p>
        </w:tc>
        <w:tc>
          <w:tcPr>
            <w:tcW w:w="284" w:type="pct"/>
            <w:vAlign w:val="center"/>
            <w:textDirection w:val="lrTb"/>
            <w:noWrap w:val="false"/>
          </w:tcPr>
          <w:p>
            <w:pPr>
              <w:jc w:val="center"/>
              <w:widowControl/>
              <w:rPr>
                <w:b/>
                <w:bCs/>
                <w:color w:val="000000"/>
                <w:sz w:val="20"/>
                <w:szCs w:val="20"/>
              </w:rPr>
            </w:pPr>
            <w:r>
              <w:rPr>
                <w:b/>
                <w:bCs/>
                <w:color w:val="000000"/>
                <w:sz w:val="20"/>
                <w:szCs w:val="20"/>
                <w:lang w:bidi="ar"/>
              </w:rPr>
              <w:t xml:space="preserve">1</w:t>
            </w:r>
            <w:r/>
          </w:p>
        </w:tc>
        <w:tc>
          <w:tcPr>
            <w:tcW w:w="2177" w:type="pct"/>
            <w:vAlign w:val="center"/>
            <w:textDirection w:val="lrTb"/>
            <w:noWrap w:val="false"/>
          </w:tcPr>
          <w:p>
            <w:pPr>
              <w:jc w:val="left"/>
              <w:widowControl/>
              <w:rPr>
                <w:color w:val="000000"/>
                <w:sz w:val="20"/>
                <w:szCs w:val="20"/>
              </w:rPr>
            </w:pPr>
            <w:r>
              <w:rPr>
                <w:color w:val="000000"/>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不锈钢操作台</w:t>
            </w:r>
            <w:r/>
          </w:p>
        </w:tc>
        <w:tc>
          <w:tcPr>
            <w:tcW w:w="757" w:type="pct"/>
            <w:vAlign w:val="center"/>
            <w:textDirection w:val="lrTb"/>
            <w:noWrap w:val="false"/>
          </w:tcPr>
          <w:p>
            <w:pPr>
              <w:jc w:val="center"/>
              <w:widowControl/>
              <w:rPr>
                <w:b/>
                <w:bCs/>
                <w:sz w:val="20"/>
                <w:szCs w:val="20"/>
              </w:rPr>
            </w:pPr>
            <w:r>
              <w:rPr>
                <w:b/>
                <w:bCs/>
                <w:sz w:val="20"/>
                <w:szCs w:val="20"/>
                <w:lang w:bidi="ar"/>
              </w:rPr>
              <w:t xml:space="preserve">2200×700×850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细胞间2</w:t>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2000×900×600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不锈钢操作台</w:t>
            </w:r>
            <w:r/>
          </w:p>
        </w:tc>
        <w:tc>
          <w:tcPr>
            <w:tcW w:w="757" w:type="pct"/>
            <w:vAlign w:val="center"/>
            <w:textDirection w:val="lrTb"/>
            <w:noWrap w:val="false"/>
          </w:tcPr>
          <w:p>
            <w:pPr>
              <w:jc w:val="center"/>
              <w:widowControl/>
              <w:rPr>
                <w:b/>
                <w:bCs/>
                <w:sz w:val="20"/>
                <w:szCs w:val="20"/>
              </w:rPr>
            </w:pPr>
            <w:r>
              <w:rPr>
                <w:b/>
                <w:bCs/>
                <w:sz w:val="20"/>
                <w:szCs w:val="20"/>
                <w:lang w:bidi="ar"/>
              </w:rPr>
              <w:t xml:space="preserve">2200×750×850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textDirection w:val="lrTb"/>
            <w:noWrap w:val="false"/>
          </w:tcPr>
          <w:p>
            <w:pPr>
              <w:jc w:val="left"/>
              <w:widowControl/>
              <w:rPr>
                <w:sz w:val="20"/>
                <w:szCs w:val="20"/>
              </w:rPr>
            </w:pPr>
            <w:r>
              <w:rPr>
                <w:b/>
                <w:bCs/>
                <w:sz w:val="20"/>
                <w:szCs w:val="20"/>
              </w:rPr>
              <w:t xml:space="preserve">一更</w:t>
            </w:r>
            <w:r/>
          </w:p>
        </w:tc>
        <w:tc>
          <w:tcPr>
            <w:tcW w:w="751" w:type="pct"/>
            <w:vAlign w:val="center"/>
            <w:textDirection w:val="lrTb"/>
            <w:noWrap w:val="false"/>
          </w:tcPr>
          <w:p>
            <w:pPr>
              <w:jc w:val="center"/>
              <w:rPr>
                <w:b/>
                <w:bCs/>
                <w:sz w:val="20"/>
                <w:szCs w:val="20"/>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1550×350×500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1</w:t>
            </w:r>
            <w:r/>
          </w:p>
        </w:tc>
        <w:tc>
          <w:tcPr>
            <w:tcW w:w="2177" w:type="pct"/>
            <w:vAlign w:val="center"/>
            <w:textDirection w:val="lrTb"/>
            <w:noWrap w:val="false"/>
          </w:tcPr>
          <w:p>
            <w:pPr>
              <w:jc w:val="left"/>
              <w:widowControl/>
              <w:rPr>
                <w:color w:val="000000"/>
                <w:sz w:val="20"/>
                <w:szCs w:val="20"/>
                <w:lang w:bidi="ar"/>
              </w:rPr>
            </w:pPr>
            <w:r>
              <w:rPr>
                <w:sz w:val="20"/>
                <w:szCs w:val="20"/>
                <w:lang w:bidi="ar"/>
              </w:rPr>
              <w:t xml:space="preserve">宽350×长1550×高500</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外源病毒3室</w:t>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restart"/>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不锈钢操作台</w:t>
            </w:r>
            <w:r/>
          </w:p>
        </w:tc>
        <w:tc>
          <w:tcPr>
            <w:tcW w:w="757" w:type="pct"/>
            <w:vAlign w:val="center"/>
            <w:textDirection w:val="lrTb"/>
            <w:noWrap w:val="false"/>
          </w:tcPr>
          <w:p>
            <w:pPr>
              <w:jc w:val="center"/>
              <w:widowControl/>
              <w:rPr>
                <w:b/>
                <w:bCs/>
                <w:sz w:val="20"/>
                <w:szCs w:val="20"/>
              </w:rPr>
            </w:pPr>
            <w:r>
              <w:rPr>
                <w:b/>
                <w:bCs/>
                <w:sz w:val="20"/>
                <w:szCs w:val="20"/>
                <w:lang w:bidi="ar"/>
              </w:rPr>
              <w:t xml:space="preserve">3000×750×850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sz w:val="20"/>
                <w:szCs w:val="20"/>
              </w:rPr>
            </w:pPr>
            <w:r>
              <w:rPr>
                <w:sz w:val="20"/>
                <w:szCs w:val="20"/>
              </w:rPr>
              <w:t xml:space="preserve">一更</w:t>
            </w:r>
            <w:r/>
          </w:p>
        </w:tc>
        <w:tc>
          <w:tcPr>
            <w:tcW w:w="751" w:type="pct"/>
            <w:vAlign w:val="center"/>
            <w:textDirection w:val="lrTb"/>
            <w:noWrap w:val="false"/>
          </w:tcPr>
          <w:p>
            <w:pPr>
              <w:jc w:val="center"/>
              <w:rPr>
                <w:b/>
                <w:bCs/>
                <w:sz w:val="20"/>
                <w:szCs w:val="20"/>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1600×350×500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1</w:t>
            </w:r>
            <w:r/>
          </w:p>
        </w:tc>
        <w:tc>
          <w:tcPr>
            <w:tcW w:w="2177" w:type="pct"/>
            <w:vAlign w:val="center"/>
            <w:textDirection w:val="lrTb"/>
            <w:noWrap w:val="false"/>
          </w:tcPr>
          <w:p>
            <w:pPr>
              <w:jc w:val="left"/>
              <w:widowControl/>
              <w:rPr>
                <w:color w:val="000000"/>
                <w:sz w:val="20"/>
                <w:szCs w:val="20"/>
                <w:lang w:bidi="ar"/>
              </w:rPr>
            </w:pPr>
            <w:r>
              <w:rPr>
                <w:sz w:val="20"/>
                <w:szCs w:val="20"/>
                <w:lang w:bidi="ar"/>
              </w:rPr>
              <w:t xml:space="preserve">宽350×长1600×高500</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核酸分析实验室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restart"/>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4000×750×850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rHeight w:val="312"/>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胶凝成像室</w:t>
            </w:r>
            <w:r/>
          </w:p>
        </w:tc>
        <w:tc>
          <w:tcPr>
            <w:tcW w:w="751" w:type="pct"/>
            <w:vAlign w:val="center"/>
            <w:textDirection w:val="lrTb"/>
            <w:noWrap w:val="false"/>
          </w:tcPr>
          <w:p>
            <w:pPr>
              <w:jc w:val="left"/>
              <w:widowControl/>
              <w:rPr>
                <w:sz w:val="20"/>
                <w:szCs w:val="20"/>
              </w:rPr>
            </w:pPr>
            <w:r>
              <w:rPr>
                <w:sz w:val="20"/>
                <w:szCs w:val="20"/>
                <w:lang w:bidi="ar"/>
              </w:rPr>
              <w:t xml:space="preserve">无管道自净通风柜</w:t>
            </w:r>
            <w:r/>
          </w:p>
        </w:tc>
        <w:tc>
          <w:tcPr>
            <w:tcW w:w="757" w:type="pct"/>
            <w:vAlign w:val="center"/>
            <w:textDirection w:val="lrTb"/>
            <w:noWrap w:val="false"/>
          </w:tcPr>
          <w:p>
            <w:pPr>
              <w:jc w:val="center"/>
              <w:widowControl/>
              <w:rPr>
                <w:b/>
                <w:bCs/>
                <w:sz w:val="20"/>
                <w:szCs w:val="20"/>
              </w:rPr>
            </w:pPr>
            <w:r>
              <w:rPr>
                <w:b/>
                <w:bCs/>
                <w:sz w:val="18"/>
                <w:szCs w:val="18"/>
                <w:lang w:bidi="ar"/>
              </w:rPr>
              <w:t xml:space="preserve">1300×620×2095</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1"/>
                <w:lang w:bidi="ar"/>
              </w:rPr>
            </w:pPr>
            <w:r>
              <w:rPr>
                <w:rFonts w:hint="eastAsia"/>
                <w:sz w:val="20"/>
                <w:szCs w:val="21"/>
                <w:lang w:bidi="ar"/>
              </w:rPr>
              <w:t xml:space="preserve">1.</w:t>
            </w:r>
            <w:r>
              <w:rPr>
                <w:sz w:val="20"/>
                <w:szCs w:val="21"/>
                <w:lang w:bidi="ar"/>
              </w:rPr>
              <w:t xml:space="preserve">金属部件：主要材质≥1.0mm厚冷轧钢板，并涂有抗酸碱的环氧聚酯涂层，保持高光洁度并最大限度</w:t>
            </w:r>
            <w:r>
              <w:rPr>
                <w:rFonts w:hint="eastAsia"/>
                <w:sz w:val="20"/>
                <w:szCs w:val="21"/>
                <w:lang w:bidi="ar"/>
              </w:rPr>
              <w:t xml:space="preserve">地</w:t>
            </w:r>
            <w:r>
              <w:rPr>
                <w:sz w:val="20"/>
                <w:szCs w:val="21"/>
                <w:lang w:bidi="ar"/>
              </w:rPr>
              <w:t xml:space="preserve">降低腐蚀和湿气的影响。</w:t>
            </w:r>
            <w:r/>
          </w:p>
          <w:p>
            <w:pPr>
              <w:jc w:val="left"/>
              <w:widowControl/>
              <w:rPr>
                <w:sz w:val="20"/>
                <w:szCs w:val="21"/>
                <w:lang w:bidi="ar"/>
              </w:rPr>
            </w:pPr>
            <w:r>
              <w:rPr>
                <w:rFonts w:hint="eastAsia"/>
                <w:sz w:val="20"/>
                <w:szCs w:val="21"/>
                <w:lang w:bidi="ar"/>
              </w:rPr>
              <w:t xml:space="preserve">2.</w:t>
            </w:r>
            <w:r>
              <w:rPr>
                <w:sz w:val="20"/>
                <w:szCs w:val="21"/>
                <w:lang w:bidi="ar"/>
              </w:rPr>
              <w:t xml:space="preserve">前板及侧板：主要材质≥5mm厚亚克力板，耐候性极佳，优异的抗化学品性能，不易老化，无色透明，通体透光，视觉舒适，美观大方。</w:t>
            </w:r>
            <w:r/>
          </w:p>
          <w:p>
            <w:pPr>
              <w:jc w:val="left"/>
              <w:widowControl/>
              <w:rPr>
                <w:sz w:val="20"/>
                <w:szCs w:val="21"/>
                <w:lang w:bidi="ar"/>
              </w:rPr>
            </w:pPr>
            <w:r>
              <w:rPr>
                <w:rFonts w:hint="eastAsia"/>
                <w:sz w:val="20"/>
                <w:szCs w:val="21"/>
                <w:lang w:bidi="ar"/>
              </w:rPr>
              <w:t xml:space="preserve">3.</w:t>
            </w:r>
            <w:r>
              <w:rPr>
                <w:sz w:val="20"/>
                <w:szCs w:val="21"/>
                <w:lang w:bidi="ar"/>
              </w:rPr>
              <w:t xml:space="preserve">实时温湿度环境监控系统，显示温湿度，设置报警参数，保障产品使用安全。</w:t>
            </w:r>
            <w:r/>
          </w:p>
          <w:p>
            <w:pPr>
              <w:jc w:val="left"/>
              <w:widowControl/>
              <w:rPr>
                <w:sz w:val="20"/>
                <w:szCs w:val="21"/>
                <w:lang w:bidi="ar"/>
              </w:rPr>
            </w:pPr>
            <w:r>
              <w:rPr>
                <w:rFonts w:hint="eastAsia"/>
                <w:sz w:val="20"/>
                <w:szCs w:val="21"/>
                <w:lang w:bidi="ar"/>
              </w:rPr>
              <w:t xml:space="preserve">4.</w:t>
            </w:r>
            <w:r>
              <w:rPr>
                <w:sz w:val="20"/>
                <w:szCs w:val="21"/>
                <w:lang w:bidi="ar"/>
              </w:rPr>
              <w:t xml:space="preserve">风机监控：风机可根据面风速监控来自动调节风机转速，以保证柜体内负压状态。</w:t>
            </w:r>
            <w:r/>
          </w:p>
          <w:p>
            <w:pPr>
              <w:jc w:val="left"/>
              <w:widowControl/>
              <w:rPr>
                <w:sz w:val="20"/>
                <w:szCs w:val="21"/>
                <w:lang w:bidi="ar"/>
              </w:rPr>
            </w:pPr>
            <w:r>
              <w:rPr>
                <w:rFonts w:hint="eastAsia"/>
                <w:sz w:val="20"/>
                <w:szCs w:val="21"/>
                <w:lang w:bidi="ar"/>
              </w:rPr>
              <w:t xml:space="preserve">5.</w:t>
            </w:r>
            <w:r>
              <w:rPr>
                <w:sz w:val="20"/>
                <w:szCs w:val="21"/>
                <w:lang w:bidi="ar"/>
              </w:rPr>
              <w:t xml:space="preserve">过滤系统需满足兽用病原微生物气溶胶截留要求，HEPA滤网对0.3μm气溶胶截留效率≥99.995%，符合P2实验室生物安全通用要求GB19489-2008。</w:t>
            </w:r>
            <w:r/>
          </w:p>
          <w:p>
            <w:pPr>
              <w:jc w:val="left"/>
              <w:widowControl/>
              <w:rPr>
                <w:sz w:val="20"/>
                <w:szCs w:val="21"/>
                <w:lang w:bidi="ar"/>
              </w:rPr>
            </w:pPr>
            <w:r>
              <w:rPr>
                <w:rFonts w:hint="eastAsia"/>
                <w:sz w:val="20"/>
                <w:szCs w:val="21"/>
                <w:lang w:bidi="ar"/>
              </w:rPr>
              <w:t xml:space="preserve">6.</w:t>
            </w:r>
            <w:r>
              <w:rPr>
                <w:sz w:val="20"/>
                <w:szCs w:val="21"/>
                <w:lang w:bidi="ar"/>
              </w:rPr>
              <w:t xml:space="preserve">过滤系统具备模块化功能，可针对液体或粉尘及混合实验，进行配置相应的过滤器，对常见的500种化学物质有吸附功能。</w:t>
            </w:r>
            <w:r/>
          </w:p>
          <w:p>
            <w:pPr>
              <w:jc w:val="left"/>
              <w:widowControl/>
              <w:rPr>
                <w:sz w:val="20"/>
                <w:szCs w:val="21"/>
                <w:lang w:bidi="ar"/>
              </w:rPr>
            </w:pPr>
            <w:r>
              <w:rPr>
                <w:rFonts w:hint="eastAsia"/>
                <w:sz w:val="20"/>
                <w:szCs w:val="21"/>
                <w:lang w:bidi="ar"/>
              </w:rPr>
              <w:t xml:space="preserve">7.</w:t>
            </w:r>
            <w:r>
              <w:rPr>
                <w:sz w:val="20"/>
                <w:szCs w:val="21"/>
                <w:lang w:bidi="ar"/>
              </w:rPr>
              <w:t xml:space="preserve">台面采用理化板，具有耐化学腐蚀性、耐候性、抗紫外线能力、温度适应性、防潮性、易清洁性、抗冲击性以及环保性等；也可选配其他材质的台面。</w:t>
            </w:r>
            <w:r/>
          </w:p>
          <w:p>
            <w:pPr>
              <w:jc w:val="left"/>
              <w:widowControl/>
              <w:rPr>
                <w:sz w:val="20"/>
                <w:szCs w:val="21"/>
              </w:rPr>
            </w:pPr>
            <w:r>
              <w:rPr>
                <w:rFonts w:hint="eastAsia"/>
                <w:sz w:val="20"/>
                <w:szCs w:val="21"/>
                <w:lang w:bidi="ar"/>
              </w:rPr>
              <w:t xml:space="preserve">8.</w:t>
            </w:r>
            <w:r>
              <w:rPr>
                <w:sz w:val="20"/>
                <w:szCs w:val="21"/>
                <w:lang w:bidi="ar"/>
              </w:rPr>
              <w:t xml:space="preserve">控制系统采用智能触摸屏，显示过滤器工作温度，风机转速，过滤系统HEPA滤网对0.3μm气溶胶截留效率≥99.995%。</w:t>
            </w:r>
            <w:r/>
          </w:p>
        </w:tc>
      </w:tr>
      <w:tr>
        <w:trPr/>
        <w:tc>
          <w:tcPr>
            <w:tcW w:w="803" w:type="pct"/>
            <w:vAlign w:val="center"/>
            <w:vMerge w:val="continue"/>
            <w:textDirection w:val="lrTb"/>
            <w:noWrap w:val="false"/>
          </w:tcPr>
          <w:p>
            <w:pPr>
              <w:jc w:val="left"/>
              <w:rPr>
                <w:b/>
                <w:bCs/>
                <w:color w:val="000000"/>
                <w:sz w:val="20"/>
                <w:szCs w:val="20"/>
                <w:highlight w:val="yellow"/>
              </w:rPr>
            </w:pPr>
            <w:r>
              <w:rPr>
                <w:b/>
                <w:bCs/>
                <w:color w:val="000000"/>
                <w:sz w:val="20"/>
                <w:szCs w:val="20"/>
                <w:highlight w:val="yellow"/>
              </w:rPr>
            </w:r>
            <w:r/>
          </w:p>
        </w:tc>
        <w:tc>
          <w:tcPr>
            <w:tcW w:w="751" w:type="pct"/>
            <w:vAlign w:val="center"/>
            <w:textDirection w:val="lrTb"/>
            <w:noWrap w:val="false"/>
          </w:tcPr>
          <w:p>
            <w:pPr>
              <w:jc w:val="left"/>
              <w:widowControl/>
              <w:rPr>
                <w:sz w:val="20"/>
                <w:szCs w:val="20"/>
              </w:rPr>
            </w:pPr>
            <w:r>
              <w:rPr>
                <w:sz w:val="20"/>
                <w:szCs w:val="20"/>
                <w:lang w:bidi="ar"/>
              </w:rPr>
              <w:t xml:space="preserve">边台带水槽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900×750×850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restart"/>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highlight w:val="yellow"/>
              </w:rPr>
            </w:pPr>
            <w:r>
              <w:rPr>
                <w:b/>
                <w:bCs/>
                <w:color w:val="000000"/>
                <w:sz w:val="20"/>
                <w:szCs w:val="20"/>
                <w:highlight w:val="yellow"/>
              </w:rPr>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2200×750×850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highlight w:val="yellow"/>
              </w:rPr>
            </w:pPr>
            <w:r>
              <w:rPr>
                <w:b/>
                <w:bCs/>
                <w:color w:val="000000"/>
                <w:sz w:val="20"/>
                <w:szCs w:val="20"/>
                <w:lang w:bidi="ar"/>
              </w:rPr>
              <w:t xml:space="preserve">细胞电转室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3100×750×850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荧光显微镜室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3100×750×850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流式工作室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3250×750×850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洗消室</w:t>
            </w:r>
            <w:r/>
          </w:p>
        </w:tc>
        <w:tc>
          <w:tcPr>
            <w:tcW w:w="751" w:type="pct"/>
            <w:vAlign w:val="center"/>
            <w:textDirection w:val="lrTb"/>
            <w:noWrap w:val="false"/>
          </w:tcPr>
          <w:p>
            <w:pPr>
              <w:jc w:val="left"/>
              <w:widowControl/>
              <w:rPr>
                <w:sz w:val="20"/>
                <w:szCs w:val="20"/>
              </w:rPr>
            </w:pPr>
            <w:r>
              <w:rPr>
                <w:sz w:val="20"/>
                <w:szCs w:val="20"/>
                <w:lang w:bidi="ar"/>
              </w:rPr>
              <w:t xml:space="preserve">边台带双水槽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6300×750×850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同上边台，配套1个特大1个大号PP水槽，两套三联龙头及两套PP滴水架</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高温矮台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全钢架结构，花岗岩台面</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气瓶间</w:t>
            </w:r>
            <w:r/>
          </w:p>
        </w:tc>
        <w:tc>
          <w:tcPr>
            <w:tcW w:w="751" w:type="pct"/>
            <w:vAlign w:val="center"/>
            <w:textDirection w:val="lrTb"/>
            <w:noWrap w:val="false"/>
          </w:tcPr>
          <w:p>
            <w:pPr>
              <w:jc w:val="left"/>
              <w:widowControl/>
              <w:rPr>
                <w:sz w:val="20"/>
                <w:szCs w:val="20"/>
              </w:rPr>
            </w:pPr>
            <w:r>
              <w:rPr>
                <w:sz w:val="20"/>
                <w:szCs w:val="20"/>
                <w:lang w:bidi="ar"/>
              </w:rPr>
              <w:t xml:space="preserve">气瓶柜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900×450×1900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5</w:t>
            </w:r>
            <w:r/>
          </w:p>
        </w:tc>
        <w:tc>
          <w:tcPr>
            <w:tcW w:w="2177" w:type="pct"/>
            <w:vAlign w:val="center"/>
            <w:textDirection w:val="lrTb"/>
            <w:noWrap w:val="false"/>
          </w:tcPr>
          <w:p>
            <w:pPr>
              <w:jc w:val="left"/>
              <w:widowControl/>
              <w:rPr>
                <w:sz w:val="20"/>
                <w:szCs w:val="20"/>
              </w:rPr>
            </w:pPr>
            <w:r>
              <w:rPr>
                <w:sz w:val="20"/>
                <w:szCs w:val="20"/>
                <w:lang w:bidi="ar"/>
              </w:rPr>
              <w:t xml:space="preserve">全钢结构、1.0mm厚冷轧钢板经环氧树脂粉末静电喷涂制作，带气瓶上下柜翻板，带固定钢瓶用尼龙绑带，带气体泄漏报警装置</w:t>
            </w:r>
            <w:r/>
          </w:p>
        </w:tc>
      </w:tr>
      <w:tr>
        <w:trPr/>
        <w:tc>
          <w:tcPr>
            <w:gridSpan w:val="6"/>
            <w:tcW w:w="5000" w:type="pct"/>
            <w:vAlign w:val="center"/>
            <w:textDirection w:val="lrTb"/>
            <w:noWrap w:val="false"/>
          </w:tcPr>
          <w:p>
            <w:pPr>
              <w:jc w:val="center"/>
              <w:widowControl/>
              <w:rPr>
                <w:sz w:val="20"/>
                <w:szCs w:val="20"/>
              </w:rPr>
            </w:pPr>
            <w:r>
              <w:rPr>
                <w:sz w:val="20"/>
                <w:szCs w:val="20"/>
                <w:lang w:bidi="ar"/>
              </w:rPr>
              <w:t xml:space="preserve">二楼南</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外源病毒1室</w:t>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rHeight w:val="216"/>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2500×700×850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textDirection w:val="lrTb"/>
            <w:noWrap w:val="false"/>
          </w:tcPr>
          <w:p>
            <w:pPr>
              <w:jc w:val="left"/>
              <w:widowControl/>
              <w:rPr>
                <w:b/>
                <w:bCs/>
                <w:color w:val="000000"/>
                <w:sz w:val="20"/>
                <w:szCs w:val="20"/>
                <w:highlight w:val="green"/>
              </w:rPr>
            </w:pPr>
            <w:r>
              <w:rPr>
                <w:b/>
                <w:bCs/>
                <w:color w:val="000000"/>
                <w:sz w:val="20"/>
                <w:szCs w:val="20"/>
                <w:lang w:bidi="ar"/>
              </w:rPr>
              <w:t xml:space="preserve">二更</w:t>
            </w:r>
            <w:r/>
          </w:p>
        </w:tc>
        <w:tc>
          <w:tcPr>
            <w:tcW w:w="751" w:type="pct"/>
            <w:vAlign w:val="center"/>
            <w:textDirection w:val="lrTb"/>
            <w:noWrap w:val="false"/>
          </w:tcPr>
          <w:p>
            <w:pPr>
              <w:jc w:val="center"/>
              <w:rPr>
                <w:sz w:val="20"/>
                <w:szCs w:val="20"/>
                <w:highlight w:val="green"/>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1600×350×500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1</w:t>
            </w:r>
            <w:r/>
          </w:p>
        </w:tc>
        <w:tc>
          <w:tcPr>
            <w:tcW w:w="2177" w:type="pct"/>
            <w:vAlign w:val="center"/>
            <w:textDirection w:val="lrTb"/>
            <w:noWrap w:val="false"/>
          </w:tcPr>
          <w:p>
            <w:pPr>
              <w:jc w:val="left"/>
              <w:widowControl/>
              <w:rPr>
                <w:sz w:val="20"/>
                <w:szCs w:val="20"/>
              </w:rPr>
            </w:pPr>
            <w:r>
              <w:rPr>
                <w:sz w:val="20"/>
                <w:szCs w:val="20"/>
              </w:rPr>
              <w:t xml:space="preserve">整体304#不锈钢材质</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外源病毒2室</w:t>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2500×700×850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细菌室</w:t>
            </w:r>
            <w:r/>
          </w:p>
        </w:tc>
        <w:tc>
          <w:tcPr>
            <w:tcW w:w="751" w:type="pct"/>
            <w:vAlign w:val="center"/>
            <w:textDirection w:val="lrTb"/>
            <w:noWrap w:val="false"/>
          </w:tcPr>
          <w:p>
            <w:pPr>
              <w:jc w:val="left"/>
              <w:widowControl/>
              <w:rPr>
                <w:sz w:val="20"/>
                <w:szCs w:val="20"/>
              </w:rPr>
            </w:pPr>
            <w:r>
              <w:rPr>
                <w:sz w:val="20"/>
                <w:szCs w:val="20"/>
                <w:lang w:bidi="ar"/>
              </w:rPr>
              <w:t xml:space="preserve">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2070×750×600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w:t>
            </w:r>
            <w:r>
              <w:rPr>
                <w:sz w:val="20"/>
                <w:szCs w:val="21"/>
                <w:lang w:bidi="ar"/>
              </w:rPr>
              <w:t xml:space="preserve">13mm厚实芯酚醛树脂耐腐蚀理化板台面</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中央台带水槽</w:t>
            </w:r>
            <w:r/>
          </w:p>
        </w:tc>
        <w:tc>
          <w:tcPr>
            <w:tcW w:w="757" w:type="pct"/>
            <w:vAlign w:val="center"/>
            <w:textDirection w:val="lrTb"/>
            <w:noWrap w:val="false"/>
          </w:tcPr>
          <w:p>
            <w:pPr>
              <w:jc w:val="center"/>
              <w:widowControl/>
              <w:rPr>
                <w:b/>
                <w:bCs/>
                <w:spacing w:val="-11"/>
                <w:sz w:val="20"/>
                <w:szCs w:val="20"/>
              </w:rPr>
            </w:pPr>
            <w:r>
              <w:rPr>
                <w:b/>
                <w:bCs/>
                <w:spacing w:val="-11"/>
                <w:sz w:val="20"/>
                <w:szCs w:val="20"/>
                <w:lang w:bidi="ar"/>
              </w:rPr>
              <w:t xml:space="preserve">3100×1500×850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同上边台，配套大号PP水槽、三联龙头及PP滴水架</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1400×750×850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restart"/>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2220×750×850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清洗间</w:t>
            </w:r>
            <w:r/>
          </w:p>
        </w:tc>
        <w:tc>
          <w:tcPr>
            <w:tcW w:w="751" w:type="pct"/>
            <w:vAlign w:val="center"/>
            <w:textDirection w:val="lrTb"/>
            <w:noWrap w:val="false"/>
          </w:tcPr>
          <w:p>
            <w:pPr>
              <w:jc w:val="left"/>
              <w:widowControl/>
              <w:rPr>
                <w:sz w:val="20"/>
                <w:szCs w:val="20"/>
              </w:rPr>
            </w:pPr>
            <w:r>
              <w:rPr>
                <w:sz w:val="20"/>
                <w:szCs w:val="20"/>
                <w:lang w:bidi="ar"/>
              </w:rPr>
              <w:t xml:space="preserve">高温矮台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全钢架结构，花岗岩台面</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边台带水槽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2750×750×850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同上边台，配套大号PP水槽、三联龙头及PP滴水架</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器皿柜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900×450×1800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3</w:t>
            </w:r>
            <w:r/>
          </w:p>
        </w:tc>
        <w:tc>
          <w:tcPr>
            <w:tcW w:w="2177" w:type="pct"/>
            <w:vAlign w:val="center"/>
            <w:textDirection w:val="lrTb"/>
            <w:noWrap w:val="false"/>
          </w:tcPr>
          <w:p>
            <w:pPr>
              <w:jc w:val="left"/>
              <w:widowControl/>
              <w:rPr>
                <w:sz w:val="20"/>
                <w:szCs w:val="20"/>
              </w:rPr>
            </w:pPr>
            <w:r>
              <w:rPr>
                <w:sz w:val="20"/>
                <w:szCs w:val="20"/>
                <w:lang w:bidi="ar"/>
              </w:rPr>
              <w:t xml:space="preserve">铝木结构</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理化室</w:t>
            </w:r>
            <w:r/>
          </w:p>
        </w:tc>
        <w:tc>
          <w:tcPr>
            <w:tcW w:w="751" w:type="pct"/>
            <w:vAlign w:val="center"/>
            <w:textDirection w:val="lrTb"/>
            <w:noWrap w:val="false"/>
          </w:tcPr>
          <w:p>
            <w:pPr>
              <w:jc w:val="left"/>
              <w:widowControl/>
              <w:rPr>
                <w:sz w:val="20"/>
                <w:szCs w:val="20"/>
              </w:rPr>
            </w:pPr>
            <w:r>
              <w:rPr>
                <w:sz w:val="20"/>
                <w:szCs w:val="20"/>
                <w:lang w:bidi="ar"/>
              </w:rPr>
              <w:t xml:space="preserve">中央台带水槽</w:t>
            </w:r>
            <w:r/>
          </w:p>
        </w:tc>
        <w:tc>
          <w:tcPr>
            <w:tcW w:w="757" w:type="pct"/>
            <w:vAlign w:val="center"/>
            <w:textDirection w:val="lrTb"/>
            <w:noWrap w:val="false"/>
          </w:tcPr>
          <w:p>
            <w:pPr>
              <w:jc w:val="center"/>
              <w:widowControl/>
              <w:rPr>
                <w:b/>
                <w:bCs/>
                <w:spacing w:val="-11"/>
                <w:sz w:val="20"/>
                <w:szCs w:val="20"/>
                <w:lang w:bidi="ar"/>
              </w:rPr>
            </w:pPr>
            <w:r>
              <w:rPr>
                <w:b/>
                <w:bCs/>
                <w:spacing w:val="-11"/>
                <w:sz w:val="20"/>
                <w:szCs w:val="20"/>
                <w:lang w:bidi="ar"/>
              </w:rPr>
              <w:t xml:space="preserve">4500×1500×850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2</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试剂架</w:t>
            </w:r>
            <w:r/>
          </w:p>
        </w:tc>
        <w:tc>
          <w:tcPr>
            <w:tcW w:w="757" w:type="pct"/>
            <w:vAlign w:val="center"/>
            <w:textDirection w:val="lrTb"/>
            <w:noWrap w:val="false"/>
          </w:tcPr>
          <w:p>
            <w:pPr>
              <w:jc w:val="center"/>
              <w:widowControl/>
              <w:rPr>
                <w:b/>
                <w:bCs/>
                <w:sz w:val="20"/>
                <w:szCs w:val="20"/>
              </w:rPr>
            </w:pPr>
            <w:r>
              <w:rPr>
                <w:b/>
                <w:bCs/>
                <w:sz w:val="20"/>
                <w:szCs w:val="20"/>
                <w:lang w:bidi="ar"/>
              </w:rPr>
              <w:t xml:space="preserve">3750×400×850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2</w:t>
            </w:r>
            <w:r/>
          </w:p>
        </w:tc>
        <w:tc>
          <w:tcPr>
            <w:tcW w:w="2177" w:type="pct"/>
            <w:vAlign w:val="center"/>
            <w:textDirection w:val="lrTb"/>
            <w:noWrap w:val="false"/>
          </w:tcPr>
          <w:p>
            <w:pPr>
              <w:jc w:val="left"/>
              <w:widowControl/>
              <w:rPr>
                <w:sz w:val="20"/>
                <w:szCs w:val="20"/>
              </w:rPr>
            </w:pPr>
            <w:r>
              <w:rPr>
                <w:sz w:val="20"/>
                <w:szCs w:val="20"/>
                <w:lang w:bidi="ar"/>
              </w:rPr>
              <w:t xml:space="preserve">钢玻结构，10mm钢化玻璃层板，带五孔插座</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通风柜</w:t>
            </w:r>
            <w:r/>
          </w:p>
        </w:tc>
        <w:tc>
          <w:tcPr>
            <w:tcW w:w="757" w:type="pct"/>
            <w:vAlign w:val="center"/>
            <w:textDirection w:val="lrTb"/>
            <w:noWrap w:val="false"/>
          </w:tcPr>
          <w:p>
            <w:pPr>
              <w:jc w:val="center"/>
              <w:widowControl/>
              <w:rPr>
                <w:b/>
                <w:bCs/>
                <w:spacing w:val="-11"/>
                <w:sz w:val="20"/>
                <w:szCs w:val="20"/>
                <w:lang w:bidi="ar"/>
              </w:rPr>
            </w:pPr>
            <w:r>
              <w:rPr>
                <w:b/>
                <w:bCs/>
                <w:spacing w:val="-11"/>
                <w:sz w:val="20"/>
                <w:szCs w:val="20"/>
                <w:lang w:bidi="ar"/>
              </w:rPr>
              <w:t xml:space="preserve">1500×850×2350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2</w:t>
            </w:r>
            <w:r/>
          </w:p>
        </w:tc>
        <w:tc>
          <w:tcPr>
            <w:tcW w:w="2177" w:type="pct"/>
            <w:vAlign w:val="center"/>
            <w:textDirection w:val="lrTb"/>
            <w:noWrap w:val="false"/>
          </w:tcPr>
          <w:p>
            <w:pPr>
              <w:jc w:val="left"/>
              <w:widowControl/>
              <w:rPr>
                <w:sz w:val="20"/>
                <w:szCs w:val="20"/>
              </w:rPr>
            </w:pPr>
            <w:r>
              <w:rPr>
                <w:sz w:val="20"/>
                <w:szCs w:val="20"/>
                <w:lang w:bidi="ar"/>
              </w:rPr>
              <w:t xml:space="preserve">全钢结构，</w:t>
            </w:r>
            <w:r>
              <w:rPr>
                <w:sz w:val="20"/>
                <w:szCs w:val="21"/>
                <w:lang w:bidi="ar"/>
              </w:rPr>
              <w:t xml:space="preserve">镀锌冷轧钢板（壁厚1.0mm），经酸洗磷化后采用优质环氧树脂静电粉末喷涂，耐强酸强碱及有机溶剂腐蚀，承重力强。陶瓷纤维板内衬及导流板。</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器皿柜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900×450×1800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铝木结构</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高温室</w:t>
            </w:r>
            <w:r/>
          </w:p>
        </w:tc>
        <w:tc>
          <w:tcPr>
            <w:tcW w:w="751" w:type="pct"/>
            <w:vAlign w:val="center"/>
            <w:textDirection w:val="lrTb"/>
            <w:noWrap w:val="false"/>
          </w:tcPr>
          <w:p>
            <w:pPr>
              <w:jc w:val="left"/>
              <w:widowControl/>
              <w:rPr>
                <w:sz w:val="20"/>
                <w:szCs w:val="20"/>
              </w:rPr>
            </w:pPr>
            <w:r>
              <w:rPr>
                <w:sz w:val="20"/>
                <w:szCs w:val="20"/>
                <w:lang w:bidi="ar"/>
              </w:rPr>
              <w:t xml:space="preserve">高温矮台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3140×750×600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全钢架结构，花岗岩台面</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天平室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2880×750×850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天平台</w:t>
            </w:r>
            <w:r/>
          </w:p>
        </w:tc>
        <w:tc>
          <w:tcPr>
            <w:tcW w:w="757" w:type="pct"/>
            <w:vAlign w:val="center"/>
            <w:textDirection w:val="lrTb"/>
            <w:noWrap w:val="false"/>
          </w:tcPr>
          <w:p>
            <w:pPr>
              <w:jc w:val="center"/>
              <w:widowControl/>
              <w:rPr>
                <w:b/>
                <w:bCs/>
                <w:sz w:val="20"/>
                <w:szCs w:val="20"/>
              </w:rPr>
            </w:pPr>
            <w:r>
              <w:rPr>
                <w:b/>
                <w:bCs/>
                <w:sz w:val="20"/>
                <w:szCs w:val="20"/>
                <w:lang w:bidi="ar"/>
              </w:rPr>
              <w:t xml:space="preserve">900×600×800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2</w:t>
            </w:r>
            <w:r/>
          </w:p>
        </w:tc>
        <w:tc>
          <w:tcPr>
            <w:tcW w:w="2177" w:type="pct"/>
            <w:vAlign w:val="center"/>
            <w:textDirection w:val="lrTb"/>
            <w:noWrap w:val="false"/>
          </w:tcPr>
          <w:p>
            <w:pPr>
              <w:jc w:val="left"/>
              <w:rPr>
                <w:sz w:val="20"/>
                <w:szCs w:val="20"/>
              </w:rPr>
            </w:pPr>
            <w:r>
              <w:rPr>
                <w:sz w:val="20"/>
                <w:szCs w:val="20"/>
              </w:rPr>
              <w:t xml:space="preserve">钢制结构，防震花岗岩台面</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耗材室</w:t>
            </w:r>
            <w:r/>
          </w:p>
        </w:tc>
        <w:tc>
          <w:tcPr>
            <w:tcW w:w="751" w:type="pct"/>
            <w:vAlign w:val="center"/>
            <w:textDirection w:val="lrTb"/>
            <w:noWrap w:val="false"/>
          </w:tcPr>
          <w:p>
            <w:pPr>
              <w:jc w:val="left"/>
              <w:widowControl/>
              <w:rPr>
                <w:sz w:val="20"/>
                <w:szCs w:val="20"/>
              </w:rPr>
            </w:pPr>
            <w:r>
              <w:rPr>
                <w:sz w:val="20"/>
                <w:szCs w:val="20"/>
                <w:lang w:bidi="ar"/>
              </w:rPr>
              <w:t xml:space="preserve">货架</w:t>
            </w:r>
            <w:r/>
          </w:p>
        </w:tc>
        <w:tc>
          <w:tcPr>
            <w:tcW w:w="757" w:type="pct"/>
            <w:vAlign w:val="center"/>
            <w:textDirection w:val="lrTb"/>
            <w:noWrap w:val="false"/>
          </w:tcPr>
          <w:p>
            <w:pPr>
              <w:widowControl/>
              <w:rPr>
                <w:b/>
                <w:bCs/>
                <w:sz w:val="20"/>
                <w:szCs w:val="20"/>
              </w:rPr>
            </w:pPr>
            <w:r>
              <w:rPr>
                <w:b/>
                <w:bCs/>
                <w:sz w:val="18"/>
                <w:szCs w:val="18"/>
                <w:lang w:bidi="ar"/>
              </w:rPr>
              <w:t xml:space="preserve">1500×</w:t>
            </w:r>
            <w:r>
              <w:rPr>
                <w:b/>
                <w:bCs/>
                <w:spacing w:val="-11"/>
                <w:sz w:val="18"/>
                <w:szCs w:val="18"/>
                <w:lang w:bidi="ar"/>
              </w:rPr>
              <w:t xml:space="preserve">450</w:t>
            </w:r>
            <w:r>
              <w:rPr>
                <w:b/>
                <w:bCs/>
                <w:sz w:val="18"/>
                <w:szCs w:val="18"/>
                <w:lang w:bidi="ar"/>
              </w:rPr>
              <w:t xml:space="preserve">×1800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7</w:t>
            </w:r>
            <w:r/>
          </w:p>
        </w:tc>
        <w:tc>
          <w:tcPr>
            <w:tcW w:w="2177" w:type="pct"/>
            <w:vAlign w:val="center"/>
            <w:textDirection w:val="lrTb"/>
            <w:noWrap w:val="false"/>
          </w:tcPr>
          <w:p>
            <w:pPr>
              <w:jc w:val="left"/>
              <w:rPr>
                <w:sz w:val="20"/>
                <w:szCs w:val="20"/>
              </w:rPr>
            </w:pPr>
            <w:r>
              <w:rPr>
                <w:sz w:val="20"/>
                <w:szCs w:val="20"/>
                <w:lang w:bidi="ar"/>
              </w:rPr>
              <w:t xml:space="preserve">钢制、中型、五层、层板可调节，立柱壁厚1.0mm，层板壁厚0.8mm</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消洗间2</w:t>
            </w:r>
            <w:r/>
          </w:p>
        </w:tc>
        <w:tc>
          <w:tcPr>
            <w:tcW w:w="751" w:type="pct"/>
            <w:vAlign w:val="center"/>
            <w:textDirection w:val="lrTb"/>
            <w:noWrap w:val="false"/>
          </w:tcPr>
          <w:p>
            <w:pPr>
              <w:jc w:val="left"/>
              <w:widowControl/>
              <w:rPr>
                <w:sz w:val="20"/>
                <w:szCs w:val="20"/>
              </w:rPr>
            </w:pPr>
            <w:r>
              <w:rPr>
                <w:sz w:val="20"/>
                <w:szCs w:val="20"/>
                <w:lang w:bidi="ar"/>
              </w:rPr>
              <w:t xml:space="preserve">高温矮台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全钢架结构，花岗岩台面</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边台带水槽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3950×750×850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同上边台，配套大号PP水槽、三联龙头及PP滴水架</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器皿柜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900×450×1800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5</w:t>
            </w:r>
            <w:r/>
          </w:p>
        </w:tc>
        <w:tc>
          <w:tcPr>
            <w:tcW w:w="2177" w:type="pct"/>
            <w:vAlign w:val="center"/>
            <w:textDirection w:val="lrTb"/>
            <w:noWrap w:val="false"/>
          </w:tcPr>
          <w:p>
            <w:pPr>
              <w:jc w:val="left"/>
              <w:widowControl/>
              <w:rPr>
                <w:sz w:val="20"/>
                <w:szCs w:val="20"/>
              </w:rPr>
            </w:pPr>
            <w:r>
              <w:rPr>
                <w:sz w:val="20"/>
                <w:szCs w:val="20"/>
                <w:lang w:bidi="ar"/>
              </w:rPr>
              <w:t xml:space="preserve">铝木结构</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更衣室</w:t>
            </w:r>
            <w:r/>
          </w:p>
        </w:tc>
        <w:tc>
          <w:tcPr>
            <w:tcW w:w="751" w:type="pct"/>
            <w:vAlign w:val="center"/>
            <w:textDirection w:val="lrTb"/>
            <w:noWrap w:val="false"/>
          </w:tcPr>
          <w:p>
            <w:pPr>
              <w:jc w:val="left"/>
              <w:widowControl/>
              <w:rPr>
                <w:sz w:val="20"/>
                <w:szCs w:val="20"/>
              </w:rPr>
            </w:pPr>
            <w:r>
              <w:rPr>
                <w:sz w:val="20"/>
                <w:szCs w:val="20"/>
                <w:lang w:bidi="ar"/>
              </w:rPr>
              <w:t xml:space="preserve">更衣柜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900×500×1800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4</w:t>
            </w:r>
            <w:r/>
          </w:p>
        </w:tc>
        <w:tc>
          <w:tcPr>
            <w:tcW w:w="2177" w:type="pct"/>
            <w:vAlign w:val="center"/>
            <w:textDirection w:val="lrTb"/>
            <w:noWrap w:val="false"/>
          </w:tcPr>
          <w:p>
            <w:pPr>
              <w:jc w:val="left"/>
              <w:widowControl/>
              <w:rPr>
                <w:sz w:val="20"/>
                <w:szCs w:val="20"/>
              </w:rPr>
            </w:pPr>
            <w:r>
              <w:rPr>
                <w:sz w:val="20"/>
                <w:szCs w:val="20"/>
                <w:lang w:bidi="ar"/>
              </w:rPr>
              <w:t xml:space="preserve">壁厚1.0mm，双人位带锁</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支原体检查室</w:t>
            </w:r>
            <w:r/>
          </w:p>
        </w:tc>
        <w:tc>
          <w:tcPr>
            <w:tcW w:w="751" w:type="pct"/>
            <w:vAlign w:val="center"/>
            <w:textDirection w:val="lrTb"/>
            <w:noWrap w:val="false"/>
          </w:tcPr>
          <w:p>
            <w:pPr>
              <w:jc w:val="left"/>
              <w:widowControl/>
              <w:rPr>
                <w:sz w:val="20"/>
                <w:szCs w:val="20"/>
              </w:rPr>
            </w:pPr>
            <w:r>
              <w:rPr>
                <w:sz w:val="20"/>
                <w:szCs w:val="20"/>
                <w:lang w:bidi="ar"/>
              </w:rPr>
              <w:t xml:space="preserve">不锈钢边台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1500×750×800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rPr>
                <w:sz w:val="20"/>
                <w:szCs w:val="20"/>
              </w:rPr>
            </w:pPr>
            <w:r>
              <w:rPr>
                <w:sz w:val="20"/>
                <w:szCs w:val="20"/>
                <w:lang w:bidi="ar"/>
              </w:rPr>
              <w:t xml:space="preserve">整体304#不锈钢材质</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textDirection w:val="lrTb"/>
            <w:noWrap w:val="false"/>
          </w:tcPr>
          <w:p>
            <w:pPr>
              <w:jc w:val="left"/>
              <w:widowControl/>
              <w:rPr>
                <w:sz w:val="20"/>
                <w:szCs w:val="20"/>
              </w:rPr>
            </w:pPr>
            <w:r>
              <w:rPr>
                <w:b/>
                <w:bCs/>
                <w:sz w:val="20"/>
                <w:szCs w:val="20"/>
              </w:rPr>
              <w:t xml:space="preserve">一更</w:t>
            </w:r>
            <w:r/>
          </w:p>
        </w:tc>
        <w:tc>
          <w:tcPr>
            <w:tcW w:w="751" w:type="pct"/>
            <w:vAlign w:val="center"/>
            <w:textDirection w:val="lrTb"/>
            <w:noWrap w:val="false"/>
          </w:tcPr>
          <w:p>
            <w:pPr>
              <w:jc w:val="center"/>
              <w:rPr>
                <w:b/>
                <w:bCs/>
                <w:sz w:val="20"/>
                <w:szCs w:val="20"/>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1600×350×500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2</w:t>
            </w:r>
            <w:r/>
          </w:p>
        </w:tc>
        <w:tc>
          <w:tcPr>
            <w:tcW w:w="2177" w:type="pct"/>
            <w:vAlign w:val="center"/>
            <w:textDirection w:val="lrTb"/>
            <w:noWrap w:val="false"/>
          </w:tcPr>
          <w:p>
            <w:pPr>
              <w:jc w:val="left"/>
              <w:widowControl/>
              <w:rPr>
                <w:color w:val="000000"/>
                <w:sz w:val="20"/>
                <w:szCs w:val="20"/>
                <w:lang w:bidi="ar"/>
              </w:rPr>
            </w:pPr>
            <w:r>
              <w:rPr>
                <w:sz w:val="20"/>
                <w:szCs w:val="20"/>
                <w:lang w:bidi="ar"/>
              </w:rPr>
              <w:t xml:space="preserve">宽350</w:t>
            </w:r>
            <w:r>
              <w:rPr>
                <w:rFonts w:hint="eastAsia"/>
                <w:sz w:val="20"/>
                <w:szCs w:val="20"/>
                <w:lang w:bidi="ar"/>
              </w:rPr>
              <w:t xml:space="preserve">×</w:t>
            </w:r>
            <w:r>
              <w:rPr>
                <w:sz w:val="20"/>
                <w:szCs w:val="20"/>
                <w:lang w:bidi="ar"/>
              </w:rPr>
              <w:t xml:space="preserve">长1600</w:t>
            </w:r>
            <w:r>
              <w:rPr>
                <w:rFonts w:hint="eastAsia"/>
                <w:sz w:val="20"/>
                <w:szCs w:val="20"/>
                <w:lang w:bidi="ar"/>
              </w:rPr>
              <w:t xml:space="preserve">×</w:t>
            </w:r>
            <w:r>
              <w:rPr>
                <w:sz w:val="20"/>
                <w:szCs w:val="20"/>
                <w:lang w:bidi="ar"/>
              </w:rPr>
              <w:t xml:space="preserve">高500</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准备间</w:t>
            </w:r>
            <w:r/>
          </w:p>
        </w:tc>
        <w:tc>
          <w:tcPr>
            <w:tcW w:w="751" w:type="pct"/>
            <w:vAlign w:val="center"/>
            <w:textDirection w:val="lrTb"/>
            <w:noWrap w:val="false"/>
          </w:tcPr>
          <w:p>
            <w:pPr>
              <w:jc w:val="left"/>
              <w:widowControl/>
              <w:rPr>
                <w:sz w:val="20"/>
                <w:szCs w:val="20"/>
              </w:rPr>
            </w:pPr>
            <w:r>
              <w:rPr>
                <w:sz w:val="20"/>
                <w:szCs w:val="20"/>
                <w:lang w:bidi="ar"/>
              </w:rPr>
              <w:t xml:space="preserve">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2074×900×600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全钢架结构，</w:t>
            </w:r>
            <w:r>
              <w:rPr>
                <w:sz w:val="20"/>
                <w:szCs w:val="21"/>
                <w:lang w:bidi="ar"/>
              </w:rPr>
              <w:t xml:space="preserve">13mm厚实芯酚醛树脂耐腐蚀理化板台面</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阳性对照室</w:t>
            </w:r>
            <w:r/>
          </w:p>
        </w:tc>
        <w:tc>
          <w:tcPr>
            <w:tcW w:w="751" w:type="pct"/>
            <w:vAlign w:val="center"/>
            <w:textDirection w:val="lrTb"/>
            <w:noWrap w:val="false"/>
          </w:tcPr>
          <w:p>
            <w:pPr>
              <w:jc w:val="left"/>
              <w:widowControl/>
              <w:rPr>
                <w:sz w:val="20"/>
                <w:szCs w:val="20"/>
              </w:rPr>
            </w:pPr>
            <w:r>
              <w:rPr>
                <w:sz w:val="20"/>
                <w:szCs w:val="20"/>
                <w:lang w:bidi="ar"/>
              </w:rPr>
              <w:t xml:space="preserve">不锈钢边台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1500×750×800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核酸分析室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2300×750×850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widowControl/>
              <w:rPr>
                <w:b/>
                <w:bCs/>
                <w:color w:val="000000"/>
                <w:sz w:val="20"/>
                <w:szCs w:val="20"/>
                <w:lang w:bidi="ar"/>
              </w:rPr>
            </w:pPr>
            <w:r>
              <w:rPr>
                <w:b/>
                <w:bCs/>
                <w:color w:val="000000"/>
                <w:sz w:val="20"/>
                <w:szCs w:val="20"/>
                <w:lang w:bidi="ar"/>
              </w:rPr>
            </w:r>
            <w:r/>
          </w:p>
        </w:tc>
        <w:tc>
          <w:tcPr>
            <w:tcW w:w="751" w:type="pct"/>
            <w:vAlign w:val="center"/>
            <w:textDirection w:val="lrTb"/>
            <w:noWrap w:val="false"/>
          </w:tcPr>
          <w:p>
            <w:pPr>
              <w:jc w:val="left"/>
              <w:widowControl/>
              <w:rPr>
                <w:sz w:val="20"/>
                <w:szCs w:val="20"/>
              </w:rPr>
            </w:pPr>
            <w:r>
              <w:rPr>
                <w:sz w:val="20"/>
                <w:szCs w:val="20"/>
                <w:lang w:bidi="ar"/>
              </w:rPr>
              <w:t xml:space="preserve">边台带水槽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2150×750×850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通风柜</w:t>
            </w:r>
            <w:r/>
          </w:p>
        </w:tc>
        <w:tc>
          <w:tcPr>
            <w:tcW w:w="757" w:type="pct"/>
            <w:vAlign w:val="center"/>
            <w:textDirection w:val="lrTb"/>
            <w:noWrap w:val="false"/>
          </w:tcPr>
          <w:p>
            <w:pPr>
              <w:jc w:val="center"/>
              <w:widowControl/>
              <w:rPr>
                <w:b/>
                <w:bCs/>
                <w:spacing w:val="-11"/>
                <w:sz w:val="20"/>
                <w:szCs w:val="20"/>
                <w:lang w:bidi="ar"/>
              </w:rPr>
            </w:pPr>
            <w:r>
              <w:rPr>
                <w:b/>
                <w:bCs/>
                <w:spacing w:val="-11"/>
                <w:sz w:val="20"/>
                <w:szCs w:val="20"/>
                <w:lang w:bidi="ar"/>
              </w:rPr>
              <w:t xml:space="preserve">1500×850×2350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同上通风柜</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核酸扩增室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1600×750×850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转角台</w:t>
            </w:r>
            <w:r/>
          </w:p>
        </w:tc>
        <w:tc>
          <w:tcPr>
            <w:tcW w:w="757" w:type="pct"/>
            <w:vAlign w:val="center"/>
            <w:textDirection w:val="lrTb"/>
            <w:noWrap w:val="false"/>
          </w:tcPr>
          <w:p>
            <w:pPr>
              <w:jc w:val="center"/>
              <w:widowControl/>
              <w:rPr>
                <w:b/>
                <w:bCs/>
                <w:sz w:val="18"/>
                <w:szCs w:val="18"/>
              </w:rPr>
            </w:pPr>
            <w:r>
              <w:rPr>
                <w:b/>
                <w:bCs/>
                <w:sz w:val="18"/>
                <w:szCs w:val="18"/>
                <w:lang w:bidi="ar"/>
              </w:rPr>
              <w:t xml:space="preserve">1000×</w:t>
            </w:r>
            <w:r>
              <w:rPr>
                <w:b/>
                <w:bCs/>
                <w:spacing w:val="-11"/>
                <w:sz w:val="18"/>
                <w:szCs w:val="18"/>
                <w:lang w:bidi="ar"/>
              </w:rPr>
              <w:t xml:space="preserve">1000</w:t>
            </w:r>
            <w:r>
              <w:rPr>
                <w:b/>
                <w:bCs/>
                <w:sz w:val="18"/>
                <w:szCs w:val="18"/>
                <w:lang w:bidi="ar"/>
              </w:rPr>
              <w:t xml:space="preserve">×850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核酸提取室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3000×750×850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边台带水池</w:t>
            </w:r>
            <w:r/>
          </w:p>
        </w:tc>
        <w:tc>
          <w:tcPr>
            <w:tcW w:w="757" w:type="pct"/>
            <w:vAlign w:val="center"/>
            <w:textDirection w:val="lrTb"/>
            <w:noWrap w:val="false"/>
          </w:tcPr>
          <w:p>
            <w:pPr>
              <w:jc w:val="center"/>
              <w:widowControl/>
              <w:rPr>
                <w:b/>
                <w:bCs/>
                <w:sz w:val="20"/>
                <w:szCs w:val="20"/>
              </w:rPr>
            </w:pPr>
            <w:r>
              <w:rPr>
                <w:b/>
                <w:bCs/>
                <w:sz w:val="20"/>
                <w:szCs w:val="20"/>
                <w:lang w:bidi="ar"/>
              </w:rPr>
              <w:t xml:space="preserve">3000×750×850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同上边台，配套大号PP水槽、三联龙头</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试剂准备室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2100×750×850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textDirection w:val="lrTb"/>
            <w:noWrap w:val="false"/>
          </w:tcPr>
          <w:p>
            <w:pPr>
              <w:jc w:val="left"/>
              <w:widowControl/>
              <w:rPr>
                <w:b/>
                <w:bCs/>
                <w:sz w:val="20"/>
                <w:szCs w:val="20"/>
              </w:rPr>
            </w:pPr>
            <w:r>
              <w:rPr>
                <w:b/>
                <w:bCs/>
                <w:sz w:val="20"/>
                <w:szCs w:val="20"/>
                <w:lang w:bidi="ar"/>
              </w:rPr>
              <w:t xml:space="preserve">缓冲</w:t>
            </w:r>
            <w:r/>
          </w:p>
        </w:tc>
        <w:tc>
          <w:tcPr>
            <w:tcW w:w="751" w:type="pct"/>
            <w:vAlign w:val="center"/>
            <w:textDirection w:val="lrTb"/>
            <w:noWrap w:val="false"/>
          </w:tcPr>
          <w:p>
            <w:pPr>
              <w:jc w:val="left"/>
              <w:widowControl/>
              <w:rPr>
                <w:sz w:val="20"/>
                <w:szCs w:val="20"/>
              </w:rPr>
            </w:pPr>
            <w:r>
              <w:rPr>
                <w:sz w:val="20"/>
                <w:szCs w:val="20"/>
                <w:lang w:bidi="ar"/>
              </w:rPr>
              <w:t xml:space="preserve">更衣柜</w:t>
            </w:r>
            <w:r/>
          </w:p>
        </w:tc>
        <w:tc>
          <w:tcPr>
            <w:tcW w:w="757" w:type="pct"/>
            <w:vAlign w:val="center"/>
            <w:textDirection w:val="lrTb"/>
            <w:noWrap w:val="false"/>
          </w:tcPr>
          <w:p>
            <w:pPr>
              <w:jc w:val="center"/>
              <w:widowControl/>
              <w:rPr>
                <w:b/>
                <w:bCs/>
                <w:sz w:val="20"/>
                <w:szCs w:val="20"/>
              </w:rPr>
            </w:pPr>
            <w:r>
              <w:rPr>
                <w:b/>
                <w:bCs/>
                <w:sz w:val="20"/>
                <w:szCs w:val="20"/>
                <w:lang w:bidi="ar"/>
              </w:rPr>
              <w:t xml:space="preserve">900×500×1800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壁厚1.0mm，双人位带锁</w:t>
            </w:r>
            <w:r/>
          </w:p>
        </w:tc>
      </w:tr>
      <w:tr>
        <w:trPr/>
        <w:tc>
          <w:tcPr>
            <w:tcW w:w="803" w:type="pct"/>
            <w:vAlign w:val="center"/>
            <w:textDirection w:val="lrTb"/>
            <w:noWrap w:val="false"/>
          </w:tcPr>
          <w:p>
            <w:pPr>
              <w:jc w:val="left"/>
              <w:widowControl/>
              <w:rPr>
                <w:sz w:val="20"/>
                <w:szCs w:val="20"/>
              </w:rPr>
            </w:pPr>
            <w:r>
              <w:rPr>
                <w:b/>
                <w:bCs/>
                <w:sz w:val="20"/>
                <w:szCs w:val="20"/>
              </w:rPr>
              <w:t xml:space="preserve">一更</w:t>
            </w:r>
            <w:r/>
          </w:p>
        </w:tc>
        <w:tc>
          <w:tcPr>
            <w:tcW w:w="751" w:type="pct"/>
            <w:vAlign w:val="center"/>
            <w:textDirection w:val="lrTb"/>
            <w:noWrap w:val="false"/>
          </w:tcPr>
          <w:p>
            <w:pPr>
              <w:jc w:val="center"/>
              <w:rPr>
                <w:b/>
                <w:bCs/>
                <w:sz w:val="20"/>
                <w:szCs w:val="20"/>
              </w:rPr>
            </w:pPr>
            <w:r>
              <w:rPr>
                <w:sz w:val="20"/>
                <w:szCs w:val="20"/>
                <w:lang w:bidi="ar"/>
              </w:rPr>
              <w:t xml:space="preserve">不锈钢更鞋凳</w:t>
            </w:r>
            <w:r/>
          </w:p>
        </w:tc>
        <w:tc>
          <w:tcPr>
            <w:tcW w:w="757" w:type="pct"/>
            <w:vAlign w:val="center"/>
            <w:textDirection w:val="lrTb"/>
            <w:noWrap w:val="false"/>
          </w:tcPr>
          <w:p>
            <w:pPr>
              <w:jc w:val="center"/>
              <w:widowControl/>
              <w:rPr>
                <w:b/>
                <w:bCs/>
                <w:sz w:val="20"/>
                <w:szCs w:val="20"/>
              </w:rPr>
            </w:pPr>
            <w:r>
              <w:rPr>
                <w:b/>
                <w:bCs/>
                <w:sz w:val="20"/>
                <w:szCs w:val="20"/>
              </w:rPr>
              <w:t xml:space="preserve">1700×350×500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rPr>
              <w:t xml:space="preserve">1</w:t>
            </w:r>
            <w:r/>
          </w:p>
        </w:tc>
        <w:tc>
          <w:tcPr>
            <w:tcW w:w="2177" w:type="pct"/>
            <w:vAlign w:val="center"/>
            <w:textDirection w:val="lrTb"/>
            <w:noWrap w:val="false"/>
          </w:tcPr>
          <w:p>
            <w:pPr>
              <w:jc w:val="left"/>
              <w:widowControl/>
              <w:rPr>
                <w:color w:val="000000"/>
                <w:sz w:val="20"/>
                <w:szCs w:val="20"/>
                <w:lang w:bidi="ar"/>
              </w:rPr>
            </w:pPr>
            <w:r>
              <w:rPr>
                <w:sz w:val="20"/>
                <w:szCs w:val="20"/>
                <w:lang w:bidi="ar"/>
              </w:rPr>
              <w:t xml:space="preserve">宽350</w:t>
            </w:r>
            <w:r>
              <w:rPr>
                <w:rFonts w:hint="eastAsia"/>
                <w:sz w:val="20"/>
                <w:szCs w:val="20"/>
                <w:lang w:bidi="ar"/>
              </w:rPr>
              <w:t xml:space="preserve">×</w:t>
            </w:r>
            <w:r>
              <w:rPr>
                <w:sz w:val="20"/>
                <w:szCs w:val="20"/>
                <w:lang w:bidi="ar"/>
              </w:rPr>
              <w:t xml:space="preserve">长1700</w:t>
            </w:r>
            <w:r>
              <w:rPr>
                <w:rFonts w:hint="eastAsia"/>
                <w:sz w:val="20"/>
                <w:szCs w:val="20"/>
                <w:lang w:bidi="ar"/>
              </w:rPr>
              <w:t xml:space="preserve">×</w:t>
            </w:r>
            <w:r>
              <w:rPr>
                <w:sz w:val="20"/>
                <w:szCs w:val="20"/>
                <w:lang w:bidi="ar"/>
              </w:rPr>
              <w:t xml:space="preserve">高500</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无菌室</w:t>
            </w:r>
            <w:r/>
          </w:p>
        </w:tc>
        <w:tc>
          <w:tcPr>
            <w:tcW w:w="751" w:type="pct"/>
            <w:vAlign w:val="center"/>
            <w:textDirection w:val="lrTb"/>
            <w:noWrap w:val="false"/>
          </w:tcPr>
          <w:p>
            <w:pPr>
              <w:jc w:val="left"/>
              <w:widowControl/>
              <w:rPr>
                <w:sz w:val="20"/>
                <w:szCs w:val="20"/>
              </w:rPr>
            </w:pPr>
            <w:r>
              <w:rPr>
                <w:sz w:val="20"/>
                <w:szCs w:val="20"/>
                <w:lang w:bidi="ar"/>
              </w:rPr>
              <w:t xml:space="preserve">不锈钢矮台</w:t>
            </w:r>
            <w:r/>
          </w:p>
        </w:tc>
        <w:tc>
          <w:tcPr>
            <w:tcW w:w="757" w:type="pct"/>
            <w:vAlign w:val="center"/>
            <w:textDirection w:val="lrTb"/>
            <w:noWrap w:val="false"/>
          </w:tcPr>
          <w:p>
            <w:pPr>
              <w:jc w:val="center"/>
              <w:widowControl/>
              <w:rPr>
                <w:b/>
                <w:bCs/>
                <w:sz w:val="20"/>
                <w:szCs w:val="20"/>
              </w:rPr>
            </w:pPr>
            <w:r>
              <w:rPr>
                <w:b/>
                <w:bCs/>
                <w:sz w:val="20"/>
                <w:szCs w:val="20"/>
                <w:lang w:bidi="ar"/>
              </w:rPr>
              <w:t xml:space="preserve">2000×750×600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整体304#不锈钢材质</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血清室</w:t>
            </w:r>
            <w:r/>
          </w:p>
        </w:tc>
        <w:tc>
          <w:tcPr>
            <w:tcW w:w="751" w:type="pct"/>
            <w:vAlign w:val="center"/>
            <w:textDirection w:val="lrTb"/>
            <w:noWrap w:val="false"/>
          </w:tcPr>
          <w:p>
            <w:pPr>
              <w:jc w:val="left"/>
              <w:widowControl/>
              <w:rPr>
                <w:sz w:val="20"/>
                <w:szCs w:val="20"/>
              </w:rPr>
            </w:pPr>
            <w:r>
              <w:rPr>
                <w:sz w:val="20"/>
                <w:szCs w:val="20"/>
                <w:lang w:bidi="ar"/>
              </w:rPr>
              <w:t xml:space="preserve">边台带水槽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4400×750×850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restart"/>
            <w:textDirection w:val="lrTb"/>
            <w:noWrap w:val="false"/>
          </w:tcPr>
          <w:p>
            <w:pPr>
              <w:jc w:val="left"/>
              <w:widowControl/>
              <w:rPr>
                <w:sz w:val="20"/>
                <w:szCs w:val="20"/>
              </w:rPr>
            </w:pPr>
            <w:r>
              <w:rPr>
                <w:sz w:val="20"/>
                <w:szCs w:val="20"/>
                <w:lang w:bidi="ar"/>
              </w:rPr>
              <w:t xml:space="preserve">同上边台</w:t>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孵化室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1750×750×850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病毒检测一室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3250×750×850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暗室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1400×750×850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病毒检测二室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5150×750×850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设盲室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2800×750×850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textDirection w:val="lrTb"/>
            <w:noWrap w:val="false"/>
          </w:tcPr>
          <w:p>
            <w:pPr>
              <w:jc w:val="left"/>
              <w:widowControl/>
              <w:rPr>
                <w:b/>
                <w:bCs/>
                <w:color w:val="000000"/>
                <w:sz w:val="20"/>
                <w:szCs w:val="20"/>
              </w:rPr>
            </w:pPr>
            <w:r>
              <w:rPr>
                <w:b/>
                <w:bCs/>
                <w:color w:val="000000"/>
                <w:sz w:val="20"/>
                <w:szCs w:val="20"/>
                <w:lang w:bidi="ar"/>
              </w:rPr>
              <w:t xml:space="preserve">接样室</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1750×750×850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前处理</w:t>
            </w:r>
            <w:r/>
          </w:p>
        </w:tc>
        <w:tc>
          <w:tcPr>
            <w:tcW w:w="751" w:type="pct"/>
            <w:vAlign w:val="center"/>
            <w:textDirection w:val="lrTb"/>
            <w:noWrap w:val="false"/>
          </w:tcPr>
          <w:p>
            <w:pPr>
              <w:jc w:val="left"/>
              <w:widowControl/>
              <w:rPr>
                <w:sz w:val="20"/>
                <w:szCs w:val="20"/>
              </w:rPr>
            </w:pPr>
            <w:r>
              <w:rPr>
                <w:sz w:val="20"/>
                <w:szCs w:val="20"/>
                <w:lang w:bidi="ar"/>
              </w:rPr>
              <w:t xml:space="preserve">边台</w:t>
            </w:r>
            <w:r/>
          </w:p>
        </w:tc>
        <w:tc>
          <w:tcPr>
            <w:tcW w:w="757" w:type="pct"/>
            <w:vAlign w:val="center"/>
            <w:textDirection w:val="lrTb"/>
            <w:noWrap w:val="false"/>
          </w:tcPr>
          <w:p>
            <w:pPr>
              <w:jc w:val="center"/>
              <w:widowControl/>
              <w:rPr>
                <w:b/>
                <w:bCs/>
                <w:sz w:val="20"/>
                <w:szCs w:val="20"/>
              </w:rPr>
            </w:pPr>
            <w:r>
              <w:rPr>
                <w:b/>
                <w:bCs/>
                <w:sz w:val="20"/>
                <w:szCs w:val="20"/>
                <w:lang w:bidi="ar"/>
              </w:rPr>
              <w:t xml:space="preserve">1400×750×850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vMerge w:val="continue"/>
            <w:textDirection w:val="lrTb"/>
            <w:noWrap w:val="false"/>
          </w:tcPr>
          <w:p>
            <w:pPr>
              <w:jc w:val="left"/>
              <w:rPr>
                <w:sz w:val="20"/>
                <w:szCs w:val="20"/>
              </w:rPr>
            </w:pPr>
            <w:r>
              <w:rPr>
                <w:sz w:val="20"/>
                <w:szCs w:val="20"/>
              </w:rPr>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边台带水池</w:t>
            </w:r>
            <w:r/>
          </w:p>
        </w:tc>
        <w:tc>
          <w:tcPr>
            <w:tcW w:w="757" w:type="pct"/>
            <w:vAlign w:val="center"/>
            <w:textDirection w:val="lrTb"/>
            <w:noWrap w:val="false"/>
          </w:tcPr>
          <w:p>
            <w:pPr>
              <w:jc w:val="center"/>
              <w:widowControl/>
              <w:rPr>
                <w:b/>
                <w:bCs/>
                <w:sz w:val="20"/>
                <w:szCs w:val="20"/>
              </w:rPr>
            </w:pPr>
            <w:r>
              <w:rPr>
                <w:b/>
                <w:bCs/>
                <w:sz w:val="20"/>
                <w:szCs w:val="20"/>
                <w:lang w:bidi="ar"/>
              </w:rPr>
              <w:t xml:space="preserve">2730×750×850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同上边台，配套大号PP水槽、三联龙头</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转角台</w:t>
            </w:r>
            <w:r/>
          </w:p>
        </w:tc>
        <w:tc>
          <w:tcPr>
            <w:tcW w:w="757" w:type="pct"/>
            <w:vAlign w:val="center"/>
            <w:textDirection w:val="lrTb"/>
            <w:noWrap w:val="false"/>
          </w:tcPr>
          <w:p>
            <w:pPr>
              <w:jc w:val="center"/>
              <w:widowControl/>
              <w:rPr>
                <w:b/>
                <w:bCs/>
                <w:sz w:val="20"/>
                <w:szCs w:val="20"/>
              </w:rPr>
            </w:pPr>
            <w:r>
              <w:rPr>
                <w:b/>
                <w:bCs/>
                <w:sz w:val="18"/>
                <w:szCs w:val="18"/>
                <w:lang w:bidi="ar"/>
              </w:rPr>
              <w:t xml:space="preserve">1000×</w:t>
            </w:r>
            <w:r>
              <w:rPr>
                <w:b/>
                <w:bCs/>
                <w:spacing w:val="-11"/>
                <w:sz w:val="18"/>
                <w:szCs w:val="18"/>
                <w:lang w:bidi="ar"/>
              </w:rPr>
              <w:t xml:space="preserve">1000</w:t>
            </w:r>
            <w:r>
              <w:rPr>
                <w:b/>
                <w:bCs/>
                <w:sz w:val="18"/>
                <w:szCs w:val="18"/>
                <w:lang w:bidi="ar"/>
              </w:rPr>
              <w:t xml:space="preserve">×850</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w:t>
            </w:r>
            <w:r/>
          </w:p>
        </w:tc>
        <w:tc>
          <w:tcPr>
            <w:tcW w:w="2177" w:type="pct"/>
            <w:vAlign w:val="center"/>
            <w:textDirection w:val="lrTb"/>
            <w:noWrap w:val="false"/>
          </w:tcPr>
          <w:p>
            <w:pPr>
              <w:jc w:val="left"/>
              <w:widowControl/>
              <w:rPr>
                <w:sz w:val="20"/>
                <w:szCs w:val="20"/>
              </w:rPr>
            </w:pPr>
            <w:r>
              <w:rPr>
                <w:sz w:val="20"/>
                <w:szCs w:val="20"/>
                <w:lang w:bidi="ar"/>
              </w:rPr>
              <w:t xml:space="preserve">同上边台</w:t>
            </w:r>
            <w:r/>
          </w:p>
        </w:tc>
      </w:tr>
      <w:tr>
        <w:trPr>
          <w:trHeight w:val="416"/>
        </w:trPr>
        <w:tc>
          <w:tcPr>
            <w:tcW w:w="803" w:type="pct"/>
            <w:vAlign w:val="center"/>
            <w:vMerge w:val="restart"/>
            <w:textDirection w:val="lrTb"/>
            <w:noWrap w:val="false"/>
          </w:tcPr>
          <w:p>
            <w:pPr>
              <w:jc w:val="left"/>
              <w:widowControl/>
              <w:rPr>
                <w:b/>
                <w:bCs/>
                <w:color w:val="000000"/>
                <w:sz w:val="20"/>
                <w:szCs w:val="20"/>
              </w:rPr>
            </w:pPr>
            <w:r>
              <w:rPr>
                <w:b/>
                <w:bCs/>
                <w:color w:val="000000"/>
                <w:sz w:val="20"/>
                <w:szCs w:val="20"/>
                <w:lang w:bidi="ar"/>
              </w:rPr>
              <w:t xml:space="preserve">配套配件</w:t>
            </w:r>
            <w:r/>
          </w:p>
        </w:tc>
        <w:tc>
          <w:tcPr>
            <w:tcW w:w="751" w:type="pct"/>
            <w:vAlign w:val="center"/>
            <w:textDirection w:val="lrTb"/>
            <w:noWrap w:val="false"/>
          </w:tcPr>
          <w:p>
            <w:pPr>
              <w:jc w:val="left"/>
              <w:widowControl/>
              <w:rPr>
                <w:sz w:val="20"/>
                <w:szCs w:val="20"/>
              </w:rPr>
            </w:pPr>
            <w:r>
              <w:rPr>
                <w:sz w:val="20"/>
                <w:szCs w:val="20"/>
                <w:lang w:bidi="ar"/>
              </w:rPr>
              <w:t xml:space="preserve">冷热水龙头</w:t>
            </w:r>
            <w:r/>
          </w:p>
        </w:tc>
        <w:tc>
          <w:tcPr>
            <w:tcW w:w="757" w:type="pct"/>
            <w:vAlign w:val="center"/>
            <w:textDirection w:val="lrTb"/>
            <w:noWrap w:val="false"/>
          </w:tcPr>
          <w:p>
            <w:pPr>
              <w:jc w:val="center"/>
              <w:widowControl/>
              <w:rPr>
                <w:b/>
                <w:bCs/>
                <w:sz w:val="20"/>
                <w:szCs w:val="20"/>
              </w:rPr>
            </w:pPr>
            <w:r>
              <w:rPr>
                <w:b/>
                <w:bCs/>
                <w:sz w:val="20"/>
                <w:szCs w:val="20"/>
                <w:lang w:bidi="ar"/>
              </w:rPr>
              <w:t xml:space="preserve">三联</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18</w:t>
            </w:r>
            <w:r/>
          </w:p>
        </w:tc>
        <w:tc>
          <w:tcPr>
            <w:tcW w:w="2177" w:type="pct"/>
            <w:vAlign w:val="center"/>
            <w:textDirection w:val="lrTb"/>
            <w:noWrap w:val="false"/>
          </w:tcPr>
          <w:p>
            <w:pPr>
              <w:jc w:val="left"/>
              <w:widowControl/>
              <w:rPr>
                <w:sz w:val="20"/>
                <w:szCs w:val="20"/>
              </w:rPr>
            </w:pPr>
            <w:r>
              <w:rPr>
                <w:szCs w:val="21"/>
                <w:lang w:bidi="ar"/>
              </w:rPr>
              <w:t xml:space="preserve">选用H63黄铜管制造，红冲锻造工艺，不出现沙眼，涂层经环氧树脂粉末涂料热固处理，防紫外线辐射，耐化学腐蚀，陶瓷阀芯</w:t>
            </w:r>
            <w:r>
              <w:rPr>
                <w:rFonts w:hint="eastAsia"/>
                <w:szCs w:val="21"/>
                <w:lang w:bidi="ar"/>
              </w:rPr>
              <w:t xml:space="preserve">可</w:t>
            </w:r>
            <w:r>
              <w:rPr>
                <w:szCs w:val="21"/>
                <w:lang w:bidi="ar"/>
              </w:rPr>
              <w:t xml:space="preserve">90度旋转，耐磨耐腐蚀，开关使用寿命达65万次以上，静态最大耐压2.5MPA</w:t>
            </w:r>
            <w:r>
              <w:rPr>
                <w:rFonts w:hint="eastAsia"/>
                <w:szCs w:val="21"/>
                <w:lang w:bidi="ar"/>
              </w:rPr>
              <w:t xml:space="preserve">，</w:t>
            </w:r>
            <w:r>
              <w:rPr>
                <w:szCs w:val="21"/>
                <w:lang w:bidi="ar"/>
              </w:rPr>
              <w:t xml:space="preserve">鹅颈出水管可360度旋转，旋钮把手为PP全新料，通过耐温（高低温）性能测试、铜管拉伸测试、中性盐雾测试、洛氏硬度测试、抗菌性能</w:t>
            </w:r>
            <w:r>
              <w:rPr>
                <w:sz w:val="20"/>
                <w:szCs w:val="20"/>
                <w:lang w:bidi="ar"/>
              </w:rPr>
              <w:t xml:space="preserve">试验、抗水压机械性能测试。</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PP特大水槽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800×450×310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3</w:t>
            </w:r>
            <w:r/>
          </w:p>
        </w:tc>
        <w:tc>
          <w:tcPr>
            <w:tcW w:w="2177" w:type="pct"/>
            <w:vAlign w:val="center"/>
            <w:vMerge w:val="restart"/>
            <w:textDirection w:val="lrTb"/>
            <w:noWrap w:val="false"/>
          </w:tcPr>
          <w:p>
            <w:pPr>
              <w:jc w:val="left"/>
              <w:widowControl/>
              <w:rPr>
                <w:sz w:val="20"/>
                <w:szCs w:val="20"/>
              </w:rPr>
            </w:pPr>
            <w:r>
              <w:rPr>
                <w:sz w:val="20"/>
                <w:szCs w:val="20"/>
                <w:lang w:bidi="ar"/>
              </w:rPr>
              <w:t xml:space="preserve">PP水槽一体注塑成型、水槽内壁无缩印，四边平整，表面光滑顺畅，无划伤、裂纹、气泡、爆边等明显缺陷。水槽壁厚大于5mm，为防止水槽中间或四周有积液，槽底设计倾斜面，通过腐蚀性试验、耐磨试验、耐温试验、跌落试验。</w:t>
            </w:r>
            <w:r/>
          </w:p>
        </w:tc>
      </w:tr>
      <w:tr>
        <w:trPr>
          <w:trHeight w:val="1335"/>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PP大水槽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550×450×310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9</w:t>
            </w:r>
            <w:r/>
          </w:p>
        </w:tc>
        <w:tc>
          <w:tcPr>
            <w:tcW w:w="2177" w:type="pct"/>
            <w:vAlign w:val="center"/>
            <w:vMerge w:val="continue"/>
            <w:textDirection w:val="lrTb"/>
            <w:noWrap w:val="false"/>
          </w:tcPr>
          <w:p>
            <w:pPr>
              <w:jc w:val="left"/>
              <w:widowControl/>
              <w:rPr>
                <w:sz w:val="20"/>
                <w:szCs w:val="20"/>
              </w:rPr>
            </w:pPr>
            <w:r>
              <w:rPr>
                <w:sz w:val="20"/>
                <w:szCs w:val="20"/>
              </w:rPr>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不锈钢水槽</w:t>
            </w:r>
            <w:r/>
          </w:p>
        </w:tc>
        <w:tc>
          <w:tcPr>
            <w:tcW w:w="757" w:type="pct"/>
            <w:vAlign w:val="center"/>
            <w:textDirection w:val="lrTb"/>
            <w:noWrap w:val="false"/>
          </w:tcPr>
          <w:p>
            <w:pPr>
              <w:jc w:val="center"/>
              <w:widowControl/>
              <w:rPr>
                <w:b/>
                <w:bCs/>
                <w:sz w:val="20"/>
                <w:szCs w:val="20"/>
              </w:rPr>
            </w:pPr>
            <w:r>
              <w:rPr>
                <w:b/>
                <w:bCs/>
                <w:sz w:val="20"/>
                <w:szCs w:val="20"/>
                <w:lang w:bidi="ar"/>
              </w:rPr>
              <w:t xml:space="preserve">550×450×310</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6</w:t>
            </w:r>
            <w:r/>
          </w:p>
        </w:tc>
        <w:tc>
          <w:tcPr>
            <w:tcW w:w="2177" w:type="pct"/>
            <w:vAlign w:val="center"/>
            <w:textDirection w:val="lrTb"/>
            <w:noWrap w:val="false"/>
          </w:tcPr>
          <w:p>
            <w:pPr>
              <w:jc w:val="left"/>
              <w:widowControl/>
              <w:rPr>
                <w:sz w:val="20"/>
                <w:szCs w:val="20"/>
              </w:rPr>
            </w:pPr>
            <w:r>
              <w:rPr>
                <w:sz w:val="20"/>
                <w:szCs w:val="20"/>
                <w:lang w:bidi="ar"/>
              </w:rPr>
              <w:t xml:space="preserve">304#不锈钢制作，壁厚1.0mm</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PP滴水架</w:t>
            </w:r>
            <w:r/>
          </w:p>
        </w:tc>
        <w:tc>
          <w:tcPr>
            <w:tcW w:w="757" w:type="pct"/>
            <w:vAlign w:val="center"/>
            <w:textDirection w:val="lrTb"/>
            <w:noWrap w:val="false"/>
          </w:tcPr>
          <w:p>
            <w:pPr>
              <w:jc w:val="center"/>
              <w:widowControl/>
              <w:rPr>
                <w:b/>
                <w:bCs/>
                <w:sz w:val="20"/>
                <w:szCs w:val="20"/>
              </w:rPr>
            </w:pPr>
            <w:r>
              <w:rPr>
                <w:b/>
                <w:bCs/>
                <w:sz w:val="20"/>
                <w:szCs w:val="20"/>
                <w:lang w:bidi="ar"/>
              </w:rPr>
              <w:t xml:space="preserve">27棒</w:t>
            </w:r>
            <w:r/>
          </w:p>
        </w:tc>
        <w:tc>
          <w:tcPr>
            <w:tcW w:w="225" w:type="pct"/>
            <w:vAlign w:val="center"/>
            <w:textDirection w:val="lrTb"/>
            <w:noWrap w:val="false"/>
          </w:tcPr>
          <w:p>
            <w:pPr>
              <w:jc w:val="center"/>
              <w:widowControl/>
              <w:rPr>
                <w:b/>
                <w:bCs/>
                <w:sz w:val="20"/>
                <w:szCs w:val="20"/>
              </w:rPr>
            </w:pPr>
            <w:r>
              <w:rPr>
                <w:b/>
                <w:bCs/>
                <w:sz w:val="20"/>
                <w:szCs w:val="20"/>
                <w:lang w:bidi="ar"/>
              </w:rPr>
              <w:t xml:space="preserve">套</w:t>
            </w:r>
            <w:r/>
          </w:p>
        </w:tc>
        <w:tc>
          <w:tcPr>
            <w:tcW w:w="284" w:type="pct"/>
            <w:vAlign w:val="center"/>
            <w:textDirection w:val="lrTb"/>
            <w:noWrap w:val="false"/>
          </w:tcPr>
          <w:p>
            <w:pPr>
              <w:jc w:val="center"/>
              <w:widowControl/>
              <w:rPr>
                <w:b/>
                <w:bCs/>
                <w:sz w:val="20"/>
                <w:szCs w:val="20"/>
              </w:rPr>
            </w:pPr>
            <w:r>
              <w:rPr>
                <w:b/>
                <w:bCs/>
                <w:sz w:val="20"/>
                <w:szCs w:val="20"/>
                <w:lang w:bidi="ar"/>
              </w:rPr>
              <w:t xml:space="preserve">5</w:t>
            </w:r>
            <w:r/>
          </w:p>
        </w:tc>
        <w:tc>
          <w:tcPr>
            <w:tcW w:w="2177" w:type="pct"/>
            <w:vAlign w:val="center"/>
            <w:textDirection w:val="lrTb"/>
            <w:noWrap w:val="false"/>
          </w:tcPr>
          <w:p>
            <w:pPr>
              <w:jc w:val="left"/>
              <w:widowControl/>
              <w:rPr>
                <w:sz w:val="20"/>
                <w:szCs w:val="20"/>
              </w:rPr>
            </w:pPr>
            <w:r>
              <w:rPr>
                <w:sz w:val="20"/>
                <w:szCs w:val="20"/>
                <w:lang w:bidi="ar"/>
              </w:rPr>
              <w:t xml:space="preserve">高密度可拆卸PP滴棒，底部托盘中间设有排水孔，排水孔连接排水管道至水槽内，通过光老化试验、抗拉强度及沉重试验，抗跌落试验、耐腐蚀性试验。</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vMerge w:val="restart"/>
            <w:textDirection w:val="lrTb"/>
            <w:noWrap w:val="false"/>
          </w:tcPr>
          <w:p>
            <w:pPr>
              <w:jc w:val="left"/>
              <w:widowControl/>
              <w:rPr>
                <w:sz w:val="20"/>
                <w:szCs w:val="20"/>
              </w:rPr>
            </w:pPr>
            <w:r>
              <w:rPr>
                <w:sz w:val="20"/>
                <w:szCs w:val="20"/>
                <w:lang w:bidi="ar"/>
              </w:rPr>
              <w:t xml:space="preserve">实验凳</w:t>
            </w:r>
            <w:r/>
          </w:p>
        </w:tc>
        <w:tc>
          <w:tcPr>
            <w:tcW w:w="757" w:type="pct"/>
            <w:vAlign w:val="center"/>
            <w:vMerge w:val="restart"/>
            <w:textDirection w:val="lrTb"/>
            <w:noWrap w:val="false"/>
          </w:tcPr>
          <w:p>
            <w:pPr>
              <w:jc w:val="center"/>
              <w:widowControl/>
              <w:rPr>
                <w:b/>
                <w:bCs/>
                <w:sz w:val="20"/>
                <w:szCs w:val="20"/>
              </w:rPr>
            </w:pPr>
            <w:r>
              <w:rPr>
                <w:b/>
                <w:bCs/>
                <w:sz w:val="20"/>
                <w:szCs w:val="20"/>
                <w:lang w:bidi="ar"/>
              </w:rPr>
              <w:t xml:space="preserve">TX-02</w:t>
            </w:r>
            <w:r/>
          </w:p>
        </w:tc>
        <w:tc>
          <w:tcPr>
            <w:tcW w:w="225" w:type="pct"/>
            <w:vAlign w:val="center"/>
            <w:vMerge w:val="restart"/>
            <w:textDirection w:val="lrTb"/>
            <w:noWrap w:val="false"/>
          </w:tcPr>
          <w:p>
            <w:pPr>
              <w:jc w:val="center"/>
              <w:widowControl/>
              <w:rPr>
                <w:b/>
                <w:bCs/>
                <w:sz w:val="20"/>
                <w:szCs w:val="20"/>
              </w:rPr>
            </w:pPr>
            <w:r>
              <w:rPr>
                <w:b/>
                <w:bCs/>
                <w:sz w:val="20"/>
                <w:szCs w:val="20"/>
                <w:lang w:bidi="ar"/>
              </w:rPr>
              <w:t xml:space="preserve">张</w:t>
            </w:r>
            <w:r/>
          </w:p>
        </w:tc>
        <w:tc>
          <w:tcPr>
            <w:tcW w:w="284" w:type="pct"/>
            <w:vAlign w:val="center"/>
            <w:vMerge w:val="restart"/>
            <w:textDirection w:val="lrTb"/>
            <w:noWrap w:val="false"/>
          </w:tcPr>
          <w:p>
            <w:pPr>
              <w:jc w:val="center"/>
              <w:widowControl/>
              <w:rPr>
                <w:b/>
                <w:bCs/>
                <w:sz w:val="20"/>
                <w:szCs w:val="20"/>
              </w:rPr>
            </w:pPr>
            <w:r>
              <w:rPr>
                <w:b/>
                <w:bCs/>
                <w:sz w:val="20"/>
                <w:szCs w:val="20"/>
                <w:lang w:bidi="ar"/>
              </w:rPr>
              <w:t xml:space="preserve">100</w:t>
            </w:r>
            <w:r/>
          </w:p>
        </w:tc>
        <w:tc>
          <w:tcPr>
            <w:tcW w:w="2177" w:type="pct"/>
            <w:vAlign w:val="center"/>
            <w:textDirection w:val="lrTb"/>
            <w:noWrap w:val="false"/>
          </w:tcPr>
          <w:p>
            <w:pPr>
              <w:jc w:val="left"/>
              <w:widowControl/>
              <w:rPr>
                <w:sz w:val="20"/>
                <w:szCs w:val="21"/>
              </w:rPr>
            </w:pPr>
            <w:r>
              <w:rPr>
                <w:sz w:val="20"/>
                <w:szCs w:val="21"/>
                <w:lang w:bidi="ar"/>
              </w:rPr>
              <w:t xml:space="preserve">凳面：</w:t>
            </w:r>
            <w:r>
              <w:rPr>
                <w:sz w:val="20"/>
                <w:szCs w:val="19"/>
                <w:lang w:bidi="ar"/>
              </w:rPr>
              <w:t xml:space="preserve">PU防静电φ33CM</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vMerge w:val="continue"/>
            <w:textDirection w:val="lrTb"/>
            <w:noWrap w:val="false"/>
          </w:tcPr>
          <w:p>
            <w:pPr>
              <w:jc w:val="left"/>
              <w:rPr>
                <w:sz w:val="20"/>
                <w:szCs w:val="20"/>
              </w:rPr>
            </w:pPr>
            <w:r>
              <w:rPr>
                <w:sz w:val="20"/>
                <w:szCs w:val="20"/>
              </w:rPr>
            </w:r>
            <w:r/>
          </w:p>
        </w:tc>
        <w:tc>
          <w:tcPr>
            <w:tcW w:w="757" w:type="pct"/>
            <w:vAlign w:val="center"/>
            <w:vMerge w:val="continue"/>
            <w:textDirection w:val="lrTb"/>
            <w:noWrap w:val="false"/>
          </w:tcPr>
          <w:p>
            <w:pPr>
              <w:jc w:val="center"/>
              <w:rPr>
                <w:b/>
                <w:bCs/>
                <w:sz w:val="20"/>
                <w:szCs w:val="20"/>
              </w:rPr>
            </w:pPr>
            <w:r>
              <w:rPr>
                <w:b/>
                <w:bCs/>
                <w:sz w:val="20"/>
                <w:szCs w:val="20"/>
              </w:rPr>
            </w:r>
            <w:r/>
          </w:p>
        </w:tc>
        <w:tc>
          <w:tcPr>
            <w:tcW w:w="225" w:type="pct"/>
            <w:vAlign w:val="center"/>
            <w:vMerge w:val="continue"/>
            <w:textDirection w:val="lrTb"/>
            <w:noWrap w:val="false"/>
          </w:tcPr>
          <w:p>
            <w:pPr>
              <w:jc w:val="center"/>
              <w:rPr>
                <w:b/>
                <w:bCs/>
                <w:sz w:val="20"/>
                <w:szCs w:val="20"/>
              </w:rPr>
            </w:pPr>
            <w:r>
              <w:rPr>
                <w:b/>
                <w:bCs/>
                <w:sz w:val="20"/>
                <w:szCs w:val="20"/>
              </w:rPr>
            </w:r>
            <w:r/>
          </w:p>
        </w:tc>
        <w:tc>
          <w:tcPr>
            <w:tcW w:w="284" w:type="pct"/>
            <w:vAlign w:val="center"/>
            <w:vMerge w:val="continue"/>
            <w:textDirection w:val="lrTb"/>
            <w:noWrap w:val="false"/>
          </w:tcPr>
          <w:p>
            <w:pPr>
              <w:jc w:val="center"/>
              <w:rPr>
                <w:b/>
                <w:bCs/>
                <w:sz w:val="20"/>
                <w:szCs w:val="20"/>
              </w:rPr>
            </w:pPr>
            <w:r>
              <w:rPr>
                <w:b/>
                <w:bCs/>
                <w:sz w:val="20"/>
                <w:szCs w:val="20"/>
              </w:rPr>
            </w:r>
            <w:r/>
          </w:p>
        </w:tc>
        <w:tc>
          <w:tcPr>
            <w:tcW w:w="2177" w:type="pct"/>
            <w:vAlign w:val="center"/>
            <w:textDirection w:val="lrTb"/>
            <w:noWrap w:val="false"/>
          </w:tcPr>
          <w:p>
            <w:pPr>
              <w:jc w:val="left"/>
              <w:widowControl/>
              <w:rPr>
                <w:sz w:val="20"/>
                <w:szCs w:val="21"/>
              </w:rPr>
            </w:pPr>
            <w:r>
              <w:rPr>
                <w:sz w:val="20"/>
                <w:szCs w:val="21"/>
                <w:lang w:bidi="ar"/>
              </w:rPr>
              <w:t xml:space="preserve">脚盘名称：塑料五星脚</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vMerge w:val="continue"/>
            <w:textDirection w:val="lrTb"/>
            <w:noWrap w:val="false"/>
          </w:tcPr>
          <w:p>
            <w:pPr>
              <w:jc w:val="left"/>
              <w:rPr>
                <w:sz w:val="20"/>
                <w:szCs w:val="20"/>
              </w:rPr>
            </w:pPr>
            <w:r>
              <w:rPr>
                <w:sz w:val="20"/>
                <w:szCs w:val="20"/>
              </w:rPr>
            </w:r>
            <w:r/>
          </w:p>
        </w:tc>
        <w:tc>
          <w:tcPr>
            <w:tcW w:w="757" w:type="pct"/>
            <w:vAlign w:val="center"/>
            <w:vMerge w:val="continue"/>
            <w:textDirection w:val="lrTb"/>
            <w:noWrap w:val="false"/>
          </w:tcPr>
          <w:p>
            <w:pPr>
              <w:jc w:val="center"/>
              <w:rPr>
                <w:b/>
                <w:bCs/>
                <w:sz w:val="20"/>
                <w:szCs w:val="20"/>
              </w:rPr>
            </w:pPr>
            <w:r>
              <w:rPr>
                <w:b/>
                <w:bCs/>
                <w:sz w:val="20"/>
                <w:szCs w:val="20"/>
              </w:rPr>
            </w:r>
            <w:r/>
          </w:p>
        </w:tc>
        <w:tc>
          <w:tcPr>
            <w:tcW w:w="225" w:type="pct"/>
            <w:vAlign w:val="center"/>
            <w:vMerge w:val="continue"/>
            <w:textDirection w:val="lrTb"/>
            <w:noWrap w:val="false"/>
          </w:tcPr>
          <w:p>
            <w:pPr>
              <w:jc w:val="center"/>
              <w:rPr>
                <w:b/>
                <w:bCs/>
                <w:sz w:val="20"/>
                <w:szCs w:val="20"/>
              </w:rPr>
            </w:pPr>
            <w:r>
              <w:rPr>
                <w:b/>
                <w:bCs/>
                <w:sz w:val="20"/>
                <w:szCs w:val="20"/>
              </w:rPr>
            </w:r>
            <w:r/>
          </w:p>
        </w:tc>
        <w:tc>
          <w:tcPr>
            <w:tcW w:w="284" w:type="pct"/>
            <w:vAlign w:val="center"/>
            <w:vMerge w:val="continue"/>
            <w:textDirection w:val="lrTb"/>
            <w:noWrap w:val="false"/>
          </w:tcPr>
          <w:p>
            <w:pPr>
              <w:jc w:val="center"/>
              <w:rPr>
                <w:b/>
                <w:bCs/>
                <w:sz w:val="20"/>
                <w:szCs w:val="20"/>
              </w:rPr>
            </w:pPr>
            <w:r>
              <w:rPr>
                <w:b/>
                <w:bCs/>
                <w:sz w:val="20"/>
                <w:szCs w:val="20"/>
              </w:rPr>
            </w:r>
            <w:r/>
          </w:p>
        </w:tc>
        <w:tc>
          <w:tcPr>
            <w:tcW w:w="2177" w:type="pct"/>
            <w:vAlign w:val="center"/>
            <w:textDirection w:val="lrTb"/>
            <w:noWrap w:val="false"/>
          </w:tcPr>
          <w:p>
            <w:pPr>
              <w:jc w:val="left"/>
              <w:widowControl/>
              <w:rPr>
                <w:sz w:val="20"/>
                <w:szCs w:val="21"/>
              </w:rPr>
            </w:pPr>
            <w:r>
              <w:rPr>
                <w:sz w:val="20"/>
                <w:szCs w:val="21"/>
                <w:lang w:bidi="ar"/>
              </w:rPr>
              <w:t xml:space="preserve">材质：PP增强塑料</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vMerge w:val="continue"/>
            <w:textDirection w:val="lrTb"/>
            <w:noWrap w:val="false"/>
          </w:tcPr>
          <w:p>
            <w:pPr>
              <w:jc w:val="left"/>
              <w:rPr>
                <w:sz w:val="20"/>
                <w:szCs w:val="20"/>
              </w:rPr>
            </w:pPr>
            <w:r>
              <w:rPr>
                <w:sz w:val="20"/>
                <w:szCs w:val="20"/>
              </w:rPr>
            </w:r>
            <w:r/>
          </w:p>
        </w:tc>
        <w:tc>
          <w:tcPr>
            <w:tcW w:w="757" w:type="pct"/>
            <w:vAlign w:val="center"/>
            <w:vMerge w:val="continue"/>
            <w:textDirection w:val="lrTb"/>
            <w:noWrap w:val="false"/>
          </w:tcPr>
          <w:p>
            <w:pPr>
              <w:jc w:val="center"/>
              <w:rPr>
                <w:b/>
                <w:bCs/>
                <w:sz w:val="20"/>
                <w:szCs w:val="20"/>
              </w:rPr>
            </w:pPr>
            <w:r>
              <w:rPr>
                <w:b/>
                <w:bCs/>
                <w:sz w:val="20"/>
                <w:szCs w:val="20"/>
              </w:rPr>
            </w:r>
            <w:r/>
          </w:p>
        </w:tc>
        <w:tc>
          <w:tcPr>
            <w:tcW w:w="225" w:type="pct"/>
            <w:vAlign w:val="center"/>
            <w:vMerge w:val="continue"/>
            <w:textDirection w:val="lrTb"/>
            <w:noWrap w:val="false"/>
          </w:tcPr>
          <w:p>
            <w:pPr>
              <w:jc w:val="center"/>
              <w:rPr>
                <w:b/>
                <w:bCs/>
                <w:sz w:val="20"/>
                <w:szCs w:val="20"/>
              </w:rPr>
            </w:pPr>
            <w:r>
              <w:rPr>
                <w:b/>
                <w:bCs/>
                <w:sz w:val="20"/>
                <w:szCs w:val="20"/>
              </w:rPr>
            </w:r>
            <w:r/>
          </w:p>
        </w:tc>
        <w:tc>
          <w:tcPr>
            <w:tcW w:w="284" w:type="pct"/>
            <w:vAlign w:val="center"/>
            <w:vMerge w:val="continue"/>
            <w:textDirection w:val="lrTb"/>
            <w:noWrap w:val="false"/>
          </w:tcPr>
          <w:p>
            <w:pPr>
              <w:jc w:val="center"/>
              <w:rPr>
                <w:b/>
                <w:bCs/>
                <w:sz w:val="20"/>
                <w:szCs w:val="20"/>
              </w:rPr>
            </w:pPr>
            <w:r>
              <w:rPr>
                <w:b/>
                <w:bCs/>
                <w:sz w:val="20"/>
                <w:szCs w:val="20"/>
              </w:rPr>
            </w:r>
            <w:r/>
          </w:p>
        </w:tc>
        <w:tc>
          <w:tcPr>
            <w:tcW w:w="2177" w:type="pct"/>
            <w:vAlign w:val="center"/>
            <w:textDirection w:val="lrTb"/>
            <w:noWrap w:val="false"/>
          </w:tcPr>
          <w:p>
            <w:pPr>
              <w:jc w:val="left"/>
              <w:widowControl/>
              <w:rPr>
                <w:sz w:val="20"/>
                <w:szCs w:val="21"/>
              </w:rPr>
            </w:pPr>
            <w:r>
              <w:rPr>
                <w:sz w:val="20"/>
                <w:szCs w:val="21"/>
                <w:lang w:bidi="ar"/>
              </w:rPr>
              <w:t xml:space="preserve">表面处理：磨砂</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感应式洗手盆</w:t>
            </w:r>
            <w:r/>
          </w:p>
        </w:tc>
        <w:tc>
          <w:tcPr>
            <w:tcW w:w="757" w:type="pct"/>
            <w:vAlign w:val="center"/>
            <w:textDirection w:val="lrTb"/>
            <w:noWrap w:val="false"/>
          </w:tcPr>
          <w:p>
            <w:pPr>
              <w:jc w:val="center"/>
              <w:rPr>
                <w:b/>
                <w:bCs/>
                <w:sz w:val="20"/>
                <w:szCs w:val="20"/>
              </w:rPr>
            </w:pPr>
            <w:r>
              <w:rPr>
                <w:b/>
                <w:bCs/>
                <w:sz w:val="20"/>
                <w:szCs w:val="20"/>
              </w:rPr>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14</w:t>
            </w:r>
            <w:r/>
          </w:p>
        </w:tc>
        <w:tc>
          <w:tcPr>
            <w:tcW w:w="2177" w:type="pct"/>
            <w:vAlign w:val="center"/>
            <w:textDirection w:val="lrTb"/>
            <w:noWrap w:val="false"/>
          </w:tcPr>
          <w:p>
            <w:pPr>
              <w:jc w:val="left"/>
              <w:widowControl/>
              <w:rPr>
                <w:sz w:val="20"/>
                <w:szCs w:val="21"/>
              </w:rPr>
            </w:pPr>
            <w:r>
              <w:rPr>
                <w:sz w:val="20"/>
                <w:szCs w:val="21"/>
                <w:lang w:bidi="ar"/>
              </w:rPr>
              <w:t xml:space="preserve">长490</w:t>
            </w:r>
            <w:r>
              <w:rPr>
                <w:rFonts w:hint="eastAsia"/>
                <w:sz w:val="20"/>
                <w:szCs w:val="21"/>
                <w:lang w:bidi="ar"/>
              </w:rPr>
              <w:t xml:space="preserve">×</w:t>
            </w:r>
            <w:r>
              <w:rPr>
                <w:sz w:val="20"/>
                <w:szCs w:val="21"/>
                <w:lang w:bidi="ar"/>
              </w:rPr>
              <w:t xml:space="preserve">宽450，含排水、感应水龙头等</w:t>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实验室工作椅</w:t>
            </w:r>
            <w:r/>
          </w:p>
        </w:tc>
        <w:tc>
          <w:tcPr>
            <w:tcW w:w="757" w:type="pct"/>
            <w:vAlign w:val="center"/>
            <w:textDirection w:val="lrTb"/>
            <w:noWrap w:val="false"/>
          </w:tcPr>
          <w:p>
            <w:pPr>
              <w:jc w:val="center"/>
              <w:rPr>
                <w:b/>
                <w:bCs/>
                <w:sz w:val="20"/>
                <w:szCs w:val="20"/>
              </w:rPr>
            </w:pPr>
            <w:r>
              <w:rPr>
                <w:b/>
                <w:bCs/>
                <w:sz w:val="20"/>
                <w:szCs w:val="20"/>
              </w:rPr>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4</w:t>
            </w:r>
            <w:r/>
          </w:p>
        </w:tc>
        <w:tc>
          <w:tcPr>
            <w:tcW w:w="2177" w:type="pct"/>
            <w:vAlign w:val="center"/>
            <w:textDirection w:val="lrTb"/>
            <w:noWrap w:val="false"/>
          </w:tcPr>
          <w:p>
            <w:pPr>
              <w:jc w:val="left"/>
              <w:rPr>
                <w:sz w:val="20"/>
                <w:szCs w:val="21"/>
              </w:rPr>
            </w:pPr>
            <w:r>
              <w:rPr>
                <w:sz w:val="20"/>
                <w:szCs w:val="21"/>
              </w:rPr>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rPr>
            </w:pPr>
            <w:r>
              <w:rPr>
                <w:sz w:val="20"/>
                <w:szCs w:val="20"/>
                <w:lang w:bidi="ar"/>
              </w:rPr>
              <w:t xml:space="preserve">滴水架</w:t>
            </w:r>
            <w:r/>
          </w:p>
        </w:tc>
        <w:tc>
          <w:tcPr>
            <w:tcW w:w="757" w:type="pct"/>
            <w:vAlign w:val="center"/>
            <w:textDirection w:val="lrTb"/>
            <w:noWrap w:val="false"/>
          </w:tcPr>
          <w:p>
            <w:pPr>
              <w:jc w:val="center"/>
              <w:widowControl/>
              <w:rPr>
                <w:b/>
                <w:bCs/>
                <w:sz w:val="20"/>
                <w:szCs w:val="20"/>
              </w:rPr>
            </w:pPr>
            <w:r>
              <w:rPr>
                <w:b/>
                <w:bCs/>
                <w:sz w:val="20"/>
                <w:szCs w:val="20"/>
                <w:lang w:bidi="ar"/>
              </w:rPr>
              <w:t xml:space="preserve">27棒</w:t>
            </w:r>
            <w:r/>
          </w:p>
        </w:tc>
        <w:tc>
          <w:tcPr>
            <w:tcW w:w="225" w:type="pct"/>
            <w:vAlign w:val="center"/>
            <w:textDirection w:val="lrTb"/>
            <w:noWrap w:val="false"/>
          </w:tcPr>
          <w:p>
            <w:pPr>
              <w:jc w:val="center"/>
              <w:widowControl/>
              <w:rPr>
                <w:b/>
                <w:bCs/>
                <w:sz w:val="20"/>
                <w:szCs w:val="20"/>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rPr>
            </w:pPr>
            <w:r>
              <w:rPr>
                <w:b/>
                <w:bCs/>
                <w:sz w:val="20"/>
                <w:szCs w:val="20"/>
                <w:lang w:bidi="ar"/>
              </w:rPr>
              <w:t xml:space="preserve">7</w:t>
            </w:r>
            <w:r/>
          </w:p>
        </w:tc>
        <w:tc>
          <w:tcPr>
            <w:tcW w:w="2177" w:type="pct"/>
            <w:vAlign w:val="center"/>
            <w:textDirection w:val="lrTb"/>
            <w:noWrap w:val="false"/>
          </w:tcPr>
          <w:p>
            <w:pPr>
              <w:jc w:val="left"/>
              <w:rPr>
                <w:b/>
                <w:bCs/>
                <w:sz w:val="20"/>
                <w:szCs w:val="20"/>
              </w:rPr>
            </w:pPr>
            <w:r>
              <w:rPr>
                <w:b/>
                <w:bCs/>
                <w:sz w:val="20"/>
                <w:szCs w:val="20"/>
              </w:rPr>
            </w:r>
            <w:r/>
          </w:p>
        </w:tc>
      </w:tr>
      <w:tr>
        <w:trPr/>
        <w:tc>
          <w:tcPr>
            <w:tcW w:w="803" w:type="pct"/>
            <w:vAlign w:val="center"/>
            <w:vMerge w:val="continue"/>
            <w:textDirection w:val="lrTb"/>
            <w:noWrap w:val="false"/>
          </w:tcPr>
          <w:p>
            <w:pPr>
              <w:jc w:val="left"/>
              <w:rPr>
                <w:b/>
                <w:bCs/>
                <w:color w:val="000000"/>
                <w:sz w:val="20"/>
                <w:szCs w:val="20"/>
              </w:rPr>
            </w:pPr>
            <w:r>
              <w:rPr>
                <w:b/>
                <w:bCs/>
                <w:color w:val="000000"/>
                <w:sz w:val="20"/>
                <w:szCs w:val="20"/>
              </w:rPr>
            </w:r>
            <w:r/>
          </w:p>
        </w:tc>
        <w:tc>
          <w:tcPr>
            <w:tcW w:w="751" w:type="pct"/>
            <w:vAlign w:val="center"/>
            <w:textDirection w:val="lrTb"/>
            <w:noWrap w:val="false"/>
          </w:tcPr>
          <w:p>
            <w:pPr>
              <w:jc w:val="left"/>
              <w:widowControl/>
              <w:rPr>
                <w:sz w:val="20"/>
                <w:szCs w:val="20"/>
                <w:lang w:bidi="ar"/>
              </w:rPr>
            </w:pPr>
            <w:r>
              <w:rPr>
                <w:sz w:val="20"/>
                <w:szCs w:val="20"/>
                <w:lang w:bidi="ar"/>
              </w:rPr>
              <w:t xml:space="preserve">小厨宝</w:t>
            </w:r>
            <w:r/>
          </w:p>
        </w:tc>
        <w:tc>
          <w:tcPr>
            <w:tcW w:w="757" w:type="pct"/>
            <w:vAlign w:val="center"/>
            <w:textDirection w:val="lrTb"/>
            <w:noWrap w:val="false"/>
          </w:tcPr>
          <w:p>
            <w:pPr>
              <w:jc w:val="center"/>
              <w:widowControl/>
              <w:rPr>
                <w:b/>
                <w:bCs/>
                <w:sz w:val="20"/>
                <w:szCs w:val="20"/>
                <w:lang w:bidi="ar"/>
              </w:rPr>
            </w:pPr>
            <w:r>
              <w:rPr>
                <w:b/>
                <w:bCs/>
                <w:sz w:val="20"/>
                <w:szCs w:val="20"/>
                <w:lang w:bidi="ar"/>
              </w:rPr>
            </w:r>
            <w:r/>
          </w:p>
        </w:tc>
        <w:tc>
          <w:tcPr>
            <w:tcW w:w="225" w:type="pct"/>
            <w:vAlign w:val="center"/>
            <w:textDirection w:val="lrTb"/>
            <w:noWrap w:val="false"/>
          </w:tcPr>
          <w:p>
            <w:pPr>
              <w:jc w:val="center"/>
              <w:widowControl/>
              <w:rPr>
                <w:b/>
                <w:bCs/>
                <w:sz w:val="20"/>
                <w:szCs w:val="20"/>
                <w:lang w:bidi="ar"/>
              </w:rPr>
            </w:pPr>
            <w:r>
              <w:rPr>
                <w:b/>
                <w:bCs/>
                <w:sz w:val="20"/>
                <w:szCs w:val="20"/>
                <w:lang w:bidi="ar"/>
              </w:rPr>
              <w:t xml:space="preserve">个</w:t>
            </w:r>
            <w:r/>
          </w:p>
        </w:tc>
        <w:tc>
          <w:tcPr>
            <w:tcW w:w="284" w:type="pct"/>
            <w:vAlign w:val="center"/>
            <w:textDirection w:val="lrTb"/>
            <w:noWrap w:val="false"/>
          </w:tcPr>
          <w:p>
            <w:pPr>
              <w:jc w:val="center"/>
              <w:widowControl/>
              <w:rPr>
                <w:b/>
                <w:bCs/>
                <w:sz w:val="20"/>
                <w:szCs w:val="20"/>
                <w:lang w:bidi="ar"/>
              </w:rPr>
            </w:pPr>
            <w:r>
              <w:rPr>
                <w:b/>
                <w:bCs/>
                <w:sz w:val="20"/>
                <w:szCs w:val="20"/>
                <w:lang w:bidi="ar"/>
              </w:rPr>
              <w:t xml:space="preserve">18</w:t>
            </w:r>
            <w:r/>
          </w:p>
        </w:tc>
        <w:tc>
          <w:tcPr>
            <w:tcW w:w="2177" w:type="pct"/>
            <w:vAlign w:val="center"/>
            <w:textDirection w:val="lrTb"/>
            <w:noWrap w:val="false"/>
          </w:tcPr>
          <w:p>
            <w:pPr>
              <w:jc w:val="left"/>
              <w:rPr>
                <w:b/>
                <w:bCs/>
                <w:sz w:val="20"/>
                <w:szCs w:val="20"/>
              </w:rPr>
            </w:pPr>
            <w:r>
              <w:rPr>
                <w:b/>
                <w:bCs/>
                <w:sz w:val="20"/>
                <w:szCs w:val="20"/>
              </w:rPr>
            </w:r>
            <w:r/>
          </w:p>
        </w:tc>
      </w:tr>
    </w:tbl>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r>
      <w:r/>
    </w:p>
    <w:p>
      <w:pPr>
        <w:jc w:val="center"/>
        <w:spacing w:line="360" w:lineRule="auto"/>
        <w:rPr>
          <w:rFonts w:ascii="宋体" w:hAnsi="宋体"/>
          <w:b/>
          <w:bCs/>
          <w:szCs w:val="21"/>
        </w:rPr>
      </w:pPr>
      <w:r>
        <w:rPr>
          <w:rFonts w:hint="eastAsia" w:ascii="宋体" w:hAnsi="宋体"/>
          <w:b/>
          <w:bCs/>
          <w:szCs w:val="21"/>
        </w:rPr>
        <w:t xml:space="preserve">实验家具可利旧清单</w:t>
      </w:r>
      <w:r/>
    </w:p>
    <w:tbl>
      <w:tblPr>
        <w:tblStyle w:val="1081"/>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827"/>
        <w:gridCol w:w="3320"/>
        <w:gridCol w:w="1501"/>
        <w:gridCol w:w="1154"/>
        <w:gridCol w:w="2940"/>
      </w:tblGrid>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5180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3680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1780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1840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转角台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1000</w:t>
            </w:r>
            <w:r>
              <w:rPr>
                <w:rFonts w:hint="eastAsia"/>
                <w:color w:val="000000"/>
                <w:szCs w:val="21"/>
                <w:lang w:bidi="ar"/>
              </w:rPr>
              <w:t xml:space="preserve">×</w:t>
            </w:r>
            <w:r>
              <w:rPr>
                <w:color w:val="000000"/>
                <w:szCs w:val="21"/>
                <w:lang w:bidi="ar"/>
              </w:rPr>
              <w:t xml:space="preserve">1000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4500</w:t>
            </w:r>
            <w:r>
              <w:rPr>
                <w:rFonts w:hint="eastAsia"/>
                <w:color w:val="000000"/>
                <w:szCs w:val="21"/>
                <w:lang w:bidi="ar"/>
              </w:rPr>
              <w:t xml:space="preserve">×</w:t>
            </w:r>
            <w:r>
              <w:rPr>
                <w:color w:val="000000"/>
                <w:szCs w:val="21"/>
                <w:lang w:bidi="ar"/>
              </w:rPr>
              <w:t xml:space="preserve">1500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中央试剂架</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3750</w:t>
            </w:r>
            <w:r>
              <w:rPr>
                <w:rFonts w:hint="eastAsia"/>
                <w:color w:val="000000"/>
                <w:szCs w:val="21"/>
                <w:lang w:bidi="ar"/>
              </w:rPr>
              <w:t xml:space="preserve">×</w:t>
            </w:r>
            <w:r>
              <w:rPr>
                <w:color w:val="000000"/>
                <w:szCs w:val="21"/>
                <w:lang w:bidi="ar"/>
              </w:rPr>
              <w:t xml:space="preserve">400</w:t>
            </w:r>
            <w:r>
              <w:rPr>
                <w:rFonts w:hint="eastAsia"/>
                <w:color w:val="000000"/>
                <w:szCs w:val="21"/>
                <w:lang w:bidi="ar"/>
              </w:rPr>
              <w:t xml:space="preserve">×</w:t>
            </w:r>
            <w:r>
              <w:rPr>
                <w:color w:val="000000"/>
                <w:szCs w:val="21"/>
                <w:lang w:bidi="ar"/>
              </w:rPr>
              <w:t xml:space="preserve">1000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通风柜</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1500</w:t>
            </w:r>
            <w:r>
              <w:rPr>
                <w:rFonts w:hint="eastAsia"/>
                <w:color w:val="000000"/>
                <w:szCs w:val="21"/>
                <w:lang w:bidi="ar"/>
              </w:rPr>
              <w:t xml:space="preserve">×</w:t>
            </w:r>
            <w:r>
              <w:rPr>
                <w:color w:val="000000"/>
                <w:szCs w:val="21"/>
                <w:lang w:bidi="ar"/>
              </w:rPr>
              <w:t xml:space="preserve">850</w:t>
            </w:r>
            <w:r>
              <w:rPr>
                <w:rFonts w:hint="eastAsia"/>
                <w:color w:val="000000"/>
                <w:szCs w:val="21"/>
                <w:lang w:bidi="ar"/>
              </w:rPr>
              <w:t xml:space="preserve">×</w:t>
            </w:r>
            <w:r>
              <w:rPr>
                <w:color w:val="000000"/>
                <w:szCs w:val="21"/>
                <w:lang w:bidi="ar"/>
              </w:rPr>
              <w:t xml:space="preserve">2350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4700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高温台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1500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水配件（</w:t>
            </w:r>
            <w:r>
              <w:rPr>
                <w:color w:val="000000"/>
                <w:szCs w:val="21"/>
                <w:lang w:bidi="ar"/>
              </w:rPr>
              <w:t xml:space="preserve">2</w:t>
            </w:r>
            <w:r>
              <w:rPr>
                <w:rFonts w:hint="eastAsia" w:ascii="宋体" w:hAnsi="宋体" w:cs="宋体"/>
                <w:color w:val="000000"/>
                <w:szCs w:val="21"/>
                <w:lang w:bidi="ar"/>
              </w:rPr>
              <w:t xml:space="preserve">个大水槽）</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rPr>
                <w:color w:val="000000"/>
                <w:szCs w:val="21"/>
              </w:rPr>
            </w:pPr>
            <w:r>
              <w:rPr>
                <w:color w:val="000000"/>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4000×1500×850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水槽、水龙头</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rPr>
                <w:color w:val="000000"/>
                <w:szCs w:val="21"/>
              </w:rPr>
            </w:pPr>
            <w:r>
              <w:rPr>
                <w:color w:val="000000"/>
                <w:szCs w:val="21"/>
              </w:rPr>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中央台试剂架</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2500</w:t>
            </w:r>
            <w:r>
              <w:rPr>
                <w:rFonts w:hint="eastAsia"/>
                <w:color w:val="000000"/>
                <w:szCs w:val="21"/>
                <w:lang w:bidi="ar"/>
              </w:rPr>
              <w:t xml:space="preserve">×</w:t>
            </w:r>
            <w:r>
              <w:rPr>
                <w:color w:val="000000"/>
                <w:szCs w:val="21"/>
                <w:lang w:bidi="ar"/>
              </w:rPr>
              <w:t xml:space="preserve">400</w:t>
            </w:r>
            <w:r>
              <w:rPr>
                <w:rFonts w:hint="eastAsia"/>
                <w:color w:val="000000"/>
                <w:szCs w:val="21"/>
                <w:lang w:bidi="ar"/>
              </w:rPr>
              <w:t xml:space="preserve">×</w:t>
            </w:r>
            <w:r>
              <w:rPr>
                <w:color w:val="000000"/>
                <w:szCs w:val="21"/>
                <w:lang w:bidi="ar"/>
              </w:rPr>
              <w:t xml:space="preserve">1000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不锈钢边台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2500</w:t>
            </w:r>
            <w:r>
              <w:rPr>
                <w:rFonts w:hint="eastAsia"/>
                <w:color w:val="000000"/>
                <w:szCs w:val="21"/>
                <w:lang w:bidi="ar"/>
              </w:rPr>
              <w:t xml:space="preserve">×</w:t>
            </w:r>
            <w:r>
              <w:rPr>
                <w:color w:val="000000"/>
                <w:szCs w:val="21"/>
                <w:lang w:bidi="ar"/>
              </w:rPr>
              <w:t xml:space="preserve">700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不锈钢边台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2500</w:t>
            </w:r>
            <w:r>
              <w:rPr>
                <w:rFonts w:hint="eastAsia"/>
                <w:color w:val="000000"/>
                <w:szCs w:val="21"/>
                <w:lang w:bidi="ar"/>
              </w:rPr>
              <w:t xml:space="preserve">×</w:t>
            </w:r>
            <w:r>
              <w:rPr>
                <w:color w:val="000000"/>
                <w:szCs w:val="21"/>
                <w:lang w:bidi="ar"/>
              </w:rPr>
              <w:t xml:space="preserve">700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不锈钢边台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2200</w:t>
            </w:r>
            <w:r>
              <w:rPr>
                <w:rFonts w:hint="eastAsia"/>
                <w:color w:val="000000"/>
                <w:szCs w:val="21"/>
                <w:lang w:bidi="ar"/>
              </w:rPr>
              <w:t xml:space="preserve">×</w:t>
            </w:r>
            <w:r>
              <w:rPr>
                <w:color w:val="000000"/>
                <w:szCs w:val="21"/>
                <w:lang w:bidi="ar"/>
              </w:rPr>
              <w:t xml:space="preserve">700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不锈钢边台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2200</w:t>
            </w:r>
            <w:r>
              <w:rPr>
                <w:rFonts w:hint="eastAsia"/>
                <w:color w:val="000000"/>
                <w:szCs w:val="21"/>
                <w:lang w:bidi="ar"/>
              </w:rPr>
              <w:t xml:space="preserve">×</w:t>
            </w:r>
            <w:r>
              <w:rPr>
                <w:color w:val="000000"/>
                <w:szCs w:val="21"/>
                <w:lang w:bidi="ar"/>
              </w:rPr>
              <w:t xml:space="preserve">700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3500</w:t>
            </w:r>
            <w:r>
              <w:rPr>
                <w:rFonts w:hint="eastAsia"/>
                <w:color w:val="000000"/>
                <w:szCs w:val="21"/>
                <w:lang w:bidi="ar"/>
              </w:rPr>
              <w:t xml:space="preserve">×</w:t>
            </w:r>
            <w:r>
              <w:rPr>
                <w:color w:val="000000"/>
                <w:szCs w:val="21"/>
                <w:lang w:bidi="ar"/>
              </w:rPr>
              <w:t xml:space="preserve">1500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3500×750×850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转角台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1000</w:t>
            </w:r>
            <w:r>
              <w:rPr>
                <w:rFonts w:hint="eastAsia"/>
                <w:color w:val="000000"/>
                <w:szCs w:val="21"/>
                <w:lang w:bidi="ar"/>
              </w:rPr>
              <w:t xml:space="preserve">×</w:t>
            </w:r>
            <w:r>
              <w:rPr>
                <w:color w:val="000000"/>
                <w:szCs w:val="21"/>
                <w:lang w:bidi="ar"/>
              </w:rPr>
              <w:t xml:space="preserve">1000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1915</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1825</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1900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1600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val="false"/>
          </w:tcPr>
          <w:p>
            <w:pPr>
              <w:jc w:val="center"/>
              <w:widowControl/>
              <w:rPr>
                <w:color w:val="000000"/>
                <w:szCs w:val="21"/>
              </w:rPr>
            </w:pPr>
            <w:r>
              <w:rPr>
                <w:color w:val="000000"/>
                <w:szCs w:val="21"/>
                <w:lang w:bidi="ar"/>
              </w:rPr>
              <w:t xml:space="preserve">1840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3500×750×850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1790×750×850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1890×750×850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转角台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1000</w:t>
            </w:r>
            <w:r>
              <w:rPr>
                <w:rFonts w:hint="eastAsia"/>
                <w:color w:val="000000"/>
                <w:szCs w:val="21"/>
                <w:lang w:bidi="ar"/>
              </w:rPr>
              <w:t xml:space="preserve">×</w:t>
            </w:r>
            <w:r>
              <w:rPr>
                <w:color w:val="000000"/>
                <w:szCs w:val="21"/>
                <w:lang w:bidi="ar"/>
              </w:rPr>
              <w:t xml:space="preserve">1000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中央台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3500</w:t>
            </w:r>
            <w:r>
              <w:rPr>
                <w:rFonts w:hint="eastAsia"/>
                <w:color w:val="000000"/>
                <w:szCs w:val="21"/>
                <w:lang w:bidi="ar"/>
              </w:rPr>
              <w:t xml:space="preserve">×</w:t>
            </w:r>
            <w:r>
              <w:rPr>
                <w:color w:val="000000"/>
                <w:szCs w:val="21"/>
                <w:lang w:bidi="ar"/>
              </w:rPr>
              <w:t xml:space="preserve">1500</w:t>
            </w:r>
            <w:r>
              <w:rPr>
                <w:rFonts w:hint="eastAsia"/>
                <w:color w:val="000000"/>
                <w:szCs w:val="21"/>
                <w:lang w:bidi="ar"/>
              </w:rPr>
              <w:t xml:space="preserve">×</w:t>
            </w:r>
            <w:r>
              <w:rPr>
                <w:color w:val="000000"/>
                <w:szCs w:val="21"/>
                <w:lang w:bidi="ar"/>
              </w:rPr>
              <w:t xml:space="preserve">850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4620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703"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边台</w:t>
            </w:r>
            <w:r/>
          </w:p>
        </w:tc>
        <w:tc>
          <w:tcPr>
            <w:tcBorders>
              <w:top w:val="single" w:color="000000" w:sz="4" w:space="0"/>
              <w:left w:val="single" w:color="000000" w:sz="4" w:space="0"/>
              <w:bottom w:val="single" w:color="000000" w:sz="4" w:space="0"/>
              <w:right w:val="single" w:color="000000" w:sz="4" w:space="0"/>
            </w:tcBorders>
            <w:tcW w:w="770" w:type="pct"/>
            <w:vAlign w:val="center"/>
            <w:textDirection w:val="lrTb"/>
            <w:noWrap w:val="false"/>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val="false"/>
          </w:tcPr>
          <w:p>
            <w:pPr>
              <w:jc w:val="center"/>
              <w:widowControl/>
              <w:rPr>
                <w:color w:val="000000"/>
                <w:szCs w:val="21"/>
              </w:rPr>
            </w:pPr>
            <w:r>
              <w:rPr>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08" w:type="pct"/>
            <w:vAlign w:val="center"/>
            <w:textDirection w:val="lrTb"/>
            <w:noWrap w:val="false"/>
          </w:tcPr>
          <w:p>
            <w:pPr>
              <w:jc w:val="center"/>
              <w:widowControl/>
              <w:rPr>
                <w:color w:val="000000"/>
                <w:szCs w:val="21"/>
              </w:rPr>
            </w:pPr>
            <w:r>
              <w:rPr>
                <w:color w:val="000000"/>
                <w:szCs w:val="21"/>
                <w:lang w:bidi="ar"/>
              </w:rPr>
              <w:t xml:space="preserve">5200</w:t>
            </w:r>
            <w:r>
              <w:rPr>
                <w:rFonts w:hint="eastAsia"/>
                <w:color w:val="000000"/>
                <w:szCs w:val="21"/>
                <w:lang w:bidi="ar"/>
              </w:rPr>
              <w:t xml:space="preserve">×</w:t>
            </w:r>
            <w:r>
              <w:rPr>
                <w:color w:val="000000"/>
                <w:szCs w:val="21"/>
                <w:lang w:bidi="ar"/>
              </w:rPr>
              <w:t xml:space="preserve">750</w:t>
            </w:r>
            <w:r>
              <w:rPr>
                <w:rFonts w:hint="eastAsia"/>
                <w:color w:val="000000"/>
                <w:szCs w:val="21"/>
                <w:lang w:bidi="ar"/>
              </w:rPr>
              <w:t xml:space="preserve">×</w:t>
            </w:r>
            <w:r>
              <w:rPr>
                <w:color w:val="000000"/>
                <w:szCs w:val="21"/>
                <w:lang w:bidi="ar"/>
              </w:rPr>
              <w:t xml:space="preserve">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color w:val="000000"/>
                <w:szCs w:val="21"/>
              </w:rPr>
            </w:pPr>
            <w:r>
              <w:rPr>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703" w:type="pct"/>
            <w:vAlign w:val="bottom"/>
            <w:textDirection w:val="lrTb"/>
            <w:noWrap/>
          </w:tcPr>
          <w:p>
            <w:pPr>
              <w:jc w:val="center"/>
              <w:widowControl/>
              <w:rPr>
                <w:color w:val="000000"/>
                <w:szCs w:val="21"/>
              </w:rPr>
            </w:pPr>
            <w:r>
              <w:rPr>
                <w:rFonts w:hint="eastAsia" w:ascii="宋体" w:hAnsi="宋体" w:cs="宋体"/>
                <w:color w:val="000000"/>
                <w:szCs w:val="21"/>
                <w:lang w:bidi="ar"/>
              </w:rPr>
              <w:t xml:space="preserve">货架</w:t>
            </w:r>
            <w:r/>
          </w:p>
        </w:tc>
        <w:tc>
          <w:tcPr>
            <w:tcBorders>
              <w:top w:val="single" w:color="000000" w:sz="4" w:space="0"/>
              <w:left w:val="single" w:color="000000" w:sz="4" w:space="0"/>
              <w:bottom w:val="single" w:color="000000" w:sz="4" w:space="0"/>
              <w:right w:val="single" w:color="000000" w:sz="4" w:space="0"/>
            </w:tcBorders>
            <w:tcW w:w="770" w:type="pct"/>
            <w:vAlign w:val="bottom"/>
            <w:textDirection w:val="lrTb"/>
            <w:noWrap/>
          </w:tcPr>
          <w:p>
            <w:pPr>
              <w:jc w:val="center"/>
              <w:widowControl/>
              <w:rPr>
                <w:color w:val="000000"/>
                <w:szCs w:val="21"/>
              </w:rPr>
            </w:pPr>
            <w:r>
              <w:rPr>
                <w:rFonts w:hint="eastAsia" w:ascii="宋体" w:hAnsi="宋体" w:cs="宋体"/>
                <w:color w:val="000000"/>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592" w:type="pct"/>
            <w:vAlign w:val="bottom"/>
            <w:textDirection w:val="lrTb"/>
            <w:noWrap/>
          </w:tcPr>
          <w:p>
            <w:pPr>
              <w:jc w:val="center"/>
              <w:widowControl/>
              <w:rPr>
                <w:color w:val="000000"/>
                <w:szCs w:val="21"/>
              </w:rPr>
            </w:pPr>
            <w:r>
              <w:rPr>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508" w:type="pct"/>
            <w:vAlign w:val="bottom"/>
            <w:textDirection w:val="lrTb"/>
            <w:noWrap/>
          </w:tcPr>
          <w:p>
            <w:pPr>
              <w:jc w:val="center"/>
              <w:widowControl/>
              <w:rPr>
                <w:color w:val="000000"/>
                <w:szCs w:val="21"/>
              </w:rPr>
            </w:pPr>
            <w:r>
              <w:rPr>
                <w:color w:val="000000"/>
                <w:szCs w:val="21"/>
                <w:lang w:bidi="ar"/>
              </w:rPr>
              <w:t xml:space="preserve">1500×450×1800</w:t>
            </w:r>
            <w:r/>
          </w:p>
        </w:tc>
      </w:tr>
    </w:tbl>
    <w:p>
      <w:pPr>
        <w:pStyle w:val="1150"/>
        <w:ind w:firstLine="480"/>
        <w:spacing w:before="0" w:beforeAutospacing="0" w:after="0" w:afterAutospacing="0" w:line="360" w:lineRule="auto"/>
        <w:shd w:val="clear" w:color="auto" w:fill="ffffff"/>
        <w:rPr>
          <w:rFonts w:ascii="Times New Roman" w:hAnsi="Times New Roman"/>
        </w:rPr>
      </w:pPr>
      <w:r>
        <w:rPr>
          <w:rFonts w:ascii="Times New Roman" w:hAnsi="Times New Roman"/>
        </w:rPr>
      </w:r>
      <w:r/>
    </w:p>
    <w:p>
      <w:pPr>
        <w:pStyle w:val="1150"/>
        <w:spacing w:before="0" w:beforeAutospacing="0" w:after="0" w:afterAutospacing="0" w:line="360" w:lineRule="auto"/>
        <w:shd w:val="clear" w:color="auto" w:fill="ffffff"/>
        <w:rPr>
          <w:rFonts w:ascii="Times New Roman" w:hAnsi="Times New Roman"/>
          <w:b/>
          <w:bCs/>
        </w:rPr>
      </w:pPr>
      <w:r>
        <w:rPr>
          <w:rFonts w:hint="eastAsia" w:ascii="Times New Roman" w:hAnsi="Times New Roman"/>
          <w:b/>
          <w:bCs/>
        </w:rPr>
        <w:t xml:space="preserve">四、实验室改造平面布置图（CAD图见附件）</w: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3581400" cy="5661660"/>
                <wp:effectExtent l="0" t="0" r="0" b="5715"/>
                <wp:docPr id="7" name="图片 1" descr="866f774d836aa1c768cfdccf6e30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866f774d836aa1c768cfdccf6e301952"/>
                        <pic:cNvPicPr>
                          <a:picLocks noChangeAspect="1"/>
                        </pic:cNvPicPr>
                        <pic:nvPr/>
                      </pic:nvPicPr>
                      <pic:blipFill>
                        <a:blip r:embed="rId22"/>
                        <a:stretch/>
                      </pic:blipFill>
                      <pic:spPr bwMode="auto">
                        <a:xfrm>
                          <a:off x="0" y="0"/>
                          <a:ext cx="3581400" cy="5661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2.0pt;height:445.8pt;mso-wrap-distance-left:0.0pt;mso-wrap-distance-top:0.0pt;mso-wrap-distance-right:0.0pt;mso-wrap-distance-bottom:0.0pt;" stroked="f">
                <v:path textboxrect="0,0,0,0"/>
                <v:imagedata r:id="rId22" o:title=""/>
              </v:shape>
            </w:pict>
          </mc:Fallback>
        </mc:AlternateConten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西一楼</w: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5266055" cy="2358390"/>
                <wp:effectExtent l="0" t="0" r="1270" b="3810"/>
                <wp:docPr id="8" name="图片 2" descr="75a9f8e84625b4ef21ef4a0194d30ec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5a9f8e84625b4ef21ef4a0194d30ec5"/>
                        <pic:cNvPicPr>
                          <a:picLocks noChangeAspect="1"/>
                        </pic:cNvPicPr>
                        <pic:nvPr/>
                      </pic:nvPicPr>
                      <pic:blipFill>
                        <a:blip r:embed="rId23"/>
                        <a:stretch/>
                      </pic:blipFill>
                      <pic:spPr bwMode="auto">
                        <a:xfrm>
                          <a:off x="0" y="0"/>
                          <a:ext cx="5266055" cy="2358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6pt;height:185.7pt;mso-wrap-distance-left:0.0pt;mso-wrap-distance-top:0.0pt;mso-wrap-distance-right:0.0pt;mso-wrap-distance-bottom:0.0pt;" stroked="f">
                <v:path textboxrect="0,0,0,0"/>
                <v:imagedata r:id="rId23" o:title=""/>
              </v:shape>
            </w:pict>
          </mc:Fallback>
        </mc:AlternateConten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南二楼</w: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4213860" cy="8389620"/>
                <wp:effectExtent l="0" t="0" r="5715" b="1905"/>
                <wp:docPr id="9" name="图片 3" descr="a04fc1d5655dde6b46ae8eb43447bb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a04fc1d5655dde6b46ae8eb43447bbe2"/>
                        <pic:cNvPicPr>
                          <a:picLocks noChangeAspect="1"/>
                        </pic:cNvPicPr>
                        <pic:nvPr/>
                      </pic:nvPicPr>
                      <pic:blipFill>
                        <a:blip r:embed="rId24"/>
                        <a:stretch/>
                      </pic:blipFill>
                      <pic:spPr bwMode="auto">
                        <a:xfrm>
                          <a:off x="0" y="0"/>
                          <a:ext cx="4213860" cy="8389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31.8pt;height:660.6pt;mso-wrap-distance-left:0.0pt;mso-wrap-distance-top:0.0pt;mso-wrap-distance-right:0.0pt;mso-wrap-distance-bottom:0.0pt;" stroked="f">
                <v:path textboxrect="0,0,0,0"/>
                <v:imagedata r:id="rId24" o:title=""/>
              </v:shape>
            </w:pict>
          </mc:Fallback>
        </mc:AlternateContent>
      </w:r>
      <w:r/>
    </w:p>
    <w:p>
      <w:pPr>
        <w:pStyle w:val="1150"/>
        <w:ind w:firstLine="480"/>
        <w:jc w:val="center"/>
        <w:spacing w:before="0" w:beforeAutospacing="0" w:after="0" w:afterAutospacing="0" w:line="360" w:lineRule="auto"/>
        <w:shd w:val="clear" w:color="auto" w:fill="ffffff"/>
        <w:rPr>
          <w:rFonts w:ascii="Times New Roman" w:hAnsi="Times New Roman"/>
        </w:rPr>
      </w:pPr>
      <w:r>
        <w:rPr>
          <w:rFonts w:hint="eastAsia" w:ascii="Times New Roman" w:hAnsi="Times New Roman"/>
        </w:rPr>
        <w:t xml:space="preserve">东二楼</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各投标供应商应保证经过利旧改造、购置新设备后完全满足附件所有装备清单，不得缺项、漏项。在安装、调试、验收过程中，如发现有漏项、缺项，中标供应商应无条件、无偿补齐，所发生的一切费用，视为已包含在中标供应商的投标报价之中，且并不因此而影响交付采购人使用的时间。</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以上内容中明确须提供由检测认证机构出具的质量检测报告（提供复印件证明材料，报告必须复印完整，复印局部内容及复印缩放均视为无效），若未提供或未按要求提供上述证明材料，将视为投标人未响应对应参数要求进行扣分。</w:t>
      </w:r>
      <w:r/>
    </w:p>
    <w:p>
      <w:pPr>
        <w:ind w:firstLine="480"/>
        <w:spacing w:line="360" w:lineRule="auto"/>
        <w:tabs>
          <w:tab w:val="left" w:pos="900" w:leader="none"/>
        </w:tabs>
        <w:rPr>
          <w:rFonts w:ascii="宋体" w:hAnsi="宋体" w:cs="宋体"/>
          <w:b/>
          <w:bCs/>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样品要求：带*项须提供原材料小样各一份，尺寸不限。投标人所递交的样品需在显著位置标识出供应商信息，方便评审小组辨认评审。</w:t>
      </w:r>
      <w:r/>
    </w:p>
    <w:p>
      <w:pPr>
        <w:ind w:firstLine="482"/>
        <w:spacing w:line="360" w:lineRule="auto"/>
        <w:tabs>
          <w:tab w:val="left" w:pos="900" w:leader="none"/>
        </w:tabs>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样品递交时间：投标截止时间前（以送达时间或邮寄收件时间为准）</w:t>
      </w:r>
      <w:r/>
    </w:p>
    <w:p>
      <w:pPr>
        <w:ind w:firstLine="482"/>
        <w:spacing w:line="360" w:lineRule="auto"/>
        <w:tabs>
          <w:tab w:val="left" w:pos="900" w:leader="none"/>
        </w:tabs>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递交地址：</w:t>
      </w:r>
      <w:r>
        <w:rPr>
          <w:rFonts w:hint="eastAsia" w:ascii="宋体" w:hAnsi="宋体" w:cs="宋体"/>
          <w:b/>
          <w:bCs/>
          <w:sz w:val="24"/>
        </w:rPr>
        <w:t xml:space="preserve">泰州市吴陵南路</w:t>
      </w:r>
      <w:r>
        <w:rPr>
          <w:rFonts w:hint="eastAsia" w:cs="宋体"/>
          <w:b/>
          <w:bCs/>
          <w:sz w:val="24"/>
        </w:rPr>
        <w:t xml:space="preserve">828</w:t>
      </w:r>
      <w:r>
        <w:rPr>
          <w:rFonts w:hint="eastAsia" w:ascii="宋体" w:hAnsi="宋体" w:cs="宋体"/>
          <w:b/>
          <w:bCs/>
          <w:sz w:val="24"/>
        </w:rPr>
        <w:t xml:space="preserve">号</w:t>
      </w:r>
      <w:r>
        <w:rPr>
          <w:rFonts w:hint="eastAsia" w:cs="宋体"/>
          <w:b/>
          <w:bCs/>
          <w:sz w:val="24"/>
        </w:rPr>
        <w:t xml:space="preserve">6</w:t>
      </w:r>
      <w:r>
        <w:rPr>
          <w:rFonts w:hint="eastAsia" w:ascii="宋体" w:hAnsi="宋体" w:cs="宋体"/>
          <w:b/>
          <w:bCs/>
          <w:sz w:val="24"/>
        </w:rPr>
        <w:t xml:space="preserve">栋</w:t>
      </w:r>
      <w:r>
        <w:rPr>
          <w:rFonts w:hint="eastAsia" w:cs="宋体"/>
          <w:b/>
          <w:bCs/>
          <w:sz w:val="24"/>
        </w:rPr>
        <w:t xml:space="preserve">5</w:t>
      </w:r>
      <w:r>
        <w:rPr>
          <w:rFonts w:hint="eastAsia" w:ascii="宋体" w:hAnsi="宋体" w:cs="宋体"/>
          <w:b/>
          <w:bCs/>
          <w:sz w:val="24"/>
        </w:rPr>
        <w:t xml:space="preserve">层</w:t>
      </w:r>
      <w:r>
        <w:rPr>
          <w:rFonts w:hint="eastAsia" w:ascii="宋体" w:hAnsi="宋体" w:cs="宋体"/>
          <w:b/>
          <w:bCs/>
          <w:color w:val="000000" w:themeColor="text1"/>
          <w:sz w:val="24"/>
          <w14:textFill>
            <w14:solidFill>
              <w14:schemeClr w14:val="tx1"/>
            </w14:solidFill>
          </w14:textFill>
        </w:rPr>
        <w:t xml:space="preserve">，招标代理处</w:t>
      </w:r>
      <w:r/>
    </w:p>
    <w:p>
      <w:pPr>
        <w:pStyle w:val="1106"/>
      </w:pPr>
      <w:r>
        <w:rPr>
          <w:rFonts w:hint="eastAsia" w:ascii="宋体" w:hAnsi="宋体" w:cs="宋体"/>
          <w:b/>
          <w:bCs/>
          <w:color w:val="000000" w:themeColor="text1"/>
          <w:sz w:val="24"/>
          <w14:textFill>
            <w14:solidFill>
              <w14:schemeClr w14:val="tx1"/>
            </w14:solidFill>
          </w14:textFill>
        </w:rPr>
        <w:t xml:space="preserve">邮寄收件信息：胡伟</w:t>
      </w:r>
      <w:r>
        <w:rPr>
          <w:rFonts w:hint="eastAsia" w:ascii="Times New Roman" w:hAnsi="Times New Roman" w:cs="宋体"/>
          <w:b/>
          <w:bCs/>
          <w:color w:val="000000" w:themeColor="text1"/>
          <w:sz w:val="24"/>
          <w14:textFill>
            <w14:solidFill>
              <w14:schemeClr w14:val="tx1"/>
            </w14:solidFill>
          </w14:textFill>
        </w:rPr>
        <w:t xml:space="preserve">17768606006</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关于样品的退还：中标人的样品不退，样品的材料、工艺等作为履约验收的标准，样品款式、颜色、规格供货前由招标人确定；未中标人的样品，应在中标公示发出后</w:t>
      </w: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日内由投标人携带授权委托书自行取回，逾期未取回的，招标方将不承担损坏、遗失等保管责任。</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1076"/>
        <w:numPr>
          <w:ilvl w:val="0"/>
          <w:numId w:val="10"/>
        </w:numPr>
        <w:spacing w:line="360" w:lineRule="auto"/>
        <w:rPr>
          <w:rFonts w:ascii="宋体" w:hAnsi="宋体" w:eastAsia="宋体" w:cs="宋体"/>
          <w:szCs w:val="28"/>
        </w:rPr>
      </w:pPr>
      <w:r>
        <w:rPr>
          <w:rFonts w:hint="eastAsia" w:ascii="宋体" w:hAnsi="宋体" w:eastAsia="宋体" w:cs="宋体"/>
          <w:szCs w:val="28"/>
        </w:rPr>
        <w:t xml:space="preserve">项目商务要求</w:t>
      </w:r>
      <w:r/>
    </w:p>
    <w:p>
      <w:pPr>
        <w:spacing w:line="360" w:lineRule="auto"/>
        <w:tabs>
          <w:tab w:val="left" w:pos="180" w:leader="none"/>
          <w:tab w:val="left" w:pos="540" w:leader="none"/>
        </w:tabs>
        <w:rPr>
          <w:b/>
          <w:sz w:val="24"/>
        </w:rPr>
        <w:outlineLvl w:val="1"/>
      </w:pPr>
      <w:r>
        <w:rPr>
          <w:rFonts w:hint="eastAsia"/>
          <w:b/>
          <w:sz w:val="24"/>
        </w:rPr>
        <w:t xml:space="preserve">（一）项目实施方案</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投标人须单独编制完整实施方案，实施方案需与培训方案、售后服务方案深度衔接。</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投标人须提供完整供货明细表、分批次到货计划表，书面承诺收到缺件、错发、破损通知后</w:t>
      </w: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个工作日内完成补发调换，配备专职供货对接人员并提供完整联系方式。</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投标人须编制安装、调试、验收三阶段全流程进度表，列明项目负责人有效联系方式。设备到货后，安装调试服务须按甲方指定时间</w:t>
      </w: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日内开展，同时针对到货少量延期、批量延误情况，分别制定切实可行的应急处置方案。</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投标人方案内须写明精密仪器运输防护、实验室安装施工安全、设备成品保护相关措施，承诺项目整体验收当日一次性交付全套纸质及电子版设备资料，完整列明项目负责人、供货对接专员、售后对接专员姓名及联系电话。</w:t>
      </w:r>
      <w:r/>
    </w:p>
    <w:p>
      <w:pPr>
        <w:spacing w:line="360" w:lineRule="auto"/>
        <w:tabs>
          <w:tab w:val="left" w:pos="180" w:leader="none"/>
          <w:tab w:val="left" w:pos="540" w:leader="none"/>
        </w:tabs>
        <w:rPr>
          <w:b/>
          <w:sz w:val="24"/>
        </w:rPr>
        <w:outlineLvl w:val="1"/>
      </w:pPr>
      <w:r>
        <w:rPr>
          <w:rFonts w:hint="eastAsia"/>
          <w:b/>
          <w:sz w:val="24"/>
        </w:rPr>
        <w:t xml:space="preserve">（二）培训方案要求</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投标人须单独编制完整培训方案，方案须覆盖采购包全部设备，并承诺交付后开展不少于 </w:t>
      </w: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 次集中培训。</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培训统一采用理论讲解结合真机实操模式，实操课时占比不低于六成，以表格形式逐台列明培训内容、对应理论及实操课时，并提供简易版操作规程或视频。</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培训内容和时间按甲方要求开展，核心产品培训期间工程师在场不少于</w:t>
      </w: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个工作日，同步完成实操教学与现场故障答疑。</w:t>
      </w:r>
      <w:r/>
    </w:p>
    <w:p>
      <w:pPr>
        <w:spacing w:line="360" w:lineRule="auto"/>
        <w:tabs>
          <w:tab w:val="left" w:pos="180" w:leader="none"/>
          <w:tab w:val="left" w:pos="540" w:leader="none"/>
        </w:tabs>
        <w:rPr>
          <w:b/>
          <w:sz w:val="24"/>
        </w:rPr>
        <w:outlineLvl w:val="1"/>
      </w:pPr>
      <w:r>
        <w:rPr>
          <w:rFonts w:hint="eastAsia"/>
          <w:b/>
          <w:sz w:val="24"/>
        </w:rPr>
        <w:t xml:space="preserve">（三）售后服务方案要求</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1.投标人须单独编制专项售后服务方案，同步出具加盖单位公章售后服务承诺书，承诺书全部条款须与售后服务方案内容保持一致。</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2.投标人完整列明售后总负责人、项目专属售后对接专员、仪器维修工程师姓名及24小时联系电话，仅提供企业总机不予认可。</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一般故障接到报修后两小时内电话响应，24小时工程师抵达现场，48小时完成全部修复工作。重大故障接到报修1小时内专人电话对接，24小时工程师到场维修，72小时内完成整机修复，若72小时无法修复须同期提供同等规格同等性能备用设备无偿供采购人使用至原设备维修完毕。</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4.投标人制定全年巡检计划，每自然季度开展一次现场巡检，全年巡检次数不少于四次，每次巡检完成后三个工作日内向采购人提交加盖公章设备巡检记录表。</w:t>
      </w:r>
      <w:r/>
    </w:p>
    <w:p>
      <w:pPr>
        <w:spacing w:line="360" w:lineRule="auto"/>
        <w:tabs>
          <w:tab w:val="left" w:pos="180" w:leader="none"/>
          <w:tab w:val="left" w:pos="540" w:leader="none"/>
        </w:tabs>
        <w:rPr>
          <w:b/>
          <w:sz w:val="24"/>
        </w:rPr>
        <w:outlineLvl w:val="1"/>
      </w:pPr>
      <w:r>
        <w:rPr>
          <w:rFonts w:hint="eastAsia"/>
          <w:b/>
          <w:sz w:val="24"/>
        </w:rPr>
        <w:t xml:space="preserve">（四）质保期要求</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1.本项目全部设备整机基础免费质保期限自验收合格当日起计算且不少于三年，质保期内设备维修人工费、更换零部件材料费、上门差旅费全部免收。</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bookmarkStart w:id="60" w:name="_Hlk236223786"/>
      <w:r>
        <w:rPr>
          <w:rFonts w:hint="eastAsia" w:cs="宋体"/>
          <w:color w:val="000000" w:themeColor="text1"/>
          <w:sz w:val="24"/>
          <w14:textFill>
            <w14:solidFill>
              <w14:schemeClr w14:val="tx1"/>
            </w14:solidFill>
          </w14:textFill>
        </w:rPr>
        <w:t xml:space="preserve">核心设备投标时，投标人提交出具三年质保函复印件，承诺提供原厂质保。</w:t>
      </w:r>
      <w:bookmarkEnd w:id="60"/>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3.实施方案、培训方案、售后服务方案、质保承诺书四处文件标注质保年限必须统一。</w:t>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4.投标人可自主承诺延长免费质保年限，延长质保周期内所有故障响应上门维修定期巡检免费换件技术支持等服务标准不得低于三年基础质保要求。</w:t>
      </w:r>
      <w:r/>
    </w:p>
    <w:p>
      <w:pPr>
        <w:spacing w:line="360" w:lineRule="auto"/>
        <w:tabs>
          <w:tab w:val="left" w:pos="180" w:leader="none"/>
          <w:tab w:val="left" w:pos="540" w:leader="none"/>
        </w:tabs>
        <w:rPr>
          <w:b/>
          <w:sz w:val="24"/>
        </w:rPr>
        <w:outlineLvl w:val="1"/>
      </w:pPr>
      <w:r/>
      <w:bookmarkStart w:id="61" w:name="_Toc2973"/>
      <w:r>
        <w:rPr>
          <w:rFonts w:hint="eastAsia"/>
          <w:b/>
          <w:sz w:val="24"/>
        </w:rPr>
        <w:t xml:space="preserve">（五）报价</w:t>
      </w:r>
      <w:bookmarkEnd w:id="61"/>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所有报价用人民币表示，所填列的报价是指包含全部费用及税费的价格（含税价）。</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报价要求：本合同为单价合同，合同价应包括完成本项目的所有费用，包括人工费、货物费、运输费、保险费、管理费、法定税金、利润等与履行合同有关的一切费用以及合同明示或暗示的所有一般风险责任和义务费用。</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知识产权：投标人应保证在本项目使用的任何产品（包括部分使用）知识产权为投标人自有或共同持有或授权使用，不会产生因第三方提出侵犯其专利权、商标权或其他知识产权而引起的法律和经济纠纷，如因专利权、商标权或其他知识产权而引起的法律和经济纠纷，由投标人承担所有相关责任。</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所有报价应是唯一的，招标小组不接受任何有选择的报价。如果单价与数量的乘积之和与总价不一致时，以单价为准进行修正；只有在招标小组认为单价有明显的小数点错误时，才能以标出的总价为准，并修改单价。大写与小写不一致时，以大写为准进行修正。供应商拒绝修正的，其响应文件应作无效响应文件处理。</w:t>
      </w:r>
      <w:r/>
    </w:p>
    <w:p>
      <w:pPr>
        <w:spacing w:line="360" w:lineRule="auto"/>
        <w:tabs>
          <w:tab w:val="left" w:pos="180" w:leader="none"/>
          <w:tab w:val="left" w:pos="540" w:leader="none"/>
        </w:tabs>
        <w:rPr>
          <w:b/>
          <w:sz w:val="24"/>
        </w:rPr>
        <w:outlineLvl w:val="1"/>
      </w:pPr>
      <w:r/>
      <w:bookmarkStart w:id="62" w:name="_Toc10759"/>
      <w:r>
        <w:rPr>
          <w:rFonts w:hint="eastAsia"/>
          <w:b/>
          <w:sz w:val="24"/>
        </w:rPr>
        <w:t xml:space="preserve">（六）供货期</w:t>
      </w:r>
      <w:bookmarkEnd w:id="62"/>
      <w:r/>
      <w:r/>
    </w:p>
    <w:p>
      <w:pPr>
        <w:ind w:firstLine="480"/>
        <w:spacing w:line="360" w:lineRule="auto"/>
        <w:tabs>
          <w:tab w:val="left" w:pos="900" w:leader="none"/>
        </w:tabs>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 xml:space="preserve">合同签订后2个月内</w:t>
      </w:r>
      <w:r/>
    </w:p>
    <w:p>
      <w:pPr>
        <w:spacing w:line="360" w:lineRule="auto"/>
        <w:tabs>
          <w:tab w:val="left" w:pos="180" w:leader="none"/>
          <w:tab w:val="left" w:pos="540" w:leader="none"/>
        </w:tabs>
        <w:rPr>
          <w:b/>
          <w:sz w:val="24"/>
        </w:rPr>
        <w:outlineLvl w:val="1"/>
      </w:pPr>
      <w:r/>
      <w:bookmarkStart w:id="63" w:name="_Toc26195"/>
      <w:r>
        <w:rPr>
          <w:rFonts w:hint="eastAsia"/>
          <w:b/>
          <w:sz w:val="24"/>
        </w:rPr>
        <w:t xml:space="preserve">（七）付款方式</w:t>
      </w:r>
      <w:bookmarkEnd w:id="63"/>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合同价格形式：固定总价合同。</w:t>
      </w:r>
      <w:r/>
    </w:p>
    <w:p>
      <w:pPr>
        <w:ind w:firstLine="480"/>
        <w:spacing w:line="360" w:lineRule="auto"/>
        <w:tabs>
          <w:tab w:val="left" w:pos="9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支付方式：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1.履约保证金：合同签订前，中标供应商须在收到成交通知书后5日内向采购人缴纳合同价款的10%履约保证金至采购人指定账户，履约保证金在合同价款全部支付完毕后无息退还。</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2.付款阶段：</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货物送达、甲方查验无误</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个工作日内，甲方向乙方支付合同总价款的30%；</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设备安装、调试，经甲乙双方共同验收合格并出具验收报告</w:t>
      </w:r>
      <w:r>
        <w:rPr>
          <w:rFonts w:ascii="宋体" w:hAnsi="宋体" w:cs="宋体"/>
          <w:color w:val="000000" w:themeColor="text1"/>
          <w:sz w:val="24"/>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个工作日内，甲方向乙方支付合同总价款的70%。</w:t>
      </w:r>
      <w:r/>
    </w:p>
    <w:p>
      <w:pPr>
        <w:ind w:firstLine="480"/>
        <w:spacing w:line="460" w:lineRule="exact"/>
        <w:rPr>
          <w:rFonts w:ascii="宋体" w:hAnsi="宋体" w:cs="宋体"/>
          <w:sz w:val="24"/>
        </w:rPr>
      </w:pPr>
      <w:r>
        <w:rPr>
          <w:rFonts w:hint="eastAsia" w:ascii="宋体" w:hAnsi="宋体" w:cs="宋体"/>
          <w:color w:val="000000" w:themeColor="text1"/>
          <w:sz w:val="24"/>
          <w14:textFill>
            <w14:solidFill>
              <w14:schemeClr w14:val="tx1"/>
            </w14:solidFill>
          </w14:textFill>
        </w:rPr>
        <w:t xml:space="preserve">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80"/>
        <w:jc w:val="center"/>
        <w:spacing w:line="460" w:lineRule="exact"/>
        <w:rPr>
          <w:rFonts w:ascii="宋体" w:hAnsi="宋体" w:cs="宋体"/>
          <w:b/>
          <w:sz w:val="30"/>
          <w:szCs w:val="30"/>
        </w:rPr>
        <w:outlineLvl w:val="0"/>
      </w:pPr>
      <w:r>
        <w:rPr>
          <w:rFonts w:hint="eastAsia" w:ascii="宋体" w:hAnsi="宋体" w:cs="宋体"/>
          <w:sz w:val="24"/>
        </w:rPr>
        <w:br w:type="page" w:clear="all"/>
      </w:r>
      <w:bookmarkStart w:id="64" w:name="_Toc9478"/>
      <w:r>
        <w:rPr>
          <w:rFonts w:hint="eastAsia" w:ascii="宋体" w:hAnsi="宋体" w:cs="宋体"/>
          <w:b/>
          <w:sz w:val="30"/>
          <w:szCs w:val="30"/>
        </w:rPr>
        <w:t xml:space="preserve">第四章 合同条款及格式</w:t>
      </w:r>
      <w:bookmarkEnd w:id="64"/>
      <w:r/>
      <w:r/>
    </w:p>
    <w:p>
      <w:pPr>
        <w:jc w:val="center"/>
        <w:spacing w:before="156" w:line="400" w:lineRule="exact"/>
        <w:tabs>
          <w:tab w:val="left" w:pos="720" w:leader="none"/>
        </w:tabs>
        <w:rPr>
          <w:rFonts w:ascii="宋体" w:hAnsi="宋体" w:cs="宋体"/>
          <w:b/>
          <w:color w:val="000000" w:themeColor="text1"/>
          <w:szCs w:val="21"/>
          <w14:textFill>
            <w14:solidFill>
              <w14:schemeClr w14:val="tx1"/>
            </w14:solidFill>
          </w14:textFill>
        </w:rPr>
        <w:outlineLvl w:val="0"/>
      </w:pPr>
      <w:r/>
      <w:bookmarkStart w:id="65" w:name="_Toc186515169"/>
      <w:r/>
      <w:bookmarkStart w:id="66" w:name="_Toc185672380"/>
      <w:r/>
      <w:bookmarkStart w:id="67" w:name="_Toc185671411"/>
      <w:r/>
      <w:bookmarkStart w:id="68" w:name="_Toc185670843"/>
      <w:r/>
      <w:bookmarkStart w:id="69" w:name="_Toc8090"/>
      <w:r/>
      <w:bookmarkStart w:id="70" w:name="_Toc258313647"/>
      <w:r/>
      <w:bookmarkStart w:id="71" w:name="_Toc185412940"/>
      <w:r/>
      <w:bookmarkStart w:id="72" w:name="_Toc168227939"/>
      <w:r>
        <w:rPr>
          <w:rFonts w:hint="eastAsia" w:ascii="宋体" w:hAnsi="宋体" w:cs="宋体"/>
          <w:b/>
          <w:color w:val="000000" w:themeColor="text1"/>
          <w:szCs w:val="21"/>
          <w14:textFill>
            <w14:solidFill>
              <w14:schemeClr w14:val="tx1"/>
            </w14:solidFill>
          </w14:textFill>
        </w:rPr>
        <w:t xml:space="preserve">合同协议书</w:t>
      </w:r>
      <w:bookmarkEnd w:id="65"/>
      <w:r/>
      <w:bookmarkEnd w:id="66"/>
      <w:r/>
      <w:bookmarkEnd w:id="67"/>
      <w:r/>
      <w:bookmarkEnd w:id="68"/>
      <w:r/>
      <w:bookmarkEnd w:id="69"/>
      <w:r/>
      <w:bookmarkEnd w:id="70"/>
      <w:r/>
      <w:bookmarkEnd w:id="71"/>
      <w:r/>
      <w:bookmarkEnd w:id="72"/>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项目名称：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color w:val="000000" w:themeColor="text1"/>
          <w:szCs w:val="21"/>
          <w:u w:val="single"/>
          <w14:textFill>
            <w14:solidFill>
              <w14:schemeClr w14:val="tx1"/>
            </w14:solidFill>
          </w14:textFill>
        </w:rPr>
        <w:t xml:space="preserve">江苏农牧科技职业学院</w:t>
      </w:r>
      <w:r>
        <w:rPr>
          <w:rFonts w:hint="eastAsia" w:ascii="宋体" w:hAnsi="宋体" w:cs="宋体"/>
          <w:color w:val="000000" w:themeColor="text1"/>
          <w:szCs w:val="21"/>
          <w14:textFill>
            <w14:solidFill>
              <w14:schemeClr w14:val="tx1"/>
            </w14:solidFill>
          </w14:textFill>
        </w:rPr>
        <w:t xml:space="preserve">（以下简称甲方）供应商：（以下简称乙方）</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住所地：住所地：</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根据《中华人民共和国政府采购法》《</w:t>
      </w:r>
      <w:r>
        <w:rPr>
          <w:rFonts w:hint="eastAsia" w:ascii="宋体" w:hAnsi="宋体" w:cs="宋体"/>
          <w:color w:val="000000" w:themeColor="text1"/>
          <w:szCs w:val="21"/>
          <w:shd w:val="clear" w:color="auto" w:fill="ffffff"/>
          <w14:textFill>
            <w14:solidFill>
              <w14:schemeClr w14:val="tx1"/>
            </w14:solidFill>
          </w14:textFill>
        </w:rPr>
        <w:t xml:space="preserve">中华人民共和国民法典</w:t>
      </w:r>
      <w:r>
        <w:rPr>
          <w:rFonts w:hint="eastAsia" w:ascii="宋体" w:hAnsi="宋体" w:cs="宋体"/>
          <w:color w:val="000000" w:themeColor="text1"/>
          <w:szCs w:val="21"/>
          <w14:textFill>
            <w14:solidFill>
              <w14:schemeClr w14:val="tx1"/>
            </w14:solidFill>
          </w14:textFill>
        </w:rPr>
        <w:t xml:space="preserve">》等法律法规的规定，甲乙双方按照江苏省政府采购网的招标结果签订本合同。</w:t>
      </w:r>
      <w:r/>
    </w:p>
    <w:p>
      <w:pPr>
        <w:numPr>
          <w:ilvl w:val="0"/>
          <w:numId w:val="11"/>
        </w:num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合同标的乙方根据甲方需求提供下列货物：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货物的名称、品牌、型号、规格、数量、技术参数、货物内容等全部以本合同第二条第</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项分项报价表、乙方投标文件及本次采购文件载明的内容为准，乙方提供的货物/服务不得低于前述文件约定的标准。</w:t>
      </w:r>
      <w:r/>
    </w:p>
    <w:p>
      <w:pPr>
        <w:ind w:firstLine="420"/>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第二条合同总价款本合同项下服务（或货物）总价款为（大写）人民币，分项价款在“投标报价表”中有明确规定。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本合同总价款包含完成本项目发生的所有含税费用、支付给员工的工资和国家强制缴纳的各种社会保障资金，以及供应商认为需要的其他费用等。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本合同执行固定单价合同。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分项报价：</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709"/>
        <w:gridCol w:w="708"/>
        <w:gridCol w:w="1134"/>
        <w:gridCol w:w="1068"/>
      </w:tblGrid>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总价（元）</w:t>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pStyle w:val="1095"/>
              <w:spacing w:before="5"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1095"/>
              <w:jc w:val="both"/>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95"/>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95"/>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95"/>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95"/>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r>
        <w:trPr>
          <w:jc w:val="center"/>
        </w:trPr>
        <w:tc>
          <w:tcPr>
            <w:tcW w:w="75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701" w:type="dxa"/>
            <w:vAlign w:val="center"/>
            <w:textDirection w:val="lrTb"/>
            <w:noWrap w:val="false"/>
          </w:tcPr>
          <w:p>
            <w:pP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276" w:type="dxa"/>
            <w:vAlign w:val="center"/>
            <w:textDirection w:val="lrTb"/>
            <w:noWrap w:val="false"/>
          </w:tcPr>
          <w:p>
            <w:pPr>
              <w:pStyle w:val="1095"/>
              <w:spacing w:line="360" w:lineRule="auto"/>
              <w:tabs>
                <w:tab w:val="left" w:pos="420" w:leader="none"/>
              </w:tabs>
              <w:rPr>
                <w:rFonts w:ascii="宋体" w:hAnsi="宋体" w:cs="宋体"/>
                <w:color w:val="000000" w:themeColor="text1"/>
                <w:sz w:val="21"/>
                <w:szCs w:val="21"/>
                <w14:textFill>
                  <w14:solidFill>
                    <w14:schemeClr w14:val="tx1"/>
                  </w14:solidFill>
                </w14:textFill>
              </w:rPr>
              <w:pBdr>
                <w:bottom w:val="none" w:color="auto" w:sz="0" w:space="0"/>
              </w:pBdr>
            </w:pPr>
            <w:r>
              <w:rPr>
                <w:rFonts w:ascii="宋体" w:hAnsi="宋体" w:cs="宋体"/>
                <w:color w:val="000000" w:themeColor="text1"/>
                <w:sz w:val="21"/>
                <w:szCs w:val="21"/>
                <w14:textFill>
                  <w14:solidFill>
                    <w14:schemeClr w14:val="tx1"/>
                  </w14:solidFill>
                </w14:textFill>
              </w:rPr>
            </w:r>
            <w:r/>
          </w:p>
        </w:tc>
        <w:tc>
          <w:tcPr>
            <w:tcW w:w="1134"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8" w:type="dxa"/>
            <w:vAlign w:val="center"/>
            <w:textDirection w:val="lrTb"/>
            <w:noWrap w:val="false"/>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134"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1068" w:type="dxa"/>
            <w:vAlign w:val="center"/>
            <w:textDirection w:val="lrTb"/>
            <w:noWrap w:val="false"/>
          </w:tcPr>
          <w:p>
            <w:pPr>
              <w:jc w:val="right"/>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r>
    </w:tbl>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第三条组成本合同的有关文件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下列关于江苏省政府采购</w:t>
      </w:r>
      <w:r>
        <w:rPr>
          <w:rFonts w:hint="eastAsia" w:ascii="宋体" w:hAnsi="宋体" w:cs="宋体"/>
          <w:color w:val="000000" w:themeColor="text1"/>
          <w:szCs w:val="21"/>
          <w:u w:val="single"/>
          <w14:textFill>
            <w14:solidFill>
              <w14:schemeClr w14:val="tx1"/>
            </w14:solidFill>
          </w14:textFill>
        </w:rPr>
        <w:t xml:space="preserve">（项目编号）</w:t>
      </w:r>
      <w:r>
        <w:rPr>
          <w:rFonts w:hint="eastAsia" w:ascii="宋体" w:hAnsi="宋体" w:cs="宋体"/>
          <w:color w:val="000000" w:themeColor="text1"/>
          <w:szCs w:val="21"/>
          <w14:textFill>
            <w14:solidFill>
              <w14:schemeClr w14:val="tx1"/>
            </w14:solidFill>
          </w14:textFill>
        </w:rPr>
        <w:t xml:space="preserve">的采购文件、响应文件或与本次采购活动方式相适应的文件及有关附件是本合同不可分割的组成部分，与本合同具有同等法律效力，这些文件包括但不限于：</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）乙方提供的投标文件和投标报价表；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）技术规格响应表；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）投标承诺/服务承诺；</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）成交通知书；</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）甲乙双方商定的其他文件等。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上述文件内容存在不一致的，以文件形成时间在后者为准。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第四条履行合同期限、地点、风险转移</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履行合同期限：</w:t>
      </w:r>
      <w:r/>
    </w:p>
    <w:p>
      <w:pPr>
        <w:ind w:firstLine="420"/>
        <w:spacing w:line="360" w:lineRule="auto"/>
        <w:rPr>
          <w:rFonts w:ascii="宋体" w:hAnsi="宋体" w:cs="宋体"/>
          <w:color w:val="000000" w:themeColor="text1"/>
          <w:szCs w:val="21"/>
          <w:u w:val="single"/>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履行合同地点：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本合同项下产品的运输及保险全部由乙方负责。乙方须采取适于安全、准时完成本合同项下义务的运输措施，将货物运至甲方指定的到货地点。运输中发生的全部费用由乙方承担，运输过程中发生货物损毁、灭失或其他意外的，相关责任由乙方自行承担，乙方应在7个工作日内按甲方要求补足符合合同约定的货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承运人指定：□甲方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乙方；运费承担：□甲方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乙方；保费承担：□甲方</w:t>
      </w:r>
      <w:r>
        <w:rPr>
          <w:rFonts w:ascii="Wingdings 2" w:hAnsi="Wingdings 2" w:eastAsia="Wingdings 2" w:cs="Wingdings 2"/>
          <w:color w:val="000000" w:themeColor="text1"/>
          <w:szCs w:val="21"/>
          <w14:textFill>
            <w14:solidFill>
              <w14:schemeClr w14:val="tx1"/>
            </w14:solidFill>
          </w14:textFill>
        </w:rPr>
        <w:t xml:space="preserve">R</w:t>
      </w:r>
      <w:r>
        <w:rPr>
          <w:rFonts w:hint="eastAsia" w:ascii="宋体" w:hAnsi="宋体" w:cs="宋体"/>
          <w:color w:val="000000" w:themeColor="text1"/>
          <w:szCs w:val="21"/>
          <w14:textFill>
            <w14:solidFill>
              <w14:schemeClr w14:val="tx1"/>
            </w14:solidFill>
          </w14:textFill>
        </w:rPr>
        <w:t xml:space="preserve">乙方。</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第五条权利保证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保证向甲方提供的货物或服务不存在任何权利瑕疵，不会侵犯任何第三方的专利权、版权、商标权或其他权利的起诉。一旦出现第三方主张权利或提起诉讼的情形，乙方应负责全部处理工作并承担所有费用，同时赔偿甲方因此遭受的全部损失。损失包括但不限于诉讼费/仲裁费、保全费、律师费、诉讼财产保全责任保险费、鉴定费、差旅费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第六条质量保证</w:t>
      </w:r>
      <w:r/>
    </w:p>
    <w:p>
      <w:pPr>
        <w:pStyle w:val="1090"/>
        <w:ind w:left="0"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乙方提供的货物或服务质量应当符合采购文件的约定，以及乙方的承诺。</w:t>
      </w:r>
      <w:r/>
    </w:p>
    <w:p>
      <w:pPr>
        <w:pStyle w:val="1090"/>
        <w:ind w:left="0"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乙方应在甲方指定期限内免费更换，补足或修理至完全符合合同约定标准。</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除特别说明外，质量保证期为自货物验收合格之日起算，质保期间内乙方免费提供维修、更换、技术支持等全部相关服务，产生的所有费用由乙方自行承担。</w:t>
      </w:r>
      <w:r/>
    </w:p>
    <w:p>
      <w:pPr>
        <w:ind w:firstLine="420"/>
        <w:spacing w:line="360" w:lineRule="auto"/>
        <w:rPr>
          <w:rFonts w:ascii="宋体" w:hAnsi="宋体" w:cs="宋体"/>
          <w:color w:val="ff0000"/>
          <w:szCs w:val="21"/>
        </w:rPr>
      </w:pP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质保期：上述的货物整机质保期为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年，超过保修期的机器设备，提供终身维修服务。</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第七条验收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由验收双方共同签署。验收结果与采购合同约定的资金支付及履约保证金返还条件挂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甲方可以邀请参加本项目的其他供应商或第三方专业机构及专家参与验收。</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乙方交付的货物或服务不符合验收标准的。乙方应在甲方要求的期限内完成整改，整改次数累计不得超过</w:t>
      </w: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次，整改产生的全部费用由乙方自行承担。整改后仍不符合约定标准的，甲方有权拒绝接收、拒绝支付后续款项，并有权单方解除本合同。甲方委托第三方专业机构或专家参与验收产生的费用，如验收合格的由甲方承担，验收不合格的由乙方承担。</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第八条履约保证金</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履约保证金采用以下方式：履约保证金：中标价的</w:t>
      </w:r>
      <w:r>
        <w:rPr>
          <w:rFonts w:hint="eastAsia" w:cs="宋体"/>
          <w:color w:val="000000" w:themeColor="text1"/>
          <w:szCs w:val="21"/>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。形式：保函、电汇、转账、汇票或支票、保证保险等。</w:t>
      </w:r>
      <w:r/>
    </w:p>
    <w:p>
      <w:pPr>
        <w:ind w:firstLine="420"/>
        <w:spacing w:line="360" w:lineRule="auto"/>
        <w:rPr>
          <w:rFonts w:ascii="宋体" w:hAnsi="宋体"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2</w:t>
      </w:r>
      <w:r>
        <w:rPr>
          <w:rFonts w:hint="eastAsia"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如乙方未能履行合同规定的义务，甲方有权直接扣除全部或部分履约保证金以抵偿乙方应支付的违约金或赔偿金，履约保证金不足以弥补甲方损失的，乙方应另行赔偿。</w:t>
      </w:r>
      <w:r/>
    </w:p>
    <w:p>
      <w:pPr>
        <w:ind w:firstLine="420"/>
        <w:spacing w:line="360" w:lineRule="auto"/>
        <w:rPr>
          <w:rFonts w:ascii="宋体" w:hAnsi="宋体" w:cs="宋体"/>
          <w:color w:val="000000" w:themeColor="text1"/>
          <w:szCs w:val="21"/>
          <w14:textFill>
            <w14:solidFill>
              <w14:schemeClr w14:val="tx1"/>
            </w14:solidFill>
          </w14:textFill>
        </w:rPr>
      </w:pPr>
      <w:r>
        <w:rPr>
          <w:rFonts w:cs="宋体"/>
          <w:color w:val="000000" w:themeColor="text1"/>
          <w:szCs w:val="21"/>
          <w14:textFill>
            <w14:solidFill>
              <w14:schemeClr w14:val="tx1"/>
            </w14:solidFill>
          </w14:textFill>
        </w:rPr>
        <w:t xml:space="preserve">3</w:t>
      </w:r>
      <w:r>
        <w:rPr>
          <w:rFonts w:hint="eastAsia" w:cs="宋体"/>
          <w:color w:val="000000" w:themeColor="text1"/>
          <w:szCs w:val="21"/>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履约保证金的有效期为该项目验收合格时止，甲方在扣除乙方应在验收合格承担的违约赔偿款项后无息退还履约保证金，逾期退还应承担相应的违约责任。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第九条合同款支付</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本合同项下所有款项均以人民币支付。</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本合同项下的采购资金由甲方自行支付，乙方向甲方开具发票。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付款方式：</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3.1履约保证金：合同签订前，中标供应商须在收到成交通知书后5日内向采购人缴纳合同价款的10%履约保证金至采购人指定账户，履约保证金在合同价款全部支付完毕后无息退还。</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3.2付款阶段：</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货物送达、甲方查验无误后30个工作日内，甲方向乙方支付合同总价的30%；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设备安装、调试完毕，经甲乙双方共同验收合格并出具验收报告后30个工作日内，甲方向乙方支付合同总价的70%。</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3.3发票：乙方应在甲方每次付款前提供对应金额的合法有效发票。乙方未提供或提供的发票不符合要求的，甲方有权顺延付款且不承担违约责任。因乙方发票问题导致甲方无法抵扣税款的，乙方应赔偿甲方相应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第十条违约责任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乙方按合同约定的时间和质量标准提供货物或服务，而甲方无正当理由逾期支付服务（或货物）费用的，每逾期</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天甲方向乙方偿付逾期支付部分的</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‰违约金，但累计违约金总额不超过合同总价款的</w:t>
      </w: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乙方发生违反本合同约定的行为时，甲方有权根据违约情节的严重程度，部分或全部扣除履约保证金。履约保证金不足以弥补甲方损失的，甲方有权继续向乙方追偿，且该扣除不影响甲方要求乙方承担本合同约定的其他违约责任的权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乙方未按合同约定的时间和质量标准提供货物或服务，无论是否给甲方造成实际损失，均构成违约，甲方有权要求乙方限期整改，并有权要求乙方按照本合同约定完成整改或整改后仍不符合约定的，甲方有权解除本合同，并要求乙方承担因此产生的全部损失。</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乙方未按合同约定的时间和质量标准提供货物或服务，给甲方造成损失的，甲方有权要求乙方赔偿全部损失，包括但不限于直接损失，可得利益损失，甲方为实现债权或维权而支付的律师费、诉讼费、保全费、鉴定费、差旅费等全部费用；因乙方货物或服务质量问题导致甲方无法实现合同目的的，甲方有权解除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其他违约责任约定</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第十一条合同的变更和终止</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除《中华人民共和国政府采购法》第五十条第二款规定的情形外，本合同一经签订，甲乙双方不得擅自变更、中止或终止合同。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除发生法律规定的不能预见、不能避免并不能克服的客观情况外，甲乙双方不得放弃或拒绝履行合同。乙方放弃或拒绝履行合同，保证金不予退还。</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3.不可抗力</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3.1在合同有效期内，任何一方因不可抗力事件导致不能履行合同，则合同履行期可延长，其延长期与不可抗力影响期相同。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3.2不可抗力事件发生后，应立即通知对方，并寄送有关权威机构出具的证明。</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3.3不可抗力事件发生后，双方应及时通过友好协商，确定是否继续履行合同。</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3.4不可抗力事件发生期间，因不可抗力导致的额外费用由双方各自承担。乙方已运至现场的货物，在不可抗力事件期间由乙方承担保管责任，相关费用由乙方承担；但因不可抗力导致货物毁损灭失的，乙方不承担赔偿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第十二条合同的转让</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乙方不得擅自部分或全部转让、分包其应履行的合同义务，确需分包的必须事先取得甲方书面同意，且乙方应对分包方的全部行为承担连带责任。</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第十三条争议的解决</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因履行本合同引起的或与本合同有关的争议，甲、乙双方应首先通过友好协商解决，如果协商不能解决争议，则采取以下第（_</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_）种方式</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解决争议：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）向甲方所在地有管辖权的人民法院提起诉讼；</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）向泰州仲裁委员会按其仲裁规则申请仲裁。</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如没有约定，默认采取第</w:t>
      </w: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种方式解决争议。</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在仲裁期间，本合同应继续履行。</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第十四条诚实信用</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乙方在履行合同过程中如需接触甲方的相关数据、内部信息等资料的，仅可用于履行本合同之目的，不得擅自复制、泄露或用于其他用途，履行完毕后应立即全部归还或销毁，相关衍生权益全部归甲方所有。</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第十五条合同生效及其他</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合同经双方法定代表人或授权委托代表人签字并加盖单位公章后生效。</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本合同一式陆份，甲乙双方各执叁份。</w:t>
      </w:r>
      <w:r/>
    </w:p>
    <w:p>
      <w:pPr>
        <w:ind w:firstLine="420"/>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本合同应按照中华人民共和国的现行法律进行解释。</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pStyle w:val="1091"/>
        <w:spacing w:before="120" w:after="120" w:line="360" w:lineRule="auto"/>
        <w:rPr>
          <w:rFonts w:hAnsi="宋体" w:cs="宋体"/>
          <w:color w:val="000000" w:themeColor="text1"/>
          <w:spacing w:val="-4"/>
          <w:szCs w:val="21"/>
          <w14:textFill>
            <w14:solidFill>
              <w14:schemeClr w14:val="tx1"/>
            </w14:solidFill>
          </w14:textFill>
        </w:rPr>
      </w:pPr>
      <w:r>
        <w:rPr>
          <w:rFonts w:hint="eastAsia" w:hAnsi="宋体" w:cs="宋体"/>
          <w:color w:val="000000" w:themeColor="text1"/>
          <w:spacing w:val="-4"/>
          <w:szCs w:val="21"/>
          <w14:textFill>
            <w14:solidFill>
              <w14:schemeClr w14:val="tx1"/>
            </w14:solidFill>
          </w14:textFill>
        </w:rPr>
        <w:t xml:space="preserve">甲方（采购人）：乙方（供应商）：</w:t>
      </w:r>
      <w:r/>
    </w:p>
    <w:p>
      <w:pPr>
        <w:pStyle w:val="1091"/>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地址：地址：</w:t>
      </w:r>
      <w:r/>
    </w:p>
    <w:p>
      <w:pPr>
        <w:pStyle w:val="1091"/>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法定代表人或授权代表：法定代表人或授权代表：</w:t>
      </w:r>
      <w:r/>
    </w:p>
    <w:p>
      <w:pPr>
        <w:pStyle w:val="1091"/>
        <w:spacing w:before="120" w:after="120" w:line="360" w:lineRule="auto"/>
        <w:rPr>
          <w:rFonts w:hAnsi="宋体" w:cs="宋体"/>
          <w:color w:val="000000" w:themeColor="text1"/>
          <w:szCs w:val="21"/>
          <w14:textFill>
            <w14:solidFill>
              <w14:schemeClr w14:val="tx1"/>
            </w14:solidFill>
          </w14:textFill>
        </w:rPr>
      </w:pPr>
      <w:r>
        <w:rPr>
          <w:rFonts w:hint="eastAsia" w:hAnsi="宋体" w:cs="宋体"/>
          <w:color w:val="000000" w:themeColor="text1"/>
          <w:szCs w:val="21"/>
          <w14:textFill>
            <w14:solidFill>
              <w14:schemeClr w14:val="tx1"/>
            </w14:solidFill>
          </w14:textFill>
        </w:rPr>
        <w:t xml:space="preserve">联系电话：联系电话：</w:t>
      </w:r>
      <w:r/>
    </w:p>
    <w:p>
      <w:pPr>
        <w:pStyle w:val="1091"/>
        <w:ind w:firstLine="210"/>
        <w:spacing w:before="120" w:after="120" w:line="0" w:lineRule="atLeast"/>
        <w:rPr>
          <w:rFonts w:hAnsi="宋体" w:cs="宋体"/>
          <w:color w:val="000000" w:themeColor="text1"/>
          <w:szCs w:val="21"/>
          <w14:textFill>
            <w14:solidFill>
              <w14:schemeClr w14:val="tx1"/>
            </w14:solidFill>
          </w14:textFill>
        </w:rPr>
      </w:pPr>
      <w:r>
        <w:rPr>
          <w:rFonts w:hAnsi="宋体" w:cs="宋体"/>
          <w:color w:val="000000" w:themeColor="text1"/>
          <w:szCs w:val="21"/>
          <w14:textFill>
            <w14:solidFill>
              <w14:schemeClr w14:val="tx1"/>
            </w14:solidFill>
          </w14:textFill>
        </w:rPr>
      </w:r>
      <w:r/>
    </w:p>
    <w:p>
      <w:pPr>
        <w:ind w:firstLine="480"/>
        <w:spacing w:line="360" w:lineRule="auto"/>
        <w:rPr>
          <w:rFonts w:ascii="宋体" w:hAnsi="宋体"/>
          <w:szCs w:val="21"/>
        </w:rPr>
      </w:pPr>
      <w:r>
        <w:rPr>
          <w:rFonts w:hint="eastAsia" w:ascii="宋体" w:hAnsi="宋体" w:cs="宋体"/>
          <w:color w:val="000000" w:themeColor="text1"/>
          <w:szCs w:val="21"/>
          <w14:textFill>
            <w14:solidFill>
              <w14:schemeClr w14:val="tx1"/>
            </w14:solidFill>
          </w14:textFill>
        </w:rPr>
        <w:t xml:space="preserve">签订日期：年月日</w:t>
      </w:r>
      <w:r/>
    </w:p>
    <w:p>
      <w:pPr>
        <w:rPr>
          <w:rFonts w:ascii="方正小标宋_GBK" w:hAnsi="方正小标宋_GBK" w:eastAsia="方正小标宋_GBK" w:cs="方正小标宋_GBK"/>
          <w:sz w:val="36"/>
          <w:szCs w:val="36"/>
        </w:rPr>
        <w:sectPr>
          <w:footnotePr/>
          <w:endnotePr/>
          <w:type w:val="nextPage"/>
          <w:pgSz w:w="11906" w:h="16838" w:orient="portrait"/>
          <w:pgMar w:top="1440" w:right="1080" w:bottom="1440" w:left="1080" w:header="851" w:footer="992" w:gutter="0"/>
          <w:cols w:num="1" w:sep="0" w:space="720" w:equalWidth="1"/>
          <w:docGrid w:linePitch="360"/>
        </w:sectPr>
      </w:pPr>
      <w:r>
        <w:rPr>
          <w:rFonts w:ascii="方正小标宋_GBK" w:hAnsi="方正小标宋_GBK" w:eastAsia="方正小标宋_GBK" w:cs="方正小标宋_GBK"/>
          <w:sz w:val="36"/>
          <w:szCs w:val="36"/>
        </w:rPr>
      </w:r>
      <w:r/>
    </w:p>
    <w:p>
      <w:pPr>
        <w:pStyle w:val="1137"/>
        <w:jc w:val="center"/>
        <w:spacing w:before="0" w:after="0" w:line="240" w:lineRule="auto"/>
        <w:rPr>
          <w:rFonts w:ascii="宋体" w:hAnsi="宋体"/>
          <w:sz w:val="30"/>
          <w:szCs w:val="30"/>
        </w:rPr>
      </w:pPr>
      <w:r/>
      <w:bookmarkStart w:id="73" w:name="_Toc6016"/>
      <w:r/>
      <w:r/>
    </w:p>
    <w:p>
      <w:pPr>
        <w:jc w:val="center"/>
        <w:rPr>
          <w:rFonts w:ascii="宋体" w:hAnsi="宋体"/>
          <w:sz w:val="30"/>
          <w:szCs w:val="30"/>
        </w:rPr>
      </w:pPr>
      <w:r>
        <w:rPr>
          <w:rFonts w:hint="eastAsia" w:ascii="宋体" w:hAnsi="宋体"/>
          <w:sz w:val="30"/>
          <w:szCs w:val="30"/>
        </w:rPr>
        <w:br w:type="page" w:clear="all"/>
      </w:r>
      <w:r/>
    </w:p>
    <w:p>
      <w:pPr>
        <w:pStyle w:val="1137"/>
        <w:jc w:val="center"/>
        <w:spacing w:before="0" w:after="0" w:line="240" w:lineRule="auto"/>
        <w:rPr>
          <w:rFonts w:ascii="宋体" w:hAnsi="宋体"/>
          <w:sz w:val="30"/>
          <w:szCs w:val="30"/>
        </w:rPr>
      </w:pPr>
      <w:r>
        <w:rPr>
          <w:rFonts w:hint="eastAsia" w:ascii="宋体" w:hAnsi="宋体"/>
          <w:sz w:val="30"/>
          <w:szCs w:val="30"/>
        </w:rPr>
        <w:t xml:space="preserve">第五章 评标办法及标准</w:t>
      </w:r>
      <w:bookmarkEnd w:id="73"/>
      <w:r/>
      <w:r/>
    </w:p>
    <w:p>
      <w:pPr>
        <w:jc w:val="center"/>
        <w:spacing w:line="360" w:lineRule="auto"/>
        <w:rPr>
          <w:rFonts w:ascii="宋体" w:hAnsi="宋体"/>
          <w:b/>
          <w:sz w:val="24"/>
        </w:rPr>
        <w:outlineLvl w:val="0"/>
      </w:pPr>
      <w:r/>
      <w:bookmarkStart w:id="74" w:name="_Toc5591"/>
      <w:r>
        <w:rPr>
          <w:rFonts w:hint="eastAsia" w:ascii="宋体" w:hAnsi="宋体"/>
          <w:b/>
          <w:sz w:val="30"/>
          <w:szCs w:val="30"/>
        </w:rPr>
        <w:t xml:space="preserve">采购包一、采购包</w:t>
      </w:r>
      <w:r>
        <w:rPr>
          <w:rFonts w:hint="eastAsia"/>
          <w:b/>
          <w:sz w:val="30"/>
          <w:szCs w:val="30"/>
        </w:rPr>
        <w:t xml:space="preserve">二</w:t>
      </w:r>
      <w:r>
        <w:rPr>
          <w:rFonts w:hint="eastAsia" w:ascii="宋体" w:hAnsi="宋体"/>
          <w:b/>
          <w:sz w:val="30"/>
          <w:szCs w:val="30"/>
        </w:rPr>
        <w:t xml:space="preserve">、采购包</w:t>
      </w:r>
      <w:r>
        <w:rPr>
          <w:rFonts w:hint="eastAsia"/>
          <w:b/>
          <w:sz w:val="30"/>
          <w:szCs w:val="30"/>
        </w:rPr>
        <w:t xml:space="preserve">三</w:t>
      </w:r>
      <w:r>
        <w:rPr>
          <w:rFonts w:hint="eastAsia" w:ascii="宋体" w:hAnsi="宋体"/>
          <w:b/>
          <w:sz w:val="30"/>
          <w:szCs w:val="30"/>
        </w:rPr>
        <w:t xml:space="preserve">、采购包</w:t>
      </w:r>
      <w:r>
        <w:rPr>
          <w:rFonts w:hint="eastAsia"/>
          <w:b/>
          <w:sz w:val="30"/>
          <w:szCs w:val="30"/>
        </w:rPr>
        <w:t xml:space="preserve">四</w:t>
      </w:r>
      <w:r>
        <w:rPr>
          <w:rFonts w:hint="eastAsia" w:ascii="宋体" w:hAnsi="宋体"/>
          <w:b/>
          <w:sz w:val="30"/>
          <w:szCs w:val="30"/>
        </w:rPr>
        <w:t xml:space="preserve">、采购包</w:t>
      </w:r>
      <w:r>
        <w:rPr>
          <w:rFonts w:hint="eastAsia"/>
          <w:b/>
          <w:sz w:val="30"/>
          <w:szCs w:val="30"/>
        </w:rPr>
        <w:t xml:space="preserve">五</w:t>
      </w:r>
      <w:r>
        <w:rPr>
          <w:rFonts w:ascii="宋体" w:hAnsi="宋体"/>
          <w:b/>
          <w:sz w:val="30"/>
          <w:szCs w:val="30"/>
        </w:rPr>
        <w:t xml:space="preserve">评标内容及标准</w:t>
      </w:r>
      <w:r/>
    </w:p>
    <w:p>
      <w:pPr>
        <w:spacing w:line="360" w:lineRule="auto"/>
        <w:rPr>
          <w:rFonts w:ascii="宋体" w:hAnsi="宋体"/>
          <w:b/>
          <w:sz w:val="24"/>
        </w:rPr>
        <w:outlineLvl w:val="0"/>
      </w:pPr>
      <w:r>
        <w:rPr>
          <w:rFonts w:hint="eastAsia" w:ascii="宋体" w:hAnsi="宋体"/>
          <w:b/>
          <w:sz w:val="24"/>
        </w:rPr>
        <w:t xml:space="preserve">一、评标办法：</w:t>
      </w:r>
      <w:bookmarkEnd w:id="74"/>
      <w:r/>
      <w:r/>
    </w:p>
    <w:p>
      <w:pPr>
        <w:pStyle w:val="1130"/>
        <w:ind w:firstLine="486"/>
        <w:spacing w:line="360" w:lineRule="auto"/>
        <w:rPr>
          <w:rFonts w:hAnsi="宋体"/>
          <w:sz w:val="24"/>
        </w:rPr>
      </w:pPr>
      <w:r>
        <w:rPr>
          <w:rFonts w:hint="eastAsia" w:hAnsi="宋体"/>
          <w:sz w:val="24"/>
        </w:rPr>
        <w:t xml:space="preserve">（一）本次招标评标采用</w:t>
      </w:r>
      <w:r>
        <w:rPr>
          <w:rFonts w:hint="eastAsia" w:hAnsi="宋体"/>
          <w:sz w:val="24"/>
          <w:u w:val="single"/>
        </w:rPr>
        <w:t xml:space="preserve">综合评分法</w:t>
      </w:r>
      <w:r>
        <w:rPr>
          <w:rFonts w:hint="eastAsia" w:hAnsi="宋体"/>
          <w:sz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ascii="宋体" w:hAnsi="宋体"/>
          <w:sz w:val="24"/>
        </w:rPr>
      </w:pPr>
      <w:r>
        <w:rPr>
          <w:rFonts w:hint="eastAsia" w:ascii="宋体" w:hAnsi="宋体"/>
          <w:sz w:val="24"/>
        </w:rPr>
        <w:t xml:space="preserve">（二）评标时，评标委员会成员按照招标文件规定的评分标准，独立对</w:t>
      </w:r>
      <w:r>
        <w:rPr>
          <w:rFonts w:hint="eastAsia"/>
          <w:sz w:val="24"/>
        </w:rPr>
        <w:t xml:space="preserve">每个投标人的投标文件进行评价、打分</w:t>
      </w:r>
      <w:r>
        <w:rPr>
          <w:rFonts w:hint="eastAsia" w:ascii="宋体" w:hAnsi="宋体"/>
          <w:sz w:val="24"/>
        </w:rPr>
        <w:t xml:space="preserve">。价格标得分按法规规定的计算公式直接计算取得。技术、商务评审得分和价格标得分相加即为投标人的评标总得分。</w:t>
      </w:r>
      <w:r>
        <w:rPr>
          <w:rFonts w:hint="eastAsia" w:hAnsi="宋体"/>
          <w:sz w:val="24"/>
        </w:rPr>
        <w:t xml:space="preserve">评分过程中采用“四舍五入”法，并保留小数</w:t>
      </w:r>
      <w:r>
        <w:rPr>
          <w:rFonts w:hint="eastAsia"/>
          <w:sz w:val="24"/>
        </w:rPr>
        <w:t xml:space="preserve">2</w:t>
      </w:r>
      <w:r>
        <w:rPr>
          <w:rFonts w:hint="eastAsia" w:hAnsi="宋体"/>
          <w:sz w:val="24"/>
        </w:rPr>
        <w:t xml:space="preserve">位。</w:t>
      </w:r>
      <w:r/>
    </w:p>
    <w:p>
      <w:pPr>
        <w:pStyle w:val="1138"/>
        <w:ind w:firstLine="486"/>
        <w:spacing w:line="400" w:lineRule="exact"/>
        <w:rPr>
          <w:rFonts w:hAnsi="宋体"/>
          <w:sz w:val="24"/>
        </w:rPr>
      </w:pPr>
      <w:r>
        <w:rPr>
          <w:rFonts w:hint="eastAsia" w:hAnsi="宋体"/>
          <w:sz w:val="24"/>
        </w:rPr>
        <w:t xml:space="preserve">（三）</w:t>
      </w:r>
      <w:r>
        <w:rPr>
          <w:rFonts w:hAnsi="宋体"/>
          <w:sz w:val="24"/>
        </w:rPr>
        <w:t xml:space="preserve">如</w:t>
      </w:r>
      <w:r>
        <w:rPr>
          <w:rFonts w:hint="eastAsia" w:hAnsi="宋体"/>
          <w:sz w:val="24"/>
        </w:rPr>
        <w:t xml:space="preserve">出现评标总</w:t>
      </w:r>
      <w:r>
        <w:rPr>
          <w:rFonts w:hAnsi="宋体"/>
          <w:sz w:val="24"/>
        </w:rPr>
        <w:t xml:space="preserve">得分最高的投标人有两个或两个以上的，</w:t>
      </w:r>
      <w:r>
        <w:rPr>
          <w:rFonts w:hint="eastAsia" w:hAnsi="宋体"/>
          <w:sz w:val="24"/>
        </w:rPr>
        <w:t xml:space="preserve">以</w:t>
      </w:r>
      <w:r>
        <w:rPr>
          <w:rFonts w:hAnsi="宋体"/>
          <w:sz w:val="24"/>
        </w:rPr>
        <w:t xml:space="preserve">投标报价较低者优先作为中标人</w:t>
      </w:r>
      <w:r>
        <w:rPr>
          <w:rFonts w:hint="eastAsia" w:hAnsi="宋体"/>
          <w:sz w:val="24"/>
        </w:rPr>
        <w:t xml:space="preserve">，</w:t>
      </w:r>
      <w:r>
        <w:rPr>
          <w:rFonts w:hAnsi="宋体"/>
          <w:sz w:val="24"/>
        </w:rPr>
        <w:t xml:space="preserve">如果</w:t>
      </w:r>
      <w:r>
        <w:rPr>
          <w:rFonts w:hint="eastAsia" w:hAnsi="宋体"/>
          <w:sz w:val="24"/>
        </w:rPr>
        <w:t xml:space="preserve">投标报</w:t>
      </w:r>
      <w:r>
        <w:rPr>
          <w:rFonts w:hAnsi="宋体"/>
          <w:sz w:val="24"/>
        </w:rPr>
        <w:t xml:space="preserve">价</w:t>
      </w:r>
      <w:r>
        <w:rPr>
          <w:rFonts w:hint="eastAsia" w:hAnsi="宋体"/>
          <w:sz w:val="24"/>
        </w:rPr>
        <w:t xml:space="preserve">也</w:t>
      </w:r>
      <w:r>
        <w:rPr>
          <w:rFonts w:hAnsi="宋体"/>
          <w:sz w:val="24"/>
        </w:rPr>
        <w:t xml:space="preserve">相同的，则由公证机构组织以抽签方式确定中标候选</w:t>
      </w:r>
      <w:r>
        <w:rPr>
          <w:rFonts w:hint="eastAsia" w:hAnsi="宋体"/>
          <w:sz w:val="24"/>
        </w:rPr>
        <w:t xml:space="preserve">供应商或中标供应商</w:t>
      </w:r>
      <w:r>
        <w:rPr>
          <w:rFonts w:hAnsi="宋体"/>
          <w:sz w:val="24"/>
        </w:rPr>
        <w:t xml:space="preserve">。</w:t>
      </w:r>
      <w:r/>
    </w:p>
    <w:p>
      <w:pPr>
        <w:ind w:firstLine="486"/>
        <w:spacing w:line="360" w:lineRule="auto"/>
        <w:rPr>
          <w:rFonts w:ascii="宋体" w:hAnsi="宋体"/>
          <w:sz w:val="24"/>
        </w:rPr>
      </w:pPr>
      <w:r>
        <w:rPr>
          <w:rFonts w:hint="eastAsia" w:ascii="宋体" w:hAnsi="宋体"/>
          <w:sz w:val="24"/>
        </w:rPr>
        <w:t xml:space="preserve">（四）评分标准：</w:t>
      </w:r>
      <w:r/>
    </w:p>
    <w:p>
      <w:pPr>
        <w:ind w:firstLine="486"/>
        <w:spacing w:line="360" w:lineRule="auto"/>
        <w:rPr>
          <w:rFonts w:ascii="宋体" w:hAnsi="宋体"/>
          <w:sz w:val="24"/>
        </w:rPr>
      </w:pPr>
      <w:r>
        <w:rPr>
          <w:rFonts w:hint="eastAsia"/>
          <w:sz w:val="24"/>
        </w:rPr>
        <w:t xml:space="preserve">1.</w:t>
      </w:r>
      <w:r>
        <w:rPr>
          <w:rFonts w:hint="eastAsia" w:ascii="宋体" w:hAnsi="宋体"/>
          <w:sz w:val="24"/>
        </w:rPr>
        <w:t xml:space="preserve">评标采用综合评分法。</w:t>
      </w:r>
      <w:r/>
    </w:p>
    <w:p>
      <w:pPr>
        <w:ind w:firstLine="486"/>
        <w:spacing w:line="360" w:lineRule="auto"/>
        <w:rPr>
          <w:rFonts w:ascii="宋体" w:hAnsi="宋体"/>
          <w:sz w:val="24"/>
        </w:rPr>
      </w:pPr>
      <w:r>
        <w:rPr>
          <w:rFonts w:hint="eastAsia"/>
          <w:sz w:val="24"/>
        </w:rPr>
        <w:t xml:space="preserve">2.</w:t>
      </w:r>
      <w:r>
        <w:rPr>
          <w:rFonts w:hint="eastAsia" w:ascii="宋体" w:hAnsi="宋体"/>
          <w:sz w:val="24"/>
        </w:rPr>
        <w:t xml:space="preserve">评标考虑的主要因素及其权值：</w:t>
      </w:r>
      <w:r/>
    </w:p>
    <w:p>
      <w:pPr>
        <w:ind w:firstLine="486"/>
        <w:spacing w:line="360" w:lineRule="auto"/>
        <w:rPr>
          <w:rFonts w:ascii="宋体" w:hAnsi="宋体"/>
          <w:sz w:val="24"/>
        </w:rPr>
      </w:pPr>
      <w:r>
        <w:rPr>
          <w:rFonts w:hint="eastAsia" w:ascii="宋体" w:hAnsi="宋体"/>
          <w:sz w:val="24"/>
        </w:rPr>
        <w:t xml:space="preserve">评委对投标文件的技术及商务响应情况进行评分。评分采用量化方法。</w:t>
      </w:r>
      <w:r/>
    </w:p>
    <w:p>
      <w:pPr>
        <w:ind w:firstLine="420"/>
        <w:jc w:val="left"/>
        <w:spacing w:line="360" w:lineRule="auto"/>
        <w:rPr>
          <w:rFonts w:ascii="宋体" w:hAnsi="宋体"/>
          <w:bCs/>
          <w:sz w:val="24"/>
        </w:rPr>
      </w:pPr>
      <w:r>
        <w:rPr>
          <w:rFonts w:hint="eastAsia" w:ascii="宋体" w:hAnsi="宋体"/>
          <w:bCs/>
          <w:sz w:val="24"/>
        </w:rPr>
        <w:t xml:space="preserve">（五）价格扣除：</w:t>
      </w:r>
      <w:r/>
    </w:p>
    <w:p>
      <w:pPr>
        <w:ind w:firstLine="429"/>
        <w:spacing w:line="360" w:lineRule="auto"/>
        <w:tabs>
          <w:tab w:val="left" w:pos="945" w:leader="none"/>
        </w:tabs>
        <w:rPr>
          <w:rFonts w:ascii="宋体" w:hAnsi="宋体"/>
          <w:sz w:val="24"/>
        </w:rPr>
      </w:pPr>
      <w:r>
        <w:rPr>
          <w:rFonts w:hint="eastAsia"/>
          <w:sz w:val="24"/>
        </w:rPr>
        <w:t xml:space="preserve">1.</w:t>
      </w:r>
      <w:r>
        <w:rPr>
          <w:rFonts w:hint="eastAsia" w:ascii="宋体" w:hAnsi="宋体"/>
          <w:sz w:val="24"/>
        </w:rPr>
        <w:t xml:space="preserve">针对小微企业产品价格扣除</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）对小型和微型企业产品的价格给予</w:t>
      </w:r>
      <w:r>
        <w:rPr>
          <w:rFonts w:hint="eastAsia"/>
          <w:sz w:val="24"/>
        </w:rPr>
        <w:t xml:space="preserve">10%</w:t>
      </w:r>
      <w:r>
        <w:rPr>
          <w:rFonts w:hint="eastAsia" w:ascii="宋体" w:hAnsi="宋体"/>
          <w:sz w:val="24"/>
        </w:rPr>
        <w:t xml:space="preserve">的扣除。参加报价的中小企业，应当按照《政府采购促进中小企业发展管理办法》（财库〔</w:t>
      </w:r>
      <w:r>
        <w:rPr>
          <w:rFonts w:hint="eastAsia"/>
          <w:sz w:val="24"/>
        </w:rPr>
        <w:t xml:space="preserve">2020</w:t>
      </w:r>
      <w:r>
        <w:rPr>
          <w:rFonts w:hint="eastAsia" w:ascii="宋体" w:hAnsi="宋体"/>
          <w:sz w:val="24"/>
        </w:rPr>
        <w:t xml:space="preserve">〕</w:t>
      </w:r>
      <w:r>
        <w:rPr>
          <w:rFonts w:hint="eastAsia"/>
          <w:sz w:val="24"/>
        </w:rPr>
        <w:t xml:space="preserve">46</w:t>
      </w:r>
      <w:r>
        <w:rPr>
          <w:rFonts w:hint="eastAsia" w:ascii="宋体" w:hAnsi="宋体"/>
          <w:sz w:val="24"/>
        </w:rPr>
        <w:t xml:space="preserve">号）的规定提供《企业声明函》（中小企业划型标准详见《工业和信息化部、国家统计局、国家发展和改革委员会、财政部关于印发中小企业划型标准规定的通知》工信部联企业〔</w:t>
      </w:r>
      <w:r>
        <w:rPr>
          <w:rFonts w:hint="eastAsia"/>
          <w:sz w:val="24"/>
        </w:rPr>
        <w:t xml:space="preserve">2011</w:t>
      </w:r>
      <w:r>
        <w:rPr>
          <w:rFonts w:hint="eastAsia" w:ascii="宋体" w:hAnsi="宋体"/>
          <w:sz w:val="24"/>
        </w:rPr>
        <w:t xml:space="preserve">〕</w:t>
      </w:r>
      <w:r>
        <w:rPr>
          <w:rFonts w:hint="eastAsia"/>
          <w:sz w:val="24"/>
        </w:rPr>
        <w:t xml:space="preserve">300</w:t>
      </w:r>
      <w:r>
        <w:rPr>
          <w:rFonts w:hint="eastAsia" w:ascii="宋体" w:hAnsi="宋体"/>
          <w:sz w:val="24"/>
        </w:rPr>
        <w:t xml:space="preserve">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）根据《财政部司法部关于政府采购支持监狱企业发展有关问题的通知》（财库〔</w:t>
      </w:r>
      <w:r>
        <w:rPr>
          <w:rFonts w:hint="eastAsia"/>
          <w:sz w:val="24"/>
        </w:rPr>
        <w:t xml:space="preserve">2014</w:t>
      </w:r>
      <w:r>
        <w:rPr>
          <w:rFonts w:hint="eastAsia" w:ascii="宋体" w:hAnsi="宋体"/>
          <w:sz w:val="24"/>
        </w:rPr>
        <w:t xml:space="preserve">〕</w:t>
      </w:r>
      <w:r>
        <w:rPr>
          <w:rFonts w:hint="eastAsia"/>
          <w:sz w:val="24"/>
        </w:rPr>
        <w:t xml:space="preserve">68</w:t>
      </w:r>
      <w:r>
        <w:rPr>
          <w:rFonts w:hint="eastAsia" w:ascii="宋体" w:hAnsi="宋体"/>
          <w:sz w:val="24"/>
        </w:rPr>
        <w:t xml:space="preserve">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）根据《关于促进残疾人就业政府采购政策的通知》（财库〔</w:t>
      </w:r>
      <w:r>
        <w:rPr>
          <w:rFonts w:hint="eastAsia"/>
          <w:sz w:val="24"/>
        </w:rPr>
        <w:t xml:space="preserve">2017</w:t>
      </w:r>
      <w:r>
        <w:rPr>
          <w:rFonts w:hint="eastAsia" w:ascii="宋体" w:hAnsi="宋体"/>
          <w:sz w:val="24"/>
        </w:rPr>
        <w:t xml:space="preserve">〕</w:t>
      </w:r>
      <w:r>
        <w:rPr>
          <w:rFonts w:hint="eastAsia"/>
          <w:sz w:val="24"/>
        </w:rPr>
        <w:t xml:space="preserve">141</w:t>
      </w:r>
      <w:r>
        <w:rPr>
          <w:rFonts w:hint="eastAsia" w:ascii="宋体" w:hAnsi="宋体"/>
          <w:sz w:val="24"/>
        </w:rPr>
        <w:t xml:space="preserve">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）本项目所属行业为</w:t>
      </w:r>
      <w:r>
        <w:rPr>
          <w:rFonts w:hint="eastAsia" w:ascii="宋体" w:hAnsi="宋体"/>
          <w:sz w:val="24"/>
          <w:u w:val="single"/>
        </w:rPr>
        <w:t xml:space="preserve">工业</w:t>
      </w:r>
      <w:r>
        <w:rPr>
          <w:rFonts w:hint="eastAsia" w:ascii="宋体" w:hAnsi="宋体"/>
          <w:sz w:val="24"/>
        </w:rPr>
        <w:t xml:space="preserve">。</w:t>
      </w:r>
      <w:r/>
    </w:p>
    <w:p>
      <w:pPr>
        <w:ind w:firstLine="429"/>
        <w:jc w:val="left"/>
        <w:spacing w:line="360" w:lineRule="auto"/>
        <w:tabs>
          <w:tab w:val="left" w:pos="945" w:leader="none"/>
        </w:tabs>
        <w:rPr>
          <w:rFonts w:ascii="宋体" w:hAnsi="宋体"/>
          <w:sz w:val="24"/>
        </w:rPr>
      </w:pPr>
      <w:r>
        <w:rPr>
          <w:rFonts w:hint="eastAsia"/>
          <w:sz w:val="24"/>
        </w:rPr>
        <w:t xml:space="preserve">2.</w:t>
      </w:r>
      <w:r>
        <w:rPr>
          <w:rFonts w:hint="eastAsia" w:ascii="宋体" w:hAnsi="宋体"/>
          <w:sz w:val="24"/>
        </w:rPr>
        <w:t xml:space="preserve">采购本国产品的支持政策及价格扣除</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ascii="宋体" w:hAnsi="宋体"/>
          <w:sz w:val="24"/>
        </w:rPr>
        <w:t xml:space="preserve">的价格扣除，用扣除后的价格参与评审。</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ascii="宋体" w:hAnsi="宋体"/>
          <w:sz w:val="24"/>
        </w:rPr>
        <w:t xml:space="preserve">以上时（供应商需在“投标分项报价表”中填写比例数值），依法对该供应商提供的全部产品给予价格评审优惠，即对该供应商提供的全部产品的总报价给予</w:t>
      </w:r>
      <w:r>
        <w:rPr>
          <w:rFonts w:hint="eastAsia"/>
          <w:sz w:val="24"/>
        </w:rPr>
        <w:t xml:space="preserve">20%</w:t>
      </w:r>
      <w:r>
        <w:rPr>
          <w:rFonts w:hint="eastAsia" w:ascii="宋体" w:hAnsi="宋体"/>
          <w:sz w:val="24"/>
        </w:rPr>
        <w:t xml:space="preserve">的价格扣除，用扣除后的价格参与评审。供应商未填写比例数值，或比例数值未达到</w:t>
      </w:r>
      <w:r>
        <w:rPr>
          <w:rFonts w:hint="eastAsia"/>
          <w:sz w:val="24"/>
        </w:rPr>
        <w:t xml:space="preserve">80%</w:t>
      </w:r>
      <w:r>
        <w:rPr>
          <w:rFonts w:hint="eastAsia" w:ascii="宋体" w:hAnsi="宋体"/>
          <w:sz w:val="24"/>
        </w:rPr>
        <w:t xml:space="preserve">的，将不享受本国产品价格评审优惠。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5</w:t>
      </w:r>
      <w:r>
        <w:rPr>
          <w:rFonts w:hint="eastAsia" w:ascii="宋体" w:hAnsi="宋体"/>
          <w:sz w:val="24"/>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6</w:t>
      </w:r>
      <w:r>
        <w:rPr>
          <w:rFonts w:hint="eastAsia" w:ascii="宋体" w:hAnsi="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7</w:t>
      </w: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ascii="宋体" w:hAnsi="宋体"/>
          <w:sz w:val="24"/>
        </w:rPr>
        <w:t xml:space="preserve">〕</w:t>
      </w:r>
      <w:r>
        <w:rPr>
          <w:rFonts w:hint="eastAsia"/>
          <w:sz w:val="24"/>
        </w:rPr>
        <w:t xml:space="preserve">34</w:t>
      </w:r>
      <w:r>
        <w:rPr>
          <w:rFonts w:hint="eastAsia" w:ascii="宋体" w:hAnsi="宋体"/>
          <w:sz w:val="24"/>
        </w:rPr>
        <w:t xml:space="preserve">号）和招标文件规定的，供应商提供的相关产品视为不符合本国产品标准。</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9"/>
        <w:jc w:val="left"/>
        <w:spacing w:line="360" w:lineRule="auto"/>
        <w:tabs>
          <w:tab w:val="left" w:pos="945" w:leader="none"/>
        </w:tabs>
        <w:rPr>
          <w:rFonts w:ascii="宋体" w:hAnsi="宋体"/>
          <w:sz w:val="24"/>
        </w:rPr>
      </w:pPr>
      <w:r>
        <w:rPr>
          <w:rFonts w:ascii="宋体" w:hAnsi="宋体"/>
          <w:sz w:val="24"/>
        </w:rPr>
      </w:r>
      <w:r/>
    </w:p>
    <w:p>
      <w:pPr>
        <w:ind w:firstLine="420"/>
        <w:spacing w:line="360" w:lineRule="auto"/>
        <w:rPr>
          <w:rFonts w:ascii="宋体" w:hAnsi="宋体"/>
          <w:b/>
          <w:sz w:val="24"/>
        </w:rPr>
        <w:outlineLvl w:val="1"/>
      </w:pPr>
      <w:r>
        <w:rPr>
          <w:rFonts w:ascii="宋体" w:hAnsi="宋体"/>
          <w:b/>
          <w:sz w:val="24"/>
        </w:rPr>
        <w:t xml:space="preserve">二、</w:t>
      </w:r>
      <w:r>
        <w:rPr>
          <w:rFonts w:hint="eastAsia" w:ascii="宋体" w:hAnsi="宋体"/>
          <w:b/>
          <w:sz w:val="24"/>
        </w:rPr>
        <w:t xml:space="preserve">评标内容及标准</w:t>
      </w:r>
      <w:r/>
    </w:p>
    <w:p>
      <w:pPr>
        <w:ind w:firstLine="960"/>
        <w:spacing w:line="360" w:lineRule="auto"/>
        <w:rPr>
          <w:rFonts w:ascii="宋体" w:hAnsi="宋体"/>
          <w:bCs/>
          <w:sz w:val="24"/>
        </w:rPr>
        <w:outlineLvl w:val="1"/>
      </w:pPr>
      <w:r>
        <w:rPr>
          <w:rFonts w:ascii="宋体" w:hAnsi="宋体"/>
          <w:bCs/>
          <w:sz w:val="24"/>
        </w:rPr>
        <w:t xml:space="preserve">技术、商务、价格评分应分别考虑下列因素：</w:t>
      </w:r>
      <w:r/>
    </w:p>
    <w:p>
      <w:pPr>
        <w:ind w:firstLine="420"/>
        <w:spacing w:line="360" w:lineRule="auto"/>
        <w:rPr>
          <w:rFonts w:ascii="宋体" w:hAnsi="宋体"/>
          <w:b/>
          <w:sz w:val="24"/>
        </w:rPr>
        <w:outlineLvl w:val="2"/>
      </w:pPr>
      <w:r>
        <w:rPr>
          <w:rFonts w:hint="eastAsia"/>
          <w:b/>
          <w:sz w:val="24"/>
        </w:rPr>
        <w:t xml:space="preserve">1.</w:t>
      </w:r>
      <w:r>
        <w:rPr>
          <w:rFonts w:ascii="宋体" w:hAnsi="宋体"/>
          <w:b/>
          <w:sz w:val="24"/>
        </w:rPr>
        <w:t xml:space="preserve">投标报价（</w:t>
      </w:r>
      <w:r>
        <w:rPr>
          <w:rFonts w:hint="eastAsia"/>
          <w:b/>
          <w:sz w:val="24"/>
        </w:rPr>
        <w:t xml:space="preserve">30</w:t>
      </w:r>
      <w:r>
        <w:rPr>
          <w:rFonts w:ascii="宋体" w:hAnsi="宋体"/>
          <w:b/>
          <w:sz w:val="24"/>
        </w:rPr>
        <w:t xml:space="preserve">分）</w:t>
      </w:r>
      <w:r/>
    </w:p>
    <w:tbl>
      <w:tblPr>
        <w:tblStyle w:val="1081"/>
        <w:tblW w:w="47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181"/>
        <w:gridCol w:w="6415"/>
        <w:gridCol w:w="1026"/>
      </w:tblGrid>
      <w:tr>
        <w:trPr>
          <w:jc w:val="center"/>
          <w:trHeight w:val="443"/>
        </w:trPr>
        <w:tc>
          <w:tcPr>
            <w:tcW w:w="361" w:type="pct"/>
            <w:vAlign w:val="center"/>
            <w:textDirection w:val="lrTb"/>
            <w:noWrap w:val="false"/>
          </w:tcPr>
          <w:p>
            <w:pPr>
              <w:jc w:val="center"/>
              <w:spacing w:line="320" w:lineRule="exact"/>
              <w:rPr>
                <w:rFonts w:ascii="宋体" w:hAnsi="宋体"/>
                <w:sz w:val="24"/>
              </w:rPr>
            </w:pPr>
            <w:r>
              <w:rPr>
                <w:rFonts w:ascii="宋体" w:hAnsi="宋体"/>
                <w:sz w:val="24"/>
              </w:rPr>
              <w:t xml:space="preserve">序号</w:t>
            </w:r>
            <w:r/>
          </w:p>
        </w:tc>
        <w:tc>
          <w:tcPr>
            <w:tcW w:w="635" w:type="pct"/>
            <w:vAlign w:val="center"/>
            <w:textDirection w:val="lrTb"/>
            <w:noWrap w:val="false"/>
          </w:tcPr>
          <w:p>
            <w:pPr>
              <w:jc w:val="center"/>
              <w:spacing w:line="320" w:lineRule="exact"/>
              <w:rPr>
                <w:rFonts w:ascii="宋体" w:hAnsi="宋体"/>
                <w:sz w:val="24"/>
              </w:rPr>
            </w:pPr>
            <w:r>
              <w:rPr>
                <w:rFonts w:hint="eastAsia" w:ascii="宋体" w:hAnsi="宋体" w:cs="宋体"/>
                <w:sz w:val="24"/>
              </w:rPr>
              <w:t xml:space="preserve">评审内容</w:t>
            </w:r>
            <w:r/>
          </w:p>
        </w:tc>
        <w:tc>
          <w:tcPr>
            <w:tcW w:w="3450" w:type="pct"/>
            <w:vAlign w:val="center"/>
            <w:textDirection w:val="lrTb"/>
            <w:noWrap w:val="false"/>
          </w:tcPr>
          <w:p>
            <w:pPr>
              <w:ind w:firstLine="480"/>
              <w:jc w:val="center"/>
              <w:spacing w:line="320" w:lineRule="exact"/>
              <w:rPr>
                <w:rFonts w:ascii="宋体" w:hAnsi="宋体"/>
                <w:sz w:val="24"/>
              </w:rPr>
            </w:pPr>
            <w:r>
              <w:rPr>
                <w:rFonts w:hint="eastAsia" w:ascii="宋体" w:hAnsi="宋体"/>
                <w:sz w:val="24"/>
              </w:rPr>
              <w:t xml:space="preserve">评分标准</w:t>
            </w:r>
            <w:r/>
          </w:p>
        </w:tc>
        <w:tc>
          <w:tcPr>
            <w:tcW w:w="552" w:type="pct"/>
            <w:vAlign w:val="center"/>
            <w:textDirection w:val="lrTb"/>
            <w:noWrap w:val="false"/>
          </w:tcPr>
          <w:p>
            <w:pPr>
              <w:jc w:val="center"/>
              <w:spacing w:line="320" w:lineRule="exact"/>
              <w:rPr>
                <w:rFonts w:ascii="宋体" w:hAnsi="宋体"/>
                <w:sz w:val="24"/>
              </w:rPr>
            </w:pPr>
            <w:r>
              <w:rPr>
                <w:rFonts w:ascii="宋体" w:hAnsi="宋体"/>
                <w:sz w:val="24"/>
              </w:rPr>
              <w:t xml:space="preserve">分值</w:t>
            </w:r>
            <w:r/>
          </w:p>
        </w:tc>
      </w:tr>
      <w:tr>
        <w:trPr>
          <w:cantSplit/>
          <w:jc w:val="center"/>
          <w:trHeight w:val="987"/>
        </w:trPr>
        <w:tc>
          <w:tcPr>
            <w:tcW w:w="361" w:type="pct"/>
            <w:vAlign w:val="center"/>
            <w:textDirection w:val="lrTb"/>
            <w:noWrap w:val="false"/>
          </w:tcPr>
          <w:p>
            <w:pPr>
              <w:jc w:val="center"/>
              <w:spacing w:line="360" w:lineRule="auto"/>
              <w:rPr>
                <w:rFonts w:ascii="宋体" w:hAnsi="宋体"/>
                <w:sz w:val="24"/>
              </w:rPr>
            </w:pPr>
            <w:r>
              <w:rPr>
                <w:sz w:val="24"/>
              </w:rPr>
              <w:t xml:space="preserve">1</w:t>
            </w:r>
            <w:r/>
          </w:p>
        </w:tc>
        <w:tc>
          <w:tcPr>
            <w:tcW w:w="635" w:type="pct"/>
            <w:vAlign w:val="center"/>
            <w:textDirection w:val="lrTb"/>
            <w:noWrap w:val="false"/>
          </w:tcPr>
          <w:p>
            <w:pPr>
              <w:spacing w:line="360" w:lineRule="auto"/>
              <w:rPr>
                <w:rFonts w:ascii="宋体" w:hAnsi="宋体"/>
                <w:sz w:val="24"/>
              </w:rPr>
            </w:pPr>
            <w:r>
              <w:rPr>
                <w:rFonts w:ascii="宋体" w:hAnsi="宋体"/>
                <w:sz w:val="24"/>
              </w:rPr>
              <w:t xml:space="preserve">投标报价</w:t>
            </w:r>
            <w:r/>
          </w:p>
        </w:tc>
        <w:tc>
          <w:tcPr>
            <w:tcW w:w="3450" w:type="pct"/>
            <w:vAlign w:val="center"/>
            <w:textDirection w:val="lrTb"/>
            <w:noWrap w:val="false"/>
          </w:tcPr>
          <w:p>
            <w:pPr>
              <w:ind w:firstLine="480"/>
              <w:spacing w:line="360" w:lineRule="auto"/>
              <w:rPr>
                <w:rFonts w:ascii="宋体" w:hAnsi="宋体"/>
                <w:sz w:val="24"/>
              </w:rPr>
            </w:pPr>
            <w:r>
              <w:rPr>
                <w:rFonts w:hint="eastAsia"/>
                <w:sz w:val="24"/>
              </w:rPr>
              <w:t xml:space="preserve">满足招标文件要求且报价最低的供应商报价为评标基准价，其价格分为满分，其他投标人的价格分按照以下公式计算：投标报价得分=（评标基准价/该投标人的投标报价）×3</w:t>
            </w:r>
            <w:r>
              <w:rPr>
                <w:sz w:val="24"/>
              </w:rPr>
              <w:t xml:space="preserve">0</w:t>
            </w:r>
            <w:r>
              <w:rPr>
                <w:rFonts w:hint="eastAsia"/>
                <w:sz w:val="24"/>
              </w:rPr>
              <w:t xml:space="preserve">。</w:t>
            </w:r>
            <w:r/>
          </w:p>
        </w:tc>
        <w:tc>
          <w:tcPr>
            <w:tcW w:w="552" w:type="pct"/>
            <w:vAlign w:val="center"/>
            <w:textDirection w:val="lrTb"/>
            <w:noWrap w:val="false"/>
          </w:tcPr>
          <w:p>
            <w:pPr>
              <w:jc w:val="center"/>
              <w:spacing w:line="360" w:lineRule="auto"/>
              <w:rPr>
                <w:rFonts w:ascii="宋体" w:hAnsi="宋体"/>
                <w:sz w:val="24"/>
              </w:rPr>
            </w:pPr>
            <w:r>
              <w:rPr>
                <w:rFonts w:hint="eastAsia"/>
                <w:sz w:val="24"/>
              </w:rPr>
              <w:t xml:space="preserve">30</w:t>
            </w:r>
            <w:r>
              <w:rPr>
                <w:rFonts w:ascii="宋体" w:hAnsi="宋体"/>
                <w:sz w:val="24"/>
              </w:rPr>
              <w:t xml:space="preserve">分</w:t>
            </w:r>
            <w:r/>
          </w:p>
        </w:tc>
      </w:tr>
    </w:tbl>
    <w:p>
      <w:pPr>
        <w:ind w:firstLine="482"/>
        <w:spacing w:line="360" w:lineRule="auto"/>
        <w:rPr>
          <w:rFonts w:ascii="宋体" w:hAnsi="宋体"/>
          <w:b/>
          <w:sz w:val="24"/>
        </w:rPr>
        <w:outlineLvl w:val="2"/>
      </w:pPr>
      <w:r>
        <w:rPr>
          <w:rFonts w:hint="eastAsia"/>
          <w:b/>
          <w:sz w:val="24"/>
        </w:rPr>
        <w:t xml:space="preserve">2.</w:t>
      </w:r>
      <w:r>
        <w:rPr>
          <w:rFonts w:hint="eastAsia" w:ascii="宋体" w:hAnsi="宋体"/>
          <w:b/>
          <w:sz w:val="24"/>
        </w:rPr>
        <w:t xml:space="preserve">业绩与技术参数响应（</w:t>
      </w:r>
      <w:r>
        <w:rPr>
          <w:rFonts w:hint="eastAsia"/>
          <w:b/>
          <w:sz w:val="24"/>
        </w:rPr>
        <w:t xml:space="preserve">54</w:t>
      </w:r>
      <w:r>
        <w:rPr>
          <w:rFonts w:hint="eastAsia" w:ascii="宋体" w:hAnsi="宋体"/>
          <w:b/>
          <w:sz w:val="24"/>
        </w:rPr>
        <w:t xml:space="preserve">分）</w:t>
      </w:r>
      <w:r/>
    </w:p>
    <w:tbl>
      <w:tblPr>
        <w:tblStyle w:val="1081"/>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165"/>
        <w:gridCol w:w="6342"/>
        <w:gridCol w:w="1164"/>
      </w:tblGrid>
      <w:tr>
        <w:trPr>
          <w:jc w:val="center"/>
        </w:trPr>
        <w:tc>
          <w:tcPr>
            <w:tcW w:w="662" w:type="dxa"/>
            <w:vAlign w:val="center"/>
            <w:textDirection w:val="lrTb"/>
            <w:noWrap w:val="false"/>
          </w:tcPr>
          <w:p>
            <w:pPr>
              <w:jc w:val="center"/>
              <w:spacing w:line="360" w:lineRule="auto"/>
              <w:rPr>
                <w:rFonts w:ascii="宋体" w:hAnsi="宋体"/>
                <w:sz w:val="24"/>
              </w:rPr>
            </w:pPr>
            <w:r>
              <w:rPr>
                <w:rFonts w:ascii="宋体" w:hAnsi="宋体"/>
                <w:sz w:val="24"/>
              </w:rPr>
              <w:t xml:space="preserve">序号</w:t>
            </w:r>
            <w:r/>
          </w:p>
        </w:tc>
        <w:tc>
          <w:tcPr>
            <w:tcW w:w="1188" w:type="dxa"/>
            <w:vAlign w:val="center"/>
            <w:textDirection w:val="lrTb"/>
            <w:noWrap w:val="false"/>
          </w:tcPr>
          <w:p>
            <w:pPr>
              <w:jc w:val="center"/>
              <w:spacing w:line="360" w:lineRule="auto"/>
              <w:rPr>
                <w:rFonts w:ascii="宋体" w:hAnsi="宋体"/>
                <w:sz w:val="24"/>
              </w:rPr>
            </w:pPr>
            <w:r>
              <w:rPr>
                <w:rFonts w:hint="eastAsia" w:ascii="宋体" w:hAnsi="宋体" w:cs="宋体"/>
                <w:sz w:val="24"/>
              </w:rPr>
              <w:t xml:space="preserve">评审内容</w:t>
            </w:r>
            <w:r/>
          </w:p>
        </w:tc>
        <w:tc>
          <w:tcPr>
            <w:tcW w:w="6509" w:type="dxa"/>
            <w:vAlign w:val="center"/>
            <w:textDirection w:val="lrTb"/>
            <w:noWrap w:val="false"/>
          </w:tcPr>
          <w:p>
            <w:pPr>
              <w:ind w:firstLine="480"/>
              <w:jc w:val="center"/>
              <w:spacing w:line="360" w:lineRule="auto"/>
              <w:rPr>
                <w:rFonts w:ascii="宋体" w:hAnsi="宋体" w:cs="宋体"/>
                <w:sz w:val="24"/>
                <w:lang w:val="zh-CN"/>
              </w:rPr>
            </w:pPr>
            <w:r>
              <w:rPr>
                <w:rFonts w:hint="eastAsia" w:ascii="宋体" w:hAnsi="宋体"/>
                <w:sz w:val="24"/>
              </w:rPr>
              <w:t xml:space="preserve">评分标准</w:t>
            </w:r>
            <w:r/>
          </w:p>
        </w:tc>
        <w:tc>
          <w:tcPr>
            <w:tcW w:w="1185" w:type="dxa"/>
            <w:vAlign w:val="center"/>
            <w:textDirection w:val="lrTb"/>
            <w:noWrap w:val="false"/>
          </w:tcPr>
          <w:p>
            <w:pPr>
              <w:jc w:val="center"/>
              <w:spacing w:line="360" w:lineRule="auto"/>
              <w:rPr>
                <w:rFonts w:ascii="宋体" w:hAnsi="宋体" w:cs="宋体"/>
                <w:sz w:val="24"/>
                <w:lang w:val="zh-CN"/>
              </w:rPr>
            </w:pPr>
            <w:r>
              <w:rPr>
                <w:rFonts w:ascii="宋体" w:hAnsi="宋体"/>
                <w:sz w:val="24"/>
              </w:rPr>
              <w:t xml:space="preserve">分值</w:t>
            </w:r>
            <w:r/>
          </w:p>
        </w:tc>
      </w:tr>
      <w:tr>
        <w:trPr>
          <w:jc w:val="center"/>
        </w:trPr>
        <w:tc>
          <w:tcPr>
            <w:tcW w:w="662" w:type="dxa"/>
            <w:vAlign w:val="center"/>
            <w:textDirection w:val="lrTb"/>
            <w:noWrap w:val="false"/>
          </w:tcPr>
          <w:p>
            <w:pPr>
              <w:ind w:left="36" w:hanging="35"/>
              <w:jc w:val="center"/>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1</w:t>
            </w:r>
            <w:r/>
          </w:p>
        </w:tc>
        <w:tc>
          <w:tcPr>
            <w:tcW w:w="1188" w:type="dxa"/>
            <w:vAlign w:val="center"/>
            <w:textDirection w:val="lrTb"/>
            <w:noWrap w:val="false"/>
          </w:tcPr>
          <w:p>
            <w:pPr>
              <w:spacing w:line="360" w:lineRule="auto"/>
              <w:rPr>
                <w:rFonts w:ascii="宋体" w:hAnsi="宋体"/>
                <w:sz w:val="24"/>
              </w:rPr>
            </w:pPr>
            <w:r>
              <w:rPr>
                <w:rFonts w:hint="eastAsia" w:ascii="宋体" w:hAnsi="宋体"/>
                <w:sz w:val="24"/>
              </w:rPr>
              <w:t xml:space="preserve">企业业绩</w:t>
            </w:r>
            <w:r/>
          </w:p>
        </w:tc>
        <w:tc>
          <w:tcPr>
            <w:tcW w:w="6509" w:type="dxa"/>
            <w:vAlign w:val="center"/>
            <w:textDirection w:val="lrTb"/>
            <w:noWrap w:val="false"/>
          </w:tcPr>
          <w:p>
            <w:pPr>
              <w:ind w:firstLine="480"/>
              <w:spacing w:line="360" w:lineRule="auto"/>
              <w:rPr>
                <w:sz w:val="24"/>
              </w:rPr>
            </w:pPr>
            <w:r>
              <w:rPr>
                <w:sz w:val="24"/>
              </w:rPr>
              <w:t xml:space="preserve">供应商或生产厂商202</w:t>
            </w:r>
            <w:r>
              <w:rPr>
                <w:rFonts w:hint="eastAsia"/>
                <w:sz w:val="24"/>
              </w:rPr>
              <w:t xml:space="preserve">3</w:t>
            </w:r>
            <w:r>
              <w:rPr>
                <w:sz w:val="24"/>
              </w:rPr>
              <w:t xml:space="preserve">年1月1日以来（以合同签订时间为准）承担过类似教学或科研用设备供货业绩（至少包含核心产品）</w:t>
            </w:r>
            <w:r>
              <w:rPr>
                <w:rFonts w:hint="eastAsia"/>
                <w:sz w:val="24"/>
              </w:rPr>
              <w:t xml:space="preserve">。包1、包2、包4、包5核心产品为2个，每提供一个核心产品业绩得1分，单个核心产品业绩上限得3分；包3核心产品为1个，</w:t>
            </w:r>
            <w:r>
              <w:rPr>
                <w:sz w:val="24"/>
              </w:rPr>
              <w:t xml:space="preserve">每提供</w:t>
            </w:r>
            <w:r>
              <w:rPr>
                <w:rFonts w:hint="eastAsia"/>
                <w:sz w:val="24"/>
              </w:rPr>
              <w:t xml:space="preserve">1个核心产品业绩得1</w:t>
            </w:r>
            <w:r>
              <w:rPr>
                <w:sz w:val="24"/>
              </w:rPr>
              <w:t xml:space="preserve">分，</w:t>
            </w:r>
            <w:r>
              <w:rPr>
                <w:rFonts w:hint="eastAsia"/>
                <w:sz w:val="24"/>
              </w:rPr>
              <w:t xml:space="preserve">单个核心产品业绩上限得6分，</w:t>
            </w:r>
            <w:r>
              <w:rPr>
                <w:sz w:val="24"/>
              </w:rPr>
              <w:t xml:space="preserve">本项最高得分6分。（需提供合同复印件，至少包含相应的合同首页、货物标的（内容）页、与合同双方盖章页复印件、节点付款发票证明，加盖供应商公章）</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6分</w:t>
            </w:r>
            <w:r/>
          </w:p>
        </w:tc>
      </w:tr>
      <w:tr>
        <w:trPr>
          <w:jc w:val="center"/>
          <w:trHeight w:val="1849"/>
        </w:trPr>
        <w:tc>
          <w:tcPr>
            <w:tcW w:w="662" w:type="dxa"/>
            <w:vAlign w:val="center"/>
            <w:textDirection w:val="lrTb"/>
            <w:noWrap w:val="false"/>
          </w:tcPr>
          <w:p>
            <w:pPr>
              <w:ind w:left="36" w:hanging="35"/>
              <w:jc w:val="center"/>
              <w:spacing w:line="360" w:lineRule="auto"/>
              <w:rPr>
                <w:rFonts w:ascii="宋体" w:hAnsi="宋体" w:cs="宋体"/>
                <w:color w:val="000000" w:themeColor="text1"/>
                <w:szCs w:val="21"/>
                <w14:textFill>
                  <w14:solidFill>
                    <w14:schemeClr w14:val="tx1"/>
                  </w14:solidFill>
                </w14:textFill>
              </w:rPr>
            </w:pPr>
            <w:r>
              <w:rPr>
                <w:rFonts w:hint="eastAsia" w:cs="宋体"/>
                <w:color w:val="000000" w:themeColor="text1"/>
                <w:szCs w:val="21"/>
                <w14:textFill>
                  <w14:solidFill>
                    <w14:schemeClr w14:val="tx1"/>
                  </w14:solidFill>
                </w14:textFill>
              </w:rPr>
              <w:t xml:space="preserve">2</w:t>
            </w:r>
            <w:r/>
          </w:p>
        </w:tc>
        <w:tc>
          <w:tcPr>
            <w:tcW w:w="1188" w:type="dxa"/>
            <w:vAlign w:val="center"/>
            <w:textDirection w:val="lrTb"/>
            <w:noWrap w:val="false"/>
          </w:tcPr>
          <w:p>
            <w:pPr>
              <w:spacing w:line="360" w:lineRule="auto"/>
              <w:rPr>
                <w:rFonts w:ascii="宋体" w:hAnsi="宋体"/>
                <w:sz w:val="24"/>
              </w:rPr>
            </w:pPr>
            <w:r>
              <w:rPr>
                <w:rFonts w:hint="eastAsia" w:ascii="宋体" w:hAnsi="宋体"/>
                <w:sz w:val="24"/>
              </w:rPr>
              <w:t xml:space="preserve">技术参数响应</w:t>
            </w:r>
            <w:r/>
          </w:p>
        </w:tc>
        <w:tc>
          <w:tcPr>
            <w:tcW w:w="6509" w:type="dxa"/>
            <w:vAlign w:val="center"/>
            <w:textDirection w:val="lrTb"/>
            <w:noWrap w:val="false"/>
          </w:tcPr>
          <w:p>
            <w:pPr>
              <w:ind w:firstLine="480"/>
              <w:spacing w:line="360" w:lineRule="auto"/>
              <w:rPr>
                <w:sz w:val="24"/>
              </w:rPr>
            </w:pPr>
            <w:r>
              <w:rPr>
                <w:sz w:val="24"/>
              </w:rPr>
              <w:t xml:space="preserve">根据各投标人对本次采购需求部分响应情况进行评定。投标人的所有技术要求及相关说明满足采购需求的得满分48分；其中技术要求及相关说明加“★”部分出现负偏离的，有一项扣3分；技术要求及相关说明加“▲”部分出现负偏离的，有一项扣2分；技术要求及相关说明未加“★、▲”部分出现负偏离的，有一项扣1分；扣完为止。</w:t>
            </w:r>
            <w:r/>
          </w:p>
          <w:p>
            <w:pPr>
              <w:ind w:firstLine="480"/>
              <w:spacing w:line="360" w:lineRule="auto"/>
              <w:rPr>
                <w:sz w:val="24"/>
              </w:rPr>
            </w:pPr>
            <w:r>
              <w:rPr>
                <w:sz w:val="24"/>
              </w:rPr>
              <w:t xml:space="preserve">注：加“★、▲”部分需提供技术条款响应偏离表并按技术参数要求提供证明材料，供应商仅做出响应但是未按技术参数要求提供证明材料的，视为负偏离；未要求提供证明材料和未加“★、▲”部分以技术条款响应偏离表为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t xml:space="preserve">48分</w:t>
            </w:r>
            <w:r/>
          </w:p>
        </w:tc>
      </w:tr>
    </w:tbl>
    <w:p>
      <w:pPr>
        <w:pStyle w:val="1089"/>
        <w:ind w:left="0"/>
      </w:pPr>
      <w:r/>
      <w:r/>
    </w:p>
    <w:p>
      <w:pPr>
        <w:ind w:firstLine="482"/>
        <w:spacing w:line="320" w:lineRule="exact"/>
        <w:rPr>
          <w:rFonts w:ascii="宋体" w:hAnsi="宋体"/>
          <w:b/>
          <w:sz w:val="24"/>
        </w:rPr>
        <w:outlineLvl w:val="2"/>
      </w:pPr>
      <w:r>
        <w:rPr>
          <w:rFonts w:hint="eastAsia"/>
          <w:b/>
          <w:sz w:val="24"/>
        </w:rPr>
        <w:t xml:space="preserve">3.</w:t>
      </w:r>
      <w:r>
        <w:rPr>
          <w:rFonts w:hint="eastAsia" w:ascii="宋体" w:hAnsi="宋体"/>
          <w:b/>
          <w:sz w:val="24"/>
        </w:rPr>
        <w:t xml:space="preserve">服务方案与质保期（</w:t>
      </w:r>
      <w:r>
        <w:rPr>
          <w:rFonts w:hint="eastAsia"/>
          <w:b/>
          <w:sz w:val="24"/>
        </w:rPr>
        <w:t xml:space="preserve">16</w:t>
      </w:r>
      <w:r>
        <w:rPr>
          <w:rFonts w:hint="eastAsia" w:ascii="宋体" w:hAnsi="宋体"/>
          <w:b/>
          <w:sz w:val="24"/>
        </w:rPr>
        <w:t xml:space="preserve">分）</w:t>
      </w:r>
      <w:r/>
    </w:p>
    <w:tbl>
      <w:tblPr>
        <w:tblStyle w:val="1081"/>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1165"/>
        <w:gridCol w:w="6343"/>
        <w:gridCol w:w="1163"/>
      </w:tblGrid>
      <w:tr>
        <w:trPr>
          <w:jc w:val="center"/>
        </w:trPr>
        <w:tc>
          <w:tcPr>
            <w:tcW w:w="662" w:type="dxa"/>
            <w:vAlign w:val="center"/>
            <w:textDirection w:val="lrTb"/>
            <w:noWrap w:val="false"/>
          </w:tcPr>
          <w:p>
            <w:pPr>
              <w:jc w:val="center"/>
              <w:spacing w:line="320" w:lineRule="exact"/>
              <w:rPr>
                <w:rFonts w:ascii="宋体" w:hAnsi="宋体"/>
                <w:sz w:val="24"/>
              </w:rPr>
            </w:pPr>
            <w:r>
              <w:rPr>
                <w:rFonts w:ascii="宋体" w:hAnsi="宋体"/>
                <w:sz w:val="24"/>
              </w:rPr>
              <w:t xml:space="preserve">序号</w:t>
            </w:r>
            <w:r/>
          </w:p>
        </w:tc>
        <w:tc>
          <w:tcPr>
            <w:tcW w:w="1188" w:type="dxa"/>
            <w:vAlign w:val="center"/>
            <w:textDirection w:val="lrTb"/>
            <w:noWrap w:val="false"/>
          </w:tcPr>
          <w:p>
            <w:pPr>
              <w:jc w:val="center"/>
              <w:spacing w:line="320" w:lineRule="exact"/>
              <w:rPr>
                <w:rFonts w:ascii="宋体" w:hAnsi="宋体"/>
                <w:sz w:val="24"/>
              </w:rPr>
            </w:pPr>
            <w:r>
              <w:rPr>
                <w:rFonts w:hint="eastAsia" w:ascii="宋体" w:hAnsi="宋体" w:cs="宋体"/>
                <w:sz w:val="24"/>
              </w:rPr>
              <w:t xml:space="preserve">评审内容</w:t>
            </w:r>
            <w:r/>
          </w:p>
        </w:tc>
        <w:tc>
          <w:tcPr>
            <w:tcW w:w="6509" w:type="dxa"/>
            <w:vAlign w:val="center"/>
            <w:textDirection w:val="lrTb"/>
            <w:noWrap w:val="false"/>
          </w:tcPr>
          <w:p>
            <w:pPr>
              <w:ind w:firstLine="480"/>
              <w:jc w:val="center"/>
              <w:spacing w:line="320" w:lineRule="exact"/>
              <w:rPr>
                <w:rFonts w:ascii="宋体" w:hAnsi="宋体" w:cs="宋体"/>
                <w:sz w:val="24"/>
                <w:lang w:val="zh-CN"/>
              </w:rPr>
            </w:pPr>
            <w:r>
              <w:rPr>
                <w:rFonts w:hint="eastAsia" w:ascii="宋体" w:hAnsi="宋体"/>
                <w:sz w:val="24"/>
              </w:rPr>
              <w:t xml:space="preserve">评分标准</w:t>
            </w:r>
            <w:r/>
          </w:p>
        </w:tc>
        <w:tc>
          <w:tcPr>
            <w:tcW w:w="1185" w:type="dxa"/>
            <w:vAlign w:val="center"/>
            <w:textDirection w:val="lrTb"/>
            <w:noWrap w:val="false"/>
          </w:tcPr>
          <w:p>
            <w:pPr>
              <w:jc w:val="center"/>
              <w:spacing w:line="320" w:lineRule="exact"/>
              <w:rPr>
                <w:rFonts w:ascii="宋体" w:hAnsi="宋体" w:cs="宋体"/>
                <w:sz w:val="24"/>
                <w:lang w:val="zh-CN"/>
              </w:rPr>
            </w:pPr>
            <w:r>
              <w:rPr>
                <w:rFonts w:ascii="宋体" w:hAnsi="宋体"/>
                <w:sz w:val="24"/>
              </w:rPr>
              <w:t xml:space="preserve">分值</w:t>
            </w:r>
            <w:r/>
          </w:p>
        </w:tc>
      </w:tr>
      <w:tr>
        <w:trPr>
          <w:jc w:val="center"/>
          <w:trHeight w:val="1233"/>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1188" w:type="dxa"/>
            <w:vAlign w:val="center"/>
            <w:textDirection w:val="lrTb"/>
            <w:noWrap w:val="false"/>
          </w:tcPr>
          <w:p>
            <w:pPr>
              <w:spacing w:line="360" w:lineRule="auto"/>
              <w:rPr>
                <w:sz w:val="24"/>
                <w:highlight w:val="yellow"/>
              </w:rPr>
            </w:pPr>
            <w:r>
              <w:rPr>
                <w:sz w:val="24"/>
              </w:rPr>
              <w:t xml:space="preserve">实施方案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w:t>
            </w:r>
            <w:r>
              <w:rPr>
                <w:sz w:val="24"/>
              </w:rPr>
              <w:t xml:space="preserve">实施方案要求</w:t>
            </w:r>
            <w:r>
              <w:rPr>
                <w:rFonts w:hint="eastAsia"/>
                <w:sz w:val="24"/>
              </w:rPr>
              <w:t xml:space="preserve">”</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中全部条款要求的，视为符合招标文件，本项得1分。</w:t>
            </w:r>
            <w:r/>
          </w:p>
          <w:p>
            <w:pPr>
              <w:ind w:firstLine="480"/>
              <w:spacing w:line="360" w:lineRule="auto"/>
              <w:rPr>
                <w:rStyle w:val="1101"/>
                <w:b w:val="0"/>
                <w:sz w:val="24"/>
                <w:lang w:bidi="ar"/>
              </w:rPr>
            </w:pPr>
            <w:r>
              <w:rPr>
                <w:sz w:val="24"/>
              </w:rPr>
              <w:t xml:space="preserve">（3）投标文件符合</w:t>
            </w:r>
            <w:r>
              <w:rPr>
                <w:rFonts w:hint="eastAsia"/>
                <w:sz w:val="24"/>
              </w:rPr>
              <w:t xml:space="preserve">“</w:t>
            </w:r>
            <w:r>
              <w:rPr>
                <w:sz w:val="24"/>
              </w:rPr>
              <w:t xml:space="preserve">实施方案要求</w:t>
            </w:r>
            <w:r>
              <w:rPr>
                <w:rFonts w:hint="eastAsia"/>
                <w:sz w:val="24"/>
              </w:rPr>
              <w:t xml:space="preserve">”</w:t>
            </w:r>
            <w:r>
              <w:rPr>
                <w:sz w:val="24"/>
              </w:rPr>
              <w:t xml:space="preserve">中全部条款要求的，且有两项及以上优于条款要求的，本项得3分。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分</w:t>
            </w:r>
            <w:r/>
          </w:p>
        </w:tc>
      </w:tr>
      <w:tr>
        <w:trPr>
          <w:jc w:val="center"/>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1188" w:type="dxa"/>
            <w:vAlign w:val="center"/>
            <w:textDirection w:val="lrTb"/>
            <w:noWrap w:val="false"/>
          </w:tcPr>
          <w:p>
            <w:pPr>
              <w:spacing w:line="360" w:lineRule="auto"/>
              <w:rPr>
                <w:sz w:val="24"/>
              </w:rPr>
            </w:pPr>
            <w:r>
              <w:rPr>
                <w:sz w:val="24"/>
              </w:rPr>
              <w:t xml:space="preserve">培训方案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“培训</w:t>
            </w:r>
            <w:r>
              <w:rPr>
                <w:sz w:val="24"/>
              </w:rPr>
              <w:t xml:space="preserve">方案</w:t>
            </w:r>
            <w:r>
              <w:rPr>
                <w:rFonts w:hint="eastAsia"/>
                <w:sz w:val="24"/>
              </w:rPr>
              <w:t xml:space="preserve">要求”</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中全部条款要求的，视为符合招标文件，本项得1分。</w:t>
            </w:r>
            <w:r/>
          </w:p>
          <w:p>
            <w:pPr>
              <w:ind w:firstLine="480"/>
              <w:spacing w:line="360" w:lineRule="auto"/>
              <w:rPr>
                <w:sz w:val="24"/>
              </w:rPr>
            </w:pPr>
            <w:r>
              <w:rPr>
                <w:sz w:val="24"/>
              </w:rPr>
              <w:t xml:space="preserve">（3）投标文件符合</w:t>
            </w:r>
            <w:r>
              <w:rPr>
                <w:rFonts w:hint="eastAsia"/>
                <w:sz w:val="24"/>
              </w:rPr>
              <w:t xml:space="preserve">“培训</w:t>
            </w:r>
            <w:r>
              <w:rPr>
                <w:sz w:val="24"/>
              </w:rPr>
              <w:t xml:space="preserve">方案</w:t>
            </w:r>
            <w:r>
              <w:rPr>
                <w:rFonts w:hint="eastAsia"/>
                <w:sz w:val="24"/>
              </w:rPr>
              <w:t xml:space="preserve">要求”</w:t>
            </w:r>
            <w:r>
              <w:rPr>
                <w:sz w:val="24"/>
              </w:rPr>
              <w:t xml:space="preserve">中全部条款要求的，且有两项及以上优于条款要求的，本项得3分。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w:t>
            </w:r>
            <w:r>
              <w:rPr>
                <w:color w:val="000000" w:themeColor="text1"/>
                <w:sz w:val="24"/>
                <w14:textFill>
                  <w14:solidFill>
                    <w14:schemeClr w14:val="tx1"/>
                  </w14:solidFill>
                </w14:textFill>
              </w:rPr>
              <w:t xml:space="preserve">分</w:t>
            </w:r>
            <w:r/>
          </w:p>
        </w:tc>
      </w:tr>
      <w:tr>
        <w:trPr>
          <w:jc w:val="center"/>
          <w:trHeight w:val="1569"/>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1188" w:type="dxa"/>
            <w:vAlign w:val="center"/>
            <w:textDirection w:val="lrTb"/>
            <w:noWrap w:val="false"/>
          </w:tcPr>
          <w:p>
            <w:pPr>
              <w:spacing w:line="360" w:lineRule="auto"/>
              <w:rPr>
                <w:sz w:val="24"/>
              </w:rPr>
            </w:pPr>
            <w:r>
              <w:rPr>
                <w:sz w:val="24"/>
              </w:rPr>
              <w:t xml:space="preserve">售后服务方案</w:t>
            </w:r>
            <w:r/>
          </w:p>
        </w:tc>
        <w:tc>
          <w:tcPr>
            <w:tcW w:w="6509" w:type="dxa"/>
            <w:vAlign w:val="center"/>
            <w:textDirection w:val="lrTb"/>
            <w:noWrap w:val="false"/>
          </w:tcPr>
          <w:p>
            <w:pPr>
              <w:ind w:firstLine="480"/>
              <w:spacing w:line="360" w:lineRule="auto"/>
              <w:rPr>
                <w:sz w:val="24"/>
              </w:rPr>
            </w:pPr>
            <w:r>
              <w:rPr>
                <w:sz w:val="24"/>
              </w:rPr>
              <w:t xml:space="preserve">评委根据投标文件对招标文件中</w:t>
            </w:r>
            <w:r>
              <w:rPr>
                <w:rFonts w:hint="eastAsia"/>
                <w:sz w:val="24"/>
              </w:rPr>
              <w:t xml:space="preserve">“售后服务方案要求”</w:t>
            </w:r>
            <w:r>
              <w:rPr>
                <w:sz w:val="24"/>
              </w:rPr>
              <w:t xml:space="preserve">的响应情况进行评审：</w:t>
            </w:r>
            <w:r/>
          </w:p>
          <w:p>
            <w:pPr>
              <w:ind w:firstLine="480"/>
              <w:spacing w:line="360" w:lineRule="auto"/>
              <w:rPr>
                <w:sz w:val="24"/>
              </w:rPr>
            </w:pPr>
            <w:r>
              <w:rPr>
                <w:sz w:val="24"/>
              </w:rPr>
              <w:t xml:space="preserve">（1）投标文件未符合</w:t>
            </w:r>
            <w:r>
              <w:rPr>
                <w:rFonts w:hint="eastAsia"/>
                <w:sz w:val="24"/>
              </w:rPr>
              <w:t xml:space="preserve">“售后服务方案要求”</w:t>
            </w:r>
            <w:r>
              <w:rPr>
                <w:sz w:val="24"/>
              </w:rPr>
              <w:t xml:space="preserve">中全部条款要求的，视为不符合招标文件，本项得0分。</w:t>
            </w:r>
            <w:r/>
          </w:p>
          <w:p>
            <w:pPr>
              <w:ind w:firstLine="480"/>
              <w:spacing w:line="360" w:lineRule="auto"/>
              <w:rPr>
                <w:sz w:val="24"/>
              </w:rPr>
            </w:pPr>
            <w:r>
              <w:rPr>
                <w:sz w:val="24"/>
              </w:rPr>
              <w:t xml:space="preserve">（2）投标文件符合</w:t>
            </w:r>
            <w:r>
              <w:rPr>
                <w:rFonts w:hint="eastAsia"/>
                <w:sz w:val="24"/>
              </w:rPr>
              <w:t xml:space="preserve">“售后服务方案要求”</w:t>
            </w:r>
            <w:r>
              <w:rPr>
                <w:sz w:val="24"/>
              </w:rPr>
              <w:t xml:space="preserve">中全部条款要求的，视为符合招标文件，本项得</w:t>
            </w:r>
            <w:r>
              <w:rPr>
                <w:rFonts w:hint="eastAsia"/>
                <w:sz w:val="24"/>
              </w:rPr>
              <w:t xml:space="preserve">2</w:t>
            </w:r>
            <w:r>
              <w:rPr>
                <w:sz w:val="24"/>
              </w:rPr>
              <w:t xml:space="preserve">分。</w:t>
            </w:r>
            <w:r/>
          </w:p>
          <w:p>
            <w:pPr>
              <w:ind w:firstLine="480"/>
              <w:spacing w:line="360" w:lineRule="auto"/>
              <w:rPr>
                <w:sz w:val="24"/>
              </w:rPr>
            </w:pPr>
            <w:r>
              <w:rPr>
                <w:sz w:val="24"/>
              </w:rPr>
              <w:t xml:space="preserve">（3）投标文件符合</w:t>
            </w:r>
            <w:r>
              <w:rPr>
                <w:rFonts w:hint="eastAsia"/>
                <w:sz w:val="24"/>
              </w:rPr>
              <w:t xml:space="preserve">“售后服务方案要求”</w:t>
            </w:r>
            <w:r>
              <w:rPr>
                <w:sz w:val="24"/>
              </w:rPr>
              <w:t xml:space="preserve">中全部条款要求的，且有两项及以上优于条款要求的，本项得</w:t>
            </w:r>
            <w:r>
              <w:rPr>
                <w:rFonts w:hint="eastAsia"/>
                <w:sz w:val="24"/>
              </w:rPr>
              <w:t xml:space="preserve">4</w:t>
            </w:r>
            <w:r>
              <w:rPr>
                <w:sz w:val="24"/>
              </w:rPr>
              <w:t xml:space="preserve">分。</w:t>
            </w:r>
            <w:r/>
          </w:p>
        </w:tc>
        <w:tc>
          <w:tcPr>
            <w:tcW w:w="1185" w:type="dxa"/>
            <w:vAlign w:val="center"/>
            <w:textDirection w:val="lrTb"/>
            <w:noWrap w:val="false"/>
          </w:tcPr>
          <w:p>
            <w:pPr>
              <w:ind w:left="41" w:hanging="40"/>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4</w:t>
            </w:r>
            <w:r>
              <w:rPr>
                <w:color w:val="000000" w:themeColor="text1"/>
                <w:sz w:val="24"/>
                <w14:textFill>
                  <w14:solidFill>
                    <w14:schemeClr w14:val="tx1"/>
                  </w14:solidFill>
                </w14:textFill>
              </w:rPr>
              <w:t xml:space="preserve">分</w:t>
            </w:r>
            <w:r/>
          </w:p>
        </w:tc>
      </w:tr>
      <w:tr>
        <w:trPr>
          <w:jc w:val="center"/>
          <w:trHeight w:val="1849"/>
        </w:trPr>
        <w:tc>
          <w:tcPr>
            <w:tcW w:w="662" w:type="dxa"/>
            <w:vAlign w:val="center"/>
            <w:textDirection w:val="lrTb"/>
            <w:noWrap w:val="false"/>
          </w:tcPr>
          <w:p>
            <w:pPr>
              <w:ind w:left="36" w:hanging="35"/>
              <w:jc w:val="cente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1188" w:type="dxa"/>
            <w:vAlign w:val="center"/>
            <w:textDirection w:val="lrTb"/>
            <w:noWrap w:val="false"/>
          </w:tcPr>
          <w:p>
            <w:pPr>
              <w:spacing w:line="360" w:lineRule="auto"/>
              <w:rPr>
                <w:sz w:val="24"/>
              </w:rPr>
            </w:pPr>
            <w:r>
              <w:rPr>
                <w:sz w:val="24"/>
              </w:rPr>
              <w:t xml:space="preserve">质保期</w:t>
            </w:r>
            <w:r/>
          </w:p>
        </w:tc>
        <w:tc>
          <w:tcPr>
            <w:tcW w:w="6509" w:type="dxa"/>
            <w:vAlign w:val="center"/>
            <w:textDirection w:val="lrTb"/>
            <w:noWrap w:val="false"/>
          </w:tcPr>
          <w:p>
            <w:pPr>
              <w:ind w:firstLine="480"/>
              <w:spacing w:line="360" w:lineRule="auto"/>
              <w:rPr>
                <w:sz w:val="24"/>
              </w:rPr>
            </w:pPr>
            <w:r>
              <w:rPr>
                <w:rFonts w:hint="eastAsia"/>
                <w:sz w:val="24"/>
              </w:rPr>
              <w:t xml:space="preserve">所有仪器设备满足招标文件免费3年整机质保期要求，在此基础上免费质保每增加1年加2分，本项最高得6分。增加的质保需提供供应商出具的售后服务承诺书原件（若投标文件中出现前后不一致的情况，以最低免费质保期作为评分依据）。</w:t>
            </w:r>
            <w:r/>
          </w:p>
        </w:tc>
        <w:tc>
          <w:tcPr>
            <w:tcW w:w="1185" w:type="dxa"/>
            <w:vAlign w:val="center"/>
            <w:textDirection w:val="lrTb"/>
            <w:noWrap w:val="false"/>
          </w:tcPr>
          <w:p>
            <w:pPr>
              <w:jc w:val="center"/>
              <w:spacing w:line="360" w:lineRule="auto"/>
              <w:widowControl/>
              <w:rPr>
                <w:sz w:val="24"/>
              </w:rPr>
            </w:pPr>
            <w:r>
              <w:rPr>
                <w:rFonts w:hint="eastAsia"/>
                <w:sz w:val="24"/>
              </w:rPr>
              <w:t xml:space="preserve">6分</w:t>
            </w:r>
            <w:r/>
          </w:p>
        </w:tc>
      </w:tr>
    </w:tbl>
    <w:p>
      <w:pPr>
        <w:ind w:firstLine="480"/>
        <w:jc w:val="left"/>
        <w:spacing w:line="360" w:lineRule="auto"/>
        <w:rPr>
          <w:rFonts w:ascii="宋体" w:hAnsi="宋体"/>
          <w:sz w:val="24"/>
        </w:rPr>
      </w:pPr>
      <w:r>
        <w:rPr>
          <w:sz w:val="24"/>
        </w:rPr>
        <w:t xml:space="preserve">注：</w:t>
      </w:r>
      <w:r/>
    </w:p>
    <w:p>
      <w:pPr>
        <w:ind w:firstLine="480"/>
        <w:jc w:val="left"/>
        <w:spacing w:line="400" w:lineRule="exact"/>
        <w:rPr>
          <w:rFonts w:ascii="宋体" w:hAnsi="宋体"/>
          <w:sz w:val="24"/>
        </w:rPr>
      </w:pPr>
      <w:r>
        <w:rPr>
          <w:rFonts w:hint="eastAsia"/>
          <w:sz w:val="24"/>
        </w:rPr>
        <w:t xml:space="preserve">1.</w:t>
      </w:r>
      <w:r>
        <w:rPr>
          <w:rFonts w:hint="eastAsia" w:ascii="宋体" w:hAnsi="宋体"/>
          <w:sz w:val="24"/>
        </w:rPr>
        <w:t xml:space="preserve">投标人必须保证所提供资料的真实性和完整性，如发现存在骗取中标等虚假行为，将依据法律规定取消其成交资格。</w:t>
      </w:r>
      <w:r/>
    </w:p>
    <w:p>
      <w:pPr>
        <w:ind w:firstLine="480"/>
        <w:jc w:val="left"/>
        <w:spacing w:line="400" w:lineRule="exact"/>
        <w:rPr>
          <w:rFonts w:ascii="宋体" w:hAnsi="宋体"/>
          <w:sz w:val="24"/>
        </w:rPr>
      </w:pPr>
      <w:r>
        <w:rPr>
          <w:rFonts w:hint="eastAsia"/>
          <w:sz w:val="24"/>
        </w:rPr>
        <w:t xml:space="preserve">2.</w:t>
      </w:r>
      <w:r>
        <w:rPr>
          <w:rFonts w:hint="eastAsia" w:ascii="宋体" w:hAnsi="宋体"/>
          <w:sz w:val="24"/>
        </w:rPr>
        <w:t xml:space="preserve">中标结果公示后，双方签订合同前，甲方有权要求中标方提供产品佐证材料（包括但不限于彩页、产品技术白皮书原件），所有材料需加盖制造商公章，核心产品详见采购需求清单。</w:t>
      </w:r>
      <w:r/>
    </w:p>
    <w:p>
      <w:pPr>
        <w:ind w:firstLine="420"/>
        <w:spacing w:line="360" w:lineRule="auto"/>
        <w:rPr>
          <w:rFonts w:ascii="宋体" w:hAnsi="宋体"/>
          <w:b/>
          <w:sz w:val="24"/>
        </w:rPr>
        <w:outlineLvl w:val="1"/>
      </w:pPr>
      <w:r>
        <w:rPr>
          <w:rFonts w:ascii="宋体" w:hAnsi="宋体"/>
          <w:b/>
          <w:sz w:val="24"/>
        </w:rPr>
        <w:t xml:space="preserve">三、推荐中标人</w:t>
      </w:r>
      <w:r>
        <w:rPr>
          <w:rFonts w:hint="eastAsia" w:ascii="宋体" w:hAnsi="宋体"/>
          <w:b/>
          <w:sz w:val="24"/>
        </w:rPr>
        <w:t xml:space="preserve">：</w:t>
      </w:r>
      <w:r/>
    </w:p>
    <w:p>
      <w:pPr>
        <w:ind w:firstLine="480"/>
        <w:jc w:val="left"/>
        <w:spacing w:line="400" w:lineRule="exact"/>
        <w:rPr>
          <w:rFonts w:ascii="宋体" w:hAnsi="宋体"/>
          <w:sz w:val="24"/>
        </w:rPr>
      </w:pPr>
      <w:r>
        <w:rPr>
          <w:rFonts w:hint="eastAsia" w:ascii="宋体" w:hAnsi="宋体"/>
          <w:sz w:val="24"/>
        </w:rPr>
        <w:t xml:space="preserve">评标专家按照评分标准进行打分，综合得分最高的为第一中标候选人（评审得分相同的，按照最后报价由低到高的顺序推荐，得分且投标报价相同的，由采购人现场抽签决定第一中标候选人。）</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招标人按招标文件规定的定标办法确定中标人。中标人放弃中标、因不可抗力提出不能履行合同，招标人可以确定排名第二的中标候选人为中标人，依次类推，或选择重新组织招标。</w:t>
      </w:r>
      <w:r/>
    </w:p>
    <w:p>
      <w:pPr>
        <w:ind w:firstLine="480"/>
        <w:jc w:val="left"/>
        <w:spacing w:line="400" w:lineRule="exact"/>
        <w:rPr>
          <w:rFonts w:ascii="宋体" w:hAnsi="宋体"/>
          <w:sz w:val="24"/>
        </w:rPr>
      </w:pPr>
      <w:r>
        <w:rPr>
          <w:rFonts w:ascii="宋体" w:hAnsi="宋体"/>
          <w:sz w:val="24"/>
        </w:rPr>
      </w:r>
      <w:r/>
    </w:p>
    <w:p>
      <w:pPr>
        <w:ind w:firstLine="602"/>
        <w:jc w:val="left"/>
        <w:spacing w:line="400" w:lineRule="exact"/>
        <w:rPr>
          <w:rFonts w:ascii="宋体" w:hAnsi="宋体" w:cs="宋体"/>
          <w:b/>
          <w:sz w:val="30"/>
          <w:szCs w:val="30"/>
        </w:rPr>
        <w:sectPr>
          <w:footerReference w:type="default" r:id="rId14"/>
          <w:footnotePr/>
          <w:endnotePr/>
          <w:type w:val="continuous"/>
          <w:pgSz w:w="11906" w:h="16838" w:orient="portrait"/>
          <w:pgMar w:top="1440" w:right="1080" w:bottom="1440" w:left="1080" w:header="851" w:footer="992" w:gutter="0"/>
          <w:cols w:num="1" w:sep="0" w:space="720" w:equalWidth="1"/>
          <w:docGrid w:linePitch="360"/>
        </w:sectPr>
      </w:pPr>
      <w:r>
        <w:rPr>
          <w:rFonts w:ascii="宋体" w:hAnsi="宋体" w:cs="宋体"/>
          <w:b/>
          <w:sz w:val="30"/>
          <w:szCs w:val="30"/>
        </w:rPr>
      </w:r>
      <w:r/>
    </w:p>
    <w:p>
      <w:pPr>
        <w:jc w:val="center"/>
        <w:spacing w:line="360" w:lineRule="auto"/>
        <w:rPr>
          <w:rFonts w:ascii="宋体" w:hAnsi="宋体"/>
          <w:b/>
          <w:sz w:val="24"/>
        </w:rPr>
        <w:outlineLvl w:val="0"/>
      </w:pPr>
      <w:r>
        <w:rPr>
          <w:rFonts w:hint="eastAsia" w:ascii="宋体" w:hAnsi="宋体"/>
          <w:b/>
          <w:sz w:val="30"/>
          <w:szCs w:val="30"/>
        </w:rPr>
        <w:t xml:space="preserve">采购包</w:t>
      </w:r>
      <w:r>
        <w:rPr>
          <w:rFonts w:hint="eastAsia"/>
          <w:b/>
          <w:sz w:val="30"/>
          <w:szCs w:val="30"/>
        </w:rPr>
        <w:t xml:space="preserve">六</w:t>
      </w:r>
      <w:r>
        <w:rPr>
          <w:rFonts w:ascii="宋体" w:hAnsi="宋体"/>
          <w:b/>
          <w:sz w:val="30"/>
          <w:szCs w:val="30"/>
        </w:rPr>
        <w:t xml:space="preserve">评标内容及标准</w:t>
      </w:r>
      <w:r/>
    </w:p>
    <w:p>
      <w:pPr>
        <w:spacing w:line="360" w:lineRule="auto"/>
        <w:rPr>
          <w:rFonts w:ascii="宋体" w:hAnsi="宋体"/>
          <w:b/>
          <w:sz w:val="24"/>
        </w:rPr>
        <w:outlineLvl w:val="0"/>
      </w:pPr>
      <w:r>
        <w:rPr>
          <w:rFonts w:hint="eastAsia" w:ascii="宋体" w:hAnsi="宋体"/>
          <w:b/>
          <w:sz w:val="24"/>
        </w:rPr>
        <w:t xml:space="preserve">一、评标办法</w:t>
      </w:r>
      <w:r/>
    </w:p>
    <w:p>
      <w:pPr>
        <w:pStyle w:val="1130"/>
        <w:ind w:firstLine="486"/>
        <w:spacing w:line="360" w:lineRule="auto"/>
        <w:rPr>
          <w:rFonts w:hAnsi="宋体"/>
          <w:sz w:val="24"/>
        </w:rPr>
      </w:pPr>
      <w:r>
        <w:rPr>
          <w:rFonts w:hint="eastAsia" w:hAnsi="宋体"/>
          <w:sz w:val="24"/>
        </w:rPr>
        <w:t xml:space="preserve">（一）本次招标评标采用</w:t>
      </w:r>
      <w:r>
        <w:rPr>
          <w:rFonts w:hint="eastAsia" w:hAnsi="宋体"/>
          <w:sz w:val="24"/>
          <w:u w:val="single"/>
        </w:rPr>
        <w:t xml:space="preserve">综合评分法</w:t>
      </w:r>
      <w:r>
        <w:rPr>
          <w:rFonts w:hint="eastAsia" w:hAnsi="宋体"/>
          <w:sz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360" w:lineRule="auto"/>
        <w:rPr>
          <w:rFonts w:ascii="宋体" w:hAnsi="宋体"/>
          <w:sz w:val="24"/>
        </w:rPr>
      </w:pPr>
      <w:r>
        <w:rPr>
          <w:rFonts w:hint="eastAsia" w:ascii="宋体" w:hAnsi="宋体"/>
          <w:sz w:val="24"/>
        </w:rPr>
        <w:t xml:space="preserve">（二）评标时，评标委员会成员按照招标文件规定的评分标准，独立对</w:t>
      </w:r>
      <w:r>
        <w:rPr>
          <w:rFonts w:hint="eastAsia"/>
          <w:sz w:val="24"/>
        </w:rPr>
        <w:t xml:space="preserve">每个投标人的投标文件进行评价、打分</w:t>
      </w:r>
      <w:r>
        <w:rPr>
          <w:rFonts w:hint="eastAsia" w:ascii="宋体" w:hAnsi="宋体"/>
          <w:sz w:val="24"/>
        </w:rPr>
        <w:t xml:space="preserve">。价格标得分按法规规定的计算公式直接计算取得。技术、商务评审得分和价格标得分相加即为投标人的评标总得分。</w:t>
      </w:r>
      <w:r>
        <w:rPr>
          <w:rFonts w:hint="eastAsia" w:hAnsi="宋体"/>
          <w:sz w:val="24"/>
        </w:rPr>
        <w:t xml:space="preserve">评分过程中采用“四舍五入”法，并保留小数</w:t>
      </w:r>
      <w:r>
        <w:rPr>
          <w:rFonts w:hint="eastAsia"/>
          <w:sz w:val="24"/>
        </w:rPr>
        <w:t xml:space="preserve">2</w:t>
      </w:r>
      <w:r>
        <w:rPr>
          <w:rFonts w:hint="eastAsia" w:hAnsi="宋体"/>
          <w:sz w:val="24"/>
        </w:rPr>
        <w:t xml:space="preserve">位。</w:t>
      </w:r>
      <w:r/>
    </w:p>
    <w:p>
      <w:pPr>
        <w:pStyle w:val="1138"/>
        <w:ind w:firstLine="486"/>
        <w:spacing w:line="400" w:lineRule="exact"/>
        <w:rPr>
          <w:rFonts w:hAnsi="宋体"/>
          <w:sz w:val="24"/>
        </w:rPr>
      </w:pPr>
      <w:r>
        <w:rPr>
          <w:rFonts w:hint="eastAsia" w:hAnsi="宋体"/>
          <w:sz w:val="24"/>
        </w:rPr>
        <w:t xml:space="preserve">（三）</w:t>
      </w:r>
      <w:r>
        <w:rPr>
          <w:rFonts w:hAnsi="宋体"/>
          <w:sz w:val="24"/>
        </w:rPr>
        <w:t xml:space="preserve">如</w:t>
      </w:r>
      <w:r>
        <w:rPr>
          <w:rFonts w:hint="eastAsia" w:hAnsi="宋体"/>
          <w:sz w:val="24"/>
        </w:rPr>
        <w:t xml:space="preserve">出现评标总</w:t>
      </w:r>
      <w:r>
        <w:rPr>
          <w:rFonts w:hAnsi="宋体"/>
          <w:sz w:val="24"/>
        </w:rPr>
        <w:t xml:space="preserve">得分最高的投标人有两个或两个以上的，</w:t>
      </w:r>
      <w:r>
        <w:rPr>
          <w:rFonts w:hint="eastAsia" w:hAnsi="宋体"/>
          <w:sz w:val="24"/>
        </w:rPr>
        <w:t xml:space="preserve">以</w:t>
      </w:r>
      <w:r>
        <w:rPr>
          <w:rFonts w:hAnsi="宋体"/>
          <w:sz w:val="24"/>
        </w:rPr>
        <w:t xml:space="preserve">投标报价较低者优先作为中标人</w:t>
      </w:r>
      <w:r>
        <w:rPr>
          <w:rFonts w:hint="eastAsia" w:hAnsi="宋体"/>
          <w:sz w:val="24"/>
        </w:rPr>
        <w:t xml:space="preserve">，</w:t>
      </w:r>
      <w:r>
        <w:rPr>
          <w:rFonts w:hAnsi="宋体"/>
          <w:sz w:val="24"/>
        </w:rPr>
        <w:t xml:space="preserve">如果</w:t>
      </w:r>
      <w:r>
        <w:rPr>
          <w:rFonts w:hint="eastAsia" w:hAnsi="宋体"/>
          <w:sz w:val="24"/>
        </w:rPr>
        <w:t xml:space="preserve">投标报</w:t>
      </w:r>
      <w:r>
        <w:rPr>
          <w:rFonts w:hAnsi="宋体"/>
          <w:sz w:val="24"/>
        </w:rPr>
        <w:t xml:space="preserve">价</w:t>
      </w:r>
      <w:r>
        <w:rPr>
          <w:rFonts w:hint="eastAsia" w:hAnsi="宋体"/>
          <w:sz w:val="24"/>
        </w:rPr>
        <w:t xml:space="preserve">也</w:t>
      </w:r>
      <w:r>
        <w:rPr>
          <w:rFonts w:hAnsi="宋体"/>
          <w:sz w:val="24"/>
        </w:rPr>
        <w:t xml:space="preserve">相同的，则由公证机构组织以抽签方式确定中标候选</w:t>
      </w:r>
      <w:r>
        <w:rPr>
          <w:rFonts w:hint="eastAsia" w:hAnsi="宋体"/>
          <w:sz w:val="24"/>
        </w:rPr>
        <w:t xml:space="preserve">供应商或中标供应商</w:t>
      </w:r>
      <w:r>
        <w:rPr>
          <w:rFonts w:hAnsi="宋体"/>
          <w:sz w:val="24"/>
        </w:rPr>
        <w:t xml:space="preserve">。</w:t>
      </w:r>
      <w:r/>
    </w:p>
    <w:p>
      <w:pPr>
        <w:ind w:firstLine="486"/>
        <w:spacing w:line="360" w:lineRule="auto"/>
        <w:rPr>
          <w:rFonts w:ascii="宋体" w:hAnsi="宋体"/>
          <w:sz w:val="24"/>
        </w:rPr>
      </w:pPr>
      <w:r>
        <w:rPr>
          <w:rFonts w:hint="eastAsia" w:ascii="宋体" w:hAnsi="宋体"/>
          <w:sz w:val="24"/>
        </w:rPr>
        <w:t xml:space="preserve">（四）评分标准：</w:t>
      </w:r>
      <w:r/>
    </w:p>
    <w:p>
      <w:pPr>
        <w:ind w:firstLine="486"/>
        <w:spacing w:line="360" w:lineRule="auto"/>
        <w:rPr>
          <w:rFonts w:ascii="宋体" w:hAnsi="宋体"/>
          <w:sz w:val="24"/>
        </w:rPr>
      </w:pPr>
      <w:r>
        <w:rPr>
          <w:rFonts w:hint="eastAsia"/>
          <w:sz w:val="24"/>
        </w:rPr>
        <w:t xml:space="preserve">1.</w:t>
      </w:r>
      <w:r>
        <w:rPr>
          <w:rFonts w:hint="eastAsia" w:ascii="宋体" w:hAnsi="宋体"/>
          <w:sz w:val="24"/>
        </w:rPr>
        <w:t xml:space="preserve">评标采用综合评分法。</w:t>
      </w:r>
      <w:r/>
    </w:p>
    <w:p>
      <w:pPr>
        <w:ind w:firstLine="486"/>
        <w:spacing w:line="360" w:lineRule="auto"/>
        <w:rPr>
          <w:rFonts w:ascii="宋体" w:hAnsi="宋体"/>
          <w:sz w:val="24"/>
        </w:rPr>
      </w:pPr>
      <w:r>
        <w:rPr>
          <w:rFonts w:hint="eastAsia"/>
          <w:sz w:val="24"/>
        </w:rPr>
        <w:t xml:space="preserve">2.</w:t>
      </w:r>
      <w:r>
        <w:rPr>
          <w:rFonts w:hint="eastAsia" w:ascii="宋体" w:hAnsi="宋体"/>
          <w:sz w:val="24"/>
        </w:rPr>
        <w:t xml:space="preserve">评标考虑的主要因素及其权值：</w:t>
      </w:r>
      <w:r/>
    </w:p>
    <w:p>
      <w:pPr>
        <w:ind w:firstLine="486"/>
        <w:spacing w:line="360" w:lineRule="auto"/>
        <w:rPr>
          <w:rFonts w:ascii="宋体" w:hAnsi="宋体"/>
          <w:sz w:val="24"/>
        </w:rPr>
      </w:pPr>
      <w:r>
        <w:rPr>
          <w:rFonts w:hint="eastAsia" w:ascii="宋体" w:hAnsi="宋体"/>
          <w:sz w:val="24"/>
        </w:rPr>
        <w:t xml:space="preserve">评委对投标文件的技术及商务响应情况进行评分。评分采用量化方法。</w:t>
      </w:r>
      <w:r/>
    </w:p>
    <w:p>
      <w:pPr>
        <w:ind w:firstLine="420"/>
        <w:jc w:val="left"/>
        <w:spacing w:line="360" w:lineRule="auto"/>
        <w:rPr>
          <w:rFonts w:ascii="宋体" w:hAnsi="宋体"/>
          <w:bCs/>
          <w:sz w:val="24"/>
        </w:rPr>
      </w:pPr>
      <w:r>
        <w:rPr>
          <w:rFonts w:hint="eastAsia" w:ascii="宋体" w:hAnsi="宋体"/>
          <w:bCs/>
          <w:sz w:val="24"/>
        </w:rPr>
        <w:t xml:space="preserve">（五）价格扣除：</w:t>
      </w:r>
      <w:r/>
    </w:p>
    <w:p>
      <w:pPr>
        <w:ind w:firstLine="429"/>
        <w:spacing w:line="360" w:lineRule="auto"/>
        <w:tabs>
          <w:tab w:val="left" w:pos="945" w:leader="none"/>
        </w:tabs>
        <w:rPr>
          <w:rFonts w:ascii="宋体" w:hAnsi="宋体"/>
          <w:sz w:val="24"/>
        </w:rPr>
      </w:pPr>
      <w:r>
        <w:rPr>
          <w:rFonts w:hint="eastAsia"/>
          <w:sz w:val="24"/>
        </w:rPr>
        <w:t xml:space="preserve">1.</w:t>
      </w:r>
      <w:r>
        <w:rPr>
          <w:rFonts w:hint="eastAsia" w:ascii="宋体" w:hAnsi="宋体"/>
          <w:sz w:val="24"/>
        </w:rPr>
        <w:t xml:space="preserve">针对小微企业产品价格扣除</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）对小型和微型企业产品的价格给予</w:t>
      </w:r>
      <w:r>
        <w:rPr>
          <w:rFonts w:hint="eastAsia"/>
          <w:sz w:val="24"/>
        </w:rPr>
        <w:t xml:space="preserve">10%</w:t>
      </w:r>
      <w:r>
        <w:rPr>
          <w:rFonts w:hint="eastAsia" w:ascii="宋体" w:hAnsi="宋体"/>
          <w:sz w:val="24"/>
        </w:rPr>
        <w:t xml:space="preserve">的扣除。参加报价的中小企业，应当按照《政府采购促进中小企业发展管理办法》（财库〔</w:t>
      </w:r>
      <w:r>
        <w:rPr>
          <w:rFonts w:hint="eastAsia"/>
          <w:sz w:val="24"/>
        </w:rPr>
        <w:t xml:space="preserve">2020</w:t>
      </w:r>
      <w:r>
        <w:rPr>
          <w:rFonts w:hint="eastAsia" w:ascii="宋体" w:hAnsi="宋体"/>
          <w:sz w:val="24"/>
        </w:rPr>
        <w:t xml:space="preserve">〕</w:t>
      </w:r>
      <w:r>
        <w:rPr>
          <w:rFonts w:hint="eastAsia"/>
          <w:sz w:val="24"/>
        </w:rPr>
        <w:t xml:space="preserve">46</w:t>
      </w:r>
      <w:r>
        <w:rPr>
          <w:rFonts w:hint="eastAsia" w:ascii="宋体" w:hAnsi="宋体"/>
          <w:sz w:val="24"/>
        </w:rPr>
        <w:t xml:space="preserve">号）的规定提供《企业声明函》（中小企业划型标准详见《工业和信息化部、国家统计局、国家发展和改革委员会、财政部关于印发中小企业划型标准规定的通知》工信部联企业〔</w:t>
      </w:r>
      <w:r>
        <w:rPr>
          <w:rFonts w:hint="eastAsia"/>
          <w:sz w:val="24"/>
        </w:rPr>
        <w:t xml:space="preserve">2011</w:t>
      </w:r>
      <w:r>
        <w:rPr>
          <w:rFonts w:hint="eastAsia" w:ascii="宋体" w:hAnsi="宋体"/>
          <w:sz w:val="24"/>
        </w:rPr>
        <w:t xml:space="preserve">〕</w:t>
      </w:r>
      <w:r>
        <w:rPr>
          <w:rFonts w:hint="eastAsia"/>
          <w:sz w:val="24"/>
        </w:rPr>
        <w:t xml:space="preserve">300</w:t>
      </w:r>
      <w:r>
        <w:rPr>
          <w:rFonts w:hint="eastAsia" w:ascii="宋体" w:hAnsi="宋体"/>
          <w:sz w:val="24"/>
        </w:rPr>
        <w:t xml:space="preserve">号）。如投标人填写是小、微型企业的，必须提供投标人《企业声明函》，格式见附件；如“未按要求填写和提供《企业声明函》的”，不得享受价格扣除。如果供应商违反承诺追究其相应法律责任。</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）根据《财政部司法部关于政府采购支持监狱企业发展有关问题的通知》（财库〔</w:t>
      </w:r>
      <w:r>
        <w:rPr>
          <w:rFonts w:hint="eastAsia"/>
          <w:sz w:val="24"/>
        </w:rPr>
        <w:t xml:space="preserve">2014</w:t>
      </w:r>
      <w:r>
        <w:rPr>
          <w:rFonts w:hint="eastAsia" w:ascii="宋体" w:hAnsi="宋体"/>
          <w:sz w:val="24"/>
        </w:rPr>
        <w:t xml:space="preserve">〕</w:t>
      </w:r>
      <w:r>
        <w:rPr>
          <w:rFonts w:hint="eastAsia"/>
          <w:sz w:val="24"/>
        </w:rPr>
        <w:t xml:space="preserve">68</w:t>
      </w:r>
      <w:r>
        <w:rPr>
          <w:rFonts w:hint="eastAsia" w:ascii="宋体" w:hAnsi="宋体"/>
          <w:sz w:val="24"/>
        </w:rPr>
        <w:t xml:space="preserve">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w:t>
      </w:r>
      <w:r/>
    </w:p>
    <w:p>
      <w:pPr>
        <w:ind w:firstLine="429"/>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）根据《关于促进残疾人就业政府采购政策的通知》（财库〔</w:t>
      </w:r>
      <w:r>
        <w:rPr>
          <w:rFonts w:hint="eastAsia"/>
          <w:sz w:val="24"/>
        </w:rPr>
        <w:t xml:space="preserve">2017</w:t>
      </w:r>
      <w:r>
        <w:rPr>
          <w:rFonts w:hint="eastAsia" w:ascii="宋体" w:hAnsi="宋体"/>
          <w:sz w:val="24"/>
        </w:rPr>
        <w:t xml:space="preserve">〕</w:t>
      </w:r>
      <w:r>
        <w:rPr>
          <w:rFonts w:hint="eastAsia"/>
          <w:sz w:val="24"/>
        </w:rPr>
        <w:t xml:space="preserve">141</w:t>
      </w:r>
      <w:r>
        <w:rPr>
          <w:rFonts w:hint="eastAsia" w:ascii="宋体" w:hAnsi="宋体"/>
          <w:sz w:val="24"/>
        </w:rPr>
        <w:t xml:space="preserve">号）要求，残疾人福利性单位视同小型、微型企业，享受与小型、微型企业产品价格同比例扣除的优惠政策。残疾人福利性单位属于小型、微型企业的，不重复享受政策。符合条件的残疾人福利性单位应当提供《企业声明函》，格式见附件；如未按要求填写和提供《企业声明函》的，不得享受价格扣除。如果供应商违反承诺追究其相应法律责任。</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）本项目所属行业为</w:t>
      </w:r>
      <w:r>
        <w:rPr>
          <w:rFonts w:hint="eastAsia" w:ascii="宋体" w:hAnsi="宋体"/>
          <w:sz w:val="24"/>
          <w:u w:val="single"/>
        </w:rPr>
        <w:t xml:space="preserve">工业</w:t>
      </w:r>
      <w:r>
        <w:rPr>
          <w:rFonts w:hint="eastAsia" w:ascii="宋体" w:hAnsi="宋体"/>
          <w:sz w:val="24"/>
        </w:rPr>
        <w:t xml:space="preserve">。</w:t>
      </w:r>
      <w:r/>
    </w:p>
    <w:p>
      <w:pPr>
        <w:ind w:firstLine="429"/>
        <w:jc w:val="left"/>
        <w:spacing w:line="360" w:lineRule="auto"/>
        <w:tabs>
          <w:tab w:val="left" w:pos="945" w:leader="none"/>
        </w:tabs>
        <w:rPr>
          <w:rFonts w:ascii="宋体" w:hAnsi="宋体"/>
          <w:sz w:val="24"/>
        </w:rPr>
      </w:pPr>
      <w:r>
        <w:rPr>
          <w:rFonts w:hint="eastAsia"/>
          <w:sz w:val="24"/>
        </w:rPr>
        <w:t xml:space="preserve">2.</w:t>
      </w:r>
      <w:r>
        <w:rPr>
          <w:rFonts w:hint="eastAsia" w:ascii="宋体" w:hAnsi="宋体"/>
          <w:sz w:val="24"/>
        </w:rPr>
        <w:t xml:space="preserve">采购本国产品的支持政策及价格扣除</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1</w:t>
      </w:r>
      <w:r>
        <w:rPr>
          <w:rFonts w:hint="eastAsia" w:ascii="宋体" w:hAnsi="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2</w:t>
      </w:r>
      <w:r>
        <w:rPr>
          <w:rFonts w:hint="eastAsia" w:ascii="宋体" w:hAnsi="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3</w:t>
      </w: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sz w:val="24"/>
        </w:rPr>
        <w:t xml:space="preserve">20%</w:t>
      </w:r>
      <w:r>
        <w:rPr>
          <w:rFonts w:hint="eastAsia" w:ascii="宋体" w:hAnsi="宋体"/>
          <w:sz w:val="24"/>
        </w:rPr>
        <w:t xml:space="preserve">的价格扣除，用扣除后的价格参与评审。</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4</w:t>
      </w: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rPr>
        <w:t xml:space="preserve">80%</w:t>
      </w:r>
      <w:r>
        <w:rPr>
          <w:rFonts w:hint="eastAsia" w:ascii="宋体" w:hAnsi="宋体"/>
          <w:sz w:val="24"/>
        </w:rPr>
        <w:t xml:space="preserve">以上时（供应商需在“投标分项报价表”中填写比例数值），依法对该供应商提供的全部产品给予价格评审优惠，即对该供应商提供的全部产品的总报价给予</w:t>
      </w:r>
      <w:r>
        <w:rPr>
          <w:rFonts w:hint="eastAsia"/>
          <w:sz w:val="24"/>
        </w:rPr>
        <w:t xml:space="preserve">20%</w:t>
      </w:r>
      <w:r>
        <w:rPr>
          <w:rFonts w:hint="eastAsia" w:ascii="宋体" w:hAnsi="宋体"/>
          <w:sz w:val="24"/>
        </w:rPr>
        <w:t xml:space="preserve">的价格扣除，用扣除后的价格参与评审。供应商未填写比例数值，或比例数值未达到</w:t>
      </w:r>
      <w:r>
        <w:rPr>
          <w:rFonts w:hint="eastAsia"/>
          <w:sz w:val="24"/>
        </w:rPr>
        <w:t xml:space="preserve">80%</w:t>
      </w:r>
      <w:r>
        <w:rPr>
          <w:rFonts w:hint="eastAsia" w:ascii="宋体" w:hAnsi="宋体"/>
          <w:sz w:val="24"/>
        </w:rPr>
        <w:t xml:space="preserve">的，将不享受本国产品价格评审优惠。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5</w:t>
      </w:r>
      <w:r>
        <w:rPr>
          <w:rFonts w:hint="eastAsia" w:ascii="宋体" w:hAnsi="宋体"/>
          <w:sz w:val="24"/>
        </w:rPr>
        <w:t xml:space="preserve">）供应商需按照招标文件的要求提供《关于符合本国产品标准的声明函》（以下简称《声明函》），如不提供将不享受本国产品价格评审优惠。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6</w:t>
      </w:r>
      <w:r>
        <w:rPr>
          <w:rFonts w:hint="eastAsia" w:ascii="宋体" w:hAnsi="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w:t>
      </w:r>
      <w:r>
        <w:rPr>
          <w:rFonts w:hint="eastAsia"/>
          <w:sz w:val="24"/>
        </w:rPr>
        <w:t xml:space="preserve">7</w:t>
      </w:r>
      <w:r>
        <w:rPr>
          <w:rFonts w:hint="eastAsia" w:ascii="宋体" w:hAnsi="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sz w:val="24"/>
        </w:rPr>
        <w:t xml:space="preserve">2025</w:t>
      </w:r>
      <w:r>
        <w:rPr>
          <w:rFonts w:hint="eastAsia" w:ascii="宋体" w:hAnsi="宋体"/>
          <w:sz w:val="24"/>
        </w:rPr>
        <w:t xml:space="preserve">〕</w:t>
      </w:r>
      <w:r>
        <w:rPr>
          <w:rFonts w:hint="eastAsia"/>
          <w:sz w:val="24"/>
        </w:rPr>
        <w:t xml:space="preserve">34</w:t>
      </w:r>
      <w:r>
        <w:rPr>
          <w:rFonts w:hint="eastAsia" w:ascii="宋体" w:hAnsi="宋体"/>
          <w:sz w:val="24"/>
        </w:rPr>
        <w:t xml:space="preserve">号）和招标文件规定的，供应商提供的相关产品视为不符合本国产品标准。</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jc w:val="center"/>
        <w:spacing w:line="360" w:lineRule="auto"/>
        <w:rPr>
          <w:rFonts w:ascii="宋体" w:hAnsi="宋体"/>
          <w:b/>
          <w:sz w:val="30"/>
          <w:szCs w:val="30"/>
        </w:rPr>
        <w:outlineLvl w:val="0"/>
      </w:pPr>
      <w:r>
        <w:rPr>
          <w:rFonts w:ascii="宋体" w:hAnsi="宋体"/>
          <w:b/>
          <w:sz w:val="30"/>
          <w:szCs w:val="30"/>
        </w:rPr>
      </w:r>
      <w:r/>
    </w:p>
    <w:p>
      <w:pPr>
        <w:spacing w:line="360" w:lineRule="auto"/>
        <w:rPr>
          <w:rFonts w:ascii="宋体" w:hAnsi="宋体"/>
          <w:b/>
          <w:sz w:val="24"/>
        </w:rPr>
        <w:outlineLvl w:val="0"/>
      </w:pPr>
      <w:r>
        <w:rPr>
          <w:rFonts w:hint="eastAsia" w:ascii="宋体" w:hAnsi="宋体"/>
          <w:b/>
          <w:sz w:val="24"/>
        </w:rPr>
        <w:t xml:space="preserve">二、评标内容及标准</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技术、商务、价格评分应分别考虑下列因素：</w:t>
      </w:r>
      <w:r/>
    </w:p>
    <w:p>
      <w:pPr>
        <w:ind w:firstLine="482"/>
        <w:spacing w:line="520" w:lineRule="exact"/>
        <w:rPr>
          <w:rFonts w:ascii="宋体" w:hAnsi="宋体" w:cs="宋体"/>
          <w:b/>
          <w:color w:val="000000" w:themeColor="text1"/>
          <w:sz w:val="24"/>
          <w14:textFill>
            <w14:solidFill>
              <w14:schemeClr w14:val="tx1"/>
            </w14:solidFill>
          </w14:textFill>
        </w:rPr>
      </w:pPr>
      <w:r/>
      <w:bookmarkStart w:id="75" w:name="_Hlk26710229"/>
      <w:r>
        <w:rPr>
          <w:rFonts w:hint="eastAsia" w:cs="宋体"/>
          <w:b/>
          <w:color w:val="000000" w:themeColor="text1"/>
          <w:sz w:val="24"/>
          <w14:textFill>
            <w14:solidFill>
              <w14:schemeClr w14:val="tx1"/>
            </w14:solidFill>
          </w14:textFill>
        </w:rPr>
        <w:t xml:space="preserve">1.</w:t>
      </w:r>
      <w:r>
        <w:rPr>
          <w:rFonts w:hint="eastAsia" w:ascii="宋体" w:hAnsi="宋体" w:cs="宋体"/>
          <w:b/>
          <w:color w:val="000000" w:themeColor="text1"/>
          <w:sz w:val="24"/>
          <w14:textFill>
            <w14:solidFill>
              <w14:schemeClr w14:val="tx1"/>
            </w14:solidFill>
          </w14:textFill>
        </w:rPr>
        <w:t xml:space="preserve">投标报价（</w:t>
      </w:r>
      <w:r>
        <w:rPr>
          <w:rFonts w:cs="宋体"/>
          <w:b/>
          <w:sz w:val="24"/>
        </w:rPr>
        <w:t xml:space="preserve">3</w:t>
      </w:r>
      <w:r>
        <w:rPr>
          <w:rFonts w:hint="eastAsia" w:cs="宋体"/>
          <w:b/>
          <w:sz w:val="24"/>
        </w:rPr>
        <w:t xml:space="preserve">0</w:t>
      </w:r>
      <w:r>
        <w:rPr>
          <w:rFonts w:hint="eastAsia" w:ascii="宋体" w:hAnsi="宋体" w:cs="宋体"/>
          <w:b/>
          <w:sz w:val="24"/>
        </w:rPr>
        <w:t xml:space="preserve">分）</w:t>
      </w:r>
      <w:r/>
    </w:p>
    <w:tbl>
      <w:tblPr>
        <w:tblStyle w:val="10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1380"/>
        <w:gridCol w:w="5964"/>
        <w:gridCol w:w="765"/>
      </w:tblGrid>
      <w:tr>
        <w:trPr>
          <w:jc w:val="center"/>
        </w:trPr>
        <w:tc>
          <w:tcPr>
            <w:tcW w:w="823" w:type="dxa"/>
            <w:textDirection w:val="lrTb"/>
            <w:noWrap w:val="false"/>
          </w:tcPr>
          <w:p>
            <w:pPr>
              <w:spacing w:line="52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380" w:type="dxa"/>
            <w:textDirection w:val="lrTb"/>
            <w:noWrap w:val="false"/>
          </w:tcPr>
          <w:p>
            <w:pPr>
              <w:jc w:val="center"/>
              <w:spacing w:line="52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评分内容</w:t>
            </w:r>
            <w:r/>
          </w:p>
        </w:tc>
        <w:tc>
          <w:tcPr>
            <w:tcW w:w="5964" w:type="dxa"/>
            <w:textDirection w:val="lrTb"/>
            <w:noWrap w:val="false"/>
          </w:tcPr>
          <w:p>
            <w:pPr>
              <w:jc w:val="center"/>
              <w:spacing w:line="52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评分标准</w:t>
            </w:r>
            <w:r/>
          </w:p>
        </w:tc>
        <w:tc>
          <w:tcPr>
            <w:tcW w:w="765" w:type="dxa"/>
            <w:textDirection w:val="lrTb"/>
            <w:noWrap w:val="false"/>
          </w:tcPr>
          <w:p>
            <w:pPr>
              <w:jc w:val="center"/>
              <w:spacing w:line="520" w:lineRule="exact"/>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分值</w:t>
            </w:r>
            <w:r/>
          </w:p>
        </w:tc>
      </w:tr>
      <w:tr>
        <w:trPr>
          <w:jc w:val="center"/>
          <w:trHeight w:val="1022"/>
        </w:trPr>
        <w:tc>
          <w:tcPr>
            <w:tcW w:w="823"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cs="宋体"/>
                <w:b/>
                <w:color w:val="000000" w:themeColor="text1"/>
                <w:sz w:val="24"/>
                <w14:textFill>
                  <w14:solidFill>
                    <w14:schemeClr w14:val="tx1"/>
                  </w14:solidFill>
                </w14:textFill>
              </w:rPr>
              <w:t xml:space="preserve">1</w:t>
            </w:r>
            <w:r/>
          </w:p>
        </w:tc>
        <w:tc>
          <w:tcPr>
            <w:tcW w:w="1380"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投标报价</w:t>
            </w:r>
            <w:r/>
          </w:p>
        </w:tc>
        <w:tc>
          <w:tcPr>
            <w:tcW w:w="5964" w:type="dxa"/>
            <w:vAlign w:val="center"/>
            <w:textDirection w:val="lrTb"/>
            <w:noWrap w:val="false"/>
          </w:tcPr>
          <w:p>
            <w:pPr>
              <w:ind w:firstLine="480"/>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sz w:val="24"/>
              </w:rPr>
              <w:t xml:space="preserve">满足采购文件要求且报价最低的为评标基准价，其价格分为满分。其他供应商的价格分统一按照下列公式计算：报价得分=（评标基准价／投标报价）×</w:t>
            </w:r>
            <w:r>
              <w:rPr>
                <w:rFonts w:hint="eastAsia" w:cs="宋体"/>
                <w:sz w:val="24"/>
              </w:rPr>
              <w:t xml:space="preserve">30</w:t>
            </w:r>
            <w:r>
              <w:rPr>
                <w:rFonts w:hint="eastAsia" w:ascii="宋体" w:hAnsi="宋体" w:cs="宋体"/>
                <w:sz w:val="24"/>
              </w:rPr>
              <w:t xml:space="preserve">。</w:t>
            </w:r>
            <w:r/>
          </w:p>
        </w:tc>
        <w:tc>
          <w:tcPr>
            <w:tcW w:w="765"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cs="宋体"/>
                <w:b/>
                <w:sz w:val="24"/>
              </w:rPr>
              <w:t xml:space="preserve">3</w:t>
            </w:r>
            <w:r>
              <w:rPr>
                <w:rFonts w:hint="eastAsia" w:cs="宋体"/>
                <w:b/>
                <w:sz w:val="24"/>
              </w:rPr>
              <w:t xml:space="preserve">0</w:t>
            </w:r>
            <w:r>
              <w:rPr>
                <w:rFonts w:hint="eastAsia" w:ascii="宋体" w:hAnsi="宋体" w:cs="宋体"/>
                <w:b/>
                <w:sz w:val="24"/>
              </w:rPr>
              <w:t xml:space="preserve">分</w:t>
            </w:r>
            <w:r/>
          </w:p>
        </w:tc>
      </w:tr>
    </w:tbl>
    <w:p>
      <w:pPr>
        <w:pStyle w:val="1142"/>
        <w:ind w:left="420" w:firstLine="0"/>
        <w:spacing w:line="360" w:lineRule="auto"/>
        <w:tabs>
          <w:tab w:val="left" w:pos="2850" w:leader="none"/>
          <w:tab w:val="center" w:pos="4153" w:leader="none"/>
        </w:tabs>
        <w:rPr>
          <w:rFonts w:ascii="宋体" w:hAnsi="宋体" w:cs="宋体"/>
          <w:b/>
          <w:color w:val="000000" w:themeColor="text1"/>
          <w:sz w:val="24"/>
          <w14:textFill>
            <w14:solidFill>
              <w14:schemeClr w14:val="tx1"/>
            </w14:solidFill>
          </w14:textFill>
        </w:rPr>
      </w:pPr>
      <w:r>
        <w:rPr>
          <w:rFonts w:hint="eastAsia" w:ascii="Times New Roman" w:hAnsi="Times New Roman" w:cs="宋体"/>
          <w:b/>
          <w:color w:val="000000" w:themeColor="text1"/>
          <w:sz w:val="24"/>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企业综合实力（</w:t>
      </w:r>
      <w:r>
        <w:rPr>
          <w:rFonts w:hint="eastAsia" w:ascii="Times New Roman" w:hAnsi="Times New Roman" w:cs="宋体"/>
          <w:b/>
          <w:sz w:val="24"/>
        </w:rPr>
        <w:t xml:space="preserve">9</w:t>
      </w:r>
      <w:r>
        <w:rPr>
          <w:rFonts w:hint="eastAsia" w:ascii="宋体" w:hAnsi="宋体" w:cs="宋体"/>
          <w:b/>
          <w:sz w:val="24"/>
        </w:rPr>
        <w:t xml:space="preserve">分）</w:t>
      </w:r>
      <w:r/>
    </w:p>
    <w:tbl>
      <w:tblPr>
        <w:tblStyle w:val="1081"/>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372"/>
        <w:gridCol w:w="6002"/>
        <w:gridCol w:w="765"/>
      </w:tblGrid>
      <w:tr>
        <w:trPr>
          <w:jc w:val="center"/>
        </w:trPr>
        <w:tc>
          <w:tcPr>
            <w:tcW w:w="853" w:type="dxa"/>
            <w:textDirection w:val="lrTb"/>
            <w:noWrap w:val="false"/>
          </w:tcPr>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372"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评分内容</w:t>
            </w:r>
            <w:r/>
          </w:p>
        </w:tc>
        <w:tc>
          <w:tcPr>
            <w:tcW w:w="6002"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评分标准</w:t>
            </w:r>
            <w:r/>
          </w:p>
        </w:tc>
        <w:tc>
          <w:tcPr>
            <w:tcW w:w="765"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分值</w:t>
            </w:r>
            <w:r/>
          </w:p>
        </w:tc>
      </w:tr>
      <w:tr>
        <w:trPr>
          <w:jc w:val="center"/>
          <w:trHeight w:val="1301"/>
        </w:trPr>
        <w:tc>
          <w:tcPr>
            <w:tcW w:w="853"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cs="宋体"/>
                <w:b/>
                <w:color w:val="000000" w:themeColor="text1"/>
                <w:sz w:val="24"/>
                <w14:textFill>
                  <w14:solidFill>
                    <w14:schemeClr w14:val="tx1"/>
                  </w14:solidFill>
                </w14:textFill>
              </w:rPr>
              <w:t xml:space="preserve">1</w:t>
            </w:r>
            <w:r/>
          </w:p>
        </w:tc>
        <w:tc>
          <w:tcPr>
            <w:tcW w:w="1372"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企业证书</w:t>
            </w:r>
            <w:r/>
          </w:p>
        </w:tc>
        <w:tc>
          <w:tcPr>
            <w:tcW w:w="6002"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供应商提供本单位有效的（含年检合格）</w:t>
            </w:r>
            <w:r>
              <w:rPr>
                <w:rFonts w:hint="eastAsia" w:cs="宋体"/>
                <w:sz w:val="24"/>
              </w:rPr>
              <w:t xml:space="preserve">ISO9001</w:t>
            </w:r>
            <w:r>
              <w:rPr>
                <w:rFonts w:hint="eastAsia" w:ascii="宋体" w:hAnsi="宋体" w:cs="宋体"/>
                <w:sz w:val="24"/>
              </w:rPr>
              <w:t xml:space="preserve">质量管理、</w:t>
            </w:r>
            <w:r>
              <w:rPr>
                <w:rFonts w:hint="eastAsia" w:cs="宋体"/>
                <w:sz w:val="24"/>
              </w:rPr>
              <w:t xml:space="preserve">ISO14001</w:t>
            </w:r>
            <w:r>
              <w:rPr>
                <w:rFonts w:hint="eastAsia" w:ascii="宋体" w:hAnsi="宋体" w:cs="宋体"/>
                <w:sz w:val="24"/>
              </w:rPr>
              <w:t xml:space="preserve">环境认证、</w:t>
            </w:r>
            <w:r>
              <w:rPr>
                <w:rFonts w:hint="eastAsia" w:cs="宋体"/>
                <w:sz w:val="24"/>
              </w:rPr>
              <w:t xml:space="preserve">OHSAS18001</w:t>
            </w:r>
            <w:r>
              <w:rPr>
                <w:rFonts w:hint="eastAsia" w:ascii="宋体" w:hAnsi="宋体" w:cs="宋体"/>
                <w:sz w:val="24"/>
              </w:rPr>
              <w:t xml:space="preserve">（或</w:t>
            </w:r>
            <w:r>
              <w:rPr>
                <w:rFonts w:hint="eastAsia" w:cs="宋体"/>
                <w:sz w:val="24"/>
              </w:rPr>
              <w:t xml:space="preserve">ISO45001</w:t>
            </w:r>
            <w:r>
              <w:rPr>
                <w:rFonts w:hint="eastAsia" w:ascii="宋体" w:hAnsi="宋体" w:cs="宋体"/>
                <w:sz w:val="24"/>
              </w:rPr>
              <w:t xml:space="preserve">）职业健康安全管理体系认证证书，有一项得</w:t>
            </w:r>
            <w:r>
              <w:rPr>
                <w:rFonts w:hint="eastAsia" w:cs="宋体"/>
                <w:sz w:val="24"/>
              </w:rPr>
              <w:t xml:space="preserve">1</w:t>
            </w:r>
            <w:r>
              <w:rPr>
                <w:rFonts w:hint="eastAsia" w:ascii="宋体" w:hAnsi="宋体" w:cs="宋体"/>
                <w:sz w:val="24"/>
              </w:rPr>
              <w:t xml:space="preserve">分，本项最高得</w:t>
            </w:r>
            <w:r>
              <w:rPr>
                <w:rFonts w:hint="eastAsia" w:cs="宋体"/>
                <w:sz w:val="24"/>
              </w:rPr>
              <w:t xml:space="preserve">3</w:t>
            </w:r>
            <w:r>
              <w:rPr>
                <w:rFonts w:hint="eastAsia" w:ascii="宋体" w:hAnsi="宋体" w:cs="宋体"/>
                <w:sz w:val="24"/>
              </w:rPr>
              <w:t xml:space="preserve">分（提供复印件及证明材料）。</w:t>
            </w:r>
            <w:r/>
          </w:p>
        </w:tc>
        <w:tc>
          <w:tcPr>
            <w:tcW w:w="765" w:type="dxa"/>
            <w:vAlign w:val="center"/>
            <w:textDirection w:val="lrTb"/>
            <w:noWrap w:val="false"/>
          </w:tcPr>
          <w:p>
            <w:pPr>
              <w:jc w:val="center"/>
              <w:spacing w:line="360" w:lineRule="auto"/>
              <w:rPr>
                <w:rFonts w:ascii="宋体" w:hAnsi="宋体" w:cs="宋体"/>
                <w:b/>
                <w:sz w:val="24"/>
              </w:rPr>
            </w:pPr>
            <w:r>
              <w:rPr>
                <w:rFonts w:hint="eastAsia" w:cs="宋体"/>
                <w:b/>
                <w:sz w:val="24"/>
              </w:rPr>
              <w:t xml:space="preserve">3</w:t>
            </w:r>
            <w:r>
              <w:rPr>
                <w:rFonts w:hint="eastAsia" w:ascii="宋体" w:hAnsi="宋体" w:cs="宋体"/>
                <w:b/>
                <w:sz w:val="24"/>
              </w:rPr>
              <w:t xml:space="preserve">分</w:t>
            </w:r>
            <w:r/>
          </w:p>
        </w:tc>
      </w:tr>
      <w:tr>
        <w:trPr>
          <w:jc w:val="center"/>
          <w:trHeight w:val="1184"/>
        </w:trPr>
        <w:tc>
          <w:tcPr>
            <w:tcW w:w="853"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cs="宋体"/>
                <w:b/>
                <w:color w:val="000000" w:themeColor="text1"/>
                <w:sz w:val="24"/>
                <w14:textFill>
                  <w14:solidFill>
                    <w14:schemeClr w14:val="tx1"/>
                  </w14:solidFill>
                </w14:textFill>
              </w:rPr>
              <w:t xml:space="preserve">2</w:t>
            </w:r>
            <w:r/>
          </w:p>
        </w:tc>
        <w:tc>
          <w:tcPr>
            <w:tcW w:w="1372"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企业业绩</w:t>
            </w:r>
            <w:r/>
          </w:p>
        </w:tc>
        <w:tc>
          <w:tcPr>
            <w:tcW w:w="6002"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lang w:val="zh-CN"/>
              </w:rPr>
              <w:t xml:space="preserve">自</w:t>
            </w:r>
            <w:r>
              <w:rPr>
                <w:rFonts w:hint="eastAsia" w:cs="宋体"/>
                <w:sz w:val="24"/>
              </w:rPr>
              <w:t xml:space="preserve">202</w:t>
            </w:r>
            <w:r>
              <w:rPr>
                <w:rFonts w:cs="宋体"/>
                <w:sz w:val="24"/>
              </w:rPr>
              <w:t xml:space="preserve">3</w:t>
            </w:r>
            <w:r>
              <w:rPr>
                <w:rFonts w:hint="eastAsia" w:ascii="宋体" w:hAnsi="宋体" w:cs="宋体"/>
                <w:sz w:val="24"/>
                <w:lang w:val="zh-CN"/>
              </w:rPr>
              <w:t xml:space="preserve">年</w:t>
            </w:r>
            <w:r>
              <w:rPr>
                <w:rFonts w:hint="eastAsia" w:cs="宋体"/>
                <w:sz w:val="24"/>
                <w:lang w:val="zh-CN"/>
              </w:rPr>
              <w:t xml:space="preserve">1</w:t>
            </w:r>
            <w:r>
              <w:rPr>
                <w:rFonts w:hint="eastAsia" w:ascii="宋体" w:hAnsi="宋体" w:cs="宋体"/>
                <w:sz w:val="24"/>
                <w:lang w:val="zh-CN"/>
              </w:rPr>
              <w:t xml:space="preserve">月</w:t>
            </w:r>
            <w:r>
              <w:rPr>
                <w:rFonts w:hint="eastAsia" w:cs="宋体"/>
                <w:sz w:val="24"/>
                <w:lang w:val="zh-CN"/>
              </w:rPr>
              <w:t xml:space="preserve">1</w:t>
            </w:r>
            <w:r>
              <w:rPr>
                <w:rFonts w:hint="eastAsia" w:ascii="宋体" w:hAnsi="宋体" w:cs="宋体"/>
                <w:sz w:val="24"/>
                <w:lang w:val="zh-CN"/>
              </w:rPr>
              <w:t xml:space="preserve">日以来</w:t>
            </w:r>
            <w:r>
              <w:rPr>
                <w:rFonts w:hint="eastAsia" w:ascii="宋体" w:hAnsi="宋体" w:cs="宋体"/>
                <w:sz w:val="24"/>
              </w:rPr>
              <w:t xml:space="preserve">（以合同签订时间为准）同类项目业绩，每有一个得</w:t>
            </w:r>
            <w:r>
              <w:rPr>
                <w:rFonts w:hint="eastAsia" w:cs="宋体"/>
                <w:sz w:val="24"/>
              </w:rPr>
              <w:t xml:space="preserve">1</w:t>
            </w:r>
            <w:r>
              <w:rPr>
                <w:rFonts w:hint="eastAsia" w:ascii="宋体" w:hAnsi="宋体" w:cs="宋体"/>
                <w:sz w:val="24"/>
              </w:rPr>
              <w:t xml:space="preserve">分，最高得</w:t>
            </w:r>
            <w:r>
              <w:rPr>
                <w:rFonts w:hint="eastAsia" w:cs="宋体"/>
                <w:sz w:val="24"/>
              </w:rPr>
              <w:t xml:space="preserve">6</w:t>
            </w:r>
            <w:r>
              <w:rPr>
                <w:rFonts w:hint="eastAsia" w:ascii="宋体" w:hAnsi="宋体" w:cs="宋体"/>
                <w:sz w:val="24"/>
              </w:rPr>
              <w:t xml:space="preserve">分（提供合同复印件证明材料）。</w:t>
            </w:r>
            <w:r/>
          </w:p>
        </w:tc>
        <w:tc>
          <w:tcPr>
            <w:tcW w:w="765" w:type="dxa"/>
            <w:vAlign w:val="center"/>
            <w:textDirection w:val="lrTb"/>
            <w:noWrap w:val="false"/>
          </w:tcPr>
          <w:p>
            <w:pPr>
              <w:jc w:val="center"/>
              <w:spacing w:line="360" w:lineRule="auto"/>
              <w:rPr>
                <w:rFonts w:ascii="宋体" w:hAnsi="宋体" w:cs="宋体"/>
                <w:b/>
                <w:sz w:val="24"/>
              </w:rPr>
            </w:pPr>
            <w:r>
              <w:rPr>
                <w:rFonts w:hint="eastAsia" w:cs="宋体"/>
                <w:b/>
                <w:sz w:val="24"/>
              </w:rPr>
              <w:t xml:space="preserve">6</w:t>
            </w:r>
            <w:r>
              <w:rPr>
                <w:rFonts w:hint="eastAsia" w:ascii="宋体" w:hAnsi="宋体" w:cs="宋体"/>
                <w:b/>
                <w:sz w:val="24"/>
              </w:rPr>
              <w:t xml:space="preserve">分</w:t>
            </w:r>
            <w:r/>
          </w:p>
        </w:tc>
      </w:tr>
    </w:tbl>
    <w:p>
      <w:pPr>
        <w:pStyle w:val="1142"/>
        <w:ind w:left="420" w:firstLine="0"/>
        <w:spacing w:line="360" w:lineRule="auto"/>
        <w:tabs>
          <w:tab w:val="left" w:pos="2850" w:leader="none"/>
          <w:tab w:val="center" w:pos="4153" w:leader="none"/>
        </w:tabs>
        <w:rPr>
          <w:rFonts w:ascii="宋体" w:hAnsi="宋体" w:cs="宋体"/>
          <w:b/>
          <w:color w:val="000000" w:themeColor="text1"/>
          <w:sz w:val="24"/>
          <w14:textFill>
            <w14:solidFill>
              <w14:schemeClr w14:val="tx1"/>
            </w14:solidFill>
          </w14:textFill>
        </w:rPr>
      </w:pPr>
      <w:r>
        <w:rPr>
          <w:rFonts w:hint="eastAsia" w:ascii="Times New Roman" w:hAnsi="Times New Roman" w:cs="宋体"/>
          <w:b/>
          <w:color w:val="000000" w:themeColor="text1"/>
          <w:sz w:val="24"/>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技术参数响应及服务方案（</w:t>
      </w:r>
      <w:r>
        <w:rPr>
          <w:rFonts w:hint="eastAsia" w:ascii="Times New Roman" w:hAnsi="Times New Roman" w:cs="宋体"/>
          <w:b/>
          <w:sz w:val="24"/>
        </w:rPr>
        <w:t xml:space="preserve">61</w:t>
      </w:r>
      <w:r>
        <w:rPr>
          <w:rFonts w:hint="eastAsia" w:ascii="宋体" w:hAnsi="宋体" w:cs="宋体"/>
          <w:b/>
          <w:sz w:val="24"/>
        </w:rPr>
        <w:t xml:space="preserve">分）</w:t>
      </w:r>
      <w:r/>
    </w:p>
    <w:tbl>
      <w:tblPr>
        <w:tblStyle w:val="1081"/>
        <w:tblW w:w="89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359"/>
        <w:gridCol w:w="5985"/>
        <w:gridCol w:w="765"/>
      </w:tblGrid>
      <w:tr>
        <w:trPr>
          <w:jc w:val="center"/>
        </w:trPr>
        <w:tc>
          <w:tcPr>
            <w:tcW w:w="843"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rPr>
              <w:t xml:space="preserve">序号</w:t>
            </w:r>
            <w:r/>
          </w:p>
        </w:tc>
        <w:tc>
          <w:tcPr>
            <w:tcW w:w="1359"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rPr>
              <w:t xml:space="preserve">评分内容</w:t>
            </w:r>
            <w:r/>
          </w:p>
        </w:tc>
        <w:tc>
          <w:tcPr>
            <w:tcW w:w="5985"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rPr>
              <w:t xml:space="preserve">评分标准</w:t>
            </w:r>
            <w:r/>
          </w:p>
        </w:tc>
        <w:tc>
          <w:tcPr>
            <w:tcW w:w="765" w:type="dxa"/>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sz w:val="24"/>
              </w:rPr>
              <w:t xml:space="preserve">分值</w:t>
            </w:r>
            <w:r/>
          </w:p>
        </w:tc>
      </w:tr>
      <w:tr>
        <w:trPr>
          <w:jc w:val="center"/>
          <w:trHeight w:val="844"/>
        </w:trPr>
        <w:tc>
          <w:tcPr>
            <w:tcW w:w="843"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hint="eastAsia" w:cs="宋体"/>
                <w:b/>
                <w:color w:val="000000"/>
                <w:sz w:val="24"/>
              </w:rPr>
              <w:t xml:space="preserve">1</w:t>
            </w:r>
            <w:r/>
          </w:p>
        </w:tc>
        <w:tc>
          <w:tcPr>
            <w:tcW w:w="1359" w:type="dxa"/>
            <w:vAlign w:val="center"/>
            <w:textDirection w:val="lrTb"/>
            <w:noWrap w:val="false"/>
          </w:tcPr>
          <w:p>
            <w:pPr>
              <w:jc w:val="center"/>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b/>
                <w:bCs/>
                <w:color w:val="000000"/>
                <w:sz w:val="24"/>
              </w:rPr>
              <w:t xml:space="preserve">技术响应</w:t>
            </w:r>
            <w:r/>
          </w:p>
        </w:tc>
        <w:tc>
          <w:tcPr>
            <w:tcW w:w="598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根据各投标人对本次采购需求部分响应情况进行评定。投标人的所有技术要求及相关说明满足采购需求的得满分</w:t>
            </w:r>
            <w:r>
              <w:rPr>
                <w:rFonts w:hint="eastAsia" w:cs="宋体"/>
                <w:sz w:val="24"/>
              </w:rPr>
              <w:t xml:space="preserve">36</w:t>
            </w:r>
            <w:r>
              <w:rPr>
                <w:rFonts w:hint="eastAsia" w:ascii="宋体" w:hAnsi="宋体" w:cs="宋体"/>
                <w:sz w:val="24"/>
              </w:rPr>
              <w:t xml:space="preserve">分；其中技术要求及相关说明加“▲”部分出现负偏离的，有一项扣</w:t>
            </w:r>
            <w:r>
              <w:rPr>
                <w:rFonts w:hint="eastAsia" w:cs="宋体"/>
                <w:sz w:val="24"/>
              </w:rPr>
              <w:t xml:space="preserve">3</w:t>
            </w:r>
            <w:r>
              <w:rPr>
                <w:rFonts w:hint="eastAsia" w:ascii="宋体" w:hAnsi="宋体" w:cs="宋体"/>
                <w:sz w:val="24"/>
              </w:rPr>
              <w:t xml:space="preserve">分；技术要求及相关说明未加“▲”部分出现负偏离的，有一项扣</w:t>
            </w:r>
            <w:r>
              <w:rPr>
                <w:rFonts w:hint="eastAsia" w:cs="宋体"/>
                <w:sz w:val="24"/>
              </w:rPr>
              <w:t xml:space="preserve">1</w:t>
            </w:r>
            <w:r>
              <w:rPr>
                <w:rFonts w:hint="eastAsia" w:ascii="宋体" w:hAnsi="宋体" w:cs="宋体"/>
                <w:sz w:val="24"/>
              </w:rPr>
              <w:t xml:space="preserve">分；扣完为止。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sz w:val="24"/>
              </w:rPr>
              <w:t xml:space="preserve">注：加“▲”部分需提供技术条款响应偏离表并按技术参数要求提供证明材料，供应商仅做出响应但是未按技术参数要求提供证明材料的，视为负偏离；未要求提供证明材料和未加“▲”部分以技术条款响应偏离表为准。</w:t>
            </w:r>
            <w:r/>
          </w:p>
        </w:tc>
        <w:tc>
          <w:tcPr>
            <w:tcW w:w="765" w:type="dxa"/>
            <w:vAlign w:val="center"/>
            <w:textDirection w:val="lrTb"/>
            <w:noWrap w:val="false"/>
          </w:tcPr>
          <w:p>
            <w:pPr>
              <w:jc w:val="center"/>
              <w:spacing w:line="360" w:lineRule="auto"/>
              <w:widowControl/>
              <w:rPr>
                <w:rFonts w:ascii="宋体" w:hAnsi="宋体" w:cs="宋体"/>
                <w:b/>
                <w:color w:val="000000" w:themeColor="text1"/>
                <w:sz w:val="24"/>
                <w14:textFill>
                  <w14:solidFill>
                    <w14:schemeClr w14:val="tx1"/>
                  </w14:solidFill>
                </w14:textFill>
              </w:rPr>
            </w:pPr>
            <w:r>
              <w:rPr>
                <w:rFonts w:hint="eastAsia"/>
                <w:b/>
                <w:bCs/>
                <w:color w:val="000000"/>
                <w:sz w:val="24"/>
              </w:rPr>
              <w:t xml:space="preserve">36</w:t>
            </w:r>
            <w:r>
              <w:rPr>
                <w:rFonts w:hint="eastAsia" w:ascii="宋体" w:hAnsi="宋体"/>
                <w:b/>
                <w:bCs/>
                <w:color w:val="000000"/>
                <w:sz w:val="24"/>
              </w:rPr>
              <w:t xml:space="preserve">分</w:t>
            </w:r>
            <w:r/>
          </w:p>
        </w:tc>
      </w:tr>
      <w:tr>
        <w:trPr>
          <w:jc w:val="center"/>
          <w:trHeight w:val="1124"/>
        </w:trPr>
        <w:tc>
          <w:tcPr>
            <w:tcW w:w="843" w:type="dxa"/>
            <w:vAlign w:val="center"/>
            <w:textDirection w:val="lrTb"/>
            <w:noWrap w:val="false"/>
          </w:tcPr>
          <w:p>
            <w:pPr>
              <w:jc w:val="center"/>
              <w:spacing w:line="360" w:lineRule="auto"/>
              <w:rPr>
                <w:rFonts w:ascii="宋体" w:hAnsi="宋体" w:cs="宋体"/>
                <w:b/>
                <w:color w:val="000000" w:themeColor="text1"/>
                <w:sz w:val="24"/>
                <w14:textFill>
                  <w14:solidFill>
                    <w14:schemeClr w14:val="tx1"/>
                  </w14:solidFill>
                </w14:textFill>
              </w:rPr>
            </w:pPr>
            <w:r>
              <w:rPr>
                <w:rFonts w:cs="宋体"/>
                <w:b/>
                <w:color w:val="000000"/>
                <w:sz w:val="24"/>
              </w:rPr>
              <w:t xml:space="preserve">2</w:t>
            </w:r>
            <w:r/>
          </w:p>
        </w:tc>
        <w:tc>
          <w:tcPr>
            <w:tcW w:w="1359" w:type="dxa"/>
            <w:vAlign w:val="center"/>
            <w:textDirection w:val="lrTb"/>
            <w:noWrap w:val="false"/>
          </w:tcPr>
          <w:p>
            <w:pPr>
              <w:jc w:val="center"/>
              <w:spacing w:line="360" w:lineRule="auto"/>
              <w:widowControl/>
              <w:rPr>
                <w:rFonts w:ascii="宋体" w:hAnsi="宋体"/>
                <w:b/>
                <w:bCs/>
                <w:color w:val="000000"/>
                <w:sz w:val="24"/>
              </w:rPr>
            </w:pPr>
            <w:r>
              <w:rPr>
                <w:rFonts w:hint="eastAsia" w:ascii="宋体" w:hAnsi="宋体" w:cs="宋体"/>
                <w:b/>
                <w:bCs/>
                <w:sz w:val="24"/>
              </w:rPr>
              <w:t xml:space="preserve">样品</w:t>
            </w:r>
            <w:r/>
          </w:p>
        </w:tc>
        <w:tc>
          <w:tcPr>
            <w:tcW w:w="5985" w:type="dxa"/>
            <w:vAlign w:val="center"/>
            <w:textDirection w:val="lrTb"/>
            <w:noWrap w:val="false"/>
          </w:tcPr>
          <w:p>
            <w:pPr>
              <w:ind w:firstLine="480"/>
              <w:spacing w:line="360" w:lineRule="auto"/>
              <w:rPr>
                <w:rFonts w:ascii="宋体" w:hAnsi="宋体" w:cs="宋体"/>
                <w:sz w:val="24"/>
              </w:rPr>
            </w:pPr>
            <w:r>
              <w:rPr>
                <w:rFonts w:hint="eastAsia" w:ascii="宋体" w:hAnsi="宋体" w:cs="宋体"/>
                <w:sz w:val="24"/>
              </w:rPr>
              <w:t xml:space="preserve">提供小样（</w:t>
            </w:r>
            <w:r>
              <w:rPr>
                <w:rFonts w:hint="eastAsia" w:cs="宋体"/>
                <w:sz w:val="24"/>
              </w:rPr>
              <w:t xml:space="preserve">4</w:t>
            </w:r>
            <w:r>
              <w:rPr>
                <w:rFonts w:hint="eastAsia" w:ascii="宋体" w:hAnsi="宋体" w:cs="宋体"/>
                <w:sz w:val="24"/>
              </w:rPr>
              <w:t xml:space="preserve">种）：</w:t>
            </w:r>
            <w:r>
              <w:rPr>
                <w:rFonts w:hint="eastAsia" w:ascii="宋体" w:hAnsi="宋体" w:cs="宋体"/>
                <w:b/>
                <w:bCs/>
                <w:sz w:val="24"/>
              </w:rPr>
              <w:t xml:space="preserve">理化板台面、导轨、弹簧铰链、冷轧钢板（喷塑）</w:t>
            </w:r>
            <w:r>
              <w:rPr>
                <w:rFonts w:hint="eastAsia" w:ascii="宋体" w:hAnsi="宋体" w:cs="宋体"/>
                <w:sz w:val="24"/>
              </w:rPr>
              <w:t xml:space="preserve">。评审小组从以下维度进行横向比较后打分：材质牢固与稳定（用力后变形情况等）、手感（材料用料，厚度等）、线型流畅度、气味情况（异味情况）。</w:t>
            </w:r>
            <w:r/>
          </w:p>
          <w:p>
            <w:pPr>
              <w:ind w:firstLine="480"/>
              <w:spacing w:line="360" w:lineRule="auto"/>
              <w:rPr>
                <w:rFonts w:ascii="宋体" w:hAnsi="宋体" w:cs="宋体"/>
                <w:sz w:val="24"/>
              </w:rPr>
            </w:pPr>
            <w:r>
              <w:rPr>
                <w:rFonts w:hint="eastAsia" w:ascii="宋体" w:hAnsi="宋体" w:cs="宋体"/>
                <w:sz w:val="24"/>
              </w:rPr>
              <w:t xml:space="preserve">（</w:t>
            </w:r>
            <w:r>
              <w:rPr>
                <w:rFonts w:hint="eastAsia" w:cs="宋体"/>
                <w:sz w:val="24"/>
              </w:rPr>
              <w:t xml:space="preserve">1</w:t>
            </w:r>
            <w:r>
              <w:rPr>
                <w:rFonts w:hint="eastAsia" w:ascii="宋体" w:hAnsi="宋体" w:cs="宋体"/>
                <w:sz w:val="24"/>
              </w:rPr>
              <w:t xml:space="preserve">）材质牢固与稳定，用力后不变形的、手感好的，线型流畅度平整，无异味情况得</w:t>
            </w:r>
            <w:r>
              <w:rPr>
                <w:rFonts w:hint="eastAsia" w:cs="宋体"/>
                <w:sz w:val="24"/>
              </w:rPr>
              <w:t xml:space="preserve">7</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w:t>
            </w:r>
            <w:r>
              <w:rPr>
                <w:rFonts w:hint="eastAsia" w:cs="宋体"/>
                <w:sz w:val="24"/>
              </w:rPr>
              <w:t xml:space="preserve">2</w:t>
            </w:r>
            <w:r>
              <w:rPr>
                <w:rFonts w:hint="eastAsia" w:ascii="宋体" w:hAnsi="宋体" w:cs="宋体"/>
                <w:sz w:val="24"/>
              </w:rPr>
              <w:t xml:space="preserve">）材质较牢固与稳定，用力后不变形的、手感好的，线型流畅度一般或略有异味情况得</w:t>
            </w:r>
            <w:r>
              <w:rPr>
                <w:rFonts w:hint="eastAsia" w:cs="宋体"/>
                <w:sz w:val="24"/>
              </w:rPr>
              <w:t xml:space="preserve">5</w:t>
            </w:r>
            <w:r>
              <w:rPr>
                <w:rFonts w:hint="eastAsia" w:ascii="宋体" w:hAnsi="宋体" w:cs="宋体"/>
                <w:sz w:val="24"/>
              </w:rPr>
              <w:t xml:space="preserve">分；</w:t>
            </w:r>
            <w:r/>
          </w:p>
          <w:p>
            <w:pPr>
              <w:ind w:firstLine="480"/>
              <w:spacing w:line="360" w:lineRule="auto"/>
              <w:rPr>
                <w:rFonts w:ascii="宋体" w:hAnsi="宋体" w:cs="宋体"/>
                <w:sz w:val="24"/>
              </w:rPr>
            </w:pPr>
            <w:r>
              <w:rPr>
                <w:rFonts w:hint="eastAsia" w:ascii="宋体" w:hAnsi="宋体" w:cs="宋体"/>
                <w:sz w:val="24"/>
              </w:rPr>
              <w:t xml:space="preserve">（</w:t>
            </w:r>
            <w:r>
              <w:rPr>
                <w:rFonts w:hint="eastAsia" w:cs="宋体"/>
                <w:sz w:val="24"/>
              </w:rPr>
              <w:t xml:space="preserve">3</w:t>
            </w:r>
            <w:r>
              <w:rPr>
                <w:rFonts w:hint="eastAsia" w:ascii="宋体" w:hAnsi="宋体" w:cs="宋体"/>
                <w:sz w:val="24"/>
              </w:rPr>
              <w:t xml:space="preserve">）材质较牢固与稳定，用力后不变形的，手感一般且或者线型流畅度一般或略有异味情况得</w:t>
            </w:r>
            <w:r>
              <w:rPr>
                <w:rFonts w:hint="eastAsia" w:cs="宋体"/>
                <w:sz w:val="24"/>
              </w:rPr>
              <w:t xml:space="preserve">3</w:t>
            </w:r>
            <w:r>
              <w:rPr>
                <w:rFonts w:hint="eastAsia" w:ascii="宋体" w:hAnsi="宋体" w:cs="宋体"/>
                <w:sz w:val="24"/>
              </w:rPr>
              <w:t xml:space="preserve">分；</w:t>
            </w:r>
            <w:r/>
          </w:p>
          <w:p>
            <w:pPr>
              <w:ind w:firstLine="480"/>
              <w:spacing w:line="360" w:lineRule="auto"/>
              <w:rPr>
                <w:rFonts w:ascii="宋体" w:hAnsi="宋体" w:cs="宋体"/>
                <w:b/>
                <w:sz w:val="24"/>
              </w:rPr>
            </w:pPr>
            <w:r>
              <w:rPr>
                <w:rFonts w:hint="eastAsia" w:ascii="宋体" w:hAnsi="宋体" w:cs="宋体"/>
                <w:sz w:val="24"/>
              </w:rPr>
              <w:t xml:space="preserve">（</w:t>
            </w:r>
            <w:r>
              <w:rPr>
                <w:rFonts w:hint="eastAsia" w:cs="宋体"/>
                <w:sz w:val="24"/>
              </w:rPr>
              <w:t xml:space="preserve">4</w:t>
            </w:r>
            <w:r>
              <w:rPr>
                <w:rFonts w:hint="eastAsia" w:ascii="宋体" w:hAnsi="宋体" w:cs="宋体"/>
                <w:sz w:val="24"/>
              </w:rPr>
              <w:t xml:space="preserve">）材质不牢固、手感粗糙有毛刺的或略有异味不得分。</w:t>
            </w:r>
            <w:r/>
          </w:p>
        </w:tc>
        <w:tc>
          <w:tcPr>
            <w:tcW w:w="765" w:type="dxa"/>
            <w:vAlign w:val="center"/>
            <w:textDirection w:val="lrTb"/>
            <w:noWrap w:val="false"/>
          </w:tcPr>
          <w:p>
            <w:pPr>
              <w:jc w:val="center"/>
              <w:spacing w:line="360" w:lineRule="auto"/>
              <w:rPr>
                <w:rFonts w:ascii="宋体" w:hAnsi="宋体"/>
                <w:b/>
                <w:bCs/>
                <w:sz w:val="24"/>
              </w:rPr>
            </w:pPr>
            <w:r>
              <w:rPr>
                <w:rFonts w:hint="eastAsia" w:cs="宋体"/>
                <w:sz w:val="24"/>
              </w:rPr>
              <w:t xml:space="preserve">7</w:t>
            </w:r>
            <w:r>
              <w:rPr>
                <w:rFonts w:hint="eastAsia" w:ascii="宋体" w:hAnsi="宋体" w:cs="宋体"/>
                <w:sz w:val="24"/>
              </w:rPr>
              <w:t xml:space="preserve">分</w:t>
            </w:r>
            <w:r/>
          </w:p>
        </w:tc>
      </w:tr>
      <w:tr>
        <w:trPr>
          <w:jc w:val="center"/>
          <w:trHeight w:val="1344"/>
        </w:trPr>
        <w:tc>
          <w:tcPr>
            <w:tcW w:w="843" w:type="dxa"/>
            <w:vAlign w:val="center"/>
            <w:textDirection w:val="lrTb"/>
            <w:noWrap w:val="false"/>
          </w:tcPr>
          <w:p>
            <w:pPr>
              <w:jc w:val="center"/>
              <w:spacing w:line="360" w:lineRule="auto"/>
              <w:rPr>
                <w:rFonts w:ascii="宋体" w:hAnsi="宋体" w:cs="宋体"/>
                <w:b/>
                <w:color w:val="000000"/>
                <w:sz w:val="24"/>
              </w:rPr>
            </w:pPr>
            <w:r>
              <w:rPr>
                <w:rFonts w:cs="宋体"/>
                <w:b/>
                <w:color w:val="000000"/>
                <w:sz w:val="24"/>
              </w:rPr>
              <w:t xml:space="preserve">3</w:t>
            </w:r>
            <w:r/>
          </w:p>
        </w:tc>
        <w:tc>
          <w:tcPr>
            <w:tcW w:w="1359" w:type="dxa"/>
            <w:vAlign w:val="center"/>
            <w:textDirection w:val="lrTb"/>
            <w:noWrap w:val="false"/>
          </w:tcPr>
          <w:p>
            <w:pPr>
              <w:jc w:val="center"/>
              <w:spacing w:line="360" w:lineRule="auto"/>
              <w:widowControl/>
              <w:rPr>
                <w:rFonts w:ascii="宋体" w:hAnsi="宋体" w:cs="宋体"/>
                <w:b/>
                <w:bCs/>
                <w:sz w:val="24"/>
              </w:rPr>
            </w:pPr>
            <w:r>
              <w:rPr>
                <w:rFonts w:hint="eastAsia" w:ascii="宋体" w:hAnsi="宋体" w:cs="宋体"/>
                <w:b/>
                <w:bCs/>
                <w:sz w:val="24"/>
              </w:rPr>
              <w:t xml:space="preserve">实施方案</w:t>
            </w:r>
            <w:r/>
          </w:p>
        </w:tc>
        <w:tc>
          <w:tcPr>
            <w:tcW w:w="5985" w:type="dxa"/>
            <w:vAlign w:val="center"/>
            <w:textDirection w:val="lrTb"/>
            <w:noWrap w:val="false"/>
          </w:tcPr>
          <w:p>
            <w:pPr>
              <w:pStyle w:val="1106"/>
              <w:ind w:right="0"/>
              <w:rPr>
                <w:rFonts w:ascii="宋体" w:hAnsi="宋体" w:cs="宋体"/>
                <w:bCs/>
                <w:sz w:val="24"/>
              </w:rPr>
            </w:pPr>
            <w:r>
              <w:rPr>
                <w:rFonts w:ascii="宋体" w:hAnsi="宋体" w:cs="宋体"/>
                <w:bCs/>
                <w:sz w:val="24"/>
              </w:rPr>
              <w:t xml:space="preserve">评委根据投标文件对招标文件中</w:t>
            </w:r>
            <w:r>
              <w:rPr>
                <w:rFonts w:hint="eastAsia" w:ascii="宋体" w:hAnsi="宋体" w:cs="宋体"/>
                <w:bCs/>
                <w:sz w:val="24"/>
              </w:rPr>
              <w:t xml:space="preserve">“</w:t>
            </w:r>
            <w:r>
              <w:rPr>
                <w:rFonts w:ascii="宋体" w:hAnsi="宋体" w:cs="宋体"/>
                <w:bCs/>
                <w:sz w:val="24"/>
              </w:rPr>
              <w:t xml:space="preserve">实施方案要求</w:t>
            </w:r>
            <w:r>
              <w:rPr>
                <w:rFonts w:hint="eastAsia" w:ascii="宋体" w:hAnsi="宋体" w:cs="宋体"/>
                <w:bCs/>
                <w:sz w:val="24"/>
              </w:rPr>
              <w:t xml:space="preserve">”</w:t>
            </w:r>
            <w:r>
              <w:rPr>
                <w:rFonts w:ascii="宋体" w:hAnsi="宋体" w:cs="宋体"/>
                <w:bCs/>
                <w:sz w:val="24"/>
              </w:rPr>
              <w:t xml:space="preserve">的响应情况进行评审：</w:t>
            </w:r>
            <w:r/>
          </w:p>
          <w:p>
            <w:pPr>
              <w:pStyle w:val="1106"/>
              <w:ind w:right="0"/>
              <w:rPr>
                <w:rFonts w:ascii="宋体" w:hAnsi="宋体" w:cs="宋体"/>
                <w:bCs/>
                <w:sz w:val="24"/>
              </w:rPr>
            </w:pPr>
            <w:r>
              <w:rPr>
                <w:rFonts w:ascii="宋体" w:hAnsi="宋体" w:cs="宋体"/>
                <w:bCs/>
                <w:sz w:val="24"/>
              </w:rPr>
              <w:t xml:space="preserve">（</w:t>
            </w:r>
            <w:r>
              <w:rPr>
                <w:rFonts w:ascii="Times New Roman" w:hAnsi="Times New Roman" w:cs="宋体"/>
                <w:bCs/>
                <w:sz w:val="24"/>
              </w:rPr>
              <w:t xml:space="preserve">1</w:t>
            </w:r>
            <w:r>
              <w:rPr>
                <w:rFonts w:ascii="宋体" w:hAnsi="宋体" w:cs="宋体"/>
                <w:bCs/>
                <w:sz w:val="24"/>
              </w:rPr>
              <w:t xml:space="preserve">）投标文件未符合“实施方案”中全部条款要求的，视为不符合招标文件，本项得</w:t>
            </w:r>
            <w:r>
              <w:rPr>
                <w:rFonts w:ascii="Times New Roman" w:hAnsi="Times New Roman" w:cs="宋体"/>
                <w:bCs/>
                <w:sz w:val="24"/>
              </w:rPr>
              <w:t xml:space="preserve">0</w:t>
            </w:r>
            <w:r>
              <w:rPr>
                <w:rFonts w:ascii="宋体" w:hAnsi="宋体" w:cs="宋体"/>
                <w:bCs/>
                <w:sz w:val="24"/>
              </w:rPr>
              <w:t xml:space="preserve">分。</w:t>
            </w:r>
            <w:r/>
          </w:p>
          <w:p>
            <w:pPr>
              <w:pStyle w:val="1106"/>
              <w:ind w:right="0"/>
              <w:rPr>
                <w:rFonts w:ascii="宋体" w:hAnsi="宋体" w:cs="宋体"/>
                <w:bCs/>
                <w:sz w:val="24"/>
              </w:rPr>
            </w:pPr>
            <w:r>
              <w:rPr>
                <w:rFonts w:ascii="宋体" w:hAnsi="宋体" w:cs="宋体"/>
                <w:bCs/>
                <w:sz w:val="24"/>
              </w:rPr>
              <w:t xml:space="preserve">（</w:t>
            </w:r>
            <w:r>
              <w:rPr>
                <w:rFonts w:ascii="Times New Roman" w:hAnsi="Times New Roman" w:cs="宋体"/>
                <w:bCs/>
                <w:sz w:val="24"/>
              </w:rPr>
              <w:t xml:space="preserve">2</w:t>
            </w:r>
            <w:r>
              <w:rPr>
                <w:rFonts w:ascii="宋体" w:hAnsi="宋体" w:cs="宋体"/>
                <w:bCs/>
                <w:sz w:val="24"/>
              </w:rPr>
              <w:t xml:space="preserve">）投标文件符合“实施方案”中全部条款要求的，视为符合招标文件，本项得</w:t>
            </w:r>
            <w:r>
              <w:rPr>
                <w:rFonts w:hint="eastAsia" w:ascii="Times New Roman" w:hAnsi="Times New Roman" w:cs="宋体"/>
                <w:bCs/>
                <w:sz w:val="24"/>
              </w:rPr>
              <w:t xml:space="preserve">4</w:t>
            </w:r>
            <w:r>
              <w:rPr>
                <w:rFonts w:ascii="宋体" w:hAnsi="宋体" w:cs="宋体"/>
                <w:bCs/>
                <w:sz w:val="24"/>
              </w:rPr>
              <w:t xml:space="preserve">分。</w:t>
            </w:r>
            <w:r/>
          </w:p>
          <w:p>
            <w:pPr>
              <w:pStyle w:val="1106"/>
              <w:ind w:right="0"/>
              <w:rPr>
                <w:rFonts w:ascii="宋体" w:hAnsi="宋体" w:cs="宋体"/>
                <w:bCs/>
                <w:sz w:val="24"/>
                <w:highlight w:val="yellow"/>
              </w:rPr>
            </w:pPr>
            <w:r>
              <w:rPr>
                <w:rFonts w:ascii="宋体" w:hAnsi="宋体" w:cs="宋体"/>
                <w:bCs/>
                <w:sz w:val="24"/>
              </w:rPr>
              <w:t xml:space="preserve">（</w:t>
            </w:r>
            <w:r>
              <w:rPr>
                <w:rFonts w:ascii="Times New Roman" w:hAnsi="Times New Roman" w:cs="宋体"/>
                <w:bCs/>
                <w:sz w:val="24"/>
              </w:rPr>
              <w:t xml:space="preserve">3</w:t>
            </w:r>
            <w:r>
              <w:rPr>
                <w:rFonts w:ascii="宋体" w:hAnsi="宋体" w:cs="宋体"/>
                <w:bCs/>
                <w:sz w:val="24"/>
              </w:rPr>
              <w:t xml:space="preserve">）投标文件符合“实施方案”中全部条款要求的，且有两项及以上优于条款要求的，本项得</w:t>
            </w:r>
            <w:r>
              <w:rPr>
                <w:rFonts w:hint="eastAsia" w:ascii="Times New Roman" w:hAnsi="Times New Roman" w:cs="宋体"/>
                <w:bCs/>
                <w:sz w:val="24"/>
              </w:rPr>
              <w:t xml:space="preserve">8</w:t>
            </w:r>
            <w:r>
              <w:rPr>
                <w:rFonts w:ascii="宋体" w:hAnsi="宋体" w:cs="宋体"/>
                <w:bCs/>
                <w:sz w:val="24"/>
              </w:rPr>
              <w:t xml:space="preserve">分。</w:t>
            </w:r>
            <w:r/>
          </w:p>
        </w:tc>
        <w:tc>
          <w:tcPr>
            <w:tcW w:w="765" w:type="dxa"/>
            <w:vAlign w:val="center"/>
            <w:textDirection w:val="lrTb"/>
            <w:noWrap w:val="false"/>
          </w:tcPr>
          <w:p>
            <w:pPr>
              <w:jc w:val="center"/>
              <w:spacing w:line="480" w:lineRule="exact"/>
              <w:rPr>
                <w:rFonts w:ascii="宋体" w:hAnsi="宋体" w:cs="宋体"/>
                <w:b/>
                <w:bCs/>
                <w:sz w:val="24"/>
              </w:rPr>
            </w:pPr>
            <w:r>
              <w:rPr>
                <w:rFonts w:hint="eastAsia"/>
                <w:sz w:val="24"/>
              </w:rPr>
              <w:t xml:space="preserve">8</w:t>
            </w:r>
            <w:r>
              <w:rPr>
                <w:rFonts w:hint="eastAsia" w:ascii="宋体" w:hAnsi="宋体"/>
                <w:sz w:val="24"/>
              </w:rPr>
              <w:t xml:space="preserve">分</w:t>
            </w:r>
            <w:r/>
          </w:p>
        </w:tc>
      </w:tr>
      <w:tr>
        <w:trPr>
          <w:jc w:val="center"/>
          <w:trHeight w:val="4183"/>
        </w:trPr>
        <w:tc>
          <w:tcPr>
            <w:tcW w:w="843" w:type="dxa"/>
            <w:vAlign w:val="center"/>
            <w:textDirection w:val="lrTb"/>
            <w:noWrap w:val="false"/>
          </w:tcPr>
          <w:p>
            <w:pPr>
              <w:jc w:val="center"/>
              <w:spacing w:line="360" w:lineRule="auto"/>
              <w:rPr>
                <w:rFonts w:ascii="宋体" w:hAnsi="宋体" w:cs="宋体"/>
                <w:b/>
                <w:color w:val="000000"/>
                <w:sz w:val="24"/>
              </w:rPr>
            </w:pPr>
            <w:r>
              <w:rPr>
                <w:rFonts w:hint="eastAsia" w:cs="宋体"/>
                <w:b/>
                <w:color w:val="000000"/>
                <w:sz w:val="24"/>
              </w:rPr>
              <w:t xml:space="preserve">4</w:t>
            </w:r>
            <w:r/>
          </w:p>
        </w:tc>
        <w:tc>
          <w:tcPr>
            <w:shd w:val="clear" w:color="auto" w:fill="auto"/>
            <w:tcW w:w="1359" w:type="dxa"/>
            <w:vAlign w:val="center"/>
            <w:textDirection w:val="lrTb"/>
            <w:noWrap w:val="false"/>
          </w:tcPr>
          <w:p>
            <w:pPr>
              <w:jc w:val="center"/>
              <w:spacing w:line="360" w:lineRule="auto"/>
              <w:widowControl/>
              <w:rPr>
                <w:rFonts w:ascii="宋体" w:hAnsi="宋体"/>
                <w:b/>
                <w:bCs/>
                <w:sz w:val="24"/>
              </w:rPr>
            </w:pPr>
            <w:r>
              <w:rPr>
                <w:rFonts w:ascii="宋体" w:hAnsi="宋体"/>
                <w:b/>
                <w:bCs/>
                <w:sz w:val="24"/>
              </w:rPr>
            </w:r>
            <w:r/>
          </w:p>
          <w:p>
            <w:pPr>
              <w:jc w:val="center"/>
              <w:spacing w:line="360" w:lineRule="auto"/>
              <w:widowControl/>
              <w:rPr>
                <w:rFonts w:ascii="宋体" w:hAnsi="宋体"/>
                <w:b/>
                <w:bCs/>
                <w:sz w:val="24"/>
              </w:rPr>
            </w:pPr>
            <w:r>
              <w:rPr>
                <w:rFonts w:hint="eastAsia" w:ascii="宋体" w:hAnsi="宋体"/>
                <w:b/>
                <w:bCs/>
                <w:sz w:val="24"/>
              </w:rPr>
              <w:t xml:space="preserve">售后服务方案</w:t>
            </w:r>
            <w:r/>
          </w:p>
          <w:p>
            <w:pPr>
              <w:pStyle w:val="1083"/>
              <w:ind w:firstLine="482"/>
              <w:rPr>
                <w:rFonts w:ascii="宋体" w:hAnsi="宋体"/>
                <w:b/>
                <w:bCs/>
                <w:sz w:val="24"/>
              </w:rPr>
            </w:pPr>
            <w:r>
              <w:rPr>
                <w:rFonts w:ascii="宋体" w:hAnsi="宋体"/>
                <w:b/>
                <w:bCs/>
                <w:sz w:val="24"/>
              </w:rPr>
            </w:r>
            <w:r/>
          </w:p>
        </w:tc>
        <w:tc>
          <w:tcPr>
            <w:shd w:val="clear" w:color="auto" w:fill="auto"/>
            <w:tcW w:w="5985" w:type="dxa"/>
            <w:vAlign w:val="center"/>
            <w:textDirection w:val="lrTb"/>
            <w:noWrap w:val="false"/>
          </w:tcPr>
          <w:p>
            <w:pPr>
              <w:ind w:firstLine="480"/>
              <w:spacing w:line="480" w:lineRule="exact"/>
              <w:rPr>
                <w:rFonts w:ascii="宋体" w:hAnsi="宋体" w:cs="宋体"/>
                <w:sz w:val="24"/>
              </w:rPr>
            </w:pPr>
            <w:r>
              <w:rPr>
                <w:rFonts w:ascii="宋体" w:hAnsi="宋体" w:cs="宋体"/>
                <w:sz w:val="24"/>
              </w:rPr>
              <w:t xml:space="preserve">评委根据投标文件对招标文件中“</w:t>
            </w:r>
            <w:r>
              <w:rPr>
                <w:rFonts w:hint="eastAsia" w:ascii="宋体" w:hAnsi="宋体" w:cs="宋体"/>
                <w:sz w:val="24"/>
              </w:rPr>
              <w:t xml:space="preserve">售后服务方案要求</w:t>
            </w:r>
            <w:r>
              <w:rPr>
                <w:rFonts w:ascii="宋体" w:hAnsi="宋体" w:cs="宋体"/>
                <w:sz w:val="24"/>
              </w:rPr>
              <w:t xml:space="preserve">”的</w:t>
            </w:r>
            <w:r>
              <w:rPr>
                <w:rFonts w:hint="eastAsia" w:ascii="宋体" w:hAnsi="宋体" w:cs="宋体"/>
                <w:sz w:val="24"/>
              </w:rPr>
              <w:t xml:space="preserve">所有要求项</w:t>
            </w:r>
            <w:r>
              <w:rPr>
                <w:rFonts w:ascii="宋体" w:hAnsi="宋体" w:cs="宋体"/>
                <w:sz w:val="24"/>
              </w:rPr>
              <w:t xml:space="preserve">响应情况进行评审：</w:t>
            </w:r>
            <w:r/>
          </w:p>
          <w:p>
            <w:pPr>
              <w:ind w:firstLine="480"/>
              <w:spacing w:line="480" w:lineRule="exact"/>
              <w:rPr>
                <w:rFonts w:ascii="宋体" w:hAnsi="宋体" w:cs="宋体"/>
                <w:sz w:val="24"/>
              </w:rPr>
            </w:pPr>
            <w:r>
              <w:rPr>
                <w:rFonts w:ascii="宋体" w:hAnsi="宋体" w:cs="宋体"/>
                <w:sz w:val="24"/>
              </w:rPr>
              <w:t xml:space="preserve">（</w:t>
            </w:r>
            <w:r>
              <w:rPr>
                <w:rFonts w:cs="宋体"/>
                <w:sz w:val="24"/>
              </w:rPr>
              <w:t xml:space="preserve">1</w:t>
            </w:r>
            <w:r>
              <w:rPr>
                <w:rFonts w:ascii="宋体" w:hAnsi="宋体" w:cs="宋体"/>
                <w:sz w:val="24"/>
              </w:rPr>
              <w:t xml:space="preserve">）投标文件未符合“</w:t>
            </w:r>
            <w:r>
              <w:rPr>
                <w:rFonts w:hint="eastAsia" w:ascii="宋体" w:hAnsi="宋体" w:cs="宋体"/>
                <w:sz w:val="24"/>
              </w:rPr>
              <w:t xml:space="preserve">售后服务方案要求</w:t>
            </w:r>
            <w:r>
              <w:rPr>
                <w:rFonts w:ascii="宋体" w:hAnsi="宋体" w:cs="宋体"/>
                <w:sz w:val="24"/>
              </w:rPr>
              <w:t xml:space="preserve">”中全部条款要求的，视为不符合招标文件，本项得</w:t>
            </w:r>
            <w:r>
              <w:rPr>
                <w:rFonts w:cs="宋体"/>
                <w:sz w:val="24"/>
              </w:rPr>
              <w:t xml:space="preserve">0</w:t>
            </w:r>
            <w:r>
              <w:rPr>
                <w:rFonts w:ascii="宋体" w:hAnsi="宋体" w:cs="宋体"/>
                <w:sz w:val="24"/>
              </w:rPr>
              <w:t xml:space="preserve">分。</w:t>
            </w:r>
            <w:r/>
          </w:p>
          <w:p>
            <w:pPr>
              <w:ind w:firstLine="480"/>
              <w:spacing w:line="480" w:lineRule="exact"/>
              <w:rPr>
                <w:rFonts w:ascii="宋体" w:hAnsi="宋体" w:cs="宋体"/>
                <w:sz w:val="24"/>
              </w:rPr>
            </w:pPr>
            <w:r>
              <w:rPr>
                <w:rFonts w:ascii="宋体" w:hAnsi="宋体" w:cs="宋体"/>
                <w:sz w:val="24"/>
              </w:rPr>
              <w:t xml:space="preserve">（</w:t>
            </w:r>
            <w:r>
              <w:rPr>
                <w:rFonts w:cs="宋体"/>
                <w:sz w:val="24"/>
              </w:rPr>
              <w:t xml:space="preserve">2</w:t>
            </w:r>
            <w:r>
              <w:rPr>
                <w:rFonts w:ascii="宋体" w:hAnsi="宋体" w:cs="宋体"/>
                <w:sz w:val="24"/>
              </w:rPr>
              <w:t xml:space="preserve">）投标文件符合“</w:t>
            </w:r>
            <w:r>
              <w:rPr>
                <w:rFonts w:hint="eastAsia" w:ascii="宋体" w:hAnsi="宋体" w:cs="宋体"/>
                <w:sz w:val="24"/>
              </w:rPr>
              <w:t xml:space="preserve">售后服务方案要求</w:t>
            </w:r>
            <w:r>
              <w:rPr>
                <w:rFonts w:ascii="宋体" w:hAnsi="宋体" w:cs="宋体"/>
                <w:sz w:val="24"/>
              </w:rPr>
              <w:t xml:space="preserve">”中全部条款要求的，视为符合招标文件，本项得</w:t>
            </w:r>
            <w:r>
              <w:rPr>
                <w:rFonts w:hint="eastAsia" w:cs="宋体"/>
                <w:sz w:val="24"/>
              </w:rPr>
              <w:t xml:space="preserve">2</w:t>
            </w:r>
            <w:r>
              <w:rPr>
                <w:rFonts w:ascii="宋体" w:hAnsi="宋体" w:cs="宋体"/>
                <w:sz w:val="24"/>
              </w:rPr>
              <w:t xml:space="preserve">分。</w:t>
            </w:r>
            <w:r/>
          </w:p>
          <w:p>
            <w:pPr>
              <w:ind w:firstLine="480"/>
              <w:spacing w:line="480" w:lineRule="exact"/>
              <w:rPr>
                <w:rFonts w:ascii="宋体" w:hAnsi="宋体" w:cs="宋体"/>
                <w:sz w:val="24"/>
              </w:rPr>
            </w:pPr>
            <w:r>
              <w:rPr>
                <w:rFonts w:ascii="宋体" w:hAnsi="宋体" w:cs="宋体"/>
                <w:sz w:val="24"/>
              </w:rPr>
              <w:t xml:space="preserve">（</w:t>
            </w:r>
            <w:r>
              <w:rPr>
                <w:rFonts w:cs="宋体"/>
                <w:sz w:val="24"/>
              </w:rPr>
              <w:t xml:space="preserve">3</w:t>
            </w:r>
            <w:r>
              <w:rPr>
                <w:rFonts w:ascii="宋体" w:hAnsi="宋体" w:cs="宋体"/>
                <w:sz w:val="24"/>
              </w:rPr>
              <w:t xml:space="preserve">）投标文件符合“</w:t>
            </w:r>
            <w:r>
              <w:rPr>
                <w:rFonts w:hint="eastAsia" w:ascii="宋体" w:hAnsi="宋体" w:cs="宋体"/>
                <w:sz w:val="24"/>
              </w:rPr>
              <w:t xml:space="preserve">售后服务方案要求</w:t>
            </w:r>
            <w:r>
              <w:rPr>
                <w:rFonts w:ascii="宋体" w:hAnsi="宋体" w:cs="宋体"/>
                <w:sz w:val="24"/>
              </w:rPr>
              <w:t xml:space="preserve">”中全部条款要求的，且有两项及以上优于条款要求的，本项得</w:t>
            </w:r>
            <w:r>
              <w:rPr>
                <w:rFonts w:hint="eastAsia" w:cs="宋体"/>
                <w:sz w:val="24"/>
              </w:rPr>
              <w:t xml:space="preserve">4</w:t>
            </w:r>
            <w:r>
              <w:rPr>
                <w:rFonts w:ascii="宋体" w:hAnsi="宋体" w:cs="宋体"/>
                <w:sz w:val="24"/>
              </w:rPr>
              <w:t xml:space="preserve">分。</w:t>
            </w:r>
            <w:r/>
          </w:p>
        </w:tc>
        <w:tc>
          <w:tcPr>
            <w:shd w:val="clear" w:color="auto" w:fill="auto"/>
            <w:tcW w:w="765" w:type="dxa"/>
            <w:vAlign w:val="center"/>
            <w:textDirection w:val="lrTb"/>
            <w:noWrap w:val="false"/>
          </w:tcPr>
          <w:p>
            <w:pPr>
              <w:jc w:val="center"/>
              <w:spacing w:line="480" w:lineRule="exact"/>
              <w:rPr>
                <w:rFonts w:ascii="宋体" w:hAnsi="宋体" w:cs="宋体"/>
                <w:sz w:val="24"/>
              </w:rPr>
            </w:pPr>
            <w:r>
              <w:rPr>
                <w:rFonts w:hint="eastAsia"/>
                <w:sz w:val="24"/>
              </w:rPr>
              <w:t xml:space="preserve">4</w:t>
            </w:r>
            <w:r>
              <w:rPr>
                <w:rFonts w:hint="eastAsia" w:ascii="宋体" w:hAnsi="宋体"/>
                <w:sz w:val="24"/>
              </w:rPr>
              <w:t xml:space="preserve">分</w:t>
            </w:r>
            <w:r/>
          </w:p>
        </w:tc>
      </w:tr>
      <w:tr>
        <w:trPr>
          <w:jc w:val="center"/>
          <w:trHeight w:val="2389"/>
        </w:trPr>
        <w:tc>
          <w:tcPr>
            <w:shd w:val="clear" w:color="auto" w:fill="auto"/>
            <w:tcW w:w="843" w:type="dxa"/>
            <w:vAlign w:val="center"/>
            <w:textDirection w:val="lrTb"/>
            <w:noWrap w:val="false"/>
          </w:tcPr>
          <w:p>
            <w:pPr>
              <w:jc w:val="center"/>
              <w:spacing w:line="360" w:lineRule="auto"/>
              <w:rPr>
                <w:rFonts w:ascii="宋体" w:hAnsi="宋体" w:cs="宋体"/>
                <w:b/>
                <w:color w:val="000000"/>
                <w:sz w:val="24"/>
              </w:rPr>
            </w:pPr>
            <w:r>
              <w:rPr>
                <w:rFonts w:hint="eastAsia" w:cs="宋体"/>
                <w:b/>
                <w:color w:val="000000"/>
                <w:sz w:val="24"/>
              </w:rPr>
              <w:t xml:space="preserve">5</w:t>
            </w:r>
            <w:r/>
          </w:p>
        </w:tc>
        <w:tc>
          <w:tcPr>
            <w:shd w:val="clear" w:color="auto" w:fill="auto"/>
            <w:tcW w:w="1359" w:type="dxa"/>
            <w:vAlign w:val="center"/>
            <w:textDirection w:val="lrTb"/>
            <w:noWrap w:val="false"/>
          </w:tcPr>
          <w:p>
            <w:pPr>
              <w:jc w:val="center"/>
              <w:spacing w:line="360" w:lineRule="auto"/>
              <w:widowControl/>
              <w:rPr>
                <w:rFonts w:ascii="宋体" w:hAnsi="宋体"/>
                <w:b/>
                <w:bCs/>
                <w:sz w:val="24"/>
              </w:rPr>
            </w:pPr>
            <w:r>
              <w:rPr>
                <w:rFonts w:ascii="宋体" w:hAnsi="宋体"/>
                <w:b/>
                <w:bCs/>
                <w:sz w:val="24"/>
              </w:rPr>
            </w:r>
            <w:r/>
          </w:p>
          <w:p>
            <w:pPr>
              <w:jc w:val="center"/>
              <w:spacing w:line="360" w:lineRule="auto"/>
              <w:widowControl/>
              <w:rPr>
                <w:rFonts w:ascii="宋体" w:hAnsi="宋体"/>
                <w:b/>
                <w:bCs/>
                <w:sz w:val="24"/>
              </w:rPr>
            </w:pPr>
            <w:r>
              <w:rPr>
                <w:rFonts w:hint="eastAsia" w:ascii="宋体" w:hAnsi="宋体"/>
                <w:b/>
                <w:bCs/>
                <w:sz w:val="24"/>
              </w:rPr>
              <w:t xml:space="preserve">质保期限</w:t>
            </w:r>
            <w:r/>
          </w:p>
          <w:p>
            <w:pPr>
              <w:pStyle w:val="1083"/>
              <w:ind w:firstLine="482"/>
              <w:rPr>
                <w:rFonts w:ascii="宋体" w:hAnsi="宋体"/>
                <w:b/>
                <w:bCs/>
                <w:sz w:val="24"/>
              </w:rPr>
            </w:pPr>
            <w:r>
              <w:rPr>
                <w:rFonts w:ascii="宋体" w:hAnsi="宋体"/>
                <w:b/>
                <w:bCs/>
                <w:sz w:val="24"/>
              </w:rPr>
            </w:r>
            <w:r/>
          </w:p>
        </w:tc>
        <w:tc>
          <w:tcPr>
            <w:shd w:val="clear" w:color="auto" w:fill="auto"/>
            <w:tcW w:w="5985" w:type="dxa"/>
            <w:vAlign w:val="center"/>
            <w:textDirection w:val="lrTb"/>
            <w:noWrap w:val="false"/>
          </w:tcPr>
          <w:p>
            <w:pPr>
              <w:ind w:firstLine="480"/>
              <w:spacing w:line="480" w:lineRule="exact"/>
              <w:rPr>
                <w:rFonts w:ascii="宋体" w:hAnsi="宋体" w:cs="宋体"/>
                <w:sz w:val="24"/>
              </w:rPr>
            </w:pPr>
            <w:r>
              <w:rPr>
                <w:rFonts w:hint="eastAsia" w:ascii="宋体" w:hAnsi="宋体" w:cs="宋体"/>
                <w:sz w:val="24"/>
              </w:rPr>
              <w:t xml:space="preserve">项目整体及所有设备满足招标文件免费质保期要求，在此基础上免费质保每增加</w:t>
            </w:r>
            <w:r>
              <w:rPr>
                <w:rFonts w:hint="eastAsia" w:cs="宋体"/>
                <w:sz w:val="24"/>
              </w:rPr>
              <w:t xml:space="preserve">1</w:t>
            </w:r>
            <w:r>
              <w:rPr>
                <w:rFonts w:hint="eastAsia" w:ascii="宋体" w:hAnsi="宋体" w:cs="宋体"/>
                <w:sz w:val="24"/>
              </w:rPr>
              <w:t xml:space="preserve">年加</w:t>
            </w:r>
            <w:r>
              <w:rPr>
                <w:rFonts w:hint="eastAsia" w:cs="宋体"/>
                <w:sz w:val="24"/>
              </w:rPr>
              <w:t xml:space="preserve">2</w:t>
            </w:r>
            <w:r>
              <w:rPr>
                <w:rFonts w:hint="eastAsia" w:ascii="宋体" w:hAnsi="宋体" w:cs="宋体"/>
                <w:sz w:val="24"/>
              </w:rPr>
              <w:t xml:space="preserve">分，本项最高得</w:t>
            </w:r>
            <w:r>
              <w:rPr>
                <w:rFonts w:hint="eastAsia" w:cs="宋体"/>
                <w:sz w:val="24"/>
              </w:rPr>
              <w:t xml:space="preserve">6</w:t>
            </w:r>
            <w:r>
              <w:rPr>
                <w:rFonts w:hint="eastAsia" w:ascii="宋体" w:hAnsi="宋体" w:cs="宋体"/>
                <w:sz w:val="24"/>
              </w:rPr>
              <w:t xml:space="preserve">分。增加的质保需提供供应商出具的售后服务承诺书原件（若投标文件中出现前后不一致的情况，以最低免费质保期作为评分依据）。</w:t>
            </w:r>
            <w:r/>
          </w:p>
        </w:tc>
        <w:tc>
          <w:tcPr>
            <w:shd w:val="clear" w:color="auto" w:fill="auto"/>
            <w:tcW w:w="765" w:type="dxa"/>
            <w:vAlign w:val="center"/>
            <w:textDirection w:val="lrTb"/>
            <w:noWrap w:val="false"/>
          </w:tcPr>
          <w:p>
            <w:pPr>
              <w:jc w:val="center"/>
              <w:spacing w:line="480" w:lineRule="exact"/>
              <w:rPr>
                <w:rFonts w:ascii="宋体" w:hAnsi="宋体" w:cs="宋体"/>
                <w:sz w:val="24"/>
              </w:rPr>
            </w:pPr>
            <w:r>
              <w:rPr>
                <w:rFonts w:hint="eastAsia"/>
                <w:sz w:val="24"/>
              </w:rPr>
              <w:t xml:space="preserve">6</w:t>
            </w:r>
            <w:r>
              <w:rPr>
                <w:rFonts w:hint="eastAsia" w:ascii="宋体" w:hAnsi="宋体"/>
                <w:sz w:val="24"/>
              </w:rPr>
              <w:t xml:space="preserve">分</w:t>
            </w:r>
            <w:bookmarkEnd w:id="75"/>
            <w:r/>
            <w:r/>
          </w:p>
        </w:tc>
      </w:tr>
    </w:tbl>
    <w:p>
      <w:pPr>
        <w:ind w:firstLine="480"/>
        <w:jc w:val="left"/>
        <w:spacing w:line="360" w:lineRule="auto"/>
        <w:rPr>
          <w:rFonts w:ascii="宋体" w:hAnsi="宋体"/>
          <w:sz w:val="24"/>
        </w:rPr>
      </w:pPr>
      <w:r>
        <w:rPr>
          <w:rFonts w:hint="eastAsia" w:ascii="宋体" w:hAnsi="宋体"/>
          <w:sz w:val="24"/>
        </w:rPr>
        <w:t xml:space="preserve">注：</w:t>
      </w:r>
      <w:r/>
    </w:p>
    <w:p>
      <w:pPr>
        <w:ind w:firstLine="480"/>
        <w:jc w:val="left"/>
        <w:spacing w:line="400" w:lineRule="exact"/>
        <w:rPr>
          <w:rFonts w:ascii="宋体" w:hAnsi="宋体"/>
          <w:sz w:val="24"/>
        </w:rPr>
      </w:pPr>
      <w:r>
        <w:rPr>
          <w:rFonts w:hint="eastAsia"/>
          <w:sz w:val="24"/>
        </w:rPr>
        <w:t xml:space="preserve">1.</w:t>
      </w:r>
      <w:r>
        <w:rPr>
          <w:rFonts w:hint="eastAsia" w:ascii="宋体" w:hAnsi="宋体"/>
          <w:sz w:val="24"/>
        </w:rPr>
        <w:t xml:space="preserve">投标人必须保证所提供资料的真实性和完整性，如发现存在骗取中标等虚假行为，将依据法律规定取消其成交资格。</w:t>
      </w:r>
      <w:r/>
    </w:p>
    <w:p>
      <w:pPr>
        <w:ind w:firstLine="420"/>
        <w:spacing w:line="360" w:lineRule="auto"/>
        <w:rPr>
          <w:rFonts w:ascii="宋体" w:hAnsi="宋体"/>
          <w:b/>
          <w:sz w:val="24"/>
        </w:rPr>
        <w:outlineLvl w:val="1"/>
      </w:pPr>
      <w:r>
        <w:rPr>
          <w:rFonts w:ascii="宋体" w:hAnsi="宋体"/>
          <w:b/>
          <w:sz w:val="24"/>
        </w:rPr>
        <w:t xml:space="preserve">三、推荐中标人</w:t>
      </w:r>
      <w:r>
        <w:rPr>
          <w:rFonts w:hint="eastAsia" w:ascii="宋体" w:hAnsi="宋体"/>
          <w:b/>
          <w:sz w:val="24"/>
        </w:rPr>
        <w:t xml:space="preserve">：</w:t>
      </w:r>
      <w:r/>
    </w:p>
    <w:p>
      <w:pPr>
        <w:ind w:firstLine="480"/>
        <w:jc w:val="left"/>
        <w:spacing w:line="400" w:lineRule="exact"/>
        <w:rPr>
          <w:rFonts w:ascii="宋体" w:hAnsi="宋体"/>
          <w:sz w:val="24"/>
        </w:rPr>
      </w:pPr>
      <w:r>
        <w:rPr>
          <w:rFonts w:hint="eastAsia" w:ascii="宋体" w:hAnsi="宋体"/>
          <w:sz w:val="24"/>
        </w:rPr>
        <w:t xml:space="preserve">评标专家按照评分标准进行打分，综合得分最高的为第一中标候选人（评审得分相同的，按照最后报价由低到高的顺序推荐，得分且投标报价相同的，由采购人现场抽签决定第一中标候选人。）</w:t>
      </w:r>
      <w:r/>
    </w:p>
    <w:p>
      <w:pPr>
        <w:ind w:firstLine="429"/>
        <w:jc w:val="left"/>
        <w:spacing w:line="360" w:lineRule="auto"/>
        <w:tabs>
          <w:tab w:val="left" w:pos="945" w:leader="none"/>
        </w:tabs>
        <w:rPr>
          <w:rFonts w:ascii="宋体" w:hAnsi="宋体"/>
          <w:sz w:val="24"/>
        </w:rPr>
      </w:pPr>
      <w:r>
        <w:rPr>
          <w:rFonts w:hint="eastAsia" w:ascii="宋体" w:hAnsi="宋体"/>
          <w:sz w:val="24"/>
        </w:rPr>
        <w:t xml:space="preserve">招标人按招标文件规定的定标办法确定中标人。中标人放弃中标、因不可抗力提出不能履行合同，招标人可以确定排名第二的中标候选人为中标人，依次类推，或选择重新组织招标。</w:t>
      </w:r>
      <w:r/>
    </w:p>
    <w:p>
      <w:pPr>
        <w:ind w:firstLine="602"/>
        <w:jc w:val="left"/>
        <w:spacing w:line="400" w:lineRule="exact"/>
        <w:rPr>
          <w:rFonts w:ascii="宋体" w:hAnsi="宋体"/>
          <w:sz w:val="24"/>
          <w:lang w:val="zh-CN"/>
        </w:rPr>
      </w:pPr>
      <w:r>
        <w:rPr>
          <w:rFonts w:hint="eastAsia" w:ascii="宋体" w:hAnsi="宋体" w:cs="宋体"/>
          <w:b/>
          <w:sz w:val="30"/>
          <w:szCs w:val="30"/>
        </w:rPr>
        <w:br w:type="page" w:clear="all"/>
      </w:r>
      <w:r/>
    </w:p>
    <w:p>
      <w:r/>
      <w:r/>
    </w:p>
    <w:p>
      <w:pPr>
        <w:pStyle w:val="1137"/>
        <w:jc w:val="center"/>
        <w:spacing w:before="0" w:after="0" w:line="360" w:lineRule="auto"/>
        <w:rPr>
          <w:rFonts w:ascii="宋体" w:hAnsi="宋体"/>
          <w:sz w:val="30"/>
          <w:szCs w:val="30"/>
        </w:rPr>
      </w:pPr>
      <w:r/>
      <w:bookmarkStart w:id="76" w:name="_Toc31968"/>
      <w:r>
        <w:rPr>
          <w:rFonts w:hint="eastAsia" w:ascii="宋体" w:hAnsi="宋体"/>
          <w:sz w:val="30"/>
          <w:szCs w:val="30"/>
        </w:rPr>
        <w:t xml:space="preserve">第六章投标文件格式</w:t>
      </w:r>
      <w:bookmarkEnd w:id="76"/>
      <w:r/>
      <w:r/>
    </w:p>
    <w:p>
      <w:pPr>
        <w:jc w:val="left"/>
        <w:spacing w:line="360" w:lineRule="auto"/>
        <w:tabs>
          <w:tab w:val="left" w:pos="1515" w:leader="none"/>
        </w:tabs>
        <w:rPr>
          <w:rFonts w:ascii="宋体" w:hAnsi="宋体"/>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rPr>
        <w:t xml:space="preserve">1.</w:t>
      </w:r>
      <w:r>
        <w:rPr>
          <w:rFonts w:hint="eastAsia" w:ascii="宋体" w:hAnsi="宋体"/>
        </w:rPr>
        <w:t xml:space="preserve">说明：对本章所有的投标书格式，投标方可根据自身情况进行补充和修改，但补充和修改不得造成与本格式内容有实质性的违背。</w:t>
      </w:r>
      <w:r/>
    </w:p>
    <w:p>
      <w:pPr>
        <w:pStyle w:val="1150"/>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投</w:t>
      </w:r>
      <w:r/>
    </w:p>
    <w:p>
      <w:pPr>
        <w:pStyle w:val="1150"/>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50"/>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标</w:t>
      </w:r>
      <w:r/>
    </w:p>
    <w:p>
      <w:pPr>
        <w:pStyle w:val="1150"/>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50"/>
        <w:jc w:val="center"/>
        <w:spacing w:before="0" w:beforeAutospacing="0" w:after="0" w:afterAutospacing="0" w:line="360" w:lineRule="auto"/>
        <w:rPr>
          <w:rFonts w:ascii="仿宋" w:hAnsi="仿宋" w:eastAsia="仿宋" w:cs="仿宋"/>
          <w:sz w:val="52"/>
          <w:szCs w:val="52"/>
        </w:rPr>
      </w:pPr>
      <w:r>
        <w:rPr>
          <w:rFonts w:hint="eastAsia" w:ascii="仿宋" w:hAnsi="仿宋" w:eastAsia="仿宋" w:cs="仿宋"/>
          <w:sz w:val="52"/>
          <w:szCs w:val="52"/>
        </w:rPr>
        <w:t xml:space="preserve">文</w:t>
      </w:r>
      <w:r/>
    </w:p>
    <w:p>
      <w:pPr>
        <w:pStyle w:val="1150"/>
        <w:jc w:val="center"/>
        <w:spacing w:before="0" w:beforeAutospacing="0" w:after="0" w:afterAutospacing="0" w:line="360" w:lineRule="auto"/>
        <w:rPr>
          <w:rFonts w:ascii="仿宋" w:hAnsi="仿宋" w:eastAsia="仿宋" w:cs="仿宋"/>
          <w:sz w:val="52"/>
          <w:szCs w:val="52"/>
        </w:rPr>
      </w:pPr>
      <w:r>
        <w:rPr>
          <w:rFonts w:ascii="仿宋" w:hAnsi="仿宋" w:eastAsia="仿宋" w:cs="仿宋"/>
          <w:sz w:val="52"/>
          <w:szCs w:val="52"/>
        </w:rPr>
      </w:r>
      <w:r/>
    </w:p>
    <w:p>
      <w:pPr>
        <w:pStyle w:val="1150"/>
        <w:jc w:val="center"/>
        <w:spacing w:before="0" w:beforeAutospacing="0" w:after="0" w:afterAutospacing="0" w:line="360" w:lineRule="auto"/>
        <w:rPr>
          <w:rFonts w:ascii="仿宋" w:hAnsi="仿宋" w:eastAsia="仿宋" w:cs="仿宋"/>
          <w:sz w:val="52"/>
          <w:szCs w:val="52"/>
        </w:rPr>
        <w:outlineLvl w:val="0"/>
      </w:pPr>
      <w:r/>
      <w:bookmarkStart w:id="77" w:name="_Toc4390"/>
      <w:r>
        <w:rPr>
          <w:rFonts w:hint="eastAsia" w:ascii="仿宋" w:hAnsi="仿宋" w:eastAsia="仿宋" w:cs="仿宋"/>
          <w:sz w:val="52"/>
          <w:szCs w:val="52"/>
        </w:rPr>
        <w:t xml:space="preserve">件</w:t>
      </w:r>
      <w:bookmarkEnd w:id="77"/>
      <w:r/>
      <w:r/>
    </w:p>
    <w:p>
      <w:pPr>
        <w:pStyle w:val="1150"/>
        <w:jc w:val="both"/>
        <w:spacing w:before="0" w:beforeAutospacing="0" w:after="0" w:afterAutospacing="0" w:line="360" w:lineRule="auto"/>
        <w:rPr>
          <w:rFonts w:ascii="仿宋" w:hAnsi="仿宋" w:eastAsia="仿宋" w:cs="仿宋"/>
          <w:sz w:val="32"/>
          <w:szCs w:val="32"/>
        </w:rPr>
      </w:pPr>
      <w:r>
        <w:rPr>
          <w:rFonts w:ascii="仿宋" w:hAnsi="仿宋" w:eastAsia="仿宋" w:cs="仿宋"/>
          <w:sz w:val="32"/>
          <w:szCs w:val="32"/>
        </w:rPr>
      </w:r>
      <w:r/>
    </w:p>
    <w:p>
      <w:pPr>
        <w:pStyle w:val="1150"/>
        <w:jc w:val="both"/>
        <w:spacing w:before="0" w:beforeAutospacing="0" w:after="0" w:afterAutospacing="0" w:line="360" w:lineRule="auto"/>
        <w:rPr>
          <w:rFonts w:ascii="仿宋" w:hAnsi="仿宋" w:eastAsia="仿宋" w:cs="仿宋"/>
          <w:sz w:val="32"/>
          <w:szCs w:val="32"/>
        </w:rPr>
      </w:pPr>
      <w:r>
        <w:rPr>
          <w:rFonts w:ascii="仿宋" w:hAnsi="仿宋" w:eastAsia="仿宋" w:cs="仿宋"/>
          <w:sz w:val="32"/>
          <w:szCs w:val="32"/>
        </w:rPr>
      </w:r>
      <w:r/>
    </w:p>
    <w:p>
      <w:pPr>
        <w:pStyle w:val="1150"/>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采购项目编号：</w:t>
      </w:r>
      <w:r/>
    </w:p>
    <w:p>
      <w:pPr>
        <w:pStyle w:val="1150"/>
        <w:jc w:val="both"/>
        <w:spacing w:before="0" w:beforeAutospacing="0" w:after="0" w:afterAutospacing="0" w:line="360" w:lineRule="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 xml:space="preserve">采购包号：</w:t>
      </w:r>
      <w:bookmarkStart w:id="92" w:name="_GoBack"/>
      <w:r/>
      <w:bookmarkEnd w:id="92"/>
      <w:r/>
      <w:r/>
    </w:p>
    <w:p>
      <w:pPr>
        <w:pStyle w:val="1150"/>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采购项目名称：兽用生物制品区域检验实验室（华东）超纯水装置等仪器设备采购项目</w:t>
      </w:r>
      <w:r/>
    </w:p>
    <w:p>
      <w:pPr>
        <w:pStyle w:val="1150"/>
        <w:jc w:val="both"/>
        <w:spacing w:before="0" w:beforeAutospacing="0" w:after="0" w:afterAutospacing="0" w:line="360" w:lineRule="auto"/>
        <w:rPr>
          <w:rFonts w:ascii="仿宋" w:hAnsi="仿宋" w:eastAsia="仿宋" w:cs="仿宋"/>
          <w:sz w:val="32"/>
          <w:szCs w:val="32"/>
        </w:rPr>
      </w:pPr>
      <w:r>
        <w:rPr>
          <w:rFonts w:hint="eastAsia" w:ascii="仿宋" w:hAnsi="仿宋" w:eastAsia="仿宋" w:cs="仿宋"/>
          <w:sz w:val="32"/>
          <w:szCs w:val="32"/>
        </w:rPr>
        <w:t xml:space="preserve">投标人：（单位盖章或电子签章）</w:t>
      </w:r>
      <w:r/>
    </w:p>
    <w:p>
      <w:pPr>
        <w:pStyle w:val="1150"/>
        <w:jc w:val="center"/>
        <w:spacing w:before="0" w:beforeAutospacing="0" w:after="0" w:afterAutospacing="0" w:line="360" w:lineRule="auto"/>
        <w:rPr>
          <w:rFonts w:ascii="仿宋" w:hAnsi="仿宋" w:eastAsia="仿宋" w:cs="仿宋"/>
          <w:sz w:val="32"/>
          <w:szCs w:val="32"/>
        </w:rPr>
      </w:pPr>
      <w:r>
        <w:rPr>
          <w:rFonts w:hint="eastAsia" w:ascii="Times New Roman" w:hAnsi="Times New Roman" w:eastAsia="仿宋" w:cs="仿宋"/>
          <w:sz w:val="32"/>
          <w:szCs w:val="32"/>
        </w:rPr>
        <w:t xml:space="preserve">2026</w:t>
      </w:r>
      <w:r>
        <w:rPr>
          <w:rFonts w:hint="eastAsia" w:ascii="仿宋" w:hAnsi="仿宋" w:eastAsia="仿宋" w:cs="仿宋"/>
          <w:sz w:val="32"/>
          <w:szCs w:val="32"/>
        </w:rPr>
        <w:t xml:space="preserve">年  月  日</w:t>
      </w:r>
      <w:r/>
    </w:p>
    <w:p>
      <w:pPr>
        <w:jc w:val="center"/>
        <w:rPr>
          <w:rFonts w:ascii="宋体" w:hAnsi="宋体"/>
          <w:sz w:val="32"/>
          <w:szCs w:val="32"/>
        </w:rPr>
      </w:pPr>
      <w:r>
        <w:rPr>
          <w:rFonts w:ascii="宋体" w:hAnsi="宋体"/>
          <w:sz w:val="32"/>
          <w:szCs w:val="32"/>
        </w:rPr>
      </w:r>
      <w:r/>
    </w:p>
    <w:p>
      <w:pPr>
        <w:jc w:val="center"/>
        <w:rPr>
          <w:rFonts w:ascii="宋体" w:hAnsi="宋体"/>
          <w:b/>
          <w:sz w:val="24"/>
        </w:rPr>
      </w:pPr>
      <w:r>
        <w:rPr>
          <w:rFonts w:hint="eastAsia" w:ascii="黑体" w:eastAsia="黑体"/>
          <w:bCs/>
          <w:sz w:val="28"/>
          <w:szCs w:val="28"/>
        </w:rPr>
        <w:br w:type="page" w:clear="all"/>
      </w:r>
      <w:r>
        <w:rPr>
          <w:rFonts w:hint="eastAsia" w:ascii="宋体" w:hAnsi="宋体"/>
          <w:b/>
          <w:sz w:val="32"/>
        </w:rPr>
        <w:t xml:space="preserve">投标函</w:t>
      </w:r>
      <w:r/>
    </w:p>
    <w:p>
      <w:pPr>
        <w:ind w:left="480"/>
        <w:rPr>
          <w:rFonts w:ascii="宋体" w:hAnsi="宋体"/>
          <w:sz w:val="24"/>
        </w:rPr>
      </w:pPr>
      <w:r>
        <w:rPr>
          <w:rFonts w:ascii="宋体" w:hAnsi="宋体"/>
          <w:sz w:val="24"/>
        </w:rPr>
      </w:r>
      <w:r/>
    </w:p>
    <w:p>
      <w:pPr>
        <w:pStyle w:val="1155"/>
        <w:ind w:left="0"/>
        <w:spacing w:after="0" w:line="360" w:lineRule="auto"/>
        <w:rPr>
          <w:rFonts w:ascii="仿宋" w:hAnsi="仿宋" w:eastAsia="仿宋" w:cs="仿宋"/>
          <w:bCs/>
          <w:iCs/>
          <w:sz w:val="28"/>
          <w:szCs w:val="28"/>
        </w:rPr>
      </w:pPr>
      <w:r>
        <w:rPr>
          <w:rFonts w:hint="eastAsia" w:ascii="仿宋" w:hAnsi="仿宋" w:eastAsia="仿宋" w:cs="仿宋"/>
          <w:bCs/>
          <w:iCs/>
          <w:sz w:val="28"/>
          <w:szCs w:val="28"/>
          <w:u w:val="single"/>
        </w:rPr>
        <w:t xml:space="preserve">江苏农牧科技职业学院</w:t>
      </w:r>
      <w:r>
        <w:rPr>
          <w:rFonts w:hint="eastAsia" w:ascii="仿宋" w:hAnsi="仿宋" w:eastAsia="仿宋" w:cs="仿宋"/>
          <w:bCs/>
          <w:iCs/>
          <w:sz w:val="28"/>
          <w:szCs w:val="28"/>
        </w:rPr>
        <w:t xml:space="preserve">：</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iCs/>
          <w:sz w:val="28"/>
          <w:szCs w:val="28"/>
        </w:rPr>
        <w:t xml:space="preserve">我方全面研究了</w:t>
      </w:r>
      <w:r>
        <w:rPr>
          <w:rFonts w:hint="eastAsia" w:ascii="仿宋" w:hAnsi="仿宋" w:eastAsia="仿宋" w:cs="仿宋"/>
          <w:b/>
          <w:bCs/>
          <w:iCs/>
          <w:sz w:val="28"/>
          <w:szCs w:val="28"/>
          <w:u w:val="single"/>
        </w:rPr>
        <w:t xml:space="preserve">（项目编号）</w:t>
      </w:r>
      <w:r>
        <w:rPr>
          <w:rFonts w:hint="eastAsia" w:ascii="仿宋" w:hAnsi="仿宋" w:eastAsia="仿宋" w:cs="仿宋"/>
          <w:bCs/>
          <w:sz w:val="28"/>
          <w:szCs w:val="28"/>
        </w:rPr>
        <w:t xml:space="preserve">项目招标文件，决定参加贵单位组织的本项目投标。</w:t>
      </w:r>
      <w:r/>
    </w:p>
    <w:p>
      <w:pPr>
        <w:pStyle w:val="1155"/>
        <w:ind w:left="0" w:firstLine="600"/>
        <w:spacing w:after="0" w:line="360" w:lineRule="auto"/>
        <w:rPr>
          <w:rFonts w:ascii="仿宋" w:hAnsi="仿宋" w:eastAsia="仿宋" w:cs="仿宋"/>
          <w:bCs/>
          <w:sz w:val="28"/>
          <w:szCs w:val="28"/>
        </w:rPr>
      </w:pPr>
      <w:r>
        <w:rPr>
          <w:rFonts w:hint="eastAsia" w:eastAsia="仿宋" w:cs="仿宋"/>
          <w:bCs/>
          <w:sz w:val="28"/>
          <w:szCs w:val="28"/>
        </w:rPr>
        <w:t xml:space="preserve">1.</w:t>
      </w:r>
      <w:r>
        <w:rPr>
          <w:rFonts w:hint="eastAsia" w:ascii="仿宋" w:hAnsi="仿宋" w:eastAsia="仿宋" w:cs="仿宋"/>
          <w:bCs/>
          <w:sz w:val="28"/>
          <w:szCs w:val="28"/>
        </w:rPr>
        <w:t xml:space="preserve">我方自愿按照招标文件规定的各项要求向采购人提供所需服务。</w:t>
      </w:r>
      <w:r/>
    </w:p>
    <w:p>
      <w:pPr>
        <w:pStyle w:val="1155"/>
        <w:ind w:left="0" w:firstLine="600"/>
        <w:spacing w:after="0" w:line="360" w:lineRule="auto"/>
        <w:rPr>
          <w:rFonts w:ascii="仿宋" w:hAnsi="仿宋" w:eastAsia="仿宋" w:cs="仿宋"/>
          <w:sz w:val="28"/>
          <w:szCs w:val="28"/>
        </w:rPr>
      </w:pPr>
      <w:r>
        <w:rPr>
          <w:rFonts w:hint="eastAsia" w:eastAsia="仿宋" w:cs="仿宋"/>
          <w:bCs/>
          <w:sz w:val="28"/>
          <w:szCs w:val="28"/>
        </w:rPr>
        <w:t xml:space="preserve">2.</w:t>
      </w:r>
      <w:r>
        <w:rPr>
          <w:rFonts w:hint="eastAsia" w:ascii="仿宋" w:hAnsi="仿宋" w:eastAsia="仿宋" w:cs="仿宋"/>
          <w:bCs/>
          <w:sz w:val="28"/>
          <w:szCs w:val="28"/>
        </w:rPr>
        <w:t xml:space="preserve">一旦我方中标，</w:t>
      </w:r>
      <w:r>
        <w:rPr>
          <w:rFonts w:hint="eastAsia" w:ascii="仿宋" w:hAnsi="仿宋" w:eastAsia="仿宋" w:cs="仿宋"/>
          <w:sz w:val="28"/>
          <w:szCs w:val="28"/>
        </w:rPr>
        <w:t xml:space="preserve">我们将严格履行招标文件中规定的每一项要求，按期、按质、按量履行合同的义务。</w:t>
      </w:r>
      <w:r/>
    </w:p>
    <w:p>
      <w:pPr>
        <w:pStyle w:val="1136"/>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3.</w:t>
      </w:r>
      <w:r>
        <w:rPr>
          <w:rFonts w:hint="eastAsia" w:ascii="仿宋" w:hAnsi="仿宋" w:eastAsia="仿宋" w:cs="仿宋"/>
          <w:sz w:val="28"/>
          <w:szCs w:val="28"/>
        </w:rPr>
        <w:t xml:space="preserve">我们已详细审查全部招标文件，包括更正文件（如有），对招标文件及更正公告（如有）无任何异议。我们完全理解并同意放弃对这方面有不明及误解的权力。</w:t>
      </w:r>
      <w:r/>
    </w:p>
    <w:p>
      <w:pPr>
        <w:pStyle w:val="1136"/>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4.</w:t>
      </w:r>
      <w:r>
        <w:rPr>
          <w:rFonts w:hint="eastAsia" w:ascii="仿宋" w:hAnsi="仿宋" w:eastAsia="仿宋" w:cs="仿宋"/>
          <w:sz w:val="28"/>
          <w:szCs w:val="28"/>
        </w:rPr>
        <w:t xml:space="preserve">我们同意按招标文件中的规定，本投标书的有效期限为自投标截止之日起</w:t>
      </w:r>
      <w:r>
        <w:rPr>
          <w:rFonts w:hint="eastAsia" w:ascii="Times New Roman" w:hAnsi="Times New Roman" w:eastAsia="仿宋" w:cs="仿宋"/>
          <w:sz w:val="28"/>
          <w:szCs w:val="28"/>
          <w:u w:val="single"/>
        </w:rPr>
        <w:t xml:space="preserve">90</w:t>
      </w:r>
      <w:r>
        <w:rPr>
          <w:rFonts w:hint="eastAsia" w:ascii="仿宋" w:hAnsi="仿宋" w:eastAsia="仿宋" w:cs="仿宋"/>
          <w:sz w:val="28"/>
          <w:szCs w:val="28"/>
        </w:rPr>
        <w:t xml:space="preserve">天。</w:t>
      </w:r>
      <w:r/>
    </w:p>
    <w:p>
      <w:pPr>
        <w:pStyle w:val="1136"/>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5.</w:t>
      </w:r>
      <w:r>
        <w:rPr>
          <w:rFonts w:hint="eastAsia" w:ascii="仿宋" w:hAnsi="仿宋" w:eastAsia="仿宋" w:cs="仿宋"/>
          <w:sz w:val="28"/>
          <w:szCs w:val="28"/>
        </w:rPr>
        <w:t xml:space="preserve">我们愿意提供招标采购单位在招标文件中要求的所有资料。</w:t>
      </w:r>
      <w:r/>
    </w:p>
    <w:p>
      <w:pPr>
        <w:pStyle w:val="1136"/>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6.</w:t>
      </w:r>
      <w:r>
        <w:rPr>
          <w:rFonts w:hint="eastAsia" w:ascii="仿宋" w:hAnsi="仿宋" w:eastAsia="仿宋" w:cs="仿宋"/>
          <w:sz w:val="28"/>
          <w:szCs w:val="28"/>
        </w:rPr>
        <w:t xml:space="preserve">我们愿意遵守招标公告及招标文件中所列的收费标准。</w:t>
      </w:r>
      <w:r/>
    </w:p>
    <w:p>
      <w:pPr>
        <w:pStyle w:val="1136"/>
        <w:ind w:firstLine="600"/>
        <w:spacing w:line="360" w:lineRule="auto"/>
        <w:rPr>
          <w:rFonts w:ascii="仿宋" w:hAnsi="仿宋" w:eastAsia="仿宋" w:cs="仿宋"/>
          <w:sz w:val="28"/>
          <w:szCs w:val="28"/>
        </w:rPr>
      </w:pPr>
      <w:r>
        <w:rPr>
          <w:rFonts w:hint="eastAsia" w:ascii="Times New Roman" w:hAnsi="Times New Roman" w:eastAsia="仿宋" w:cs="仿宋"/>
          <w:sz w:val="28"/>
          <w:szCs w:val="28"/>
        </w:rPr>
        <w:t xml:space="preserve">7.</w:t>
      </w:r>
      <w:r>
        <w:rPr>
          <w:rFonts w:hint="eastAsia" w:ascii="仿宋" w:hAnsi="仿宋" w:eastAsia="仿宋" w:cs="仿宋"/>
          <w:sz w:val="28"/>
          <w:szCs w:val="28"/>
        </w:rPr>
        <w:t xml:space="preserve">我们承诺该项投标在开标后的全过程中保持有效，不作任何更改和变动。</w:t>
      </w:r>
      <w:r/>
    </w:p>
    <w:p>
      <w:pPr>
        <w:pStyle w:val="1155"/>
        <w:ind w:left="0" w:firstLine="600"/>
        <w:spacing w:after="0" w:line="360" w:lineRule="auto"/>
        <w:rPr>
          <w:rFonts w:ascii="仿宋" w:hAnsi="仿宋" w:eastAsia="仿宋" w:cs="仿宋"/>
          <w:bCs/>
          <w:sz w:val="28"/>
          <w:szCs w:val="28"/>
        </w:rPr>
      </w:pPr>
      <w:r>
        <w:rPr>
          <w:rFonts w:hint="eastAsia" w:eastAsia="仿宋" w:cs="仿宋"/>
          <w:bCs/>
          <w:sz w:val="28"/>
          <w:szCs w:val="28"/>
        </w:rPr>
        <w:t xml:space="preserve">8.</w:t>
      </w:r>
      <w:r>
        <w:rPr>
          <w:rFonts w:hint="eastAsia" w:ascii="仿宋" w:hAnsi="仿宋" w:eastAsia="仿宋" w:cs="仿宋"/>
          <w:bCs/>
          <w:sz w:val="28"/>
          <w:szCs w:val="28"/>
        </w:rPr>
        <w:t xml:space="preserve">我方愿意提供贵单位可能另外要求的，与投标有关的文件资料，并保证我方已提供和将要提供的文件资料是真实、准确的。</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投标人名称：（盖章或电子签章）</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法定代表人或</w:t>
      </w:r>
      <w:r>
        <w:rPr>
          <w:rFonts w:hint="eastAsia" w:ascii="仿宋" w:hAnsi="仿宋" w:eastAsia="仿宋" w:cs="仿宋"/>
          <w:sz w:val="28"/>
          <w:szCs w:val="28"/>
        </w:rPr>
        <w:t xml:space="preserve">委托</w:t>
      </w:r>
      <w:r>
        <w:rPr>
          <w:rFonts w:hint="eastAsia" w:ascii="仿宋" w:hAnsi="仿宋" w:eastAsia="仿宋" w:cs="仿宋"/>
          <w:bCs/>
          <w:sz w:val="28"/>
          <w:szCs w:val="28"/>
        </w:rPr>
        <w:t xml:space="preserve">代理人（签字或电子签章）：</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地址：</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邮政编码：</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联系电话：</w:t>
      </w:r>
      <w:r/>
    </w:p>
    <w:p>
      <w:pPr>
        <w:pStyle w:val="1155"/>
        <w:ind w:left="0" w:firstLine="600"/>
        <w:spacing w:after="0" w:line="360" w:lineRule="auto"/>
        <w:rPr>
          <w:rFonts w:ascii="仿宋" w:hAnsi="仿宋" w:eastAsia="仿宋" w:cs="仿宋"/>
          <w:bCs/>
          <w:sz w:val="28"/>
          <w:szCs w:val="28"/>
        </w:rPr>
      </w:pPr>
      <w:r>
        <w:rPr>
          <w:rFonts w:hint="eastAsia" w:ascii="仿宋" w:hAnsi="仿宋" w:eastAsia="仿宋" w:cs="仿宋"/>
          <w:bCs/>
          <w:sz w:val="28"/>
          <w:szCs w:val="28"/>
        </w:rPr>
        <w:t xml:space="preserve">日期：</w:t>
      </w:r>
      <w:r/>
    </w:p>
    <w:p>
      <w:pPr>
        <w:jc w:val="center"/>
        <w:spacing w:line="440" w:lineRule="exact"/>
        <w:rPr>
          <w:rFonts w:ascii="Segoe UI" w:hAnsi="Segoe UI" w:eastAsia="Segoe UI" w:cs="Segoe UI"/>
          <w:sz w:val="44"/>
          <w:szCs w:val="44"/>
        </w:rPr>
      </w:pPr>
      <w:r>
        <w:rPr>
          <w:rFonts w:hint="eastAsia" w:ascii="宋体" w:hAnsi="宋体"/>
          <w:bCs/>
          <w:sz w:val="24"/>
        </w:rPr>
        <w:br w:type="page" w:clear="all"/>
      </w:r>
      <w:r>
        <w:rPr>
          <w:rStyle w:val="1107"/>
          <w:rFonts w:ascii="Segoe UI" w:hAnsi="Segoe UI" w:eastAsia="Segoe UI" w:cs="Segoe UI"/>
          <w:sz w:val="44"/>
          <w:szCs w:val="44"/>
        </w:rPr>
        <w:t xml:space="preserve">开标一览表</w:t>
      </w:r>
      <w:r/>
    </w:p>
    <w:p>
      <w:pPr>
        <w:pStyle w:val="1150"/>
        <w:rPr>
          <w:rFonts w:ascii="Segoe UI" w:hAnsi="Segoe UI" w:eastAsia="Segoe UI" w:cs="Segoe UI"/>
          <w:sz w:val="27"/>
          <w:szCs w:val="27"/>
        </w:rPr>
      </w:pPr>
      <w:r>
        <w:rPr>
          <w:rFonts w:ascii="Segoe UI" w:hAnsi="Segoe UI" w:eastAsia="Segoe UI" w:cs="Segoe UI"/>
          <w:sz w:val="27"/>
          <w:szCs w:val="27"/>
        </w:rPr>
        <w:t xml:space="preserve">项目编号：</w:t>
      </w:r>
      <w:r/>
    </w:p>
    <w:p>
      <w:pPr>
        <w:pStyle w:val="1150"/>
        <w:rPr>
          <w:rFonts w:ascii="Segoe UI" w:hAnsi="Segoe UI" w:cs="Segoe UI"/>
          <w:sz w:val="27"/>
          <w:szCs w:val="27"/>
        </w:rPr>
      </w:pPr>
      <w:r>
        <w:rPr>
          <w:rFonts w:hint="eastAsia" w:ascii="Segoe UI" w:hAnsi="Segoe UI" w:cs="Segoe UI"/>
          <w:sz w:val="27"/>
          <w:szCs w:val="27"/>
        </w:rPr>
        <w:t xml:space="preserve">包号：</w:t>
      </w:r>
      <w:r/>
    </w:p>
    <w:p>
      <w:pPr>
        <w:pStyle w:val="1150"/>
        <w:rPr>
          <w:rFonts w:ascii="Segoe UI" w:hAnsi="Segoe UI" w:eastAsia="Segoe UI" w:cs="Segoe UI"/>
          <w:sz w:val="27"/>
          <w:szCs w:val="27"/>
        </w:rPr>
      </w:pPr>
      <w:r>
        <w:rPr>
          <w:rFonts w:ascii="Segoe UI" w:hAnsi="Segoe UI" w:eastAsia="Segoe UI" w:cs="Segoe UI"/>
          <w:sz w:val="27"/>
          <w:szCs w:val="27"/>
        </w:rPr>
        <w:t xml:space="preserve">货币单位：人民币元</w:t>
      </w:r>
      <w:r/>
    </w:p>
    <w:tbl>
      <w:tblPr>
        <w:tblStyle w:val="108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150"/>
            </w:pPr>
            <w:r>
              <w:rPr>
                <w:rFonts w:ascii="Segoe UI" w:hAnsi="Segoe UI" w:eastAsia="Segoe UI" w:cs="Segoe UI"/>
                <w:sz w:val="27"/>
                <w:szCs w:val="27"/>
              </w:rPr>
              <w:t xml:space="preserve">项目名称</w:t>
            </w:r>
            <w:r/>
          </w:p>
        </w:tc>
        <w:tc>
          <w:tcPr>
            <w:tcW w:w="2700" w:type="dxa"/>
            <w:vAlign w:val="center"/>
            <w:textDirection w:val="lrTb"/>
            <w:noWrap w:val="false"/>
          </w:tcPr>
          <w:p>
            <w:pPr>
              <w:pStyle w:val="1150"/>
            </w:pPr>
            <w:r>
              <w:rPr>
                <w:rFonts w:ascii="Segoe UI" w:hAnsi="Segoe UI" w:eastAsia="Segoe UI" w:cs="Segoe UI"/>
                <w:sz w:val="27"/>
                <w:szCs w:val="27"/>
              </w:rPr>
              <w:t xml:space="preserve">项目内容</w:t>
            </w:r>
            <w:r/>
          </w:p>
        </w:tc>
        <w:tc>
          <w:tcPr>
            <w:tcW w:w="3927" w:type="dxa"/>
            <w:vAlign w:val="center"/>
            <w:textDirection w:val="lrTb"/>
            <w:noWrap w:val="false"/>
          </w:tcPr>
          <w:p>
            <w:pPr>
              <w:pStyle w:val="1150"/>
            </w:pPr>
            <w:r>
              <w:rPr>
                <w:rFonts w:ascii="Segoe UI" w:hAnsi="Segoe UI" w:eastAsia="Segoe UI" w:cs="Segoe UI"/>
                <w:sz w:val="27"/>
                <w:szCs w:val="27"/>
              </w:rPr>
              <w:t xml:space="preserve">总价（小写）</w:t>
            </w:r>
            <w:r/>
          </w:p>
        </w:tc>
      </w:tr>
      <w:tr>
        <w:trPr/>
        <w:tc>
          <w:tcPr>
            <w:tcW w:w="2270" w:type="dxa"/>
            <w:vAlign w:val="center"/>
            <w:textDirection w:val="lrTb"/>
            <w:noWrap w:val="false"/>
          </w:tcPr>
          <w:p>
            <w:pPr>
              <w:pStyle w:val="1150"/>
            </w:pPr>
            <w:r>
              <w:rPr>
                <w:rFonts w:ascii="Segoe UI" w:hAnsi="Segoe UI" w:eastAsia="Segoe UI" w:cs="Segoe UI"/>
                <w:sz w:val="27"/>
                <w:szCs w:val="27"/>
                <w:shd w:val="clear" w:color="auto" w:fill="ffffff"/>
              </w:rPr>
              <w:t xml:space="preserve">项目名称</w:t>
            </w:r>
            <w:r/>
          </w:p>
        </w:tc>
        <w:tc>
          <w:tcPr>
            <w:tcW w:w="2700" w:type="dxa"/>
            <w:vAlign w:val="center"/>
            <w:textDirection w:val="lrTb"/>
            <w:noWrap w:val="false"/>
          </w:tcPr>
          <w:p>
            <w:pPr>
              <w:pStyle w:val="1150"/>
            </w:pPr>
            <w:r>
              <w:rPr>
                <w:rFonts w:ascii="Segoe UI" w:hAnsi="Segoe UI" w:eastAsia="Segoe UI" w:cs="Segoe UI"/>
                <w:sz w:val="27"/>
                <w:szCs w:val="27"/>
              </w:rPr>
              <w:t xml:space="preserve">详见投标文件</w:t>
            </w:r>
            <w:r/>
          </w:p>
        </w:tc>
        <w:tc>
          <w:tcPr>
            <w:tcW w:w="3927" w:type="dxa"/>
            <w:vAlign w:val="center"/>
            <w:textDirection w:val="lrTb"/>
            <w:noWrap w:val="false"/>
          </w:tcPr>
          <w:p>
            <w:pPr>
              <w:pStyle w:val="1150"/>
            </w:pPr>
            <w:r/>
            <w:bookmarkStart w:id="78" w:name="_1742295356"/>
            <w:r/>
            <w:bookmarkEnd w:id="78"/>
            <w:r>
              <w:rPr>
                <w:rFonts w:ascii="Segoe UI" w:hAnsi="Segoe UI" w:eastAsia="Segoe UI" w:cs="Segoe UI"/>
                <w:sz w:val="27"/>
                <w:szCs w:val="27"/>
                <w:shd w:val="clear" w:color="auto" w:fill="ffffff"/>
              </w:rPr>
              <mc:AlternateContent>
                <mc:Choice Requires="wpg">
                  <w:drawing>
                    <wp:inline xmlns:wp="http://schemas.openxmlformats.org/drawingml/2006/wordprocessingDrawing" distT="0" distB="0" distL="0" distR="0">
                      <wp:extent cx="609600" cy="228600"/>
                      <wp:effectExtent l="0" t="0" r="0" b="0"/>
                      <wp:docPr id="10"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25"/>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8.0pt;height:18.0pt;mso-wrap-distance-left:0.0pt;mso-wrap-distance-top:0.0pt;mso-wrap-distance-right:0.0pt;mso-wrap-distance-bottom:0.0pt;" stroked="f">
                      <v:path textboxrect="0,0,0,0"/>
                      <v:imagedata r:id="rId25" o:title=""/>
                    </v:shape>
                  </w:pict>
                </mc:Fallback>
              </mc:AlternateContent>
            </w:r>
            <w:r>
              <w:rPr>
                <w:rFonts w:ascii="Segoe UI" w:hAnsi="Segoe UI" w:eastAsia="Segoe UI" w:cs="Segoe UI"/>
                <w:sz w:val="27"/>
                <w:szCs w:val="27"/>
              </w:rPr>
              <w:t xml:space="preserve">元</w:t>
            </w:r>
            <w:r/>
          </w:p>
        </w:tc>
      </w:tr>
      <w:tr>
        <w:trPr/>
        <w:tc>
          <w:tcPr>
            <w:tcW w:w="2270" w:type="dxa"/>
            <w:vAlign w:val="center"/>
            <w:textDirection w:val="lrTb"/>
            <w:noWrap w:val="false"/>
          </w:tcPr>
          <w:p>
            <w:pPr>
              <w:pStyle w:val="1150"/>
            </w:pPr>
            <w:r>
              <w:rPr>
                <w:rFonts w:ascii="Segoe UI" w:hAnsi="Segoe UI" w:eastAsia="Segoe UI" w:cs="Segoe UI"/>
                <w:sz w:val="27"/>
                <w:szCs w:val="27"/>
              </w:rPr>
              <w:t xml:space="preserve">总价（大写）：</w:t>
            </w:r>
            <w:r/>
          </w:p>
        </w:tc>
        <w:tc>
          <w:tcPr>
            <w:gridSpan w:val="2"/>
            <w:tcW w:w="6627" w:type="dxa"/>
            <w:vAlign w:val="center"/>
            <w:textDirection w:val="lrTb"/>
            <w:noWrap w:val="false"/>
          </w:tcPr>
          <w:p>
            <w:pPr>
              <w:pStyle w:val="1150"/>
            </w:pPr>
            <w:r>
              <w:rPr>
                <w:rFonts w:ascii="Segoe UI" w:hAnsi="Segoe UI" w:eastAsia="Segoe UI" w:cs="Segoe UI"/>
                <w:sz w:val="27"/>
                <w:szCs w:val="27"/>
              </w:rPr>
              <w:t xml:space="preserve">金额大写</w:t>
            </w:r>
            <w:r/>
          </w:p>
        </w:tc>
      </w:tr>
    </w:tbl>
    <w:p>
      <w:pPr>
        <w:pStyle w:val="1150"/>
        <w:rPr>
          <w:rFonts w:ascii="Segoe UI" w:hAnsi="Segoe UI" w:eastAsia="Segoe UI" w:cs="Segoe UI"/>
          <w:sz w:val="27"/>
          <w:szCs w:val="27"/>
        </w:rPr>
      </w:pPr>
      <w:r>
        <w:rPr>
          <w:rFonts w:ascii="Segoe UI" w:hAnsi="Segoe UI" w:eastAsia="Segoe UI" w:cs="Segoe UI"/>
          <w:sz w:val="27"/>
          <w:szCs w:val="27"/>
        </w:rPr>
      </w:r>
      <w:r/>
    </w:p>
    <w:p>
      <w:pPr>
        <w:pStyle w:val="1150"/>
        <w:rPr>
          <w:rFonts w:ascii="Segoe UI" w:hAnsi="Segoe UI" w:eastAsia="Segoe UI" w:cs="Segoe UI"/>
          <w:sz w:val="27"/>
          <w:szCs w:val="27"/>
        </w:rPr>
      </w:pPr>
      <w:r>
        <w:rPr>
          <w:rFonts w:ascii="Segoe UI" w:hAnsi="Segoe UI" w:eastAsia="Segoe UI" w:cs="Segoe UI"/>
          <w:sz w:val="27"/>
          <w:szCs w:val="27"/>
        </w:rPr>
        <w:t xml:space="preserve">投标人公章：（</w:t>
      </w:r>
      <w:r>
        <w:rPr>
          <w:rFonts w:hint="eastAsia" w:ascii="Segoe UI" w:hAnsi="Segoe UI" w:eastAsia="Segoe UI" w:cs="Segoe UI"/>
          <w:sz w:val="27"/>
          <w:szCs w:val="27"/>
        </w:rPr>
        <w:t xml:space="preserve">盖章或</w:t>
      </w:r>
      <w:r>
        <w:rPr>
          <w:rFonts w:ascii="Segoe UI" w:hAnsi="Segoe UI" w:eastAsia="Segoe UI" w:cs="Segoe UI"/>
          <w:sz w:val="27"/>
          <w:szCs w:val="27"/>
        </w:rPr>
        <w:t xml:space="preserve">电子签章）</w:t>
      </w:r>
      <w:r/>
    </w:p>
    <w:p>
      <w:pPr>
        <w:ind w:left="720" w:hanging="720"/>
        <w:spacing w:line="400" w:lineRule="exact"/>
        <w:rPr>
          <w:rFonts w:ascii="黑体" w:eastAsia="黑体"/>
          <w:bCs/>
          <w:sz w:val="24"/>
        </w:rPr>
      </w:pPr>
      <w:r>
        <w:rPr>
          <w:rFonts w:ascii="黑体" w:eastAsia="黑体"/>
          <w:bCs/>
          <w:sz w:val="24"/>
        </w:rPr>
      </w:r>
      <w:r/>
    </w:p>
    <w:p>
      <w:pPr>
        <w:ind w:left="720" w:hanging="720"/>
        <w:spacing w:line="400" w:lineRule="exact"/>
        <w:rPr>
          <w:rFonts w:ascii="黑体" w:eastAsia="黑体"/>
          <w:bCs/>
          <w:sz w:val="24"/>
        </w:rPr>
      </w:pPr>
      <w:r>
        <w:rPr>
          <w:rFonts w:ascii="黑体" w:eastAsia="黑体"/>
          <w:bCs/>
          <w:sz w:val="24"/>
        </w:rPr>
      </w:r>
      <w:r/>
    </w:p>
    <w:p>
      <w:pPr>
        <w:ind w:firstLine="2880"/>
        <w:spacing w:line="360" w:lineRule="auto"/>
        <w:rPr>
          <w:rFonts w:ascii="宋体" w:hAnsi="宋体"/>
          <w:b/>
          <w:sz w:val="32"/>
        </w:rPr>
        <w:sectPr>
          <w:headerReference w:type="default" r:id="rId10"/>
          <w:footerReference w:type="default" r:id="rId15"/>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b/>
          <w:sz w:val="32"/>
        </w:rPr>
        <w:br w:type="page" w:clear="all"/>
      </w:r>
      <w:r/>
    </w:p>
    <w:p>
      <w:pPr>
        <w:pStyle w:val="1153"/>
        <w:ind w:left="0" w:firstLine="0"/>
        <w:jc w:val="center"/>
        <w:spacing w:after="120" w:line="360" w:lineRule="auto"/>
        <w:rPr>
          <w:rFonts w:ascii="宋体" w:hAnsi="宋体" w:cs="宋体"/>
          <w:szCs w:val="30"/>
        </w:rPr>
        <w:outlineLvl w:val="9"/>
      </w:pPr>
      <w:r>
        <w:rPr>
          <w:rFonts w:hint="eastAsia" w:ascii="宋体" w:hAnsi="宋体" w:cs="宋体"/>
          <w:szCs w:val="30"/>
        </w:rPr>
        <w:t xml:space="preserve">报价明细表</w:t>
      </w:r>
      <w:r/>
    </w:p>
    <w:p>
      <w:pPr>
        <w:jc w:val="center"/>
        <w:rPr>
          <w:rFonts w:hint="eastAsia" w:ascii="宋体" w:hAnsi="宋体" w:eastAsia="宋体" w:cs="宋体"/>
          <w:sz w:val="32"/>
          <w:szCs w:val="32"/>
          <w:lang w:eastAsia="zh-CN"/>
        </w:rPr>
      </w:pPr>
      <w:r>
        <w:rPr>
          <w:rFonts w:hint="eastAsia" w:ascii="宋体" w:hAnsi="宋体" w:cs="宋体"/>
          <w:sz w:val="32"/>
          <w:szCs w:val="32"/>
          <w:lang w:eastAsia="zh-CN"/>
        </w:rPr>
        <w:t xml:space="preserve">（</w:t>
      </w:r>
      <w:r>
        <w:rPr>
          <w:rFonts w:hint="eastAsia" w:ascii="宋体" w:hAnsi="宋体" w:cs="宋体"/>
          <w:sz w:val="32"/>
          <w:szCs w:val="32"/>
          <w:lang w:val="en-US" w:eastAsia="zh-CN"/>
        </w:rPr>
        <w:t xml:space="preserve">根据采购需求清单自拟</w:t>
      </w:r>
      <w:r>
        <w:rPr>
          <w:rFonts w:hint="eastAsia" w:ascii="宋体" w:hAnsi="宋体" w:cs="宋体"/>
          <w:sz w:val="32"/>
          <w:szCs w:val="32"/>
          <w:lang w:eastAsia="zh-CN"/>
        </w:rPr>
        <w:t xml:space="preserve">）</w:t>
      </w:r>
      <w:r/>
    </w:p>
    <w:p>
      <w:pPr>
        <w:spacing w:line="520" w:lineRule="exact"/>
        <w:rPr>
          <w:rFonts w:ascii="宋体" w:hAnsi="宋体" w:cs="宋体"/>
          <w:sz w:val="24"/>
        </w:rPr>
      </w:pPr>
      <w:r>
        <w:rPr>
          <w:rFonts w:ascii="宋体" w:hAnsi="宋体" w:cs="宋体"/>
          <w:sz w:val="24"/>
        </w:rPr>
      </w:r>
      <w:r/>
    </w:p>
    <w:p>
      <w:pPr>
        <w:jc w:val="right"/>
        <w:spacing w:line="520" w:lineRule="exact"/>
        <w:rPr>
          <w:rFonts w:ascii="宋体" w:hAnsi="宋体" w:cs="宋体"/>
          <w:sz w:val="24"/>
          <w:u w:val="single"/>
        </w:rPr>
      </w:pPr>
      <w:r>
        <w:rPr>
          <w:rFonts w:hint="eastAsia" w:ascii="宋体" w:hAnsi="宋体" w:cs="宋体"/>
          <w:sz w:val="24"/>
        </w:rPr>
        <w:t xml:space="preserve">投标人名称：（盖章或电子签章）</w:t>
      </w:r>
      <w:r/>
    </w:p>
    <w:p>
      <w:pPr>
        <w:jc w:val="right"/>
        <w:spacing w:line="520" w:lineRule="exact"/>
        <w:rPr>
          <w:rFonts w:ascii="宋体" w:hAnsi="宋体" w:cs="宋体"/>
          <w:sz w:val="24"/>
        </w:rPr>
      </w:pPr>
      <w:r>
        <w:rPr>
          <w:rFonts w:hint="eastAsia" w:ascii="宋体" w:hAnsi="宋体" w:cs="宋体"/>
          <w:sz w:val="24"/>
        </w:rPr>
        <w:t xml:space="preserve">法定代表人或授权委托人：（签字或电子签章）</w:t>
      </w:r>
      <w:r/>
    </w:p>
    <w:p>
      <w:pPr>
        <w:jc w:val="right"/>
        <w:spacing w:line="520" w:lineRule="exact"/>
        <w:rPr>
          <w:rFonts w:ascii="宋体" w:hAnsi="宋体" w:cs="宋体"/>
          <w:sz w:val="24"/>
        </w:rPr>
      </w:pPr>
      <w:r>
        <w:rPr>
          <w:rFonts w:hint="eastAsia" w:ascii="宋体" w:hAnsi="宋体" w:cs="宋体"/>
          <w:sz w:val="24"/>
        </w:rPr>
        <w:t xml:space="preserve">年月日</w:t>
      </w:r>
      <w:r/>
    </w:p>
    <w:p>
      <w:pPr>
        <w:keepLines/>
        <w:keepNext/>
        <w:spacing w:before="120" w:after="120"/>
        <w:rPr>
          <w:rFonts w:ascii="宋体" w:hAnsi="宋体"/>
          <w:b/>
          <w:spacing w:val="20"/>
          <w:sz w:val="32"/>
          <w:szCs w:val="32"/>
        </w:rPr>
        <w:sectPr>
          <w:headerReference w:type="default" r:id="rId11"/>
          <w:footerReference w:type="default" r:id="rId16"/>
          <w:footnotePr/>
          <w:endnotePr/>
          <w:type w:val="nextPage"/>
          <w:pgSz w:w="16838" w:h="11911" w:orient="landscape"/>
          <w:pgMar w:top="1440" w:right="1080" w:bottom="1440" w:left="1080" w:header="0" w:footer="1593" w:gutter="0"/>
          <w:cols w:num="1" w:sep="0" w:space="0" w:equalWidth="1"/>
          <w:docGrid w:linePitch="360"/>
        </w:sectPr>
      </w:pPr>
      <w:r>
        <w:rPr>
          <w:rFonts w:ascii="宋体" w:hAnsi="宋体"/>
          <w:b/>
          <w:spacing w:val="20"/>
          <w:sz w:val="32"/>
          <w:szCs w:val="32"/>
        </w:rPr>
      </w:r>
      <w:r/>
    </w:p>
    <w:p>
      <w:pPr>
        <w:ind w:firstLine="2880"/>
        <w:spacing w:line="360" w:lineRule="auto"/>
        <w:rPr>
          <w:rFonts w:ascii="黑体" w:hAnsi="宋体" w:eastAsia="黑体"/>
          <w:bCs/>
          <w:sz w:val="30"/>
          <w:szCs w:val="30"/>
        </w:rPr>
      </w:pPr>
      <w:r>
        <w:rPr>
          <w:rFonts w:hint="eastAsia" w:ascii="黑体" w:hAnsi="黑体" w:eastAsia="黑体" w:cs="黑体"/>
          <w:bCs/>
          <w:sz w:val="36"/>
          <w:szCs w:val="36"/>
        </w:rPr>
        <w:t xml:space="preserve">法定代表人授权委托书</w:t>
      </w:r>
      <w:r/>
    </w:p>
    <w:p>
      <w:pPr>
        <w:spacing w:line="600" w:lineRule="exact"/>
        <w:rPr>
          <w:rFonts w:ascii="仿宋" w:hAnsi="仿宋" w:eastAsia="仿宋" w:cs="仿宋"/>
          <w:bCs/>
          <w:sz w:val="28"/>
          <w:szCs w:val="28"/>
        </w:rPr>
      </w:pPr>
      <w:r>
        <w:rPr>
          <w:rFonts w:hint="eastAsia" w:ascii="仿宋" w:hAnsi="仿宋" w:eastAsia="仿宋" w:cs="仿宋"/>
          <w:b/>
          <w:bCs/>
          <w:sz w:val="28"/>
          <w:szCs w:val="28"/>
        </w:rPr>
        <w:t xml:space="preserve">江苏农牧科技职业学院</w:t>
      </w:r>
      <w:r>
        <w:rPr>
          <w:rFonts w:hint="eastAsia" w:ascii="仿宋" w:hAnsi="仿宋" w:eastAsia="仿宋" w:cs="仿宋"/>
          <w:bCs/>
          <w:sz w:val="28"/>
          <w:szCs w:val="28"/>
        </w:rPr>
        <w:t xml:space="preserve">：</w:t>
      </w:r>
      <w:r/>
    </w:p>
    <w:p>
      <w:pPr>
        <w:spacing w:line="580" w:lineRule="exact"/>
        <w:rPr>
          <w:rFonts w:ascii="仿宋" w:hAnsi="仿宋" w:eastAsia="仿宋" w:cs="仿宋"/>
          <w:bCs/>
          <w:sz w:val="28"/>
          <w:szCs w:val="28"/>
        </w:rPr>
      </w:pPr>
      <w:r>
        <w:rPr>
          <w:rFonts w:hint="eastAsia" w:ascii="仿宋" w:hAnsi="仿宋" w:eastAsia="仿宋" w:cs="仿宋"/>
          <w:bCs/>
          <w:sz w:val="28"/>
          <w:szCs w:val="28"/>
        </w:rPr>
        <w:t xml:space="preserve">我单位系中华人民共和国合法公司（单位），特授权代表我公司（单位）全权办理针对本项目（项目名称）的报价，参与投标、签约等具体工作，并签署全部有关的文件、协议及合同。</w:t>
      </w:r>
      <w:r/>
    </w:p>
    <w:p>
      <w:pPr>
        <w:ind w:firstLine="525"/>
        <w:spacing w:line="580" w:lineRule="exact"/>
        <w:rPr>
          <w:rFonts w:ascii="仿宋" w:hAnsi="仿宋" w:eastAsia="仿宋" w:cs="仿宋"/>
          <w:bCs/>
          <w:sz w:val="28"/>
          <w:szCs w:val="28"/>
        </w:rPr>
      </w:pPr>
      <w:r>
        <w:rPr>
          <w:rFonts w:hint="eastAsia" w:ascii="仿宋" w:hAnsi="仿宋" w:eastAsia="仿宋" w:cs="仿宋"/>
          <w:bCs/>
          <w:sz w:val="28"/>
          <w:szCs w:val="28"/>
        </w:rPr>
        <w:t xml:space="preserve">我公司（单位）对被授权代表的签名负全部责任。</w:t>
      </w:r>
      <w:r/>
    </w:p>
    <w:p>
      <w:pPr>
        <w:ind w:firstLine="610"/>
        <w:spacing w:line="580" w:lineRule="exact"/>
        <w:rPr>
          <w:rFonts w:ascii="仿宋" w:hAnsi="仿宋" w:eastAsia="仿宋" w:cs="仿宋"/>
          <w:bCs/>
          <w:sz w:val="28"/>
          <w:szCs w:val="28"/>
        </w:rPr>
      </w:pPr>
      <w:r>
        <w:rPr>
          <w:rFonts w:hint="eastAsia" w:ascii="仿宋" w:hAnsi="仿宋" w:eastAsia="仿宋" w:cs="仿宋"/>
          <w:bCs/>
          <w:sz w:val="28"/>
          <w:szCs w:val="28"/>
        </w:rPr>
        <w:t xml:space="preserve">在撤销授权的书面通知送达你处以前，本授权书一直有效，被授权代表签署的所有文件（在授权书有效期内签署的）不因授权的撤销而失效。</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法定代表人情况：</w:t>
      </w:r>
      <w:r/>
    </w:p>
    <w:p>
      <w:pPr>
        <w:ind w:firstLine="544"/>
        <w:spacing w:line="520" w:lineRule="exact"/>
        <w:rPr>
          <w:rFonts w:ascii="仿宋" w:hAnsi="仿宋" w:eastAsia="仿宋" w:cs="仿宋"/>
          <w:spacing w:val="-4"/>
          <w:sz w:val="28"/>
          <w:szCs w:val="28"/>
          <w:u w:val="single"/>
        </w:rPr>
      </w:pPr>
      <w:r>
        <w:rPr>
          <w:rFonts w:hint="eastAsia" w:ascii="仿宋" w:hAnsi="仿宋" w:eastAsia="仿宋" w:cs="仿宋"/>
          <w:spacing w:val="-4"/>
          <w:sz w:val="28"/>
          <w:szCs w:val="28"/>
        </w:rPr>
        <w:t xml:space="preserve">姓名：性别：电话：</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委托代理人情况：</w:t>
      </w:r>
      <w:r/>
    </w:p>
    <w:p>
      <w:pPr>
        <w:ind w:firstLine="544"/>
        <w:spacing w:line="520" w:lineRule="exact"/>
        <w:rPr>
          <w:rFonts w:ascii="仿宋" w:hAnsi="仿宋" w:eastAsia="仿宋" w:cs="仿宋"/>
          <w:spacing w:val="-4"/>
          <w:sz w:val="28"/>
          <w:szCs w:val="28"/>
        </w:rPr>
      </w:pPr>
      <w:r>
        <w:rPr>
          <w:rFonts w:hint="eastAsia" w:ascii="仿宋" w:hAnsi="仿宋" w:eastAsia="仿宋" w:cs="仿宋"/>
          <w:spacing w:val="-4"/>
          <w:sz w:val="28"/>
          <w:szCs w:val="28"/>
        </w:rPr>
        <w:t xml:space="preserve">姓名：性别：电话：</w:t>
      </w:r>
      <w:r/>
    </w:p>
    <w:p>
      <w:pPr>
        <w:ind w:firstLine="525"/>
        <w:spacing w:line="580" w:lineRule="exact"/>
        <w:rPr>
          <w:rFonts w:ascii="仿宋" w:hAnsi="仿宋" w:eastAsia="仿宋" w:cs="仿宋"/>
          <w:bCs/>
          <w:sz w:val="28"/>
          <w:szCs w:val="28"/>
        </w:rPr>
      </w:pPr>
      <w:r>
        <w:rPr>
          <w:rFonts w:hint="eastAsia" w:ascii="仿宋" w:hAnsi="仿宋" w:eastAsia="仿宋" w:cs="仿宋"/>
          <w:bCs/>
          <w:sz w:val="28"/>
          <w:szCs w:val="28"/>
        </w:rPr>
        <w:t xml:space="preserve">附：法定代表人、委托代理人身份证扫描件</w:t>
      </w:r>
      <w:r/>
    </w:p>
    <w:p>
      <w:pPr>
        <w:ind w:firstLine="525"/>
        <w:spacing w:line="580" w:lineRule="exact"/>
        <w:rPr>
          <w:rFonts w:ascii="仿宋" w:hAnsi="仿宋" w:eastAsia="仿宋" w:cs="仿宋"/>
          <w:bCs/>
          <w:sz w:val="28"/>
          <w:szCs w:val="28"/>
        </w:rPr>
      </w:pPr>
      <w:r>
        <w:rPr>
          <w:rFonts w:ascii="仿宋" w:hAnsi="仿宋" w:eastAsia="仿宋" w:cs="仿宋"/>
          <w:bCs/>
          <w:sz w:val="28"/>
          <w:szCs w:val="28"/>
        </w:rPr>
      </w:r>
      <w:r/>
    </w:p>
    <w:p>
      <w:pPr>
        <w:ind w:left="4620"/>
        <w:spacing w:line="360" w:lineRule="auto"/>
        <w:rPr>
          <w:rFonts w:ascii="仿宋" w:hAnsi="仿宋" w:eastAsia="仿宋" w:cs="仿宋"/>
          <w:bCs/>
          <w:sz w:val="28"/>
          <w:szCs w:val="28"/>
        </w:rPr>
      </w:pPr>
      <w:r>
        <w:rPr>
          <w:rFonts w:hint="eastAsia" w:ascii="仿宋" w:hAnsi="仿宋" w:eastAsia="仿宋" w:cs="仿宋"/>
          <w:bCs/>
          <w:sz w:val="28"/>
          <w:szCs w:val="28"/>
        </w:rPr>
        <w:t xml:space="preserve">单位名称（盖章或</w:t>
      </w:r>
      <w:r>
        <w:rPr>
          <w:rFonts w:eastAsia="仿宋"/>
          <w:sz w:val="28"/>
          <w:szCs w:val="28"/>
        </w:rPr>
        <w:t xml:space="preserve">电子签章</w:t>
      </w:r>
      <w:r>
        <w:rPr>
          <w:rFonts w:hint="eastAsia" w:ascii="仿宋" w:hAnsi="仿宋" w:eastAsia="仿宋" w:cs="仿宋"/>
          <w:bCs/>
          <w:sz w:val="28"/>
          <w:szCs w:val="28"/>
        </w:rPr>
        <w:t xml:space="preserve">）：</w:t>
      </w:r>
      <w:r/>
    </w:p>
    <w:p>
      <w:pPr>
        <w:ind w:left="4620"/>
        <w:spacing w:line="360" w:lineRule="auto"/>
        <w:rPr>
          <w:rFonts w:ascii="仿宋" w:hAnsi="仿宋" w:eastAsia="仿宋" w:cs="仿宋"/>
          <w:bCs/>
          <w:sz w:val="28"/>
          <w:szCs w:val="28"/>
        </w:rPr>
      </w:pPr>
      <w:r>
        <w:rPr>
          <w:rFonts w:hint="eastAsia" w:ascii="仿宋" w:hAnsi="仿宋" w:eastAsia="仿宋" w:cs="仿宋"/>
          <w:bCs/>
          <w:sz w:val="28"/>
          <w:szCs w:val="28"/>
        </w:rPr>
        <w:t xml:space="preserve">法定代表人（签字或</w:t>
      </w:r>
      <w:r>
        <w:rPr>
          <w:rFonts w:eastAsia="仿宋"/>
          <w:sz w:val="28"/>
          <w:szCs w:val="28"/>
        </w:rPr>
        <w:t xml:space="preserve">电子签章</w:t>
      </w:r>
      <w:r>
        <w:rPr>
          <w:rFonts w:hint="eastAsia" w:ascii="仿宋" w:hAnsi="仿宋" w:eastAsia="仿宋" w:cs="仿宋"/>
          <w:bCs/>
          <w:sz w:val="28"/>
          <w:szCs w:val="28"/>
        </w:rPr>
        <w:t xml:space="preserve">）：</w:t>
      </w:r>
      <w:r/>
    </w:p>
    <w:p>
      <w:pPr>
        <w:ind w:left="4620"/>
        <w:spacing w:line="360" w:lineRule="auto"/>
        <w:rPr>
          <w:rFonts w:ascii="仿宋" w:hAnsi="仿宋" w:eastAsia="仿宋" w:cs="仿宋"/>
          <w:sz w:val="28"/>
          <w:szCs w:val="28"/>
        </w:rPr>
      </w:pPr>
      <w:r>
        <w:rPr>
          <w:rFonts w:hint="eastAsia" w:ascii="仿宋" w:hAnsi="仿宋" w:eastAsia="仿宋" w:cs="仿宋"/>
          <w:sz w:val="28"/>
          <w:szCs w:val="28"/>
        </w:rPr>
        <w:t xml:space="preserve">年月日</w:t>
      </w:r>
      <w:r/>
    </w:p>
    <w:p>
      <w:pPr>
        <w:spacing w:line="440" w:lineRule="exact"/>
        <w:rPr>
          <w:rFonts w:ascii="仿宋" w:hAnsi="仿宋" w:eastAsia="仿宋" w:cs="仿宋"/>
          <w:sz w:val="28"/>
          <w:szCs w:val="28"/>
        </w:rPr>
      </w:pPr>
      <w:r>
        <w:rPr>
          <w:rFonts w:ascii="仿宋" w:hAnsi="仿宋" w:eastAsia="仿宋" w:cs="仿宋"/>
          <w:sz w:val="28"/>
          <w:szCs w:val="28"/>
        </w:rPr>
      </w:r>
      <w:r/>
    </w:p>
    <w:p>
      <w:pPr>
        <w:spacing w:line="440" w:lineRule="exact"/>
        <w:rPr>
          <w:rFonts w:ascii="仿宋" w:hAnsi="仿宋" w:eastAsia="仿宋" w:cs="仿宋"/>
          <w:sz w:val="28"/>
          <w:szCs w:val="28"/>
        </w:rPr>
        <w:sectPr>
          <w:footnotePr/>
          <w:endnotePr/>
          <w:type w:val="nextPage"/>
          <w:pgSz w:w="11910" w:h="16840" w:orient="portrait"/>
          <w:pgMar w:top="1440" w:right="1380" w:bottom="1780" w:left="1580" w:header="0" w:footer="1595" w:gutter="0"/>
          <w:cols w:num="1" w:sep="0" w:space="720" w:equalWidth="1"/>
          <w:docGrid w:linePitch="360"/>
        </w:sectPr>
      </w:pPr>
      <w:r>
        <w:rPr>
          <w:rFonts w:ascii="仿宋" w:hAnsi="仿宋" w:eastAsia="仿宋" w:cs="仿宋"/>
          <w:sz w:val="28"/>
          <w:szCs w:val="28"/>
        </w:rPr>
      </w:r>
      <w:r/>
    </w:p>
    <w:p>
      <w:pPr>
        <w:pStyle w:val="1133"/>
        <w:jc w:val="center"/>
        <w:spacing w:line="360" w:lineRule="auto"/>
        <w:rPr>
          <w:rFonts w:eastAsia="仿宋"/>
          <w:sz w:val="28"/>
          <w:szCs w:val="28"/>
        </w:rPr>
        <w:outlineLvl w:val="0"/>
      </w:pPr>
      <w:r/>
      <w:bookmarkStart w:id="79" w:name="_Toc15560"/>
      <w:r>
        <w:rPr>
          <w:rFonts w:eastAsia="仿宋"/>
          <w:b/>
          <w:sz w:val="28"/>
          <w:szCs w:val="28"/>
        </w:rPr>
        <w:t xml:space="preserve">关于资格的声明函</w:t>
      </w:r>
      <w:bookmarkEnd w:id="79"/>
      <w:r/>
      <w:r/>
    </w:p>
    <w:p>
      <w:pPr>
        <w:pStyle w:val="1133"/>
        <w:ind w:firstLine="480"/>
        <w:spacing w:line="360" w:lineRule="auto"/>
        <w:rPr>
          <w:rFonts w:eastAsia="仿宋"/>
          <w:bCs/>
          <w:sz w:val="28"/>
          <w:szCs w:val="28"/>
        </w:rPr>
      </w:pPr>
      <w:r>
        <w:rPr>
          <w:rFonts w:eastAsia="仿宋"/>
          <w:bCs/>
          <w:sz w:val="28"/>
          <w:szCs w:val="28"/>
        </w:rPr>
      </w:r>
      <w:r/>
    </w:p>
    <w:p>
      <w:pPr>
        <w:pStyle w:val="1133"/>
        <w:ind w:firstLine="480"/>
        <w:spacing w:line="360" w:lineRule="auto"/>
        <w:rPr>
          <w:rFonts w:eastAsia="仿宋"/>
          <w:bCs/>
          <w:sz w:val="28"/>
          <w:szCs w:val="28"/>
        </w:rPr>
      </w:pPr>
      <w:r>
        <w:rPr>
          <w:rFonts w:eastAsia="仿宋"/>
          <w:bCs/>
          <w:sz w:val="28"/>
          <w:szCs w:val="28"/>
        </w:rPr>
        <w:t xml:space="preserve">致：</w:t>
      </w:r>
      <w:r>
        <w:rPr>
          <w:rFonts w:hint="eastAsia" w:eastAsia="仿宋"/>
          <w:bCs/>
          <w:sz w:val="28"/>
          <w:szCs w:val="28"/>
          <w:u w:val="single"/>
        </w:rPr>
        <w:t xml:space="preserve">江苏农牧科技职业学院</w:t>
      </w:r>
      <w:r/>
    </w:p>
    <w:p>
      <w:pPr>
        <w:pStyle w:val="1133"/>
        <w:ind w:firstLine="480"/>
        <w:spacing w:line="360" w:lineRule="auto"/>
        <w:rPr>
          <w:rFonts w:eastAsia="仿宋"/>
          <w:bCs/>
          <w:sz w:val="28"/>
          <w:szCs w:val="28"/>
        </w:rPr>
      </w:pPr>
      <w:r>
        <w:rPr>
          <w:rFonts w:eastAsia="仿宋"/>
          <w:bCs/>
          <w:sz w:val="28"/>
          <w:szCs w:val="28"/>
        </w:rPr>
      </w:r>
      <w:r/>
    </w:p>
    <w:p>
      <w:pPr>
        <w:pStyle w:val="1133"/>
        <w:ind w:firstLine="480"/>
        <w:spacing w:line="360" w:lineRule="auto"/>
        <w:rPr>
          <w:rFonts w:eastAsia="仿宋"/>
          <w:bCs/>
          <w:sz w:val="28"/>
          <w:szCs w:val="28"/>
        </w:rPr>
      </w:pPr>
      <w:r>
        <w:rPr>
          <w:rFonts w:eastAsia="仿宋"/>
          <w:bCs/>
          <w:sz w:val="28"/>
          <w:szCs w:val="28"/>
        </w:rPr>
        <w:t xml:space="preserve">按照</w:t>
      </w:r>
      <w:r>
        <w:rPr>
          <w:rFonts w:hint="eastAsia" w:eastAsia="仿宋"/>
          <w:bCs/>
          <w:sz w:val="28"/>
          <w:szCs w:val="28"/>
        </w:rPr>
        <w:t xml:space="preserve">采购</w:t>
      </w:r>
      <w:r>
        <w:rPr>
          <w:rFonts w:eastAsia="仿宋"/>
          <w:bCs/>
          <w:sz w:val="28"/>
          <w:szCs w:val="28"/>
        </w:rPr>
        <w:t xml:space="preserve">文件的要求，我方（投标供应商）提交的资格证明文件及有关资料，用于你方（</w:t>
      </w:r>
      <w:r>
        <w:rPr>
          <w:rFonts w:hint="eastAsia" w:eastAsia="仿宋"/>
          <w:bCs/>
          <w:sz w:val="28"/>
          <w:szCs w:val="28"/>
        </w:rPr>
        <w:t xml:space="preserve">采购人</w:t>
      </w:r>
      <w:r>
        <w:rPr>
          <w:rFonts w:eastAsia="仿宋"/>
          <w:bCs/>
          <w:sz w:val="28"/>
          <w:szCs w:val="28"/>
        </w:rPr>
        <w:t xml:space="preserve">）审查我方参加</w:t>
      </w:r>
      <w:r>
        <w:rPr>
          <w:rFonts w:eastAsia="仿宋"/>
          <w:bCs/>
          <w:sz w:val="28"/>
          <w:szCs w:val="28"/>
          <w:u w:val="single"/>
        </w:rPr>
        <w:t xml:space="preserve">（项目名称）</w:t>
      </w:r>
      <w:r>
        <w:rPr>
          <w:rFonts w:eastAsia="仿宋"/>
          <w:bCs/>
          <w:sz w:val="28"/>
          <w:szCs w:val="28"/>
        </w:rPr>
        <w:t xml:space="preserve">政府采购活动的投标资格。我方在此声明：</w:t>
      </w:r>
      <w:r/>
    </w:p>
    <w:p>
      <w:pPr>
        <w:pStyle w:val="1133"/>
        <w:ind w:firstLine="480"/>
        <w:spacing w:line="360" w:lineRule="auto"/>
        <w:rPr>
          <w:rFonts w:eastAsia="仿宋"/>
          <w:bCs/>
          <w:sz w:val="28"/>
          <w:szCs w:val="28"/>
        </w:rPr>
      </w:pPr>
      <w:r>
        <w:rPr>
          <w:rFonts w:hint="eastAsia" w:eastAsia="仿宋"/>
          <w:bCs/>
          <w:sz w:val="28"/>
          <w:szCs w:val="28"/>
        </w:rPr>
        <w:t xml:space="preserve">1.</w:t>
      </w:r>
      <w:r>
        <w:rPr>
          <w:rFonts w:eastAsia="仿宋"/>
          <w:bCs/>
          <w:sz w:val="28"/>
          <w:szCs w:val="28"/>
        </w:rPr>
        <w:t xml:space="preserve">所提交的资格证明文件及有关资料内容完整、真实和准确。</w:t>
      </w:r>
      <w:r/>
    </w:p>
    <w:p>
      <w:pPr>
        <w:pStyle w:val="1133"/>
        <w:ind w:firstLine="480"/>
        <w:spacing w:line="360" w:lineRule="auto"/>
        <w:rPr>
          <w:rFonts w:eastAsia="仿宋"/>
          <w:bCs/>
          <w:sz w:val="28"/>
          <w:szCs w:val="28"/>
        </w:rPr>
      </w:pPr>
      <w:r>
        <w:rPr>
          <w:rFonts w:hint="eastAsia" w:eastAsia="仿宋"/>
          <w:bCs/>
          <w:sz w:val="28"/>
          <w:szCs w:val="28"/>
        </w:rPr>
        <w:t xml:space="preserve">2.</w:t>
      </w:r>
      <w:r>
        <w:rPr>
          <w:rFonts w:eastAsia="仿宋"/>
          <w:bCs/>
          <w:sz w:val="28"/>
          <w:szCs w:val="28"/>
        </w:rPr>
        <w:t xml:space="preserve">我方未以他人名义投标、串标或以其他方式弄虚作假投标。</w:t>
      </w:r>
      <w:r/>
    </w:p>
    <w:p>
      <w:pPr>
        <w:pStyle w:val="1133"/>
        <w:ind w:firstLine="480"/>
        <w:spacing w:line="360" w:lineRule="auto"/>
        <w:rPr>
          <w:rFonts w:eastAsia="仿宋"/>
          <w:bCs/>
          <w:sz w:val="28"/>
          <w:szCs w:val="28"/>
        </w:rPr>
      </w:pPr>
      <w:r>
        <w:rPr>
          <w:rFonts w:hint="eastAsia" w:eastAsia="仿宋"/>
          <w:bCs/>
          <w:sz w:val="28"/>
          <w:szCs w:val="28"/>
        </w:rPr>
        <w:t xml:space="preserve">3.</w:t>
      </w:r>
      <w:r>
        <w:rPr>
          <w:rFonts w:eastAsia="仿宋"/>
          <w:bCs/>
          <w:sz w:val="28"/>
          <w:szCs w:val="28"/>
        </w:rPr>
        <w:t xml:space="preserve">我方未向</w:t>
      </w:r>
      <w:r>
        <w:rPr>
          <w:rFonts w:hint="eastAsia" w:eastAsia="仿宋"/>
          <w:bCs/>
          <w:sz w:val="28"/>
          <w:szCs w:val="28"/>
        </w:rPr>
        <w:t xml:space="preserve">采购人</w:t>
      </w:r>
      <w:r>
        <w:rPr>
          <w:rFonts w:eastAsia="仿宋"/>
          <w:bCs/>
          <w:sz w:val="28"/>
          <w:szCs w:val="28"/>
        </w:rPr>
        <w:t xml:space="preserve">或评标委员会行贿谋取中标。</w:t>
      </w:r>
      <w:r/>
    </w:p>
    <w:p>
      <w:pPr>
        <w:pStyle w:val="1133"/>
        <w:ind w:firstLine="480"/>
        <w:spacing w:line="360" w:lineRule="auto"/>
        <w:rPr>
          <w:rFonts w:eastAsia="仿宋"/>
          <w:bCs/>
          <w:sz w:val="28"/>
          <w:szCs w:val="28"/>
        </w:rPr>
      </w:pPr>
      <w:r>
        <w:rPr>
          <w:rFonts w:hint="eastAsia" w:eastAsia="仿宋"/>
          <w:bCs/>
          <w:sz w:val="28"/>
          <w:szCs w:val="28"/>
        </w:rPr>
        <w:t xml:space="preserve">4.</w:t>
      </w:r>
      <w:r>
        <w:rPr>
          <w:rFonts w:eastAsia="仿宋"/>
          <w:bCs/>
          <w:sz w:val="28"/>
          <w:szCs w:val="28"/>
        </w:rPr>
        <w:t xml:space="preserve">我方若有违法违规行为</w:t>
      </w:r>
      <w:r>
        <w:rPr>
          <w:rFonts w:hint="eastAsia" w:eastAsia="仿宋"/>
          <w:bCs/>
          <w:sz w:val="28"/>
          <w:szCs w:val="28"/>
        </w:rPr>
        <w:t xml:space="preserve">，自</w:t>
      </w:r>
      <w:r>
        <w:rPr>
          <w:rFonts w:eastAsia="仿宋"/>
          <w:bCs/>
          <w:sz w:val="28"/>
          <w:szCs w:val="28"/>
        </w:rPr>
        <w:t xml:space="preserve">愿承担违诺违规责任，取消响应资格，列入政府采购不良行为记录，并根据《中华人民共和国政府采购法</w:t>
      </w:r>
      <w:r>
        <w:rPr>
          <w:rFonts w:hint="eastAsia" w:eastAsia="仿宋"/>
          <w:bCs/>
          <w:sz w:val="28"/>
          <w:szCs w:val="28"/>
        </w:rPr>
        <w:t xml:space="preserve">》《</w:t>
      </w:r>
      <w:r>
        <w:rPr>
          <w:rFonts w:eastAsia="仿宋"/>
          <w:bCs/>
          <w:sz w:val="28"/>
          <w:szCs w:val="28"/>
        </w:rPr>
        <w:t xml:space="preserve">中华人民共和国政府采购法实施条例》等有关</w:t>
      </w:r>
      <w:r>
        <w:rPr>
          <w:rFonts w:hint="eastAsia" w:eastAsia="仿宋"/>
          <w:bCs/>
          <w:sz w:val="28"/>
          <w:szCs w:val="28"/>
        </w:rPr>
        <w:t xml:space="preserve">法律法规</w:t>
      </w:r>
      <w:r>
        <w:rPr>
          <w:rFonts w:eastAsia="仿宋"/>
          <w:bCs/>
          <w:sz w:val="28"/>
          <w:szCs w:val="28"/>
        </w:rPr>
        <w:t xml:space="preserve">和规章中的相关条款进行处罚。如已中标的，自动取消中标资格；给</w:t>
      </w:r>
      <w:r>
        <w:rPr>
          <w:rFonts w:hint="eastAsia" w:eastAsia="仿宋"/>
          <w:bCs/>
          <w:sz w:val="28"/>
          <w:szCs w:val="28"/>
        </w:rPr>
        <w:t xml:space="preserve">采购人</w:t>
      </w:r>
      <w:r>
        <w:rPr>
          <w:rFonts w:eastAsia="仿宋"/>
          <w:bCs/>
          <w:sz w:val="28"/>
          <w:szCs w:val="28"/>
        </w:rPr>
        <w:t xml:space="preserve">造成损失的，依法承担赔偿责任。</w:t>
      </w:r>
      <w:r/>
    </w:p>
    <w:p>
      <w:pPr>
        <w:pStyle w:val="1133"/>
        <w:spacing w:line="400" w:lineRule="exact"/>
        <w:rPr>
          <w:rFonts w:eastAsia="仿宋"/>
          <w:bCs/>
          <w:sz w:val="28"/>
          <w:szCs w:val="28"/>
        </w:rPr>
      </w:pPr>
      <w:r>
        <w:rPr>
          <w:rFonts w:eastAsia="仿宋"/>
          <w:bCs/>
          <w:sz w:val="28"/>
          <w:szCs w:val="28"/>
        </w:rPr>
      </w:r>
      <w:r/>
    </w:p>
    <w:p>
      <w:pPr>
        <w:pStyle w:val="1133"/>
        <w:ind w:firstLine="3600"/>
        <w:spacing w:line="360" w:lineRule="auto"/>
        <w:rPr>
          <w:rFonts w:eastAsia="仿宋"/>
          <w:sz w:val="28"/>
          <w:szCs w:val="28"/>
          <w:u w:val="single"/>
        </w:rPr>
      </w:pPr>
      <w:r>
        <w:rPr>
          <w:rFonts w:eastAsia="仿宋"/>
          <w:sz w:val="28"/>
          <w:szCs w:val="28"/>
        </w:rPr>
        <w:t xml:space="preserve">供应商全称（</w:t>
      </w:r>
      <w:r>
        <w:rPr>
          <w:rFonts w:hint="eastAsia" w:eastAsia="仿宋"/>
          <w:sz w:val="28"/>
          <w:szCs w:val="28"/>
        </w:rPr>
        <w:t xml:space="preserve">盖章或</w:t>
      </w:r>
      <w:r>
        <w:rPr>
          <w:rFonts w:eastAsia="仿宋"/>
          <w:sz w:val="28"/>
          <w:szCs w:val="28"/>
        </w:rPr>
        <w:t xml:space="preserve">电子签章）：</w:t>
      </w:r>
      <w:r/>
    </w:p>
    <w:p>
      <w:pPr>
        <w:pStyle w:val="1133"/>
        <w:ind w:firstLine="3600"/>
        <w:spacing w:line="360" w:lineRule="auto"/>
        <w:rPr>
          <w:rFonts w:eastAsia="仿宋"/>
          <w:sz w:val="28"/>
          <w:szCs w:val="28"/>
        </w:rPr>
      </w:pPr>
      <w:r>
        <w:rPr>
          <w:rFonts w:eastAsia="仿宋"/>
          <w:sz w:val="28"/>
          <w:szCs w:val="28"/>
        </w:rPr>
        <w:t xml:space="preserve">法定代表人</w:t>
      </w:r>
      <w:r/>
    </w:p>
    <w:p>
      <w:pPr>
        <w:pStyle w:val="1133"/>
        <w:ind w:firstLine="3600"/>
        <w:spacing w:line="360" w:lineRule="auto"/>
        <w:rPr>
          <w:rFonts w:eastAsia="仿宋"/>
          <w:sz w:val="28"/>
          <w:szCs w:val="28"/>
        </w:rPr>
      </w:pPr>
      <w:r>
        <w:rPr>
          <w:rFonts w:hint="eastAsia" w:eastAsia="仿宋"/>
          <w:sz w:val="28"/>
          <w:szCs w:val="28"/>
        </w:rPr>
        <w:t xml:space="preserve">或授权委托人</w:t>
      </w:r>
      <w:r>
        <w:rPr>
          <w:rFonts w:eastAsia="仿宋"/>
          <w:sz w:val="28"/>
          <w:szCs w:val="28"/>
        </w:rPr>
        <w:t xml:space="preserve">（</w:t>
      </w:r>
      <w:r>
        <w:rPr>
          <w:rFonts w:hint="eastAsia" w:eastAsia="仿宋"/>
          <w:sz w:val="28"/>
          <w:szCs w:val="28"/>
        </w:rPr>
        <w:t xml:space="preserve">签字或</w:t>
      </w:r>
      <w:r>
        <w:rPr>
          <w:rFonts w:eastAsia="仿宋"/>
          <w:sz w:val="28"/>
          <w:szCs w:val="28"/>
        </w:rPr>
        <w:t xml:space="preserve">电子签章）：</w:t>
      </w:r>
      <w:r/>
    </w:p>
    <w:p>
      <w:pPr>
        <w:jc w:val="center"/>
        <w:spacing w:line="440" w:lineRule="exact"/>
        <w:rPr>
          <w:rFonts w:ascii="仿宋" w:hAnsi="仿宋" w:eastAsia="仿宋" w:cs="仿宋"/>
          <w:b/>
          <w:bCs/>
          <w:sz w:val="28"/>
          <w:szCs w:val="28"/>
        </w:rPr>
        <w:sectPr>
          <w:footnotePr/>
          <w:endnotePr/>
          <w:type w:val="nextPage"/>
          <w:pgSz w:w="11910" w:h="16840" w:orient="portrait"/>
          <w:pgMar w:top="1440" w:right="1380" w:bottom="1780" w:left="1580" w:header="0" w:footer="1595" w:gutter="0"/>
          <w:cols w:num="1" w:sep="0" w:space="720" w:equalWidth="1"/>
          <w:docGrid w:linePitch="360"/>
        </w:sectPr>
      </w:pPr>
      <w:r>
        <w:rPr>
          <w:rFonts w:eastAsia="仿宋"/>
          <w:sz w:val="28"/>
          <w:szCs w:val="28"/>
        </w:rPr>
        <w:t xml:space="preserve">日期：年月日</w:t>
      </w:r>
      <w:r/>
    </w:p>
    <w:p>
      <w:pPr>
        <w:pStyle w:val="1133"/>
        <w:jc w:val="center"/>
        <w:spacing w:line="360" w:lineRule="auto"/>
        <w:rPr>
          <w:rFonts w:eastAsia="仿宋"/>
          <w:b/>
          <w:sz w:val="28"/>
          <w:szCs w:val="28"/>
        </w:rPr>
        <w:outlineLvl w:val="0"/>
      </w:pPr>
      <w:r/>
      <w:bookmarkStart w:id="80" w:name="_Toc18613"/>
      <w:r>
        <w:rPr>
          <w:rFonts w:hint="eastAsia" w:eastAsia="仿宋"/>
          <w:b/>
          <w:sz w:val="28"/>
          <w:szCs w:val="28"/>
        </w:rPr>
        <w:t xml:space="preserve">具备履行合同所必需的设备和专业技术能力的书面声明（格式）</w:t>
      </w:r>
      <w:bookmarkEnd w:id="80"/>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hint="eastAsia" w:ascii="仿宋" w:hAnsi="仿宋" w:eastAsia="仿宋" w:cs="仿宋"/>
          <w:sz w:val="28"/>
          <w:szCs w:val="28"/>
        </w:rPr>
        <w:t xml:space="preserve">我单位郑重声明：我单位具备履行本项采购合同所必需的设备和专业技术能力，为履行本项采购合同我单位具备如下主要设备和主要专业技术能力：</w:t>
      </w:r>
      <w:r/>
    </w:p>
    <w:p>
      <w:pPr>
        <w:pStyle w:val="1157"/>
        <w:ind w:firstLine="554"/>
        <w:spacing w:before="0" w:after="0"/>
        <w:rPr>
          <w:rFonts w:ascii="仿宋" w:hAnsi="仿宋" w:eastAsia="仿宋" w:cs="仿宋"/>
          <w:sz w:val="28"/>
          <w:szCs w:val="28"/>
        </w:rPr>
      </w:pPr>
      <w:r>
        <w:rPr>
          <w:rFonts w:hint="eastAsia" w:ascii="仿宋" w:hAnsi="仿宋" w:eastAsia="仿宋" w:cs="仿宋"/>
          <w:sz w:val="28"/>
          <w:szCs w:val="28"/>
        </w:rPr>
        <w:t xml:space="preserve">主要设备有：</w:t>
      </w:r>
      <w:r/>
    </w:p>
    <w:p>
      <w:pPr>
        <w:pStyle w:val="1157"/>
        <w:ind w:firstLine="554"/>
        <w:spacing w:before="0" w:after="0"/>
        <w:rPr>
          <w:rFonts w:ascii="仿宋" w:hAnsi="仿宋" w:eastAsia="仿宋" w:cs="仿宋"/>
          <w:sz w:val="28"/>
          <w:szCs w:val="28"/>
        </w:rPr>
      </w:pPr>
      <w:r>
        <w:rPr>
          <w:rFonts w:hint="eastAsia" w:ascii="仿宋" w:hAnsi="仿宋" w:eastAsia="仿宋" w:cs="仿宋"/>
          <w:sz w:val="28"/>
          <w:szCs w:val="28"/>
        </w:rPr>
        <w:t xml:space="preserve">主要专业技术能力有：</w:t>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投标供应商名称（盖章或电子签章）：</w:t>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日期：年月日</w:t>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7"/>
        <w:ind w:firstLine="554"/>
        <w:spacing w:before="0" w:after="0"/>
        <w:rPr>
          <w:rFonts w:ascii="仿宋" w:hAnsi="仿宋" w:eastAsia="仿宋" w:cs="仿宋"/>
          <w:sz w:val="28"/>
          <w:szCs w:val="28"/>
        </w:rPr>
      </w:pPr>
      <w:r>
        <w:rPr>
          <w:rFonts w:ascii="仿宋" w:hAnsi="仿宋" w:eastAsia="仿宋" w:cs="仿宋"/>
          <w:sz w:val="28"/>
          <w:szCs w:val="28"/>
        </w:rPr>
      </w:r>
      <w:r/>
    </w:p>
    <w:p>
      <w:pPr>
        <w:pStyle w:val="1153"/>
        <w:ind w:left="0" w:firstLine="0"/>
        <w:jc w:val="center"/>
        <w:spacing w:line="360" w:lineRule="auto"/>
        <w:rPr>
          <w:rFonts w:ascii="仿宋" w:hAnsi="仿宋" w:eastAsia="仿宋" w:cs="仿宋"/>
          <w:bCs/>
          <w:sz w:val="28"/>
        </w:rPr>
        <w:outlineLvl w:val="9"/>
      </w:pPr>
      <w:r/>
      <w:bookmarkStart w:id="81" w:name="_Toc414607925"/>
      <w:r/>
      <w:r/>
    </w:p>
    <w:p>
      <w:pPr>
        <w:pStyle w:val="1153"/>
        <w:ind w:left="0" w:firstLine="0"/>
        <w:jc w:val="center"/>
        <w:spacing w:line="360" w:lineRule="auto"/>
        <w:rPr>
          <w:rFonts w:ascii="宋体" w:hAnsi="宋体"/>
          <w:sz w:val="21"/>
          <w:szCs w:val="21"/>
        </w:rPr>
        <w:outlineLvl w:val="9"/>
      </w:pPr>
      <w:r>
        <w:rPr>
          <w:rFonts w:hint="eastAsia" w:ascii="仿宋" w:hAnsi="仿宋" w:eastAsia="仿宋" w:cs="仿宋"/>
          <w:bCs/>
          <w:sz w:val="28"/>
        </w:rPr>
        <w:t xml:space="preserve">参加政府采购活动前</w:t>
      </w:r>
      <w:r>
        <w:rPr>
          <w:rFonts w:hint="eastAsia" w:eastAsia="仿宋" w:cs="仿宋"/>
          <w:bCs/>
          <w:sz w:val="28"/>
        </w:rPr>
        <w:t xml:space="preserve">3</w:t>
      </w:r>
      <w:r>
        <w:rPr>
          <w:rFonts w:hint="eastAsia" w:ascii="仿宋" w:hAnsi="仿宋" w:eastAsia="仿宋" w:cs="仿宋"/>
          <w:bCs/>
          <w:sz w:val="28"/>
        </w:rPr>
        <w:t xml:space="preserve">年内在经营活动中没有重大违法记录的书面声明（参考格式）</w:t>
      </w:r>
      <w:bookmarkEnd w:id="81"/>
      <w:r/>
      <w:r/>
    </w:p>
    <w:p>
      <w:pPr>
        <w:pStyle w:val="1157"/>
        <w:ind w:firstLine="0"/>
        <w:spacing w:before="0" w:after="0"/>
        <w:rPr>
          <w:rFonts w:ascii="宋体"/>
          <w:sz w:val="21"/>
          <w:szCs w:val="21"/>
        </w:rPr>
      </w:pPr>
      <w:r>
        <w:rPr>
          <w:rFonts w:ascii="宋体"/>
          <w:sz w:val="21"/>
          <w:szCs w:val="21"/>
        </w:rPr>
      </w:r>
      <w:r/>
    </w:p>
    <w:p>
      <w:pPr>
        <w:jc w:val="center"/>
        <w:spacing w:line="360" w:lineRule="auto"/>
        <w:rPr>
          <w:rFonts w:ascii="仿宋" w:hAnsi="仿宋" w:eastAsia="仿宋" w:cs="仿宋"/>
          <w:b/>
          <w:bCs/>
          <w:sz w:val="28"/>
          <w:szCs w:val="28"/>
        </w:rPr>
        <w:outlineLvl w:val="0"/>
      </w:pPr>
      <w:r/>
      <w:bookmarkStart w:id="82" w:name="_Toc24548"/>
      <w:r>
        <w:rPr>
          <w:rFonts w:hint="eastAsia" w:ascii="仿宋" w:hAnsi="仿宋" w:eastAsia="仿宋" w:cs="仿宋"/>
          <w:b/>
          <w:bCs/>
          <w:sz w:val="28"/>
          <w:szCs w:val="28"/>
        </w:rPr>
        <w:t xml:space="preserve">声明</w:t>
      </w:r>
      <w:bookmarkEnd w:id="82"/>
      <w:r/>
      <w:r/>
    </w:p>
    <w:p>
      <w:pPr>
        <w:pStyle w:val="1157"/>
        <w:ind w:firstLine="554"/>
        <w:spacing w:before="0" w:after="0"/>
        <w:rPr>
          <w:rFonts w:ascii="仿宋" w:hAnsi="仿宋" w:eastAsia="仿宋" w:cs="仿宋"/>
          <w:sz w:val="28"/>
          <w:szCs w:val="28"/>
        </w:rPr>
      </w:pPr>
      <w:r>
        <w:rPr>
          <w:rFonts w:hint="eastAsia" w:ascii="仿宋" w:hAnsi="仿宋" w:eastAsia="仿宋" w:cs="仿宋"/>
          <w:sz w:val="28"/>
          <w:szCs w:val="28"/>
        </w:rPr>
        <w:t xml:space="preserve">我公司郑重声明：参加本次政府采购活动前</w:t>
      </w:r>
      <w:r>
        <w:rPr>
          <w:rFonts w:hint="eastAsia" w:ascii="Times New Roman" w:hAnsi="Times New Roman" w:eastAsia="仿宋" w:cs="仿宋"/>
          <w:sz w:val="28"/>
          <w:szCs w:val="28"/>
        </w:rPr>
        <w:t xml:space="preserve">3</w:t>
      </w:r>
      <w:r>
        <w:rPr>
          <w:rFonts w:hint="eastAsia" w:ascii="仿宋" w:hAnsi="仿宋" w:eastAsia="仿宋" w:cs="仿宋"/>
          <w:sz w:val="28"/>
          <w:szCs w:val="28"/>
        </w:rPr>
        <w:t xml:space="preserve">年内，我公司在经营活动中没有因违法经营受到刑事处罚或者责令停产停业、吊销许可证或者执照、较大数额罚款等行政处罚。</w:t>
      </w:r>
      <w:r/>
    </w:p>
    <w:p>
      <w:pPr>
        <w:pStyle w:val="1157"/>
        <w:ind w:firstLine="560"/>
        <w:jc w:val="both"/>
        <w:spacing w:before="0" w:after="0"/>
        <w:rPr>
          <w:rFonts w:ascii="仿宋" w:hAnsi="仿宋" w:eastAsia="仿宋" w:cs="仿宋"/>
          <w:sz w:val="28"/>
          <w:szCs w:val="28"/>
        </w:rPr>
      </w:pPr>
      <w:r>
        <w:rPr>
          <w:rFonts w:ascii="仿宋" w:hAnsi="仿宋" w:eastAsia="仿宋" w:cs="仿宋"/>
          <w:sz w:val="28"/>
          <w:szCs w:val="28"/>
        </w:rPr>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投标供应商名称（盖章或电子签章）：</w:t>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57"/>
        <w:ind w:firstLine="560"/>
        <w:jc w:val="both"/>
        <w:spacing w:before="0" w:after="0"/>
        <w:rPr>
          <w:rFonts w:ascii="仿宋" w:hAnsi="仿宋" w:eastAsia="仿宋" w:cs="仿宋"/>
          <w:sz w:val="28"/>
          <w:szCs w:val="28"/>
        </w:rPr>
      </w:pPr>
      <w:r>
        <w:rPr>
          <w:rFonts w:hint="eastAsia" w:ascii="仿宋" w:hAnsi="仿宋" w:eastAsia="仿宋" w:cs="仿宋"/>
          <w:sz w:val="28"/>
          <w:szCs w:val="28"/>
        </w:rPr>
        <w:t xml:space="preserve">日期：年月日</w:t>
      </w:r>
      <w:r/>
    </w:p>
    <w:p>
      <w:pPr>
        <w:jc w:val="center"/>
        <w:spacing w:line="480" w:lineRule="auto"/>
        <w:tabs>
          <w:tab w:val="left" w:pos="6300" w:leader="none"/>
        </w:tabs>
        <w:rPr>
          <w:rFonts w:ascii="仿宋" w:hAnsi="仿宋" w:eastAsia="仿宋"/>
          <w:bCs/>
          <w:sz w:val="28"/>
          <w:szCs w:val="28"/>
        </w:rPr>
      </w:pPr>
      <w:r>
        <w:rPr>
          <w:rFonts w:ascii="仿宋" w:hAnsi="仿宋" w:eastAsia="仿宋"/>
          <w:bCs/>
          <w:sz w:val="28"/>
          <w:szCs w:val="28"/>
        </w:rPr>
      </w:r>
      <w:r/>
    </w:p>
    <w:p>
      <w:pPr>
        <w:pStyle w:val="1139"/>
        <w:jc w:val="center"/>
        <w:rPr>
          <w:rFonts w:ascii="宋体" w:hAnsi="宋体"/>
          <w:b/>
          <w:spacing w:val="20"/>
          <w:sz w:val="32"/>
          <w:szCs w:val="32"/>
        </w:rPr>
        <w:sectPr>
          <w:footnotePr/>
          <w:endnotePr/>
          <w:type w:val="nextPage"/>
          <w:pgSz w:w="11910" w:h="16840" w:orient="portrait"/>
          <w:pgMar w:top="1440" w:right="1380" w:bottom="1780" w:left="1580" w:header="0" w:footer="1595" w:gutter="0"/>
          <w:cols w:num="1" w:sep="0" w:space="720" w:equalWidth="1"/>
          <w:docGrid w:linePitch="360"/>
        </w:sectPr>
      </w:pPr>
      <w:r>
        <w:rPr>
          <w:rFonts w:ascii="宋体" w:hAnsi="宋体"/>
          <w:b/>
          <w:spacing w:val="20"/>
          <w:sz w:val="32"/>
          <w:szCs w:val="32"/>
        </w:rPr>
      </w:r>
      <w:r/>
    </w:p>
    <w:p>
      <w:pPr>
        <w:pStyle w:val="1139"/>
        <w:jc w:val="center"/>
        <w:rPr>
          <w:rFonts w:ascii="黑体" w:eastAsia="黑体"/>
          <w:sz w:val="32"/>
          <w:szCs w:val="32"/>
        </w:rPr>
      </w:pPr>
      <w:r>
        <w:rPr>
          <w:rFonts w:hint="eastAsia" w:ascii="宋体" w:hAnsi="宋体"/>
          <w:b/>
          <w:spacing w:val="20"/>
          <w:sz w:val="32"/>
          <w:szCs w:val="32"/>
        </w:rPr>
        <w:t xml:space="preserve">承诺书</w:t>
      </w:r>
      <w:r/>
    </w:p>
    <w:p>
      <w:pPr>
        <w:spacing w:line="400" w:lineRule="exact"/>
      </w:pPr>
      <w:r/>
      <w:r/>
    </w:p>
    <w:p>
      <w:pPr>
        <w:spacing w:line="400" w:lineRule="exact"/>
      </w:pPr>
      <w:r/>
      <w:r/>
    </w:p>
    <w:p>
      <w:pPr>
        <w:spacing w:line="580" w:lineRule="exact"/>
        <w:rPr>
          <w:rFonts w:ascii="仿宋" w:hAnsi="仿宋" w:eastAsia="仿宋" w:cs="仿宋"/>
          <w:bCs/>
          <w:sz w:val="28"/>
          <w:szCs w:val="28"/>
        </w:rPr>
      </w:pPr>
      <w:r>
        <w:rPr>
          <w:rFonts w:hint="eastAsia" w:ascii="仿宋" w:hAnsi="仿宋" w:eastAsia="仿宋" w:cs="仿宋"/>
          <w:bCs/>
          <w:sz w:val="28"/>
          <w:szCs w:val="28"/>
        </w:rPr>
        <w:t xml:space="preserve">采购人名称：江苏农牧科技职业学院</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我单位郑重承诺以下事项：</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一、我单位同意并响应兽用生物制品区域检验实验室（华东）超纯水装置等仪器设备采购项目采购招标文件的所有内容。</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二、我单位提供的服务不低于招标文件要求的标准；</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三、我单位承诺如果服务过程中未按上述要求履行，我单位承担违约责任，双倍赔偿采购人损失，采购人可直接解除合同，并没收履约保证金。</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四、我单位有良好的银行资信和商业信誉，没有处于被责令停业或破产状态，且资产未被重组、接管和冻结。</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五、我单位与招标人不存在利害关系；不存在单位负责人为同一人或者存在控股、管理关系的不同单位，同时参加本项目的投标的情况；</w:t>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六、我单位不存在具有投资参股关系的关联企业，或具有直接管理和被管理关系的母子公司，或法定代表人为同一人的两个及两个以上法人同时对本采购包投标的情况。</w:t>
      </w:r>
      <w:r/>
    </w:p>
    <w:p>
      <w:pPr>
        <w:ind w:firstLine="560"/>
        <w:spacing w:line="580" w:lineRule="exact"/>
        <w:rPr>
          <w:rFonts w:ascii="仿宋" w:hAnsi="仿宋" w:eastAsia="仿宋" w:cs="仿宋"/>
          <w:bCs/>
          <w:sz w:val="28"/>
          <w:szCs w:val="28"/>
        </w:rPr>
      </w:pPr>
      <w:r>
        <w:rPr>
          <w:rFonts w:ascii="仿宋" w:hAnsi="仿宋" w:eastAsia="仿宋" w:cs="仿宋"/>
          <w:bCs/>
          <w:sz w:val="28"/>
          <w:szCs w:val="28"/>
        </w:rPr>
      </w:r>
      <w:r/>
    </w:p>
    <w:p>
      <w:pPr>
        <w:ind w:firstLine="560"/>
        <w:spacing w:line="580" w:lineRule="exact"/>
        <w:rPr>
          <w:rFonts w:ascii="仿宋" w:hAnsi="仿宋" w:eastAsia="仿宋" w:cs="仿宋"/>
          <w:bCs/>
          <w:sz w:val="28"/>
          <w:szCs w:val="28"/>
        </w:rPr>
      </w:pPr>
      <w:r>
        <w:rPr>
          <w:rFonts w:hint="eastAsia" w:ascii="仿宋" w:hAnsi="仿宋" w:eastAsia="仿宋" w:cs="仿宋"/>
          <w:bCs/>
          <w:sz w:val="28"/>
          <w:szCs w:val="28"/>
        </w:rPr>
        <w:t xml:space="preserve">特此承诺！</w:t>
      </w:r>
      <w:r/>
    </w:p>
    <w:p>
      <w:pPr>
        <w:spacing w:line="400" w:lineRule="exact"/>
        <w:rPr>
          <w:rFonts w:ascii="仿宋" w:hAnsi="仿宋" w:eastAsia="仿宋" w:cs="仿宋"/>
          <w:sz w:val="28"/>
          <w:szCs w:val="28"/>
        </w:rPr>
      </w:pPr>
      <w:r>
        <w:rPr>
          <w:rFonts w:ascii="仿宋" w:hAnsi="仿宋" w:eastAsia="仿宋" w:cs="仿宋"/>
          <w:sz w:val="28"/>
          <w:szCs w:val="28"/>
        </w:rPr>
      </w:r>
      <w:r/>
    </w:p>
    <w:p>
      <w:pPr>
        <w:pStyle w:val="1160"/>
        <w:ind w:firstLine="5590"/>
        <w:jc w:val="both"/>
        <w:spacing w:line="400" w:lineRule="exact"/>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spacing w:line="400" w:lineRule="exact"/>
        <w:rPr>
          <w:rFonts w:ascii="仿宋" w:hAnsi="仿宋" w:eastAsia="仿宋" w:cs="仿宋"/>
          <w:sz w:val="28"/>
          <w:szCs w:val="28"/>
        </w:rPr>
      </w:pPr>
      <w:r>
        <w:rPr>
          <w:rFonts w:ascii="仿宋" w:hAnsi="仿宋" w:eastAsia="仿宋" w:cs="仿宋"/>
          <w:sz w:val="28"/>
          <w:szCs w:val="28"/>
        </w:rPr>
      </w:r>
      <w:r/>
    </w:p>
    <w:p>
      <w:pPr>
        <w:ind w:firstLine="5980"/>
        <w:spacing w:line="400" w:lineRule="exact"/>
        <w:rPr>
          <w:rFonts w:ascii="仿宋" w:hAnsi="仿宋" w:eastAsia="仿宋" w:cs="仿宋"/>
          <w:sz w:val="28"/>
          <w:szCs w:val="28"/>
        </w:rPr>
      </w:pPr>
      <w:r>
        <w:rPr>
          <w:rFonts w:hint="eastAsia" w:ascii="仿宋" w:hAnsi="仿宋" w:eastAsia="仿宋" w:cs="仿宋"/>
          <w:sz w:val="28"/>
          <w:szCs w:val="28"/>
        </w:rPr>
        <w:t xml:space="preserve">年月日</w:t>
      </w:r>
      <w:r/>
    </w:p>
    <w:p>
      <w:pPr>
        <w:jc w:val="center"/>
        <w:keepLines/>
        <w:keepNext/>
        <w:spacing w:before="120" w:after="120"/>
        <w:rPr>
          <w:rFonts w:ascii="宋体" w:hAnsi="宋体" w:cs="宋体"/>
          <w:szCs w:val="21"/>
          <w:u w:val="single"/>
        </w:rPr>
        <w:sectPr>
          <w:footnotePr/>
          <w:endnotePr/>
          <w:type w:val="nextPage"/>
          <w:pgSz w:w="11910" w:h="16840" w:orient="portrait"/>
          <w:pgMar w:top="1440" w:right="1380" w:bottom="1780" w:left="1580" w:header="0" w:footer="1595" w:gutter="0"/>
          <w:cols w:num="1" w:sep="0" w:space="720" w:equalWidth="1"/>
          <w:docGrid w:linePitch="360"/>
        </w:sectPr>
      </w:pPr>
      <w:r>
        <w:rPr>
          <w:rFonts w:hint="eastAsia" w:ascii="宋体" w:hAnsi="宋体" w:cs="宋体"/>
          <w:szCs w:val="21"/>
          <w:u w:val="single"/>
        </w:rPr>
        <w:br w:type="page" w:clear="all"/>
      </w:r>
      <w:bookmarkStart w:id="83" w:name="_Toc22881_WPSOffice_Level1"/>
      <w:r/>
      <w:bookmarkStart w:id="84" w:name="_Toc1623_WPSOffice_Level1"/>
      <w:r/>
      <w:bookmarkStart w:id="85" w:name="_Toc22143_WPSOffice_Level1"/>
      <w:r/>
      <w:bookmarkStart w:id="86" w:name="_Toc32173"/>
      <w:r/>
      <w:bookmarkEnd w:id="83"/>
      <w:r/>
      <w:bookmarkEnd w:id="84"/>
      <w:r/>
      <w:bookmarkEnd w:id="85"/>
      <w:r/>
      <w:bookmarkEnd w:id="86"/>
      <w:r/>
      <w:r/>
    </w:p>
    <w:p>
      <w:pPr>
        <w:pStyle w:val="1153"/>
        <w:ind w:left="0" w:firstLine="0"/>
        <w:jc w:val="center"/>
        <w:spacing w:after="120" w:line="360" w:lineRule="auto"/>
        <w:rPr>
          <w:rFonts w:ascii="宋体" w:hAnsi="宋体" w:cs="宋体"/>
          <w:sz w:val="28"/>
        </w:rPr>
        <w:outlineLvl w:val="0"/>
      </w:pPr>
      <w:r/>
      <w:bookmarkStart w:id="87" w:name="_Toc29474"/>
      <w:r>
        <w:rPr>
          <w:rFonts w:hint="eastAsia" w:ascii="宋体" w:hAnsi="宋体" w:cs="宋体"/>
          <w:sz w:val="28"/>
        </w:rPr>
        <w:t xml:space="preserve">商务条款响应及偏离表</w:t>
      </w:r>
      <w:bookmarkEnd w:id="87"/>
      <w:r/>
      <w:r/>
    </w:p>
    <w:p>
      <w:pPr>
        <w:rPr>
          <w:rFonts w:ascii="宋体" w:hAnsi="宋体" w:cs="宋体"/>
          <w:b/>
          <w:sz w:val="24"/>
        </w:rPr>
      </w:pPr>
      <w:r>
        <w:rPr>
          <w:rFonts w:hint="eastAsia" w:ascii="宋体" w:hAnsi="宋体" w:cs="宋体"/>
          <w:b/>
          <w:sz w:val="24"/>
        </w:rPr>
        <w:t xml:space="preserve">采购项目名称：</w:t>
      </w:r>
      <w:r/>
    </w:p>
    <w:p>
      <w:pPr>
        <w:rPr>
          <w:rFonts w:ascii="宋体" w:hAnsi="宋体" w:cs="宋体"/>
          <w:b/>
          <w:sz w:val="24"/>
        </w:rPr>
      </w:pPr>
      <w:r>
        <w:rPr>
          <w:rFonts w:ascii="宋体" w:hAnsi="宋体" w:cs="宋体"/>
          <w:b/>
          <w:sz w:val="24"/>
        </w:rPr>
      </w:r>
      <w:r/>
    </w:p>
    <w:tbl>
      <w:tblPr>
        <w:tblStyle w:val="108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886"/>
        <w:gridCol w:w="2685"/>
        <w:gridCol w:w="1632"/>
        <w:gridCol w:w="1487"/>
      </w:tblGrid>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采购要求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szCs w:val="21"/>
              </w:rPr>
            </w:pPr>
            <w:r>
              <w:rPr>
                <w:rFonts w:hint="eastAsia" w:ascii="宋体" w:hAnsi="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szCs w:val="21"/>
              </w:rPr>
            </w:pPr>
            <w:r>
              <w:rPr>
                <w:rFonts w:hint="eastAsia" w:ascii="宋体" w:hAnsi="宋体" w:cs="宋体"/>
                <w:szCs w:val="21"/>
              </w:rPr>
              <w:t xml:space="preserve">供应商的承诺或说明</w:t>
            </w:r>
            <w:r/>
          </w:p>
        </w:tc>
      </w:tr>
      <w:tr>
        <w:trPr>
          <w:jc w:val="center"/>
          <w:trHeight w:val="643"/>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技术要求</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第三章项目需求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textDirection w:val="lrTb"/>
            <w:noWrap w:val="false"/>
          </w:tcPr>
          <w:p>
            <w:pPr>
              <w:jc w:val="center"/>
              <w:spacing w:before="120"/>
              <w:rPr>
                <w:rFonts w:ascii="宋体" w:hAnsi="宋体" w:cs="宋体"/>
                <w:szCs w:val="21"/>
              </w:rPr>
            </w:pPr>
            <w:r>
              <w:rPr>
                <w:rFonts w:ascii="宋体" w:hAnsi="宋体" w:cs="宋体"/>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2</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供货期</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3</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u w:val="single"/>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67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cs="宋体"/>
                <w:szCs w:val="21"/>
              </w:rPr>
              <w:t xml:space="preserve">4</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投标货币</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人民币</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r>
        <w:trPr>
          <w:jc w:val="center"/>
          <w:trHeight w:val="716"/>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before="120"/>
              <w:rPr>
                <w:rFonts w:ascii="宋体" w:hAnsi="宋体"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685" w:type="dxa"/>
            <w:vAlign w:val="center"/>
            <w:textDirection w:val="lrTb"/>
            <w:noWrap w:val="false"/>
          </w:tcPr>
          <w:p>
            <w:pPr>
              <w:spacing w:before="120"/>
              <w:rPr>
                <w:rFonts w:ascii="宋体" w:hAnsi="宋体" w:cs="宋体"/>
                <w:szCs w:val="21"/>
              </w:rPr>
            </w:pPr>
            <w:r>
              <w:rPr>
                <w:rFonts w:hint="eastAsia" w:ascii="宋体" w:hAnsi="宋体" w:cs="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spacing w:before="120"/>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spacing w:before="120"/>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填写说明：</w:t>
      </w:r>
      <w:r/>
    </w:p>
    <w:p>
      <w:pPr>
        <w:ind w:firstLine="420"/>
        <w:spacing w:line="400" w:lineRule="exact"/>
        <w:rPr>
          <w:rFonts w:ascii="宋体" w:hAnsi="宋体" w:cs="宋体"/>
          <w:szCs w:val="21"/>
        </w:rPr>
      </w:pPr>
      <w:r>
        <w:rPr>
          <w:rFonts w:hint="eastAsia" w:cs="宋体"/>
          <w:szCs w:val="21"/>
        </w:rPr>
        <w:t xml:space="preserve">1.</w:t>
      </w:r>
      <w:r>
        <w:rPr>
          <w:rFonts w:hint="eastAsia" w:ascii="宋体" w:hAnsi="宋体" w:cs="宋体"/>
          <w:szCs w:val="21"/>
        </w:rPr>
        <w:t xml:space="preserve">行数不够，可自行添加；</w:t>
      </w:r>
      <w:r/>
    </w:p>
    <w:p>
      <w:pPr>
        <w:ind w:firstLine="482"/>
        <w:spacing w:line="500" w:lineRule="exact"/>
        <w:rPr>
          <w:rFonts w:ascii="仿宋" w:hAnsi="仿宋" w:eastAsia="仿宋" w:cs="仿宋"/>
          <w:b/>
          <w:bCs/>
          <w:sz w:val="28"/>
          <w:szCs w:val="28"/>
        </w:rPr>
      </w:pPr>
      <w:r>
        <w:rPr>
          <w:rFonts w:hint="eastAsia" w:cs="宋体"/>
          <w:szCs w:val="21"/>
        </w:rPr>
        <w:t xml:space="preserve">2.</w:t>
      </w:r>
      <w:r>
        <w:rPr>
          <w:rFonts w:hint="eastAsia" w:ascii="宋体" w:hAnsi="宋体" w:cs="宋体"/>
          <w:szCs w:val="21"/>
        </w:rPr>
        <w:t xml:space="preserve">根据项目添加的服务承诺等也请列出。</w:t>
      </w:r>
      <w:r/>
    </w:p>
    <w:p>
      <w:pPr>
        <w:ind w:firstLine="482"/>
        <w:jc w:val="left"/>
        <w:spacing w:line="360" w:lineRule="auto"/>
        <w:rPr>
          <w:rFonts w:ascii="仿宋" w:hAnsi="仿宋" w:eastAsia="仿宋" w:cs="仿宋"/>
          <w:b/>
          <w:bCs/>
          <w:sz w:val="28"/>
          <w:szCs w:val="28"/>
        </w:rPr>
      </w:pPr>
      <w:r>
        <w:rPr>
          <w:rFonts w:ascii="仿宋" w:hAnsi="仿宋" w:eastAsia="仿宋" w:cs="仿宋"/>
          <w:b/>
          <w:bCs/>
          <w:sz w:val="28"/>
          <w:szCs w:val="28"/>
        </w:rPr>
      </w:r>
      <w:r/>
    </w:p>
    <w:p>
      <w:pPr>
        <w:pStyle w:val="115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5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pStyle w:val="115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日期：</w:t>
      </w:r>
      <w:r/>
    </w:p>
    <w:p>
      <w:pPr>
        <w:rPr>
          <w:rFonts w:ascii="宋体" w:hAnsi="宋体" w:cs="宋体"/>
        </w:rPr>
      </w:pPr>
      <w:r>
        <w:rPr>
          <w:rFonts w:ascii="宋体" w:hAnsi="宋体" w:cs="宋体"/>
        </w:rPr>
      </w:r>
      <w:r/>
    </w:p>
    <w:p>
      <w:pPr>
        <w:pStyle w:val="1150"/>
        <w:spacing w:before="0" w:beforeAutospacing="0" w:after="0" w:afterAutospacing="0" w:line="360" w:lineRule="auto"/>
        <w:rPr>
          <w:rFonts w:ascii="仿宋" w:hAnsi="仿宋" w:eastAsia="仿宋" w:cs="仿宋"/>
          <w:sz w:val="28"/>
          <w:szCs w:val="28"/>
        </w:rPr>
      </w:pPr>
      <w:r>
        <w:rPr>
          <w:rFonts w:hint="eastAsia"/>
          <w:szCs w:val="21"/>
          <w:u w:val="single"/>
        </w:rPr>
        <w:br w:type="page" w:clear="all"/>
      </w:r>
      <w:r/>
    </w:p>
    <w:p>
      <w:pPr>
        <w:pStyle w:val="1153"/>
        <w:ind w:left="0" w:firstLine="0"/>
        <w:jc w:val="center"/>
        <w:spacing w:after="120" w:line="360" w:lineRule="auto"/>
        <w:rPr>
          <w:rFonts w:eastAsia="仿宋"/>
          <w:sz w:val="28"/>
        </w:rPr>
        <w:sectPr>
          <w:headerReference w:type="default" r:id="rId12"/>
          <w:footerReference w:type="default" r:id="rId17"/>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sz w:val="28"/>
        </w:rPr>
      </w:r>
      <w:r/>
    </w:p>
    <w:p>
      <w:pPr>
        <w:jc w:val="center"/>
        <w:spacing w:line="520" w:lineRule="exact"/>
        <w:tabs>
          <w:tab w:val="left" w:pos="2340" w:leader="none"/>
          <w:tab w:val="left" w:pos="2520" w:leader="none"/>
          <w:tab w:val="left" w:pos="2700" w:leader="none"/>
          <w:tab w:val="left" w:pos="3060" w:leader="none"/>
        </w:tabs>
        <w:rPr>
          <w:rFonts w:ascii="宋体" w:hAnsi="宋体" w:cs="宋体"/>
          <w:b/>
          <w:sz w:val="36"/>
          <w:szCs w:val="36"/>
        </w:rPr>
        <w:outlineLvl w:val="0"/>
      </w:pPr>
      <w:r/>
      <w:bookmarkStart w:id="88" w:name="_Toc20981"/>
      <w:r>
        <w:rPr>
          <w:rFonts w:hint="eastAsia" w:ascii="宋体" w:hAnsi="宋体" w:eastAsia="Times New Roman" w:cs="宋体"/>
          <w:b/>
          <w:sz w:val="30"/>
          <w:szCs w:val="30"/>
        </w:rPr>
        <w:t xml:space="preserve">技术偏离表</w:t>
      </w:r>
      <w:bookmarkEnd w:id="88"/>
      <w:r/>
      <w:r/>
    </w:p>
    <w:p>
      <w:pPr>
        <w:rPr>
          <w:rFonts w:ascii="宋体" w:hAnsi="宋体" w:cs="宋体"/>
          <w:b/>
          <w:sz w:val="24"/>
        </w:rPr>
      </w:pPr>
      <w:r>
        <w:rPr>
          <w:rFonts w:ascii="宋体" w:hAnsi="宋体" w:cs="宋体"/>
          <w:b/>
          <w:sz w:val="24"/>
        </w:rPr>
      </w:r>
      <w:r/>
    </w:p>
    <w:p>
      <w:pPr>
        <w:rPr>
          <w:rFonts w:ascii="宋体" w:hAnsi="宋体" w:cs="宋体"/>
          <w:b/>
          <w:sz w:val="24"/>
        </w:rPr>
      </w:pPr>
      <w:r>
        <w:rPr>
          <w:rFonts w:hint="eastAsia" w:ascii="宋体" w:hAnsi="宋体" w:cs="宋体"/>
          <w:b/>
          <w:sz w:val="24"/>
        </w:rPr>
        <w:t xml:space="preserve">采购项目名称：</w:t>
      </w:r>
      <w:r/>
    </w:p>
    <w:tbl>
      <w:tblPr>
        <w:tblStyle w:val="1081"/>
        <w:tblW w:w="0" w:type="auto"/>
        <w:tblInd w:w="-3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W w:w="76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名称</w:t>
            </w:r>
            <w:r/>
          </w:p>
        </w:tc>
        <w:tc>
          <w:tcPr>
            <w:tcW w:w="260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招标要求</w:t>
            </w:r>
            <w:r/>
          </w:p>
        </w:tc>
        <w:tc>
          <w:tcPr>
            <w:tcW w:w="2905"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投标响应</w:t>
            </w:r>
            <w:r/>
          </w:p>
        </w:tc>
        <w:tc>
          <w:tcPr>
            <w:tcW w:w="155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有无偏离</w:t>
            </w:r>
            <w:r/>
          </w:p>
        </w:tc>
        <w:tc>
          <w:tcPr>
            <w:tcW w:w="1374" w:type="dxa"/>
            <w:vAlign w:val="center"/>
            <w:textDirection w:val="lrTb"/>
            <w:noWrap w:val="false"/>
          </w:tcPr>
          <w:p>
            <w:pPr>
              <w:jc w:val="center"/>
              <w:spacing w:line="480" w:lineRule="exact"/>
              <w:rPr>
                <w:rFonts w:ascii="宋体" w:hAnsi="宋体" w:cs="宋体"/>
                <w:szCs w:val="21"/>
              </w:rPr>
            </w:pPr>
            <w:r>
              <w:rPr>
                <w:rFonts w:hint="eastAsia" w:ascii="宋体" w:hAnsi="宋体" w:cs="宋体"/>
                <w:szCs w:val="21"/>
              </w:rPr>
              <w:t xml:space="preserve">偏离内容及原因</w:t>
            </w:r>
            <w:r/>
          </w:p>
        </w:tc>
      </w:tr>
      <w:tr>
        <w:trPr>
          <w:trHeight w:val="565"/>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ind w:firstLine="420"/>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ind w:firstLine="520"/>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r>
        <w:trPr/>
        <w:tc>
          <w:tcPr>
            <w:tcW w:w="764" w:type="dxa"/>
            <w:vAlign w:val="center"/>
            <w:textDirection w:val="lrTb"/>
            <w:noWrap w:val="false"/>
          </w:tcPr>
          <w:p>
            <w:pPr>
              <w:jc w:val="center"/>
              <w:spacing w:line="360" w:lineRule="exact"/>
              <w:rPr>
                <w:rFonts w:ascii="宋体" w:hAnsi="宋体" w:cs="宋体"/>
                <w:szCs w:val="21"/>
              </w:rPr>
            </w:pPr>
            <w:r>
              <w:rPr>
                <w:rFonts w:ascii="宋体" w:hAnsi="宋体" w:cs="宋体"/>
                <w:szCs w:val="21"/>
              </w:rPr>
            </w:r>
            <w:r/>
          </w:p>
        </w:tc>
        <w:tc>
          <w:tcPr>
            <w:tcW w:w="2604"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2905" w:type="dxa"/>
            <w:vAlign w:val="center"/>
            <w:textDirection w:val="lrTb"/>
            <w:noWrap w:val="false"/>
          </w:tcPr>
          <w:p>
            <w:pPr>
              <w:jc w:val="left"/>
              <w:spacing w:before="100" w:beforeAutospacing="1" w:line="240" w:lineRule="exact"/>
              <w:widowControl/>
              <w:rPr>
                <w:rFonts w:ascii="宋体" w:hAnsi="宋体" w:cs="宋体"/>
                <w:szCs w:val="21"/>
              </w:rPr>
            </w:pPr>
            <w:r>
              <w:rPr>
                <w:rFonts w:ascii="宋体" w:hAnsi="宋体" w:cs="宋体"/>
                <w:szCs w:val="21"/>
              </w:rPr>
            </w:r>
            <w:r/>
          </w:p>
        </w:tc>
        <w:tc>
          <w:tcPr>
            <w:tcW w:w="155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c>
          <w:tcPr>
            <w:tcW w:w="1374" w:type="dxa"/>
            <w:vAlign w:val="center"/>
            <w:textDirection w:val="lrTb"/>
            <w:noWrap w:val="false"/>
          </w:tcPr>
          <w:p>
            <w:pPr>
              <w:jc w:val="center"/>
              <w:spacing w:line="480" w:lineRule="exact"/>
              <w:rPr>
                <w:rFonts w:ascii="宋体" w:hAnsi="宋体" w:cs="宋体"/>
                <w:szCs w:val="21"/>
              </w:rPr>
            </w:pPr>
            <w:r>
              <w:rPr>
                <w:rFonts w:ascii="宋体" w:hAnsi="宋体" w:cs="宋体"/>
                <w:szCs w:val="21"/>
              </w:rPr>
            </w:r>
            <w:r/>
          </w:p>
        </w:tc>
      </w:tr>
    </w:tbl>
    <w:p>
      <w:pPr>
        <w:spacing w:line="500" w:lineRule="exact"/>
        <w:rPr>
          <w:rFonts w:ascii="宋体" w:hAnsi="宋体" w:cs="宋体"/>
          <w:b/>
          <w:bCs/>
          <w:szCs w:val="21"/>
        </w:rPr>
      </w:pPr>
      <w:r>
        <w:rPr>
          <w:rFonts w:hint="eastAsia" w:ascii="宋体" w:hAnsi="宋体" w:cs="宋体"/>
          <w:b/>
          <w:bCs/>
          <w:szCs w:val="21"/>
        </w:rPr>
        <w:t xml:space="preserve">注：</w:t>
      </w:r>
      <w:r>
        <w:rPr>
          <w:rFonts w:hint="eastAsia" w:cs="宋体"/>
          <w:b/>
          <w:bCs/>
          <w:szCs w:val="21"/>
        </w:rPr>
        <w:t xml:space="preserve">1.</w:t>
      </w:r>
      <w:r>
        <w:rPr>
          <w:rFonts w:hint="eastAsia" w:ascii="宋体" w:hAnsi="宋体" w:cs="宋体"/>
          <w:b/>
          <w:bCs/>
          <w:szCs w:val="21"/>
        </w:rPr>
        <w:t xml:space="preserve">根据采购需求中，采购设备相关要求逐一列举说明；若有偏离在“有无偏离”栏中填写“有”并在“偏离内容及原因”栏中作出说明。</w:t>
      </w:r>
      <w:r/>
    </w:p>
    <w:p>
      <w:pPr>
        <w:spacing w:line="500" w:lineRule="exact"/>
        <w:rPr>
          <w:rFonts w:ascii="宋体" w:hAnsi="宋体" w:cs="宋体"/>
          <w:b/>
          <w:bCs/>
          <w:szCs w:val="21"/>
        </w:rPr>
      </w:pPr>
      <w:r>
        <w:rPr>
          <w:rFonts w:hint="eastAsia" w:cs="宋体"/>
          <w:b/>
          <w:bCs/>
          <w:szCs w:val="21"/>
        </w:rPr>
        <w:t xml:space="preserve">2.</w:t>
      </w:r>
      <w:r>
        <w:rPr>
          <w:rFonts w:hint="eastAsia" w:ascii="宋体" w:hAnsi="宋体" w:cs="宋体"/>
          <w:b/>
          <w:bCs/>
          <w:szCs w:val="21"/>
        </w:rPr>
        <w:t xml:space="preserve">“★号、▲号”为关键指标项，相关证明文件附后。</w:t>
      </w:r>
      <w:r/>
    </w:p>
    <w:p>
      <w:pPr>
        <w:spacing w:line="500" w:lineRule="exact"/>
        <w:rPr>
          <w:rFonts w:ascii="宋体" w:hAnsi="宋体" w:cs="宋体"/>
          <w:b/>
          <w:bCs/>
          <w:szCs w:val="21"/>
        </w:rPr>
      </w:pPr>
      <w:r>
        <w:rPr>
          <w:rFonts w:hint="eastAsia" w:cs="宋体"/>
          <w:b/>
          <w:bCs/>
          <w:szCs w:val="21"/>
        </w:rPr>
        <w:t xml:space="preserve">3.</w:t>
      </w:r>
      <w:r>
        <w:rPr>
          <w:rFonts w:hint="eastAsia" w:ascii="宋体" w:hAnsi="宋体" w:cs="宋体"/>
          <w:b/>
          <w:bCs/>
          <w:szCs w:val="21"/>
        </w:rPr>
        <w:t xml:space="preserve">条目数不够，自行添加。</w:t>
      </w:r>
      <w:r/>
    </w:p>
    <w:p>
      <w:pPr>
        <w:pStyle w:val="1089"/>
      </w:pPr>
      <w:r/>
      <w:r/>
    </w:p>
    <w:p>
      <w:pPr>
        <w:ind w:firstLine="506"/>
        <w:spacing w:line="520" w:lineRule="exact"/>
        <w:rPr>
          <w:rFonts w:ascii="宋体" w:hAnsi="宋体"/>
          <w:b/>
          <w:spacing w:val="-4"/>
          <w:szCs w:val="21"/>
        </w:rPr>
      </w:pPr>
      <w:r>
        <w:rPr>
          <w:rFonts w:ascii="宋体" w:hAnsi="宋体"/>
          <w:b/>
          <w:spacing w:val="-4"/>
          <w:szCs w:val="21"/>
        </w:rPr>
      </w:r>
      <w:r/>
    </w:p>
    <w:p>
      <w:pPr>
        <w:pStyle w:val="115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投标人（盖章或电子签章）：</w:t>
      </w:r>
      <w:r/>
    </w:p>
    <w:p>
      <w:pPr>
        <w:pStyle w:val="1150"/>
        <w:spacing w:before="0" w:beforeAutospacing="0" w:after="0" w:afterAutospacing="0" w:line="360" w:lineRule="auto"/>
        <w:rPr>
          <w:rFonts w:ascii="仿宋" w:hAnsi="仿宋" w:eastAsia="仿宋" w:cs="仿宋"/>
          <w:sz w:val="28"/>
          <w:szCs w:val="28"/>
        </w:rPr>
      </w:pPr>
      <w:r>
        <w:rPr>
          <w:rFonts w:hint="eastAsia" w:ascii="仿宋" w:hAnsi="仿宋" w:eastAsia="仿宋" w:cs="仿宋"/>
          <w:sz w:val="28"/>
          <w:szCs w:val="28"/>
        </w:rPr>
        <w:t xml:space="preserve">法定代表人或法定代表人授权代表（</w:t>
      </w:r>
      <w:r>
        <w:rPr>
          <w:rFonts w:hint="eastAsia" w:ascii="仿宋" w:hAnsi="仿宋" w:eastAsia="仿宋" w:cs="仿宋"/>
          <w:bCs/>
          <w:sz w:val="28"/>
          <w:szCs w:val="28"/>
        </w:rPr>
        <w:t xml:space="preserve">签字或</w:t>
      </w:r>
      <w:r>
        <w:rPr>
          <w:rFonts w:hint="eastAsia" w:ascii="仿宋" w:hAnsi="仿宋" w:eastAsia="仿宋" w:cs="仿宋"/>
          <w:sz w:val="28"/>
          <w:szCs w:val="28"/>
        </w:rPr>
        <w:t xml:space="preserve">电子签章）：</w:t>
      </w:r>
      <w:r/>
    </w:p>
    <w:p>
      <w:pPr>
        <w:spacing w:line="360" w:lineRule="auto"/>
        <w:rPr>
          <w:rFonts w:ascii="宋体" w:hAnsi="宋体" w:cs="宋体"/>
          <w:sz w:val="24"/>
        </w:rPr>
      </w:pPr>
      <w:r>
        <w:rPr>
          <w:rFonts w:hint="eastAsia" w:ascii="仿宋" w:hAnsi="仿宋" w:eastAsia="仿宋" w:cs="仿宋"/>
          <w:sz w:val="28"/>
          <w:szCs w:val="28"/>
        </w:rPr>
        <w:t xml:space="preserve">日期：</w:t>
      </w:r>
      <w:r/>
    </w:p>
    <w:p>
      <w:pPr>
        <w:pStyle w:val="1153"/>
        <w:ind w:left="0" w:firstLine="0"/>
        <w:jc w:val="center"/>
        <w:spacing w:after="120" w:line="360" w:lineRule="auto"/>
        <w:rPr>
          <w:rFonts w:eastAsia="仿宋"/>
          <w:sz w:val="28"/>
        </w:rPr>
        <w:sectPr>
          <w:footnotePr/>
          <w:endnotePr/>
          <w:type w:val="nextPage"/>
          <w:pgSz w:w="11911" w:h="16838" w:orient="portrait"/>
          <w:pgMar w:top="1440" w:right="1378" w:bottom="1780" w:left="1582" w:header="0" w:footer="1593" w:gutter="0"/>
          <w:cols w:num="1" w:sep="0" w:space="0" w:equalWidth="1"/>
          <w:docGrid w:linePitch="360"/>
        </w:sectPr>
        <w:outlineLvl w:val="9"/>
      </w:pPr>
      <w:r>
        <w:rPr>
          <w:rFonts w:eastAsia="仿宋"/>
          <w:sz w:val="28"/>
        </w:rPr>
      </w:r>
      <w:r/>
    </w:p>
    <w:p>
      <w:pPr>
        <w:pStyle w:val="1153"/>
        <w:ind w:left="0" w:firstLine="0"/>
        <w:jc w:val="center"/>
        <w:spacing w:after="120" w:line="360" w:lineRule="auto"/>
        <w:rPr>
          <w:rFonts w:ascii="宋体" w:hAnsi="宋体" w:cs="宋体"/>
          <w:sz w:val="21"/>
          <w:szCs w:val="21"/>
        </w:rPr>
        <w:outlineLvl w:val="0"/>
      </w:pPr>
      <w:r/>
      <w:bookmarkStart w:id="89" w:name="_Toc17160"/>
      <w:r>
        <w:rPr>
          <w:rFonts w:eastAsia="仿宋"/>
          <w:sz w:val="28"/>
        </w:rPr>
        <w:t xml:space="preserve">供应商完成类似项目情况表</w:t>
      </w:r>
      <w:bookmarkEnd w:id="89"/>
      <w:r/>
      <w:r/>
    </w:p>
    <w:tbl>
      <w:tblPr>
        <w:tblStyle w:val="10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98"/>
        <w:gridCol w:w="1302"/>
        <w:gridCol w:w="1394"/>
        <w:gridCol w:w="1304"/>
        <w:gridCol w:w="1398"/>
        <w:gridCol w:w="1638"/>
        <w:gridCol w:w="1561"/>
      </w:tblGrid>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t xml:space="preserve">序号</w:t>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t xml:space="preserve">项目名称</w:t>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t xml:space="preserve">主要完成</w:t>
            </w:r>
            <w:r/>
          </w:p>
          <w:p>
            <w:pPr>
              <w:jc w:val="center"/>
              <w:spacing w:line="360" w:lineRule="auto"/>
              <w:widowControl/>
              <w:rPr>
                <w:sz w:val="24"/>
              </w:rPr>
            </w:pPr>
            <w:r>
              <w:rPr>
                <w:sz w:val="24"/>
              </w:rPr>
              <w:t xml:space="preserve">工作内容</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t xml:space="preserve">业主单位</w:t>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t xml:space="preserve">合同金额</w:t>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t xml:space="preserve">项目负责人</w:t>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t xml:space="preserve">完成时间</w:t>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r>
        <w:trPr>
          <w:trHeight w:val="70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2"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39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638" w:type="dxa"/>
            <w:vAlign w:val="center"/>
            <w:textDirection w:val="lrTb"/>
            <w:noWrap w:val="false"/>
          </w:tcPr>
          <w:p>
            <w:pPr>
              <w:jc w:val="center"/>
              <w:spacing w:line="360" w:lineRule="auto"/>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1561" w:type="dxa"/>
            <w:vAlign w:val="center"/>
            <w:textDirection w:val="lrTb"/>
            <w:noWrap w:val="false"/>
          </w:tcPr>
          <w:p>
            <w:pPr>
              <w:jc w:val="center"/>
              <w:spacing w:line="360" w:lineRule="auto"/>
              <w:widowControl/>
              <w:rPr>
                <w:sz w:val="24"/>
              </w:rPr>
            </w:pPr>
            <w:r>
              <w:rPr>
                <w:sz w:val="24"/>
              </w:rPr>
            </w:r>
            <w:r/>
          </w:p>
        </w:tc>
      </w:tr>
    </w:tbl>
    <w:p>
      <w:pPr>
        <w:ind w:firstLine="720"/>
        <w:rPr>
          <w:rFonts w:ascii="宋体" w:hAnsi="宋体"/>
          <w:sz w:val="24"/>
        </w:rPr>
      </w:pPr>
      <w:r>
        <w:rPr>
          <w:rFonts w:ascii="宋体" w:hAnsi="宋体"/>
          <w:sz w:val="24"/>
        </w:rPr>
      </w:r>
      <w:r/>
    </w:p>
    <w:p>
      <w:pPr>
        <w:pStyle w:val="1150"/>
        <w:spacing w:before="0" w:beforeAutospacing="0" w:after="0" w:afterAutospacing="0" w:line="360" w:lineRule="auto"/>
      </w:pPr>
      <w:r>
        <w:rPr>
          <w:rFonts w:hint="eastAsia"/>
        </w:rPr>
        <w:t xml:space="preserve">注：本表后附中标通知书及项目合同复印件</w:t>
      </w:r>
      <w:r>
        <w:rPr>
          <w:rFonts w:hint="eastAsia"/>
          <w:lang w:val="zh-CN"/>
        </w:rPr>
        <w:t xml:space="preserve">并加盖公章</w:t>
      </w:r>
      <w:r>
        <w:rPr>
          <w:rFonts w:hint="eastAsia"/>
        </w:rPr>
        <w:t xml:space="preserve">或电子签章</w:t>
      </w:r>
      <w:r/>
    </w:p>
    <w:p>
      <w:pPr>
        <w:pStyle w:val="1150"/>
        <w:spacing w:before="0" w:beforeAutospacing="0" w:after="0" w:afterAutospacing="0" w:line="360" w:lineRule="auto"/>
      </w:pPr>
      <w:r>
        <w:rPr>
          <w:rFonts w:hint="eastAsia"/>
        </w:rPr>
        <w:t xml:space="preserve">投标人（盖章或电子签章）：</w:t>
      </w:r>
      <w:r/>
    </w:p>
    <w:p>
      <w:pPr>
        <w:pStyle w:val="1150"/>
        <w:spacing w:before="0" w:beforeAutospacing="0" w:after="0" w:afterAutospacing="0" w:line="360" w:lineRule="auto"/>
      </w:pPr>
      <w:r>
        <w:rPr>
          <w:rFonts w:hint="eastAsia"/>
        </w:rPr>
        <w:t xml:space="preserve">法定代表人或法定代表人授权代表（签字或电子签章）：</w:t>
      </w:r>
      <w:r/>
    </w:p>
    <w:p>
      <w:pPr>
        <w:pStyle w:val="1150"/>
        <w:spacing w:before="0" w:beforeAutospacing="0" w:after="0" w:afterAutospacing="0" w:line="360" w:lineRule="auto"/>
      </w:pPr>
      <w:r>
        <w:rPr>
          <w:rFonts w:hint="eastAsia"/>
        </w:rPr>
        <w:t xml:space="preserve">日期：</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sectPr>
          <w:footnotePr/>
          <w:endnotePr/>
          <w:type w:val="nextPage"/>
          <w:pgSz w:w="11911" w:h="16838" w:orient="portrait"/>
          <w:pgMar w:top="1440" w:right="1378" w:bottom="1780" w:left="1582" w:header="0" w:footer="1593" w:gutter="0"/>
          <w:cols w:num="1" w:sep="0" w:space="0" w:equalWidth="1"/>
          <w:docGrid w:linePitch="360"/>
        </w:sectPr>
      </w:pPr>
      <w:r>
        <w:rPr>
          <w:rFonts w:ascii="宋体" w:hAnsi="宋体"/>
          <w:sz w:val="24"/>
        </w:rPr>
      </w:r>
      <w:r/>
    </w:p>
    <w:p>
      <w:pPr>
        <w:rPr>
          <w:rFonts w:eastAsia="仿宋"/>
          <w:b/>
          <w:sz w:val="28"/>
          <w:szCs w:val="28"/>
        </w:rPr>
      </w:pPr>
      <w:r>
        <w:rPr>
          <w:rFonts w:eastAsia="仿宋"/>
          <w:b/>
          <w:sz w:val="28"/>
          <w:szCs w:val="28"/>
        </w:rPr>
        <w:br w:type="page" w:clear="all"/>
      </w:r>
      <w:r/>
    </w:p>
    <w:p>
      <w:pPr>
        <w:jc w:val="center"/>
        <w:rPr>
          <w:rFonts w:ascii="宋体" w:hAnsi="宋体" w:cs="宋体"/>
          <w:sz w:val="28"/>
          <w:szCs w:val="28"/>
        </w:rPr>
        <w:outlineLvl w:val="0"/>
      </w:pPr>
      <w:r/>
      <w:bookmarkStart w:id="90" w:name="_Toc411"/>
      <w:r>
        <w:rPr>
          <w:rFonts w:hint="eastAsia" w:ascii="宋体" w:hAnsi="宋体" w:cs="宋体"/>
          <w:sz w:val="28"/>
          <w:szCs w:val="28"/>
        </w:rPr>
        <w:t xml:space="preserve">中小企业声明函（货物）（如有）</w:t>
      </w:r>
      <w:bookmarkEnd w:id="90"/>
      <w:r/>
      <w:r/>
    </w:p>
    <w:p>
      <w:pPr>
        <w:pStyle w:val="1140"/>
        <w:spacing w:before="5"/>
        <w:rPr>
          <w:rFonts w:ascii="宋体" w:hAnsi="宋体" w:cs="宋体"/>
          <w:szCs w:val="28"/>
        </w:rPr>
      </w:pPr>
      <w:r>
        <w:rPr>
          <w:rFonts w:ascii="宋体" w:hAnsi="宋体" w:cs="宋体"/>
          <w:szCs w:val="28"/>
        </w:rPr>
      </w:r>
      <w:r/>
    </w:p>
    <w:p>
      <w:pPr>
        <w:ind w:firstLine="480"/>
        <w:spacing w:line="360" w:lineRule="auto"/>
        <w:rPr>
          <w:rFonts w:ascii="宋体" w:hAnsi="宋体" w:cs="宋体"/>
          <w:sz w:val="24"/>
          <w:lang w:val="zh-CN"/>
        </w:rPr>
      </w:pPr>
      <w:r>
        <w:rPr>
          <w:rFonts w:hint="eastAsia" w:ascii="宋体" w:hAnsi="宋体" w:cs="宋体"/>
          <w:sz w:val="24"/>
          <w:lang w:val="zh-CN"/>
        </w:rPr>
        <w:t xml:space="preserve">本公司郑重声明，根据《政府采购促进中小企业发展管理办法》（财库〔</w:t>
      </w:r>
      <w:r>
        <w:rPr>
          <w:rFonts w:hint="eastAsia" w:cs="宋体"/>
          <w:sz w:val="24"/>
          <w:lang w:val="zh-CN"/>
        </w:rPr>
        <w:t xml:space="preserve">2020</w:t>
      </w:r>
      <w:r>
        <w:rPr>
          <w:rFonts w:hint="eastAsia" w:ascii="宋体" w:hAnsi="宋体" w:cs="宋体"/>
          <w:sz w:val="24"/>
          <w:lang w:val="zh-CN"/>
        </w:rPr>
        <w:t xml:space="preserve">〕</w:t>
      </w:r>
      <w:r>
        <w:rPr>
          <w:rFonts w:hint="eastAsia" w:cs="宋体"/>
          <w:sz w:val="24"/>
          <w:lang w:val="zh-CN"/>
        </w:rPr>
        <w:t xml:space="preserve">46</w:t>
      </w:r>
      <w:r>
        <w:rPr>
          <w:rFonts w:hint="eastAsia" w:ascii="宋体" w:hAnsi="宋体" w:cs="宋体"/>
          <w:sz w:val="24"/>
          <w:lang w:val="zh-CN"/>
        </w:rPr>
        <w:t xml:space="preserve">号）的规定，本公司（联合体）参加</w:t>
      </w:r>
      <w:r>
        <w:rPr>
          <w:rFonts w:hint="eastAsia" w:ascii="宋体" w:hAnsi="宋体" w:cs="宋体"/>
          <w:sz w:val="24"/>
          <w:u w:val="single"/>
          <w:lang w:val="zh-CN"/>
        </w:rPr>
        <w:t xml:space="preserve">（单位名称）</w:t>
      </w:r>
      <w:r>
        <w:rPr>
          <w:rFonts w:hint="eastAsia" w:ascii="宋体" w:hAnsi="宋体" w:cs="宋体"/>
          <w:sz w:val="24"/>
          <w:lang w:val="zh-CN"/>
        </w:rPr>
        <w:t xml:space="preserve">的</w:t>
      </w:r>
      <w:r>
        <w:rPr>
          <w:rFonts w:hint="eastAsia" w:ascii="宋体" w:hAnsi="宋体" w:cs="宋体"/>
          <w:sz w:val="24"/>
          <w:u w:val="single"/>
          <w:lang w:val="zh-CN"/>
        </w:rPr>
        <w:t xml:space="preserve">（项目名称）</w:t>
      </w:r>
      <w:r>
        <w:rPr>
          <w:rFonts w:hint="eastAsia" w:ascii="宋体" w:hAnsi="宋体" w:cs="宋体"/>
          <w:sz w:val="24"/>
          <w:lang w:val="zh-CN"/>
        </w:rPr>
        <w:t xml:space="preserve">采购活动，</w:t>
      </w:r>
      <w:r>
        <w:rPr>
          <w:rFonts w:hint="eastAsia" w:ascii="宋体" w:hAnsi="宋体" w:cs="宋体"/>
          <w:sz w:val="24"/>
        </w:rPr>
        <w:t xml:space="preserve">提供的货物全部由符合政策要求的中小企业制造</w:t>
      </w:r>
      <w:r>
        <w:rPr>
          <w:rFonts w:hint="eastAsia" w:ascii="宋体" w:hAnsi="宋体" w:cs="宋体"/>
          <w:sz w:val="24"/>
          <w:lang w:val="zh-CN"/>
        </w:rPr>
        <w:t xml:space="preserve">。相关企业（</w:t>
      </w:r>
      <w:r>
        <w:rPr>
          <w:rFonts w:hint="eastAsia" w:ascii="宋体" w:hAnsi="宋体" w:cs="宋体"/>
          <w:sz w:val="24"/>
        </w:rPr>
        <w:t xml:space="preserve">含</w:t>
      </w:r>
      <w:r>
        <w:rPr>
          <w:rFonts w:hint="eastAsia" w:ascii="宋体" w:hAnsi="宋体" w:cs="宋体"/>
          <w:sz w:val="24"/>
          <w:lang w:val="zh-CN"/>
        </w:rPr>
        <w:t xml:space="preserve">联合体中的中小企业、签订分包意向协议的中小企业）的具体情况如下：</w:t>
      </w:r>
      <w:r/>
    </w:p>
    <w:p>
      <w:pPr>
        <w:ind w:firstLine="480"/>
        <w:spacing w:line="360" w:lineRule="auto"/>
        <w:rPr>
          <w:rFonts w:ascii="宋体" w:hAnsi="宋体" w:cs="宋体"/>
          <w:sz w:val="24"/>
          <w:lang w:val="zh-CN"/>
        </w:rPr>
      </w:pPr>
      <w:r>
        <w:rPr>
          <w:rFonts w:hint="eastAsia" w:cs="宋体"/>
          <w:sz w:val="24"/>
          <w:lang w:val="zh-CN"/>
        </w:rPr>
        <w:t xml:space="preserve">1.</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w:t>
      </w:r>
      <w:r>
        <w:rPr>
          <w:rFonts w:hint="eastAsia" w:ascii="宋体" w:hAnsi="宋体" w:cs="宋体"/>
          <w:sz w:val="24"/>
          <w:u w:val="single"/>
        </w:rPr>
        <w:t xml:space="preserve">工业</w:t>
      </w:r>
      <w:r>
        <w:rPr>
          <w:rFonts w:hint="eastAsia" w:ascii="宋体" w:hAnsi="宋体" w:cs="宋体"/>
          <w:sz w:val="24"/>
          <w:u w:val="single"/>
          <w:lang w:val="zh-CN"/>
        </w:rPr>
        <w:t xml:space="preserve">）</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cs="宋体"/>
          <w:sz w:val="24"/>
          <w:lang w:val="zh-CN"/>
        </w:rPr>
        <w:t xml:space="preserve">2.</w:t>
      </w:r>
      <w:r>
        <w:rPr>
          <w:rFonts w:hint="eastAsia" w:ascii="宋体" w:hAnsi="宋体" w:cs="宋体"/>
          <w:sz w:val="24"/>
          <w:u w:val="single"/>
          <w:lang w:val="zh-CN"/>
        </w:rPr>
        <w:t xml:space="preserve">（标的名称）</w:t>
      </w:r>
      <w:r>
        <w:rPr>
          <w:rFonts w:hint="eastAsia" w:ascii="宋体" w:hAnsi="宋体" w:cs="宋体"/>
          <w:sz w:val="24"/>
          <w:lang w:val="zh-CN"/>
        </w:rPr>
        <w:t xml:space="preserve">，属于</w:t>
      </w:r>
      <w:r>
        <w:rPr>
          <w:rFonts w:hint="eastAsia" w:ascii="宋体" w:hAnsi="宋体" w:cs="宋体"/>
          <w:sz w:val="24"/>
          <w:u w:val="single"/>
          <w:lang w:val="zh-CN"/>
        </w:rPr>
        <w:t xml:space="preserve">（工业）</w:t>
      </w:r>
      <w:r>
        <w:rPr>
          <w:rFonts w:hint="eastAsia" w:ascii="宋体" w:hAnsi="宋体" w:cs="宋体"/>
          <w:sz w:val="24"/>
          <w:lang w:val="zh-CN"/>
        </w:rPr>
        <w:t xml:space="preserve">；制造商（生产商）为</w:t>
      </w:r>
      <w:r>
        <w:rPr>
          <w:rFonts w:hint="eastAsia" w:ascii="宋体" w:hAnsi="宋体" w:cs="宋体"/>
          <w:sz w:val="24"/>
          <w:u w:val="single"/>
          <w:lang w:val="zh-CN"/>
        </w:rPr>
        <w:t xml:space="preserve">（企业名称）</w:t>
      </w:r>
      <w:r>
        <w:rPr>
          <w:rFonts w:hint="eastAsia" w:ascii="宋体" w:hAnsi="宋体" w:cs="宋体"/>
          <w:sz w:val="24"/>
          <w:lang w:val="zh-CN"/>
        </w:rPr>
        <w:t xml:space="preserve">，从业人员人，营业收入为万元，资产总额为万元，属于</w:t>
      </w:r>
      <w:r>
        <w:rPr>
          <w:rFonts w:hint="eastAsia" w:ascii="宋体" w:hAnsi="宋体" w:cs="宋体"/>
          <w:sz w:val="24"/>
          <w:u w:val="single"/>
          <w:lang w:val="zh-CN"/>
        </w:rPr>
        <w:t xml:space="preserve">（中型企业、小型企业、微型企业）</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lang w:val="zh-CN"/>
        </w:rPr>
        <w:t xml:space="preserve">以上企业，不属于大型企业的分支结构，不存在控股股东为大企业的情形，也不存在与大企业的负责人为同一人的情形。</w:t>
      </w:r>
      <w:r/>
    </w:p>
    <w:p>
      <w:pPr>
        <w:rPr>
          <w:rFonts w:ascii="宋体" w:hAnsi="Courier New"/>
          <w:sz w:val="24"/>
          <w:lang w:val="zh-CN"/>
        </w:rPr>
      </w:pPr>
      <w:r>
        <w:rPr>
          <w:rFonts w:ascii="宋体" w:hAnsi="Courier New"/>
          <w:sz w:val="24"/>
          <w:lang w:val="zh-CN"/>
        </w:rPr>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本公司对上述声明的真实性负责。如有虚假，将依法承担相应责任。</w:t>
      </w:r>
      <w:r/>
    </w:p>
    <w:p>
      <w:pPr>
        <w:ind w:firstLine="480"/>
        <w:spacing w:line="360" w:lineRule="auto"/>
        <w:rPr>
          <w:rFonts w:ascii="宋体" w:hAnsi="宋体" w:cs="宋体"/>
          <w:sz w:val="24"/>
        </w:rPr>
      </w:pPr>
      <w:r>
        <w:rPr>
          <w:rFonts w:ascii="宋体" w:hAnsi="宋体" w:cs="宋体"/>
          <w:sz w:val="24"/>
        </w:rPr>
      </w:r>
      <w:r/>
    </w:p>
    <w:p>
      <w:pPr>
        <w:ind w:firstLine="480"/>
        <w:jc w:val="right"/>
        <w:spacing w:line="360" w:lineRule="auto"/>
        <w:rPr>
          <w:rFonts w:ascii="宋体" w:hAnsi="宋体" w:cs="宋体"/>
          <w:sz w:val="24"/>
        </w:rPr>
      </w:pPr>
      <w:r>
        <w:rPr>
          <w:rFonts w:ascii="宋体" w:hAnsi="宋体" w:cs="宋体"/>
          <w:sz w:val="24"/>
        </w:rPr>
        <w:t xml:space="preserve">企业名称（盖章）</w:t>
      </w:r>
      <w:r/>
    </w:p>
    <w:p>
      <w:pPr>
        <w:ind w:firstLine="480"/>
        <w:jc w:val="right"/>
        <w:spacing w:line="360" w:lineRule="auto"/>
        <w:rPr>
          <w:rFonts w:ascii="宋体" w:hAnsi="宋体" w:cs="宋体"/>
          <w:sz w:val="24"/>
        </w:rPr>
      </w:pPr>
      <w:r>
        <w:rPr>
          <w:rFonts w:hint="eastAsia" w:ascii="宋体" w:hAnsi="宋体" w:cs="宋体"/>
          <w:sz w:val="24"/>
        </w:rPr>
        <w:t xml:space="preserve">日期：年月日</w:t>
      </w:r>
      <w:r/>
    </w:p>
    <w:p>
      <w:pPr>
        <w:pStyle w:val="1140"/>
        <w:ind w:right="-90"/>
        <w:spacing w:before="29" w:line="316" w:lineRule="auto"/>
        <w:rPr>
          <w:rFonts w:ascii="宋体" w:hAnsi="宋体" w:cs="宋体"/>
          <w:b w:val="0"/>
          <w:bCs w:val="0"/>
          <w:spacing w:val="-2"/>
          <w:sz w:val="24"/>
        </w:rPr>
      </w:pPr>
      <w:r>
        <w:rPr>
          <w:rFonts w:ascii="宋体" w:hAnsi="宋体" w:cs="宋体"/>
          <w:b w:val="0"/>
          <w:bCs w:val="0"/>
          <w:spacing w:val="-2"/>
          <w:sz w:val="24"/>
        </w:rPr>
      </w:r>
      <w:r/>
    </w:p>
    <w:p>
      <w:pPr>
        <w:pStyle w:val="1140"/>
        <w:ind w:right="-90"/>
        <w:spacing w:before="29" w:line="316" w:lineRule="auto"/>
        <w:rPr>
          <w:rFonts w:ascii="宋体" w:hAnsi="宋体" w:cs="宋体"/>
          <w:b w:val="0"/>
          <w:bCs w:val="0"/>
          <w:spacing w:val="24"/>
          <w:sz w:val="24"/>
        </w:rPr>
      </w:pPr>
      <w:r>
        <w:rPr>
          <w:rFonts w:hint="eastAsia" w:ascii="宋体" w:hAnsi="宋体" w:cs="宋体"/>
          <w:b w:val="0"/>
          <w:bCs w:val="0"/>
          <w:spacing w:val="-2"/>
          <w:sz w:val="24"/>
        </w:rPr>
        <w:t xml:space="preserve">（备注：</w:t>
      </w:r>
      <w:r>
        <w:rPr>
          <w:rFonts w:hint="eastAsia" w:ascii="Times New Roman" w:cs="宋体"/>
          <w:b w:val="0"/>
          <w:bCs w:val="0"/>
          <w:spacing w:val="-2"/>
          <w:sz w:val="24"/>
        </w:rPr>
        <w:t xml:space="preserve">1.</w:t>
      </w:r>
      <w:r>
        <w:rPr>
          <w:rFonts w:hint="eastAsia" w:ascii="宋体" w:hAnsi="宋体" w:cs="宋体"/>
          <w:b w:val="0"/>
          <w:bCs w:val="0"/>
          <w:spacing w:val="-2"/>
          <w:sz w:val="24"/>
        </w:rPr>
        <w:t xml:space="preserve">参照《关于印发中小企业划型标准规定的通知》（工信部联企业〔</w:t>
      </w:r>
      <w:r>
        <w:rPr>
          <w:rFonts w:hint="eastAsia" w:ascii="Times New Roman" w:cs="宋体"/>
          <w:b w:val="0"/>
          <w:bCs w:val="0"/>
          <w:spacing w:val="-2"/>
          <w:sz w:val="24"/>
        </w:rPr>
        <w:t xml:space="preserve">2011</w:t>
      </w:r>
      <w:r>
        <w:rPr>
          <w:rFonts w:hint="eastAsia" w:ascii="宋体" w:hAnsi="宋体" w:cs="宋体"/>
          <w:b w:val="0"/>
          <w:bCs w:val="0"/>
          <w:spacing w:val="-2"/>
          <w:sz w:val="24"/>
        </w:rPr>
        <w:t xml:space="preserve">〕</w:t>
      </w:r>
      <w:r>
        <w:rPr>
          <w:rFonts w:hint="eastAsia" w:ascii="Times New Roman" w:cs="宋体"/>
          <w:b w:val="0"/>
          <w:bCs w:val="0"/>
          <w:spacing w:val="-2"/>
          <w:sz w:val="24"/>
        </w:rPr>
        <w:t xml:space="preserve">300</w:t>
      </w:r>
      <w:r>
        <w:rPr>
          <w:rFonts w:hint="eastAsia" w:ascii="宋体" w:hAnsi="宋体" w:cs="宋体"/>
          <w:b w:val="0"/>
          <w:bCs w:val="0"/>
          <w:spacing w:val="-2"/>
          <w:sz w:val="24"/>
        </w:rPr>
        <w:t xml:space="preserve">号）文件，本项目所属行业为工业。</w:t>
      </w:r>
      <w:r>
        <w:rPr>
          <w:rFonts w:hint="eastAsia" w:ascii="Times New Roman" w:cs="宋体"/>
          <w:b w:val="0"/>
          <w:bCs w:val="0"/>
          <w:spacing w:val="-2"/>
          <w:sz w:val="24"/>
        </w:rPr>
        <w:t xml:space="preserve">2.</w:t>
      </w:r>
      <w:r>
        <w:rPr>
          <w:rFonts w:hint="eastAsia" w:ascii="宋体" w:hAnsi="宋体" w:cs="宋体"/>
          <w:b w:val="0"/>
          <w:bCs w:val="0"/>
          <w:spacing w:val="-2"/>
          <w:sz w:val="24"/>
        </w:rPr>
        <w:t xml:space="preserve">请如实填写属于中型企业或小型企业或微型企业。</w:t>
      </w:r>
      <w:r>
        <w:rPr>
          <w:rFonts w:hint="eastAsia" w:ascii="Times New Roman" w:cs="宋体"/>
          <w:b w:val="0"/>
          <w:bCs w:val="0"/>
          <w:spacing w:val="-2"/>
          <w:sz w:val="24"/>
        </w:rPr>
        <w:t xml:space="preserve">3.</w:t>
      </w:r>
      <w:r>
        <w:rPr>
          <w:rFonts w:hint="eastAsia" w:ascii="宋体" w:hAnsi="宋体" w:cs="宋体"/>
          <w:b w:val="0"/>
          <w:bCs w:val="0"/>
          <w:spacing w:val="-2"/>
          <w:sz w:val="24"/>
        </w:rPr>
        <w:t xml:space="preserve">从业人员、营业收入、资产总额填报上一年度数据，无上一年度数据的新成立企业可不填报。）</w:t>
      </w:r>
      <w:r/>
    </w:p>
    <w:p>
      <w:pPr>
        <w:pStyle w:val="1140"/>
        <w:ind w:left="4060" w:right="2166"/>
        <w:spacing w:before="29" w:line="316" w:lineRule="auto"/>
        <w:rPr>
          <w:rFonts w:ascii="宋体" w:hAnsi="宋体" w:cs="宋体"/>
          <w:b w:val="0"/>
          <w:bCs w:val="0"/>
          <w:spacing w:val="24"/>
          <w:sz w:val="24"/>
        </w:rPr>
      </w:pPr>
      <w:r>
        <w:rPr>
          <w:rFonts w:ascii="宋体" w:hAnsi="宋体" w:cs="宋体"/>
          <w:b w:val="0"/>
          <w:bCs w:val="0"/>
          <w:spacing w:val="24"/>
          <w:sz w:val="24"/>
        </w:rPr>
      </w:r>
      <w:r/>
    </w:p>
    <w:p>
      <w:pPr>
        <w:pStyle w:val="1138"/>
        <w:jc w:val="center"/>
        <w:rPr>
          <w:rFonts w:hAnsi="宋体" w:cs="宋体"/>
          <w:b/>
          <w:bCs/>
          <w:sz w:val="28"/>
          <w:szCs w:val="28"/>
        </w:rPr>
        <w:outlineLvl w:val="0"/>
      </w:pPr>
      <w:r>
        <w:rPr>
          <w:rFonts w:hint="eastAsia" w:hAnsi="宋体" w:cs="宋体"/>
        </w:rPr>
        <w:br w:type="page" w:clear="all"/>
      </w:r>
      <w:bookmarkStart w:id="91" w:name="_Toc8494"/>
      <w:r>
        <w:rPr>
          <w:rFonts w:hint="eastAsia" w:hAnsi="宋体" w:cs="宋体"/>
          <w:b/>
          <w:bCs/>
          <w:sz w:val="28"/>
          <w:szCs w:val="28"/>
        </w:rPr>
        <w:t xml:space="preserve">残疾人福利性单位声明函（如有，非残疾人福利性单位不需提供）</w:t>
      </w:r>
      <w:bookmarkEnd w:id="91"/>
      <w:r/>
      <w:r/>
    </w:p>
    <w:p>
      <w:pPr>
        <w:pStyle w:val="1140"/>
        <w:ind w:firstLine="472"/>
        <w:rPr>
          <w:rFonts w:ascii="宋体" w:hAnsi="宋体" w:cs="宋体"/>
          <w:b w:val="0"/>
          <w:bCs w:val="0"/>
          <w:spacing w:val="-2"/>
          <w:sz w:val="24"/>
        </w:rPr>
      </w:pPr>
      <w:r>
        <w:rPr>
          <w:rFonts w:ascii="宋体" w:hAnsi="宋体" w:cs="宋体"/>
          <w:b w:val="0"/>
          <w:bCs w:val="0"/>
          <w:spacing w:val="-2"/>
          <w:sz w:val="24"/>
        </w:rPr>
      </w:r>
      <w:r/>
    </w:p>
    <w:p>
      <w:pPr>
        <w:pStyle w:val="1140"/>
        <w:ind w:firstLine="472"/>
        <w:rPr>
          <w:rFonts w:ascii="宋体" w:hAnsi="宋体" w:cs="宋体"/>
          <w:b w:val="0"/>
          <w:bCs w:val="0"/>
          <w:spacing w:val="-2"/>
          <w:sz w:val="24"/>
        </w:rPr>
      </w:pPr>
      <w:r>
        <w:rPr>
          <w:rFonts w:ascii="宋体" w:hAnsi="宋体" w:cs="宋体"/>
          <w:b w:val="0"/>
          <w:bCs w:val="0"/>
          <w:spacing w:val="-2"/>
          <w:sz w:val="24"/>
        </w:rPr>
      </w:r>
      <w:r/>
    </w:p>
    <w:p>
      <w:pPr>
        <w:pStyle w:val="1140"/>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本单位郑重声明，根据《财政部民政部中国残疾人联合会关于促进残疾人就业政府采购政策的通知》（财库〔</w:t>
      </w:r>
      <w:r>
        <w:rPr>
          <w:rFonts w:hint="eastAsia" w:ascii="Times New Roman" w:cs="宋体"/>
          <w:b w:val="0"/>
          <w:bCs w:val="0"/>
          <w:spacing w:val="-2"/>
          <w:sz w:val="24"/>
        </w:rPr>
        <w:t xml:space="preserve">2017</w:t>
      </w:r>
      <w:r>
        <w:rPr>
          <w:rFonts w:hint="eastAsia" w:ascii="宋体" w:hAnsi="宋体" w:cs="宋体"/>
          <w:b w:val="0"/>
          <w:bCs w:val="0"/>
          <w:spacing w:val="-2"/>
          <w:sz w:val="24"/>
        </w:rPr>
        <w:t xml:space="preserve">〕</w:t>
      </w:r>
      <w:r>
        <w:rPr>
          <w:rFonts w:hint="eastAsia" w:ascii="Times New Roman" w:cs="宋体"/>
          <w:b w:val="0"/>
          <w:bCs w:val="0"/>
          <w:spacing w:val="-2"/>
          <w:sz w:val="24"/>
        </w:rPr>
        <w:t xml:space="preserve">141</w:t>
      </w:r>
      <w:r>
        <w:rPr>
          <w:rFonts w:hint="eastAsia" w:ascii="宋体" w:hAnsi="宋体" w:cs="宋体"/>
          <w:b w:val="0"/>
          <w:bCs w:val="0"/>
          <w:spacing w:val="-2"/>
          <w:sz w:val="24"/>
        </w:rPr>
        <w:t xml:space="preserve">号）的规定，本单位为符合条件的残疾人福利性单位，且本单位参加的</w:t>
      </w:r>
      <w:r>
        <w:rPr>
          <w:rFonts w:hint="eastAsia" w:ascii="宋体" w:hAnsi="宋体" w:cs="宋体"/>
          <w:b w:val="0"/>
          <w:bCs w:val="0"/>
          <w:spacing w:val="-2"/>
          <w:sz w:val="24"/>
          <w:u w:val="single"/>
        </w:rPr>
        <w:t xml:space="preserve">（采购人名称）</w:t>
      </w:r>
      <w:r>
        <w:rPr>
          <w:rFonts w:hint="eastAsia" w:ascii="宋体" w:hAnsi="宋体" w:cs="宋体"/>
          <w:b w:val="0"/>
          <w:bCs w:val="0"/>
          <w:spacing w:val="-2"/>
          <w:sz w:val="24"/>
        </w:rPr>
        <w:t xml:space="preserve">单位的</w:t>
      </w:r>
      <w:r>
        <w:rPr>
          <w:rFonts w:hint="eastAsia" w:ascii="宋体" w:hAnsi="宋体" w:cs="宋体"/>
          <w:b w:val="0"/>
          <w:bCs w:val="0"/>
          <w:spacing w:val="-2"/>
          <w:sz w:val="24"/>
          <w:u w:val="single"/>
        </w:rPr>
        <w:t xml:space="preserve">（项目名称）</w:t>
      </w:r>
      <w:r>
        <w:rPr>
          <w:rFonts w:hint="eastAsia" w:ascii="宋体" w:hAnsi="宋体" w:cs="宋体"/>
          <w:b w:val="0"/>
          <w:bCs w:val="0"/>
          <w:spacing w:val="-2"/>
          <w:sz w:val="24"/>
        </w:rPr>
        <w:t xml:space="preserve">采购活动提供本单位制造的货物（由本单位承担工程/提供服务），或者提供其他残疾人福利性单位制造的货物（不包括使用非残疾人福利性单位注册商标的货物）。</w:t>
      </w:r>
      <w:r/>
    </w:p>
    <w:p>
      <w:pPr>
        <w:pStyle w:val="1140"/>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本单位对上述声明的真实性负责。如有虚假，将依法承担相应责任。</w:t>
      </w:r>
      <w:r/>
    </w:p>
    <w:p>
      <w:pPr>
        <w:pStyle w:val="1140"/>
        <w:ind w:firstLine="472"/>
        <w:spacing w:line="480" w:lineRule="auto"/>
        <w:rPr>
          <w:rFonts w:ascii="宋体" w:hAnsi="宋体" w:cs="宋体"/>
          <w:b w:val="0"/>
          <w:bCs w:val="0"/>
          <w:spacing w:val="-2"/>
          <w:sz w:val="24"/>
        </w:rPr>
      </w:pPr>
      <w:r>
        <w:rPr>
          <w:rFonts w:ascii="宋体" w:hAnsi="宋体" w:cs="宋体"/>
          <w:b w:val="0"/>
          <w:bCs w:val="0"/>
          <w:spacing w:val="-2"/>
          <w:sz w:val="24"/>
        </w:rPr>
      </w:r>
      <w:r/>
    </w:p>
    <w:p>
      <w:pPr>
        <w:pStyle w:val="1140"/>
        <w:ind w:firstLine="472"/>
        <w:spacing w:line="480" w:lineRule="auto"/>
        <w:rPr>
          <w:rFonts w:ascii="宋体" w:hAnsi="宋体" w:cs="宋体"/>
          <w:b w:val="0"/>
          <w:bCs w:val="0"/>
          <w:spacing w:val="-2"/>
          <w:sz w:val="24"/>
        </w:rPr>
      </w:pPr>
      <w:r>
        <w:rPr>
          <w:rFonts w:hint="eastAsia" w:ascii="宋体" w:hAnsi="宋体" w:cs="宋体"/>
          <w:b w:val="0"/>
          <w:bCs w:val="0"/>
          <w:spacing w:val="-2"/>
          <w:sz w:val="24"/>
        </w:rPr>
        <w:t xml:space="preserve">单位名称（盖章或电子签章）</w:t>
      </w:r>
      <w:r/>
    </w:p>
    <w:p>
      <w:pPr>
        <w:pStyle w:val="1140"/>
        <w:ind w:firstLine="472"/>
        <w:spacing w:line="480" w:lineRule="auto"/>
        <w:rPr>
          <w:rFonts w:ascii="宋体" w:hAnsi="宋体" w:cs="宋体"/>
          <w:b w:val="0"/>
          <w:bCs w:val="0"/>
          <w:spacing w:val="-2"/>
          <w:sz w:val="24"/>
        </w:rPr>
        <w:sectPr>
          <w:footerReference w:type="default" r:id="rId18"/>
          <w:footnotePr/>
          <w:endnotePr/>
          <w:type w:val="continuous"/>
          <w:pgSz w:w="11911" w:h="16838" w:orient="portrait"/>
          <w:pgMar w:top="1440" w:right="1378" w:bottom="1780" w:left="1582" w:header="0" w:footer="1593" w:gutter="0"/>
          <w:cols w:num="1" w:sep="0" w:space="0" w:equalWidth="1"/>
          <w:docGrid w:linePitch="360"/>
        </w:sectPr>
      </w:pPr>
      <w:r>
        <w:rPr>
          <w:rFonts w:hint="eastAsia" w:ascii="宋体" w:hAnsi="宋体" w:cs="宋体"/>
          <w:b w:val="0"/>
          <w:bCs w:val="0"/>
          <w:spacing w:val="-2"/>
          <w:sz w:val="24"/>
        </w:rPr>
        <w:t xml:space="preserve">日期：年月日</w:t>
      </w:r>
      <w:r/>
    </w:p>
    <w:p>
      <w:pPr>
        <w:pStyle w:val="1150"/>
        <w:jc w:val="center"/>
        <w:spacing w:before="30" w:beforeAutospacing="0" w:after="30" w:afterAutospacing="0"/>
        <w:shd w:val="clear" w:color="auto" w:fill="ffffff"/>
        <w:rPr>
          <w:rFonts w:ascii="黑体" w:hAnsi="黑体" w:eastAsia="黑体"/>
          <w:b/>
          <w:bCs/>
          <w:sz w:val="32"/>
          <w:szCs w:val="32"/>
        </w:rPr>
        <w:pBdr>
          <w:top w:val="none" w:color="000000" w:sz="0" w:space="0"/>
          <w:left w:val="none" w:color="000000" w:sz="0" w:space="0"/>
          <w:bottom w:val="none" w:color="000000" w:sz="0" w:space="0"/>
          <w:right w:val="none" w:color="000000" w:sz="0" w:space="0"/>
        </w:pBdr>
      </w:pPr>
      <w:r>
        <w:rPr>
          <w:rFonts w:hint="eastAsia"/>
          <w:sz w:val="32"/>
          <w:szCs w:val="32"/>
        </w:rPr>
        <w:t xml:space="preserve">关于符合本国产品标准的声明函</w:t>
      </w:r>
      <w:r/>
    </w:p>
    <w:p>
      <w:pPr>
        <w:pStyle w:val="1150"/>
        <w:ind w:firstLine="420"/>
        <w:spacing w:before="30" w:beforeAutospacing="0" w:after="30" w:afterAutospacing="0"/>
        <w:shd w:val="clear" w:color="auto" w:fill="ffffff"/>
        <w:pBdr>
          <w:top w:val="none" w:color="000000" w:sz="0" w:space="0"/>
          <w:left w:val="none" w:color="000000" w:sz="0" w:space="0"/>
          <w:bottom w:val="none" w:color="000000" w:sz="0" w:space="0"/>
          <w:right w:val="none" w:color="000000" w:sz="0" w:space="0"/>
        </w:pBdr>
      </w:pPr>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本公司（单位）郑重声明，根据《国务院办公厅关于在政府采购中实施本国产品标准及相关政策的通知》（国办发〔</w:t>
      </w:r>
      <w:r>
        <w:rPr>
          <w:rFonts w:hint="eastAsia" w:ascii="Times New Roman" w:hAnsi="Times New Roman"/>
          <w:sz w:val="21"/>
          <w:szCs w:val="21"/>
          <w:shd w:val="clear" w:color="auto" w:fill="ffffff"/>
        </w:rPr>
        <w:t xml:space="preserve">2025</w:t>
      </w:r>
      <w:r>
        <w:rPr>
          <w:rFonts w:hint="eastAsia"/>
          <w:sz w:val="21"/>
          <w:szCs w:val="21"/>
          <w:shd w:val="clear" w:color="auto" w:fill="ffffff"/>
        </w:rPr>
        <w:t xml:space="preserve">〕</w:t>
      </w:r>
      <w:r>
        <w:rPr>
          <w:rFonts w:hint="eastAsia" w:ascii="Times New Roman" w:hAnsi="Times New Roman"/>
          <w:sz w:val="21"/>
          <w:szCs w:val="21"/>
          <w:shd w:val="clear" w:color="auto" w:fill="ffffff"/>
        </w:rPr>
        <w:t xml:space="preserve">34</w:t>
      </w:r>
      <w:r>
        <w:rPr>
          <w:rFonts w:hint="eastAsia"/>
          <w:sz w:val="21"/>
          <w:szCs w:val="21"/>
          <w:shd w:val="clear" w:color="auto" w:fill="ffffff"/>
        </w:rPr>
        <w:t xml:space="preserve">号）的规定，本公司（单位）提供的以下产品属于本国产品。具体情况如下：</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1.</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1</w:t>
      </w:r>
      <w:r>
        <w:rPr>
          <w:rStyle w:val="1184"/>
          <w:rFonts w:hint="eastAsia" w:ascii="宋体" w:hAnsi="宋体" w:cs="宋体"/>
          <w:szCs w:val="21"/>
          <w:u w:val="single"/>
          <w:shd w:val="clear" w:color="auto" w:fill="ffffff"/>
        </w:rPr>
        <w:t xml:space="preserve">）</w:t>
      </w:r>
      <w:r>
        <w:rPr>
          <w:rStyle w:val="1184"/>
          <w:rFonts w:hint="eastAsia" w:cs="宋体"/>
          <w:szCs w:val="21"/>
          <w:u w:val="single"/>
          <w:shd w:val="clear" w:color="auto" w:fill="ffffff"/>
          <w:vertAlign w:val="superscript"/>
        </w:rPr>
        <w:t xml:space="preserve">1</w:t>
      </w:r>
      <w:r>
        <w:rPr>
          <w:rFonts w:hint="eastAsia"/>
          <w:sz w:val="21"/>
          <w:szCs w:val="21"/>
          <w:shd w:val="clear" w:color="auto" w:fill="ffffff"/>
        </w:rPr>
        <w:t xml:space="preserve">，生产厂为</w:t>
      </w:r>
      <w:r>
        <w:rPr>
          <w:rStyle w:val="1184"/>
          <w:rFonts w:hint="eastAsia" w:ascii="宋体" w:hAnsi="宋体" w:cs="宋体"/>
          <w:szCs w:val="21"/>
          <w:u w:val="single"/>
          <w:shd w:val="clear" w:color="auto" w:fill="ffffff"/>
        </w:rPr>
        <w:t xml:space="preserve">（厂名）</w:t>
      </w:r>
      <w:r>
        <w:rPr>
          <w:rStyle w:val="1184"/>
          <w:rFonts w:hint="eastAsia" w:cs="宋体"/>
          <w:szCs w:val="21"/>
          <w:u w:val="single"/>
          <w:shd w:val="clear" w:color="auto" w:fill="ffffff"/>
          <w:vertAlign w:val="superscript"/>
        </w:rPr>
        <w:t xml:space="preserve">2</w:t>
      </w:r>
      <w:r>
        <w:rPr>
          <w:rFonts w:hint="eastAsia"/>
          <w:sz w:val="21"/>
          <w:szCs w:val="21"/>
          <w:shd w:val="clear" w:color="auto" w:fill="ffffff"/>
        </w:rPr>
        <w:t xml:space="preserve">，厂址为</w:t>
      </w:r>
      <w:r>
        <w:rPr>
          <w:rStyle w:val="1184"/>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1</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1184"/>
          <w:rFonts w:hint="eastAsia" w:ascii="宋体" w:hAnsi="宋体" w:cs="宋体"/>
          <w:szCs w:val="21"/>
          <w:u w:val="single"/>
          <w:shd w:val="clear" w:color="auto" w:fill="ffffff"/>
        </w:rPr>
        <w:t xml:space="preserve">（规定比例）</w:t>
      </w:r>
      <w:r>
        <w:rPr>
          <w:rStyle w:val="1184"/>
          <w:rFonts w:hint="eastAsia" w:cs="宋体"/>
          <w:szCs w:val="21"/>
          <w:u w:val="single"/>
          <w:shd w:val="clear" w:color="auto" w:fill="ffffff"/>
          <w:vertAlign w:val="superscript"/>
        </w:rPr>
        <w:t xml:space="preserve">3</w:t>
      </w:r>
      <w:r>
        <w:rPr>
          <w:rFonts w:hint="eastAsia"/>
          <w:sz w:val="21"/>
          <w:szCs w:val="21"/>
          <w:shd w:val="clear" w:color="auto" w:fill="ffffff"/>
        </w:rPr>
        <w:t xml:space="preserve">。</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1</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84"/>
          <w:rFonts w:hint="eastAsia" w:ascii="宋体" w:hAnsi="宋体" w:cs="宋体"/>
          <w:szCs w:val="21"/>
          <w:u w:val="single"/>
          <w:shd w:val="clear" w:color="auto" w:fill="ffffff"/>
        </w:rPr>
        <w:t xml:space="preserve">（关键组件）</w:t>
      </w:r>
      <w:r>
        <w:rPr>
          <w:rStyle w:val="1184"/>
          <w:rFonts w:hint="eastAsia" w:cs="宋体"/>
          <w:szCs w:val="21"/>
          <w:u w:val="single"/>
          <w:shd w:val="clear" w:color="auto" w:fill="ffffff"/>
          <w:vertAlign w:val="superscript"/>
        </w:rPr>
        <w:t xml:space="preserve">4</w:t>
      </w:r>
      <w:r>
        <w:rPr>
          <w:rFonts w:hint="eastAsia"/>
          <w:sz w:val="21"/>
          <w:szCs w:val="21"/>
          <w:shd w:val="clear" w:color="auto" w:fill="ffffff"/>
        </w:rPr>
        <w:t xml:space="preserve">在中国境内生产。</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1</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84"/>
          <w:rFonts w:hint="eastAsia" w:ascii="宋体" w:hAnsi="宋体" w:cs="宋体"/>
          <w:szCs w:val="21"/>
          <w:u w:val="single"/>
          <w:shd w:val="clear" w:color="auto" w:fill="ffffff"/>
        </w:rPr>
        <w:t xml:space="preserve">（关键工序）</w:t>
      </w:r>
      <w:r>
        <w:rPr>
          <w:rStyle w:val="1184"/>
          <w:rFonts w:hint="eastAsia" w:cs="宋体"/>
          <w:szCs w:val="21"/>
          <w:u w:val="single"/>
          <w:shd w:val="clear" w:color="auto" w:fill="ffffff"/>
          <w:vertAlign w:val="superscript"/>
        </w:rPr>
        <w:t xml:space="preserve">5</w:t>
      </w:r>
      <w:r>
        <w:rPr>
          <w:rFonts w:hint="eastAsia"/>
          <w:sz w:val="21"/>
          <w:szCs w:val="21"/>
          <w:shd w:val="clear" w:color="auto" w:fill="ffffff"/>
        </w:rPr>
        <w:t xml:space="preserve">在中国境内完成。</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2.</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2</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，生产厂为</w:t>
      </w:r>
      <w:r>
        <w:rPr>
          <w:rStyle w:val="1184"/>
          <w:rFonts w:hint="eastAsia" w:ascii="宋体" w:hAnsi="宋体" w:cs="宋体"/>
          <w:szCs w:val="21"/>
          <w:u w:val="single"/>
          <w:shd w:val="clear" w:color="auto" w:fill="ffffff"/>
        </w:rPr>
        <w:t xml:space="preserve">（厂名）</w:t>
      </w:r>
      <w:r>
        <w:rPr>
          <w:rFonts w:hint="eastAsia"/>
          <w:sz w:val="21"/>
          <w:szCs w:val="21"/>
          <w:shd w:val="clear" w:color="auto" w:fill="ffffff"/>
        </w:rPr>
        <w:t xml:space="preserve">，厂址为</w:t>
      </w:r>
      <w:r>
        <w:rPr>
          <w:rStyle w:val="1184"/>
          <w:rFonts w:hint="eastAsia" w:ascii="宋体" w:hAnsi="宋体" w:cs="宋体"/>
          <w:szCs w:val="21"/>
          <w:u w:val="single"/>
          <w:shd w:val="clear" w:color="auto" w:fill="ffffff"/>
        </w:rPr>
        <w:t xml:space="preserve">（生产厂址）</w:t>
      </w:r>
      <w:r>
        <w:rPr>
          <w:rFonts w:hint="eastAsia"/>
          <w:sz w:val="21"/>
          <w:szCs w:val="21"/>
          <w:shd w:val="clear" w:color="auto" w:fill="ffffff"/>
        </w:rPr>
        <w:t xml:space="preserve">。</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2</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的中国境内生产的组件成本占比≥</w:t>
      </w:r>
      <w:r>
        <w:rPr>
          <w:rStyle w:val="1184"/>
          <w:rFonts w:hint="eastAsia" w:ascii="宋体" w:hAnsi="宋体" w:cs="宋体"/>
          <w:szCs w:val="21"/>
          <w:u w:val="single"/>
          <w:shd w:val="clear" w:color="auto" w:fill="ffffff"/>
        </w:rPr>
        <w:t xml:space="preserve">（规定比例）</w:t>
      </w:r>
      <w:r>
        <w:rPr>
          <w:rFonts w:hint="eastAsia"/>
          <w:sz w:val="21"/>
          <w:szCs w:val="21"/>
          <w:shd w:val="clear" w:color="auto" w:fill="ffffff"/>
        </w:rPr>
        <w:t xml:space="preserve">。</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2</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84"/>
          <w:rFonts w:hint="eastAsia" w:ascii="宋体" w:hAnsi="宋体" w:cs="宋体"/>
          <w:szCs w:val="21"/>
          <w:u w:val="single"/>
          <w:shd w:val="clear" w:color="auto" w:fill="ffffff"/>
        </w:rPr>
        <w:t xml:space="preserve">（关键组件）</w:t>
      </w:r>
      <w:r>
        <w:rPr>
          <w:rFonts w:hint="eastAsia"/>
          <w:sz w:val="21"/>
          <w:szCs w:val="21"/>
          <w:shd w:val="clear" w:color="auto" w:fill="ffffff"/>
        </w:rPr>
        <w:t xml:space="preserve">在中国境内生产。</w:t>
      </w:r>
      <w:r>
        <w:rPr>
          <w:rStyle w:val="1184"/>
          <w:rFonts w:hint="eastAsia" w:ascii="宋体" w:hAnsi="宋体" w:cs="宋体"/>
          <w:szCs w:val="21"/>
          <w:u w:val="single"/>
          <w:shd w:val="clear" w:color="auto" w:fill="ffffff"/>
        </w:rPr>
        <w:t xml:space="preserve">（产品名称</w:t>
      </w:r>
      <w:r>
        <w:rPr>
          <w:rStyle w:val="1184"/>
          <w:rFonts w:hint="eastAsia" w:cs="宋体"/>
          <w:szCs w:val="21"/>
          <w:u w:val="single"/>
          <w:shd w:val="clear" w:color="auto" w:fill="ffffff"/>
        </w:rPr>
        <w:t xml:space="preserve">2</w:t>
      </w:r>
      <w:r>
        <w:rPr>
          <w:rStyle w:val="1184"/>
          <w:rFonts w:hint="eastAsia" w:ascii="宋体" w:hAnsi="宋体" w:cs="宋体"/>
          <w:szCs w:val="21"/>
          <w:u w:val="single"/>
          <w:shd w:val="clear" w:color="auto" w:fill="ffffff"/>
        </w:rPr>
        <w:t xml:space="preserve">）</w:t>
      </w:r>
      <w:r>
        <w:rPr>
          <w:rFonts w:hint="eastAsia"/>
          <w:sz w:val="21"/>
          <w:szCs w:val="21"/>
          <w:shd w:val="clear" w:color="auto" w:fill="ffffff"/>
        </w:rPr>
        <w:t xml:space="preserve">的</w:t>
      </w:r>
      <w:r>
        <w:rPr>
          <w:rStyle w:val="1184"/>
          <w:rFonts w:hint="eastAsia" w:ascii="宋体" w:hAnsi="宋体" w:cs="宋体"/>
          <w:szCs w:val="21"/>
          <w:u w:val="single"/>
          <w:shd w:val="clear" w:color="auto" w:fill="ffffff"/>
        </w:rPr>
        <w:t xml:space="preserve">（关键工序）</w:t>
      </w:r>
      <w:r>
        <w:rPr>
          <w:rFonts w:hint="eastAsia"/>
          <w:sz w:val="21"/>
          <w:szCs w:val="21"/>
          <w:shd w:val="clear" w:color="auto" w:fill="ffffff"/>
        </w:rPr>
        <w:t xml:space="preserve">在中国境内完成。</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本公司（单位）对上述声明内容的真实性负责。如有虚假，愿承担相应法律责任。</w:t>
      </w:r>
      <w:r/>
    </w:p>
    <w:p>
      <w:pPr>
        <w:pStyle w:val="1150"/>
        <w:ind w:firstLine="420"/>
        <w:jc w:val="right"/>
        <w:spacing w:before="30" w:beforeAutospacing="0" w:after="30" w:afterAutospacing="0" w:line="360" w:lineRule="auto"/>
        <w:shd w:val="clear" w:color="auto" w:fill="ffffff"/>
        <w:rPr>
          <w:sz w:val="21"/>
          <w:szCs w:val="21"/>
          <w:shd w:val="clear" w:color="auto" w:fill="ffffff"/>
        </w:rPr>
        <w:pBdr>
          <w:top w:val="none" w:color="000000" w:sz="0" w:space="0"/>
          <w:left w:val="none" w:color="000000" w:sz="0" w:space="0"/>
          <w:bottom w:val="none" w:color="000000" w:sz="0" w:space="0"/>
          <w:right w:val="none" w:color="000000" w:sz="0" w:space="0"/>
        </w:pBdr>
      </w:pPr>
      <w:r>
        <w:rPr>
          <w:sz w:val="21"/>
          <w:szCs w:val="21"/>
          <w:shd w:val="clear" w:color="auto" w:fill="ffffff"/>
        </w:rPr>
      </w:r>
      <w:r/>
    </w:p>
    <w:p>
      <w:pPr>
        <w:pStyle w:val="1150"/>
        <w:ind w:firstLine="420"/>
        <w:jc w:val="right"/>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rPr>
        <w:t xml:space="preserve">供应商全称（加盖</w:t>
      </w:r>
      <w:r>
        <w:rPr>
          <w:rFonts w:hint="eastAsia" w:ascii="Times New Roman" w:hAnsi="Times New Roman"/>
          <w:sz w:val="21"/>
          <w:szCs w:val="21"/>
        </w:rPr>
        <w:t xml:space="preserve">CA</w:t>
      </w:r>
      <w:r>
        <w:rPr>
          <w:rFonts w:hint="eastAsia"/>
          <w:sz w:val="21"/>
          <w:szCs w:val="21"/>
        </w:rPr>
        <w:t xml:space="preserve">电子公章）：</w:t>
      </w:r>
      <w:r>
        <w:rPr>
          <w:rFonts w:hint="eastAsia"/>
          <w:sz w:val="21"/>
          <w:szCs w:val="21"/>
          <w:shd w:val="clear" w:color="auto" w:fill="ffffff"/>
        </w:rPr>
        <w:t xml:space="preserve">      </w:t>
      </w:r>
      <w:r/>
    </w:p>
    <w:p>
      <w:pPr>
        <w:pStyle w:val="1150"/>
        <w:ind w:firstLine="420"/>
        <w:jc w:val="right"/>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日期：　　　　　年　　月　日    </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sz w:val="21"/>
          <w:szCs w:val="21"/>
        </w:rPr>
      </w:r>
      <w:r/>
    </w:p>
    <w:p>
      <w:pPr>
        <w:pStyle w:val="1150"/>
        <w:jc w:val="both"/>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_____________________________</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1150"/>
        <w:ind w:firstLine="420"/>
        <w:spacing w:before="30" w:beforeAutospacing="0" w:after="30" w:afterAutospacing="0" w:line="360" w:lineRule="auto"/>
        <w:shd w:val="clear" w:color="auto" w:fill="ffffff"/>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3.</w:t>
      </w:r>
      <w:r>
        <w:rPr>
          <w:rFonts w:hint="eastAsia"/>
          <w:sz w:val="21"/>
          <w:szCs w:val="21"/>
          <w:shd w:val="clear" w:color="auto" w:fill="ffffff"/>
        </w:rPr>
        <w:t xml:space="preserve">该产品的中国境内生产的组件成本占比相关要求实施前，“规定比例”栏可不填，下同。</w:t>
      </w:r>
      <w:r/>
    </w:p>
    <w:p>
      <w:pPr>
        <w:pStyle w:val="1150"/>
        <w:ind w:firstLine="420"/>
        <w:spacing w:before="30" w:beforeAutospacing="0" w:after="30" w:afterAutospacing="0" w:line="360" w:lineRule="auto"/>
        <w:shd w:val="clear" w:color="auto" w:fill="ffffff"/>
        <w:rPr>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4.</w:t>
      </w:r>
      <w:r>
        <w:rPr>
          <w:rFonts w:hint="eastAsia"/>
          <w:sz w:val="21"/>
          <w:szCs w:val="21"/>
          <w:shd w:val="clear" w:color="auto" w:fill="ffffff"/>
        </w:rPr>
        <w:t xml:space="preserve">该产品的关键组件要求实施前，“关键组件”栏可不填，下同。</w:t>
      </w:r>
      <w:r/>
    </w:p>
    <w:p>
      <w:pPr>
        <w:pStyle w:val="1150"/>
        <w:ind w:firstLine="420"/>
        <w:spacing w:before="30" w:beforeAutospacing="0" w:after="30" w:afterAutospacing="0" w:line="360" w:lineRule="auto"/>
        <w:shd w:val="clear" w:color="auto" w:fill="ffffff"/>
        <w:pBdr>
          <w:top w:val="none" w:color="000000" w:sz="0" w:space="0"/>
          <w:left w:val="none" w:color="000000" w:sz="0" w:space="0"/>
          <w:bottom w:val="none" w:color="000000" w:sz="0" w:space="0"/>
          <w:right w:val="none" w:color="000000" w:sz="0" w:space="0"/>
        </w:pBdr>
      </w:pPr>
      <w:r>
        <w:rPr>
          <w:rFonts w:hint="eastAsia" w:ascii="Times New Roman" w:hAnsi="Times New Roman"/>
          <w:sz w:val="21"/>
          <w:szCs w:val="21"/>
          <w:shd w:val="clear" w:color="auto" w:fill="ffffff"/>
        </w:rPr>
        <w:t xml:space="preserve">5.</w:t>
      </w:r>
      <w:r>
        <w:rPr>
          <w:rFonts w:hint="eastAsia"/>
          <w:sz w:val="21"/>
          <w:szCs w:val="21"/>
          <w:shd w:val="clear" w:color="auto" w:fill="ffffff"/>
        </w:rPr>
        <w:t xml:space="preserve">该产品的关键工序要求实施前，“关键工序”栏可不填，下同。</w:t>
      </w:r>
      <w:r/>
    </w:p>
    <w:p>
      <w:r/>
      <w:r/>
    </w:p>
    <w:sectPr>
      <w:footnotePr/>
      <w:endnotePr/>
      <w:type w:val="nextPage"/>
      <w:pgSz w:w="11911" w:h="16838" w:orient="portrait"/>
      <w:pgMar w:top="1440" w:right="1378" w:bottom="1780" w:left="1582" w:header="0" w:footer="1593"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Wingdings 2">
    <w:panose1 w:val="05020102010507070707"/>
  </w:font>
  <w:font w:name="Segoe UI Symbol">
    <w:panose1 w:val="020B0502040204020203"/>
  </w:font>
  <w:font w:name="Symbol">
    <w:panose1 w:val="05050102010706020507"/>
  </w:font>
  <w:font w:name="Wingdings">
    <w:panose1 w:val="05000000000000000000"/>
  </w:font>
  <w:font w:name="Segoe UI">
    <w:panose1 w:val="020B0502040204020203"/>
  </w:font>
  <w:font w:name="方正仿宋_GB2312">
    <w:panose1 w:val="020B0503020202020204"/>
  </w:font>
  <w:font w:name="Courier New">
    <w:panose1 w:val="02070309020205020404"/>
  </w:font>
  <w:font w:name="方正仿宋_GBK">
    <w:panose1 w:val="020B0503020202020204"/>
  </w:font>
  <w:font w:name="Cambria">
    <w:panose1 w:val="02040503050406030204"/>
  </w:font>
  <w:font w:name="Verdana">
    <w:panose1 w:val="020B0604030504040204"/>
  </w:font>
  <w:font w:name="华文中宋">
    <w:panose1 w:val="02010600040101010101"/>
  </w:font>
  <w:font w:name="黑体">
    <w:panose1 w:val="02010609060101010101"/>
  </w:font>
  <w:font w:name="Calibri">
    <w:panose1 w:val="020F0502020204030204"/>
  </w:font>
  <w:font w:name="微软雅黑">
    <w:panose1 w:val="020B0503020204020204"/>
  </w:font>
  <w:font w:name="仿宋">
    <w:panose1 w:val="02010609060101010101"/>
  </w:font>
  <w:font w:name="方正楷体_GB2312">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83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83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92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92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96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96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t xml:space="preserve">第</w:t>
                          </w:r>
                          <w:r>
                            <w:fldChar w:fldCharType="begin"/>
                          </w:r>
                          <w:r>
                            <w:instrText xml:space="preserve"> PAGE  \* MERGEFORMAT </w:instrText>
                          </w:r>
                          <w:r>
                            <w:fldChar w:fldCharType="separate"/>
                          </w:r>
                          <w:r>
                            <w:t xml:space="preserve">101</w:t>
                          </w:r>
                          <w:r>
                            <w:fldChar w:fldCharType="end"/>
                          </w:r>
                          <w:r>
                            <w:t xml:space="preserve">页</w:t>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pPr>
                    <w:r>
                      <w:t xml:space="preserve">第</w:t>
                    </w:r>
                    <w:r>
                      <w:fldChar w:fldCharType="begin"/>
                    </w:r>
                    <w:r>
                      <w:instrText xml:space="preserve"> PAGE  \* MERGEFORMAT </w:instrText>
                    </w:r>
                    <w:r>
                      <w:fldChar w:fldCharType="separate"/>
                    </w:r>
                    <w:r>
                      <w:t xml:space="preserve">101</w:t>
                    </w:r>
                    <w:r>
                      <w:fldChar w:fldCharType="end"/>
                    </w:r>
                    <w:r>
                      <w:t xml:space="preserve">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4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4"/>
                          </w:pPr>
                          <w:r>
                            <w:t xml:space="preserve">第</w:t>
                          </w:r>
                          <w:r>
                            <w:fldChar w:fldCharType="begin"/>
                          </w:r>
                          <w:r>
                            <w:instrText xml:space="preserve"> PAGE  \* MERGEFORMAT </w:instrText>
                          </w:r>
                          <w:r>
                            <w:fldChar w:fldCharType="separate"/>
                          </w:r>
                          <w:r>
                            <w:t xml:space="preserve">106</w:t>
                          </w:r>
                          <w:r>
                            <w:fldChar w:fldCharType="end"/>
                          </w:r>
                          <w:r>
                            <w:t xml:space="preserve">页</w:t>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4"/>
                    </w:pPr>
                    <w:r>
                      <w:t xml:space="preserve">第</w:t>
                    </w:r>
                    <w:r>
                      <w:fldChar w:fldCharType="begin"/>
                    </w:r>
                    <w:r>
                      <w:instrText xml:space="preserve"> PAGE  \* MERGEFORMAT </w:instrText>
                    </w:r>
                    <w:r>
                      <w:fldChar w:fldCharType="separate"/>
                    </w:r>
                    <w:r>
                      <w:t xml:space="preserve">106</w:t>
                    </w:r>
                    <w:r>
                      <w:fldChar w:fldCharType="end"/>
                    </w:r>
                    <w:r>
                      <w:t xml:space="preserve">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94"/>
                          </w:pPr>
                          <w:r>
                            <w:fldChar w:fldCharType="begin"/>
                          </w:r>
                          <w:r>
                            <w:instrText xml:space="preserve"> PAGE  \* MERGEFORMAT </w:instrText>
                          </w:r>
                          <w:r>
                            <w:fldChar w:fldCharType="separate"/>
                          </w:r>
                          <w:r>
                            <w:t xml:space="preserve">108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94"/>
                    </w:pPr>
                    <w:r>
                      <w:fldChar w:fldCharType="begin"/>
                    </w:r>
                    <w:r>
                      <w:instrText xml:space="preserve"> PAGE  \* MERGEFORMAT </w:instrText>
                    </w:r>
                    <w:r>
                      <w:fldChar w:fldCharType="separate"/>
                    </w:r>
                    <w:r>
                      <w:t xml:space="preserve">108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3)"/>
      <w:lvlJc w:val="left"/>
      <w:pPr>
        <w:ind w:left="1291" w:hanging="440"/>
      </w:p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278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3991" w:leader="none"/>
        </w:tabs>
      </w:pPr>
      <w:rPr>
        <w:rFonts w:hint="eastAsia"/>
      </w:rPr>
    </w:lvl>
    <w:lvl w:ilvl="7">
      <w:start w:val="1"/>
      <w:numFmt w:val="decimal"/>
      <w:isLgl w:val="false"/>
      <w:suff w:val="tab"/>
      <w:lvlText w:val="%1.%2.%3.%4.%5.%6.%7.%8"/>
      <w:lvlJc w:val="left"/>
      <w:pPr>
        <w:ind w:left="4394" w:hanging="1418"/>
        <w:tabs>
          <w:tab w:val="left" w:pos="477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9">
    <w:multiLevelType w:val="hybridMultilevel"/>
    <w:lvl w:ilvl="0">
      <w:start w:val="5"/>
      <w:numFmt w:val="decimal"/>
      <w:isLgl w:val="false"/>
      <w:suff w:val="nothing"/>
      <w:lvlText w:val="%1．"/>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9"/>
  </w:num>
  <w:num w:numId="3">
    <w:abstractNumId w:val="5"/>
  </w:num>
  <w:num w:numId="4">
    <w:abstractNumId w:val="6"/>
  </w:num>
  <w:num w:numId="5">
    <w:abstractNumId w:val="8"/>
  </w:num>
  <w:num w:numId="6">
    <w:abstractNumId w:val="3"/>
  </w:num>
  <w:num w:numId="7">
    <w:abstractNumId w:val="10"/>
  </w:num>
  <w:num w:numId="8">
    <w:abstractNumId w:val="7"/>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8">
    <w:name w:val="Heading 1 Char"/>
    <w:basedOn w:val="1080"/>
    <w:link w:val="1076"/>
    <w:uiPriority w:val="9"/>
    <w:rPr>
      <w:rFonts w:ascii="Arial" w:hAnsi="Arial" w:eastAsia="Arial" w:cs="Arial"/>
      <w:sz w:val="40"/>
      <w:szCs w:val="40"/>
    </w:rPr>
  </w:style>
  <w:style w:type="character" w:styleId="909">
    <w:name w:val="Heading 2 Char"/>
    <w:basedOn w:val="1080"/>
    <w:link w:val="1077"/>
    <w:uiPriority w:val="9"/>
    <w:rPr>
      <w:rFonts w:ascii="Arial" w:hAnsi="Arial" w:eastAsia="Arial" w:cs="Arial"/>
      <w:sz w:val="34"/>
    </w:rPr>
  </w:style>
  <w:style w:type="character" w:styleId="910">
    <w:name w:val="Heading 3 Char"/>
    <w:basedOn w:val="1080"/>
    <w:link w:val="1078"/>
    <w:uiPriority w:val="9"/>
    <w:rPr>
      <w:rFonts w:ascii="Arial" w:hAnsi="Arial" w:eastAsia="Arial" w:cs="Arial"/>
      <w:sz w:val="30"/>
      <w:szCs w:val="30"/>
    </w:rPr>
  </w:style>
  <w:style w:type="character" w:styleId="911">
    <w:name w:val="Heading 4 Char"/>
    <w:basedOn w:val="1080"/>
    <w:link w:val="1079"/>
    <w:uiPriority w:val="9"/>
    <w:rPr>
      <w:rFonts w:ascii="Arial" w:hAnsi="Arial" w:eastAsia="Arial" w:cs="Arial"/>
      <w:b/>
      <w:bCs/>
      <w:sz w:val="26"/>
      <w:szCs w:val="26"/>
    </w:rPr>
  </w:style>
  <w:style w:type="paragraph" w:styleId="912">
    <w:name w:val="Heading 5"/>
    <w:basedOn w:val="1075"/>
    <w:next w:val="1075"/>
    <w:link w:val="913"/>
    <w:uiPriority w:val="9"/>
    <w:unhideWhenUsed/>
    <w:qFormat/>
    <w:pPr>
      <w:keepLines/>
      <w:keepNext/>
      <w:spacing w:before="320" w:after="200"/>
      <w:outlineLvl w:val="4"/>
    </w:pPr>
    <w:rPr>
      <w:rFonts w:ascii="Arial" w:hAnsi="Arial" w:eastAsia="Arial" w:cs="Arial"/>
      <w:b/>
      <w:bCs/>
      <w:sz w:val="24"/>
      <w:szCs w:val="24"/>
    </w:rPr>
  </w:style>
  <w:style w:type="character" w:styleId="913">
    <w:name w:val="Heading 5 Char"/>
    <w:basedOn w:val="1080"/>
    <w:link w:val="912"/>
    <w:uiPriority w:val="9"/>
    <w:rPr>
      <w:rFonts w:ascii="Arial" w:hAnsi="Arial" w:eastAsia="Arial" w:cs="Arial"/>
      <w:b/>
      <w:bCs/>
      <w:sz w:val="24"/>
      <w:szCs w:val="24"/>
    </w:rPr>
  </w:style>
  <w:style w:type="paragraph" w:styleId="914">
    <w:name w:val="Heading 6"/>
    <w:basedOn w:val="1075"/>
    <w:next w:val="1075"/>
    <w:link w:val="915"/>
    <w:uiPriority w:val="9"/>
    <w:unhideWhenUsed/>
    <w:qFormat/>
    <w:pPr>
      <w:keepLines/>
      <w:keepNext/>
      <w:spacing w:before="320" w:after="200"/>
      <w:outlineLvl w:val="5"/>
    </w:pPr>
    <w:rPr>
      <w:rFonts w:ascii="Arial" w:hAnsi="Arial" w:eastAsia="Arial" w:cs="Arial"/>
      <w:b/>
      <w:bCs/>
      <w:sz w:val="22"/>
      <w:szCs w:val="22"/>
    </w:rPr>
  </w:style>
  <w:style w:type="character" w:styleId="915">
    <w:name w:val="Heading 6 Char"/>
    <w:basedOn w:val="1080"/>
    <w:link w:val="914"/>
    <w:uiPriority w:val="9"/>
    <w:rPr>
      <w:rFonts w:ascii="Arial" w:hAnsi="Arial" w:eastAsia="Arial" w:cs="Arial"/>
      <w:b/>
      <w:bCs/>
      <w:sz w:val="22"/>
      <w:szCs w:val="22"/>
    </w:rPr>
  </w:style>
  <w:style w:type="paragraph" w:styleId="916">
    <w:name w:val="Heading 7"/>
    <w:basedOn w:val="1075"/>
    <w:next w:val="1075"/>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name w:val="Heading 7 Char"/>
    <w:basedOn w:val="1080"/>
    <w:link w:val="916"/>
    <w:uiPriority w:val="9"/>
    <w:rPr>
      <w:rFonts w:ascii="Arial" w:hAnsi="Arial" w:eastAsia="Arial" w:cs="Arial"/>
      <w:b/>
      <w:bCs/>
      <w:i/>
      <w:iCs/>
      <w:sz w:val="22"/>
      <w:szCs w:val="22"/>
    </w:rPr>
  </w:style>
  <w:style w:type="paragraph" w:styleId="918">
    <w:name w:val="Heading 8"/>
    <w:basedOn w:val="1075"/>
    <w:next w:val="1075"/>
    <w:link w:val="919"/>
    <w:uiPriority w:val="9"/>
    <w:unhideWhenUsed/>
    <w:qFormat/>
    <w:pPr>
      <w:keepLines/>
      <w:keepNext/>
      <w:spacing w:before="320" w:after="200"/>
      <w:outlineLvl w:val="7"/>
    </w:pPr>
    <w:rPr>
      <w:rFonts w:ascii="Arial" w:hAnsi="Arial" w:eastAsia="Arial" w:cs="Arial"/>
      <w:i/>
      <w:iCs/>
      <w:sz w:val="22"/>
      <w:szCs w:val="22"/>
    </w:rPr>
  </w:style>
  <w:style w:type="character" w:styleId="919">
    <w:name w:val="Heading 8 Char"/>
    <w:basedOn w:val="1080"/>
    <w:link w:val="918"/>
    <w:uiPriority w:val="9"/>
    <w:rPr>
      <w:rFonts w:ascii="Arial" w:hAnsi="Arial" w:eastAsia="Arial" w:cs="Arial"/>
      <w:i/>
      <w:iCs/>
      <w:sz w:val="22"/>
      <w:szCs w:val="22"/>
    </w:rPr>
  </w:style>
  <w:style w:type="paragraph" w:styleId="920">
    <w:name w:val="Heading 9"/>
    <w:basedOn w:val="1075"/>
    <w:next w:val="1075"/>
    <w:link w:val="921"/>
    <w:uiPriority w:val="9"/>
    <w:unhideWhenUsed/>
    <w:qFormat/>
    <w:pPr>
      <w:keepLines/>
      <w:keepNext/>
      <w:spacing w:before="320" w:after="200"/>
      <w:outlineLvl w:val="8"/>
    </w:pPr>
    <w:rPr>
      <w:rFonts w:ascii="Arial" w:hAnsi="Arial" w:eastAsia="Arial" w:cs="Arial"/>
      <w:i/>
      <w:iCs/>
      <w:sz w:val="21"/>
      <w:szCs w:val="21"/>
    </w:rPr>
  </w:style>
  <w:style w:type="character" w:styleId="921">
    <w:name w:val="Heading 9 Char"/>
    <w:basedOn w:val="1080"/>
    <w:link w:val="920"/>
    <w:uiPriority w:val="9"/>
    <w:rPr>
      <w:rFonts w:ascii="Arial" w:hAnsi="Arial" w:eastAsia="Arial" w:cs="Arial"/>
      <w:i/>
      <w:iCs/>
      <w:sz w:val="21"/>
      <w:szCs w:val="21"/>
    </w:rPr>
  </w:style>
  <w:style w:type="paragraph" w:styleId="922">
    <w:name w:val="No Spacing"/>
    <w:uiPriority w:val="1"/>
    <w:qFormat/>
    <w:pPr>
      <w:spacing w:before="0" w:after="0" w:line="240" w:lineRule="auto"/>
    </w:pPr>
  </w:style>
  <w:style w:type="paragraph" w:styleId="923">
    <w:name w:val="Title"/>
    <w:basedOn w:val="1075"/>
    <w:next w:val="1075"/>
    <w:link w:val="924"/>
    <w:uiPriority w:val="10"/>
    <w:qFormat/>
    <w:pPr>
      <w:contextualSpacing/>
      <w:spacing w:before="300" w:after="200"/>
    </w:pPr>
    <w:rPr>
      <w:sz w:val="48"/>
      <w:szCs w:val="48"/>
    </w:rPr>
  </w:style>
  <w:style w:type="character" w:styleId="924">
    <w:name w:val="Title Char"/>
    <w:basedOn w:val="1080"/>
    <w:link w:val="923"/>
    <w:uiPriority w:val="10"/>
    <w:rPr>
      <w:sz w:val="48"/>
      <w:szCs w:val="48"/>
    </w:rPr>
  </w:style>
  <w:style w:type="paragraph" w:styleId="925">
    <w:name w:val="Subtitle"/>
    <w:basedOn w:val="1075"/>
    <w:next w:val="1075"/>
    <w:link w:val="926"/>
    <w:uiPriority w:val="11"/>
    <w:qFormat/>
    <w:pPr>
      <w:spacing w:before="200" w:after="200"/>
    </w:pPr>
    <w:rPr>
      <w:sz w:val="24"/>
      <w:szCs w:val="24"/>
    </w:rPr>
  </w:style>
  <w:style w:type="character" w:styleId="926">
    <w:name w:val="Subtitle Char"/>
    <w:basedOn w:val="1080"/>
    <w:link w:val="925"/>
    <w:uiPriority w:val="11"/>
    <w:rPr>
      <w:sz w:val="24"/>
      <w:szCs w:val="24"/>
    </w:rPr>
  </w:style>
  <w:style w:type="paragraph" w:styleId="927">
    <w:name w:val="Quote"/>
    <w:basedOn w:val="1075"/>
    <w:next w:val="1075"/>
    <w:link w:val="928"/>
    <w:uiPriority w:val="29"/>
    <w:qFormat/>
    <w:pPr>
      <w:ind w:left="720" w:right="720"/>
    </w:pPr>
    <w:rPr>
      <w:i/>
    </w:rPr>
  </w:style>
  <w:style w:type="character" w:styleId="928">
    <w:name w:val="Quote Char"/>
    <w:link w:val="927"/>
    <w:uiPriority w:val="29"/>
    <w:rPr>
      <w:i/>
    </w:rPr>
  </w:style>
  <w:style w:type="paragraph" w:styleId="929">
    <w:name w:val="Intense Quote"/>
    <w:basedOn w:val="1075"/>
    <w:next w:val="1075"/>
    <w:link w:val="9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name w:val="Intense Quote Char"/>
    <w:link w:val="929"/>
    <w:uiPriority w:val="30"/>
    <w:rPr>
      <w:i/>
    </w:rPr>
  </w:style>
  <w:style w:type="character" w:styleId="931">
    <w:name w:val="Header Char"/>
    <w:basedOn w:val="1080"/>
    <w:link w:val="1095"/>
    <w:uiPriority w:val="99"/>
  </w:style>
  <w:style w:type="character" w:styleId="932">
    <w:name w:val="Footer Char"/>
    <w:basedOn w:val="1080"/>
    <w:link w:val="1094"/>
    <w:uiPriority w:val="99"/>
  </w:style>
  <w:style w:type="paragraph" w:styleId="933">
    <w:name w:val="Caption"/>
    <w:basedOn w:val="1075"/>
    <w:next w:val="1075"/>
    <w:uiPriority w:val="35"/>
    <w:semiHidden/>
    <w:unhideWhenUsed/>
    <w:qFormat/>
    <w:pPr>
      <w:spacing w:line="276" w:lineRule="auto"/>
    </w:pPr>
    <w:rPr>
      <w:b/>
      <w:bCs/>
      <w:color w:val="4f81bd" w:themeColor="accent1"/>
      <w:sz w:val="18"/>
      <w:szCs w:val="18"/>
    </w:rPr>
  </w:style>
  <w:style w:type="character" w:styleId="934">
    <w:name w:val="Caption Char"/>
    <w:basedOn w:val="933"/>
    <w:link w:val="1094"/>
    <w:uiPriority w:val="99"/>
  </w:style>
  <w:style w:type="table" w:styleId="935">
    <w:name w:val="Table Grid Light"/>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basedOn w:val="10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basedOn w:val="10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basedOn w:val="10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basedOn w:val="10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basedOn w:val="10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basedOn w:val="10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basedOn w:val="10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basedOn w:val="10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basedOn w:val="10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basedOn w:val="10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basedOn w:val="10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basedOn w:val="10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basedOn w:val="10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basedOn w:val="10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basedOn w:val="10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basedOn w:val="10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basedOn w:val="10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basedOn w:val="10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basedOn w:val="10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basedOn w:val="10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basedOn w:val="10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basedOn w:val="10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basedOn w:val="10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basedOn w:val="10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basedOn w:val="10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basedOn w:val="10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basedOn w:val="10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basedOn w:val="10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basedOn w:val="10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basedOn w:val="10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basedOn w:val="10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basedOn w:val="10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basedOn w:val="10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basedOn w:val="10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basedOn w:val="10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basedOn w:val="10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basedOn w:val="10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basedOn w:val="10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basedOn w:val="10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basedOn w:val="10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basedOn w:val="10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basedOn w:val="10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basedOn w:val="10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basedOn w:val="10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basedOn w:val="10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basedOn w:val="10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basedOn w:val="10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basedOn w:val="10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basedOn w:val="10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basedOn w:val="10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basedOn w:val="10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basedOn w:val="10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basedOn w:val="10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basedOn w:val="10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basedOn w:val="10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basedOn w:val="10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basedOn w:val="10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basedOn w:val="10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basedOn w:val="10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basedOn w:val="10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basedOn w:val="10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basedOn w:val="10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basedOn w:val="10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basedOn w:val="10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basedOn w:val="10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basedOn w:val="10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basedOn w:val="10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basedOn w:val="10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basedOn w:val="10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basedOn w:val="10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basedOn w:val="10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basedOn w:val="10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basedOn w:val="10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basedOn w:val="10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basedOn w:val="10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basedOn w:val="10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basedOn w:val="10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basedOn w:val="10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basedOn w:val="10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basedOn w:val="10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basedOn w:val="10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basedOn w:val="10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basedOn w:val="10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basedOn w:val="10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basedOn w:val="10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basedOn w:val="10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basedOn w:val="10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basedOn w:val="10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basedOn w:val="10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basedOn w:val="10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basedOn w:val="10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basedOn w:val="10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basedOn w:val="10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basedOn w:val="10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0">
    <w:name w:val="footnote text"/>
    <w:basedOn w:val="1075"/>
    <w:link w:val="1061"/>
    <w:uiPriority w:val="99"/>
    <w:semiHidden/>
    <w:unhideWhenUsed/>
    <w:pPr>
      <w:spacing w:after="40" w:line="240" w:lineRule="auto"/>
    </w:pPr>
    <w:rPr>
      <w:sz w:val="18"/>
    </w:rPr>
  </w:style>
  <w:style w:type="character" w:styleId="1061">
    <w:name w:val="Footnote Text Char"/>
    <w:link w:val="1060"/>
    <w:uiPriority w:val="99"/>
    <w:rPr>
      <w:sz w:val="18"/>
    </w:rPr>
  </w:style>
  <w:style w:type="character" w:styleId="1062">
    <w:name w:val="footnote reference"/>
    <w:basedOn w:val="1080"/>
    <w:uiPriority w:val="99"/>
    <w:unhideWhenUsed/>
    <w:rPr>
      <w:vertAlign w:val="superscript"/>
    </w:rPr>
  </w:style>
  <w:style w:type="character" w:styleId="1063">
    <w:name w:val="Endnote Text Char"/>
    <w:link w:val="1092"/>
    <w:uiPriority w:val="99"/>
    <w:rPr>
      <w:sz w:val="20"/>
    </w:rPr>
  </w:style>
  <w:style w:type="character" w:styleId="1064">
    <w:name w:val="endnote reference"/>
    <w:basedOn w:val="1080"/>
    <w:uiPriority w:val="99"/>
    <w:semiHidden/>
    <w:unhideWhenUsed/>
    <w:rPr>
      <w:vertAlign w:val="superscript"/>
    </w:rPr>
  </w:style>
  <w:style w:type="paragraph" w:styleId="1065">
    <w:name w:val="toc 2"/>
    <w:basedOn w:val="1075"/>
    <w:next w:val="1075"/>
    <w:uiPriority w:val="39"/>
    <w:unhideWhenUsed/>
    <w:pPr>
      <w:ind w:left="283" w:right="0" w:firstLine="0"/>
      <w:spacing w:after="57"/>
    </w:pPr>
  </w:style>
  <w:style w:type="paragraph" w:styleId="1066">
    <w:name w:val="toc 3"/>
    <w:basedOn w:val="1075"/>
    <w:next w:val="1075"/>
    <w:uiPriority w:val="39"/>
    <w:unhideWhenUsed/>
    <w:pPr>
      <w:ind w:left="567" w:right="0" w:firstLine="0"/>
      <w:spacing w:after="57"/>
    </w:pPr>
  </w:style>
  <w:style w:type="paragraph" w:styleId="1067">
    <w:name w:val="toc 4"/>
    <w:basedOn w:val="1075"/>
    <w:next w:val="1075"/>
    <w:uiPriority w:val="39"/>
    <w:unhideWhenUsed/>
    <w:pPr>
      <w:ind w:left="850" w:right="0" w:firstLine="0"/>
      <w:spacing w:after="57"/>
    </w:pPr>
  </w:style>
  <w:style w:type="paragraph" w:styleId="1068">
    <w:name w:val="toc 5"/>
    <w:basedOn w:val="1075"/>
    <w:next w:val="1075"/>
    <w:uiPriority w:val="39"/>
    <w:unhideWhenUsed/>
    <w:pPr>
      <w:ind w:left="1134" w:right="0" w:firstLine="0"/>
      <w:spacing w:after="57"/>
    </w:pPr>
  </w:style>
  <w:style w:type="paragraph" w:styleId="1069">
    <w:name w:val="toc 6"/>
    <w:basedOn w:val="1075"/>
    <w:next w:val="1075"/>
    <w:uiPriority w:val="39"/>
    <w:unhideWhenUsed/>
    <w:pPr>
      <w:ind w:left="1417" w:right="0" w:firstLine="0"/>
      <w:spacing w:after="57"/>
    </w:pPr>
  </w:style>
  <w:style w:type="paragraph" w:styleId="1070">
    <w:name w:val="toc 7"/>
    <w:basedOn w:val="1075"/>
    <w:next w:val="1075"/>
    <w:uiPriority w:val="39"/>
    <w:unhideWhenUsed/>
    <w:pPr>
      <w:ind w:left="1701" w:right="0" w:firstLine="0"/>
      <w:spacing w:after="57"/>
    </w:pPr>
  </w:style>
  <w:style w:type="paragraph" w:styleId="1071">
    <w:name w:val="toc 8"/>
    <w:basedOn w:val="1075"/>
    <w:next w:val="1075"/>
    <w:uiPriority w:val="39"/>
    <w:unhideWhenUsed/>
    <w:pPr>
      <w:ind w:left="1984" w:right="0" w:firstLine="0"/>
      <w:spacing w:after="57"/>
    </w:pPr>
  </w:style>
  <w:style w:type="paragraph" w:styleId="1072">
    <w:name w:val="toc 9"/>
    <w:basedOn w:val="1075"/>
    <w:next w:val="1075"/>
    <w:uiPriority w:val="39"/>
    <w:unhideWhenUsed/>
    <w:pPr>
      <w:ind w:left="2268" w:right="0" w:firstLine="0"/>
      <w:spacing w:after="57"/>
    </w:pPr>
  </w:style>
  <w:style w:type="paragraph" w:styleId="1073">
    <w:name w:val="TOC Heading"/>
    <w:uiPriority w:val="39"/>
    <w:unhideWhenUsed/>
  </w:style>
  <w:style w:type="paragraph" w:styleId="1074">
    <w:name w:val="table of figures"/>
    <w:basedOn w:val="1075"/>
    <w:next w:val="1075"/>
    <w:uiPriority w:val="99"/>
    <w:unhideWhenUsed/>
    <w:pPr>
      <w:spacing w:after="0" w:afterAutospacing="0"/>
    </w:pPr>
  </w:style>
  <w:style w:type="paragraph" w:styleId="10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76">
    <w:name w:val="Heading 1"/>
    <w:basedOn w:val="1075"/>
    <w:next w:val="1075"/>
    <w:link w:val="1111"/>
    <w:uiPriority w:val="0"/>
    <w:qFormat/>
    <w:pPr>
      <w:jc w:val="center"/>
      <w:keepNext/>
      <w:outlineLvl w:val="0"/>
    </w:pPr>
    <w:rPr>
      <w:rFonts w:ascii="方正楷体_GB2312" w:hAnsi="Calibri" w:eastAsia="方正楷体_GB2312"/>
      <w:b/>
      <w:sz w:val="28"/>
      <w:szCs w:val="20"/>
    </w:rPr>
  </w:style>
  <w:style w:type="paragraph" w:styleId="1077">
    <w:name w:val="Heading 2"/>
    <w:basedOn w:val="1075"/>
    <w:next w:val="1075"/>
    <w:uiPriority w:val="9"/>
    <w:qFormat/>
    <w:pPr>
      <w:keepLines/>
      <w:keepNext/>
      <w:spacing w:before="260" w:after="260" w:line="416" w:lineRule="auto"/>
      <w:outlineLvl w:val="1"/>
    </w:pPr>
    <w:rPr>
      <w:rFonts w:ascii="Arial" w:hAnsi="Arial" w:eastAsia="黑体"/>
      <w:b/>
      <w:bCs/>
      <w:sz w:val="32"/>
      <w:szCs w:val="32"/>
    </w:rPr>
  </w:style>
  <w:style w:type="paragraph" w:styleId="1078">
    <w:name w:val="Heading 3"/>
    <w:basedOn w:val="1075"/>
    <w:next w:val="1075"/>
    <w:link w:val="1164"/>
    <w:uiPriority w:val="1"/>
    <w:semiHidden/>
    <w:unhideWhenUsed/>
    <w:qFormat/>
    <w:pPr>
      <w:keepLines/>
      <w:keepNext/>
      <w:spacing w:before="260" w:after="260" w:line="416" w:lineRule="auto"/>
      <w:outlineLvl w:val="2"/>
    </w:pPr>
    <w:rPr>
      <w:b/>
      <w:bCs/>
      <w:sz w:val="32"/>
      <w:szCs w:val="32"/>
    </w:rPr>
  </w:style>
  <w:style w:type="paragraph" w:styleId="1079">
    <w:name w:val="Heading 4"/>
    <w:basedOn w:val="1075"/>
    <w:next w:val="1075"/>
    <w:uiPriority w:val="9"/>
    <w:qFormat/>
    <w:pPr>
      <w:ind w:left="2267" w:hanging="708"/>
      <w:keepLines/>
      <w:keepNext/>
      <w:spacing w:line="360" w:lineRule="auto"/>
      <w:outlineLvl w:val="3"/>
    </w:pPr>
    <w:rPr>
      <w:rFonts w:ascii="Cambria" w:hAnsi="Cambria"/>
      <w:b/>
      <w:bCs/>
      <w:sz w:val="28"/>
      <w:szCs w:val="28"/>
    </w:rPr>
  </w:style>
  <w:style w:type="character" w:styleId="1080" w:default="1">
    <w:name w:val="Default Paragraph Font"/>
    <w:uiPriority w:val="1"/>
    <w:semiHidden/>
    <w:unhideWhenUsed/>
  </w:style>
  <w:style w:type="table" w:styleId="1081" w:default="1">
    <w:name w:val="Normal Table"/>
    <w:uiPriority w:val="99"/>
    <w:semiHidden/>
    <w:unhideWhenUsed/>
    <w:tblPr>
      <w:tblCellMar>
        <w:left w:w="108" w:type="dxa"/>
        <w:top w:w="0" w:type="dxa"/>
        <w:right w:w="108" w:type="dxa"/>
        <w:bottom w:w="0" w:type="dxa"/>
      </w:tblCellMar>
    </w:tblPr>
  </w:style>
  <w:style w:type="paragraph" w:styleId="1082">
    <w:name w:val="Note Heading"/>
    <w:basedOn w:val="1075"/>
    <w:next w:val="1075"/>
    <w:uiPriority w:val="99"/>
    <w:unhideWhenUsed/>
    <w:qFormat/>
    <w:rPr>
      <w:rFonts w:ascii="Verdana" w:hAnsi="Verdana"/>
    </w:rPr>
  </w:style>
  <w:style w:type="paragraph" w:styleId="1083">
    <w:name w:val="Normal Indent"/>
    <w:basedOn w:val="1075"/>
    <w:uiPriority w:val="99"/>
    <w:unhideWhenUsed/>
    <w:qFormat/>
    <w:pPr>
      <w:ind w:firstLine="420"/>
    </w:pPr>
  </w:style>
  <w:style w:type="paragraph" w:styleId="1084">
    <w:name w:val="annotation text"/>
    <w:basedOn w:val="1075"/>
    <w:link w:val="1114"/>
    <w:uiPriority w:val="99"/>
    <w:unhideWhenUsed/>
    <w:qFormat/>
    <w:pPr>
      <w:jc w:val="left"/>
    </w:pPr>
    <w:rPr>
      <w:sz w:val="20"/>
      <w:szCs w:val="20"/>
    </w:rPr>
  </w:style>
  <w:style w:type="paragraph" w:styleId="1085">
    <w:name w:val="Body Text 3"/>
    <w:basedOn w:val="1075"/>
    <w:uiPriority w:val="99"/>
    <w:unhideWhenUsed/>
    <w:qFormat/>
    <w:pPr>
      <w:spacing w:after="120"/>
    </w:pPr>
    <w:rPr>
      <w:sz w:val="16"/>
      <w:szCs w:val="16"/>
    </w:rPr>
  </w:style>
  <w:style w:type="paragraph" w:styleId="1086">
    <w:name w:val="Body Text"/>
    <w:basedOn w:val="1075"/>
    <w:next w:val="1087"/>
    <w:link w:val="1110"/>
    <w:uiPriority w:val="99"/>
    <w:qFormat/>
    <w:rPr>
      <w:rFonts w:ascii="华文中宋" w:hAnsi="Calibri" w:eastAsia="华文中宋"/>
      <w:bCs/>
      <w:sz w:val="28"/>
      <w:szCs w:val="20"/>
    </w:rPr>
  </w:style>
  <w:style w:type="paragraph" w:styleId="1087">
    <w:name w:val="Body Text 2"/>
    <w:basedOn w:val="1075"/>
    <w:link w:val="1117"/>
    <w:uiPriority w:val="99"/>
    <w:qFormat/>
    <w:pPr>
      <w:spacing w:after="120" w:line="480" w:lineRule="auto"/>
    </w:pPr>
    <w:rPr>
      <w:rFonts w:ascii="Calibri" w:hAnsi="Calibri"/>
      <w:sz w:val="20"/>
      <w:szCs w:val="20"/>
    </w:rPr>
  </w:style>
  <w:style w:type="paragraph" w:styleId="1088">
    <w:name w:val="Body Text Indent"/>
    <w:basedOn w:val="1075"/>
    <w:uiPriority w:val="0"/>
    <w:qFormat/>
    <w:pPr>
      <w:ind w:firstLine="645"/>
    </w:pPr>
    <w:rPr>
      <w:rFonts w:ascii="方正楷体_GB2312" w:eastAsia="方正楷体_GB2312"/>
      <w:sz w:val="32"/>
      <w:szCs w:val="20"/>
    </w:rPr>
  </w:style>
  <w:style w:type="paragraph" w:styleId="1089">
    <w:name w:val="Block Text"/>
    <w:basedOn w:val="1075"/>
    <w:uiPriority w:val="0"/>
    <w:qFormat/>
    <w:pPr>
      <w:ind w:left="840" w:right="210"/>
      <w:tabs>
        <w:tab w:val="left" w:pos="9420" w:leader="none"/>
      </w:tabs>
    </w:pPr>
    <w:rPr>
      <w:rFonts w:ascii="宋体" w:hAnsi="宋体"/>
      <w:sz w:val="24"/>
    </w:rPr>
  </w:style>
  <w:style w:type="paragraph" w:styleId="1090">
    <w:name w:val="index 4"/>
    <w:basedOn w:val="1075"/>
    <w:next w:val="1075"/>
    <w:uiPriority w:val="99"/>
    <w:unhideWhenUsed/>
    <w:qFormat/>
    <w:pPr>
      <w:ind w:left="600"/>
    </w:pPr>
  </w:style>
  <w:style w:type="paragraph" w:styleId="1091">
    <w:name w:val="Plain Text"/>
    <w:basedOn w:val="1075"/>
    <w:next w:val="1083"/>
    <w:uiPriority w:val="99"/>
    <w:unhideWhenUsed/>
    <w:qFormat/>
    <w:rPr>
      <w:rFonts w:ascii="宋体" w:hAnsi="Courier New"/>
    </w:rPr>
  </w:style>
  <w:style w:type="paragraph" w:styleId="1092">
    <w:name w:val="endnote text"/>
    <w:basedOn w:val="1075"/>
    <w:uiPriority w:val="0"/>
    <w:qFormat/>
    <w:pPr>
      <w:jc w:val="left"/>
    </w:pPr>
  </w:style>
  <w:style w:type="paragraph" w:styleId="1093">
    <w:name w:val="Balloon Text"/>
    <w:basedOn w:val="1075"/>
    <w:link w:val="1109"/>
    <w:uiPriority w:val="99"/>
    <w:unhideWhenUsed/>
    <w:qFormat/>
    <w:rPr>
      <w:sz w:val="18"/>
      <w:szCs w:val="18"/>
    </w:rPr>
  </w:style>
  <w:style w:type="paragraph" w:styleId="1094">
    <w:name w:val="Footer"/>
    <w:basedOn w:val="1075"/>
    <w:link w:val="1112"/>
    <w:uiPriority w:val="99"/>
    <w:unhideWhenUsed/>
    <w:qFormat/>
    <w:pPr>
      <w:jc w:val="left"/>
      <w:tabs>
        <w:tab w:val="center" w:pos="4153" w:leader="none"/>
        <w:tab w:val="right" w:pos="8306" w:leader="none"/>
      </w:tabs>
    </w:pPr>
    <w:rPr>
      <w:rFonts w:ascii="Calibri" w:hAnsi="Calibri"/>
      <w:sz w:val="18"/>
      <w:szCs w:val="18"/>
    </w:rPr>
  </w:style>
  <w:style w:type="paragraph" w:styleId="1095">
    <w:name w:val="Header"/>
    <w:basedOn w:val="1075"/>
    <w:link w:val="1108"/>
    <w:uiPriority w:val="99"/>
    <w:unhideWhenUsed/>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1096">
    <w:name w:val="toc 1"/>
    <w:basedOn w:val="1075"/>
    <w:next w:val="1075"/>
    <w:uiPriority w:val="39"/>
    <w:unhideWhenUsed/>
    <w:qFormat/>
    <w:rPr>
      <w:szCs w:val="20"/>
    </w:rPr>
  </w:style>
  <w:style w:type="paragraph" w:styleId="1097">
    <w:name w:val="Normal (Web)"/>
    <w:basedOn w:val="1075"/>
    <w:uiPriority w:val="0"/>
    <w:qFormat/>
    <w:pPr>
      <w:jc w:val="left"/>
      <w:spacing w:before="100" w:beforeAutospacing="1" w:after="100" w:afterAutospacing="1"/>
      <w:widowControl/>
    </w:pPr>
    <w:rPr>
      <w:rFonts w:ascii="宋体" w:hAnsi="宋体" w:cs="宋体"/>
      <w:sz w:val="24"/>
    </w:rPr>
  </w:style>
  <w:style w:type="paragraph" w:styleId="1098">
    <w:name w:val="annotation subject"/>
    <w:basedOn w:val="1084"/>
    <w:next w:val="1084"/>
    <w:link w:val="1116"/>
    <w:uiPriority w:val="99"/>
    <w:unhideWhenUsed/>
    <w:qFormat/>
    <w:rPr>
      <w:b/>
      <w:bCs/>
      <w:szCs w:val="24"/>
    </w:rPr>
  </w:style>
  <w:style w:type="paragraph" w:styleId="1099">
    <w:name w:val="Body Text First Indent"/>
    <w:basedOn w:val="1086"/>
    <w:uiPriority w:val="0"/>
    <w:qFormat/>
    <w:pPr>
      <w:ind w:firstLine="420"/>
      <w:spacing w:after="120"/>
    </w:pPr>
    <w:rPr>
      <w:rFonts w:ascii="Verdana" w:hAnsi="Verdana" w:eastAsia="宋体"/>
      <w:bCs w:val="0"/>
      <w:sz w:val="21"/>
      <w:szCs w:val="28"/>
      <w:lang w:eastAsia="en-US"/>
    </w:rPr>
  </w:style>
  <w:style w:type="table" w:styleId="1100">
    <w:name w:val="Table Grid"/>
    <w:basedOn w:val="1081"/>
    <w:uiPriority w:val="39"/>
    <w:qFormat/>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name w:val="Strong"/>
    <w:basedOn w:val="1080"/>
    <w:uiPriority w:val="1"/>
    <w:qFormat/>
    <w:rPr>
      <w:b/>
    </w:rPr>
  </w:style>
  <w:style w:type="character" w:styleId="1102">
    <w:name w:val="page number"/>
    <w:uiPriority w:val="99"/>
    <w:unhideWhenUsed/>
    <w:qFormat/>
    <w:rPr>
      <w:rFonts w:ascii="Calibri" w:hAnsi="Calibri" w:eastAsia="宋体" w:cs="Times New Roman"/>
    </w:rPr>
  </w:style>
  <w:style w:type="character" w:styleId="1103">
    <w:name w:val="HTML Typewriter"/>
    <w:uiPriority w:val="99"/>
    <w:unhideWhenUsed/>
    <w:qFormat/>
    <w:rPr>
      <w:rFonts w:ascii="宋体" w:hAnsi="宋体" w:eastAsia="宋体" w:cs="宋体"/>
      <w:sz w:val="24"/>
      <w:szCs w:val="24"/>
    </w:rPr>
  </w:style>
  <w:style w:type="character" w:styleId="1104">
    <w:name w:val="Hyperlink"/>
    <w:uiPriority w:val="99"/>
    <w:unhideWhenUsed/>
    <w:qFormat/>
    <w:rPr>
      <w:rFonts w:ascii="Calibri" w:hAnsi="Calibri" w:eastAsia="宋体" w:cs="Times New Roman"/>
      <w:color w:val="auto"/>
      <w:u w:val="none"/>
    </w:rPr>
  </w:style>
  <w:style w:type="character" w:styleId="1105">
    <w:name w:val="annotation reference"/>
    <w:uiPriority w:val="99"/>
    <w:unhideWhenUsed/>
    <w:qFormat/>
    <w:rPr>
      <w:rFonts w:ascii="Calibri" w:hAnsi="Calibri" w:eastAsia="宋体" w:cs="Times New Roman"/>
      <w:sz w:val="21"/>
      <w:szCs w:val="21"/>
    </w:rPr>
  </w:style>
  <w:style w:type="paragraph" w:styleId="1106" w:customStyle="1">
    <w:name w:val="DAS正文"/>
    <w:basedOn w:val="1075"/>
    <w:uiPriority w:val="0"/>
    <w:qFormat/>
    <w:pPr>
      <w:ind w:right="181" w:firstLine="480"/>
      <w:spacing w:line="360" w:lineRule="auto"/>
    </w:pPr>
    <w:rPr>
      <w:rFonts w:ascii="Verdana" w:hAnsi="Verdana"/>
    </w:rPr>
  </w:style>
  <w:style w:type="character" w:styleId="1107" w:customStyle="1">
    <w:name w:val="要点1"/>
    <w:uiPriority w:val="0"/>
    <w:qFormat/>
    <w:rPr>
      <w:rFonts w:ascii="Calibri" w:hAnsi="Calibri" w:eastAsia="宋体" w:cs="Times New Roman"/>
      <w:sz w:val="21"/>
      <w:szCs w:val="24"/>
      <w:lang w:val="en-US" w:eastAsia="zh-CN" w:bidi="ar-SA"/>
    </w:rPr>
  </w:style>
  <w:style w:type="character" w:styleId="1108" w:customStyle="1">
    <w:name w:val="页眉 字符"/>
    <w:link w:val="1095"/>
    <w:uiPriority w:val="99"/>
    <w:qFormat/>
    <w:rPr>
      <w:rFonts w:ascii="Calibri" w:hAnsi="Calibri" w:eastAsia="宋体" w:cs="Times New Roman"/>
      <w:sz w:val="18"/>
      <w:szCs w:val="18"/>
    </w:rPr>
  </w:style>
  <w:style w:type="character" w:styleId="1109" w:customStyle="1">
    <w:name w:val="批注框文本 字符"/>
    <w:link w:val="1093"/>
    <w:uiPriority w:val="99"/>
    <w:semiHidden/>
    <w:qFormat/>
    <w:rPr>
      <w:sz w:val="18"/>
      <w:szCs w:val="18"/>
    </w:rPr>
  </w:style>
  <w:style w:type="character" w:styleId="1110" w:customStyle="1">
    <w:name w:val="正文文本 字符"/>
    <w:link w:val="1086"/>
    <w:uiPriority w:val="99"/>
    <w:qFormat/>
    <w:rPr>
      <w:rFonts w:ascii="华文中宋" w:hAnsi="Calibri" w:eastAsia="华文中宋" w:cs="Times New Roman"/>
      <w:bCs/>
      <w:sz w:val="28"/>
    </w:rPr>
  </w:style>
  <w:style w:type="character" w:styleId="1111" w:customStyle="1">
    <w:name w:val="标题 1 字符"/>
    <w:link w:val="1076"/>
    <w:uiPriority w:val="0"/>
    <w:qFormat/>
    <w:rPr>
      <w:rFonts w:ascii="方正楷体_GB2312" w:hAnsi="Calibri" w:eastAsia="方正楷体_GB2312" w:cs="Times New Roman"/>
      <w:b/>
      <w:sz w:val="28"/>
    </w:rPr>
  </w:style>
  <w:style w:type="character" w:styleId="1112" w:customStyle="1">
    <w:name w:val="页脚 字符"/>
    <w:link w:val="1094"/>
    <w:uiPriority w:val="99"/>
    <w:qFormat/>
    <w:rPr>
      <w:rFonts w:ascii="Calibri" w:hAnsi="Calibri" w:eastAsia="宋体" w:cs="Times New Roman"/>
      <w:sz w:val="18"/>
      <w:szCs w:val="18"/>
    </w:rPr>
  </w:style>
  <w:style w:type="character" w:styleId="1113" w:customStyle="1">
    <w:name w:val="font11"/>
    <w:basedOn w:val="1080"/>
    <w:uiPriority w:val="0"/>
    <w:qFormat/>
    <w:rPr>
      <w:rFonts w:hint="eastAsia" w:ascii="方正仿宋_GB2312" w:eastAsia="方正仿宋_GB2312" w:cs="方正仿宋_GB2312"/>
      <w:b/>
      <w:bCs/>
      <w:color w:val="000000"/>
      <w:sz w:val="18"/>
      <w:szCs w:val="18"/>
      <w:u w:val="none"/>
    </w:rPr>
  </w:style>
  <w:style w:type="character" w:styleId="1114" w:customStyle="1">
    <w:name w:val="批注文字 字符"/>
    <w:link w:val="1084"/>
    <w:uiPriority w:val="99"/>
    <w:qFormat/>
    <w:rPr>
      <w:rFonts w:ascii="Times New Roman" w:hAnsi="Times New Roman" w:eastAsia="宋体" w:cs="Times New Roman"/>
      <w:szCs w:val="20"/>
    </w:rPr>
  </w:style>
  <w:style w:type="character" w:styleId="1115" w:customStyle="1">
    <w:name w:val="font71"/>
    <w:uiPriority w:val="0"/>
    <w:qFormat/>
    <w:rPr>
      <w:rFonts w:hint="eastAsia" w:ascii="宋体" w:hAnsi="宋体" w:eastAsia="宋体" w:cs="宋体"/>
      <w:color w:val="000000"/>
      <w:sz w:val="18"/>
      <w:szCs w:val="18"/>
      <w:u w:val="none"/>
    </w:rPr>
  </w:style>
  <w:style w:type="character" w:styleId="1116" w:customStyle="1">
    <w:name w:val="批注主题 字符"/>
    <w:link w:val="1098"/>
    <w:uiPriority w:val="99"/>
    <w:semiHidden/>
    <w:qFormat/>
    <w:rPr>
      <w:rFonts w:ascii="Times New Roman" w:hAnsi="Times New Roman" w:eastAsia="宋体" w:cs="Times New Roman"/>
      <w:b/>
      <w:bCs/>
      <w:sz w:val="21"/>
      <w:szCs w:val="24"/>
    </w:rPr>
  </w:style>
  <w:style w:type="character" w:styleId="1117" w:customStyle="1">
    <w:name w:val="正文文本 2 字符"/>
    <w:link w:val="1087"/>
    <w:uiPriority w:val="99"/>
    <w:qFormat/>
    <w:rPr>
      <w:rFonts w:ascii="Calibri" w:hAnsi="Calibri" w:eastAsia="宋体" w:cs="Times New Roman"/>
    </w:rPr>
  </w:style>
  <w:style w:type="paragraph" w:styleId="1118" w:customStyle="1">
    <w:name w:val="标题3"/>
    <w:basedOn w:val="1119"/>
    <w:uiPriority w:val="0"/>
    <w:qFormat/>
    <w:pPr>
      <w:outlineLvl w:val="2"/>
    </w:pPr>
  </w:style>
  <w:style w:type="paragraph" w:styleId="1119" w:customStyle="1">
    <w:name w:val="标题1"/>
    <w:basedOn w:val="1075"/>
    <w:next w:val="1120"/>
    <w:uiPriority w:val="0"/>
    <w:qFormat/>
    <w:pPr>
      <w:jc w:val="center"/>
      <w:spacing w:line="720" w:lineRule="auto"/>
    </w:pPr>
    <w:rPr>
      <w:rFonts w:ascii="黑体" w:hAnsi="黑体" w:eastAsia="黑体"/>
      <w:b/>
      <w:sz w:val="44"/>
      <w:szCs w:val="44"/>
    </w:rPr>
  </w:style>
  <w:style w:type="paragraph" w:styleId="1120" w:customStyle="1">
    <w:name w:val="标题2"/>
    <w:basedOn w:val="1119"/>
    <w:next w:val="1118"/>
    <w:uiPriority w:val="0"/>
    <w:qFormat/>
    <w:pPr>
      <w:outlineLvl w:val="1"/>
    </w:pPr>
  </w:style>
  <w:style w:type="paragraph" w:styleId="1121" w:customStyle="1">
    <w:name w:val="图表标题"/>
    <w:basedOn w:val="1122"/>
    <w:uiPriority w:val="0"/>
    <w:qFormat/>
    <w:pPr>
      <w:jc w:val="center"/>
    </w:pPr>
    <w:rPr>
      <w:rFonts w:ascii="黑体" w:hAnsi="黑体" w:eastAsia="黑体"/>
    </w:rPr>
  </w:style>
  <w:style w:type="paragraph" w:styleId="1122" w:customStyle="1">
    <w:name w:val="正文样式"/>
    <w:basedOn w:val="1075"/>
    <w:uiPriority w:val="0"/>
    <w:qFormat/>
  </w:style>
  <w:style w:type="paragraph" w:styleId="1123" w:customStyle="1">
    <w:name w:val="表格内容文字"/>
    <w:basedOn w:val="1075"/>
    <w:uiPriority w:val="0"/>
    <w:qFormat/>
    <w:pPr>
      <w:jc w:val="center"/>
      <w:widowControl/>
    </w:pPr>
    <w:rPr>
      <w:rFonts w:ascii="Arial" w:hAnsi="Arial" w:cs="宋体"/>
      <w:szCs w:val="21"/>
    </w:rPr>
  </w:style>
  <w:style w:type="paragraph" w:styleId="1124" w:customStyle="1">
    <w:name w:val="列表段落1"/>
    <w:basedOn w:val="1075"/>
    <w:uiPriority w:val="34"/>
    <w:qFormat/>
    <w:pPr>
      <w:ind w:firstLine="420"/>
    </w:pPr>
  </w:style>
  <w:style w:type="paragraph" w:styleId="1125" w:customStyle="1">
    <w:name w:val="样式2"/>
    <w:basedOn w:val="1075"/>
    <w:uiPriority w:val="0"/>
    <w:qFormat/>
    <w:pPr>
      <w:jc w:val="left"/>
      <w:spacing w:before="120" w:after="120"/>
      <w:outlineLvl w:val="1"/>
    </w:pPr>
    <w:rPr>
      <w:rFonts w:eastAsia="黑体"/>
      <w:color w:val="000000"/>
    </w:rPr>
  </w:style>
  <w:style w:type="paragraph" w:styleId="1126" w:customStyle="1">
    <w:name w:val="样式3"/>
    <w:basedOn w:val="1075"/>
    <w:uiPriority w:val="0"/>
    <w:qFormat/>
    <w:pPr>
      <w:jc w:val="left"/>
      <w:spacing w:before="120" w:after="120" w:line="360" w:lineRule="auto"/>
      <w:outlineLvl w:val="2"/>
    </w:pPr>
    <w:rPr>
      <w:rFonts w:ascii="宋体" w:hAnsi="宋体" w:eastAsia="黑体" w:cs="Calibri"/>
      <w:sz w:val="24"/>
      <w:szCs w:val="28"/>
    </w:rPr>
  </w:style>
  <w:style w:type="paragraph" w:styleId="1127" w:customStyle="1">
    <w:name w:val="_Style 48"/>
    <w:uiPriority w:val="99"/>
    <w:unhideWhenUsed/>
    <w:qFormat/>
    <w:rPr>
      <w:rFonts w:ascii="Times New Roman" w:hAnsi="Times New Roman" w:eastAsia="宋体" w:cs="Times New Roman"/>
      <w:sz w:val="21"/>
      <w:szCs w:val="24"/>
      <w:lang w:val="en-US" w:eastAsia="zh-CN" w:bidi="ar-SA"/>
    </w:rPr>
  </w:style>
  <w:style w:type="paragraph" w:styleId="1128" w:customStyle="1">
    <w:name w:val="标题4"/>
    <w:basedOn w:val="1119"/>
    <w:uiPriority w:val="0"/>
    <w:qFormat/>
    <w:pPr>
      <w:outlineLvl w:val="3"/>
    </w:pPr>
  </w:style>
  <w:style w:type="paragraph" w:styleId="1129" w:customStyle="1">
    <w:name w:val="目录 11"/>
    <w:basedOn w:val="1075"/>
    <w:next w:val="1075"/>
    <w:uiPriority w:val="0"/>
    <w:qFormat/>
    <w:rPr>
      <w:sz w:val="24"/>
    </w:rPr>
  </w:style>
  <w:style w:type="paragraph" w:styleId="1130" w:customStyle="1">
    <w:name w:val="纯文本1"/>
    <w:basedOn w:val="1075"/>
    <w:uiPriority w:val="0"/>
    <w:qFormat/>
    <w:rPr>
      <w:rFonts w:ascii="宋体" w:hAnsi="Courier New"/>
    </w:rPr>
  </w:style>
  <w:style w:type="paragraph" w:styleId="1131" w:customStyle="1">
    <w:name w:val="页眉1"/>
    <w:basedOn w:val="1075"/>
    <w:uiPriority w:val="0"/>
    <w:unhideWhenUsed/>
    <w:qFormat/>
    <w:pPr>
      <w:jc w:val="center"/>
      <w:tabs>
        <w:tab w:val="center" w:pos="4153" w:leader="none"/>
        <w:tab w:val="right" w:pos="8306" w:leader="none"/>
      </w:tabs>
      <w:pBdr>
        <w:bottom w:val="single" w:color="000000" w:sz="6" w:space="1"/>
      </w:pBdr>
    </w:pPr>
    <w:rPr>
      <w:sz w:val="18"/>
    </w:rPr>
  </w:style>
  <w:style w:type="paragraph" w:styleId="1132" w:customStyle="1">
    <w:name w:val="寄信人地址1"/>
    <w:basedOn w:val="1133"/>
    <w:uiPriority w:val="0"/>
    <w:qFormat/>
    <w:rPr>
      <w:rFonts w:ascii="Arial" w:hAnsi="Arial"/>
      <w:sz w:val="24"/>
      <w:szCs w:val="24"/>
    </w:rPr>
  </w:style>
  <w:style w:type="paragraph" w:styleId="1133" w:customStyle="1">
    <w:name w:val="正文11"/>
    <w:next w:val="1134"/>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首行缩进 21"/>
    <w:basedOn w:val="1135"/>
    <w:next w:val="1133"/>
    <w:uiPriority w:val="0"/>
    <w:qFormat/>
    <w:pPr>
      <w:ind w:left="420" w:firstLine="420"/>
      <w:spacing w:after="120"/>
    </w:pPr>
    <w:rPr>
      <w:sz w:val="24"/>
      <w:szCs w:val="24"/>
    </w:rPr>
  </w:style>
  <w:style w:type="paragraph" w:styleId="1135" w:customStyle="1">
    <w:name w:val="正文文本缩进1"/>
    <w:basedOn w:val="1133"/>
    <w:next w:val="1132"/>
    <w:uiPriority w:val="0"/>
    <w:qFormat/>
    <w:pPr>
      <w:ind w:firstLine="630"/>
    </w:pPr>
    <w:rPr>
      <w:sz w:val="20"/>
      <w:szCs w:val="20"/>
    </w:rPr>
  </w:style>
  <w:style w:type="paragraph" w:styleId="1136" w:customStyle="1">
    <w:name w:val="纯文本11"/>
    <w:basedOn w:val="1075"/>
    <w:uiPriority w:val="99"/>
    <w:qFormat/>
    <w:rPr>
      <w:rFonts w:ascii="宋体" w:hAnsi="Courier New"/>
    </w:rPr>
  </w:style>
  <w:style w:type="paragraph" w:styleId="1137" w:customStyle="1">
    <w:name w:val="标题 11"/>
    <w:basedOn w:val="1075"/>
    <w:next w:val="1075"/>
    <w:uiPriority w:val="0"/>
    <w:qFormat/>
    <w:pPr>
      <w:keepLines/>
      <w:keepNext/>
      <w:spacing w:before="340" w:after="330" w:line="578" w:lineRule="auto"/>
      <w:outlineLvl w:val="0"/>
    </w:pPr>
    <w:rPr>
      <w:b/>
      <w:sz w:val="44"/>
    </w:rPr>
  </w:style>
  <w:style w:type="paragraph" w:styleId="1138" w:customStyle="1">
    <w:name w:val="纯文本1111"/>
    <w:basedOn w:val="1075"/>
    <w:next w:val="1139"/>
    <w:uiPriority w:val="0"/>
    <w:unhideWhenUsed/>
    <w:qFormat/>
    <w:rPr>
      <w:rFonts w:ascii="宋体" w:hAnsi="Courier New"/>
    </w:rPr>
  </w:style>
  <w:style w:type="paragraph" w:styleId="1139" w:customStyle="1">
    <w:name w:val="正文缩进11"/>
    <w:basedOn w:val="1075"/>
    <w:next w:val="1075"/>
    <w:uiPriority w:val="0"/>
    <w:unhideWhenUsed/>
    <w:qFormat/>
    <w:pPr>
      <w:ind w:firstLine="420"/>
      <w:jc w:val="left"/>
    </w:pPr>
    <w:rPr>
      <w:sz w:val="24"/>
    </w:rPr>
  </w:style>
  <w:style w:type="paragraph" w:styleId="1140" w:customStyle="1">
    <w:name w:val="正文文本1"/>
    <w:basedOn w:val="1075"/>
    <w:next w:val="1075"/>
    <w:uiPriority w:val="99"/>
    <w:unhideWhenUsed/>
    <w:qFormat/>
    <w:rPr>
      <w:rFonts w:ascii="方正楷体_GB2312"/>
      <w:b/>
      <w:bCs/>
      <w:sz w:val="28"/>
    </w:rPr>
  </w:style>
  <w:style w:type="paragraph" w:styleId="1141" w:customStyle="1">
    <w:name w:val="样式1"/>
    <w:basedOn w:val="1075"/>
    <w:uiPriority w:val="0"/>
    <w:qFormat/>
    <w:pPr>
      <w:jc w:val="left"/>
      <w:spacing w:before="120" w:after="120"/>
      <w:outlineLvl w:val="0"/>
    </w:pPr>
    <w:rPr>
      <w:rFonts w:eastAsia="黑体"/>
      <w:color w:val="000000"/>
    </w:rPr>
  </w:style>
  <w:style w:type="paragraph" w:styleId="1142">
    <w:name w:val="List Paragraph"/>
    <w:basedOn w:val="1075"/>
    <w:link w:val="1163"/>
    <w:uiPriority w:val="34"/>
    <w:qFormat/>
    <w:pPr>
      <w:ind w:firstLine="420"/>
    </w:pPr>
    <w:rPr>
      <w:rFonts w:ascii="Calibri" w:hAnsi="Calibri"/>
    </w:rPr>
  </w:style>
  <w:style w:type="paragraph" w:styleId="1143" w:customStyle="1">
    <w:name w:val="标题 31"/>
    <w:basedOn w:val="1075"/>
    <w:next w:val="1139"/>
    <w:uiPriority w:val="0"/>
    <w:qFormat/>
    <w:pPr>
      <w:keepLines/>
      <w:keepNext/>
      <w:spacing w:before="260" w:after="260" w:line="416" w:lineRule="auto"/>
      <w:outlineLvl w:val="2"/>
    </w:pPr>
    <w:rPr>
      <w:b/>
      <w:bCs/>
      <w:sz w:val="32"/>
      <w:szCs w:val="32"/>
    </w:rPr>
  </w:style>
  <w:style w:type="paragraph" w:styleId="1144" w:customStyle="1">
    <w:name w:val="纯文本111"/>
    <w:basedOn w:val="1075"/>
    <w:next w:val="1145"/>
    <w:uiPriority w:val="0"/>
    <w:qFormat/>
    <w:rPr>
      <w:rFonts w:ascii="宋体" w:hAnsi="Courier New"/>
    </w:rPr>
  </w:style>
  <w:style w:type="paragraph" w:styleId="1145" w:customStyle="1">
    <w:name w:val="正文缩进1"/>
    <w:basedOn w:val="1075"/>
    <w:uiPriority w:val="0"/>
    <w:qFormat/>
    <w:pPr>
      <w:ind w:firstLine="420"/>
    </w:pPr>
    <w:rPr>
      <w:sz w:val="24"/>
    </w:rPr>
  </w:style>
  <w:style w:type="paragraph" w:styleId="1146" w:customStyle="1">
    <w:name w:val="正文1111"/>
    <w:basedOn w:val="1075"/>
    <w:uiPriority w:val="0"/>
    <w:qFormat/>
    <w:pPr>
      <w:ind w:firstLine="480"/>
      <w:spacing w:line="360" w:lineRule="auto"/>
    </w:pPr>
    <w:rPr>
      <w:sz w:val="24"/>
    </w:rPr>
  </w:style>
  <w:style w:type="paragraph" w:styleId="1147" w:customStyle="1">
    <w:name w:val="xl27"/>
    <w:basedOn w:val="1075"/>
    <w:uiPriority w:val="0"/>
    <w:qFormat/>
    <w:pPr>
      <w:jc w:val="center"/>
      <w:spacing w:before="100" w:beforeAutospacing="1" w:after="100" w:afterAutospacing="1"/>
      <w:widowControl/>
    </w:pPr>
    <w:rPr>
      <w:rFonts w:hint="eastAsia" w:ascii="黑体" w:hAnsi="宋体" w:eastAsia="黑体"/>
      <w:sz w:val="28"/>
      <w:szCs w:val="28"/>
    </w:rPr>
  </w:style>
  <w:style w:type="paragraph" w:styleId="1148" w:customStyle="1">
    <w:name w:val="列出段落1"/>
    <w:basedOn w:val="1075"/>
    <w:uiPriority w:val="34"/>
    <w:qFormat/>
    <w:pPr>
      <w:ind w:firstLine="420"/>
    </w:pPr>
    <w:rPr>
      <w:rFonts w:ascii="Calibri" w:hAnsi="Calibri"/>
      <w:szCs w:val="22"/>
    </w:rPr>
  </w:style>
  <w:style w:type="paragraph" w:styleId="1149" w:customStyle="1">
    <w:name w:val="Table caption|1"/>
    <w:basedOn w:val="1075"/>
    <w:uiPriority w:val="0"/>
    <w:qFormat/>
    <w:rPr>
      <w:rFonts w:ascii="宋体" w:hAnsi="宋体" w:cs="宋体"/>
      <w:b/>
      <w:bCs/>
      <w:sz w:val="20"/>
      <w:lang w:val="zh-TW" w:eastAsia="zh-TW" w:bidi="zh-TW"/>
    </w:rPr>
  </w:style>
  <w:style w:type="paragraph" w:styleId="1150" w:customStyle="1">
    <w:name w:val="普通(网站)1"/>
    <w:basedOn w:val="1075"/>
    <w:uiPriority w:val="0"/>
    <w:unhideWhenUsed/>
    <w:qFormat/>
    <w:pPr>
      <w:jc w:val="left"/>
      <w:spacing w:before="100" w:beforeAutospacing="1" w:after="100" w:afterAutospacing="1"/>
      <w:widowControl/>
    </w:pPr>
    <w:rPr>
      <w:rFonts w:ascii="宋体" w:hAnsi="宋体" w:cs="宋体"/>
      <w:sz w:val="24"/>
    </w:rPr>
  </w:style>
  <w:style w:type="paragraph" w:styleId="1151" w:customStyle="1">
    <w:name w:val="Other|1"/>
    <w:basedOn w:val="1075"/>
    <w:uiPriority w:val="0"/>
    <w:qFormat/>
    <w:rPr>
      <w:rFonts w:ascii="宋体" w:hAnsi="宋体" w:cs="宋体"/>
      <w:sz w:val="20"/>
      <w:lang w:val="zh-TW" w:eastAsia="zh-TW" w:bidi="zh-TW"/>
    </w:rPr>
  </w:style>
  <w:style w:type="paragraph" w:styleId="1152" w:customStyle="1">
    <w:name w:val="Body text|1"/>
    <w:basedOn w:val="1075"/>
    <w:uiPriority w:val="0"/>
    <w:qFormat/>
    <w:pPr>
      <w:ind w:firstLine="400"/>
      <w:spacing w:line="403" w:lineRule="auto"/>
    </w:pPr>
    <w:rPr>
      <w:rFonts w:ascii="宋体" w:hAnsi="宋体" w:cs="宋体"/>
      <w:lang w:val="zh-TW" w:eastAsia="zh-TW" w:bidi="zh-TW"/>
    </w:rPr>
  </w:style>
  <w:style w:type="paragraph" w:styleId="1153" w:customStyle="1">
    <w:name w:val="二级目录"/>
    <w:next w:val="1075"/>
    <w:uiPriority w:val="99"/>
    <w:qFormat/>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54" w:customStyle="1">
    <w:name w:val="普通文字"/>
    <w:basedOn w:val="1075"/>
    <w:next w:val="1075"/>
    <w:uiPriority w:val="99"/>
    <w:qFormat/>
    <w:rPr>
      <w:rFonts w:ascii="宋体"/>
      <w:sz w:val="24"/>
    </w:rPr>
  </w:style>
  <w:style w:type="paragraph" w:styleId="1155" w:customStyle="1">
    <w:name w:val="正文文本缩进 21"/>
    <w:basedOn w:val="1075"/>
    <w:uiPriority w:val="0"/>
    <w:unhideWhenUsed/>
    <w:qFormat/>
    <w:pPr>
      <w:ind w:left="420"/>
      <w:spacing w:after="120" w:line="480" w:lineRule="auto"/>
    </w:pPr>
  </w:style>
  <w:style w:type="paragraph" w:styleId="1156" w:customStyle="1">
    <w:name w:val="页脚1"/>
    <w:basedOn w:val="1075"/>
    <w:uiPriority w:val="0"/>
    <w:unhideWhenUsed/>
    <w:qFormat/>
    <w:pPr>
      <w:jc w:val="left"/>
      <w:tabs>
        <w:tab w:val="center" w:pos="4153" w:leader="none"/>
        <w:tab w:val="right" w:pos="8306" w:leader="none"/>
      </w:tabs>
    </w:pPr>
    <w:rPr>
      <w:sz w:val="18"/>
    </w:rPr>
  </w:style>
  <w:style w:type="paragraph" w:styleId="1157" w:customStyle="1">
    <w:name w:val="普通正文"/>
    <w:basedOn w:val="1075"/>
    <w:uiPriority w:val="99"/>
    <w:qFormat/>
    <w:pPr>
      <w:ind w:firstLine="480"/>
      <w:jc w:val="left"/>
      <w:spacing w:before="120" w:after="120" w:line="360" w:lineRule="auto"/>
    </w:pPr>
    <w:rPr>
      <w:rFonts w:ascii="Arial" w:hAnsi="Arial"/>
      <w:sz w:val="24"/>
    </w:rPr>
  </w:style>
  <w:style w:type="paragraph" w:styleId="1158" w:customStyle="1">
    <w:name w:val="Heading #2|1"/>
    <w:basedOn w:val="1075"/>
    <w:uiPriority w:val="0"/>
    <w:qFormat/>
    <w:pPr>
      <w:jc w:val="center"/>
      <w:spacing w:after="580"/>
      <w:outlineLvl w:val="1"/>
    </w:pPr>
    <w:rPr>
      <w:rFonts w:ascii="宋体" w:hAnsi="宋体" w:cs="宋体"/>
      <w:b/>
      <w:bCs/>
      <w:sz w:val="54"/>
      <w:szCs w:val="54"/>
      <w:lang w:val="zh-TW" w:eastAsia="zh-TW" w:bidi="zh-TW"/>
    </w:rPr>
  </w:style>
  <w:style w:type="paragraph" w:styleId="1159" w:customStyle="1">
    <w:name w:val="Body text|2"/>
    <w:basedOn w:val="1075"/>
    <w:uiPriority w:val="0"/>
    <w:qFormat/>
    <w:rPr>
      <w:rFonts w:ascii="宋体" w:hAnsi="宋体" w:cs="宋体"/>
      <w:sz w:val="20"/>
      <w:shd w:val="clear" w:color="auto" w:fill="ffffff"/>
      <w:lang w:val="zh-TW" w:eastAsia="zh-TW" w:bidi="zh-TW"/>
    </w:rPr>
  </w:style>
  <w:style w:type="paragraph" w:styleId="1160" w:customStyle="1">
    <w:name w:val="索引 11"/>
    <w:basedOn w:val="1075"/>
    <w:next w:val="1075"/>
    <w:uiPriority w:val="0"/>
    <w:unhideWhenUsed/>
    <w:qFormat/>
    <w:pPr>
      <w:jc w:val="center"/>
      <w:spacing w:line="220" w:lineRule="exact"/>
    </w:pPr>
    <w:rPr>
      <w:rFonts w:ascii="方正仿宋_GB2312" w:eastAsia="方正仿宋_GB2312"/>
      <w:szCs w:val="21"/>
    </w:rPr>
  </w:style>
  <w:style w:type="paragraph" w:styleId="116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62" w:customStyle="1">
    <w:name w:val="Heading #3|1"/>
    <w:basedOn w:val="1075"/>
    <w:uiPriority w:val="0"/>
    <w:qFormat/>
    <w:pPr>
      <w:ind w:firstLine="160"/>
      <w:spacing w:after="180"/>
      <w:outlineLvl w:val="2"/>
    </w:pPr>
    <w:rPr>
      <w:sz w:val="40"/>
      <w:szCs w:val="40"/>
      <w:lang w:val="zh-TW" w:eastAsia="zh-TW" w:bidi="zh-TW"/>
    </w:rPr>
  </w:style>
  <w:style w:type="character" w:styleId="1163" w:customStyle="1">
    <w:name w:val="列表段落 字符"/>
    <w:link w:val="1142"/>
    <w:uiPriority w:val="34"/>
    <w:qFormat/>
    <w:rPr>
      <w:rFonts w:ascii="Calibri" w:hAnsi="Calibri"/>
      <w:sz w:val="21"/>
      <w:szCs w:val="24"/>
    </w:rPr>
  </w:style>
  <w:style w:type="character" w:styleId="1164" w:customStyle="1">
    <w:name w:val="标题 3 字符"/>
    <w:link w:val="1078"/>
    <w:uiPriority w:val="1"/>
    <w:semiHidden/>
    <w:qFormat/>
    <w:rPr>
      <w:b/>
      <w:bCs/>
      <w:sz w:val="32"/>
      <w:szCs w:val="32"/>
    </w:rPr>
  </w:style>
  <w:style w:type="paragraph" w:styleId="1165" w:customStyle="1">
    <w:name w:val="正文文本首行缩进1"/>
    <w:next w:val="1139"/>
    <w:uiPriority w:val="0"/>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1166" w:customStyle="1">
    <w:name w:val="正文2"/>
    <w:uiPriority w:val="0"/>
    <w:qFormat/>
    <w:pPr>
      <w:ind w:firstLine="200"/>
      <w:jc w:val="both"/>
      <w:spacing w:before="156" w:line="360" w:lineRule="auto"/>
      <w:widowControl w:val="off"/>
    </w:pPr>
    <w:rPr>
      <w:rFonts w:ascii="Times New Roman" w:hAnsi="Times New Roman" w:eastAsia="宋体" w:cs="Times New Roman"/>
      <w:sz w:val="24"/>
      <w:lang w:val="en-US" w:eastAsia="zh-CN" w:bidi="ar-SA"/>
    </w:rPr>
  </w:style>
  <w:style w:type="paragraph" w:styleId="1167" w:customStyle="1">
    <w:name w:val="正文首行缩进（绿盟科技）"/>
    <w:basedOn w:val="1168"/>
    <w:uiPriority w:val="0"/>
    <w:qFormat/>
    <w:pPr>
      <w:ind w:firstLine="200"/>
      <w:spacing w:after="50"/>
    </w:pPr>
  </w:style>
  <w:style w:type="paragraph" w:styleId="1168" w:customStyle="1">
    <w:name w:val="正文（绿盟科技）"/>
    <w:uiPriority w:val="0"/>
    <w:qFormat/>
    <w:pPr>
      <w:spacing w:line="300" w:lineRule="auto"/>
    </w:pPr>
    <w:rPr>
      <w:rFonts w:ascii="Arial" w:hAnsi="Arial" w:eastAsia="宋体" w:cs="Times New Roman"/>
      <w:sz w:val="21"/>
      <w:szCs w:val="21"/>
      <w:lang w:val="en-US" w:eastAsia="zh-CN" w:bidi="ar-SA"/>
    </w:rPr>
  </w:style>
  <w:style w:type="character" w:styleId="1169" w:customStyle="1">
    <w:name w:val="font111"/>
    <w:basedOn w:val="1080"/>
    <w:uiPriority w:val="0"/>
    <w:qFormat/>
    <w:rPr>
      <w:rFonts w:hint="eastAsia" w:ascii="宋体" w:hAnsi="宋体" w:eastAsia="宋体" w:cs="宋体"/>
      <w:b/>
      <w:bCs/>
      <w:color w:val="000000"/>
      <w:sz w:val="28"/>
      <w:szCs w:val="28"/>
      <w:u w:val="none"/>
    </w:rPr>
  </w:style>
  <w:style w:type="character" w:styleId="1170" w:customStyle="1">
    <w:name w:val="font122"/>
    <w:basedOn w:val="1080"/>
    <w:uiPriority w:val="0"/>
    <w:qFormat/>
    <w:rPr>
      <w:rFonts w:hint="eastAsia" w:ascii="宋体" w:hAnsi="宋体" w:eastAsia="宋体" w:cs="宋体"/>
      <w:b/>
      <w:bCs/>
      <w:color w:val="000000"/>
      <w:sz w:val="28"/>
      <w:szCs w:val="28"/>
      <w:u w:val="none"/>
    </w:rPr>
  </w:style>
  <w:style w:type="character" w:styleId="1171" w:customStyle="1">
    <w:name w:val="font131"/>
    <w:basedOn w:val="1080"/>
    <w:uiPriority w:val="0"/>
    <w:qFormat/>
    <w:rPr>
      <w:rFonts w:ascii="方正仿宋_GBK" w:hAnsi="方正仿宋_GBK" w:eastAsia="方正仿宋_GBK" w:cs="方正仿宋_GBK"/>
      <w:b/>
      <w:bCs/>
      <w:color w:val="000000"/>
      <w:sz w:val="28"/>
      <w:szCs w:val="28"/>
      <w:u w:val="none"/>
    </w:rPr>
  </w:style>
  <w:style w:type="character" w:styleId="1172" w:customStyle="1">
    <w:name w:val="font141"/>
    <w:basedOn w:val="1080"/>
    <w:uiPriority w:val="0"/>
    <w:qFormat/>
    <w:rPr>
      <w:rFonts w:hint="eastAsia" w:ascii="方正仿宋_GBK" w:hAnsi="方正仿宋_GBK" w:eastAsia="方正仿宋_GBK" w:cs="方正仿宋_GBK"/>
      <w:color w:val="000000"/>
      <w:sz w:val="28"/>
      <w:szCs w:val="28"/>
      <w:u w:val="none"/>
    </w:rPr>
  </w:style>
  <w:style w:type="character" w:styleId="1173" w:customStyle="1">
    <w:name w:val="font01"/>
    <w:basedOn w:val="1080"/>
    <w:uiPriority w:val="0"/>
    <w:qFormat/>
    <w:rPr>
      <w:rFonts w:hint="eastAsia" w:ascii="宋体" w:hAnsi="宋体" w:eastAsia="宋体" w:cs="宋体"/>
      <w:color w:val="000000"/>
      <w:sz w:val="24"/>
      <w:szCs w:val="24"/>
      <w:u w:val="none"/>
    </w:rPr>
  </w:style>
  <w:style w:type="character" w:styleId="1174" w:customStyle="1">
    <w:name w:val="font151"/>
    <w:basedOn w:val="1080"/>
    <w:uiPriority w:val="0"/>
    <w:qFormat/>
    <w:rPr>
      <w:rFonts w:hint="eastAsia" w:ascii="宋体" w:hAnsi="宋体" w:eastAsia="宋体" w:cs="宋体"/>
      <w:b/>
      <w:bCs/>
      <w:color w:val="000000"/>
      <w:sz w:val="32"/>
      <w:szCs w:val="32"/>
      <w:u w:val="none"/>
    </w:rPr>
  </w:style>
  <w:style w:type="character" w:styleId="1175" w:customStyle="1">
    <w:name w:val="font91"/>
    <w:basedOn w:val="1080"/>
    <w:uiPriority w:val="0"/>
    <w:qFormat/>
    <w:rPr>
      <w:rFonts w:hint="default" w:ascii="Times New Roman" w:hAnsi="Times New Roman" w:cs="Times New Roman"/>
      <w:b/>
      <w:bCs/>
      <w:color w:val="000000"/>
      <w:sz w:val="32"/>
      <w:szCs w:val="32"/>
      <w:u w:val="none"/>
    </w:rPr>
  </w:style>
  <w:style w:type="character" w:styleId="1176" w:customStyle="1">
    <w:name w:val="font101"/>
    <w:basedOn w:val="1080"/>
    <w:uiPriority w:val="0"/>
    <w:qFormat/>
    <w:rPr>
      <w:rFonts w:hint="eastAsia" w:ascii="宋体" w:hAnsi="宋体" w:eastAsia="宋体" w:cs="宋体"/>
      <w:b/>
      <w:bCs/>
      <w:color w:val="000000"/>
      <w:sz w:val="24"/>
      <w:szCs w:val="24"/>
      <w:u w:val="none"/>
    </w:rPr>
  </w:style>
  <w:style w:type="character" w:styleId="1177" w:customStyle="1">
    <w:name w:val="font31"/>
    <w:basedOn w:val="1080"/>
    <w:uiPriority w:val="0"/>
    <w:qFormat/>
    <w:rPr>
      <w:rFonts w:hint="eastAsia" w:ascii="宋体" w:hAnsi="宋体" w:eastAsia="宋体" w:cs="宋体"/>
      <w:b/>
      <w:bCs/>
      <w:color w:val="000000"/>
      <w:sz w:val="24"/>
      <w:szCs w:val="24"/>
      <w:u w:val="none"/>
    </w:rPr>
  </w:style>
  <w:style w:type="character" w:styleId="1178" w:customStyle="1">
    <w:name w:val="font61"/>
    <w:basedOn w:val="1080"/>
    <w:uiPriority w:val="0"/>
    <w:qFormat/>
    <w:rPr>
      <w:rFonts w:hint="eastAsia" w:ascii="宋体" w:hAnsi="宋体" w:eastAsia="宋体" w:cs="宋体"/>
      <w:color w:val="000000"/>
      <w:sz w:val="24"/>
      <w:szCs w:val="24"/>
      <w:u w:val="none"/>
    </w:rPr>
  </w:style>
  <w:style w:type="character" w:styleId="1179" w:customStyle="1">
    <w:name w:val="font41"/>
    <w:basedOn w:val="1080"/>
    <w:uiPriority w:val="0"/>
    <w:qFormat/>
    <w:rPr>
      <w:rFonts w:hint="default" w:ascii="Times New Roman" w:hAnsi="Times New Roman" w:cs="Times New Roman"/>
      <w:color w:val="000000"/>
      <w:sz w:val="24"/>
      <w:szCs w:val="24"/>
      <w:u w:val="none"/>
    </w:rPr>
  </w:style>
  <w:style w:type="character" w:styleId="1180" w:customStyle="1">
    <w:name w:val="font21"/>
    <w:basedOn w:val="1080"/>
    <w:uiPriority w:val="0"/>
    <w:qFormat/>
    <w:rPr>
      <w:rFonts w:hint="eastAsia" w:ascii="宋体" w:hAnsi="宋体" w:eastAsia="宋体" w:cs="宋体"/>
      <w:color w:val="000000"/>
      <w:sz w:val="24"/>
      <w:szCs w:val="24"/>
      <w:u w:val="none"/>
    </w:rPr>
  </w:style>
  <w:style w:type="table" w:styleId="1181" w:customStyle="1">
    <w:name w:val="Table Normal"/>
    <w:uiPriority w:val="0"/>
    <w:semiHidden/>
    <w:unhideWhenUsed/>
    <w:qFormat/>
    <w:tblPr>
      <w:tblCellMar>
        <w:left w:w="0" w:type="dxa"/>
        <w:top w:w="0" w:type="dxa"/>
        <w:right w:w="0" w:type="dxa"/>
        <w:bottom w:w="0" w:type="dxa"/>
      </w:tblCellMar>
    </w:tblPr>
  </w:style>
  <w:style w:type="character" w:styleId="1182" w:customStyle="1">
    <w:name w:val="font81"/>
    <w:basedOn w:val="1080"/>
    <w:uiPriority w:val="0"/>
    <w:qFormat/>
    <w:rPr>
      <w:rFonts w:ascii="Calibri" w:hAnsi="Calibri" w:cs="Calibri"/>
      <w:color w:val="000000"/>
      <w:sz w:val="21"/>
      <w:szCs w:val="21"/>
      <w:u w:val="none"/>
      <w:vertAlign w:val="subscript"/>
    </w:rPr>
  </w:style>
  <w:style w:type="paragraph" w:styleId="1183" w:customStyle="1">
    <w:name w:val="_正文段落"/>
    <w:basedOn w:val="1075"/>
    <w:uiPriority w:val="0"/>
    <w:qFormat/>
    <w:pPr>
      <w:ind w:firstLine="200"/>
      <w:jc w:val="left"/>
      <w:spacing w:line="360" w:lineRule="auto"/>
    </w:pPr>
    <w:rPr>
      <w:rFonts w:ascii="宋体" w:hAnsi="宋体"/>
      <w:sz w:val="24"/>
    </w:rPr>
  </w:style>
  <w:style w:type="character" w:styleId="1184" w:customStyle="1">
    <w:name w:val="强调1"/>
    <w:basedOn w:val="1185"/>
    <w:uiPriority w:val="20"/>
    <w:qFormat/>
    <w:rPr>
      <w:rFonts w:ascii="Times New Roman" w:hAnsi="Times New Roman" w:eastAsia="宋体" w:cs="Times New Roman"/>
      <w:sz w:val="21"/>
      <w:szCs w:val="24"/>
      <w:lang w:val="en-US" w:eastAsia="zh-CN" w:bidi="ar-SA"/>
    </w:rPr>
  </w:style>
  <w:style w:type="character" w:styleId="1185" w:customStyle="1">
    <w:name w:val="默认段落字体11"/>
    <w:uiPriority w:val="0"/>
    <w:semiHidden/>
    <w:qFormat/>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jpg"/><Relationship Id="rId23" Type="http://schemas.openxmlformats.org/officeDocument/2006/relationships/image" Target="media/image2.jpg"/><Relationship Id="rId24" Type="http://schemas.openxmlformats.org/officeDocument/2006/relationships/image" Target="media/image3.jpg"/><Relationship Id="rId25"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6d49c096-abe7-40b1-a8a7-845bd7d41beb</errorID>
      <errorWord>-</errorWord>
      <group>L1_Punc</group>
      <groupName>标点问题</groupName>
      <ability>L2_Punc_CN</ability>
      <abilityName>标点符号问题</abilityName>
      <candidateList>
        <item/>
      </candidateList>
      <explain/>
      <paraID>3F2ABFF3</paraID>
      <start>27</start>
      <end>28</end>
      <status>unmodified</status>
      <modifiedWord/>
      <trackRevisions>false</trackRevisions>
    </reviewItem>
    <reviewItem>
      <errorID>4cbdaadc-559d-4a74-a0fa-ea36838895dd</errorID>
      <errorWord>年月日</errorWord>
      <group>L1_Grammar</group>
      <groupName>语法问题</groupName>
      <ability>L2_Grammar</ability>
      <abilityName>语法错误</abilityName>
      <candidateList>
        <item>年XX月XX日</item>
      </candidateList>
      <explain/>
      <paraID>61B403D2</paraID>
      <start>16</start>
      <end>19</end>
      <status>unmodified</status>
      <modifiedWord/>
      <trackRevisions>false</trackRevisions>
    </reviewItem>
    <reviewItem>
      <errorID>d5d38655-0bbd-4cc2-b429-999b3a3ecde9</errorID>
      <errorWord>年月日</errorWord>
      <group>L1_Grammar</group>
      <groupName>语法问题</groupName>
      <ability>L2_Grammar</ability>
      <abilityName>语法错误</abilityName>
      <candidateList>
        <item>年XX月XX日</item>
      </candidateList>
      <explain/>
      <paraID>6FC293A2</paraID>
      <start>9</start>
      <end>12</end>
      <status>unmodified</status>
      <modifiedWord/>
      <trackRevisions>false</trackRevisions>
    </reviewItem>
    <reviewItem>
      <errorID>3e5e5cb6-e3bd-46ac-a145-11a94868086e</errorID>
      <errorWord>－</errorWord>
      <group>L1_Punc</group>
      <groupName>标点问题</groupName>
      <ability>L2_Punc_CN</ability>
      <abilityName>标点符号问题</abilityName>
      <candidateList>
        <item>——</item>
      </candidateList>
      <explain/>
      <paraID>60E115BF</paraID>
      <start>24</start>
      <end>25</end>
      <status>unmodified</status>
      <modifiedWord/>
      <trackRevisions>false</trackRevisions>
    </reviewItem>
    <reviewItem>
      <errorID>924a7dce-7966-46b1-a1ac-16fc1dd70f14</errorID>
      <errorWord>自行添加</errorWord>
      <group>L1_Punc</group>
      <groupName>标点问题</groupName>
      <ability>L2_Punc_CN</ability>
      <abilityName>标点符号问题</abilityName>
      <candidateList>
        <item>，自行添加</item>
      </candidateList>
      <explain/>
      <paraID>74C63BA7</paraID>
      <start>28</start>
      <end>32</end>
      <status>unmodified</status>
      <modifiedWord/>
      <trackRevisions>false</trackRevisions>
    </reviewItem>
    <reviewItem>
      <errorID>ecee1ca6-4b4b-47e9-943b-d6386e4797dd</errorID>
      <errorWord>自</errorWord>
      <group>L1_Punc</group>
      <groupName>标点问题</groupName>
      <ability>L2_Punc_CN</ability>
      <abilityName>标点符号问题</abilityName>
      <candidateList>
        <item>，自</item>
      </candidateList>
      <explain/>
      <paraID>73EB76FE</paraID>
      <start>29</start>
      <end>30</end>
      <status>unmodified</status>
      <modifiedWord/>
      <trackRevisions>false</trackRevisions>
    </reviewItem>
    <reviewItem>
      <errorID>e0223604-c03d-4716-a59e-bf7e15e69c80</errorID>
      <errorWord>（</errorWord>
      <group>L1_Punc</group>
      <groupName>标点问题</groupName>
      <ability>L2_Punc_CN</ability>
      <abilityName>标点符号问题</abilityName>
      <candidateList>
        <item>、（</item>
      </candidateList>
      <explain/>
      <paraID>2B40DBE5</paraID>
      <start>94</start>
      <end>95</end>
      <status>unmodified</status>
      <modifiedWord/>
      <trackRevisions>false</trackRevisions>
    </reviewItem>
    <reviewItem>
      <errorID>d8c5eab5-d77f-4a89-aec6-912ca4067e52</errorID>
      <errorWord>（</errorWord>
      <group>L1_Punc</group>
      <groupName>标点问题</groupName>
      <ability>L2_Punc_CN</ability>
      <abilityName>标点符号问题</abilityName>
      <candidateList>
        <item>、（</item>
      </candidateList>
      <explain/>
      <paraID>2B40DBE5</paraID>
      <start>97</start>
      <end>98</end>
      <status>unmodified</status>
      <modifiedWord/>
      <trackRevisions>false</trackRevisions>
    </reviewItem>
    <reviewItem>
      <errorID>ecc24a5b-c8ee-4528-a0a1-adb20da0a294</errorID>
      <errorWord>或</errorWord>
      <group>L1_Word</group>
      <groupName>字词问题</groupName>
      <ability>L2_Typo</ability>
      <abilityName>字词错误</abilityName>
      <candidateList>
        <item>、</item>
      </candidateList>
      <explain/>
      <paraID>2B40DBE5</paraID>
      <start>196</start>
      <end>197</end>
      <status>unmodified</status>
      <modifiedWord/>
      <trackRevisions>false</trackRevisions>
    </reviewItem>
    <reviewItem>
      <errorID>37423fba-44cc-42c9-932d-c96535fd4a7e</errorID>
      <errorWord>全部</errorWord>
      <group>L1_Word</group>
      <groupName>字词问题</groupName>
      <ability>L2_Typo</ability>
      <abilityName>字词错误</abilityName>
      <candidateList>
        <item>的全部</item>
      </candidateList>
      <explain/>
      <paraID>46EE975D</paraID>
      <start>42</start>
      <end>44</end>
      <status>unmodified</status>
      <modifiedWord/>
      <trackRevisions>false</trackRevisions>
    </reviewItem>
    <reviewItem>
      <errorID>5dc18395-11e0-4f0d-9185-aef2f6d69bd0</errorID>
      <errorWord>以及</errorWord>
      <group>L1_Word</group>
      <groupName>字词问题</groupName>
      <ability>L2_Typo</ability>
      <abilityName>字词错误</abilityName>
      <candidateList>
        <item>和</item>
      </candidateList>
      <explain/>
      <paraID>46EE975D</paraID>
      <start>140</start>
      <end>142</end>
      <status>unmodified</status>
      <modifiedWord/>
      <trackRevisions>false</trackRevisions>
    </reviewItem>
    <reviewItem>
      <errorID>565f0684-9599-46bc-a2d3-e0f6ae796477</errorID>
      <errorWord>~</errorWord>
      <group>L1_Format</group>
      <groupName>格式问题</groupName>
      <ability>L2_HalfPunc_CN</ability>
      <abilityName>全半角问题</abilityName>
      <candidateList>
        <item>～</item>
      </candidateList>
      <explain>文本全半角错误。</explain>
      <paraID>13688933</paraID>
      <start>14</start>
      <end>15</end>
      <status>unmodified</status>
      <modifiedWord/>
      <trackRevisions>false</trackRevisions>
    </reviewItem>
    <reviewItem>
      <errorID>5a3ce764-bff8-486d-a3ef-a84d30363f95</errorID>
      <errorWord>~</errorWord>
      <group>L1_Format</group>
      <groupName>格式问题</groupName>
      <ability>L2_HalfPunc_CN</ability>
      <abilityName>全半角问题</abilityName>
      <candidateList>
        <item>～</item>
      </candidateList>
      <explain>文本全半角错误。</explain>
      <paraID>2C642B17</paraID>
      <start>31</start>
      <end>32</end>
      <status>ignored</status>
      <modifiedWord/>
      <trackRevisions>false</trackRevisions>
    </reviewItem>
    <reviewItem>
      <errorID>bc138b10-7873-44a7-bd7a-cba4d9547324</errorID>
      <errorWord> </errorWord>
      <group>L1_Punc</group>
      <groupName>标点问题</groupName>
      <ability>L2_Punc_CN</ability>
      <abilityName>标点符号问题</abilityName>
      <candidateList>
        <item>，</item>
      </candidateList>
      <explain/>
      <paraID>356D8653</paraID>
      <start>58</start>
      <end>59</end>
      <status>unmodified</status>
      <modifiedWord/>
      <trackRevisions>false</trackRevisions>
    </reviewItem>
    <reviewItem>
      <errorID>0bd3da43-cbf5-49a5-9c1d-4359af792726</errorID>
      <errorWord>~</errorWord>
      <group>L1_Format</group>
      <groupName>格式问题</groupName>
      <ability>L2_HalfPunc_CN</ability>
      <abilityName>全半角问题</abilityName>
      <candidateList>
        <item>～</item>
      </candidateList>
      <explain>文本全半角错误。</explain>
      <paraID> 40BBFD1</paraID>
      <start>22</start>
      <end>23</end>
      <status>unmodified</status>
      <modifiedWord/>
      <trackRevisions>false</trackRevisions>
    </reviewItem>
    <reviewItem>
      <errorID>ef57d583-b343-4d5b-a3bd-26eaaaf73874</errorID>
      <errorWord>~</errorWord>
      <group>L1_Format</group>
      <groupName>格式问题</groupName>
      <ability>L2_HalfPunc_CN</ability>
      <abilityName>全半角问题</abilityName>
      <candidateList>
        <item>～</item>
      </candidateList>
      <explain>文本全半角错误。</explain>
      <paraID> 40BBFD1</paraID>
      <start>30</start>
      <end>31</end>
      <status>unmodified</status>
      <modifiedWord/>
      <trackRevisions>false</trackRevisions>
    </reviewItem>
    <reviewItem>
      <errorID>8d87ff72-f948-425e-9058-c0dc972873b7</errorID>
      <errorWord>~</errorWord>
      <group>L1_Format</group>
      <groupName>格式问题</groupName>
      <ability>L2_HalfPunc_CN</ability>
      <abilityName>全半角问题</abilityName>
      <candidateList>
        <item>～</item>
      </candidateList>
      <explain>文本全半角错误。</explain>
      <paraID> 40BBFD1</paraID>
      <start>36</start>
      <end>37</end>
      <status>unmodified</status>
      <modifiedWord/>
      <trackRevisions>false</trackRevisions>
    </reviewItem>
    <reviewItem>
      <errorID>3aeea58e-c250-487a-9828-7a212eaebc21</errorID>
      <errorWord>~</errorWord>
      <group>L1_Format</group>
      <groupName>格式问题</groupName>
      <ability>L2_HalfPunc_CN</ability>
      <abilityName>全半角问题</abilityName>
      <candidateList>
        <item>～</item>
      </candidateList>
      <explain>文本全半角错误。</explain>
      <paraID> 40BBFD1</paraID>
      <start>45</start>
      <end>46</end>
      <status>unmodified</status>
      <modifiedWord/>
      <trackRevisions>false</trackRevisions>
    </reviewItem>
    <reviewItem>
      <errorID>0e7e5413-4b39-4d54-b079-a234a18f54e7</errorID>
      <errorWord>~</errorWord>
      <group>L1_Format</group>
      <groupName>格式问题</groupName>
      <ability>L2_HalfPunc_CN</ability>
      <abilityName>全半角问题</abilityName>
      <candidateList>
        <item>～</item>
      </candidateList>
      <explain>文本全半角错误。</explain>
      <paraID> 40BBFD1</paraID>
      <start>52</start>
      <end>53</end>
      <status>unmodified</status>
      <modifiedWord/>
      <trackRevisions>false</trackRevisions>
    </reviewItem>
    <reviewItem>
      <errorID>cb346c53-f47e-4e46-bddc-abd511535ee6</errorID>
      <errorWord>~</errorWord>
      <group>L1_Format</group>
      <groupName>格式问题</groupName>
      <ability>L2_HalfPunc_CN</ability>
      <abilityName>全半角问题</abilityName>
      <candidateList>
        <item>～</item>
      </candidateList>
      <explain>文本全半角错误。</explain>
      <paraID> 40BBFD1</paraID>
      <start>60</start>
      <end>61</end>
      <status>unmodified</status>
      <modifiedWord/>
      <trackRevisions>false</trackRevisions>
    </reviewItem>
    <reviewItem>
      <errorID>dc1de035-77ac-4c00-a919-590c1d1b1ac3</errorID>
      <errorWord>三种条件</errorWord>
      <group>L1_Grammar</group>
      <groupName>语法问题</groupName>
      <ability>L2_Grammar</ability>
      <abilityName>语法错误</abilityName>
      <candidateList>
        <item>三种</item>
      </candidateList>
      <explain/>
      <paraID> 40BBFD1</paraID>
      <start>84</start>
      <end>88</end>
      <status>unmodified</status>
      <modifiedWord/>
      <trackRevisions>false</trackRevisions>
    </reviewItem>
    <reviewItem>
      <errorID>d1ffb7ba-aea1-41b8-b816-59a0cf706b6e</errorID>
      <errorWord> </errorWord>
      <group>L1_Punc</group>
      <groupName>标点问题</groupName>
      <ability>L2_Punc_CN</ability>
      <abilityName>标点符号问题</abilityName>
      <candidateList>
        <item/>
      </candidateList>
      <explain>此处空格冗余，建议删除。</explain>
      <paraID> 40BBFD1</paraID>
      <start>91</start>
      <end>92</end>
      <status>unmodified</status>
      <modifiedWord/>
      <trackRevisions>false</trackRevisions>
    </reviewItem>
    <reviewItem>
      <errorID>f5ac5cda-2e1b-4b56-865d-717370ae49ae</errorID>
      <errorWord>20.</errorWord>
      <group>L1_Format</group>
      <groupName>格式问题</groupName>
      <ability>L2_Ordinal</ability>
      <abilityName>序号格式</abilityName>
      <candidateList>
        <item>21.</item>
      </candidateList>
      <explain>标题顺序错误，请检查标题顺序是否合理。</explain>
      <paraID>6A0B9C0B</paraID>
      <start>0</start>
      <end>3</end>
      <status>unmodified</status>
      <modifiedWord/>
      <trackRevisions>false</trackRevisions>
    </reviewItem>
    <reviewItem>
      <errorID>9733228e-3b84-4e1a-9736-c4c75a862a0f</errorID>
      <errorWord>~</errorWord>
      <group>L1_Format</group>
      <groupName>格式问题</groupName>
      <ability>L2_HalfPunc_CN</ability>
      <abilityName>全半角问题</abilityName>
      <candidateList>
        <item>～</item>
      </candidateList>
      <explain>文本全半角错误。</explain>
      <paraID>33480A5A</paraID>
      <start>65</start>
      <end>66</end>
      <status>unmodified</status>
      <modifiedWord/>
      <trackRevisions>false</trackRevisions>
    </reviewItem>
    <reviewItem>
      <errorID>acfe2ebe-a0ef-4a82-909a-cae092a0e08d</errorID>
      <errorWord>2.</errorWord>
      <group>L1_Format</group>
      <groupName>格式问题</groupName>
      <ability>L2_Ordinal</ability>
      <abilityName>序号格式</abilityName>
      <candidateList>
        <item>22.</item>
      </candidateList>
      <explain>标题顺序错误，请检查标题顺序是否合理。</explain>
      <paraID>6DC1FA08</paraID>
      <start>1</start>
      <end>3</end>
      <status>unmodified</status>
      <modifiedWord/>
      <trackRevisions>false</trackRevisions>
    </reviewItem>
    <reviewItem>
      <errorID>1f0d11c4-82e0-4ece-9488-caf91ec50259</errorID>
      <errorWord>：≤</errorWord>
      <group>L1_Word</group>
      <groupName>字词问题</groupName>
      <ability>L2_Typo</ability>
      <abilityName>字词错误</abilityName>
      <candidateList>
        <item>：</item>
      </candidateList>
      <explain/>
      <paraID>3E7BD2EE</paraID>
      <start>19</start>
      <end>21</end>
      <status>unmodified</status>
      <modifiedWord/>
      <trackRevisions>false</trackRevisions>
    </reviewItem>
    <reviewItem>
      <errorID>10c7a39f-214a-4804-bdc2-8b61963af8f3</errorID>
      <errorWord>：≤</errorWord>
      <group>L1_Word</group>
      <groupName>字词问题</groupName>
      <ability>L2_Typo</ability>
      <abilityName>字词错误</abilityName>
      <candidateList>
        <item>：</item>
      </candidateList>
      <explain/>
      <paraID>54B7E6FB</paraID>
      <start>19</start>
      <end>21</end>
      <status>unmodified</status>
      <modifiedWord/>
      <trackRevisions>false</trackRevisions>
    </reviewItem>
    <reviewItem>
      <errorID>78480c6e-fc4f-494e-b929-3cdbad26782f</errorID>
      <errorWord>。</errorWord>
      <group>L1_Punc</group>
      <groupName>标点问题</groupName>
      <ability>L2_Punc_CN</ability>
      <abilityName>标点符号问题</abilityName>
      <candidateList>
        <item>；</item>
      </candidateList>
      <explain/>
      <paraID>54B7E6FB</paraID>
      <start>35</start>
      <end>36</end>
      <status>unmodified</status>
      <modifiedWord/>
      <trackRevisions>false</trackRevisions>
    </reviewItem>
    <reviewItem>
      <errorID>43df87e1-447b-4b3d-bf42-7b0d2c6cdf6b</errorID>
      <errorWord>17.</errorWord>
      <group>L1_Format</group>
      <groupName>格式问题</groupName>
      <ability>L2_Ordinal</ability>
      <abilityName>序号格式</abilityName>
      <candidateList>
        <item>18.</item>
      </candidateList>
      <explain>标题顺序错误，请检查标题顺序是否合理。</explain>
      <paraID>3D41327B</paraID>
      <start>0</start>
      <end>3</end>
      <status>unmodified</status>
      <modifiedWord/>
      <trackRevisions>false</trackRevisions>
    </reviewItem>
    <reviewItem>
      <errorID>ee15ba85-d31a-4486-9309-deeaee246963</errorID>
      <errorWord>≤0</errorWord>
      <group>L1_Grammar</group>
      <groupName>语法问题</groupName>
      <ability>L2_Grammar</ability>
      <abilityName>语法错误</abilityName>
      <candidateList>
        <item> ≤ 0</item>
      </candidateList>
      <explain/>
      <paraID>4A1BB6DA</paraID>
      <start>12</start>
      <end>14</end>
      <status>unmodified</status>
      <modifiedWord/>
      <trackRevisions>false</trackRevisions>
    </reviewItem>
    <reviewItem>
      <errorID>94b69d69-029d-4cfa-901c-a55b0a04beb4</errorID>
      <errorWord>≥2560×1440</errorWord>
      <group>L1_Grammar</group>
      <groupName>语法问题</groupName>
      <ability>L2_Grammar</ability>
      <abilityName>语法错误</abilityName>
      <candidateList>
        <item> ≥ 2560 × 1440</item>
      </candidateList>
      <explain/>
      <paraID>19322511</paraID>
      <start>214</start>
      <end>224</end>
      <status>unmodified</status>
      <modifiedWord/>
      <trackRevisions>false</trackRevisions>
    </reviewItem>
    <reviewItem>
      <errorID>d3403a8d-053d-4b15-97b3-a3e2b16d0c9d</errorID>
      <errorWord>≥300cd</errorWord>
      <group>L1_Grammar</group>
      <groupName>语法问题</groupName>
      <ability>L2_Grammar</ability>
      <abilityName>语法错误</abilityName>
      <candidateList>
        <item> ≥ 300 cd</item>
      </candidateList>
      <explain/>
      <paraID>19322511</paraID>
      <start>227</start>
      <end>233</end>
      <status>unmodified</status>
      <modifiedWord/>
      <trackRevisions>false</trackRevisions>
    </reviewItem>
    <reviewItem>
      <errorID>d7f41a63-9418-4730-8b5c-6c53c3a3a971</errorID>
      <errorWord>~</errorWord>
      <group>L1_Format</group>
      <groupName>格式问题</groupName>
      <ability>L2_HalfPunc_CN</ability>
      <abilityName>全半角问题</abilityName>
      <candidateList>
        <item>～</item>
      </candidateList>
      <explain>文本全半角错误。</explain>
      <paraID>54A282F2</paraID>
      <start>22</start>
      <end>23</end>
      <status>unmodified</status>
      <modifiedWord/>
      <trackRevisions>false</trackRevisions>
    </reviewItem>
    <reviewItem>
      <errorID>26dd0323-eb55-4902-89a7-d11a24df17fb</errorID>
      <errorWord>5mL</errorWord>
      <group>L1_Word</group>
      <groupName>字词问题</groupName>
      <ability>L2_Typo</ability>
      <abilityName>字词错误</abilityName>
      <candidateList>
        <item>5 mL</item>
      </candidateList>
      <explain/>
      <paraID>54A282F2</paraID>
      <start>25</start>
      <end>28</end>
      <status>unmodified</status>
      <modifiedWord/>
      <trackRevisions>false</trackRevisions>
    </reviewItem>
    <reviewItem>
      <errorID>51ffbe9a-a693-4821-889d-666d3d016254</errorID>
      <errorWord>2mL</errorWord>
      <group>L1_Word</group>
      <groupName>字词问题</groupName>
      <ability>L2_Typo</ability>
      <abilityName>字词错误</abilityName>
      <candidateList>
        <item>2 mL</item>
      </candidateList>
      <explain/>
      <paraID>54A282F2</paraID>
      <start>33</start>
      <end>36</end>
      <status>unmodified</status>
      <modifiedWord/>
      <trackRevisions>false</trackRevisions>
    </reviewItem>
    <reviewItem>
      <errorID>fb2cf996-b8e3-4ee0-bcf2-a7ea70a40380</errorID>
      <errorWord>5mL</errorWord>
      <group>L1_Word</group>
      <groupName>字词问题</groupName>
      <ability>L2_Typo</ability>
      <abilityName>字词错误</abilityName>
      <candidateList>
        <item>5 mL</item>
      </candidateList>
      <explain/>
      <paraID>54A282F2</paraID>
      <start>45</start>
      <end>48</end>
      <status>unmodified</status>
      <modifiedWord/>
      <trackRevisions>false</trackRevisions>
    </reviewItem>
    <reviewItem>
      <errorID>2e535dae-d718-4ead-81d6-befb83ae6bd9</errorID>
      <errorWord>mL</errorWord>
      <group>L1_Word</group>
      <groupName>字词问题</groupName>
      <ability>L2_Typo</ability>
      <abilityName>字词错误</abilityName>
      <candidateList>
        <item> mL</item>
      </candidateList>
      <explain/>
      <paraID>54A282F2</paraID>
      <start>58</start>
      <end>60</end>
      <status>unmodified</status>
      <modifiedWord/>
      <trackRevisions>false</trackRevisions>
    </reviewItem>
    <reviewItem>
      <errorID>e535b52d-b1d9-4d21-9c6f-4ea8fc643a66</errorID>
      <errorWord>25mL</errorWord>
      <group>L1_Word</group>
      <groupName>字词问题</groupName>
      <ability>L2_Typo</ability>
      <abilityName>字词错误</abilityName>
      <candidateList>
        <item>25 mL</item>
      </candidateList>
      <explain/>
      <paraID>54A282F2</paraID>
      <start>63</start>
      <end>67</end>
      <status>unmodified</status>
      <modifiedWord/>
      <trackRevisions>false</trackRevisions>
    </reviewItem>
    <reviewItem>
      <errorID>fe3346b6-140e-4616-927f-35cc97e12baa</errorID>
      <errorWord>50mL</errorWord>
      <group>L1_Word</group>
      <groupName>字词问题</groupName>
      <ability>L2_Typo</ability>
      <abilityName>字词错误</abilityName>
      <candidateList>
        <item>50 mL</item>
      </candidateList>
      <explain/>
      <paraID>54A282F2</paraID>
      <start>70</start>
      <end>74</end>
      <status>unmodified</status>
      <modifiedWord/>
      <trackRevisions>false</trackRevisions>
    </reviewItem>
    <reviewItem>
      <errorID>512889ae-9689-49e0-88c2-63322f770444</errorID>
      <errorWord>5µ</errorWord>
      <group>L1_Grammar</group>
      <groupName>语法问题</groupName>
      <ability>L2_Grammar</ability>
      <abilityName>语法错误</abilityName>
      <candidateList>
        <item>5 μ</item>
      </candidateList>
      <explain/>
      <paraID>32CFEE0D</paraID>
      <start>10</start>
      <end>12</end>
      <status>unmodified</status>
      <modifiedWord/>
      <trackRevisions>false</trackRevisions>
    </reviewItem>
    <reviewItem>
      <errorID>d94b35ab-3519-4ec8-a295-4b1a1d7f8368</errorID>
      <errorWord>~</errorWord>
      <group>L1_Format</group>
      <groupName>格式问题</groupName>
      <ability>L2_HalfPunc_CN</ability>
      <abilityName>全半角问题</abilityName>
      <candidateList>
        <item>～</item>
      </candidateList>
      <explain>文本全半角错误。</explain>
      <paraID> 2DE8E49</paraID>
      <start>18</start>
      <end>19</end>
      <status>unmodified</status>
      <modifiedWord/>
      <trackRevisions>false</trackRevisions>
    </reviewItem>
    <reviewItem>
      <errorID>ebae2092-1655-41e5-b97b-b1fdba515639</errorID>
      <errorWord>~</errorWord>
      <group>L1_Format</group>
      <groupName>格式问题</groupName>
      <ability>L2_HalfPunc_CN</ability>
      <abilityName>全半角问题</abilityName>
      <candidateList>
        <item>～</item>
      </candidateList>
      <explain>文本全半角错误。</explain>
      <paraID>537C3B2B</paraID>
      <start>35</start>
      <end>36</end>
      <status>unmodified</status>
      <modifiedWord/>
      <trackRevisions>false</trackRevisions>
    </reviewItem>
    <reviewItem>
      <errorID>16193a75-8b78-4107-aab3-c50fdcf6a65c</errorID>
      <errorWord>~</errorWord>
      <group>L1_Format</group>
      <groupName>格式问题</groupName>
      <ability>L2_HalfPunc_CN</ability>
      <abilityName>全半角问题</abilityName>
      <candidateList>
        <item>～</item>
      </candidateList>
      <explain>文本全半角错误。</explain>
      <paraID>5CC9BCC4</paraID>
      <start>12</start>
      <end>13</end>
      <status>unmodified</status>
      <modifiedWord/>
      <trackRevisions>false</trackRevisions>
    </reviewItem>
    <reviewItem>
      <errorID>ee724073-d45f-49d4-96b1-74213c28df76</errorID>
      <errorWord>~</errorWord>
      <group>L1_Format</group>
      <groupName>格式问题</groupName>
      <ability>L2_HalfPunc_CN</ability>
      <abilityName>全半角问题</abilityName>
      <candidateList>
        <item>～</item>
      </candidateList>
      <explain>文本全半角错误。</explain>
      <paraID>2871195F</paraID>
      <start>15</start>
      <end>16</end>
      <status>unmodified</status>
      <modifiedWord/>
      <trackRevisions>false</trackRevisions>
    </reviewItem>
    <reviewItem>
      <errorID>ebcf13c1-27f7-4cd4-85b5-b507671d1f14</errorID>
      <errorWord>rpm</errorWord>
      <group>L1_Word</group>
      <groupName>字词问题</groupName>
      <ability>L2_Typo</ability>
      <abilityName>字词错误</abilityName>
      <candidateList/>
      <explain>非法定单位</explain>
      <paraID> 13F4E6C</paraID>
      <start>15</start>
      <end>18</end>
      <status>unmodified</status>
      <modifiedWord/>
      <trackRevisions>false</trackRevisions>
    </reviewItem>
    <reviewItem>
      <errorID>8da7f254-679d-47af-857a-92aad4e4a3a5</errorID>
      <errorWord>rpm</errorWord>
      <group>L1_Word</group>
      <groupName>字词问题</groupName>
      <ability>L2_Typo</ability>
      <abilityName>字词错误</abilityName>
      <candidateList/>
      <explain>非法定单位</explain>
      <paraID> 13F4E6C</paraID>
      <start>28</start>
      <end>31</end>
      <status>unmodified</status>
      <modifiedWord/>
      <trackRevisions>false</trackRevisions>
    </reviewItem>
    <reviewItem>
      <errorID>4113f2c9-fb99-42bd-b80a-1d0dea50f187</errorID>
      <errorWord>内置</errorWord>
      <group>L1_Word</group>
      <groupName>字词问题</groupName>
      <ability>L2_Typo</ability>
      <abilityName>字词错误</abilityName>
      <candidateList>
        <item>内置在</item>
      </candidateList>
      <explain/>
      <paraID>259332F5</paraID>
      <start>13</start>
      <end>15</end>
      <status>unmodified</status>
      <modifiedWord/>
      <trackRevisions>false</trackRevisions>
    </reviewItem>
    <reviewItem>
      <errorID>fd3f0cb0-f5d1-4c26-b6cf-1be7073e5a32</errorID>
      <errorWord>29.</errorWord>
      <group>L1_Format</group>
      <groupName>格式问题</groupName>
      <ability>L2_Ordinal</ability>
      <abilityName>序号格式</abilityName>
      <candidateList>
        <item>30.</item>
      </candidateList>
      <explain>标题顺序错误，请检查标题顺序是否合理。</explain>
      <paraID>27B900CC</paraID>
      <start>0</start>
      <end>3</end>
      <status>unmodified</status>
      <modifiedWord/>
      <trackRevisions>false</trackRevisions>
    </reviewItem>
    <reviewItem>
      <errorID>7638be8f-d7cf-4d7e-9698-b12843d64751</errorID>
      <errorWord>rpm</errorWord>
      <group>L1_Word</group>
      <groupName>字词问题</groupName>
      <ability>L2_Typo</ability>
      <abilityName>字词错误</abilityName>
      <candidateList/>
      <explain>非法定单位</explain>
      <paraID>3031456D</paraID>
      <start>20</start>
      <end>23</end>
      <status>unmodified</status>
      <modifiedWord/>
      <trackRevisions>false</trackRevisions>
    </reviewItem>
    <reviewItem>
      <errorID>999c0aac-90d5-49e2-87cc-ffab40c41537</errorID>
      <errorWord>rpm</errorWord>
      <group>L1_Word</group>
      <groupName>字词问题</groupName>
      <ability>L2_Typo</ability>
      <abilityName>字词错误</abilityName>
      <candidateList/>
      <explain>非法定单位</explain>
      <paraID>6D413498</paraID>
      <start>23</start>
      <end>26</end>
      <status>unmodified</status>
      <modifiedWord/>
      <trackRevisions>false</trackRevisions>
    </reviewItem>
    <reviewItem>
      <errorID>ecdb310d-4a52-446d-a621-414fed418aa2</errorID>
      <errorWord>~</errorWord>
      <group>L1_Format</group>
      <groupName>格式问题</groupName>
      <ability>L2_HalfPunc_CN</ability>
      <abilityName>全半角问题</abilityName>
      <candidateList>
        <item>～</item>
      </candidateList>
      <explain>文本全半角错误。</explain>
      <paraID>3415ABC5</paraID>
      <start>11</start>
      <end>12</end>
      <status>unmodified</status>
      <modifiedWord/>
      <trackRevisions>false</trackRevisions>
    </reviewItem>
    <reviewItem>
      <errorID>ae557cd3-7b8d-4347-a625-db892583aa3f</errorID>
      <errorWord>系统管理员</errorWord>
      <group>L1_Punc</group>
      <groupName>标点问题</groupName>
      <ability>L2_Punc_CN</ability>
      <abilityName>标点符号问题</abilityName>
      <candidateList>
        <item>。系统管理员</item>
      </candidateList>
      <explain/>
      <paraID>7F8CF3D3</paraID>
      <start>33</start>
      <end>38</end>
      <status>unmodified</status>
      <modifiedWord/>
      <trackRevisions>false</trackRevisions>
    </reviewItem>
    <reviewItem>
      <errorID>3ba419a3-0620-41b4-bc97-6bb237ed62ac</errorID>
      <errorWord>，</errorWord>
      <group>L1_Punc</group>
      <groupName>标点问题</groupName>
      <ability>L2_Punc_CN</ability>
      <abilityName>标点符号问题</abilityName>
      <candidateList>
        <item>。</item>
      </candidateList>
      <explain/>
      <paraID>7F8CF3D3</paraID>
      <start>64</start>
      <end>65</end>
      <status>unmodified</status>
      <modifiedWord/>
      <trackRevisions>false</trackRevisions>
    </reviewItem>
    <reviewItem>
      <errorID>e8d6a5f5-925d-4f90-87ff-1253e4d20211</errorID>
      <errorWord>~</errorWord>
      <group>L1_Format</group>
      <groupName>格式问题</groupName>
      <ability>L2_HalfPunc_CN</ability>
      <abilityName>全半角问题</abilityName>
      <candidateList>
        <item>～</item>
      </candidateList>
      <explain>文本全半角错误。</explain>
      <paraID>787CF094</paraID>
      <start>16</start>
      <end>17</end>
      <status>unmodified</status>
      <modifiedWord/>
      <trackRevisions>false</trackRevisions>
    </reviewItem>
    <reviewItem>
      <errorID>4770d8c2-2f2e-4f17-91e6-db365889ab70</errorID>
      <errorWord> </errorWord>
      <group>L1_Word</group>
      <groupName>字词问题</groupName>
      <ability>L2_Typo</ability>
      <abilityName>字词错误</abilityName>
      <candidateList>
        <item>°</item>
      </candidateList>
      <explain/>
      <paraID>787CF094</paraID>
      <start>28</start>
      <end>29</end>
      <status>unmodified</status>
      <modifiedWord/>
      <trackRevisions>false</trackRevisions>
    </reviewItem>
    <reviewItem>
      <errorID>cbab6de2-d304-4056-b8a6-474610814d36</errorID>
      <errorWord>~</errorWord>
      <group>L1_Format</group>
      <groupName>格式问题</groupName>
      <ability>L2_HalfPunc_CN</ability>
      <abilityName>全半角问题</abilityName>
      <candidateList>
        <item>～</item>
      </candidateList>
      <explain>文本全半角错误。</explain>
      <paraID>63A6DEFF</paraID>
      <start>38</start>
      <end>39</end>
      <status>unmodified</status>
      <modifiedWord/>
      <trackRevisions>false</trackRevisions>
    </reviewItem>
    <reviewItem>
      <errorID>7096ad28-5797-4268-bfa8-1df85891d65b</errorID>
      <errorWord>~</errorWord>
      <group>L1_Format</group>
      <groupName>格式问题</groupName>
      <ability>L2_HalfPunc_CN</ability>
      <abilityName>全半角问题</abilityName>
      <candidateList>
        <item>～</item>
      </candidateList>
      <explain>文本全半角错误。</explain>
      <paraID>13C5CE75</paraID>
      <start>37</start>
      <end>38</end>
      <status>unmodified</status>
      <modifiedWord/>
      <trackRevisions>false</trackRevisions>
    </reviewItem>
    <reviewItem>
      <errorID>8e746f00-48f5-4e7c-885c-ae1a2dc3d28c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236A6DDD</paraID>
      <start>24</start>
      <end>25</end>
      <status>unmodified</status>
      <modifiedWord/>
      <trackRevisions>false</trackRevisions>
    </reviewItem>
    <reviewItem>
      <errorID>7f5ddb82-9541-46d5-a5b6-068c4c29569c</errorID>
      <errorWord>~</errorWord>
      <group>L1_Format</group>
      <groupName>格式问题</groupName>
      <ability>L2_HalfPunc_CN</ability>
      <abilityName>全半角问题</abilityName>
      <candidateList>
        <item>～</item>
      </candidateList>
      <explain>文本全半角错误。</explain>
      <paraID>45058775</paraID>
      <start>18</start>
      <end>19</end>
      <status>unmodified</status>
      <modifiedWord/>
      <trackRevisions>false</trackRevisions>
    </reviewItem>
    <reviewItem>
      <errorID>482bddb5-d641-4186-bf86-beba4f2de455</errorID>
      <errorWord>~</errorWord>
      <group>L1_Format</group>
      <groupName>格式问题</groupName>
      <ability>L2_HalfPunc_CN</ability>
      <abilityName>全半角问题</abilityName>
      <candidateList>
        <item>～</item>
      </candidateList>
      <explain>文本全半角错误。</explain>
      <paraID>45058775</paraID>
      <start>28</start>
      <end>29</end>
      <status>unmodified</status>
      <modifiedWord/>
      <trackRevisions>false</trackRevisions>
    </reviewItem>
    <reviewItem>
      <errorID>0c7f997a-92c7-437e-bc42-042d5253d18d</errorID>
      <errorWord>~</errorWord>
      <group>L1_Format</group>
      <groupName>格式问题</groupName>
      <ability>L2_HalfPunc_CN</ability>
      <abilityName>全半角问题</abilityName>
      <candidateList>
        <item>～</item>
      </candidateList>
      <explain>文本全半角错误。</explain>
      <paraID>1DF6858E</paraID>
      <start>9</start>
      <end>10</end>
      <status>unmodified</status>
      <modifiedWord/>
      <trackRevisions>false</trackRevisions>
    </reviewItem>
    <reviewItem>
      <errorID>be2f4e78-93d7-4255-80b9-4e4a00e8e7bd</errorID>
      <errorWord>~</errorWord>
      <group>L1_Format</group>
      <groupName>格式问题</groupName>
      <ability>L2_HalfPunc_CN</ability>
      <abilityName>全半角问题</abilityName>
      <candidateList>
        <item>～</item>
      </candidateList>
      <explain>文本全半角错误。</explain>
      <paraID>11142B20</paraID>
      <start>11</start>
      <end>12</end>
      <status>unmodified</status>
      <modifiedWord/>
      <trackRevisions>false</trackRevisions>
    </reviewItem>
    <reviewItem>
      <errorID>b4e9f4d1-0fbe-4968-b202-c4f5ac5fb554</errorID>
      <errorWord>~</errorWord>
      <group>L1_Format</group>
      <groupName>格式问题</groupName>
      <ability>L2_HalfPunc_CN</ability>
      <abilityName>全半角问题</abilityName>
      <candidateList>
        <item>～</item>
      </candidateList>
      <explain>文本全半角错误。</explain>
      <paraID>7091F800</paraID>
      <start>8</start>
      <end>9</end>
      <status>unmodified</status>
      <modifiedWord/>
      <trackRevisions>false</trackRevisions>
    </reviewItem>
    <reviewItem>
      <errorID>dfc57570-942d-4cc8-b25f-ffbc126975ff</errorID>
      <errorWord>rpm</errorWord>
      <group>L1_Word</group>
      <groupName>字词问题</groupName>
      <ability>L2_Typo</ability>
      <abilityName>字词错误</abilityName>
      <candidateList/>
      <explain>非法定单位</explain>
      <paraID>29AADD93</paraID>
      <start>14</start>
      <end>17</end>
      <status>unmodified</status>
      <modifiedWord/>
      <trackRevisions>false</trackRevisions>
    </reviewItem>
    <reviewItem>
      <errorID>8effd70d-a8c8-4a2c-a020-1149b7dbe289</errorID>
      <errorWord>rpm</errorWord>
      <group>L1_Word</group>
      <groupName>字词问题</groupName>
      <ability>L2_Typo</ability>
      <abilityName>字词错误</abilityName>
      <candidateList/>
      <explain>非法定单位</explain>
      <paraID>29AADD93</paraID>
      <start>25</start>
      <end>28</end>
      <status>unmodified</status>
      <modifiedWord/>
      <trackRevisions>false</trackRevisions>
    </reviewItem>
    <reviewItem>
      <errorID>08d103d6-55ff-4295-a413-71ccf57cea7b</errorID>
      <errorWord>rpm</errorWord>
      <group>L1_Word</group>
      <groupName>字词问题</groupName>
      <ability>L2_Typo</ability>
      <abilityName>字词错误</abilityName>
      <candidateList/>
      <explain>非法定单位</explain>
      <paraID>29AADD93</paraID>
      <start>34</start>
      <end>37</end>
      <status>unmodified</status>
      <modifiedWord/>
      <trackRevisions>false</trackRevisions>
    </reviewItem>
    <reviewItem>
      <errorID>ad952430-a7f5-4668-b8fc-50131528fb5a</errorID>
      <errorWord>rpm</errorWord>
      <group>L1_Word</group>
      <groupName>字词问题</groupName>
      <ability>L2_Typo</ability>
      <abilityName>字词错误</abilityName>
      <candidateList/>
      <explain>非法定单位</explain>
      <paraID>29AADD93</paraID>
      <start>44</start>
      <end>47</end>
      <status>unmodified</status>
      <modifiedWord/>
      <trackRevisions>false</trackRevisions>
    </reviewItem>
    <reviewItem>
      <errorID>61971d53-6470-4d9b-b4ce-c6ed63fde576</errorID>
      <errorWord>rpm</errorWord>
      <group>L1_Word</group>
      <groupName>字词问题</groupName>
      <ability>L2_Typo</ability>
      <abilityName>字词错误</abilityName>
      <candidateList/>
      <explain>非法定单位</explain>
      <paraID>29AADD93</paraID>
      <start>51</start>
      <end>54</end>
      <status>unmodified</status>
      <modifiedWord/>
      <trackRevisions>false</trackRevisions>
    </reviewItem>
    <reviewItem>
      <errorID>7401c706-8b88-448e-aaf1-0f6235a260af</errorID>
      <errorWord>~</errorWord>
      <group>L1_Format</group>
      <groupName>格式问题</groupName>
      <ability>L2_HalfPunc_CN</ability>
      <abilityName>全半角问题</abilityName>
      <candidateList>
        <item>～</item>
      </candidateList>
      <explain>文本全半角错误。</explain>
      <paraID>6C1725D0</paraID>
      <start>24</start>
      <end>25</end>
      <status>unmodified</status>
      <modifiedWord/>
      <trackRevisions>false</trackRevisions>
    </reviewItem>
    <reviewItem>
      <errorID>d623b6bc-78aa-4c2a-99ab-8a94f994537d</errorID>
      <errorWord>rpm</errorWord>
      <group>L1_Word</group>
      <groupName>字词问题</groupName>
      <ability>L2_Typo</ability>
      <abilityName>字词错误</abilityName>
      <candidateList/>
      <explain>非法定单位</explain>
      <paraID>4F127F05</paraID>
      <start>40</start>
      <end>43</end>
      <status>unmodified</status>
      <modifiedWord/>
      <trackRevisions>false</trackRevisions>
    </reviewItem>
    <reviewItem>
      <errorID>2b03e581-0aa4-4814-9e65-e7246dece5a6</errorID>
      <errorWord>&lt;</errorWord>
      <group>L1_Format</group>
      <groupName>格式问题</groupName>
      <ability>L2_HalfPunc_CN</ability>
      <abilityName>全半角问题</abilityName>
      <candidateList>
        <item>〈</item>
      </candidateList>
      <explain>文本全半角错误。</explain>
      <paraID>70C2BE52</paraID>
      <start>50</start>
      <end>51</end>
      <status>unmodified</status>
      <modifiedWord/>
      <trackRevisions>false</trackRevisions>
    </reviewItem>
    <reviewItem>
      <errorID>71e18011-80bc-4efd-a352-f345f4c03708</errorID>
      <errorWord>，</errorWord>
      <group>L1_Format</group>
      <groupName>格式问题</groupName>
      <ability>L2_HalfPunc_CN</ability>
      <abilityName>全半角问题</abilityName>
      <candidateList>
        <item>, </item>
      </candidateList>
      <explain>文本全半角错误。</explain>
      <paraID>356BB6C7</paraID>
      <start>17</start>
      <end>18</end>
      <status>unmodified</status>
      <modifiedWord/>
      <trackRevisions>false</trackRevisions>
    </reviewItem>
    <reviewItem>
      <errorID>bfd148e7-02d2-4383-9124-dc8efdbf828f</errorID>
      <errorWord>，</errorWord>
      <group>L1_Format</group>
      <groupName>格式问题</groupName>
      <ability>L2_HalfPunc_CN</ability>
      <abilityName>全半角问题</abilityName>
      <candidateList>
        <item>, </item>
      </candidateList>
      <explain>文本全半角错误。</explain>
      <paraID>  4FC3D8</paraID>
      <start>16</start>
      <end>17</end>
      <status>unmodified</status>
      <modifiedWord/>
      <trackRevisions>false</trackRevisions>
    </reviewItem>
    <reviewItem>
      <errorID>9de02ccf-0ba4-4304-be57-d243ec63e900</errorID>
      <errorWord>，</errorWord>
      <group>L1_Format</group>
      <groupName>格式问题</groupName>
      <ability>L2_HalfPunc_CN</ability>
      <abilityName>全半角问题</abilityName>
      <candidateList>
        <item>, </item>
      </candidateList>
      <explain>文本全半角错误。</explain>
      <paraID> F18D6E4</paraID>
      <start>16</start>
      <end>17</end>
      <status>unmodified</status>
      <modifiedWord/>
      <trackRevisions>false</trackRevisions>
    </reviewItem>
    <reviewItem>
      <errorID>54754b7b-78e7-476c-a5ed-18352f963514</errorID>
      <errorWord>，</errorWord>
      <group>L1_Format</group>
      <groupName>格式问题</groupName>
      <ability>L2_HalfPunc_CN</ability>
      <abilityName>全半角问题</abilityName>
      <candidateList>
        <item>, </item>
      </candidateList>
      <explain>文本全半角错误。</explain>
      <paraID>46F89CC1</paraID>
      <start>17</start>
      <end>18</end>
      <status>unmodified</status>
      <modifiedWord/>
      <trackRevisions>false</trackRevisions>
    </reviewItem>
    <reviewItem>
      <errorID>2df8b4b1-f882-4cd6-8b00-7b3acbb6e956</errorID>
      <errorWord>~</errorWord>
      <group>L1_Format</group>
      <groupName>格式问题</groupName>
      <ability>L2_HalfPunc_CN</ability>
      <abilityName>全半角问题</abilityName>
      <candidateList>
        <item>～</item>
      </candidateList>
      <explain>文本全半角错误。</explain>
      <paraID>2DA1B4B8</paraID>
      <start>33</start>
      <end>34</end>
      <status>unmodified</status>
      <modifiedWord/>
      <trackRevisions>false</trackRevisions>
    </reviewItem>
    <reviewItem>
      <errorID>faf57874-c0fd-468b-b7e7-b186c1454344</errorID>
      <errorWord>~</errorWord>
      <group>L1_Format</group>
      <groupName>格式问题</groupName>
      <ability>L2_HalfPunc_CN</ability>
      <abilityName>全半角问题</abilityName>
      <candidateList>
        <item>～</item>
      </candidateList>
      <explain>文本全半角错误。</explain>
      <paraID>290095F0</paraID>
      <start>11</start>
      <end>12</end>
      <status>unmodified</status>
      <modifiedWord/>
      <trackRevisions>false</trackRevisions>
    </reviewItem>
    <reviewItem>
      <errorID>b9eb8552-ab6b-4ee5-aaa4-d291efb985a2</errorID>
      <errorWord>rpm</errorWord>
      <group>L1_Word</group>
      <groupName>字词问题</groupName>
      <ability>L2_Typo</ability>
      <abilityName>字词错误</abilityName>
      <candidateList/>
      <explain>非法定单位</explain>
      <paraID> 503834F</paraID>
      <start>31</start>
      <end>34</end>
      <status>unmodified</status>
      <modifiedWord/>
      <trackRevisions>false</trackRevisions>
    </reviewItem>
    <reviewItem>
      <errorID>400100f7-cfe5-4eb3-8fc4-5c3ac240b08d</errorID>
      <errorWord>~</errorWord>
      <group>L1_Format</group>
      <groupName>格式问题</groupName>
      <ability>L2_HalfPunc_CN</ability>
      <abilityName>全半角问题</abilityName>
      <candidateList>
        <item>～</item>
      </candidateList>
      <explain>文本全半角错误。</explain>
      <paraID>29F362A3</paraID>
      <start>9</start>
      <end>10</end>
      <status>unmodified</status>
      <modifiedWord/>
      <trackRevisions>false</trackRevisions>
    </reviewItem>
    <reviewItem>
      <errorID>23e169b1-217f-44a3-a325-a2496fac466b</errorID>
      <errorWord>~</errorWord>
      <group>L1_Format</group>
      <groupName>格式问题</groupName>
      <ability>L2_HalfPunc_CN</ability>
      <abilityName>全半角问题</abilityName>
      <candidateList>
        <item>～</item>
      </candidateList>
      <explain>文本全半角错误。</explain>
      <paraID>791BD5BD</paraID>
      <start>16</start>
      <end>17</end>
      <status>unmodified</status>
      <modifiedWord/>
      <trackRevisions>false</trackRevisions>
    </reviewItem>
    <reviewItem>
      <errorID>bd6f24b1-7366-4332-ad22-0ae8de09a09b</errorID>
      <errorWord>~</errorWord>
      <group>L1_Format</group>
      <groupName>格式问题</groupName>
      <ability>L2_HalfPunc_CN</ability>
      <abilityName>全半角问题</abilityName>
      <candidateList>
        <item>～</item>
      </candidateList>
      <explain>文本全半角错误。</explain>
      <paraID>791BD5BD</paraID>
      <start>68</start>
      <end>69</end>
      <status>unmodified</status>
      <modifiedWord/>
      <trackRevisions>false</trackRevisions>
    </reviewItem>
    <reviewItem>
      <errorID>5d4b4e9d-435f-4a9e-b71e-46b22603f208</errorID>
      <errorWord>~</errorWord>
      <group>L1_Format</group>
      <groupName>格式问题</groupName>
      <ability>L2_HalfPunc_CN</ability>
      <abilityName>全半角问题</abilityName>
      <candidateList>
        <item>～</item>
      </candidateList>
      <explain>文本全半角错误。</explain>
      <paraID>25C92174</paraID>
      <start>34</start>
      <end>35</end>
      <status>unmodified</status>
      <modifiedWord/>
      <trackRevisions>false</trackRevisions>
    </reviewItem>
    <reviewItem>
      <errorID>2eac4c12-b0fe-44e2-b24a-4ec656a7cf85</errorID>
      <errorWord>~</errorWord>
      <group>L1_Format</group>
      <groupName>格式问题</groupName>
      <ability>L2_HalfPunc_CN</ability>
      <abilityName>全半角问题</abilityName>
      <candidateList>
        <item>～</item>
      </candidateList>
      <explain>文本全半角错误。</explain>
      <paraID>30152221</paraID>
      <start>60</start>
      <end>61</end>
      <status>unmodified</status>
      <modifiedWord/>
      <trackRevisions>false</trackRevisions>
    </reviewItem>
    <reviewItem>
      <errorID>134e12c4-5cdb-41c7-858a-f965caff96af</errorID>
      <errorWord>~</errorWord>
      <group>L1_Format</group>
      <groupName>格式问题</groupName>
      <ability>L2_HalfPunc_CN</ability>
      <abilityName>全半角问题</abilityName>
      <candidateList>
        <item>～</item>
      </candidateList>
      <explain>文本全半角错误。</explain>
      <paraID>30152221</paraID>
      <start>72</start>
      <end>73</end>
      <status>unmodified</status>
      <modifiedWord/>
      <trackRevisions>false</trackRevisions>
    </reviewItem>
    <reviewItem>
      <errorID>01ae6d21-fe91-44b1-8fc3-83e3af8db523</errorID>
      <errorWord>~</errorWord>
      <group>L1_Format</group>
      <groupName>格式问题</groupName>
      <ability>L2_HalfPunc_CN</ability>
      <abilityName>全半角问题</abilityName>
      <candidateList>
        <item>～</item>
      </candidateList>
      <explain>文本全半角错误。</explain>
      <paraID> 15EC720</paraID>
      <start>18</start>
      <end>19</end>
      <status>unmodified</status>
      <modifiedWord/>
      <trackRevisions>false</trackRevisions>
    </reviewItem>
    <reviewItem>
      <errorID>88e25486-874f-437b-98a8-c2a5e2a4c38f</errorID>
      <errorWord>~</errorWord>
      <group>L1_Format</group>
      <groupName>格式问题</groupName>
      <ability>L2_HalfPunc_CN</ability>
      <abilityName>全半角问题</abilityName>
      <candidateList>
        <item>～</item>
      </candidateList>
      <explain>文本全半角错误。</explain>
      <paraID> 15EC720</paraID>
      <start>35</start>
      <end>36</end>
      <status>unmodified</status>
      <modifiedWord/>
      <trackRevisions>false</trackRevisions>
    </reviewItem>
    <reviewItem>
      <errorID>fc94fcdd-9613-477b-8ea4-402c0f276523</errorID>
      <errorWord>rpm</errorWord>
      <group>L1_Word</group>
      <groupName>字词问题</groupName>
      <ability>L2_Typo</ability>
      <abilityName>字词错误</abilityName>
      <candidateList/>
      <explain>非法定单位</explain>
      <paraID>54FF7180</paraID>
      <start>31</start>
      <end>34</end>
      <status>unmodified</status>
      <modifiedWord/>
      <trackRevisions>false</trackRevisions>
    </reviewItem>
    <reviewItem>
      <errorID>28833c9a-4279-4de8-81e9-9987b30e9045</errorID>
      <errorWord>rpm</errorWord>
      <group>L1_Word</group>
      <groupName>字词问题</groupName>
      <ability>L2_Typo</ability>
      <abilityName>字词错误</abilityName>
      <candidateList/>
      <explain>非法定单位</explain>
      <paraID>54FF7180</paraID>
      <start>44</start>
      <end>47</end>
      <status>unmodified</status>
      <modifiedWord/>
      <trackRevisions>false</trackRevisions>
    </reviewItem>
    <reviewItem>
      <errorID>1cac1e93-578c-44aa-a8c7-5ce7dd004c2c</errorID>
      <errorWord>30%~95%</errorWord>
      <group>L1_Knowledge</group>
      <groupName>知识性问题</groupName>
      <ability>L2_Knowledge</ability>
      <abilityName>其他知识</abilityName>
      <candidateList>
        <item>30%～95%</item>
      </candidateList>
      <explain>1. “30%~95%”中的单位“%”仅出现在后一个数字上，容易引起歧义；根据《现代汉语标点符号数字用法规范手册》，数字表示范围两边需要使用统一的格式。2. 根据标点国标 4.13 中的规则，数字、时间或地域连接符应使用（视觉上更长的）“—”或“～”。</explain>
      <paraID>69849709</paraID>
      <start>9</start>
      <end>16</end>
      <status>unmodified</status>
      <modifiedWord/>
      <trackRevisions>false</trackRevisions>
    </reviewItem>
    <reviewItem>
      <errorID>3cc22add-249e-4ed6-8c7d-4dbd7e851b0b</errorID>
      <errorWord>50%-99%</errorWord>
      <group>L1_Knowledge</group>
      <groupName>知识性问题</groupName>
      <ability>L2_Knowledge</ability>
      <abilityName>其他知识</abilityName>
      <candidateList>
        <item>50%—99%</item>
      </candidateList>
      <explain>1. “50%-99%”中的单位“%”仅出现在后一个数字上，容易引起歧义；根据《现代汉语标点符号数字用法规范手册》，数字表示范围两边需要使用统一的格式。2. 根据标点国标 4.13 中的规则，数字、时间或地域连接符应使用（视觉上更长的）“—”或“～”。</explain>
      <paraID>10CCCEAF</paraID>
      <start>24</start>
      <end>31</end>
      <status>unmodified</status>
      <modifiedWord/>
      <trackRevisions>false</trackRevisions>
    </reviewItem>
    <reviewItem>
      <errorID>d34d374b-cbf8-4800-97b5-4d7056c844d8</errorID>
      <errorWord>*</errorWord>
      <group>L1_Punc</group>
      <groupName>标点问题</groupName>
      <ability>L2_Punc_CN</ability>
      <abilityName>标点符号问题</abilityName>
      <candidateList/>
      <explain/>
      <paraID>1E1F5AF3</paraID>
      <start>0</start>
      <end>1</end>
      <status>unmodified</status>
      <modifiedWord/>
      <trackRevisions>false</trackRevisions>
    </reviewItem>
    <reviewItem>
      <errorID>4728d5a9-c7aa-483c-b1ea-6b0048709491</errorID>
      <errorWord>*</errorWord>
      <group>L1_Punc</group>
      <groupName>标点问题</groupName>
      <ability>L2_Punc_CN</ability>
      <abilityName>标点符号问题</abilityName>
      <candidateList/>
      <explain/>
      <paraID>20709F63</paraID>
      <start>0</start>
      <end>1</end>
      <status>unmodified</status>
      <modifiedWord/>
      <trackRevisions>false</trackRevisions>
    </reviewItem>
    <reviewItem>
      <errorID>1bd2d301-8aca-442d-b610-5ac2f504abe9</errorID>
      <errorWord>*</errorWord>
      <group>L1_Punc</group>
      <groupName>标点问题</groupName>
      <ability>L2_Punc_CN</ability>
      <abilityName>标点符号问题</abilityName>
      <candidateList/>
      <explain/>
      <paraID>4DE5BC2B</paraID>
      <start>0</start>
      <end>1</end>
      <status>unmodified</status>
      <modifiedWord/>
      <trackRevisions>false</trackRevisions>
    </reviewItem>
    <reviewItem>
      <errorID>19d42939-61fd-47f3-b4d8-002cae813556</errorID>
      <errorWord>*</errorWord>
      <group>L1_Punc</group>
      <groupName>标点问题</groupName>
      <ability>L2_Punc_CN</ability>
      <abilityName>标点符号问题</abilityName>
      <candidateList/>
      <explain/>
      <paraID>360E2D25</paraID>
      <start>0</start>
      <end>1</end>
      <status>unmodified</status>
      <modifiedWord/>
      <trackRevisions>false</trackRevisions>
    </reviewItem>
    <reviewItem>
      <errorID>964d2c5f-e159-4404-9627-6d054854323c</errorID>
      <errorWord>实验家具</errorWord>
      <group>L1_Knowledge</group>
      <groupName>知识性问题</groupName>
      <ability>L2_Term</ability>
      <abilityName>专业术语</abilityName>
      <candidateList>
        <item>实木家具</item>
      </candidateList>
      <explain/>
      <paraID>32EDFC37</paraID>
      <start>3</start>
      <end>7</end>
      <status>unmodified</status>
      <modifiedWord/>
      <trackRevisions>false</trackRevisions>
    </reviewItem>
    <reviewItem>
      <errorID>1778c465-2e7e-4284-bd01-254353104b75</errorID>
      <errorWord>~</errorWord>
      <group>L1_Format</group>
      <groupName>格式问题</groupName>
      <ability>L2_HalfPunc_CN</ability>
      <abilityName>全半角问题</abilityName>
      <candidateList>
        <item>～</item>
      </candidateList>
      <explain>文本全半角错误。</explain>
      <paraID>2E4881F4</paraID>
      <start>98</start>
      <end>99</end>
      <status>unmodified</status>
      <modifiedWord/>
      <trackRevisions>false</trackRevisions>
    </reviewItem>
    <reviewItem>
      <errorID>4250420d-c69a-44a9-b710-9f43e2ae377e</errorID>
      <errorWord>~，</errorWord>
      <group>L1_Punc</group>
      <groupName>标点问题</groupName>
      <ability>L2_Punc_CN</ability>
      <abilityName>标点符号问题</abilityName>
      <candidateList>
        <item>~</item>
      </candidateList>
      <explain/>
      <paraID>5D3E71D6</paraID>
      <start>35</start>
      <end>37</end>
      <status>unmodified</status>
      <modifiedWord/>
      <trackRevisions>false</trackRevisions>
    </reviewItem>
    <reviewItem>
      <errorID>36aa1b41-9fa7-4ed1-b9a0-ccd5469e564e</errorID>
      <errorWord>护</errorWord>
      <group>L1_Word</group>
      <groupName>字词问题</groupName>
      <ability>L2_Typo</ability>
      <abilityName>字词错误</abilityName>
      <candidateList>
        <item>护等</item>
      </candidateList>
      <explain/>
      <paraID>44A49F16</paraID>
      <start>35</start>
      <end>36</end>
      <status>unmodified</status>
      <modifiedWord/>
      <trackRevisions>false</trackRevisions>
    </reviewItem>
    <reviewItem>
      <errorID>6407ecef-9be4-4769-bcfa-eacdeea90f47</errorID>
      <errorWord>》</errorWord>
      <group>L1_Word</group>
      <groupName>字词问题</groupName>
      <ability>L2_Typo</ability>
      <abilityName>字词错误</abilityName>
      <candidateList>
        <item>》和</item>
      </candidateList>
      <explain/>
      <paraID>2E38BE29</paraID>
      <start>15</start>
      <end>16</end>
      <status>unmodified</status>
      <modifiedWord/>
      <trackRevisions>false</trackRevisions>
    </reviewItem>
    <reviewItem>
      <errorID>5243d171-8cf7-4985-95a5-0c6fb12f34e3</errorID>
      <errorWord>（</errorWord>
      <group>L1_Punc</group>
      <groupName>标点问题</groupName>
      <ability>L2_Punc_CN</ability>
      <abilityName>标点符号问题</abilityName>
      <candidateList/>
      <explain>同一形式括号套用。</explain>
      <paraID>31445489</paraID>
      <start>182</start>
      <end>183</end>
      <status>unmodified</status>
      <modifiedWord/>
      <trackRevisions>false</trackRevisions>
    </reviewItem>
    <reviewItem>
      <errorID>056042a4-16ef-4c28-ad84-cb3329ce84e0</errorID>
      <errorWord>）</errorWord>
      <group>L1_Punc</group>
      <groupName>标点问题</groupName>
      <ability>L2_Punc_CN</ability>
      <abilityName>标点符号问题</abilityName>
      <candidateList/>
      <explain>同一形式括号套用。</explain>
      <paraID>31445489</paraID>
      <start>185</start>
      <end>186</end>
      <status>unmodified</status>
      <modifiedWord/>
      <trackRevisions>false</trackRevisions>
    </reviewItem>
    <reviewItem>
      <errorID>f7b536ff-e9d6-4e08-8fac-bc038ef309c6</errorID>
      <errorWord>（</errorWord>
      <group>L1_Punc</group>
      <groupName>标点问题</groupName>
      <ability>L2_Punc_CN</ability>
      <abilityName>标点符号问题</abilityName>
      <candidateList/>
      <explain>同一形式括号套用。</explain>
      <paraID>6115C06A</paraID>
      <start>27</start>
      <end>28</end>
      <status>unmodified</status>
      <modifiedWord/>
      <trackRevisions>false</trackRevisions>
    </reviewItem>
    <reviewItem>
      <errorID>b7f66b76-7177-47cb-8e2a-05307685d598</errorID>
      <errorWord>）</errorWord>
      <group>L1_Punc</group>
      <groupName>标点问题</groupName>
      <ability>L2_Punc_CN</ability>
      <abilityName>标点符号问题</abilityName>
      <candidateList/>
      <explain>同一形式括号套用。</explain>
      <paraID>6115C06A</paraID>
      <start>44</start>
      <end>45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ACD989-9CD4-44CD-909C-DEB3FB714E03}"/>
</file>

<file path=customXml/itemProps2.xml><?xml version="1.0" encoding="utf-8"?>
<ds:datastoreItem xmlns:ds="http://schemas.openxmlformats.org/officeDocument/2006/customXml" ds:itemID="{890E8671-AE24-4F1D-9262-8DA0DE49FAD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admin-3L</dc:creator>
  <cp:lastModifiedBy>胡伟</cp:lastModifiedBy>
  <cp:revision>58</cp:revision>
  <dcterms:created xsi:type="dcterms:W3CDTF">2026-07-17T06:35:00Z</dcterms:created>
  <dcterms:modified xsi:type="dcterms:W3CDTF">2026-08-13T02:41:26Z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4FA09DB81AAE4B7987DE120053C16147_13</vt:lpwstr>
  </property>
  <property fmtid="{D5CDD505-2E9C-101B-9397-08002B2CF9AE}" pid="4" name="KSOTemplateDocerSaveRecord">
    <vt:lpwstr>eyJoZGlkIjoiZGI2OTQwMjg1ZjYxYTllZTczMjI5ZjQ1NjA3MTY5YzAiLCJ1c2VySWQiOiIyOTEzNjI3OTIifQ==</vt:lpwstr>
  </property>
</Properties>
</file>