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jc w:val="center"/>
        <w:rPr>
          <w:rFonts w:hint="eastAsia" w:ascii="宋体" w:hAnsi="宋体"/>
          <w:b/>
          <w:bCs/>
          <w:color w:val="000000"/>
          <w:spacing w:val="40"/>
          <w:sz w:val="96"/>
          <w:szCs w:val="96"/>
          <w:highlight w:val="none"/>
        </w:rPr>
      </w:pPr>
      <w:r>
        <w:rPr>
          <w:rFonts w:hint="eastAsia" w:ascii="宋体" w:hAnsi="宋体"/>
          <w:b/>
          <w:color w:val="000000"/>
          <w:spacing w:val="40"/>
          <w:sz w:val="96"/>
          <w:szCs w:val="96"/>
          <w:highlight w:val="none"/>
        </w:rPr>
        <w:t xml:space="preserve">政府采购竞争性</w:t>
      </w:r>
      <w:r>
        <w:rPr>
          <w:rFonts w:hint="eastAsia" w:ascii="宋体" w:hAnsi="宋体"/>
          <w:b/>
          <w:bCs/>
          <w:color w:val="000000"/>
          <w:spacing w:val="40"/>
          <w:sz w:val="96"/>
          <w:szCs w:val="96"/>
          <w:highlight w:val="none"/>
        </w:rPr>
      </w:r>
      <w:r/>
    </w:p>
    <w:p>
      <w:pPr>
        <w:pStyle w:val="802"/>
        <w:jc w:val="center"/>
        <w:rPr>
          <w:rFonts w:ascii="宋体"/>
          <w:b/>
          <w:bCs/>
          <w:color w:val="000000"/>
          <w:spacing w:val="40"/>
          <w:sz w:val="96"/>
          <w:szCs w:val="96"/>
          <w:highlight w:val="none"/>
        </w:rPr>
      </w:pPr>
      <w:r>
        <w:rPr>
          <w:rFonts w:hint="eastAsia" w:ascii="宋体" w:hAnsi="宋体"/>
          <w:b/>
          <w:color w:val="000000"/>
          <w:spacing w:val="40"/>
          <w:sz w:val="96"/>
          <w:szCs w:val="96"/>
          <w:highlight w:val="none"/>
        </w:rPr>
        <w:t xml:space="preserve">磋 商 </w:t>
      </w:r>
      <w:r>
        <w:rPr>
          <w:rFonts w:hint="eastAsia" w:ascii="宋体" w:hAnsi="宋体"/>
          <w:b/>
          <w:color w:val="000000"/>
          <w:spacing w:val="20"/>
          <w:sz w:val="96"/>
          <w:szCs w:val="96"/>
          <w:highlight w:val="none"/>
        </w:rPr>
        <w:t xml:space="preserve">文 件</w:t>
      </w:r>
      <w:r>
        <w:rPr>
          <w:rFonts w:ascii="宋体"/>
          <w:b/>
          <w:bCs/>
          <w:color w:val="000000"/>
          <w:spacing w:val="40"/>
          <w:sz w:val="96"/>
          <w:szCs w:val="96"/>
          <w:highlight w:val="none"/>
        </w:rPr>
      </w:r>
      <w:r/>
    </w:p>
    <w:p>
      <w:pPr>
        <w:pStyle w:val="802"/>
        <w:jc w:val="center"/>
        <w:rPr>
          <w:color w:val="000000"/>
          <w:highlight w:val="none"/>
        </w:rPr>
      </w:pPr>
      <w:r>
        <w:rPr>
          <w:color w:val="000000"/>
          <w:highlight w:val="none"/>
        </w:rPr>
      </w:r>
      <w:r/>
    </w:p>
    <w:p>
      <w:pPr>
        <w:pStyle w:val="802"/>
        <w:spacing w:line="360" w:lineRule="auto"/>
        <w:rPr>
          <w:b/>
          <w:color w:val="000000"/>
          <w:sz w:val="32"/>
          <w:highlight w:val="none"/>
        </w:rPr>
      </w:pPr>
      <w:r>
        <w:rPr>
          <w:b/>
          <w:color w:val="000000"/>
          <w:sz w:val="32"/>
          <w:highlight w:val="none"/>
        </w:rPr>
      </w:r>
      <w:r/>
    </w:p>
    <w:p>
      <w:pPr>
        <w:pStyle w:val="802"/>
        <w:ind w:firstLine="1285"/>
        <w:spacing w:line="360" w:lineRule="auto"/>
        <w:rPr>
          <w:b/>
          <w:color w:val="000000"/>
          <w:sz w:val="32"/>
          <w:highlight w:val="none"/>
        </w:rPr>
      </w:pPr>
      <w:r>
        <w:rPr>
          <w:rFonts w:hint="eastAsia"/>
          <w:b/>
          <w:color w:val="000000"/>
          <w:sz w:val="32"/>
          <w:highlight w:val="none"/>
        </w:rPr>
        <w:t xml:space="preserve">采购编号：JSZC-320500-SZWK-C2026-0248</w:t>
      </w:r>
      <w:r>
        <w:rPr>
          <w:b/>
          <w:color w:val="000000"/>
          <w:sz w:val="32"/>
          <w:highlight w:val="none"/>
        </w:rPr>
        <w:t xml:space="preserve"> </w:t>
      </w:r>
      <w:r>
        <w:rPr>
          <w:b/>
          <w:color w:val="000000"/>
          <w:sz w:val="32"/>
          <w:highlight w:val="none"/>
        </w:rPr>
      </w:r>
      <w:r/>
    </w:p>
    <w:p>
      <w:pPr>
        <w:pStyle w:val="802"/>
        <w:ind w:firstLine="1285"/>
        <w:spacing w:line="360" w:lineRule="auto"/>
        <w:rPr>
          <w:rFonts w:hint="eastAsia"/>
          <w:b/>
          <w:color w:val="000000"/>
          <w:sz w:val="32"/>
          <w:highlight w:val="none"/>
        </w:rPr>
      </w:pPr>
      <w:r>
        <w:rPr>
          <w:rFonts w:hint="eastAsia"/>
          <w:b/>
          <w:color w:val="000000"/>
          <w:sz w:val="32"/>
          <w:highlight w:val="none"/>
        </w:rPr>
        <w:t xml:space="preserve">采购人：西苑医院苏州医院</w:t>
      </w:r>
      <w:r>
        <w:rPr>
          <w:rFonts w:hint="eastAsia"/>
          <w:b/>
          <w:color w:val="000000"/>
          <w:sz w:val="32"/>
          <w:highlight w:val="none"/>
        </w:rPr>
      </w:r>
      <w:r/>
    </w:p>
    <w:p>
      <w:pPr>
        <w:pStyle w:val="802"/>
        <w:ind w:left="317" w:firstLine="944"/>
        <w:spacing w:line="360" w:lineRule="auto"/>
        <w:rPr>
          <w:rFonts w:hint="eastAsia"/>
          <w:b/>
          <w:color w:val="000000"/>
          <w:sz w:val="32"/>
          <w:highlight w:val="none"/>
        </w:rPr>
      </w:pPr>
      <w:r>
        <w:rPr>
          <w:rFonts w:hint="eastAsia"/>
          <w:b/>
          <w:color w:val="000000"/>
          <w:sz w:val="32"/>
          <w:highlight w:val="none"/>
        </w:rPr>
        <w:t xml:space="preserve">项目名称：暖通运维服务</w:t>
      </w:r>
      <w:r>
        <w:rPr>
          <w:rFonts w:hint="eastAsia"/>
          <w:b/>
          <w:color w:val="000000"/>
          <w:sz w:val="32"/>
          <w:highlight w:val="none"/>
        </w:rPr>
      </w:r>
      <w:r/>
    </w:p>
    <w:p>
      <w:pPr>
        <w:pStyle w:val="802"/>
        <w:ind w:firstLine="1285"/>
        <w:spacing w:line="360" w:lineRule="auto"/>
        <w:rPr>
          <w:b/>
          <w:color w:val="000000"/>
          <w:sz w:val="32"/>
          <w:highlight w:val="none"/>
        </w:rPr>
      </w:pPr>
      <w:r>
        <w:rPr>
          <w:rFonts w:hint="eastAsia"/>
          <w:b/>
          <w:color w:val="000000"/>
          <w:sz w:val="32"/>
          <w:highlight w:val="none"/>
        </w:rPr>
        <w:t xml:space="preserve">采购项目类别：服务类</w:t>
      </w:r>
      <w:r>
        <w:rPr>
          <w:b/>
          <w:color w:val="000000"/>
          <w:sz w:val="32"/>
          <w:highlight w:val="none"/>
        </w:rPr>
      </w:r>
      <w:r/>
    </w:p>
    <w:p>
      <w:pPr>
        <w:pStyle w:val="802"/>
        <w:ind w:firstLine="1285"/>
        <w:spacing w:line="360" w:lineRule="auto"/>
        <w:rPr>
          <w:rFonts w:hint="eastAsia"/>
          <w:color w:val="000000"/>
          <w:highlight w:val="none"/>
        </w:rPr>
      </w:pPr>
      <w:r>
        <w:rPr>
          <w:rFonts w:hint="eastAsia"/>
          <w:b/>
          <w:color w:val="000000"/>
          <w:sz w:val="32"/>
          <w:highlight w:val="none"/>
        </w:rPr>
        <w:t xml:space="preserve">标的所属行业：其他未列明行业</w:t>
      </w:r>
      <w:r>
        <w:rPr>
          <w:rFonts w:hint="eastAsia"/>
          <w:color w:val="000000"/>
          <w:highlight w:val="none"/>
        </w:rPr>
      </w:r>
      <w:r/>
    </w:p>
    <w:p>
      <w:pPr>
        <w:pStyle w:val="840"/>
        <w:rPr>
          <w:color w:val="000000"/>
          <w:highlight w:val="none"/>
        </w:rPr>
      </w:pPr>
      <w:r>
        <w:rPr>
          <w:color w:val="000000"/>
          <w:highlight w:val="none"/>
        </w:rPr>
      </w:r>
      <w:r/>
    </w:p>
    <w:p>
      <w:pPr>
        <w:pStyle w:val="802"/>
        <w:jc w:val="center"/>
        <w:rPr>
          <w:rFonts w:ascii="宋体"/>
          <w:color w:val="000000"/>
          <w:highlight w:val="none"/>
        </w:rPr>
      </w:pPr>
      <w:r>
        <w:rPr>
          <w:rFonts w:ascii="宋体"/>
          <w:color w:val="000000"/>
          <w:highlight w:val="none"/>
        </w:rPr>
      </w:r>
      <w:r/>
    </w:p>
    <w:p>
      <w:pPr>
        <w:pStyle w:val="802"/>
        <w:jc w:val="center"/>
        <w:rPr>
          <w:rFonts w:ascii="宋体"/>
          <w:color w:val="000000"/>
          <w:highlight w:val="none"/>
        </w:rPr>
      </w:pPr>
      <w:r>
        <w:rPr>
          <w:rFonts w:ascii="宋体"/>
          <w:color w:val="000000"/>
          <w:highlight w:val="none"/>
        </w:rPr>
      </w:r>
      <w:r/>
    </w:p>
    <w:p>
      <w:pPr>
        <w:pStyle w:val="802"/>
        <w:jc w:val="center"/>
        <w:rPr>
          <w:rFonts w:ascii="宋体"/>
          <w:color w:val="000000"/>
          <w:highlight w:val="none"/>
        </w:rPr>
      </w:pPr>
      <w:r>
        <w:rPr>
          <w:rFonts w:ascii="宋体"/>
          <w:color w:val="000000"/>
          <w:highlight w:val="none"/>
        </w:rPr>
      </w:r>
      <w:r/>
    </w:p>
    <w:p>
      <w:pPr>
        <w:pStyle w:val="802"/>
        <w:jc w:val="center"/>
        <w:rPr>
          <w:rFonts w:ascii="宋体"/>
          <w:color w:val="000000"/>
          <w:highlight w:val="none"/>
        </w:rPr>
      </w:pPr>
      <w:r>
        <w:rPr>
          <w:rFonts w:hint="eastAsia" w:ascii="宋体" w:hAnsi="宋体" w:cs="宋体"/>
          <w:b/>
          <w:color w:val="000000"/>
          <w:szCs w:val="21"/>
          <w:highlight w:val="none"/>
        </w:rPr>
        <mc:AlternateContent>
          <mc:Choice Requires="wpg">
            <w:drawing>
              <wp:inline xmlns:wp="http://schemas.openxmlformats.org/drawingml/2006/wordprocessingDrawing" distT="0" distB="0" distL="0" distR="0">
                <wp:extent cx="2725509" cy="127687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725509" cy="12768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4.6pt;height:100.5pt;mso-wrap-distance-left:0.0pt;mso-wrap-distance-top:0.0pt;mso-wrap-distance-right:0.0pt;mso-wrap-distance-bottom:0.0pt;" stroked="f">
                <v:path textboxrect="0,0,0,0"/>
                <v:imagedata r:id="rId13" o:title=""/>
              </v:shape>
            </w:pict>
          </mc:Fallback>
        </mc:AlternateContent>
      </w:r>
      <w:r>
        <w:rPr>
          <w:rFonts w:ascii="宋体"/>
          <w:color w:val="000000"/>
          <w:highlight w:val="none"/>
        </w:rPr>
      </w:r>
      <w:r/>
    </w:p>
    <w:p>
      <w:pPr>
        <w:pStyle w:val="802"/>
        <w:rPr>
          <w:rFonts w:ascii="宋体"/>
          <w:b/>
          <w:color w:val="000000"/>
          <w:highlight w:val="none"/>
        </w:rPr>
      </w:pPr>
      <w:r>
        <w:rPr>
          <w:rFonts w:ascii="宋体"/>
          <w:b/>
          <w:color w:val="000000"/>
          <w:highlight w:val="none"/>
        </w:rPr>
      </w:r>
      <w:r/>
    </w:p>
    <w:p>
      <w:pPr>
        <w:pStyle w:val="802"/>
        <w:jc w:val="center"/>
        <w:spacing w:line="360" w:lineRule="auto"/>
        <w:rPr>
          <w:rFonts w:hint="eastAsia" w:ascii="宋体" w:hAnsi="宋体"/>
          <w:b/>
          <w:color w:val="000000"/>
          <w:sz w:val="32"/>
          <w:highlight w:val="none"/>
        </w:rPr>
      </w:pPr>
      <w:r>
        <w:rPr>
          <w:rFonts w:hint="eastAsia" w:ascii="宋体" w:hAnsi="宋体"/>
          <w:b/>
          <w:color w:val="000000"/>
          <w:sz w:val="32"/>
          <w:highlight w:val="none"/>
        </w:rPr>
      </w:r>
      <w:r/>
    </w:p>
    <w:p>
      <w:pPr>
        <w:pStyle w:val="802"/>
        <w:jc w:val="center"/>
        <w:spacing w:line="360" w:lineRule="auto"/>
        <w:rPr>
          <w:rFonts w:ascii="宋体"/>
          <w:b/>
          <w:color w:val="000000"/>
          <w:sz w:val="32"/>
          <w:highlight w:val="none"/>
        </w:rPr>
      </w:pPr>
      <w:r>
        <w:rPr>
          <w:rFonts w:hint="eastAsia" w:ascii="宋体" w:hAnsi="宋体"/>
          <w:b/>
          <w:color w:val="000000"/>
          <w:sz w:val="32"/>
          <w:highlight w:val="none"/>
        </w:rPr>
        <w:t xml:space="preserve">苏州市卫康招投标咨询服务有限公司</w:t>
      </w:r>
      <w:r>
        <w:rPr>
          <w:rFonts w:ascii="宋体"/>
          <w:b/>
          <w:color w:val="000000"/>
          <w:sz w:val="32"/>
          <w:highlight w:val="none"/>
        </w:rPr>
      </w:r>
      <w:r/>
    </w:p>
    <w:p>
      <w:pPr>
        <w:pStyle w:val="802"/>
        <w:jc w:val="center"/>
        <w:spacing w:line="360" w:lineRule="auto"/>
        <w:rPr>
          <w:rFonts w:hint="eastAsia" w:ascii="宋体" w:hAnsi="宋体"/>
          <w:b/>
          <w:color w:val="000000"/>
          <w:sz w:val="32"/>
          <w:highlight w:val="none"/>
        </w:rPr>
      </w:pPr>
      <w:r>
        <w:rPr>
          <w:rFonts w:hint="eastAsia" w:ascii="宋体" w:hAnsi="宋体"/>
          <w:b/>
          <w:color w:val="000000"/>
          <w:sz w:val="32"/>
          <w:highlight w:val="none"/>
        </w:rPr>
        <w:t xml:space="preserve">二〇二六年</w:t>
      </w:r>
      <w:r>
        <w:rPr>
          <w:rFonts w:hint="eastAsia" w:ascii="宋体" w:hAnsi="宋体"/>
          <w:b/>
          <w:color w:val="000000"/>
          <w:sz w:val="32"/>
          <w:highlight w:val="none"/>
          <w:lang w:val="en-US" w:eastAsia="zh-CN"/>
        </w:rPr>
        <w:t xml:space="preserve">九</w:t>
      </w:r>
      <w:r>
        <w:rPr>
          <w:rFonts w:hint="eastAsia" w:ascii="宋体" w:hAnsi="宋体"/>
          <w:b/>
          <w:color w:val="000000"/>
          <w:sz w:val="32"/>
          <w:highlight w:val="none"/>
        </w:rPr>
        <w:t xml:space="preserve">月</w:t>
      </w:r>
      <w:r>
        <w:rPr>
          <w:rFonts w:hint="eastAsia" w:ascii="宋体" w:hAnsi="宋体"/>
          <w:b/>
          <w:color w:val="000000"/>
          <w:sz w:val="32"/>
          <w:highlight w:val="none"/>
        </w:rPr>
      </w:r>
      <w:r/>
    </w:p>
    <w:p>
      <w:pPr>
        <w:pStyle w:val="828"/>
        <w:ind w:firstLine="643"/>
        <w:rPr>
          <w:rFonts w:ascii="宋体" w:hAnsi="宋体"/>
          <w:b/>
          <w:color w:val="000000"/>
          <w:sz w:val="32"/>
          <w:highlight w:val="none"/>
        </w:rPr>
      </w:pPr>
      <w:r>
        <w:rPr>
          <w:rFonts w:ascii="宋体" w:hAnsi="宋体"/>
          <w:b/>
          <w:color w:val="000000"/>
          <w:sz w:val="32"/>
          <w:highlight w:val="none"/>
        </w:rPr>
      </w:r>
      <w:r/>
    </w:p>
    <w:p>
      <w:pPr>
        <w:pStyle w:val="828"/>
        <w:ind w:firstLine="643"/>
        <w:rPr>
          <w:rFonts w:ascii="宋体" w:hAnsi="宋体"/>
          <w:b/>
          <w:color w:val="000000"/>
          <w:sz w:val="32"/>
          <w:highlight w:val="none"/>
        </w:rPr>
      </w:pPr>
      <w:r>
        <w:rPr>
          <w:rFonts w:ascii="宋体" w:hAnsi="宋体"/>
          <w:b/>
          <w:color w:val="000000"/>
          <w:sz w:val="32"/>
          <w:highlight w:val="none"/>
        </w:rPr>
      </w:r>
      <w:r/>
    </w:p>
    <w:p>
      <w:pPr>
        <w:pStyle w:val="802"/>
        <w:jc w:val="center"/>
        <w:rPr>
          <w:rFonts w:ascii="黑体" w:eastAsia="黑体"/>
          <w:b/>
          <w:color w:val="000000"/>
          <w:sz w:val="52"/>
          <w:szCs w:val="52"/>
          <w:highlight w:val="none"/>
        </w:rPr>
      </w:pPr>
      <w:r>
        <w:rPr>
          <w:rFonts w:hint="eastAsia" w:ascii="黑体" w:eastAsia="黑体"/>
          <w:b/>
          <w:color w:val="000000"/>
          <w:sz w:val="52"/>
          <w:szCs w:val="52"/>
          <w:highlight w:val="none"/>
        </w:rPr>
        <w:br w:type="page" w:clear="all"/>
      </w:r>
      <w:r>
        <w:rPr>
          <w:rFonts w:hint="eastAsia" w:ascii="黑体" w:eastAsia="黑体"/>
          <w:b/>
          <w:color w:val="000000"/>
          <w:sz w:val="52"/>
          <w:szCs w:val="52"/>
          <w:highlight w:val="none"/>
        </w:rPr>
        <w:t xml:space="preserve">目录</w:t>
      </w:r>
      <w:r>
        <w:rPr>
          <w:rFonts w:ascii="黑体" w:eastAsia="黑体"/>
          <w:b/>
          <w:color w:val="000000"/>
          <w:sz w:val="52"/>
          <w:szCs w:val="52"/>
          <w:highlight w:val="none"/>
        </w:rPr>
      </w:r>
      <w:r/>
    </w:p>
    <w:p>
      <w:pPr>
        <w:pStyle w:val="802"/>
        <w:jc w:val="center"/>
        <w:tabs>
          <w:tab w:val="left" w:pos="315" w:leader="none"/>
          <w:tab w:val="center" w:pos="4153" w:leader="none"/>
        </w:tabs>
        <w:rPr>
          <w:rFonts w:ascii="黑体" w:eastAsia="黑体"/>
          <w:b/>
          <w:color w:val="000000"/>
          <w:sz w:val="52"/>
          <w:szCs w:val="52"/>
          <w:highlight w:val="none"/>
        </w:rPr>
      </w:pPr>
      <w:r>
        <w:rPr>
          <w:rFonts w:ascii="黑体" w:eastAsia="黑体"/>
          <w:b/>
          <w:color w:val="000000"/>
          <w:sz w:val="52"/>
          <w:szCs w:val="52"/>
          <w:highlight w:val="none"/>
        </w:rPr>
      </w:r>
      <w:r/>
    </w:p>
    <w:p>
      <w:pPr>
        <w:pStyle w:val="802"/>
        <w:numPr>
          <w:ilvl w:val="0"/>
          <w:numId w:val="1"/>
        </w:numPr>
        <w:spacing w:line="360" w:lineRule="auto"/>
        <w:tabs>
          <w:tab w:val="left" w:pos="315" w:leader="none"/>
          <w:tab w:val="left" w:pos="720" w:leader="none"/>
          <w:tab w:val="center" w:pos="4153" w:leader="none"/>
        </w:tabs>
        <w:rPr>
          <w:rFonts w:ascii="黑体" w:eastAsia="黑体"/>
          <w:color w:val="000000"/>
          <w:sz w:val="28"/>
          <w:szCs w:val="28"/>
          <w:highlight w:val="none"/>
        </w:rPr>
        <w:outlineLvl w:val="0"/>
      </w:pPr>
      <w:r>
        <w:rPr>
          <w:rFonts w:hint="eastAsia" w:ascii="黑体" w:eastAsia="黑体"/>
          <w:color w:val="000000"/>
          <w:sz w:val="28"/>
          <w:szCs w:val="28"/>
          <w:highlight w:val="none"/>
        </w:rPr>
        <w:t xml:space="preserve">竞争性磋商公告</w:t>
      </w:r>
      <w:r>
        <w:rPr>
          <w:rFonts w:ascii="黑体" w:eastAsia="黑体"/>
          <w:color w:val="000000"/>
          <w:sz w:val="28"/>
          <w:szCs w:val="28"/>
          <w:highlight w:val="none"/>
        </w:rPr>
      </w:r>
      <w:r/>
    </w:p>
    <w:p>
      <w:pPr>
        <w:pStyle w:val="802"/>
        <w:numPr>
          <w:ilvl w:val="0"/>
          <w:numId w:val="1"/>
        </w:numPr>
        <w:spacing w:line="360" w:lineRule="auto"/>
        <w:tabs>
          <w:tab w:val="left" w:pos="315" w:leader="none"/>
          <w:tab w:val="left" w:pos="720" w:leader="none"/>
          <w:tab w:val="center" w:pos="4153" w:leader="none"/>
        </w:tabs>
        <w:rPr>
          <w:rFonts w:ascii="黑体" w:eastAsia="黑体"/>
          <w:color w:val="000000"/>
          <w:sz w:val="28"/>
          <w:szCs w:val="28"/>
          <w:highlight w:val="none"/>
        </w:rPr>
        <w:outlineLvl w:val="0"/>
      </w:pPr>
      <w:r>
        <w:rPr>
          <w:rFonts w:hint="eastAsia" w:ascii="黑体" w:eastAsia="黑体"/>
          <w:color w:val="000000"/>
          <w:sz w:val="28"/>
          <w:szCs w:val="28"/>
          <w:highlight w:val="none"/>
        </w:rPr>
        <w:t xml:space="preserve">供应商须知</w:t>
      </w:r>
      <w:r>
        <w:rPr>
          <w:rFonts w:ascii="黑体" w:eastAsia="黑体"/>
          <w:color w:val="000000"/>
          <w:sz w:val="28"/>
          <w:szCs w:val="28"/>
          <w:highlight w:val="none"/>
        </w:rPr>
      </w:r>
      <w:r/>
    </w:p>
    <w:p>
      <w:pPr>
        <w:pStyle w:val="802"/>
        <w:numPr>
          <w:ilvl w:val="0"/>
          <w:numId w:val="1"/>
        </w:numPr>
        <w:spacing w:line="360" w:lineRule="auto"/>
        <w:tabs>
          <w:tab w:val="left" w:pos="315" w:leader="none"/>
          <w:tab w:val="left" w:pos="720" w:leader="none"/>
          <w:tab w:val="center" w:pos="4153" w:leader="none"/>
        </w:tabs>
        <w:rPr>
          <w:rFonts w:ascii="黑体" w:eastAsia="黑体"/>
          <w:color w:val="000000"/>
          <w:sz w:val="28"/>
          <w:szCs w:val="28"/>
          <w:highlight w:val="none"/>
        </w:rPr>
        <w:outlineLvl w:val="0"/>
      </w:pPr>
      <w:r>
        <w:rPr>
          <w:rFonts w:hint="eastAsia" w:ascii="黑体" w:eastAsia="黑体"/>
          <w:color w:val="000000"/>
          <w:sz w:val="28"/>
          <w:szCs w:val="28"/>
          <w:highlight w:val="none"/>
        </w:rPr>
        <w:t xml:space="preserve">采购要求</w:t>
      </w:r>
      <w:r>
        <w:rPr>
          <w:rFonts w:ascii="黑体" w:eastAsia="黑体"/>
          <w:color w:val="000000"/>
          <w:sz w:val="28"/>
          <w:szCs w:val="28"/>
          <w:highlight w:val="none"/>
        </w:rPr>
      </w:r>
      <w:r/>
    </w:p>
    <w:p>
      <w:pPr>
        <w:pStyle w:val="802"/>
        <w:numPr>
          <w:ilvl w:val="0"/>
          <w:numId w:val="1"/>
        </w:numPr>
        <w:spacing w:line="360" w:lineRule="auto"/>
        <w:tabs>
          <w:tab w:val="left" w:pos="315" w:leader="none"/>
          <w:tab w:val="left" w:pos="720" w:leader="none"/>
          <w:tab w:val="center" w:pos="4153" w:leader="none"/>
        </w:tabs>
        <w:rPr>
          <w:rFonts w:ascii="黑体" w:eastAsia="黑体"/>
          <w:color w:val="000000"/>
          <w:sz w:val="28"/>
          <w:szCs w:val="28"/>
          <w:highlight w:val="none"/>
        </w:rPr>
        <w:outlineLvl w:val="0"/>
      </w:pPr>
      <w:r>
        <w:rPr>
          <w:rFonts w:hint="eastAsia" w:ascii="黑体" w:eastAsia="黑体"/>
          <w:color w:val="000000"/>
          <w:sz w:val="28"/>
          <w:szCs w:val="28"/>
          <w:highlight w:val="none"/>
        </w:rPr>
        <w:t xml:space="preserve">评审方法及标准</w:t>
      </w:r>
      <w:r>
        <w:rPr>
          <w:rFonts w:ascii="黑体" w:eastAsia="黑体"/>
          <w:color w:val="000000"/>
          <w:sz w:val="28"/>
          <w:szCs w:val="28"/>
          <w:highlight w:val="none"/>
        </w:rPr>
      </w:r>
      <w:r/>
    </w:p>
    <w:p>
      <w:pPr>
        <w:pStyle w:val="802"/>
        <w:numPr>
          <w:ilvl w:val="0"/>
          <w:numId w:val="1"/>
        </w:numPr>
        <w:spacing w:line="360" w:lineRule="auto"/>
        <w:tabs>
          <w:tab w:val="left" w:pos="315" w:leader="none"/>
          <w:tab w:val="left" w:pos="720" w:leader="none"/>
          <w:tab w:val="center" w:pos="4153" w:leader="none"/>
        </w:tabs>
        <w:rPr>
          <w:rFonts w:ascii="黑体" w:eastAsia="黑体"/>
          <w:color w:val="000000"/>
          <w:sz w:val="28"/>
          <w:szCs w:val="28"/>
          <w:highlight w:val="none"/>
        </w:rPr>
        <w:outlineLvl w:val="0"/>
      </w:pPr>
      <w:r>
        <w:rPr>
          <w:rFonts w:hint="eastAsia" w:ascii="黑体" w:eastAsia="黑体"/>
          <w:color w:val="000000"/>
          <w:sz w:val="28"/>
          <w:szCs w:val="28"/>
          <w:highlight w:val="none"/>
        </w:rPr>
        <w:t xml:space="preserve">合同主要条款</w:t>
      </w:r>
      <w:r>
        <w:rPr>
          <w:rFonts w:ascii="黑体" w:eastAsia="黑体"/>
          <w:color w:val="000000"/>
          <w:sz w:val="28"/>
          <w:szCs w:val="28"/>
          <w:highlight w:val="none"/>
        </w:rPr>
      </w:r>
      <w:r/>
    </w:p>
    <w:p>
      <w:pPr>
        <w:pStyle w:val="802"/>
        <w:numPr>
          <w:ilvl w:val="0"/>
          <w:numId w:val="1"/>
        </w:numPr>
        <w:spacing w:line="360" w:lineRule="auto"/>
        <w:tabs>
          <w:tab w:val="left" w:pos="315" w:leader="none"/>
          <w:tab w:val="left" w:pos="720" w:leader="none"/>
          <w:tab w:val="center" w:pos="4153" w:leader="none"/>
        </w:tabs>
        <w:rPr>
          <w:rFonts w:ascii="黑体" w:eastAsia="黑体"/>
          <w:color w:val="000000"/>
          <w:sz w:val="28"/>
          <w:szCs w:val="28"/>
          <w:highlight w:val="none"/>
        </w:rPr>
        <w:outlineLvl w:val="0"/>
      </w:pPr>
      <w:r>
        <w:rPr>
          <w:rFonts w:hint="eastAsia" w:ascii="黑体" w:eastAsia="黑体"/>
          <w:color w:val="000000"/>
          <w:sz w:val="28"/>
          <w:szCs w:val="28"/>
          <w:highlight w:val="none"/>
        </w:rPr>
        <w:t xml:space="preserve">附件格式</w:t>
      </w:r>
      <w:r>
        <w:rPr>
          <w:rFonts w:ascii="黑体" w:eastAsia="黑体"/>
          <w:color w:val="000000"/>
          <w:sz w:val="28"/>
          <w:szCs w:val="28"/>
          <w:highlight w:val="none"/>
        </w:rPr>
      </w:r>
      <w:r/>
    </w:p>
    <w:p>
      <w:pPr>
        <w:pStyle w:val="802"/>
        <w:tabs>
          <w:tab w:val="left" w:pos="315" w:leader="none"/>
          <w:tab w:val="center" w:pos="4153" w:leader="none"/>
        </w:tabs>
        <w:rPr>
          <w:rFonts w:ascii="黑体" w:eastAsia="黑体"/>
          <w:b/>
          <w:color w:val="000000"/>
          <w:sz w:val="28"/>
          <w:szCs w:val="28"/>
          <w:highlight w:val="none"/>
        </w:rPr>
      </w:pPr>
      <w:r>
        <w:rPr>
          <w:rFonts w:ascii="黑体" w:eastAsia="黑体"/>
          <w:b/>
          <w:color w:val="000000"/>
          <w:sz w:val="28"/>
          <w:szCs w:val="28"/>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rPr>
          <w:color w:val="000000"/>
          <w:highlight w:val="none"/>
        </w:rPr>
        <w:outlineLvl w:val="0"/>
      </w:pPr>
      <w:r>
        <w:rPr>
          <w:rFonts w:hint="eastAsia" w:ascii="黑体" w:eastAsia="黑体"/>
          <w:b/>
          <w:color w:val="000000"/>
          <w:sz w:val="32"/>
          <w:szCs w:val="32"/>
          <w:highlight w:val="none"/>
        </w:rPr>
        <w:br w:type="page" w:clear="all"/>
      </w:r>
      <w:r>
        <w:rPr>
          <w:color w:val="000000"/>
          <w:highlight w:val="none"/>
        </w:rPr>
      </w:r>
      <w:r/>
    </w:p>
    <w:p>
      <w:pPr>
        <w:pStyle w:val="802"/>
        <w:jc w:val="center"/>
        <w:tabs>
          <w:tab w:val="left" w:pos="315" w:leader="none"/>
          <w:tab w:val="center" w:pos="4153" w:leader="none"/>
        </w:tabs>
        <w:rPr>
          <w:rFonts w:ascii="黑体" w:eastAsia="黑体"/>
          <w:b/>
          <w:bCs/>
          <w:color w:val="000000"/>
          <w:sz w:val="32"/>
          <w:szCs w:val="32"/>
          <w:highlight w:val="none"/>
        </w:rPr>
        <w:outlineLvl w:val="0"/>
      </w:pPr>
      <w:r>
        <w:rPr>
          <w:rFonts w:hint="eastAsia" w:ascii="黑体" w:eastAsia="黑体"/>
          <w:b/>
          <w:color w:val="000000"/>
          <w:sz w:val="32"/>
          <w:szCs w:val="32"/>
          <w:highlight w:val="none"/>
        </w:rPr>
        <w:t xml:space="preserve">一、竞争性磋商公告</w:t>
      </w:r>
      <w:r>
        <w:rPr>
          <w:rFonts w:ascii="黑体" w:eastAsia="黑体"/>
          <w:b/>
          <w:bCs/>
          <w:color w:val="000000"/>
          <w:sz w:val="32"/>
          <w:szCs w:val="32"/>
          <w:highlight w:val="none"/>
        </w:rPr>
      </w:r>
      <w:r/>
    </w:p>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rPr>
        <w:t xml:space="preserve">暖通运维服务</w:t>
      </w:r>
      <w:r>
        <w:rPr>
          <w:rFonts w:hint="eastAsia" w:ascii="宋体" w:hAnsi="宋体" w:cs="宋体"/>
          <w:color w:val="000000"/>
          <w:sz w:val="24"/>
          <w:highlight w:val="none"/>
        </w:rPr>
        <w:t xml:space="preserve">采购项目的潜在供应商应在</w:t>
      </w:r>
      <w:r>
        <w:rPr>
          <w:rFonts w:hint="eastAsia" w:ascii="宋体" w:hAnsi="宋体" w:cs="宋体"/>
          <w:color w:val="000000"/>
          <w:sz w:val="24"/>
          <w:highlight w:val="none"/>
          <w:u w:val="single"/>
        </w:rPr>
        <w:t xml:space="preserve">苏采云政府采购一体化平台</w:t>
      </w:r>
      <w:r>
        <w:rPr>
          <w:rFonts w:hint="eastAsia" w:ascii="宋体" w:hAnsi="宋体" w:cs="宋体"/>
          <w:color w:val="000000"/>
          <w:sz w:val="24"/>
          <w:highlight w:val="none"/>
        </w:rPr>
        <w:t xml:space="preserve">获取采购文件，并于</w:t>
      </w:r>
      <w:r>
        <w:rPr>
          <w:rFonts w:hint="eastAsia" w:ascii="宋体" w:hAnsi="宋体" w:cs="宋体"/>
          <w:color w:val="000000"/>
          <w:sz w:val="24"/>
          <w:highlight w:val="none"/>
          <w:u w:val="single"/>
        </w:rPr>
        <w:t xml:space="preserve">2026年</w:t>
      </w:r>
      <w:r>
        <w:rPr>
          <w:rFonts w:hint="eastAsia" w:ascii="宋体" w:hAnsi="宋体" w:cs="宋体"/>
          <w:color w:val="000000"/>
          <w:sz w:val="24"/>
          <w:highlight w:val="none"/>
          <w:u w:val="single"/>
          <w:lang w:eastAsia="zh-CN"/>
        </w:rPr>
        <w:t xml:space="preserve">9月14日</w:t>
      </w:r>
      <w:r>
        <w:rPr>
          <w:rFonts w:hint="eastAsia" w:ascii="宋体" w:hAnsi="宋体" w:cs="宋体"/>
          <w:color w:val="000000"/>
          <w:sz w:val="24"/>
          <w:highlight w:val="none"/>
          <w:u w:val="single"/>
        </w:rPr>
        <w:t xml:space="preserve">13点30分</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lang w:val="zh-CN"/>
        </w:rPr>
        <w:outlineLvl w:val="1"/>
      </w:pPr>
      <w:r/>
      <w:bookmarkStart w:id="0" w:name="_Toc28359012"/>
      <w:r/>
      <w:bookmarkStart w:id="1" w:name="_Toc35393798"/>
      <w:r/>
      <w:bookmarkStart w:id="2" w:name="_Toc35393629"/>
      <w:r/>
      <w:bookmarkStart w:id="3" w:name="_Toc28359089"/>
      <w:r>
        <w:rPr>
          <w:rFonts w:hint="eastAsia" w:ascii="宋体" w:hAnsi="宋体" w:cs="宋体"/>
          <w:color w:val="000000"/>
          <w:sz w:val="24"/>
          <w:highlight w:val="none"/>
          <w:lang w:val="zh-CN"/>
        </w:rPr>
        <w:t xml:space="preserve">一、项目基本情况</w:t>
      </w:r>
      <w:bookmarkEnd w:id="0"/>
      <w:r/>
      <w:bookmarkEnd w:id="1"/>
      <w:r/>
      <w:bookmarkEnd w:id="2"/>
      <w:r/>
      <w:bookmarkEnd w:id="3"/>
      <w:r>
        <w:rPr>
          <w:rFonts w:hint="eastAsia" w:ascii="宋体" w:hAnsi="宋体" w:cs="宋体"/>
          <w:color w:val="000000"/>
          <w:sz w:val="24"/>
          <w:highlight w:val="none"/>
          <w:lang w:val="zh-CN"/>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项目编号：JSZC-320500-SZWK-C2026-0248</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项目名称：暖通运维服务</w:t>
      </w:r>
      <w:r>
        <w:rPr>
          <w:rFonts w:hint="eastAsia" w:ascii="宋体" w:hAnsi="宋体" w:cs="宋体"/>
          <w:color w:val="000000"/>
          <w:sz w:val="24"/>
          <w:highlight w:val="none"/>
          <w:lang w:val="zh-CN"/>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采购方式：竞争性磋商</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预算金额</w:t>
      </w:r>
      <w:r>
        <w:rPr>
          <w:rFonts w:hint="eastAsia" w:ascii="宋体" w:hAnsi="宋体" w:cs="宋体"/>
          <w:color w:val="000000"/>
          <w:sz w:val="24"/>
          <w:highlight w:val="none"/>
        </w:rPr>
        <w:t xml:space="preserve">及最高限价</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人民币壹佰零肆万元整（￥1040000.00）</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lang w:val="zh-CN"/>
        </w:rPr>
        <w:t xml:space="preserve">5.采购需求：</w:t>
      </w:r>
      <w:r>
        <w:rPr>
          <w:rFonts w:hint="eastAsia" w:ascii="宋体" w:hAnsi="宋体" w:cs="宋体"/>
          <w:color w:val="000000"/>
          <w:sz w:val="24"/>
          <w:highlight w:val="none"/>
        </w:rPr>
        <w:t xml:space="preserve">负责西苑医院苏州医院暖通系统包括且不限于：分体机、多联机、风机盘管、风机箱、除湿机、冷冻机、循环泵、冷却塔等。</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lang w:val="zh-CN"/>
        </w:rPr>
      </w:pPr>
      <w:r>
        <w:rPr>
          <w:rFonts w:hint="eastAsia" w:ascii="宋体" w:hAnsi="宋体" w:cs="宋体"/>
          <w:color w:val="000000"/>
          <w:sz w:val="24"/>
          <w:highlight w:val="none"/>
        </w:rPr>
        <w:t xml:space="preserve">6</w:t>
      </w:r>
      <w:r>
        <w:rPr>
          <w:rFonts w:hint="eastAsia" w:ascii="宋体" w:hAnsi="宋体" w:cs="宋体"/>
          <w:color w:val="000000"/>
          <w:sz w:val="24"/>
          <w:highlight w:val="none"/>
          <w:lang w:val="zh-CN"/>
        </w:rPr>
        <w:t xml:space="preserve">.合同履行期限：一年，具体时间以合同约定为准</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r>
      <w:r/>
    </w:p>
    <w:p>
      <w:pPr>
        <w:pStyle w:val="802"/>
        <w:ind w:firstLine="480"/>
        <w:rPr>
          <w:rFonts w:hint="eastAsia" w:ascii="宋体" w:hAnsi="宋体" w:cs="宋体"/>
          <w:color w:val="000000"/>
          <w:sz w:val="24"/>
          <w:highlight w:val="none"/>
          <w:lang w:val="zh-CN"/>
        </w:rPr>
      </w:pPr>
      <w:r>
        <w:rPr>
          <w:rFonts w:hint="eastAsia" w:ascii="宋体" w:hAnsi="宋体" w:cs="宋体"/>
          <w:color w:val="000000"/>
          <w:sz w:val="24"/>
          <w:highlight w:val="none"/>
        </w:rPr>
        <w:t xml:space="preserve">7</w:t>
      </w:r>
      <w:r>
        <w:rPr>
          <w:rFonts w:hint="eastAsia" w:ascii="宋体" w:hAnsi="宋体" w:cs="宋体"/>
          <w:color w:val="000000"/>
          <w:sz w:val="24"/>
          <w:highlight w:val="none"/>
          <w:lang w:val="zh-CN"/>
        </w:rPr>
        <w:t xml:space="preserve">.本项目不接受联合体。</w:t>
      </w:r>
      <w:r>
        <w:rPr>
          <w:rFonts w:hint="eastAsia" w:ascii="宋体" w:hAnsi="宋体" w:cs="宋体"/>
          <w:color w:val="000000"/>
          <w:sz w:val="24"/>
          <w:highlight w:val="none"/>
          <w:lang w:val="zh-CN"/>
        </w:rPr>
      </w:r>
      <w:r/>
    </w:p>
    <w:p>
      <w:pPr>
        <w:pStyle w:val="802"/>
        <w:ind w:firstLine="480"/>
        <w:rPr>
          <w:rFonts w:hint="eastAsia" w:ascii="宋体" w:hAnsi="宋体" w:cs="宋体"/>
          <w:color w:val="000000"/>
          <w:sz w:val="24"/>
          <w:highlight w:val="none"/>
          <w:lang w:val="zh-CN"/>
        </w:rPr>
        <w:outlineLvl w:val="1"/>
      </w:pPr>
      <w:r/>
      <w:bookmarkStart w:id="4" w:name="_Toc35393799"/>
      <w:r/>
      <w:bookmarkStart w:id="5" w:name="_Toc28359090"/>
      <w:r/>
      <w:bookmarkStart w:id="6" w:name="_Toc28359013"/>
      <w:r/>
      <w:bookmarkStart w:id="7" w:name="_Toc35393630"/>
      <w:r>
        <w:rPr>
          <w:rFonts w:hint="eastAsia" w:ascii="宋体" w:hAnsi="宋体" w:cs="宋体"/>
          <w:color w:val="000000"/>
          <w:sz w:val="24"/>
          <w:highlight w:val="none"/>
        </w:rPr>
        <w:t xml:space="preserve">二、申请人</w:t>
      </w:r>
      <w:r>
        <w:rPr>
          <w:rFonts w:hint="eastAsia" w:ascii="宋体" w:hAnsi="宋体" w:cs="宋体"/>
          <w:color w:val="000000"/>
          <w:sz w:val="24"/>
          <w:highlight w:val="none"/>
          <w:lang w:val="zh-CN"/>
        </w:rPr>
        <w:t xml:space="preserve">的资格要求：</w:t>
      </w:r>
      <w:bookmarkEnd w:id="4"/>
      <w:r/>
      <w:bookmarkEnd w:id="5"/>
      <w:r/>
      <w:bookmarkEnd w:id="6"/>
      <w:r/>
      <w:bookmarkEnd w:id="7"/>
      <w:r>
        <w:rPr>
          <w:rFonts w:hint="eastAsia" w:ascii="宋体" w:hAnsi="宋体" w:cs="宋体"/>
          <w:color w:val="000000"/>
          <w:sz w:val="24"/>
          <w:highlight w:val="none"/>
          <w:lang w:val="zh-CN"/>
        </w:rPr>
      </w:r>
      <w:r/>
    </w:p>
    <w:p>
      <w:pPr>
        <w:pStyle w:val="802"/>
        <w:ind w:firstLine="480"/>
        <w:rPr>
          <w:rFonts w:hint="eastAsia" w:ascii="宋体" w:hAnsi="宋体" w:cs="宋体"/>
          <w:color w:val="000000"/>
          <w:sz w:val="24"/>
          <w:highlight w:val="none"/>
          <w:lang w:val="zh-CN"/>
        </w:rPr>
        <w:outlineLvl w:val="2"/>
      </w:pPr>
      <w:r>
        <w:rPr>
          <w:rFonts w:hint="eastAsia" w:ascii="宋体" w:hAnsi="宋体" w:cs="宋体"/>
          <w:color w:val="000000"/>
          <w:sz w:val="24"/>
          <w:highlight w:val="none"/>
          <w:lang w:val="zh-CN"/>
        </w:rPr>
        <w:t xml:space="preserve">1.满足《中华人民共和国政府采购法》第二十二条规定；</w:t>
      </w:r>
      <w:r>
        <w:rPr>
          <w:rFonts w:hint="eastAsia" w:ascii="宋体" w:hAnsi="宋体" w:cs="宋体"/>
          <w:color w:val="000000"/>
          <w:sz w:val="24"/>
          <w:highlight w:val="none"/>
          <w:lang w:val="zh-CN"/>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（1）具有独立承担民事责任的能力；</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（5）参加政府采购活动近三年内，在经营活动中没有重大违法记录；</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（6）法律、行政法规规定的其他条件。</w:t>
      </w:r>
      <w:r>
        <w:rPr>
          <w:rFonts w:hint="eastAsia" w:ascii="宋体" w:hAnsi="宋体" w:cs="宋体"/>
          <w:color w:val="000000"/>
          <w:sz w:val="24"/>
          <w:highlight w:val="none"/>
        </w:rPr>
      </w:r>
      <w:r/>
    </w:p>
    <w:p>
      <w:pPr>
        <w:pStyle w:val="802"/>
        <w:ind w:firstLine="480"/>
        <w:rPr>
          <w:rFonts w:ascii="宋体" w:hAnsi="宋体" w:cs="宋体"/>
          <w:color w:val="000000"/>
          <w:sz w:val="24"/>
          <w:highlight w:val="none"/>
        </w:rPr>
        <w:outlineLvl w:val="2"/>
      </w:pPr>
      <w:r/>
      <w:bookmarkStart w:id="8" w:name="_Toc28359014"/>
      <w:r/>
      <w:bookmarkStart w:id="9" w:name="_Toc28359091"/>
      <w:r>
        <w:rPr>
          <w:rFonts w:hint="eastAsia" w:ascii="宋体" w:hAnsi="宋体" w:cs="宋体"/>
          <w:color w:val="000000"/>
          <w:sz w:val="24"/>
          <w:highlight w:val="none"/>
          <w:lang w:val="zh-CN"/>
        </w:rPr>
        <w:t xml:space="preserve">2.落实政府采购政策需满足的资格要求：</w:t>
      </w:r>
      <w:r>
        <w:rPr>
          <w:rFonts w:ascii="宋体" w:hAnsi="宋体" w:cs="宋体"/>
          <w:color w:val="000000"/>
          <w:sz w:val="24"/>
          <w:highlight w:val="none"/>
        </w:rPr>
      </w:r>
      <w:r/>
    </w:p>
    <w:p>
      <w:pPr>
        <w:pStyle w:val="802"/>
        <w:ind w:firstLine="480"/>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本项目专门面向中小企业，所属行业为其他未列明行业，供应商应为中小微企业、监狱企业、残疾人福利性单位。</w:t>
      </w:r>
      <w:r>
        <w:rPr>
          <w:rFonts w:hint="eastAsia" w:ascii="宋体" w:hAnsi="宋体" w:cs="宋体"/>
          <w:b/>
          <w:bCs/>
          <w:color w:val="000000"/>
          <w:sz w:val="24"/>
          <w:highlight w:val="none"/>
        </w:rPr>
      </w:r>
      <w:r/>
    </w:p>
    <w:p>
      <w:pPr>
        <w:pStyle w:val="802"/>
        <w:ind w:firstLine="480"/>
        <w:rPr>
          <w:rFonts w:hint="eastAsia" w:ascii="宋体" w:hAnsi="宋体" w:cs="宋体"/>
          <w:color w:val="000000"/>
          <w:sz w:val="24"/>
          <w:highlight w:val="none"/>
        </w:rPr>
        <w:outlineLvl w:val="2"/>
      </w:pPr>
      <w:r>
        <w:rPr>
          <w:rFonts w:hint="eastAsia" w:ascii="宋体" w:hAnsi="宋体" w:cs="宋体"/>
          <w:color w:val="000000"/>
          <w:sz w:val="24"/>
          <w:highlight w:val="none"/>
          <w:lang w:val="zh-CN"/>
        </w:rPr>
        <w:t xml:space="preserve">3.本项目的特定资格要求：</w:t>
      </w:r>
      <w:r>
        <w:rPr>
          <w:rFonts w:hint="eastAsia" w:ascii="宋体" w:hAnsi="宋体" w:cs="宋体"/>
          <w:color w:val="000000"/>
          <w:sz w:val="24"/>
          <w:highlight w:val="none"/>
          <w:lang w:val="en-US" w:eastAsia="zh-CN"/>
        </w:rPr>
        <w:t xml:space="preserve">无</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bookmarkStart w:id="10" w:name="_Toc35393800"/>
      <w:r/>
      <w:bookmarkStart w:id="11" w:name="_Toc35393631"/>
      <w:r>
        <w:rPr>
          <w:rFonts w:hint="eastAsia" w:ascii="宋体" w:hAnsi="宋体" w:cs="宋体"/>
          <w:color w:val="000000"/>
          <w:sz w:val="24"/>
          <w:highlight w:val="none"/>
        </w:rPr>
        <w:t xml:space="preserve">注： </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（1）供应商须未被“信用中国”网站或“中国政府采购网”网站列入失信被执行人、重大税收违法案件当事人名单、政府采购严重失信行为记录名单；</w:t>
      </w:r>
      <w:r>
        <w:rPr>
          <w:rFonts w:hint="eastAsia" w:ascii="宋体" w:hAnsi="宋体" w:cs="宋体"/>
          <w:color w:val="000000"/>
          <w:sz w:val="24"/>
          <w:highlight w:val="none"/>
        </w:rPr>
      </w:r>
      <w:r/>
    </w:p>
    <w:p>
      <w:pPr>
        <w:pStyle w:val="802"/>
        <w:ind w:firstLine="480"/>
        <w:rPr>
          <w:rFonts w:hint="eastAsia" w:ascii="宋体" w:hAnsi="宋体" w:cs="宋体"/>
          <w:bCs/>
          <w:color w:val="000000"/>
          <w:sz w:val="24"/>
          <w:highlight w:val="none"/>
        </w:rPr>
        <w:outlineLvl w:val="1"/>
      </w:pPr>
      <w:r>
        <w:rPr>
          <w:rFonts w:hint="eastAsia" w:ascii="宋体" w:hAnsi="宋体" w:cs="宋体"/>
          <w:color w:val="000000"/>
          <w:sz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bookmarkEnd w:id="8"/>
      <w:r/>
      <w:bookmarkEnd w:id="9"/>
      <w:r/>
      <w:bookmarkEnd w:id="10"/>
      <w:r/>
      <w:bookmarkEnd w:id="11"/>
      <w:r>
        <w:rPr>
          <w:rFonts w:hint="eastAsia" w:ascii="宋体" w:hAnsi="宋体" w:cs="宋体"/>
          <w:bCs/>
          <w:color w:val="000000"/>
          <w:sz w:val="24"/>
          <w:highlight w:val="none"/>
        </w:rPr>
      </w:r>
      <w:r/>
    </w:p>
    <w:p>
      <w:pPr>
        <w:pStyle w:val="802"/>
        <w:ind w:firstLine="480"/>
        <w:rPr>
          <w:rFonts w:hint="eastAsia" w:ascii="宋体" w:hAnsi="宋体" w:cs="宋体"/>
          <w:color w:val="000000"/>
          <w:sz w:val="24"/>
          <w:highlight w:val="none"/>
          <w:lang w:val="zh-CN"/>
        </w:rPr>
        <w:outlineLvl w:val="1"/>
      </w:pPr>
      <w:r/>
      <w:bookmarkStart w:id="12" w:name="_Toc28359018"/>
      <w:r/>
      <w:bookmarkStart w:id="13" w:name="_Toc35393805"/>
      <w:r/>
      <w:bookmarkStart w:id="14" w:name="_Toc28359095"/>
      <w:r/>
      <w:bookmarkStart w:id="15" w:name="_Toc35393636"/>
      <w:r>
        <w:rPr>
          <w:rFonts w:hint="eastAsia" w:ascii="宋体" w:hAnsi="宋体" w:cs="宋体"/>
          <w:color w:val="000000"/>
          <w:sz w:val="24"/>
          <w:highlight w:val="none"/>
          <w:lang w:val="zh-CN"/>
        </w:rPr>
        <w:t xml:space="preserve">三、获取采购文件</w:t>
      </w:r>
      <w:r>
        <w:rPr>
          <w:rFonts w:hint="eastAsia" w:ascii="宋体" w:hAnsi="宋体" w:cs="宋体"/>
          <w:color w:val="000000"/>
          <w:sz w:val="24"/>
          <w:highlight w:val="none"/>
          <w:lang w:val="zh-CN"/>
        </w:rPr>
      </w:r>
      <w:r/>
    </w:p>
    <w:p>
      <w:pPr>
        <w:pStyle w:val="802"/>
        <w:ind w:firstLine="480"/>
        <w:jc w:val="left"/>
        <w:rPr>
          <w:rFonts w:ascii="宋体" w:hAnsi="宋体" w:cs="宋体"/>
          <w:color w:val="000000"/>
          <w:sz w:val="24"/>
          <w:highlight w:val="none"/>
        </w:rPr>
      </w:pPr>
      <w:r>
        <w:rPr>
          <w:rFonts w:hint="eastAsia" w:ascii="宋体" w:hAnsi="宋体" w:cs="宋体"/>
          <w:color w:val="000000"/>
          <w:sz w:val="24"/>
          <w:highlight w:val="none"/>
        </w:rPr>
        <w:t xml:space="preserve">1.获取时间：自采购公告发布之日起五个工作日</w:t>
      </w:r>
      <w:r>
        <w:rPr>
          <w:rFonts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2.地点：苏采云系统</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3.获取方式：自行下载</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lang w:val="zh-CN"/>
        </w:rPr>
      </w:pPr>
      <w:r>
        <w:rPr>
          <w:rFonts w:hint="eastAsia" w:ascii="宋体" w:hAnsi="宋体" w:cs="宋体"/>
          <w:color w:val="000000"/>
          <w:sz w:val="24"/>
          <w:highlight w:val="none"/>
        </w:rPr>
        <w:t xml:space="preserve">4.售价：无</w:t>
      </w:r>
      <w:bookmarkStart w:id="16" w:name="_Toc28359092"/>
      <w:r/>
      <w:bookmarkStart w:id="17" w:name="_Toc35393632"/>
      <w:r/>
      <w:bookmarkStart w:id="18" w:name="_Toc28359015"/>
      <w:r/>
      <w:bookmarkStart w:id="19" w:name="_Toc35393801"/>
      <w:r>
        <w:rPr>
          <w:rFonts w:hint="eastAsia" w:ascii="宋体" w:hAnsi="宋体" w:cs="宋体"/>
          <w:color w:val="000000"/>
          <w:sz w:val="24"/>
          <w:highlight w:val="none"/>
          <w:lang w:val="zh-CN"/>
        </w:rPr>
      </w:r>
      <w:r/>
    </w:p>
    <w:p>
      <w:pPr>
        <w:pStyle w:val="802"/>
        <w:ind w:firstLine="480"/>
        <w:rPr>
          <w:rFonts w:hint="eastAsia" w:ascii="宋体" w:hAnsi="宋体" w:cs="宋体"/>
          <w:b/>
          <w:bCs/>
          <w:color w:val="000000"/>
          <w:sz w:val="24"/>
          <w:highlight w:val="none"/>
          <w:lang w:val="zh-CN"/>
        </w:rPr>
        <w:outlineLvl w:val="1"/>
      </w:pPr>
      <w:r>
        <w:rPr>
          <w:rFonts w:hint="eastAsia" w:ascii="宋体" w:hAnsi="宋体" w:cs="宋体"/>
          <w:color w:val="000000"/>
          <w:sz w:val="24"/>
          <w:highlight w:val="none"/>
          <w:lang w:val="zh-CN"/>
        </w:rPr>
        <w:t xml:space="preserve">四、响应文件提交</w:t>
      </w:r>
      <w:bookmarkEnd w:id="16"/>
      <w:r/>
      <w:bookmarkEnd w:id="17"/>
      <w:r/>
      <w:bookmarkEnd w:id="18"/>
      <w:r/>
      <w:bookmarkEnd w:id="19"/>
      <w:r>
        <w:rPr>
          <w:rFonts w:hint="eastAsia" w:ascii="宋体" w:hAnsi="宋体" w:cs="宋体"/>
          <w:b/>
          <w:bCs/>
          <w:color w:val="000000"/>
          <w:sz w:val="24"/>
          <w:highlight w:val="none"/>
          <w:lang w:val="zh-CN"/>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1.响应文件提交截止时间：2026年</w:t>
      </w:r>
      <w:r>
        <w:rPr>
          <w:rFonts w:hint="eastAsia" w:ascii="宋体" w:hAnsi="宋体" w:cs="宋体"/>
          <w:color w:val="000000"/>
          <w:sz w:val="24"/>
          <w:highlight w:val="none"/>
          <w:lang w:eastAsia="zh-CN"/>
        </w:rPr>
        <w:t xml:space="preserve">9月14日</w:t>
      </w:r>
      <w:r>
        <w:rPr>
          <w:rFonts w:hint="eastAsia" w:ascii="宋体" w:hAnsi="宋体" w:cs="宋体"/>
          <w:color w:val="000000"/>
          <w:sz w:val="24"/>
          <w:highlight w:val="none"/>
        </w:rPr>
        <w:t xml:space="preserve">13:30</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2.开标时间：2026年</w:t>
      </w:r>
      <w:r>
        <w:rPr>
          <w:rFonts w:hint="eastAsia" w:ascii="宋体" w:hAnsi="宋体" w:cs="宋体"/>
          <w:color w:val="000000"/>
          <w:sz w:val="24"/>
          <w:highlight w:val="none"/>
          <w:lang w:eastAsia="zh-CN"/>
        </w:rPr>
        <w:t xml:space="preserve">9月14日</w:t>
      </w:r>
      <w:r>
        <w:rPr>
          <w:rFonts w:hint="eastAsia" w:ascii="宋体" w:hAnsi="宋体" w:cs="宋体"/>
          <w:color w:val="000000"/>
          <w:sz w:val="24"/>
          <w:highlight w:val="none"/>
        </w:rPr>
        <w:t xml:space="preserve">13:30</w:t>
      </w:r>
      <w:r>
        <w:rPr>
          <w:rFonts w:hint="eastAsia" w:ascii="宋体" w:hAnsi="宋体" w:cs="宋体"/>
          <w:color w:val="000000"/>
          <w:sz w:val="24"/>
          <w:highlight w:val="none"/>
        </w:rPr>
      </w:r>
      <w:r/>
    </w:p>
    <w:p>
      <w:pPr>
        <w:pStyle w:val="802"/>
        <w:ind w:firstLine="480"/>
        <w:rPr>
          <w:rFonts w:hint="eastAsia" w:ascii="宋体" w:hAnsi="宋体" w:cs="宋体"/>
          <w:b/>
          <w:bCs/>
          <w:color w:val="000000"/>
          <w:sz w:val="24"/>
          <w:highlight w:val="none"/>
          <w:lang w:val="zh-CN"/>
        </w:rPr>
      </w:pPr>
      <w:r>
        <w:rPr>
          <w:rFonts w:hint="eastAsia" w:ascii="宋体" w:hAnsi="宋体" w:cs="宋体"/>
          <w:color w:val="000000"/>
          <w:sz w:val="24"/>
          <w:highlight w:val="none"/>
        </w:rPr>
        <w:t xml:space="preserve">3.开标地点：苏采云政府采购一体化平台开标大厅（网上不见面开标）</w:t>
      </w:r>
      <w:r>
        <w:rPr>
          <w:rFonts w:hint="eastAsia" w:ascii="宋体" w:hAnsi="宋体" w:cs="宋体"/>
          <w:b/>
          <w:bCs/>
          <w:color w:val="000000"/>
          <w:sz w:val="24"/>
          <w:highlight w:val="none"/>
          <w:lang w:val="zh-CN"/>
        </w:rPr>
      </w:r>
      <w:r/>
    </w:p>
    <w:p>
      <w:pPr>
        <w:pStyle w:val="802"/>
        <w:ind w:firstLine="480"/>
        <w:rPr>
          <w:rFonts w:hint="eastAsia" w:ascii="宋体" w:hAnsi="宋体" w:cs="宋体"/>
          <w:color w:val="000000"/>
          <w:sz w:val="24"/>
          <w:highlight w:val="none"/>
          <w:lang w:val="zh-CN"/>
        </w:rPr>
        <w:outlineLvl w:val="1"/>
      </w:pPr>
      <w:r/>
      <w:bookmarkStart w:id="20" w:name="_Toc28359016"/>
      <w:r/>
      <w:bookmarkStart w:id="21" w:name="_Toc35393802"/>
      <w:r/>
      <w:bookmarkStart w:id="22" w:name="_Toc35393633"/>
      <w:r/>
      <w:bookmarkStart w:id="23" w:name="_Toc28359093"/>
      <w:r>
        <w:rPr>
          <w:rFonts w:hint="eastAsia" w:ascii="宋体" w:hAnsi="宋体" w:cs="宋体"/>
          <w:color w:val="000000"/>
          <w:sz w:val="24"/>
          <w:highlight w:val="none"/>
          <w:lang w:val="zh-CN"/>
        </w:rPr>
        <w:t xml:space="preserve">五、</w:t>
      </w:r>
      <w:bookmarkEnd w:id="20"/>
      <w:r/>
      <w:bookmarkEnd w:id="21"/>
      <w:r/>
      <w:bookmarkEnd w:id="22"/>
      <w:r/>
      <w:bookmarkEnd w:id="23"/>
      <w:r/>
      <w:bookmarkStart w:id="24" w:name="_Toc28359017"/>
      <w:r/>
      <w:bookmarkStart w:id="25" w:name="_Toc35393634"/>
      <w:r/>
      <w:bookmarkStart w:id="26" w:name="_Toc28359094"/>
      <w:r/>
      <w:bookmarkStart w:id="27" w:name="_Toc35393803"/>
      <w:r>
        <w:rPr>
          <w:rFonts w:hint="eastAsia" w:ascii="宋体" w:hAnsi="宋体" w:cs="宋体"/>
          <w:color w:val="000000"/>
          <w:sz w:val="24"/>
          <w:highlight w:val="none"/>
          <w:lang w:val="zh-CN"/>
        </w:rPr>
        <w:t xml:space="preserve">公告期限</w:t>
      </w:r>
      <w:bookmarkEnd w:id="24"/>
      <w:r/>
      <w:bookmarkEnd w:id="25"/>
      <w:r/>
      <w:bookmarkEnd w:id="26"/>
      <w:r/>
      <w:bookmarkEnd w:id="27"/>
      <w:r>
        <w:rPr>
          <w:rFonts w:hint="eastAsia" w:ascii="宋体" w:hAnsi="宋体" w:cs="宋体"/>
          <w:color w:val="000000"/>
          <w:sz w:val="24"/>
          <w:highlight w:val="none"/>
          <w:lang w:val="zh-CN"/>
        </w:rPr>
      </w:r>
      <w:r/>
    </w:p>
    <w:p>
      <w:pPr>
        <w:pStyle w:val="802"/>
        <w:ind w:firstLine="480"/>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自本公告发布之日起3个工作日。</w:t>
      </w:r>
      <w:r>
        <w:rPr>
          <w:rFonts w:hint="eastAsia" w:ascii="宋体" w:hAnsi="宋体" w:cs="宋体"/>
          <w:color w:val="000000"/>
          <w:sz w:val="24"/>
          <w:highlight w:val="none"/>
          <w:lang w:val="zh-CN"/>
        </w:rPr>
      </w:r>
      <w:r/>
    </w:p>
    <w:p>
      <w:pPr>
        <w:pStyle w:val="802"/>
        <w:ind w:firstLine="480"/>
        <w:rPr>
          <w:rFonts w:hint="eastAsia" w:ascii="宋体" w:hAnsi="宋体" w:cs="宋体"/>
          <w:color w:val="000000"/>
          <w:sz w:val="24"/>
          <w:highlight w:val="none"/>
          <w:lang w:val="zh-CN"/>
        </w:rPr>
        <w:outlineLvl w:val="1"/>
      </w:pPr>
      <w:r/>
      <w:bookmarkStart w:id="28" w:name="_Toc35393804"/>
      <w:r/>
      <w:bookmarkStart w:id="29" w:name="_Toc35393635"/>
      <w:r>
        <w:rPr>
          <w:rFonts w:hint="eastAsia" w:ascii="宋体" w:hAnsi="宋体" w:cs="宋体"/>
          <w:color w:val="000000"/>
          <w:sz w:val="24"/>
          <w:highlight w:val="none"/>
        </w:rPr>
        <w:t xml:space="preserve">六</w:t>
      </w:r>
      <w:r>
        <w:rPr>
          <w:rFonts w:hint="eastAsia" w:ascii="宋体" w:hAnsi="宋体" w:cs="宋体"/>
          <w:color w:val="000000"/>
          <w:sz w:val="24"/>
          <w:highlight w:val="none"/>
          <w:lang w:val="zh-CN"/>
        </w:rPr>
        <w:t xml:space="preserve">、其他补充事宜</w:t>
      </w:r>
      <w:bookmarkEnd w:id="28"/>
      <w:r/>
      <w:bookmarkEnd w:id="29"/>
      <w:r>
        <w:rPr>
          <w:rFonts w:hint="eastAsia" w:ascii="宋体" w:hAnsi="宋体" w:cs="宋体"/>
          <w:color w:val="000000"/>
          <w:sz w:val="24"/>
          <w:highlight w:val="none"/>
          <w:lang w:val="zh-CN"/>
        </w:rPr>
      </w:r>
      <w:r/>
    </w:p>
    <w:p>
      <w:pPr>
        <w:pStyle w:val="802"/>
        <w:ind w:firstLine="480"/>
        <w:rPr>
          <w:rFonts w:ascii="宋体" w:hAnsi="宋体" w:cs="宋体"/>
          <w:color w:val="000000"/>
          <w:sz w:val="24"/>
          <w:highlight w:val="none"/>
        </w:rPr>
      </w:pPr>
      <w:r>
        <w:rPr>
          <w:rFonts w:hint="eastAsia" w:ascii="宋体" w:hAnsi="宋体" w:cs="宋体"/>
          <w:color w:val="000000"/>
          <w:sz w:val="24"/>
          <w:highlight w:val="none"/>
        </w:rPr>
        <w:t xml:space="preserve">1.本项目需要使用CA数字证书制作、上传电子投标文件完成电子投标，请供应商在参加投标活动前办理好CA数字证书申领及电子签章等操作。</w:t>
      </w:r>
      <w:r>
        <w:rPr>
          <w:rFonts w:ascii="宋体" w:hAnsi="宋体" w:cs="宋体"/>
          <w:color w:val="000000"/>
          <w:sz w:val="24"/>
          <w:highlight w:val="none"/>
        </w:rPr>
      </w:r>
      <w:r/>
    </w:p>
    <w:p>
      <w:pPr>
        <w:pStyle w:val="802"/>
        <w:ind w:firstLine="480"/>
        <w:rPr>
          <w:rFonts w:ascii="宋体" w:hAnsi="宋体" w:cs="宋体"/>
          <w:color w:val="000000"/>
          <w:sz w:val="24"/>
          <w:highlight w:val="none"/>
        </w:rPr>
      </w:pPr>
      <w:r>
        <w:rPr>
          <w:rFonts w:hint="eastAsia" w:ascii="宋体" w:hAnsi="宋体" w:cs="宋体"/>
          <w:color w:val="000000"/>
          <w:sz w:val="24"/>
          <w:highlight w:val="none"/>
        </w:rPr>
        <w:t xml:space="preserve">有关供应商注册、报名、下载电子招标文件、制作上传电子投标文件、不见面开标及其他注意事项登录苏州政府采购网，在“下载中心”栏目下载“苏采云系统供应商操作手册”查阅。</w:t>
      </w:r>
      <w:r>
        <w:rPr>
          <w:rFonts w:ascii="宋体" w:hAnsi="宋体" w:cs="宋体"/>
          <w:color w:val="000000"/>
          <w:sz w:val="24"/>
          <w:highlight w:val="none"/>
        </w:rPr>
      </w:r>
      <w:r/>
    </w:p>
    <w:p>
      <w:pPr>
        <w:pStyle w:val="802"/>
        <w:ind w:firstLine="480"/>
        <w:rPr>
          <w:rFonts w:ascii="宋体" w:hAnsi="宋体" w:cs="宋体"/>
          <w:color w:val="000000"/>
          <w:sz w:val="24"/>
          <w:highlight w:val="none"/>
        </w:rPr>
      </w:pPr>
      <w:r>
        <w:rPr>
          <w:rFonts w:hint="eastAsia" w:ascii="宋体" w:hAnsi="宋体" w:cs="宋体"/>
          <w:color w:val="000000"/>
          <w:sz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ascii="宋体" w:hAnsi="宋体" w:cs="宋体"/>
          <w:color w:val="000000"/>
          <w:sz w:val="24"/>
          <w:highlight w:val="none"/>
        </w:rPr>
      </w:r>
      <w:r/>
    </w:p>
    <w:p>
      <w:pPr>
        <w:pStyle w:val="802"/>
        <w:ind w:firstLine="480"/>
        <w:rPr>
          <w:rFonts w:ascii="宋体" w:hAnsi="宋体" w:cs="宋体"/>
          <w:color w:val="000000"/>
          <w:sz w:val="24"/>
          <w:highlight w:val="none"/>
        </w:rPr>
      </w:pPr>
      <w:r>
        <w:rPr>
          <w:rFonts w:hint="eastAsia" w:ascii="宋体" w:hAnsi="宋体" w:cs="宋体"/>
          <w:color w:val="000000"/>
          <w:sz w:val="24"/>
          <w:highlight w:val="none"/>
        </w:rPr>
        <w:t xml:space="preserve">3.采购文件获取（网上获取）</w:t>
      </w:r>
      <w:r>
        <w:rPr>
          <w:rFonts w:ascii="宋体" w:hAnsi="宋体" w:cs="宋体"/>
          <w:color w:val="000000"/>
          <w:sz w:val="24"/>
          <w:highlight w:val="none"/>
        </w:rPr>
      </w:r>
      <w:r/>
    </w:p>
    <w:p>
      <w:pPr>
        <w:pStyle w:val="802"/>
        <w:ind w:firstLine="480"/>
        <w:rPr>
          <w:rFonts w:ascii="宋体" w:hAnsi="宋体" w:cs="宋体"/>
          <w:color w:val="000000"/>
          <w:sz w:val="24"/>
          <w:highlight w:val="none"/>
        </w:rPr>
      </w:pPr>
      <w:r>
        <w:rPr>
          <w:rFonts w:hint="eastAsia" w:ascii="宋体" w:hAnsi="宋体" w:cs="宋体"/>
          <w:color w:val="000000"/>
          <w:sz w:val="24"/>
          <w:highlight w:val="none"/>
        </w:rPr>
        <w:t xml:space="preserve">3.1申领CA证书：</w:t>
      </w:r>
      <w:r>
        <w:rPr>
          <w:rFonts w:ascii="宋体" w:hAnsi="宋体" w:cs="宋体"/>
          <w:color w:val="000000"/>
          <w:sz w:val="24"/>
          <w:highlight w:val="none"/>
        </w:rPr>
      </w:r>
      <w:r/>
    </w:p>
    <w:p>
      <w:pPr>
        <w:pStyle w:val="802"/>
        <w:ind w:firstLine="480"/>
        <w:rPr>
          <w:rFonts w:ascii="宋体" w:hAnsi="宋体" w:cs="宋体"/>
          <w:color w:val="000000"/>
          <w:sz w:val="24"/>
          <w:highlight w:val="none"/>
        </w:rPr>
      </w:pPr>
      <w:r>
        <w:rPr>
          <w:rFonts w:hint="eastAsia" w:ascii="宋体" w:hAnsi="宋体" w:cs="宋体"/>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rPr>
          <w:rFonts w:ascii="宋体" w:hAnsi="宋体" w:cs="宋体"/>
          <w:color w:val="000000"/>
          <w:sz w:val="24"/>
          <w:highlight w:val="none"/>
        </w:rPr>
      </w:r>
      <w:r/>
    </w:p>
    <w:p>
      <w:pPr>
        <w:pStyle w:val="802"/>
        <w:ind w:firstLine="480"/>
        <w:rPr>
          <w:rFonts w:ascii="宋体" w:hAnsi="宋体" w:cs="宋体"/>
          <w:color w:val="000000"/>
          <w:sz w:val="24"/>
          <w:highlight w:val="none"/>
        </w:rPr>
      </w:pPr>
      <w:r>
        <w:rPr>
          <w:rFonts w:hint="eastAsia" w:ascii="宋体" w:hAnsi="宋体" w:cs="宋体"/>
          <w:color w:val="000000"/>
          <w:sz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color w:val="000000"/>
          <w:sz w:val="24"/>
          <w:highlight w:val="none"/>
        </w:rPr>
      </w:r>
      <w:r/>
    </w:p>
    <w:p>
      <w:pPr>
        <w:pStyle w:val="802"/>
        <w:ind w:firstLine="480"/>
        <w:rPr>
          <w:rFonts w:ascii="宋体" w:hAnsi="宋体" w:cs="宋体"/>
          <w:color w:val="000000"/>
          <w:sz w:val="24"/>
          <w:highlight w:val="none"/>
        </w:rPr>
      </w:pPr>
      <w:r>
        <w:rPr>
          <w:rFonts w:hint="eastAsia" w:ascii="宋体" w:hAnsi="宋体" w:cs="宋体"/>
          <w:color w:val="000000"/>
          <w:sz w:val="24"/>
          <w:highlight w:val="none"/>
        </w:rPr>
        <w:t xml:space="preserve">4.制作、提交电子响应文件：</w:t>
      </w:r>
      <w:r>
        <w:rPr>
          <w:rFonts w:ascii="宋体" w:hAnsi="宋体" w:cs="宋体"/>
          <w:color w:val="000000"/>
          <w:sz w:val="24"/>
          <w:highlight w:val="none"/>
        </w:rPr>
      </w:r>
      <w:r/>
    </w:p>
    <w:p>
      <w:pPr>
        <w:pStyle w:val="802"/>
        <w:ind w:firstLine="480"/>
        <w:rPr>
          <w:rFonts w:ascii="宋体" w:hAnsi="宋体" w:cs="宋体"/>
          <w:color w:val="000000"/>
          <w:sz w:val="24"/>
          <w:highlight w:val="none"/>
        </w:rPr>
      </w:pPr>
      <w:r>
        <w:rPr>
          <w:rFonts w:hint="eastAsia" w:ascii="宋体" w:hAnsi="宋体" w:cs="宋体"/>
          <w:color w:val="000000"/>
          <w:sz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ascii="宋体" w:hAnsi="宋体" w:cs="宋体"/>
          <w:color w:val="000000"/>
          <w:sz w:val="24"/>
          <w:highlight w:val="none"/>
        </w:rPr>
      </w:r>
      <w:r/>
    </w:p>
    <w:p>
      <w:pPr>
        <w:pStyle w:val="802"/>
        <w:ind w:firstLine="480"/>
        <w:rPr>
          <w:rFonts w:ascii="宋体" w:hAnsi="宋体" w:cs="宋体"/>
          <w:color w:val="000000"/>
          <w:sz w:val="24"/>
          <w:highlight w:val="none"/>
        </w:rPr>
      </w:pPr>
      <w:r>
        <w:rPr>
          <w:rFonts w:hint="eastAsia" w:ascii="宋体" w:hAnsi="宋体" w:cs="宋体"/>
          <w:color w:val="000000"/>
          <w:sz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ascii="宋体" w:hAnsi="宋体" w:cs="宋体"/>
          <w:color w:val="000000"/>
          <w:sz w:val="24"/>
          <w:highlight w:val="none"/>
        </w:rPr>
      </w:r>
      <w:r/>
    </w:p>
    <w:p>
      <w:pPr>
        <w:pStyle w:val="802"/>
        <w:ind w:firstLine="480"/>
        <w:rPr>
          <w:rFonts w:ascii="宋体" w:hAnsi="宋体" w:cs="宋体"/>
          <w:color w:val="000000"/>
          <w:sz w:val="24"/>
          <w:highlight w:val="none"/>
        </w:rPr>
      </w:pPr>
      <w:r>
        <w:rPr>
          <w:rFonts w:hint="eastAsia" w:ascii="宋体" w:hAnsi="宋体" w:cs="宋体"/>
          <w:color w:val="000000"/>
          <w:sz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rPr>
          <w:rFonts w:ascii="宋体" w:hAnsi="宋体" w:cs="宋体"/>
          <w:color w:val="000000"/>
          <w:sz w:val="24"/>
          <w:highlight w:val="none"/>
        </w:rPr>
      </w:r>
      <w:r/>
    </w:p>
    <w:p>
      <w:pPr>
        <w:pStyle w:val="802"/>
        <w:ind w:firstLine="480"/>
        <w:rPr>
          <w:rFonts w:ascii="宋体" w:hAnsi="宋体" w:cs="宋体"/>
          <w:color w:val="000000"/>
          <w:sz w:val="24"/>
          <w:highlight w:val="none"/>
        </w:rPr>
      </w:pPr>
      <w:r>
        <w:rPr>
          <w:rFonts w:hint="eastAsia" w:ascii="宋体" w:hAnsi="宋体" w:cs="宋体"/>
          <w:color w:val="000000"/>
          <w:sz w:val="24"/>
          <w:highlight w:val="none"/>
        </w:rPr>
        <w:t xml:space="preserve">5.开标</w:t>
      </w:r>
      <w:r>
        <w:rPr>
          <w:rFonts w:ascii="宋体" w:hAnsi="宋体" w:cs="宋体"/>
          <w:color w:val="000000"/>
          <w:sz w:val="24"/>
          <w:highlight w:val="none"/>
        </w:rPr>
      </w:r>
      <w:r/>
    </w:p>
    <w:p>
      <w:pPr>
        <w:pStyle w:val="802"/>
        <w:ind w:firstLine="480"/>
        <w:rPr>
          <w:rFonts w:ascii="宋体" w:hAnsi="宋体" w:cs="宋体"/>
          <w:color w:val="000000"/>
          <w:sz w:val="24"/>
          <w:highlight w:val="none"/>
        </w:rPr>
      </w:pPr>
      <w:r>
        <w:rPr>
          <w:rFonts w:hint="eastAsia" w:ascii="宋体" w:hAnsi="宋体" w:cs="宋体"/>
          <w:color w:val="000000"/>
          <w:sz w:val="24"/>
          <w:highlight w:val="none"/>
        </w:rPr>
        <w:t xml:space="preserve">5.1本项目采用不见面开标，投标人开标时无需到开标现场进行解密，采取网上开标大厅解密电子投标文件，投标人远程解密要求如下：</w:t>
      </w:r>
      <w:r>
        <w:rPr>
          <w:rFonts w:ascii="宋体" w:hAnsi="宋体" w:cs="宋体"/>
          <w:color w:val="000000"/>
          <w:sz w:val="24"/>
          <w:highlight w:val="none"/>
        </w:rPr>
      </w:r>
      <w:r/>
    </w:p>
    <w:p>
      <w:pPr>
        <w:pStyle w:val="802"/>
        <w:ind w:firstLine="480"/>
        <w:rPr>
          <w:rFonts w:ascii="宋体" w:hAnsi="宋体" w:cs="宋体"/>
          <w:color w:val="000000"/>
          <w:sz w:val="24"/>
          <w:highlight w:val="none"/>
        </w:rPr>
      </w:pPr>
      <w:r>
        <w:rPr>
          <w:rFonts w:hint="eastAsia" w:ascii="宋体" w:hAnsi="宋体" w:cs="宋体"/>
          <w:color w:val="000000"/>
          <w:sz w:val="24"/>
          <w:highlight w:val="none"/>
        </w:rPr>
        <w:t xml:space="preserve">1）投标人使用CA数字证书进行远程解密，解密的CA数字证书与生成加密电子投标文件时的CA数字证书需为同一个CA数字证书，否则无法解密，造成的后果由投标人自行负责。</w:t>
      </w:r>
      <w:r>
        <w:rPr>
          <w:rFonts w:ascii="宋体" w:hAnsi="宋体" w:cs="宋体"/>
          <w:color w:val="000000"/>
          <w:sz w:val="24"/>
          <w:highlight w:val="none"/>
        </w:rPr>
      </w:r>
      <w:r/>
    </w:p>
    <w:p>
      <w:pPr>
        <w:pStyle w:val="802"/>
        <w:ind w:firstLine="480"/>
        <w:rPr>
          <w:rFonts w:ascii="宋体" w:hAnsi="宋体" w:cs="宋体"/>
          <w:color w:val="000000"/>
          <w:sz w:val="24"/>
          <w:highlight w:val="none"/>
        </w:rPr>
      </w:pPr>
      <w:r>
        <w:rPr>
          <w:rFonts w:hint="eastAsia" w:ascii="宋体" w:hAnsi="宋体" w:cs="宋体"/>
          <w:color w:val="000000"/>
          <w:sz w:val="24"/>
          <w:highlight w:val="none"/>
        </w:rPr>
        <w:t xml:space="preserve">2）投标人登录苏采云系统，点击开标大厅，选择开标项目，完成不见面开标流程。</w:t>
      </w:r>
      <w:r>
        <w:rPr>
          <w:rFonts w:ascii="宋体" w:hAnsi="宋体" w:cs="宋体"/>
          <w:color w:val="000000"/>
          <w:sz w:val="24"/>
          <w:highlight w:val="none"/>
        </w:rPr>
      </w:r>
      <w:r/>
    </w:p>
    <w:p>
      <w:pPr>
        <w:pStyle w:val="802"/>
        <w:ind w:firstLine="480"/>
        <w:rPr>
          <w:rFonts w:ascii="宋体" w:hAnsi="宋体" w:cs="宋体"/>
          <w:color w:val="000000"/>
          <w:sz w:val="24"/>
          <w:highlight w:val="none"/>
        </w:rPr>
      </w:pPr>
      <w:r>
        <w:rPr>
          <w:rFonts w:hint="eastAsia" w:ascii="宋体" w:hAnsi="宋体" w:cs="宋体"/>
          <w:color w:val="000000"/>
          <w:sz w:val="24"/>
          <w:highlight w:val="none"/>
        </w:rPr>
        <w:t xml:space="preserve">3）投标截止时间后根据系统提示解密电子投标文件。解密时间为30分钟，未在规定时间内完成解密，其投标文件将被拒绝，不参与后续投标流程。</w:t>
      </w:r>
      <w:r>
        <w:rPr>
          <w:rFonts w:ascii="宋体" w:hAnsi="宋体" w:cs="宋体"/>
          <w:color w:val="000000"/>
          <w:sz w:val="24"/>
          <w:highlight w:val="none"/>
        </w:rPr>
      </w:r>
      <w:r/>
    </w:p>
    <w:p>
      <w:pPr>
        <w:pStyle w:val="802"/>
        <w:ind w:firstLine="480"/>
        <w:rPr>
          <w:rFonts w:ascii="宋体" w:hAnsi="宋体" w:cs="宋体"/>
          <w:color w:val="000000"/>
          <w:sz w:val="24"/>
          <w:highlight w:val="none"/>
        </w:rPr>
      </w:pPr>
      <w:r>
        <w:rPr>
          <w:rFonts w:hint="eastAsia" w:ascii="宋体" w:hAnsi="宋体" w:cs="宋体"/>
          <w:color w:val="000000"/>
          <w:sz w:val="24"/>
          <w:highlight w:val="none"/>
        </w:rPr>
        <w:t xml:space="preserve">4）在开标、评标过程中投标人代表须在网上不见面开标系统中保持在线状态，以应对可能发生的澄清、说明等回复，由于投标人代表不在线所造成的一切后果由投标人自行承担。</w:t>
      </w:r>
      <w:r>
        <w:rPr>
          <w:rFonts w:ascii="宋体" w:hAnsi="宋体" w:cs="宋体"/>
          <w:color w:val="000000"/>
          <w:sz w:val="24"/>
          <w:highlight w:val="none"/>
        </w:rPr>
      </w:r>
      <w:r/>
    </w:p>
    <w:p>
      <w:pPr>
        <w:pStyle w:val="802"/>
        <w:ind w:firstLine="480"/>
        <w:rPr>
          <w:rFonts w:ascii="宋体" w:hAnsi="宋体" w:cs="宋体"/>
          <w:color w:val="000000"/>
          <w:sz w:val="24"/>
          <w:highlight w:val="none"/>
        </w:rPr>
      </w:pPr>
      <w:r>
        <w:rPr>
          <w:rFonts w:ascii="宋体" w:hAnsi="宋体" w:cs="宋体"/>
          <w:color w:val="000000"/>
          <w:sz w:val="24"/>
          <w:highlight w:val="none"/>
        </w:rPr>
        <w:t xml:space="preserve">6</w:t>
      </w:r>
      <w:r>
        <w:rPr>
          <w:rFonts w:hint="eastAsia" w:ascii="宋体" w:hAnsi="宋体" w:cs="宋体"/>
          <w:color w:val="000000"/>
          <w:sz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rPr>
          <w:rFonts w:ascii="宋体" w:hAnsi="宋体" w:cs="宋体"/>
          <w:color w:val="000000"/>
          <w:sz w:val="24"/>
          <w:highlight w:val="none"/>
        </w:rPr>
      </w:r>
      <w:r/>
    </w:p>
    <w:p>
      <w:pPr>
        <w:pStyle w:val="802"/>
        <w:ind w:firstLine="480"/>
        <w:rPr>
          <w:rFonts w:ascii="宋体" w:hAnsi="宋体" w:cs="宋体"/>
          <w:color w:val="000000"/>
          <w:sz w:val="24"/>
          <w:highlight w:val="none"/>
        </w:rPr>
      </w:pPr>
      <w:r>
        <w:rPr>
          <w:rFonts w:ascii="宋体" w:hAnsi="宋体" w:cs="宋体"/>
          <w:color w:val="000000"/>
          <w:sz w:val="24"/>
          <w:highlight w:val="none"/>
        </w:rPr>
        <w:t xml:space="preserve">7</w:t>
      </w:r>
      <w:r>
        <w:rPr>
          <w:rFonts w:hint="eastAsia" w:ascii="宋体" w:hAnsi="宋体" w:cs="宋体"/>
          <w:color w:val="000000"/>
          <w:sz w:val="24"/>
          <w:highlight w:val="none"/>
        </w:rPr>
        <w:t xml:space="preserve">.投标保证金：本项目无需缴纳投标保证金。</w:t>
      </w:r>
      <w:r>
        <w:rPr>
          <w:rFonts w:ascii="宋体" w:hAnsi="宋体" w:cs="宋体"/>
          <w:color w:val="000000"/>
          <w:sz w:val="24"/>
          <w:highlight w:val="none"/>
        </w:rPr>
      </w:r>
      <w:r/>
    </w:p>
    <w:p>
      <w:pPr>
        <w:pStyle w:val="802"/>
        <w:ind w:firstLine="480"/>
        <w:rPr>
          <w:rFonts w:ascii="宋体" w:hAnsi="宋体" w:cs="宋体"/>
          <w:color w:val="000000"/>
          <w:sz w:val="24"/>
          <w:highlight w:val="none"/>
        </w:rPr>
      </w:pPr>
      <w:r>
        <w:rPr>
          <w:rFonts w:ascii="宋体" w:hAnsi="宋体" w:cs="宋体"/>
          <w:color w:val="000000"/>
          <w:sz w:val="24"/>
          <w:highlight w:val="none"/>
        </w:rPr>
        <w:t xml:space="preserve">8</w:t>
      </w:r>
      <w:r>
        <w:rPr>
          <w:rFonts w:hint="eastAsia" w:ascii="宋体" w:hAnsi="宋体" w:cs="宋体"/>
          <w:color w:val="000000"/>
          <w:sz w:val="24"/>
          <w:highlight w:val="none"/>
        </w:rPr>
        <w:t xml:space="preserve">.苏州市财政局政府采购管理处监督电话：0512-68616651。</w:t>
      </w:r>
      <w:r>
        <w:rPr>
          <w:rFonts w:ascii="宋体" w:hAnsi="宋体" w:cs="宋体"/>
          <w:color w:val="000000"/>
          <w:sz w:val="24"/>
          <w:highlight w:val="none"/>
        </w:rPr>
      </w:r>
      <w:r/>
    </w:p>
    <w:p>
      <w:pPr>
        <w:pStyle w:val="802"/>
        <w:ind w:firstLine="480"/>
        <w:rPr>
          <w:rFonts w:ascii="宋体" w:hAnsi="宋体" w:cs="宋体"/>
          <w:color w:val="000000"/>
          <w:sz w:val="24"/>
          <w:highlight w:val="none"/>
        </w:rPr>
      </w:pPr>
      <w:r>
        <w:rPr>
          <w:rFonts w:ascii="宋体" w:hAnsi="宋体" w:cs="宋体"/>
          <w:color w:val="000000"/>
          <w:sz w:val="24"/>
          <w:highlight w:val="none"/>
        </w:rPr>
        <w:t xml:space="preserve">9</w:t>
      </w:r>
      <w:r>
        <w:rPr>
          <w:rFonts w:hint="eastAsia" w:ascii="宋体" w:hAnsi="宋体" w:cs="宋体"/>
          <w:color w:val="000000"/>
          <w:sz w:val="24"/>
          <w:highlight w:val="none"/>
        </w:rPr>
        <w:t xml:space="preserve">.政府采购履约资金扶持政策：中标供应商可凭政府采购合同办理融资贷款，详情请见江苏政府采购网“政采贷”专栏。</w:t>
      </w:r>
      <w:r>
        <w:rPr>
          <w:rFonts w:ascii="宋体" w:hAnsi="宋体" w:cs="宋体"/>
          <w:color w:val="000000"/>
          <w:sz w:val="24"/>
          <w:highlight w:val="none"/>
        </w:rPr>
      </w:r>
      <w:r/>
    </w:p>
    <w:p>
      <w:pPr>
        <w:pStyle w:val="802"/>
        <w:ind w:firstLine="480"/>
        <w:rPr>
          <w:rFonts w:hint="eastAsia" w:ascii="宋体" w:hAnsi="宋体" w:cs="宋体"/>
          <w:color w:val="000000"/>
          <w:sz w:val="24"/>
          <w:highlight w:val="none"/>
          <w:lang w:val="zh-CN"/>
        </w:rPr>
        <w:outlineLvl w:val="1"/>
      </w:pPr>
      <w:r>
        <w:rPr>
          <w:rFonts w:hint="eastAsia" w:ascii="宋体" w:hAnsi="宋体" w:cs="宋体"/>
          <w:color w:val="000000"/>
          <w:sz w:val="24"/>
          <w:highlight w:val="none"/>
        </w:rPr>
        <w:t xml:space="preserve">七</w:t>
      </w:r>
      <w:r>
        <w:rPr>
          <w:rFonts w:hint="eastAsia" w:ascii="宋体" w:hAnsi="宋体" w:cs="宋体"/>
          <w:color w:val="000000"/>
          <w:sz w:val="24"/>
          <w:highlight w:val="none"/>
          <w:lang w:val="zh-CN"/>
        </w:rPr>
        <w:t xml:space="preserve">、凡对本次采购提出询问，请按以下方式联系</w:t>
      </w:r>
      <w:bookmarkEnd w:id="12"/>
      <w:r/>
      <w:bookmarkEnd w:id="13"/>
      <w:r/>
      <w:bookmarkEnd w:id="14"/>
      <w:r/>
      <w:bookmarkEnd w:id="15"/>
      <w:r>
        <w:rPr>
          <w:rFonts w:hint="eastAsia" w:ascii="宋体" w:hAnsi="宋体" w:cs="宋体"/>
          <w:color w:val="000000"/>
          <w:sz w:val="24"/>
          <w:highlight w:val="none"/>
          <w:lang w:val="zh-CN"/>
        </w:rPr>
      </w:r>
      <w:r/>
    </w:p>
    <w:p>
      <w:pPr>
        <w:pStyle w:val="802"/>
        <w:ind w:firstLine="480"/>
        <w:jc w:val="left"/>
        <w:tabs>
          <w:tab w:val="left" w:pos="315" w:leader="none"/>
          <w:tab w:val="center" w:pos="4153"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1.采购人信息</w:t>
      </w:r>
      <w:r>
        <w:rPr>
          <w:rFonts w:hint="eastAsia" w:ascii="宋体" w:hAnsi="宋体" w:cs="宋体"/>
          <w:bCs/>
          <w:color w:val="000000"/>
          <w:sz w:val="24"/>
          <w:highlight w:val="none"/>
        </w:rPr>
      </w:r>
      <w:r/>
    </w:p>
    <w:p>
      <w:pPr>
        <w:pStyle w:val="802"/>
        <w:ind w:firstLine="480"/>
        <w:jc w:val="left"/>
        <w:tabs>
          <w:tab w:val="left" w:pos="315" w:leader="none"/>
          <w:tab w:val="center" w:pos="4153"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采购人：西苑医院苏州医院</w:t>
      </w:r>
      <w:r>
        <w:rPr>
          <w:rFonts w:hint="eastAsia" w:ascii="宋体" w:hAnsi="宋体" w:cs="宋体"/>
          <w:bCs/>
          <w:color w:val="000000"/>
          <w:sz w:val="24"/>
          <w:highlight w:val="none"/>
        </w:rPr>
      </w:r>
      <w:r/>
    </w:p>
    <w:p>
      <w:pPr>
        <w:pStyle w:val="802"/>
        <w:ind w:firstLine="480"/>
        <w:jc w:val="left"/>
        <w:tabs>
          <w:tab w:val="left" w:pos="315" w:leader="none"/>
          <w:tab w:val="center" w:pos="4153"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地    址：苏州市吴中区澄湖西路318号 </w:t>
      </w:r>
      <w:r>
        <w:rPr>
          <w:rFonts w:hint="eastAsia" w:ascii="宋体" w:hAnsi="宋体" w:cs="宋体"/>
          <w:bCs/>
          <w:color w:val="000000"/>
          <w:sz w:val="24"/>
          <w:highlight w:val="none"/>
        </w:rPr>
      </w:r>
      <w:r/>
    </w:p>
    <w:p>
      <w:pPr>
        <w:pStyle w:val="802"/>
        <w:ind w:firstLine="480"/>
        <w:jc w:val="left"/>
        <w:tabs>
          <w:tab w:val="left" w:pos="315" w:leader="none"/>
          <w:tab w:val="center" w:pos="4153"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联 系 人：徐洪</w:t>
      </w:r>
      <w:r>
        <w:rPr>
          <w:rFonts w:hint="eastAsia" w:ascii="宋体" w:hAnsi="宋体" w:cs="宋体"/>
          <w:bCs/>
          <w:color w:val="000000"/>
          <w:sz w:val="24"/>
          <w:highlight w:val="none"/>
        </w:rPr>
      </w:r>
      <w:r/>
    </w:p>
    <w:p>
      <w:pPr>
        <w:pStyle w:val="802"/>
        <w:ind w:firstLine="480"/>
        <w:jc w:val="left"/>
        <w:tabs>
          <w:tab w:val="left" w:pos="315" w:leader="none"/>
          <w:tab w:val="center" w:pos="4153"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电    话：0512-67870690</w:t>
      </w:r>
      <w:r>
        <w:rPr>
          <w:rFonts w:hint="eastAsia" w:ascii="宋体" w:hAnsi="宋体" w:cs="宋体"/>
          <w:bCs/>
          <w:color w:val="000000"/>
          <w:sz w:val="24"/>
          <w:highlight w:val="none"/>
        </w:rPr>
      </w:r>
      <w:r/>
    </w:p>
    <w:p>
      <w:pPr>
        <w:pStyle w:val="802"/>
        <w:ind w:firstLine="480"/>
        <w:jc w:val="left"/>
        <w:tabs>
          <w:tab w:val="left" w:pos="315" w:leader="none"/>
          <w:tab w:val="center" w:pos="4153"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2.采购代理机构信息</w:t>
      </w:r>
      <w:r>
        <w:rPr>
          <w:rFonts w:hint="eastAsia" w:ascii="宋体" w:hAnsi="宋体" w:cs="宋体"/>
          <w:bCs/>
          <w:color w:val="000000"/>
          <w:sz w:val="24"/>
          <w:highlight w:val="none"/>
        </w:rPr>
      </w:r>
      <w:r/>
    </w:p>
    <w:p>
      <w:pPr>
        <w:pStyle w:val="802"/>
        <w:ind w:firstLine="480"/>
        <w:jc w:val="left"/>
        <w:tabs>
          <w:tab w:val="left" w:pos="315" w:leader="none"/>
          <w:tab w:val="center" w:pos="4153"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名 称：苏州市卫康招投标咨询服务有限公司</w:t>
      </w:r>
      <w:r>
        <w:rPr>
          <w:rFonts w:hint="eastAsia" w:ascii="宋体" w:hAnsi="宋体" w:cs="宋体"/>
          <w:bCs/>
          <w:color w:val="000000"/>
          <w:sz w:val="24"/>
          <w:highlight w:val="none"/>
        </w:rPr>
      </w:r>
      <w:r/>
    </w:p>
    <w:p>
      <w:pPr>
        <w:pStyle w:val="802"/>
        <w:ind w:firstLine="480"/>
        <w:jc w:val="left"/>
        <w:tabs>
          <w:tab w:val="left" w:pos="315" w:leader="none"/>
          <w:tab w:val="center" w:pos="4153"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地　址：苏州市干将西路1296号深业姑苏中心17层</w:t>
      </w:r>
      <w:r>
        <w:rPr>
          <w:rFonts w:hint="eastAsia" w:ascii="宋体" w:hAnsi="宋体" w:cs="宋体"/>
          <w:bCs/>
          <w:color w:val="000000"/>
          <w:sz w:val="24"/>
          <w:highlight w:val="none"/>
        </w:rPr>
      </w:r>
      <w:r/>
    </w:p>
    <w:p>
      <w:pPr>
        <w:pStyle w:val="802"/>
        <w:ind w:firstLine="480"/>
        <w:jc w:val="left"/>
        <w:tabs>
          <w:tab w:val="left" w:pos="315" w:leader="none"/>
          <w:tab w:val="center" w:pos="4153"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联系方式：0512-69165625</w:t>
      </w:r>
      <w:r>
        <w:rPr>
          <w:rFonts w:hint="eastAsia" w:ascii="宋体" w:hAnsi="宋体" w:cs="宋体"/>
          <w:bCs/>
          <w:color w:val="000000"/>
          <w:sz w:val="24"/>
          <w:highlight w:val="none"/>
        </w:rPr>
      </w:r>
      <w:r/>
    </w:p>
    <w:p>
      <w:pPr>
        <w:pStyle w:val="802"/>
        <w:ind w:firstLine="480"/>
        <w:jc w:val="left"/>
        <w:tabs>
          <w:tab w:val="left" w:pos="315" w:leader="none"/>
          <w:tab w:val="center" w:pos="4153" w:leader="none"/>
        </w:tabs>
        <w:rPr>
          <w:rFonts w:hint="eastAsia" w:ascii="宋体" w:hAnsi="宋体"/>
          <w:bCs/>
          <w:color w:val="000000"/>
          <w:sz w:val="24"/>
          <w:highlight w:val="none"/>
        </w:rPr>
      </w:pPr>
      <w:r>
        <w:rPr>
          <w:rFonts w:hint="eastAsia" w:ascii="宋体" w:hAnsi="宋体"/>
          <w:bCs/>
          <w:color w:val="000000"/>
          <w:sz w:val="24"/>
          <w:highlight w:val="none"/>
        </w:rPr>
        <w:t xml:space="preserve">3.项目联系方式：</w:t>
      </w:r>
      <w:r>
        <w:rPr>
          <w:rFonts w:hint="eastAsia" w:ascii="宋体" w:hAnsi="宋体"/>
          <w:bCs/>
          <w:color w:val="000000"/>
          <w:sz w:val="24"/>
          <w:highlight w:val="none"/>
        </w:rPr>
      </w:r>
      <w:r/>
    </w:p>
    <w:p>
      <w:pPr>
        <w:pStyle w:val="802"/>
        <w:ind w:firstLine="480"/>
        <w:jc w:val="left"/>
        <w:tabs>
          <w:tab w:val="left" w:pos="315" w:leader="none"/>
          <w:tab w:val="center" w:pos="4153" w:leader="none"/>
        </w:tabs>
        <w:rPr>
          <w:rFonts w:hint="eastAsia" w:ascii="宋体" w:hAnsi="宋体"/>
          <w:bCs/>
          <w:color w:val="000000"/>
          <w:sz w:val="24"/>
          <w:highlight w:val="none"/>
        </w:rPr>
      </w:pPr>
      <w:r>
        <w:rPr>
          <w:rFonts w:hint="eastAsia" w:ascii="宋体" w:hAnsi="宋体"/>
          <w:bCs/>
          <w:color w:val="000000"/>
          <w:sz w:val="24"/>
          <w:highlight w:val="none"/>
        </w:rPr>
        <w:t xml:space="preserve">项目联系人：陈璐佳、李晶晶</w:t>
      </w:r>
      <w:r>
        <w:rPr>
          <w:rFonts w:hint="eastAsia" w:ascii="宋体" w:hAnsi="宋体"/>
          <w:bCs/>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bCs/>
          <w:color w:val="000000"/>
          <w:sz w:val="24"/>
          <w:highlight w:val="none"/>
        </w:rPr>
        <w:t xml:space="preserve">电　话：0512-69165615</w:t>
      </w:r>
      <w:r>
        <w:rPr>
          <w:rFonts w:hint="eastAsia" w:ascii="宋体" w:hAnsi="宋体" w:cs="宋体"/>
          <w:color w:val="000000"/>
          <w:sz w:val="24"/>
          <w:highlight w:val="none"/>
        </w:rPr>
      </w:r>
      <w:r/>
    </w:p>
    <w:p>
      <w:pPr>
        <w:pStyle w:val="802"/>
        <w:jc w:val="right"/>
        <w:rPr>
          <w:rFonts w:hint="eastAsia" w:ascii="宋体" w:hAnsi="宋体" w:cs="宋体"/>
          <w:color w:val="000000"/>
          <w:sz w:val="24"/>
          <w:highlight w:val="none"/>
        </w:rPr>
      </w:pPr>
      <w:r>
        <w:rPr>
          <w:rFonts w:hint="eastAsia" w:ascii="宋体" w:hAnsi="宋体" w:cs="宋体"/>
          <w:color w:val="000000"/>
          <w:sz w:val="24"/>
          <w:highlight w:val="none"/>
        </w:rPr>
      </w:r>
      <w:r/>
    </w:p>
    <w:p>
      <w:pPr>
        <w:pStyle w:val="802"/>
        <w:jc w:val="right"/>
        <w:rPr>
          <w:rFonts w:hint="eastAsia" w:ascii="宋体" w:hAnsi="宋体" w:cs="宋体"/>
          <w:color w:val="000000"/>
          <w:sz w:val="24"/>
          <w:highlight w:val="none"/>
        </w:rPr>
      </w:pPr>
      <w:r>
        <w:rPr>
          <w:rFonts w:hint="eastAsia" w:ascii="宋体" w:hAnsi="宋体" w:cs="宋体"/>
          <w:color w:val="000000"/>
          <w:sz w:val="24"/>
          <w:highlight w:val="none"/>
        </w:rPr>
      </w:r>
      <w:r/>
    </w:p>
    <w:p>
      <w:pPr>
        <w:pStyle w:val="802"/>
        <w:jc w:val="right"/>
        <w:rPr>
          <w:rFonts w:hint="eastAsia" w:ascii="宋体" w:hAnsi="宋体" w:cs="宋体"/>
          <w:color w:val="000000"/>
          <w:sz w:val="24"/>
          <w:highlight w:val="none"/>
        </w:rPr>
      </w:pPr>
      <w:r>
        <w:rPr>
          <w:rFonts w:hint="eastAsia" w:ascii="宋体" w:hAnsi="宋体" w:cs="宋体"/>
          <w:color w:val="000000"/>
          <w:sz w:val="24"/>
          <w:highlight w:val="none"/>
        </w:rPr>
        <w:t xml:space="preserve">苏州市卫康招投标咨询服务有限公司</w:t>
      </w:r>
      <w:r>
        <w:rPr>
          <w:rFonts w:hint="eastAsia" w:ascii="宋体" w:hAnsi="宋体" w:cs="宋体"/>
          <w:color w:val="000000"/>
          <w:sz w:val="24"/>
          <w:highlight w:val="none"/>
        </w:rPr>
      </w:r>
      <w:r/>
    </w:p>
    <w:p>
      <w:pPr>
        <w:pStyle w:val="802"/>
        <w:rPr>
          <w:rFonts w:hint="eastAsia" w:ascii="宋体" w:hAnsi="宋体" w:cs="宋体"/>
          <w:b/>
          <w:bCs/>
          <w:color w:val="000000"/>
          <w:sz w:val="32"/>
          <w:szCs w:val="32"/>
          <w:highlight w:val="none"/>
        </w:rPr>
      </w:pPr>
      <w:r>
        <w:rPr>
          <w:rFonts w:hint="eastAsia" w:ascii="宋体" w:hAnsi="宋体" w:cs="宋体"/>
          <w:b/>
          <w:color w:val="000000"/>
          <w:sz w:val="32"/>
          <w:szCs w:val="32"/>
          <w:highlight w:val="none"/>
        </w:rPr>
        <w:br w:type="page" w:clear="all"/>
      </w:r>
      <w:r>
        <w:rPr>
          <w:rFonts w:hint="eastAsia" w:ascii="宋体" w:hAnsi="宋体" w:cs="宋体"/>
          <w:b/>
          <w:bCs/>
          <w:color w:val="000000"/>
          <w:sz w:val="32"/>
          <w:szCs w:val="32"/>
          <w:highlight w:val="none"/>
        </w:rPr>
      </w:r>
      <w:r/>
    </w:p>
    <w:p>
      <w:pPr>
        <w:pStyle w:val="802"/>
        <w:jc w:val="center"/>
        <w:rPr>
          <w:rFonts w:hint="eastAsia" w:ascii="宋体" w:hAnsi="宋体" w:cs="宋体"/>
          <w:b/>
          <w:bCs/>
          <w:color w:val="000000"/>
          <w:sz w:val="32"/>
          <w:szCs w:val="32"/>
          <w:highlight w:val="none"/>
        </w:rPr>
      </w:pPr>
      <w:r>
        <w:rPr>
          <w:rFonts w:hint="eastAsia" w:ascii="宋体" w:hAnsi="宋体" w:cs="宋体"/>
          <w:b/>
          <w:color w:val="000000"/>
          <w:sz w:val="32"/>
          <w:szCs w:val="32"/>
          <w:highlight w:val="none"/>
        </w:rPr>
        <w:t xml:space="preserve">二、供应商须知</w:t>
      </w:r>
      <w:r>
        <w:rPr>
          <w:rFonts w:hint="eastAsia" w:ascii="宋体" w:hAnsi="宋体" w:cs="宋体"/>
          <w:b/>
          <w:bCs/>
          <w:color w:val="000000"/>
          <w:sz w:val="32"/>
          <w:szCs w:val="32"/>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1.合格磋商供应商的资格条件</w:t>
      </w:r>
      <w:r>
        <w:rPr>
          <w:rFonts w:hint="eastAsia" w:ascii="宋体" w:hAnsi="宋体" w:cs="宋体"/>
          <w:b/>
          <w:color w:val="000000"/>
          <w:szCs w:val="21"/>
          <w:highlight w:val="none"/>
        </w:rPr>
      </w:r>
      <w:r/>
    </w:p>
    <w:p>
      <w:pPr>
        <w:pStyle w:val="1030"/>
        <w:ind w:firstLine="420"/>
        <w:spacing w:before="0" w:beforeAutospacing="0" w:after="0" w:afterAutospacing="0" w:line="400" w:lineRule="exact"/>
        <w:rPr>
          <w:rFonts w:hint="eastAsia"/>
          <w:color w:val="000000"/>
          <w:sz w:val="21"/>
          <w:szCs w:val="21"/>
          <w:highlight w:val="none"/>
        </w:rPr>
      </w:pPr>
      <w:r>
        <w:rPr>
          <w:rFonts w:hint="eastAsia"/>
          <w:color w:val="000000"/>
          <w:sz w:val="21"/>
          <w:szCs w:val="21"/>
          <w:highlight w:val="none"/>
          <w:lang w:bidi="ar"/>
        </w:rPr>
        <w:t xml:space="preserve">详见采购公告。</w:t>
      </w:r>
      <w:r>
        <w:rPr>
          <w:rFonts w:hint="eastAsia"/>
          <w:color w:val="000000"/>
          <w:sz w:val="21"/>
          <w:szCs w:val="21"/>
          <w:highlight w:val="none"/>
        </w:rPr>
      </w:r>
      <w:r/>
    </w:p>
    <w:p>
      <w:pPr>
        <w:pStyle w:val="1030"/>
        <w:ind w:firstLine="422"/>
        <w:spacing w:before="0" w:beforeAutospacing="0" w:after="0" w:afterAutospacing="0" w:line="400" w:lineRule="exact"/>
        <w:rPr>
          <w:rFonts w:hint="eastAsia"/>
          <w:b/>
          <w:bCs/>
          <w:color w:val="000000"/>
          <w:sz w:val="21"/>
          <w:szCs w:val="21"/>
          <w:highlight w:val="none"/>
        </w:rPr>
      </w:pPr>
      <w:r>
        <w:rPr>
          <w:rFonts w:hint="eastAsia"/>
          <w:b/>
          <w:bCs/>
          <w:color w:val="000000"/>
          <w:sz w:val="21"/>
          <w:szCs w:val="21"/>
          <w:highlight w:val="none"/>
          <w:lang w:bidi="ar"/>
        </w:rPr>
        <w:t xml:space="preserve">2.</w:t>
      </w:r>
      <w:r>
        <w:rPr>
          <w:rFonts w:hint="eastAsia"/>
          <w:b/>
          <w:bCs/>
          <w:color w:val="000000"/>
          <w:sz w:val="21"/>
          <w:szCs w:val="21"/>
          <w:highlight w:val="none"/>
        </w:rPr>
        <w:t xml:space="preserve">落实政府采购政策需满足的资格要求</w:t>
      </w:r>
      <w:r>
        <w:rPr>
          <w:rFonts w:hint="eastAsia"/>
          <w:b/>
          <w:bCs/>
          <w:color w:val="000000"/>
          <w:sz w:val="21"/>
          <w:szCs w:val="21"/>
          <w:highlight w:val="none"/>
        </w:rPr>
      </w:r>
      <w:r/>
    </w:p>
    <w:p>
      <w:pPr>
        <w:pStyle w:val="802"/>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详见采购公告。</w:t>
      </w:r>
      <w:r>
        <w:rPr>
          <w:rFonts w:hint="eastAsia" w:ascii="宋体" w:hAnsi="宋体" w:cs="宋体"/>
          <w:color w:val="000000"/>
          <w:szCs w:val="21"/>
          <w:highlight w:val="none"/>
        </w:rPr>
      </w:r>
      <w:r/>
    </w:p>
    <w:p>
      <w:pPr>
        <w:pStyle w:val="802"/>
        <w:ind w:firstLine="422"/>
        <w:spacing w:line="400" w:lineRule="exact"/>
        <w:rPr>
          <w:rFonts w:hint="eastAsia" w:ascii="宋体" w:hAnsi="宋体" w:cs="宋体"/>
          <w:bCs/>
          <w:color w:val="000000"/>
          <w:szCs w:val="21"/>
          <w:highlight w:val="none"/>
        </w:rPr>
      </w:pPr>
      <w:r>
        <w:rPr>
          <w:rFonts w:hint="eastAsia" w:ascii="宋体" w:hAnsi="宋体" w:cs="宋体"/>
          <w:b/>
          <w:color w:val="000000"/>
          <w:szCs w:val="21"/>
          <w:highlight w:val="none"/>
          <w:lang w:bidi="ar"/>
        </w:rPr>
        <w:t xml:space="preserve">3.联合体响应：</w:t>
      </w:r>
      <w:r>
        <w:rPr>
          <w:rFonts w:hint="eastAsia" w:ascii="宋体" w:hAnsi="宋体" w:cs="宋体"/>
          <w:bCs/>
          <w:color w:val="000000"/>
          <w:szCs w:val="21"/>
          <w:highlight w:val="none"/>
          <w:lang w:bidi="ar"/>
        </w:rPr>
        <w:t xml:space="preserve">不接受。</w:t>
      </w:r>
      <w:r>
        <w:rPr>
          <w:rFonts w:hint="eastAsia" w:ascii="宋体" w:hAnsi="宋体" w:cs="宋体"/>
          <w:bCs/>
          <w:color w:val="000000"/>
          <w:szCs w:val="21"/>
          <w:highlight w:val="none"/>
        </w:rPr>
      </w:r>
      <w:r/>
    </w:p>
    <w:p>
      <w:pPr>
        <w:pStyle w:val="802"/>
        <w:ind w:firstLine="422"/>
        <w:spacing w:line="400" w:lineRule="exact"/>
        <w:rPr>
          <w:rFonts w:hint="eastAsia" w:ascii="宋体" w:hAnsi="宋体" w:cs="宋体"/>
          <w:bCs/>
          <w:color w:val="000000"/>
          <w:szCs w:val="21"/>
          <w:highlight w:val="none"/>
        </w:rPr>
      </w:pPr>
      <w:r>
        <w:rPr>
          <w:rFonts w:hint="eastAsia" w:ascii="宋体" w:hAnsi="宋体" w:cs="宋体"/>
          <w:b/>
          <w:bCs/>
          <w:color w:val="000000"/>
          <w:szCs w:val="21"/>
          <w:highlight w:val="none"/>
          <w:lang w:bidi="ar"/>
        </w:rPr>
        <w:t xml:space="preserve">4. 转包、分包与</w:t>
      </w:r>
      <w:r>
        <w:rPr>
          <w:rFonts w:hint="eastAsia" w:ascii="宋体" w:hAnsi="宋体" w:cs="宋体"/>
          <w:b/>
          <w:color w:val="000000"/>
          <w:szCs w:val="21"/>
          <w:highlight w:val="none"/>
          <w:lang w:bidi="ar"/>
        </w:rPr>
        <w:t xml:space="preserve">磋商费用</w:t>
      </w:r>
      <w:r>
        <w:rPr>
          <w:rFonts w:hint="eastAsia" w:ascii="宋体" w:hAnsi="宋体" w:cs="宋体"/>
          <w:bCs/>
          <w:color w:val="000000"/>
          <w:szCs w:val="21"/>
          <w:highlight w:val="none"/>
        </w:rPr>
      </w:r>
      <w:r/>
    </w:p>
    <w:p>
      <w:pPr>
        <w:pStyle w:val="1030"/>
        <w:ind w:firstLine="420"/>
        <w:spacing w:before="0" w:beforeAutospacing="0" w:after="0" w:afterAutospacing="0" w:line="400" w:lineRule="exact"/>
        <w:rPr>
          <w:rFonts w:hint="eastAsia"/>
          <w:color w:val="000000"/>
          <w:sz w:val="21"/>
          <w:szCs w:val="21"/>
          <w:highlight w:val="none"/>
        </w:rPr>
      </w:pPr>
      <w:r>
        <w:rPr>
          <w:rFonts w:hint="eastAsia"/>
          <w:color w:val="000000"/>
          <w:sz w:val="21"/>
          <w:szCs w:val="21"/>
          <w:highlight w:val="none"/>
          <w:lang w:bidi="ar"/>
        </w:rPr>
        <w:t xml:space="preserve">4.1.本项目不允许转包或分包。</w:t>
      </w:r>
      <w:r>
        <w:rPr>
          <w:rFonts w:hint="eastAsia"/>
          <w:color w:val="000000"/>
          <w:sz w:val="21"/>
          <w:szCs w:val="21"/>
          <w:highlight w:val="none"/>
        </w:rPr>
      </w:r>
      <w:r/>
    </w:p>
    <w:p>
      <w:pPr>
        <w:pStyle w:val="1030"/>
        <w:ind w:firstLine="420"/>
        <w:spacing w:before="0" w:beforeAutospacing="0" w:after="0" w:afterAutospacing="0" w:line="400" w:lineRule="exact"/>
        <w:rPr>
          <w:rFonts w:hint="eastAsia" w:cs="Times New Roman"/>
          <w:color w:val="000000"/>
          <w:szCs w:val="21"/>
          <w:highlight w:val="none"/>
        </w:rPr>
      </w:pPr>
      <w:r>
        <w:rPr>
          <w:rFonts w:hint="eastAsia"/>
          <w:color w:val="000000"/>
          <w:sz w:val="21"/>
          <w:szCs w:val="21"/>
          <w:highlight w:val="none"/>
          <w:lang w:bidi="ar"/>
        </w:rPr>
        <w:t xml:space="preserve">4.2.无论磋商过程中的做法和结果如何，磋商供应商自行承担所有与参加磋商有关的全部费用。</w:t>
      </w:r>
      <w:r>
        <w:rPr>
          <w:rFonts w:hint="eastAsia" w:cs="Times New Roman"/>
          <w:color w:val="000000"/>
          <w:szCs w:val="21"/>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5. 磋商采购文件</w:t>
      </w:r>
      <w:r>
        <w:rPr>
          <w:rFonts w:hint="eastAsia" w:ascii="宋体" w:hAnsi="宋体" w:cs="宋体"/>
          <w:b/>
          <w:color w:val="000000"/>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5.1. 磋商采购文件的内容如下：</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竞争性磋商公告</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供应商须知</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采购需求</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评审方法及标准</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合同主要条款</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附件格式</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5.2. 供应商获取磋商采购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rFonts w:hint="eastAsia"/>
          <w:color w:val="000000"/>
          <w:sz w:val="21"/>
          <w:szCs w:val="21"/>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6.磋商文件的澄清和修改</w:t>
      </w:r>
      <w:r>
        <w:rPr>
          <w:rFonts w:hint="eastAsia" w:ascii="宋体" w:hAnsi="宋体" w:cs="宋体"/>
          <w:b/>
          <w:color w:val="000000"/>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6.2.磋商文件的澄清、修改等内容与竞争性磋商文件在同一内容的表述上不一致时，以发出日期最接近磋商时间的公告为准。</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6.3.磋商文件的澄清、修改等内容均将在财政部门指定的政府采购信息发布媒体上发布，作为磋商文件的组成部分，对供应商起约束作用。</w:t>
      </w:r>
      <w:r>
        <w:rPr>
          <w:rFonts w:hint="eastAsia"/>
          <w:color w:val="000000"/>
          <w:sz w:val="21"/>
          <w:szCs w:val="21"/>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7.响应文件计量单位和使用文字</w:t>
      </w:r>
      <w:r>
        <w:rPr>
          <w:rFonts w:hint="eastAsia" w:ascii="宋体" w:hAnsi="宋体" w:cs="宋体"/>
          <w:b/>
          <w:color w:val="000000"/>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7.1.响应文件中所使用的计量单位，除竞争性磋商文件中有特殊要求外，均应使用中华人民共和国法定计量单位。</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rPr>
        <w:t xml:space="preserve">8.磋商响应文件的组成：（部分格式见附件）</w:t>
      </w:r>
      <w:r>
        <w:rPr>
          <w:rFonts w:hint="eastAsia"/>
          <w:b/>
          <w:bCs/>
          <w:color w:val="000000"/>
          <w:sz w:val="21"/>
          <w:szCs w:val="21"/>
          <w:highlight w:val="none"/>
        </w:rPr>
      </w:r>
      <w:r/>
    </w:p>
    <w:p>
      <w:pPr>
        <w:pStyle w:val="1030"/>
        <w:ind w:firstLine="420"/>
        <w:jc w:val="both"/>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rPr>
        <w:t xml:space="preserve">8.1封面</w:t>
      </w:r>
      <w:r>
        <w:rPr>
          <w:rFonts w:hint="eastAsia"/>
          <w:b/>
          <w:bCs/>
          <w:color w:val="000000"/>
          <w:sz w:val="21"/>
          <w:szCs w:val="21"/>
          <w:highlight w:val="none"/>
        </w:rPr>
      </w:r>
      <w:r/>
    </w:p>
    <w:p>
      <w:pPr>
        <w:pStyle w:val="1030"/>
        <w:ind w:firstLine="420"/>
        <w:jc w:val="both"/>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rPr>
        <w:t xml:space="preserve">8.2开标一览表</w:t>
      </w:r>
      <w:r>
        <w:rPr>
          <w:rFonts w:hint="eastAsia"/>
          <w:b/>
          <w:bCs/>
          <w:color w:val="000000"/>
          <w:sz w:val="21"/>
          <w:szCs w:val="21"/>
          <w:highlight w:val="none"/>
        </w:rPr>
      </w:r>
      <w:r/>
    </w:p>
    <w:p>
      <w:pPr>
        <w:pStyle w:val="1030"/>
        <w:ind w:firstLine="420"/>
        <w:jc w:val="both"/>
        <w:spacing w:before="0" w:beforeAutospacing="0" w:after="0" w:afterAutospacing="0" w:line="400" w:lineRule="exact"/>
        <w:widowControl w:val="off"/>
        <w:rPr>
          <w:rFonts w:hint="eastAsia"/>
          <w:b/>
          <w:bCs/>
          <w:color w:val="000000"/>
          <w:sz w:val="21"/>
          <w:szCs w:val="21"/>
          <w:highlight w:val="none"/>
          <w:lang w:val="zh-CN"/>
        </w:rPr>
      </w:pPr>
      <w:r>
        <w:rPr>
          <w:rFonts w:hint="eastAsia"/>
          <w:b/>
          <w:bCs/>
          <w:color w:val="000000"/>
          <w:sz w:val="21"/>
          <w:szCs w:val="21"/>
          <w:highlight w:val="none"/>
        </w:rPr>
        <w:t xml:space="preserve">8.3</w:t>
      </w:r>
      <w:r>
        <w:rPr>
          <w:rFonts w:hint="eastAsia"/>
          <w:b/>
          <w:bCs/>
          <w:color w:val="000000"/>
          <w:sz w:val="21"/>
          <w:szCs w:val="21"/>
          <w:highlight w:val="none"/>
          <w:lang w:val="zh-CN"/>
        </w:rPr>
        <w:t xml:space="preserve">资格</w:t>
      </w:r>
      <w:r>
        <w:rPr>
          <w:rFonts w:hint="eastAsia"/>
          <w:b/>
          <w:bCs/>
          <w:color w:val="000000"/>
          <w:sz w:val="21"/>
          <w:szCs w:val="21"/>
          <w:highlight w:val="none"/>
        </w:rPr>
        <w:t xml:space="preserve">证明</w:t>
      </w:r>
      <w:r>
        <w:rPr>
          <w:rFonts w:hint="eastAsia"/>
          <w:b/>
          <w:bCs/>
          <w:color w:val="000000"/>
          <w:sz w:val="21"/>
          <w:szCs w:val="21"/>
          <w:highlight w:val="none"/>
          <w:lang w:val="zh-CN"/>
        </w:rPr>
        <w:t xml:space="preserve">材料（</w:t>
      </w:r>
      <w:r>
        <w:rPr>
          <w:rFonts w:hint="eastAsia"/>
          <w:b/>
          <w:bCs/>
          <w:color w:val="000000"/>
          <w:sz w:val="21"/>
          <w:szCs w:val="21"/>
          <w:highlight w:val="none"/>
        </w:rPr>
        <w:t xml:space="preserve">不提供或者提供不符合要求的视为不符合资格条件要求，为无效响应</w:t>
      </w:r>
      <w:r>
        <w:rPr>
          <w:rFonts w:hint="eastAsia"/>
          <w:b/>
          <w:bCs/>
          <w:color w:val="000000"/>
          <w:sz w:val="21"/>
          <w:szCs w:val="21"/>
          <w:highlight w:val="none"/>
          <w:lang w:val="zh-CN"/>
        </w:rPr>
        <w:t xml:space="preserve">）：</w:t>
      </w:r>
      <w:r>
        <w:rPr>
          <w:rFonts w:hint="eastAsia"/>
          <w:b/>
          <w:bCs/>
          <w:color w:val="000000"/>
          <w:sz w:val="21"/>
          <w:szCs w:val="21"/>
          <w:highlight w:val="none"/>
          <w:lang w:val="zh-CN"/>
        </w:rPr>
      </w:r>
      <w:r/>
    </w:p>
    <w:p>
      <w:pPr>
        <w:pStyle w:val="802"/>
        <w:ind w:firstLine="439"/>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企业营业执照副本复印件；授权委托书（如有），法人及代理人身份证复印件（</w:t>
      </w:r>
      <w:r>
        <w:rPr>
          <w:rFonts w:hint="eastAsia" w:ascii="宋体" w:hAnsi="宋体" w:cs="宋体"/>
          <w:color w:val="000000"/>
          <w:szCs w:val="21"/>
          <w:highlight w:val="none"/>
        </w:rPr>
        <w:t xml:space="preserve">如有授权</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802"/>
        <w:ind w:firstLine="439"/>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响应单位</w:t>
      </w:r>
      <w:r>
        <w:rPr>
          <w:rFonts w:hint="eastAsia" w:ascii="宋体" w:hAnsi="宋体" w:cs="宋体"/>
          <w:b/>
          <w:bCs/>
          <w:color w:val="000000"/>
          <w:szCs w:val="21"/>
          <w:highlight w:val="none"/>
          <w:lang w:val="zh-CN"/>
        </w:rPr>
        <w:t xml:space="preserve">经审计过</w:t>
      </w:r>
      <w:r>
        <w:rPr>
          <w:rFonts w:hint="eastAsia" w:ascii="宋体" w:hAnsi="宋体" w:cs="宋体"/>
          <w:color w:val="000000"/>
          <w:szCs w:val="21"/>
          <w:highlight w:val="none"/>
          <w:lang w:val="zh-CN"/>
        </w:rPr>
        <w:t xml:space="preserve">的</w:t>
      </w:r>
      <w:r>
        <w:rPr>
          <w:rFonts w:hint="eastAsia" w:ascii="宋体" w:hAnsi="宋体" w:cs="宋体"/>
          <w:color w:val="000000"/>
          <w:szCs w:val="21"/>
          <w:highlight w:val="none"/>
        </w:rPr>
        <w:t xml:space="preserve">最新一期年度完整</w:t>
      </w:r>
      <w:r>
        <w:rPr>
          <w:rFonts w:hint="eastAsia" w:ascii="宋体" w:hAnsi="宋体" w:cs="宋体"/>
          <w:color w:val="000000"/>
          <w:szCs w:val="21"/>
          <w:highlight w:val="none"/>
          <w:lang w:val="zh-CN"/>
        </w:rPr>
        <w:t xml:space="preserve">财务报告</w:t>
      </w:r>
      <w:r>
        <w:rPr>
          <w:rFonts w:hint="eastAsia" w:ascii="宋体" w:hAnsi="宋体" w:cs="宋体"/>
          <w:color w:val="000000"/>
          <w:szCs w:val="21"/>
          <w:highlight w:val="none"/>
        </w:rPr>
        <w:t xml:space="preserve">扫描件</w:t>
      </w:r>
      <w:r>
        <w:rPr>
          <w:rFonts w:hint="eastAsia" w:ascii="宋体" w:hAnsi="宋体" w:cs="宋体"/>
          <w:color w:val="000000"/>
          <w:szCs w:val="21"/>
          <w:highlight w:val="none"/>
          <w:lang w:val="zh-CN"/>
        </w:rPr>
        <w:t xml:space="preserve">或响应单位基本开户银行出具的资信证明</w:t>
      </w:r>
      <w:r>
        <w:rPr>
          <w:rFonts w:hint="eastAsia" w:ascii="宋体" w:hAnsi="宋体" w:cs="宋体"/>
          <w:color w:val="000000"/>
          <w:szCs w:val="21"/>
          <w:highlight w:val="none"/>
        </w:rPr>
        <w:t xml:space="preserve">原件扫描件</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符合履行合同所必备的设备和专业技术能力的</w:t>
      </w:r>
      <w:r>
        <w:rPr>
          <w:rFonts w:hint="eastAsia" w:ascii="宋体" w:hAnsi="宋体" w:cs="宋体"/>
          <w:color w:val="000000"/>
          <w:szCs w:val="21"/>
          <w:highlight w:val="none"/>
        </w:rPr>
        <w:t xml:space="preserve">证明材料</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如人员信息、投入设备情况；</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（4）最近一期企业</w:t>
      </w:r>
      <w:r>
        <w:rPr>
          <w:rFonts w:hint="eastAsia" w:ascii="宋体" w:hAnsi="宋体" w:cs="宋体"/>
          <w:color w:val="000000"/>
          <w:szCs w:val="21"/>
          <w:highlight w:val="none"/>
          <w:lang w:val="zh-CN"/>
        </w:rPr>
        <w:t xml:space="preserve">依法</w:t>
      </w:r>
      <w:r>
        <w:rPr>
          <w:rFonts w:hint="eastAsia" w:ascii="宋体" w:hAnsi="宋体" w:cs="宋体"/>
          <w:b/>
          <w:bCs/>
          <w:color w:val="000000"/>
          <w:szCs w:val="21"/>
          <w:highlight w:val="none"/>
          <w:lang w:val="zh-CN"/>
        </w:rPr>
        <w:t xml:space="preserve">缴纳税收</w:t>
      </w:r>
      <w:r>
        <w:rPr>
          <w:rFonts w:hint="eastAsia" w:ascii="宋体" w:hAnsi="宋体" w:cs="宋体"/>
          <w:color w:val="000000"/>
          <w:szCs w:val="21"/>
          <w:highlight w:val="none"/>
          <w:lang w:val="zh-CN"/>
        </w:rPr>
        <w:t xml:space="preserve">的凭据</w:t>
      </w:r>
      <w:r>
        <w:rPr>
          <w:rFonts w:hint="eastAsia" w:ascii="宋体" w:hAnsi="宋体" w:cs="宋体"/>
          <w:b/>
          <w:bCs/>
          <w:color w:val="000000"/>
          <w:szCs w:val="21"/>
          <w:highlight w:val="none"/>
          <w:lang w:val="zh-CN"/>
        </w:rPr>
        <w:t xml:space="preserve">和</w:t>
      </w:r>
      <w:r>
        <w:rPr>
          <w:rFonts w:hint="eastAsia" w:ascii="宋体" w:hAnsi="宋体" w:cs="宋体"/>
          <w:color w:val="000000"/>
          <w:szCs w:val="21"/>
          <w:highlight w:val="none"/>
          <w:lang w:val="zh-CN"/>
        </w:rPr>
        <w:t xml:space="preserve">依法</w:t>
      </w:r>
      <w:r>
        <w:rPr>
          <w:rFonts w:hint="eastAsia" w:ascii="宋体" w:hAnsi="宋体" w:cs="宋体"/>
          <w:b/>
          <w:bCs/>
          <w:color w:val="000000"/>
          <w:szCs w:val="21"/>
          <w:highlight w:val="none"/>
          <w:lang w:val="zh-CN"/>
        </w:rPr>
        <w:t xml:space="preserve">缴纳社会保险</w:t>
      </w:r>
      <w:r>
        <w:rPr>
          <w:rFonts w:hint="eastAsia" w:ascii="宋体" w:hAnsi="宋体" w:cs="宋体"/>
          <w:color w:val="000000"/>
          <w:szCs w:val="21"/>
          <w:highlight w:val="none"/>
          <w:lang w:val="zh-CN"/>
        </w:rPr>
        <w:t xml:space="preserve">的凭据复印件；</w:t>
      </w:r>
      <w:r>
        <w:rPr>
          <w:rFonts w:hint="eastAsia" w:ascii="宋体" w:hAnsi="宋体" w:cs="宋体"/>
          <w:color w:val="000000"/>
          <w:szCs w:val="21"/>
          <w:highlight w:val="none"/>
          <w:lang w:val="zh-CN"/>
        </w:rPr>
      </w:r>
      <w:r/>
    </w:p>
    <w:p>
      <w:pPr>
        <w:pStyle w:val="802"/>
        <w:ind w:firstLine="439"/>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5</w:t>
      </w:r>
      <w:r>
        <w:rPr>
          <w:rFonts w:hint="eastAsia" w:ascii="宋体" w:hAnsi="宋体" w:cs="宋体"/>
          <w:color w:val="000000"/>
          <w:szCs w:val="21"/>
          <w:highlight w:val="none"/>
          <w:lang w:val="zh-CN"/>
        </w:rPr>
        <w:t xml:space="preserve">）参加政府采购活动前3年内在经营活动中没有重大违法记录的书面声明；</w:t>
      </w:r>
      <w:r>
        <w:rPr>
          <w:rFonts w:hint="eastAsia" w:ascii="宋体" w:hAnsi="宋体" w:cs="宋体"/>
          <w:color w:val="000000"/>
          <w:szCs w:val="21"/>
          <w:highlight w:val="none"/>
          <w:lang w:val="zh-CN"/>
        </w:rPr>
      </w:r>
      <w:r/>
    </w:p>
    <w:p>
      <w:pPr>
        <w:pStyle w:val="802"/>
        <w:ind w:firstLine="439"/>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（6）中小型企业声明函，未提供为无效投标；【如提供此函，上传的声明函必须加盖公章，否则视为未提供】</w:t>
      </w:r>
      <w:r>
        <w:rPr>
          <w:rFonts w:hint="eastAsia" w:ascii="宋体" w:hAnsi="宋体" w:cs="宋体"/>
          <w:b/>
          <w:bCs/>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（7）残疾人福利性单位声明函（如有），未提供视为非残疾人福利性单位，不视同小微企业，不享受残疾人福利性单位政策；【如提供此函，上传的声明函必须加盖公章，否则视为未提供】</w:t>
      </w:r>
      <w:r>
        <w:rPr>
          <w:rFonts w:hint="eastAsia" w:ascii="宋体" w:hAnsi="宋体" w:cs="宋体"/>
          <w:color w:val="000000"/>
          <w:szCs w:val="21"/>
          <w:highlight w:val="none"/>
        </w:rPr>
      </w:r>
      <w:r/>
    </w:p>
    <w:p>
      <w:pPr>
        <w:pStyle w:val="802"/>
        <w:ind w:firstLine="43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监狱企业的相关证明材料（如有），由省级以上监狱管理局、戒毒管理局（含新疆生产建设兵团）出具，未提供视为非监狱企业，不视同小微企业，不享受监狱企业政策；【如提供此函，上传的证明文件必须加盖公章，否则视为未提供】</w:t>
      </w:r>
      <w:r>
        <w:rPr>
          <w:rFonts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lang w:val="zh-CN"/>
        </w:rPr>
      </w:pPr>
      <w:r>
        <w:rPr>
          <w:rFonts w:hint="eastAsia" w:ascii="宋体" w:hAnsi="宋体" w:cs="宋体"/>
          <w:b/>
          <w:bCs/>
          <w:color w:val="000000"/>
          <w:szCs w:val="21"/>
          <w:highlight w:val="none"/>
        </w:rPr>
        <w:t xml:space="preserve">8.4符合性响应证明材料</w:t>
      </w:r>
      <w:r>
        <w:rPr>
          <w:rFonts w:hint="eastAsia" w:ascii="宋体" w:hAnsi="宋体" w:cs="宋体"/>
          <w:color w:val="000000"/>
          <w:szCs w:val="21"/>
          <w:highlight w:val="none"/>
          <w:lang w:val="zh-CN"/>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（1）磋商报价明细分析表；</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（2）商务条款偏离表；</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（3）服务响应对照表；</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b/>
          <w:bCs/>
          <w:color w:val="000000"/>
          <w:highlight w:val="none"/>
        </w:rPr>
        <w:t xml:space="preserve">8.5综合评审评分材料：</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与本次磋商采购相关的其他资料及评标标准中要求提供的材料；包括但不限于项目实施方案及保障措施、服务方案、相关制度、证书、业绩、承诺函及其他材料、证明等。</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b/>
          <w:bCs/>
          <w:color w:val="000000"/>
          <w:highlight w:val="none"/>
        </w:rPr>
        <w:t xml:space="preserve">8.6企业报价折扣证明</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color w:val="000000"/>
          <w:szCs w:val="21"/>
          <w:highlight w:val="none"/>
        </w:rPr>
        <w:t xml:space="preserve">本项目专门面向中小企业采购，所属行业为其他未列明行业。磋商响应单位须</w:t>
      </w:r>
      <w:r>
        <w:rPr>
          <w:rFonts w:hint="eastAsia" w:ascii="宋体" w:hAnsi="宋体" w:cs="宋体"/>
          <w:color w:val="000000"/>
          <w:szCs w:val="21"/>
          <w:highlight w:val="none"/>
        </w:rPr>
        <w:t xml:space="preserve">提供</w:t>
      </w:r>
      <w:r>
        <w:rPr>
          <w:rFonts w:hint="eastAsia"/>
          <w:color w:val="000000"/>
          <w:szCs w:val="21"/>
          <w:highlight w:val="none"/>
        </w:rPr>
        <w:t xml:space="preserve">《中小企业声明函》或提供《残疾人福利性单位声明函》或提供由省级以上监狱管理局、戒毒管理局（含新疆生产建设兵团）出具的属于监狱企业的证明文件。</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磋商响应文件由上述8.1-8.6规定的内容共同组成。磋商响应单位提交上述规定的资料，并按照“磋商响应文件的组成”将相关材料上传至相应模块。否则，投标文件将可能因资格性条件不符或未实质性响应采购文件而被拒绝。</w:t>
      </w:r>
      <w:r>
        <w:rPr>
          <w:rFonts w:hint="eastAsia" w:ascii="宋体" w:hAnsi="宋体" w:cs="宋体"/>
          <w:color w:val="000000"/>
          <w:szCs w:val="21"/>
          <w:highlight w:val="none"/>
        </w:rPr>
      </w:r>
      <w:r/>
    </w:p>
    <w:p>
      <w:pPr>
        <w:pStyle w:val="802"/>
        <w:ind w:firstLine="439"/>
        <w:spacing w:line="360" w:lineRule="auto"/>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9.网上响应文件的制作</w:t>
      </w:r>
      <w:r>
        <w:rPr>
          <w:rFonts w:hint="eastAsia" w:ascii="宋体" w:hAnsi="宋体" w:cs="宋体"/>
          <w:b/>
          <w:bCs/>
          <w:color w:val="000000"/>
          <w:szCs w:val="21"/>
          <w:highlight w:val="none"/>
          <w:lang w:bidi="ar"/>
        </w:rPr>
      </w:r>
      <w:r/>
    </w:p>
    <w:p>
      <w:pPr>
        <w:pStyle w:val="802"/>
        <w:ind w:firstLine="439"/>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val="zh-CN" w:bidi="ar"/>
        </w:rPr>
        <w:t xml:space="preserve">9.1</w:t>
      </w:r>
      <w:r>
        <w:rPr>
          <w:rFonts w:hint="eastAsia" w:ascii="宋体" w:hAnsi="宋体" w:cs="宋体"/>
          <w:color w:val="000000"/>
          <w:szCs w:val="21"/>
          <w:highlight w:val="none"/>
          <w:lang w:bidi="ar"/>
        </w:rPr>
        <w:t xml:space="preserve">系统中下载招标文件后，点击“客户端下载地址”，下载投标文件客户端，查看客户端使用说明。</w:t>
      </w:r>
      <w:r>
        <w:rPr>
          <w:rFonts w:hint="eastAsia" w:ascii="宋体" w:hAnsi="宋体" w:cs="宋体"/>
          <w:color w:val="000000"/>
          <w:szCs w:val="21"/>
          <w:highlight w:val="none"/>
          <w:lang w:bidi="ar"/>
        </w:rPr>
      </w:r>
      <w:r/>
    </w:p>
    <w:p>
      <w:pPr>
        <w:pStyle w:val="802"/>
        <w:ind w:firstLine="439"/>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9.2将下载的采购文件导入投标文件客户端，按照使用说明完成投标文件的编制和加盖电子签章。</w:t>
      </w:r>
      <w:r>
        <w:rPr>
          <w:rFonts w:hint="eastAsia" w:ascii="宋体" w:hAnsi="宋体" w:cs="宋体"/>
          <w:color w:val="000000"/>
          <w:szCs w:val="21"/>
          <w:highlight w:val="none"/>
          <w:lang w:bidi="ar"/>
        </w:rPr>
      </w:r>
      <w:r/>
    </w:p>
    <w:p>
      <w:pPr>
        <w:pStyle w:val="802"/>
        <w:ind w:firstLine="439"/>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9.3导出制作完成的投标文件，上传至苏采云系统。</w:t>
      </w:r>
      <w:r>
        <w:rPr>
          <w:rFonts w:hint="eastAsia" w:ascii="宋体" w:hAnsi="宋体" w:cs="宋体"/>
          <w:color w:val="000000"/>
          <w:szCs w:val="21"/>
          <w:highlight w:val="none"/>
          <w:lang w:bidi="ar"/>
        </w:rPr>
      </w:r>
      <w:r/>
    </w:p>
    <w:p>
      <w:pPr>
        <w:pStyle w:val="802"/>
        <w:ind w:firstLine="439"/>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注：具体投标文件编制教程查看苏采云系统中的客户端使用说明和供应商《操作手册》。</w:t>
      </w:r>
      <w:r>
        <w:rPr>
          <w:rFonts w:hint="eastAsia" w:ascii="宋体" w:hAnsi="宋体" w:cs="宋体"/>
          <w:color w:val="000000"/>
          <w:szCs w:val="21"/>
          <w:highlight w:val="none"/>
          <w:lang w:bidi="ar"/>
        </w:rPr>
      </w:r>
      <w:r/>
    </w:p>
    <w:p>
      <w:pPr>
        <w:pStyle w:val="802"/>
        <w:ind w:firstLine="422"/>
        <w:spacing w:line="400" w:lineRule="exact"/>
        <w:rPr>
          <w:rFonts w:hint="eastAsia" w:ascii="宋体" w:hAnsi="宋体" w:cs="宋体"/>
          <w:color w:val="000000"/>
          <w:szCs w:val="21"/>
          <w:highlight w:val="none"/>
        </w:rPr>
      </w:pPr>
      <w:r>
        <w:rPr>
          <w:rFonts w:hint="eastAsia" w:hAnsi="宋体" w:cs="宋体"/>
          <w:color w:val="000000"/>
          <w:szCs w:val="21"/>
          <w:highlight w:val="none"/>
          <w:u w:val="single"/>
        </w:rPr>
      </w:r>
      <w:r>
        <w:rPr>
          <w:rFonts w:hint="eastAsia" w:ascii="宋体" w:hAnsi="宋体" w:cs="宋体"/>
          <w:b/>
          <w:color w:val="000000"/>
          <w:szCs w:val="21"/>
          <w:highlight w:val="none"/>
          <w:lang w:bidi="ar"/>
        </w:rPr>
        <w:t xml:space="preserve">10.报价（编制）要求的说明</w:t>
      </w:r>
      <w:r>
        <w:rPr>
          <w:rFonts w:hint="eastAsia" w:ascii="宋体" w:hAnsi="宋体" w:cs="宋体"/>
          <w:color w:val="000000"/>
          <w:szCs w:val="21"/>
          <w:highlight w:val="none"/>
        </w:rPr>
      </w:r>
      <w:r/>
    </w:p>
    <w:p>
      <w:pPr>
        <w:pStyle w:val="802"/>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10.1.磋商报价应包括完成该标的物全部内容的一切费用。</w:t>
      </w:r>
      <w:r>
        <w:rPr>
          <w:rFonts w:hint="eastAsia" w:ascii="宋体" w:hAnsi="宋体" w:cs="宋体"/>
          <w:color w:val="000000"/>
          <w:szCs w:val="21"/>
          <w:highlight w:val="none"/>
        </w:rPr>
      </w:r>
      <w:r/>
    </w:p>
    <w:p>
      <w:pPr>
        <w:pStyle w:val="802"/>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10.2.响应人应按《磋商报价分析表》中的全部项目计算单价和总价。《磋商报价分析表》中的每一单项均应计算并填写单价和总价，并由法定代表人或代理人签署。</w:t>
      </w:r>
      <w:r>
        <w:rPr>
          <w:rFonts w:hint="eastAsia" w:ascii="宋体" w:hAnsi="宋体" w:cs="宋体"/>
          <w:color w:val="000000"/>
          <w:szCs w:val="21"/>
          <w:highlight w:val="none"/>
        </w:rPr>
      </w:r>
      <w:r/>
    </w:p>
    <w:p>
      <w:pPr>
        <w:pStyle w:val="802"/>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10.3.响应人应对磋商文件内所要采购的全部内容进行报价，只投其中部分内容者，其响应文件将被拒绝。</w:t>
      </w:r>
      <w:r>
        <w:rPr>
          <w:rFonts w:hint="eastAsia" w:ascii="宋体" w:hAnsi="宋体" w:cs="宋体"/>
          <w:color w:val="000000"/>
          <w:szCs w:val="21"/>
          <w:highlight w:val="none"/>
        </w:rPr>
      </w:r>
      <w:r/>
    </w:p>
    <w:p>
      <w:pPr>
        <w:pStyle w:val="802"/>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10.4.一项响应内容只允许一个报价，采购代理机构不接受任何有选择性的响应报价。</w:t>
      </w:r>
      <w:r>
        <w:rPr>
          <w:rFonts w:hint="eastAsia" w:ascii="宋体" w:hAnsi="宋体" w:cs="宋体"/>
          <w:color w:val="000000"/>
          <w:szCs w:val="21"/>
          <w:highlight w:val="none"/>
        </w:rPr>
      </w:r>
      <w:r/>
    </w:p>
    <w:p>
      <w:pPr>
        <w:pStyle w:val="802"/>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10.5.响应文件报价中的单价和总价全部采用人民币表示，除非合同的特殊条款另有规定。</w:t>
      </w:r>
      <w:r>
        <w:rPr>
          <w:rFonts w:hint="eastAsia" w:ascii="宋体" w:hAnsi="宋体" w:cs="宋体"/>
          <w:color w:val="000000"/>
          <w:szCs w:val="21"/>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11.磋商有效期</w:t>
      </w:r>
      <w:r>
        <w:rPr>
          <w:rFonts w:hint="eastAsia" w:ascii="宋体" w:hAnsi="宋体" w:cs="宋体"/>
          <w:b/>
          <w:color w:val="000000"/>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11.1.磋商响应文件的有效期为30日历天，在此期间内，响应文件应保持有效。有效期短于这个规定期限的，将被拒绝。</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11.2.特殊情况下，磋商采购单位可与磋商供应商协商延缓磋商响应磋商文件的有效期，这种要求和答复均以书面形式进行。</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11.3.磋商响应方可拒绝接受延期要求而放弃磋商，同意延长有效期的磋商响应方不能修改磋商响应文件。</w:t>
      </w:r>
      <w:r>
        <w:rPr>
          <w:rFonts w:hint="eastAsia"/>
          <w:color w:val="000000"/>
          <w:sz w:val="21"/>
          <w:szCs w:val="21"/>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12.磋商响应截止时间</w:t>
      </w:r>
      <w:r>
        <w:rPr>
          <w:rFonts w:hint="eastAsia" w:ascii="宋体" w:hAnsi="宋体" w:cs="宋体"/>
          <w:b/>
          <w:color w:val="000000"/>
          <w:szCs w:val="21"/>
          <w:highlight w:val="none"/>
        </w:rPr>
      </w:r>
      <w:r/>
    </w:p>
    <w:p>
      <w:pPr>
        <w:pStyle w:val="802"/>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12.1.响应文件必须在磋商截止时间之前提交。截止时间以后提交的响应文件，采购人或采购代理机构将拒绝接收。</w:t>
      </w:r>
      <w:r>
        <w:rPr>
          <w:rFonts w:hint="eastAsia" w:ascii="宋体" w:hAnsi="宋体" w:cs="宋体"/>
          <w:color w:val="000000"/>
          <w:szCs w:val="21"/>
          <w:highlight w:val="none"/>
        </w:rPr>
      </w:r>
      <w:r/>
    </w:p>
    <w:p>
      <w:pPr>
        <w:pStyle w:val="802"/>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12.2.采购人或者采购代理机构推迟磋商截止时间时，将以更正公告的形式，通知所有响应人。</w:t>
      </w:r>
      <w:r>
        <w:rPr>
          <w:rFonts w:hint="eastAsia" w:ascii="宋体" w:hAnsi="宋体" w:cs="宋体"/>
          <w:color w:val="000000"/>
          <w:szCs w:val="21"/>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13.磋商响应文件修改和撤回</w:t>
      </w:r>
      <w:r>
        <w:rPr>
          <w:rFonts w:hint="eastAsia" w:ascii="宋体" w:hAnsi="宋体" w:cs="宋体"/>
          <w:b/>
          <w:color w:val="000000"/>
          <w:szCs w:val="21"/>
          <w:highlight w:val="none"/>
        </w:rPr>
      </w:r>
      <w:r/>
    </w:p>
    <w:p>
      <w:pPr>
        <w:pStyle w:val="1030"/>
        <w:ind w:firstLine="420"/>
        <w:jc w:val="both"/>
        <w:spacing w:before="0" w:beforeAutospacing="0" w:after="0" w:afterAutospacing="0" w:line="400" w:lineRule="exact"/>
        <w:rPr>
          <w:rFonts w:hint="eastAsia"/>
          <w:color w:val="000000"/>
          <w:sz w:val="21"/>
          <w:szCs w:val="21"/>
          <w:highlight w:val="none"/>
        </w:rPr>
      </w:pPr>
      <w:r>
        <w:rPr>
          <w:rFonts w:hint="eastAsia"/>
          <w:color w:val="000000"/>
          <w:sz w:val="21"/>
          <w:szCs w:val="21"/>
          <w:highlight w:val="none"/>
          <w:lang w:bidi="ar"/>
        </w:rPr>
        <w:t xml:space="preserve">13.1.响应文件的修改应在投标截止时间前进行。</w:t>
      </w:r>
      <w:r>
        <w:rPr>
          <w:rFonts w:hint="eastAsia"/>
          <w:color w:val="000000"/>
          <w:sz w:val="21"/>
          <w:szCs w:val="21"/>
          <w:highlight w:val="none"/>
        </w:rPr>
      </w:r>
      <w:r/>
    </w:p>
    <w:p>
      <w:pPr>
        <w:pStyle w:val="1030"/>
        <w:ind w:firstLine="420"/>
        <w:jc w:val="both"/>
        <w:spacing w:before="0" w:beforeAutospacing="0" w:after="0" w:afterAutospacing="0" w:line="400" w:lineRule="exact"/>
        <w:rPr>
          <w:rFonts w:hint="eastAsia"/>
          <w:color w:val="000000"/>
          <w:sz w:val="21"/>
          <w:szCs w:val="21"/>
          <w:highlight w:val="none"/>
        </w:rPr>
      </w:pPr>
      <w:r>
        <w:rPr>
          <w:rFonts w:hint="eastAsia"/>
          <w:color w:val="000000"/>
          <w:sz w:val="21"/>
          <w:szCs w:val="21"/>
          <w:highlight w:val="none"/>
          <w:lang w:bidi="ar"/>
        </w:rPr>
        <w:t xml:space="preserve">13.2.在投标截止时间之前，投标人可以撤回投标。</w:t>
      </w:r>
      <w:r>
        <w:rPr>
          <w:rFonts w:hint="eastAsia"/>
          <w:color w:val="000000"/>
          <w:sz w:val="21"/>
          <w:szCs w:val="21"/>
          <w:highlight w:val="none"/>
        </w:rPr>
      </w:r>
      <w:r/>
    </w:p>
    <w:p>
      <w:pPr>
        <w:pStyle w:val="1030"/>
        <w:ind w:firstLine="422"/>
        <w:jc w:val="both"/>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lang w:bidi="ar"/>
        </w:rPr>
        <w:t xml:space="preserve">14.磋商评审程序</w:t>
      </w:r>
      <w:r>
        <w:rPr>
          <w:rFonts w:hint="eastAsia"/>
          <w:b/>
          <w:bCs/>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14.1.磋商仪式</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lang w:val="zh-CN"/>
        </w:rPr>
      </w:pPr>
      <w:r>
        <w:rPr>
          <w:rFonts w:hint="eastAsia"/>
          <w:color w:val="000000"/>
          <w:sz w:val="21"/>
          <w:szCs w:val="21"/>
          <w:highlight w:val="none"/>
        </w:rPr>
        <w:t xml:space="preserve">14.1.1代理机构工作人员</w:t>
      </w:r>
      <w:r>
        <w:rPr>
          <w:rFonts w:hint="eastAsia"/>
          <w:color w:val="000000"/>
          <w:sz w:val="21"/>
          <w:szCs w:val="21"/>
          <w:highlight w:val="none"/>
          <w:lang w:val="zh-CN"/>
        </w:rPr>
        <w:t xml:space="preserve">将在招标公告中规定的时间和地点组织</w:t>
      </w:r>
      <w:r>
        <w:rPr>
          <w:rFonts w:hint="eastAsia"/>
          <w:color w:val="000000"/>
          <w:sz w:val="21"/>
          <w:szCs w:val="21"/>
          <w:highlight w:val="none"/>
        </w:rPr>
        <w:t xml:space="preserve">磋商</w:t>
      </w:r>
      <w:r>
        <w:rPr>
          <w:rFonts w:hint="eastAsia"/>
          <w:color w:val="000000"/>
          <w:sz w:val="21"/>
          <w:szCs w:val="21"/>
          <w:highlight w:val="none"/>
          <w:lang w:val="zh-CN"/>
        </w:rPr>
        <w:t xml:space="preserve">开标。投标人应当按照《操作手册》规定，参加</w:t>
      </w:r>
      <w:r>
        <w:rPr>
          <w:rFonts w:hint="eastAsia"/>
          <w:color w:val="000000"/>
          <w:sz w:val="21"/>
          <w:szCs w:val="21"/>
          <w:highlight w:val="none"/>
        </w:rPr>
        <w:t xml:space="preserve">磋商</w:t>
      </w:r>
      <w:r>
        <w:rPr>
          <w:rFonts w:hint="eastAsia"/>
          <w:color w:val="000000"/>
          <w:sz w:val="21"/>
          <w:szCs w:val="21"/>
          <w:highlight w:val="none"/>
          <w:lang w:val="zh-CN"/>
        </w:rPr>
        <w:t xml:space="preserve">开标活动和在苏采云系统规定的时间内对投标文件进行解密。</w:t>
      </w:r>
      <w:r>
        <w:rPr>
          <w:rFonts w:hint="eastAsia"/>
          <w:color w:val="000000"/>
          <w:sz w:val="21"/>
          <w:szCs w:val="21"/>
          <w:highlight w:val="none"/>
          <w:lang w:val="zh-CN"/>
        </w:rPr>
      </w:r>
      <w:r/>
    </w:p>
    <w:p>
      <w:pPr>
        <w:pStyle w:val="1030"/>
        <w:ind w:firstLine="420"/>
        <w:spacing w:before="0" w:beforeAutospacing="0" w:after="0" w:afterAutospacing="0" w:line="400" w:lineRule="exact"/>
        <w:widowControl w:val="off"/>
        <w:rPr>
          <w:rFonts w:hint="eastAsia"/>
          <w:color w:val="000000"/>
          <w:sz w:val="21"/>
          <w:szCs w:val="21"/>
          <w:highlight w:val="none"/>
          <w:lang w:val="zh-CN"/>
        </w:rPr>
      </w:pPr>
      <w:r>
        <w:rPr>
          <w:rFonts w:hint="eastAsia"/>
          <w:color w:val="000000"/>
          <w:sz w:val="21"/>
          <w:szCs w:val="21"/>
          <w:highlight w:val="none"/>
        </w:rPr>
        <w:t xml:space="preserve">14.1.2</w:t>
      </w:r>
      <w:r>
        <w:rPr>
          <w:rFonts w:hint="eastAsia"/>
          <w:color w:val="000000"/>
          <w:sz w:val="21"/>
          <w:szCs w:val="21"/>
          <w:highlight w:val="none"/>
          <w:lang w:val="zh-CN"/>
        </w:rPr>
        <w:t xml:space="preserve">开标仪式由苏采云系统自动对项目进行开标，并宣布各投标人名称。</w:t>
      </w:r>
      <w:r>
        <w:rPr>
          <w:rFonts w:hint="eastAsia"/>
          <w:color w:val="000000"/>
          <w:sz w:val="21"/>
          <w:szCs w:val="21"/>
          <w:highlight w:val="none"/>
          <w:lang w:val="zh-CN"/>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rPr>
        <w:t xml:space="preserve">14.1.3供应商</w:t>
      </w:r>
      <w:r>
        <w:rPr>
          <w:rFonts w:hint="eastAsia"/>
          <w:color w:val="000000"/>
          <w:sz w:val="21"/>
          <w:szCs w:val="21"/>
          <w:highlight w:val="none"/>
          <w:lang w:val="zh-CN"/>
        </w:rPr>
        <w:t xml:space="preserve">在开标过程中涉及的</w:t>
      </w:r>
      <w:r>
        <w:rPr>
          <w:rFonts w:hint="eastAsia"/>
          <w:color w:val="000000"/>
          <w:sz w:val="21"/>
          <w:szCs w:val="21"/>
          <w:highlight w:val="none"/>
        </w:rPr>
        <w:t xml:space="preserve">开标</w:t>
      </w:r>
      <w:r>
        <w:rPr>
          <w:rFonts w:hint="eastAsia"/>
          <w:color w:val="000000"/>
          <w:sz w:val="21"/>
          <w:szCs w:val="21"/>
          <w:highlight w:val="none"/>
          <w:lang w:val="zh-CN"/>
        </w:rPr>
        <w:t xml:space="preserve">解密、</w:t>
      </w:r>
      <w:r>
        <w:rPr>
          <w:rFonts w:hint="eastAsia"/>
          <w:color w:val="000000"/>
          <w:sz w:val="21"/>
          <w:szCs w:val="21"/>
          <w:highlight w:val="none"/>
        </w:rPr>
        <w:t xml:space="preserve">评审环节等待、等待后续多次报价、答疑澄清</w:t>
      </w:r>
      <w:r>
        <w:rPr>
          <w:rFonts w:hint="eastAsia"/>
          <w:color w:val="000000"/>
          <w:sz w:val="21"/>
          <w:szCs w:val="21"/>
          <w:highlight w:val="none"/>
          <w:lang w:val="zh-CN"/>
        </w:rPr>
        <w:t xml:space="preserve">等</w:t>
      </w:r>
      <w:r>
        <w:rPr>
          <w:rFonts w:hint="eastAsia"/>
          <w:color w:val="000000"/>
          <w:sz w:val="21"/>
          <w:szCs w:val="21"/>
          <w:highlight w:val="none"/>
        </w:rPr>
        <w:t xml:space="preserve">操作</w:t>
      </w:r>
      <w:r>
        <w:rPr>
          <w:rFonts w:hint="eastAsia"/>
          <w:color w:val="000000"/>
          <w:sz w:val="21"/>
          <w:szCs w:val="21"/>
          <w:highlight w:val="none"/>
          <w:lang w:val="zh-CN"/>
        </w:rPr>
        <w:t xml:space="preserve">，应按照《操作手册》规定执行。</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14.2.磋商小组</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14.2.1.磋商仪式结束后，采购代理机构将立即组织磋商小组（以下简称评委会）进行磋商。</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14.2.2.磋商小组由磋商采购单位依法组建，由采购人代表和评审专家共3人以上单数组成，其中评审专家人数不得少于磋商小组成员总数的2/3。采购人代表不得以评审专家身份参加本部门或本单位采购项目的评审。</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14.2.3.磋商小组负责具体的磋商事务，并独立履行以下职责：</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（1）确认或者制定磋商文件； </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（2）审查所有供应商的资格条件和符合性响应条款；</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（3）审查供应商的响应文件并作出评价；</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lang w:bidi="ar"/>
        </w:rPr>
      </w:pPr>
      <w:r>
        <w:rPr>
          <w:rFonts w:hint="eastAsia"/>
          <w:color w:val="000000"/>
          <w:sz w:val="21"/>
          <w:szCs w:val="21"/>
          <w:highlight w:val="none"/>
          <w:lang w:bidi="ar"/>
        </w:rPr>
        <w:t xml:space="preserve">（4）要求供应商解释或者澄清其响应文件；</w:t>
      </w:r>
      <w:r>
        <w:rPr>
          <w:rFonts w:hint="eastAsia"/>
          <w:color w:val="000000"/>
          <w:sz w:val="21"/>
          <w:szCs w:val="21"/>
          <w:highlight w:val="none"/>
          <w:lang w:bidi="ar"/>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（5）发起最终报价；</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（6）编写评审报告；</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（7）告知采购人、采购代理机构在评审过程中发现的供应商的违法违规行为。</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14.2.4.磋商小组成员应当履行下列义务：</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（1）遵纪守法，客观、公正、廉洁地履行职责；</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（2）按照磋商文件规定的评审办法独立进行评审，对个人的评审意见承担法律责任；</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（3）参与评审报告的起草；</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（4）配合采购人、采购代理机构答复供应商提出的质疑；</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（5）配合财政部门的投诉处理和监督检查工作。</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14.3.磋商工作纪律及保密</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14.3.1.磋商开始后，直到宣布授予成交供应商合同为止，凡属于审查、澄清、评价和比较响应文件的所有资料，有关授予合同的信息都不应向供应商或与评审无关的其他人泄露。</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14.3.2.评审专家应当遵守评审工作纪律，不得泄露评审情况和评审中获悉的商业秘密。</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14.3.3.在评审期间，磋商采购单位将通过指定联络人与供应商进行联系。</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14.4.响应文件审查</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14.4.1.磋商小组对所有响应文件进行资格条件和符合性进行审查，以确定其是否满足磋商文件的要求。</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14.5.供应商澄清</w:t>
      </w:r>
      <w:r>
        <w:rPr>
          <w:rFonts w:hint="eastAsia"/>
          <w:color w:val="000000"/>
          <w:sz w:val="21"/>
          <w:szCs w:val="21"/>
          <w:highlight w:val="none"/>
        </w:rPr>
      </w:r>
      <w:r/>
    </w:p>
    <w:p>
      <w:pPr>
        <w:pStyle w:val="802"/>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需要供应商进行澄清、说明和补正的，</w:t>
      </w:r>
      <w:r>
        <w:rPr>
          <w:rFonts w:hint="eastAsia" w:ascii="宋体" w:hAnsi="宋体"/>
          <w:color w:val="000000"/>
          <w:szCs w:val="21"/>
          <w:highlight w:val="none"/>
        </w:rPr>
        <w:t xml:space="preserve">磋商小组</w:t>
      </w:r>
      <w:r>
        <w:rPr>
          <w:rFonts w:hint="eastAsia" w:ascii="宋体" w:hAnsi="宋体"/>
          <w:color w:val="000000"/>
          <w:szCs w:val="21"/>
          <w:highlight w:val="none"/>
          <w:lang w:val="zh-CN"/>
        </w:rPr>
        <w:t xml:space="preserve">将通过苏采云系统向供应商发出“澄清要求函”，接到“澄清要求函”的</w:t>
      </w:r>
      <w:r>
        <w:rPr>
          <w:rFonts w:hint="eastAsia" w:ascii="宋体" w:hAnsi="宋体"/>
          <w:color w:val="000000"/>
          <w:szCs w:val="21"/>
          <w:highlight w:val="none"/>
        </w:rPr>
        <w:t xml:space="preserve">供应商</w:t>
      </w:r>
      <w:r>
        <w:rPr>
          <w:rFonts w:hint="eastAsia" w:ascii="宋体" w:hAnsi="宋体"/>
          <w:color w:val="000000"/>
          <w:szCs w:val="21"/>
          <w:highlight w:val="none"/>
          <w:lang w:val="zh-CN"/>
        </w:rPr>
        <w:t xml:space="preserve">应当按照要求在苏采云系统中提交“澄清响应函”并加盖CA电子公章。澄清、说明和补正的内容作为投标文件的补充部分，具体操作方式见《操作手册》。</w:t>
      </w:r>
      <w:r>
        <w:rPr>
          <w:rFonts w:hint="eastAsia" w:ascii="宋体" w:hAnsi="宋体"/>
          <w:color w:val="000000"/>
          <w:szCs w:val="21"/>
          <w:highlight w:val="none"/>
          <w:lang w:val="zh-CN"/>
        </w:rPr>
      </w:r>
      <w:r/>
    </w:p>
    <w:p>
      <w:pPr>
        <w:pStyle w:val="1030"/>
        <w:ind w:firstLine="420"/>
        <w:spacing w:before="0" w:beforeAutospacing="0" w:after="0" w:afterAutospacing="0" w:line="400" w:lineRule="exact"/>
        <w:widowControl w:val="off"/>
        <w:rPr>
          <w:rFonts w:hint="eastAsia"/>
          <w:color w:val="000000"/>
          <w:sz w:val="21"/>
          <w:szCs w:val="21"/>
          <w:highlight w:val="none"/>
          <w:lang w:val="zh-CN"/>
        </w:rPr>
      </w:pPr>
      <w:r>
        <w:rPr>
          <w:rFonts w:hint="eastAsia"/>
          <w:color w:val="000000"/>
          <w:sz w:val="21"/>
          <w:szCs w:val="21"/>
          <w:highlight w:val="none"/>
          <w:lang w:val="zh-CN"/>
        </w:rPr>
        <w:t xml:space="preserve">接到</w:t>
      </w:r>
      <w:r>
        <w:rPr>
          <w:rFonts w:hint="eastAsia"/>
          <w:color w:val="000000"/>
          <w:sz w:val="21"/>
          <w:szCs w:val="21"/>
          <w:highlight w:val="none"/>
        </w:rPr>
        <w:t xml:space="preserve">磋商小组</w:t>
      </w:r>
      <w:r>
        <w:rPr>
          <w:rFonts w:hint="eastAsia"/>
          <w:color w:val="000000"/>
          <w:sz w:val="21"/>
          <w:szCs w:val="21"/>
          <w:highlight w:val="none"/>
          <w:lang w:val="zh-CN"/>
        </w:rPr>
        <w:t xml:space="preserve">澄清、说明和补正要求的</w:t>
      </w:r>
      <w:r>
        <w:rPr>
          <w:rFonts w:hint="eastAsia"/>
          <w:color w:val="000000"/>
          <w:sz w:val="21"/>
          <w:szCs w:val="21"/>
          <w:highlight w:val="none"/>
        </w:rPr>
        <w:t xml:space="preserve">供应商</w:t>
      </w:r>
      <w:r>
        <w:rPr>
          <w:rFonts w:hint="eastAsia"/>
          <w:color w:val="000000"/>
          <w:sz w:val="21"/>
          <w:szCs w:val="21"/>
          <w:highlight w:val="none"/>
          <w:lang w:val="zh-CN"/>
        </w:rPr>
        <w:t xml:space="preserve">如未按规定作出澄清、说明和补正，其风险由</w:t>
      </w:r>
      <w:r>
        <w:rPr>
          <w:rFonts w:hint="eastAsia"/>
          <w:color w:val="000000"/>
          <w:sz w:val="21"/>
          <w:szCs w:val="21"/>
          <w:highlight w:val="none"/>
        </w:rPr>
        <w:t xml:space="preserve">供应商</w:t>
      </w:r>
      <w:r>
        <w:rPr>
          <w:rFonts w:hint="eastAsia"/>
          <w:color w:val="000000"/>
          <w:sz w:val="21"/>
          <w:szCs w:val="21"/>
          <w:highlight w:val="none"/>
          <w:lang w:val="zh-CN"/>
        </w:rPr>
        <w:t xml:space="preserve">自行承担。</w:t>
      </w:r>
      <w:r>
        <w:rPr>
          <w:rFonts w:hint="eastAsia"/>
          <w:color w:val="000000"/>
          <w:sz w:val="21"/>
          <w:szCs w:val="21"/>
          <w:highlight w:val="none"/>
          <w:lang w:val="zh-CN"/>
        </w:rPr>
      </w:r>
      <w:r/>
    </w:p>
    <w:p>
      <w:pPr>
        <w:pStyle w:val="1030"/>
        <w:ind w:firstLine="420"/>
        <w:spacing w:before="0" w:beforeAutospacing="0" w:after="0" w:afterAutospacing="0" w:line="400" w:lineRule="exact"/>
        <w:widowControl w:val="off"/>
        <w:rPr>
          <w:rFonts w:hint="eastAsia"/>
          <w:color w:val="000000"/>
          <w:sz w:val="21"/>
          <w:szCs w:val="21"/>
          <w:highlight w:val="none"/>
          <w:lang w:val="zh-CN"/>
        </w:rPr>
      </w:pPr>
      <w:r>
        <w:rPr>
          <w:rFonts w:hint="eastAsia"/>
          <w:color w:val="000000"/>
          <w:sz w:val="21"/>
          <w:szCs w:val="21"/>
          <w:highlight w:val="none"/>
          <w:u w:val="single"/>
          <w:lang w:val="zh-CN"/>
        </w:rPr>
        <w:t xml:space="preserve">供应商在开、评标全过程中应保持通信畅通，及时登录苏采云系统查阅、答复相关信息，并安排专人在线与代理机构及磋商评审小组联系</w:t>
      </w:r>
      <w:r>
        <w:rPr>
          <w:rFonts w:hint="eastAsia"/>
          <w:color w:val="000000"/>
          <w:sz w:val="21"/>
          <w:szCs w:val="21"/>
          <w:highlight w:val="none"/>
          <w:lang w:val="zh-CN"/>
        </w:rPr>
        <w:t xml:space="preserve">。</w:t>
      </w:r>
      <w:r>
        <w:rPr>
          <w:rFonts w:hint="eastAsia"/>
          <w:color w:val="000000"/>
          <w:sz w:val="21"/>
          <w:szCs w:val="21"/>
          <w:highlight w:val="none"/>
          <w:lang w:val="zh-CN"/>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14.6.磋商程序、最后报价</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磋商小组所有成员应当集中与单一供应商分别进行磋商，并给予所有参加磋商的供应商平等的磋商机会。</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lang w:bidi="ar"/>
        </w:rPr>
      </w:pPr>
      <w:r>
        <w:rPr>
          <w:rFonts w:hint="eastAsia"/>
          <w:color w:val="000000"/>
          <w:sz w:val="21"/>
          <w:szCs w:val="21"/>
          <w:highlight w:val="none"/>
          <w:lang w:bidi="ar"/>
        </w:rPr>
        <w:t xml:space="preserve">14.6.1磋商程序（开标结束进入评审程序后）</w:t>
      </w:r>
      <w:r>
        <w:rPr>
          <w:rFonts w:hint="eastAsia"/>
          <w:color w:val="000000"/>
          <w:sz w:val="21"/>
          <w:szCs w:val="21"/>
          <w:highlight w:val="none"/>
          <w:lang w:bidi="ar"/>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磋商小组首先对所有响应文件的有效性进行审查，包括对响应文件中的资格证明文件、符合性条款等进行审查，以确定供应商是否具备磋商资格。未实质性响应磋商文件的响应文件按无效响应处理，磋商小组将告知提交响应文件的供应商。</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磋商小组将与符合相应资格条件的供应商分别进行磋商，磋商小组与单一供应商进行磋商的次数和时间视磋商时的具体情况而定。建议各供应商法定代表人或授权代理人始终保持通讯顺畅，时刻关注系统。</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14.6.2 磋商内容</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在系统中通知所有参加磋商的供应商。供应商应当按照磋商文件的变动情况和磋商小组的要求重新提交响应内容，并由其法定代表人或授权代理人签字且加盖公章或</w:t>
      </w:r>
      <w:r>
        <w:rPr>
          <w:rFonts w:hint="eastAsia"/>
          <w:color w:val="000000"/>
          <w:sz w:val="21"/>
          <w:szCs w:val="21"/>
          <w:highlight w:val="none"/>
          <w:lang w:val="zh-CN"/>
        </w:rPr>
        <w:t xml:space="preserve">CA电子公章</w:t>
      </w:r>
      <w:r>
        <w:rPr>
          <w:rFonts w:hint="eastAsia"/>
          <w:color w:val="000000"/>
          <w:sz w:val="21"/>
          <w:szCs w:val="21"/>
          <w:highlight w:val="none"/>
          <w:lang w:bidi="ar"/>
        </w:rPr>
        <w:t xml:space="preserve">。</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14.6.3最后报价</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磋商文件能够详细列明采购标的的技术、服务要求的，磋商结束后，磋商小组将在系统中发起最终报价流程，要求所有实质性响应的供应商在规定时间内提交最后报价。最后报价是供应商响应文件的有效组成部分。</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（2）最后报价截止时间之前，各供应商的最后报价将被隐藏无法显示，在到达最后报价截止时间后，代理机构工作人员可以查看各供应商最后报价。</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（3）最后报价截止时间前，供应商可以修改报价，截止时间后以最新的报价为准；</w:t>
      </w:r>
      <w:r>
        <w:rPr>
          <w:rFonts w:hint="eastAsia"/>
          <w:b/>
          <w:bCs/>
          <w:color w:val="000000"/>
          <w:sz w:val="21"/>
          <w:szCs w:val="21"/>
          <w:highlight w:val="none"/>
          <w:lang w:bidi="ar"/>
        </w:rPr>
        <w:t xml:space="preserve">如超过截止时间未提交或报价超过预算，系统将作无效投标处理。</w:t>
      </w:r>
      <w:r>
        <w:rPr>
          <w:rFonts w:hint="eastAsia"/>
          <w:color w:val="000000"/>
          <w:sz w:val="21"/>
          <w:szCs w:val="21"/>
          <w:highlight w:val="none"/>
          <w:lang w:bidi="ar"/>
        </w:rPr>
        <w:t xml:space="preserve">如提交二次报价的供应商不满三家，则本次竞争性磋商失败。</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（4）已提交响应文件的供应商，在提交最后报价之前，可以根据磋商情况退出磋商。</w:t>
      </w:r>
      <w:r>
        <w:rPr>
          <w:rFonts w:hint="eastAsia"/>
          <w:color w:val="000000"/>
          <w:sz w:val="21"/>
          <w:szCs w:val="21"/>
          <w:highlight w:val="none"/>
        </w:rPr>
      </w:r>
      <w:r/>
    </w:p>
    <w:p>
      <w:pPr>
        <w:pStyle w:val="1030"/>
        <w:ind w:firstLine="422"/>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lang w:bidi="ar"/>
        </w:rPr>
        <w:t xml:space="preserve">（5）关于二次报价的具体操作流程，各供应商请详细阅读《操作手册》。</w:t>
      </w:r>
      <w:r>
        <w:rPr>
          <w:rFonts w:hint="eastAsia"/>
          <w:b/>
          <w:bCs/>
          <w:color w:val="000000"/>
          <w:sz w:val="21"/>
          <w:szCs w:val="21"/>
          <w:highlight w:val="none"/>
        </w:rPr>
      </w:r>
      <w:r/>
    </w:p>
    <w:p>
      <w:pPr>
        <w:pStyle w:val="802"/>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14.6.4异常低价审查</w:t>
      </w:r>
      <w:r>
        <w:rPr>
          <w:rFonts w:ascii="宋体" w:hAnsi="宋体" w:cs="宋体"/>
          <w:b/>
          <w:color w:val="000000"/>
          <w:szCs w:val="21"/>
          <w:highlight w:val="none"/>
        </w:rPr>
      </w:r>
      <w:r/>
    </w:p>
    <w:p>
      <w:pPr>
        <w:pStyle w:val="802"/>
        <w:ind w:firstLine="420"/>
        <w:spacing w:before="120" w:line="360" w:lineRule="auto"/>
        <w:rPr>
          <w:rFonts w:hint="eastAsia" w:hAnsi="宋体"/>
          <w:b/>
          <w:color w:val="000000"/>
          <w:szCs w:val="21"/>
          <w:highlight w:val="none"/>
          <w:lang w:val="zh-CN"/>
        </w:rPr>
      </w:pPr>
      <w:r>
        <w:rPr>
          <w:rFonts w:hint="eastAsia" w:hAnsi="宋体"/>
          <w:b/>
          <w:color w:val="000000"/>
          <w:szCs w:val="21"/>
          <w:highlight w:val="none"/>
          <w:lang w:val="zh-CN"/>
        </w:rPr>
        <w:t xml:space="preserve">（一）出现下列情形之一的，评审委员会应当启动异常低价投标审查程序：</w:t>
      </w:r>
      <w:r>
        <w:rPr>
          <w:rFonts w:hint="eastAsia" w:hAnsi="宋体"/>
          <w:b/>
          <w:color w:val="000000"/>
          <w:szCs w:val="21"/>
          <w:highlight w:val="none"/>
          <w:lang w:val="zh-CN"/>
        </w:rPr>
      </w:r>
      <w:r/>
    </w:p>
    <w:p>
      <w:pPr>
        <w:pStyle w:val="802"/>
        <w:ind w:firstLine="422"/>
        <w:spacing w:line="360" w:lineRule="auto"/>
        <w:rPr>
          <w:rFonts w:hint="eastAsia" w:hAnsi="宋体"/>
          <w:b/>
          <w:color w:val="000000"/>
          <w:szCs w:val="21"/>
          <w:highlight w:val="none"/>
          <w:lang w:val="zh-CN"/>
        </w:rPr>
      </w:pPr>
      <w:r>
        <w:rPr>
          <w:rFonts w:hint="eastAsia" w:hAnsi="宋体"/>
          <w:b/>
          <w:color w:val="000000"/>
          <w:szCs w:val="21"/>
          <w:highlight w:val="none"/>
          <w:lang w:val="zh-CN"/>
        </w:rPr>
        <w:t xml:space="preserve">1.投标（响应）报价低于全部通过符合性审查供应商投标（响应）报价平均值</w:t>
      </w:r>
      <w:r>
        <w:rPr>
          <w:rFonts w:hint="eastAsia" w:hAnsi="宋体"/>
          <w:b/>
          <w:color w:val="000000"/>
          <w:szCs w:val="21"/>
          <w:highlight w:val="none"/>
        </w:rPr>
        <w:t xml:space="preserve">65</w:t>
      </w:r>
      <w:r>
        <w:rPr>
          <w:rFonts w:hint="eastAsia" w:hAnsi="宋体"/>
          <w:b/>
          <w:color w:val="000000"/>
          <w:szCs w:val="21"/>
          <w:highlight w:val="none"/>
          <w:lang w:val="zh-CN"/>
        </w:rPr>
        <w:t xml:space="preserve">%的，即投标（响应）报价&lt;全部通过符合性审查供应商投标（响应）报价平均值×</w:t>
      </w:r>
      <w:r>
        <w:rPr>
          <w:rFonts w:hint="eastAsia" w:hAnsi="宋体"/>
          <w:b/>
          <w:color w:val="000000"/>
          <w:szCs w:val="21"/>
          <w:highlight w:val="none"/>
        </w:rPr>
        <w:t xml:space="preserve">65</w:t>
      </w:r>
      <w:r>
        <w:rPr>
          <w:rFonts w:hint="eastAsia" w:hAnsi="宋体"/>
          <w:b/>
          <w:color w:val="000000"/>
          <w:szCs w:val="21"/>
          <w:highlight w:val="none"/>
          <w:lang w:val="zh-CN"/>
        </w:rPr>
        <w:t xml:space="preserve">%；</w:t>
      </w:r>
      <w:r>
        <w:rPr>
          <w:rFonts w:hint="eastAsia" w:hAnsi="宋体"/>
          <w:b/>
          <w:color w:val="000000"/>
          <w:szCs w:val="21"/>
          <w:highlight w:val="none"/>
          <w:lang w:val="zh-CN"/>
        </w:rPr>
      </w:r>
      <w:r/>
    </w:p>
    <w:p>
      <w:pPr>
        <w:pStyle w:val="802"/>
        <w:ind w:firstLine="422"/>
        <w:spacing w:line="360" w:lineRule="auto"/>
        <w:rPr>
          <w:rFonts w:hint="eastAsia" w:hAnsi="宋体"/>
          <w:b/>
          <w:color w:val="000000"/>
          <w:szCs w:val="21"/>
          <w:highlight w:val="none"/>
          <w:lang w:val="zh-CN"/>
        </w:rPr>
      </w:pPr>
      <w:r>
        <w:rPr>
          <w:rFonts w:hint="eastAsia" w:hAnsi="宋体"/>
          <w:b/>
          <w:color w:val="000000"/>
          <w:szCs w:val="21"/>
          <w:highlight w:val="none"/>
          <w:lang w:val="zh-CN"/>
        </w:rPr>
        <w:t xml:space="preserve">2.投标（响应）报价低于通过符合性审查的次低报价供应商投标（响应）报价</w:t>
      </w:r>
      <w:r>
        <w:rPr>
          <w:rFonts w:hint="eastAsia" w:hAnsi="宋体"/>
          <w:b/>
          <w:color w:val="000000"/>
          <w:szCs w:val="21"/>
          <w:highlight w:val="none"/>
        </w:rPr>
        <w:t xml:space="preserve">65</w:t>
      </w:r>
      <w:r>
        <w:rPr>
          <w:rFonts w:hint="eastAsia" w:hAnsi="宋体"/>
          <w:b/>
          <w:color w:val="000000"/>
          <w:szCs w:val="21"/>
          <w:highlight w:val="none"/>
          <w:lang w:val="zh-CN"/>
        </w:rPr>
        <w:t xml:space="preserve">%的，即投标（响应）报价&lt;通过符合性审查的次低报价供应商投标（响应）报价×</w:t>
      </w:r>
      <w:r>
        <w:rPr>
          <w:rFonts w:hint="eastAsia" w:hAnsi="宋体"/>
          <w:b/>
          <w:color w:val="000000"/>
          <w:szCs w:val="21"/>
          <w:highlight w:val="none"/>
        </w:rPr>
        <w:t xml:space="preserve">65</w:t>
      </w:r>
      <w:r>
        <w:rPr>
          <w:rFonts w:hint="eastAsia" w:hAnsi="宋体"/>
          <w:b/>
          <w:color w:val="000000"/>
          <w:szCs w:val="21"/>
          <w:highlight w:val="none"/>
          <w:lang w:val="zh-CN"/>
        </w:rPr>
        <w:t xml:space="preserve">%；</w:t>
      </w:r>
      <w:r>
        <w:rPr>
          <w:rFonts w:hint="eastAsia" w:hAnsi="宋体"/>
          <w:b/>
          <w:color w:val="000000"/>
          <w:szCs w:val="21"/>
          <w:highlight w:val="none"/>
          <w:lang w:val="zh-CN"/>
        </w:rPr>
      </w:r>
      <w:r/>
    </w:p>
    <w:p>
      <w:pPr>
        <w:pStyle w:val="802"/>
        <w:ind w:firstLine="422"/>
        <w:spacing w:line="360" w:lineRule="auto"/>
        <w:rPr>
          <w:rFonts w:hint="eastAsia" w:hAnsi="宋体"/>
          <w:b/>
          <w:color w:val="000000"/>
          <w:szCs w:val="21"/>
          <w:highlight w:val="none"/>
          <w:lang w:val="zh-CN"/>
        </w:rPr>
      </w:pPr>
      <w:r>
        <w:rPr>
          <w:rFonts w:hint="eastAsia" w:hAnsi="宋体"/>
          <w:b/>
          <w:color w:val="000000"/>
          <w:szCs w:val="21"/>
          <w:highlight w:val="none"/>
          <w:lang w:val="zh-CN"/>
        </w:rPr>
        <w:t xml:space="preserve">3.投标（响应）报价低于采购项目最高限价</w:t>
      </w:r>
      <w:r>
        <w:rPr>
          <w:rFonts w:hint="eastAsia" w:hAnsi="宋体"/>
          <w:b/>
          <w:color w:val="000000"/>
          <w:szCs w:val="21"/>
          <w:highlight w:val="none"/>
        </w:rPr>
        <w:t xml:space="preserve">65</w:t>
      </w:r>
      <w:r>
        <w:rPr>
          <w:rFonts w:hint="eastAsia" w:hAnsi="宋体"/>
          <w:b/>
          <w:color w:val="000000"/>
          <w:szCs w:val="21"/>
          <w:highlight w:val="none"/>
          <w:lang w:val="zh-CN"/>
        </w:rPr>
        <w:t xml:space="preserve">%的，即投标（响应）报价&lt;采购项目最高限价×</w:t>
      </w:r>
      <w:r>
        <w:rPr>
          <w:rFonts w:hint="eastAsia" w:hAnsi="宋体"/>
          <w:b/>
          <w:color w:val="000000"/>
          <w:szCs w:val="21"/>
          <w:highlight w:val="none"/>
        </w:rPr>
        <w:t xml:space="preserve">65</w:t>
      </w:r>
      <w:r>
        <w:rPr>
          <w:rFonts w:hint="eastAsia" w:hAnsi="宋体"/>
          <w:b/>
          <w:color w:val="000000"/>
          <w:szCs w:val="21"/>
          <w:highlight w:val="none"/>
          <w:lang w:val="zh-CN"/>
        </w:rPr>
        <w:t xml:space="preserve">%；</w:t>
      </w:r>
      <w:r>
        <w:rPr>
          <w:rFonts w:hint="eastAsia" w:hAnsi="宋体"/>
          <w:b/>
          <w:color w:val="000000"/>
          <w:szCs w:val="21"/>
          <w:highlight w:val="none"/>
          <w:lang w:val="zh-CN"/>
        </w:rPr>
      </w:r>
      <w:r/>
    </w:p>
    <w:p>
      <w:pPr>
        <w:pStyle w:val="802"/>
        <w:ind w:firstLine="422"/>
        <w:spacing w:line="360" w:lineRule="auto"/>
        <w:rPr>
          <w:rFonts w:hint="eastAsia" w:hAnsi="宋体"/>
          <w:b/>
          <w:color w:val="000000"/>
          <w:szCs w:val="21"/>
          <w:highlight w:val="none"/>
          <w:lang w:val="zh-CN"/>
        </w:rPr>
      </w:pPr>
      <w:r>
        <w:rPr>
          <w:rFonts w:hint="eastAsia" w:hAnsi="宋体"/>
          <w:b/>
          <w:color w:val="000000"/>
          <w:szCs w:val="21"/>
          <w:highlight w:val="none"/>
          <w:lang w:val="zh-CN"/>
        </w:rPr>
        <w:t xml:space="preserve">4.评审委员会基于专业判断，认为供应商报价过低，有可能影响产品质量或者不能诚信履约的其他情形。</w:t>
      </w:r>
      <w:r>
        <w:rPr>
          <w:rFonts w:hint="eastAsia" w:hAnsi="宋体"/>
          <w:b/>
          <w:color w:val="000000"/>
          <w:szCs w:val="21"/>
          <w:highlight w:val="none"/>
          <w:lang w:val="zh-CN"/>
        </w:rPr>
      </w:r>
      <w:r/>
    </w:p>
    <w:p>
      <w:pPr>
        <w:pStyle w:val="802"/>
        <w:ind w:firstLine="422"/>
        <w:spacing w:line="360" w:lineRule="auto"/>
        <w:rPr>
          <w:rFonts w:hint="eastAsia" w:hAnsi="宋体"/>
          <w:b/>
          <w:color w:val="000000"/>
          <w:szCs w:val="21"/>
          <w:highlight w:val="none"/>
          <w:lang w:val="zh-CN"/>
        </w:rPr>
      </w:pPr>
      <w:r>
        <w:rPr>
          <w:rFonts w:hint="eastAsia" w:hAnsi="宋体"/>
          <w:b/>
          <w:color w:val="000000"/>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hAnsi="宋体"/>
          <w:b/>
          <w:color w:val="000000"/>
          <w:szCs w:val="21"/>
          <w:highlight w:val="none"/>
          <w:lang w:val="zh-CN"/>
        </w:rPr>
      </w:r>
      <w:r/>
    </w:p>
    <w:p>
      <w:pPr>
        <w:pStyle w:val="802"/>
        <w:ind w:firstLine="422"/>
        <w:spacing w:line="360" w:lineRule="auto"/>
        <w:rPr>
          <w:color w:val="000000"/>
          <w:szCs w:val="21"/>
          <w:highlight w:val="none"/>
          <w:lang w:bidi="ar"/>
        </w:rPr>
      </w:pPr>
      <w:r>
        <w:rPr>
          <w:rFonts w:hint="eastAsia"/>
          <w:b/>
          <w:color w:val="000000"/>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szCs w:val="21"/>
          <w:highlight w:val="none"/>
          <w:lang w:bidi="ar"/>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14.7.响应无效和终止磋商活动条款</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14.7.1.响应人存在下列情况之一的，响应无效：</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（1）未按照竞争性磋商文件规定要求签署、盖章的；</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（2）供应商不具备竞争性磋商文件中规定资格条件的；</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（3）报价超过磋商文件中规定的预算金额或者最高限价的；</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（4）响应文件含有采购人不能接受的附加条件；</w:t>
      </w:r>
      <w:r>
        <w:rPr>
          <w:rFonts w:hint="eastAsia"/>
          <w:color w:val="000000"/>
          <w:sz w:val="21"/>
          <w:szCs w:val="21"/>
          <w:highlight w:val="none"/>
        </w:rPr>
      </w:r>
      <w:r/>
    </w:p>
    <w:p>
      <w:pPr>
        <w:pStyle w:val="1030"/>
        <w:ind w:firstLine="420"/>
        <w:jc w:val="both"/>
        <w:spacing w:before="0" w:beforeAutospacing="0" w:after="0" w:afterAutospacing="0" w:line="400" w:lineRule="exact"/>
        <w:rPr>
          <w:rFonts w:hint="eastAsia"/>
          <w:color w:val="000000"/>
          <w:sz w:val="21"/>
          <w:szCs w:val="21"/>
          <w:highlight w:val="none"/>
        </w:rPr>
      </w:pPr>
      <w:r>
        <w:rPr>
          <w:rFonts w:hint="eastAsia"/>
          <w:color w:val="000000"/>
          <w:sz w:val="21"/>
          <w:szCs w:val="21"/>
          <w:highlight w:val="none"/>
          <w:lang w:bidi="ar"/>
        </w:rPr>
        <w:t xml:space="preserve">（5）因磋商响应单位自身原因导致网上磋商响应文件无法递交的其他情况；</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（6）不符合法律法规和竞争性磋商文件中规定的其他实质性要求的；</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（7）法律法规及本竞争性磋商文件规定的其他无效的情形。</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14.7.2.响应人应当遵循公平竞争的原则，不得恶意串通，不得妨碍其他响应人的竞争行为，不得损害采购人或者其他响应人的合法权益。</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磋商过程中发现响应人有上述情形的，磋商小组应当认定其响应无效，并书面报告本级财政部门。</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14.7.3.有下列情形之一的，视为响应人恶意串通，其响应无效：</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lang w:bidi="ar"/>
        </w:rPr>
        <w:t xml:space="preserve">（1）不同响应人的响应文件由同一单位或者个人编制；</w:t>
      </w:r>
      <w:r>
        <w:rPr>
          <w:rFonts w:hint="eastAsia"/>
          <w:b/>
          <w:bCs/>
          <w:color w:val="000000"/>
          <w:sz w:val="21"/>
          <w:szCs w:val="21"/>
          <w:highlight w:val="none"/>
        </w:rPr>
      </w:r>
      <w:r/>
    </w:p>
    <w:p>
      <w:pPr>
        <w:pStyle w:val="1030"/>
        <w:ind w:firstLine="420"/>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lang w:bidi="ar"/>
        </w:rPr>
        <w:t xml:space="preserve">（2）不同响应人委托同一单位或者个人办理磋商事宜；</w:t>
      </w:r>
      <w:r>
        <w:rPr>
          <w:rFonts w:hint="eastAsia"/>
          <w:b/>
          <w:bCs/>
          <w:color w:val="000000"/>
          <w:sz w:val="21"/>
          <w:szCs w:val="21"/>
          <w:highlight w:val="none"/>
        </w:rPr>
      </w:r>
      <w:r/>
    </w:p>
    <w:p>
      <w:pPr>
        <w:pStyle w:val="1030"/>
        <w:ind w:firstLine="420"/>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lang w:bidi="ar"/>
        </w:rPr>
        <w:t xml:space="preserve">（3）不同响应人的响应文件载明的项目管理成员或者联系人员为同一人；</w:t>
      </w:r>
      <w:r>
        <w:rPr>
          <w:rFonts w:hint="eastAsia"/>
          <w:b/>
          <w:bCs/>
          <w:color w:val="000000"/>
          <w:sz w:val="21"/>
          <w:szCs w:val="21"/>
          <w:highlight w:val="none"/>
        </w:rPr>
      </w:r>
      <w:r/>
    </w:p>
    <w:p>
      <w:pPr>
        <w:pStyle w:val="1030"/>
        <w:ind w:firstLine="420"/>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lang w:bidi="ar"/>
        </w:rPr>
        <w:t xml:space="preserve">（4）不同响应人的响应文件异常一致或者报价呈规律性差异；</w:t>
      </w:r>
      <w:r>
        <w:rPr>
          <w:rFonts w:hint="eastAsia"/>
          <w:b/>
          <w:bCs/>
          <w:color w:val="000000"/>
          <w:sz w:val="21"/>
          <w:szCs w:val="21"/>
          <w:highlight w:val="none"/>
        </w:rPr>
      </w:r>
      <w:r/>
    </w:p>
    <w:p>
      <w:pPr>
        <w:pStyle w:val="1030"/>
        <w:ind w:firstLine="420"/>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lang w:bidi="ar"/>
        </w:rPr>
        <w:t xml:space="preserve">（5）不同响应人的响应文件相互混装；</w:t>
      </w:r>
      <w:r>
        <w:rPr>
          <w:rFonts w:hint="eastAsia"/>
          <w:b/>
          <w:bCs/>
          <w:color w:val="000000"/>
          <w:sz w:val="21"/>
          <w:szCs w:val="21"/>
          <w:highlight w:val="none"/>
        </w:rPr>
      </w:r>
      <w:r/>
    </w:p>
    <w:p>
      <w:pPr>
        <w:pStyle w:val="802"/>
        <w:ind w:firstLine="422"/>
        <w:spacing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（6）</w:t>
      </w:r>
      <w:r>
        <w:rPr>
          <w:rFonts w:hint="eastAsia" w:ascii="宋体" w:hAnsi="宋体" w:cs="宋体"/>
          <w:b/>
          <w:bCs/>
          <w:color w:val="000000"/>
          <w:szCs w:val="21"/>
          <w:highlight w:val="none"/>
          <w:lang w:val="zh-CN"/>
        </w:rPr>
        <w:t xml:space="preserve">不同投标（响应）文件制作机器码一致。</w:t>
      </w:r>
      <w:r>
        <w:rPr>
          <w:rFonts w:hint="eastAsia" w:ascii="宋体" w:hAnsi="宋体" w:cs="宋体"/>
          <w:b/>
          <w:bCs/>
          <w:color w:val="000000"/>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14.7.4.终止竞争性磋商采购活动的条款</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出现下列情形之一的，采购代理机构将终止竞争性磋商采购活动，发布项目终止公告并说明原因，重新开展采购活动：</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（1）因情况变化，不再符合规定的竞争性磋商采购方式适用情形的；</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（2）出现影响采购公正的违法、违规行为的；</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（3）在采购过程中符合要求的供应商或者报价未超过采购预算的供应商不足3家的。</w:t>
      </w:r>
      <w:r>
        <w:rPr>
          <w:rFonts w:hint="eastAsia"/>
          <w:color w:val="000000"/>
          <w:sz w:val="21"/>
          <w:szCs w:val="21"/>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15.确定成交、询问及质疑</w:t>
      </w:r>
      <w:r>
        <w:rPr>
          <w:rFonts w:hint="eastAsia" w:ascii="宋体" w:hAnsi="宋体" w:cs="宋体"/>
          <w:b/>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lang w:bidi="ar"/>
        </w:rPr>
        <w:t xml:space="preserve">15.1.确定成交供应商</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lang w:bidi="ar"/>
        </w:rPr>
        <w:t xml:space="preserve">15.1.1.采购人授权磋商小组直接确定成交供应商。</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lang w:bidi="ar"/>
        </w:rPr>
        <w:t xml:space="preserve">15.1.2.采购代理机构在苏采云系统中告知开标结果，并向中标供应商发放《中标通知书》。</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lang w:bidi="ar"/>
        </w:rPr>
        <w:t xml:space="preserve">15.2.询问及质疑</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lang w:bidi="ar"/>
        </w:rPr>
      </w:pPr>
      <w:r>
        <w:rPr>
          <w:rFonts w:hint="eastAsia" w:ascii="宋体" w:hAnsi="宋体" w:cs="宋体"/>
          <w:bCs/>
          <w:color w:val="000000"/>
          <w:szCs w:val="21"/>
          <w:highlight w:val="none"/>
          <w:lang w:bidi="ar"/>
        </w:rPr>
        <w:t xml:space="preserve">15.2.1.询问及质疑依据《中华人民共和国政府采购法》、《中华人民共和国政府采购法实施条例》、《政府采购质疑和投诉办法》及相关法律法规处理。</w:t>
      </w:r>
      <w:r>
        <w:rPr>
          <w:rFonts w:hint="eastAsia" w:ascii="宋体" w:hAnsi="宋体" w:cs="宋体"/>
          <w:bCs/>
          <w:color w:val="000000"/>
          <w:szCs w:val="21"/>
          <w:highlight w:val="none"/>
          <w:lang w:bidi="ar"/>
        </w:rPr>
      </w:r>
      <w:r/>
    </w:p>
    <w:p>
      <w:pPr>
        <w:pStyle w:val="802"/>
        <w:ind w:firstLine="420"/>
        <w:spacing w:line="400" w:lineRule="exact"/>
        <w:rPr>
          <w:rFonts w:hint="eastAsia" w:ascii="宋体" w:hAnsi="宋体"/>
          <w:color w:val="000000"/>
          <w:highlight w:val="none"/>
        </w:rPr>
      </w:pPr>
      <w:r>
        <w:rPr>
          <w:rFonts w:hint="eastAsia" w:ascii="宋体" w:hAnsi="宋体"/>
          <w:color w:val="000000"/>
          <w:highlight w:val="none"/>
        </w:rPr>
        <w:t xml:space="preserve">15.2.2</w:t>
      </w:r>
      <w:r>
        <w:rPr>
          <w:rFonts w:ascii="宋体" w:hAnsi="宋体"/>
          <w:color w:val="000000"/>
          <w:highlight w:val="none"/>
        </w:rPr>
        <w:t xml:space="preserve">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hint="eastAsia" w:ascii="宋体" w:hAnsi="宋体"/>
          <w:color w:val="000000"/>
          <w:highlight w:val="none"/>
        </w:rPr>
      </w:r>
      <w:r/>
    </w:p>
    <w:p>
      <w:pPr>
        <w:pStyle w:val="802"/>
        <w:ind w:firstLine="420"/>
        <w:spacing w:line="400" w:lineRule="exact"/>
        <w:rPr>
          <w:rFonts w:hint="eastAsia" w:ascii="宋体" w:hAnsi="宋体"/>
          <w:color w:val="000000"/>
          <w:highlight w:val="none"/>
        </w:rPr>
      </w:pPr>
      <w:r>
        <w:rPr>
          <w:rFonts w:ascii="宋体" w:hAnsi="宋体"/>
          <w:color w:val="000000"/>
          <w:highlight w:val="none"/>
        </w:rPr>
        <w:t xml:space="preserve">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highlight w:val="none"/>
        </w:rPr>
        <w:t xml:space="preserve">投标供应商</w:t>
      </w:r>
      <w:r>
        <w:rPr>
          <w:rFonts w:ascii="宋体" w:hAnsi="宋体"/>
          <w:color w:val="000000"/>
          <w:highlight w:val="none"/>
        </w:rPr>
        <w:t xml:space="preserve">确认</w:t>
      </w:r>
      <w:r>
        <w:rPr>
          <w:rFonts w:hint="eastAsia" w:ascii="宋体" w:hAnsi="宋体"/>
          <w:color w:val="000000"/>
          <w:highlight w:val="none"/>
        </w:rPr>
        <w:t xml:space="preserve">函</w:t>
      </w:r>
      <w:r>
        <w:rPr>
          <w:rFonts w:ascii="宋体" w:hAnsi="宋体"/>
          <w:color w:val="000000"/>
          <w:highlight w:val="none"/>
        </w:rPr>
        <w:t xml:space="preserve">与质疑函一起递交。</w:t>
      </w:r>
      <w:r>
        <w:rPr>
          <w:rFonts w:hint="eastAsia" w:ascii="宋体" w:hAnsi="宋体"/>
          <w:color w:val="000000"/>
          <w:highlight w:val="none"/>
        </w:rPr>
      </w:r>
      <w:r/>
    </w:p>
    <w:p>
      <w:pPr>
        <w:pStyle w:val="802"/>
        <w:ind w:firstLine="420"/>
        <w:spacing w:line="400" w:lineRule="exact"/>
        <w:rPr>
          <w:rFonts w:hint="eastAsia" w:ascii="宋体" w:hAnsi="宋体"/>
          <w:color w:val="000000"/>
          <w:highlight w:val="none"/>
        </w:rPr>
      </w:pPr>
      <w:r>
        <w:rPr>
          <w:rFonts w:ascii="宋体" w:hAnsi="宋体"/>
          <w:color w:val="000000"/>
          <w:highlight w:val="none"/>
        </w:rPr>
        <w:t xml:space="preserve">未依照采购公告要求实行网上</w:t>
      </w:r>
      <w:r>
        <w:rPr>
          <w:rFonts w:hint="eastAsia" w:ascii="宋体" w:hAnsi="宋体"/>
          <w:color w:val="000000"/>
          <w:highlight w:val="none"/>
        </w:rPr>
        <w:t xml:space="preserve">获取采购文件</w:t>
      </w:r>
      <w:r>
        <w:rPr>
          <w:rFonts w:ascii="宋体" w:hAnsi="宋体"/>
          <w:color w:val="000000"/>
          <w:highlight w:val="none"/>
        </w:rPr>
        <w:t xml:space="preserve">的供应商，视为未参加该项政府采购活动，不具备对该项目提出质疑的法定权利。但因供应商资格条件或</w:t>
      </w:r>
      <w:r>
        <w:rPr>
          <w:rFonts w:hint="eastAsia" w:ascii="宋体" w:hAnsi="宋体"/>
          <w:color w:val="000000"/>
          <w:highlight w:val="none"/>
        </w:rPr>
        <w:t xml:space="preserve">获取采购文件</w:t>
      </w:r>
      <w:r>
        <w:rPr>
          <w:rFonts w:ascii="宋体" w:hAnsi="宋体"/>
          <w:color w:val="000000"/>
          <w:highlight w:val="none"/>
        </w:rPr>
        <w:t xml:space="preserve">时间设定不符合有关法律法规规定等原因使供应商权益受损的除外。</w:t>
      </w:r>
      <w:r>
        <w:rPr>
          <w:rFonts w:hint="eastAsia" w:ascii="宋体" w:hAnsi="宋体"/>
          <w:color w:val="000000"/>
          <w:highlight w:val="none"/>
        </w:rPr>
      </w:r>
      <w:r/>
    </w:p>
    <w:p>
      <w:pPr>
        <w:pStyle w:val="802"/>
        <w:ind w:firstLine="420"/>
        <w:spacing w:line="400" w:lineRule="exact"/>
        <w:rPr>
          <w:rFonts w:hint="eastAsia" w:ascii="宋体" w:hAnsi="宋体" w:cs="宋体"/>
          <w:bCs/>
          <w:color w:val="000000"/>
          <w:szCs w:val="21"/>
          <w:highlight w:val="none"/>
          <w:lang w:bidi="ar"/>
        </w:rPr>
      </w:pPr>
      <w:r>
        <w:rPr>
          <w:rFonts w:ascii="宋体" w:hAnsi="宋体"/>
          <w:color w:val="000000"/>
          <w:highlight w:val="none"/>
        </w:rPr>
        <w:t xml:space="preserve">在采购活动中本身权益未受到损害的供应商所提出的质疑不予受理。</w:t>
      </w:r>
      <w:r>
        <w:rPr>
          <w:rFonts w:hint="eastAsia" w:ascii="宋体" w:hAnsi="宋体" w:cs="宋体"/>
          <w:bCs/>
          <w:color w:val="000000"/>
          <w:szCs w:val="21"/>
          <w:highlight w:val="none"/>
          <w:lang w:bidi="ar"/>
        </w:rPr>
      </w:r>
      <w:r/>
    </w:p>
    <w:p>
      <w:pPr>
        <w:pStyle w:val="802"/>
        <w:ind w:firstLine="420"/>
        <w:spacing w:line="400" w:lineRule="exact"/>
        <w:rPr>
          <w:rFonts w:hint="eastAsia" w:ascii="宋体" w:hAnsi="宋体"/>
          <w:color w:val="000000"/>
          <w:highlight w:val="none"/>
        </w:rPr>
      </w:pPr>
      <w:r>
        <w:rPr>
          <w:rFonts w:hint="eastAsia" w:ascii="宋体" w:hAnsi="宋体"/>
          <w:color w:val="000000"/>
          <w:highlight w:val="none"/>
        </w:rPr>
        <w:t xml:space="preserve">15.2.3</w:t>
      </w:r>
      <w:r>
        <w:rPr>
          <w:rFonts w:ascii="宋体" w:hAnsi="宋体"/>
          <w:color w:val="000000"/>
          <w:highlight w:val="none"/>
        </w:rPr>
        <w:t xml:space="preserve">供应商如对本项目提出质疑须在法定质疑期内一次性提出针对同一采购程序环节的质疑。</w:t>
      </w:r>
      <w:r>
        <w:rPr>
          <w:rFonts w:hint="eastAsia" w:ascii="宋体" w:hAnsi="宋体"/>
          <w:color w:val="000000"/>
          <w:highlight w:val="none"/>
        </w:rPr>
      </w:r>
      <w:r/>
    </w:p>
    <w:p>
      <w:pPr>
        <w:pStyle w:val="802"/>
        <w:ind w:firstLine="420"/>
        <w:spacing w:line="400" w:lineRule="exact"/>
        <w:rPr>
          <w:rFonts w:hint="eastAsia" w:ascii="宋体" w:hAnsi="宋体"/>
          <w:color w:val="000000"/>
          <w:highlight w:val="none"/>
        </w:rPr>
      </w:pPr>
      <w:r>
        <w:rPr>
          <w:rFonts w:hint="eastAsia" w:ascii="宋体" w:hAnsi="宋体"/>
          <w:color w:val="000000"/>
          <w:highlight w:val="none"/>
        </w:rPr>
        <w:t xml:space="preserve">15.2.4.质疑联系方式</w:t>
      </w:r>
      <w:r>
        <w:rPr>
          <w:rFonts w:hint="eastAsia" w:ascii="宋体" w:hAnsi="宋体"/>
          <w:color w:val="000000"/>
          <w:highlight w:val="none"/>
        </w:rPr>
      </w:r>
      <w:r/>
    </w:p>
    <w:p>
      <w:pPr>
        <w:pStyle w:val="802"/>
        <w:ind w:firstLine="420"/>
        <w:spacing w:line="400" w:lineRule="exact"/>
        <w:rPr>
          <w:rFonts w:hint="eastAsia" w:ascii="宋体" w:hAnsi="宋体"/>
          <w:color w:val="000000"/>
          <w:highlight w:val="none"/>
        </w:rPr>
      </w:pPr>
      <w:r>
        <w:rPr>
          <w:rFonts w:hint="eastAsia" w:ascii="宋体" w:hAnsi="宋体"/>
          <w:color w:val="000000"/>
          <w:highlight w:val="none"/>
        </w:rPr>
        <w:t xml:space="preserve">名称：苏州市卫康招投标咨询服务有限公司</w:t>
      </w:r>
      <w:r>
        <w:rPr>
          <w:rFonts w:hint="eastAsia" w:ascii="宋体" w:hAnsi="宋体"/>
          <w:color w:val="000000"/>
          <w:highlight w:val="none"/>
        </w:rPr>
      </w:r>
      <w:r/>
    </w:p>
    <w:p>
      <w:pPr>
        <w:pStyle w:val="802"/>
        <w:ind w:firstLine="420"/>
        <w:spacing w:line="400" w:lineRule="exact"/>
        <w:rPr>
          <w:rFonts w:hint="eastAsia" w:ascii="宋体" w:hAnsi="宋体"/>
          <w:color w:val="000000"/>
          <w:highlight w:val="none"/>
        </w:rPr>
      </w:pPr>
      <w:r>
        <w:rPr>
          <w:rFonts w:hint="eastAsia" w:ascii="宋体" w:hAnsi="宋体"/>
          <w:color w:val="000000"/>
          <w:highlight w:val="none"/>
        </w:rPr>
        <w:t xml:space="preserve">地址：苏州市干将西路1296号1幢17层</w:t>
      </w:r>
      <w:r>
        <w:rPr>
          <w:rFonts w:hint="eastAsia" w:ascii="宋体" w:hAnsi="宋体"/>
          <w:color w:val="000000"/>
          <w:highlight w:val="none"/>
        </w:rPr>
      </w:r>
      <w:r/>
    </w:p>
    <w:p>
      <w:pPr>
        <w:pStyle w:val="802"/>
        <w:ind w:firstLine="420"/>
        <w:spacing w:line="400" w:lineRule="exact"/>
        <w:rPr>
          <w:rFonts w:ascii="宋体" w:hAnsi="宋体"/>
          <w:color w:val="000000"/>
          <w:highlight w:val="none"/>
        </w:rPr>
      </w:pPr>
      <w:r>
        <w:rPr>
          <w:rFonts w:hint="eastAsia" w:ascii="宋体" w:hAnsi="宋体"/>
          <w:color w:val="000000"/>
          <w:highlight w:val="none"/>
        </w:rPr>
        <w:t xml:space="preserve">联 系 人：季女士</w:t>
      </w:r>
      <w:r>
        <w:rPr>
          <w:rFonts w:ascii="宋体" w:hAnsi="宋体"/>
          <w:color w:val="000000"/>
          <w:highlight w:val="none"/>
        </w:rPr>
      </w:r>
      <w:r/>
    </w:p>
    <w:p>
      <w:pPr>
        <w:pStyle w:val="802"/>
        <w:ind w:firstLine="420"/>
        <w:spacing w:line="400" w:lineRule="exact"/>
        <w:rPr>
          <w:rFonts w:hint="eastAsia" w:ascii="宋体" w:hAnsi="宋体"/>
          <w:color w:val="000000"/>
          <w:highlight w:val="none"/>
        </w:rPr>
      </w:pPr>
      <w:r>
        <w:rPr>
          <w:rFonts w:hint="eastAsia" w:ascii="宋体" w:hAnsi="宋体"/>
          <w:color w:val="000000"/>
          <w:highlight w:val="none"/>
        </w:rPr>
        <w:t xml:space="preserve">联系方式：</w:t>
      </w:r>
      <w:r>
        <w:rPr>
          <w:rFonts w:ascii="宋体" w:hAnsi="宋体"/>
          <w:color w:val="000000"/>
          <w:highlight w:val="none"/>
        </w:rPr>
        <w:t xml:space="preserve">0512-</w:t>
      </w:r>
      <w:r>
        <w:rPr>
          <w:rFonts w:hint="eastAsia" w:ascii="宋体" w:hAnsi="宋体"/>
          <w:color w:val="000000"/>
          <w:highlight w:val="none"/>
        </w:rPr>
        <w:t xml:space="preserve">69165625</w:t>
      </w:r>
      <w:r>
        <w:rPr>
          <w:rFonts w:hint="eastAsia" w:ascii="宋体" w:hAnsi="宋体"/>
          <w:color w:val="000000"/>
          <w:highlight w:val="none"/>
        </w:rPr>
      </w:r>
      <w:r/>
    </w:p>
    <w:p>
      <w:pPr>
        <w:pStyle w:val="802"/>
        <w:ind w:firstLine="422"/>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16.合同的签订</w:t>
      </w:r>
      <w:r>
        <w:rPr>
          <w:rFonts w:hint="eastAsia" w:ascii="宋体" w:hAnsi="宋体" w:cs="宋体"/>
          <w:b/>
          <w:color w:val="000000"/>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16.1.成交供应商应按成交通知书中规定的时间和地点，与采购人签订合同。</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16.2.签订合同及合同条款应以磋商文件和成交供应商的磋商响应文件及其澄清承诺文件为依据。</w:t>
      </w:r>
      <w:r>
        <w:rPr>
          <w:rFonts w:hint="eastAsia"/>
          <w:color w:val="000000"/>
          <w:sz w:val="21"/>
          <w:szCs w:val="21"/>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16.3.</w:t>
      </w:r>
      <w:r>
        <w:rPr>
          <w:rFonts w:hint="eastAsia" w:ascii="宋体" w:hAnsi="宋体" w:cs="宋体"/>
          <w:b/>
          <w:color w:val="000000"/>
          <w:szCs w:val="21"/>
          <w:highlight w:val="none"/>
        </w:rPr>
        <w:t xml:space="preserve">《政府采购促进中小企业发展管理办法》规定享受扶持政策获得政府采购合同的，小微企业不得将合同分包给大中型企业，中型企业不得将合同分包给大型企业。</w:t>
      </w:r>
      <w:r>
        <w:rPr>
          <w:rFonts w:hint="eastAsia" w:ascii="宋体" w:hAnsi="宋体" w:cs="宋体"/>
          <w:b/>
          <w:color w:val="000000"/>
          <w:szCs w:val="21"/>
          <w:highlight w:val="none"/>
        </w:rPr>
      </w:r>
      <w:r/>
    </w:p>
    <w:p>
      <w:pPr>
        <w:pStyle w:val="802"/>
        <w:ind w:firstLine="422"/>
        <w:spacing w:line="400" w:lineRule="exact"/>
        <w:rPr>
          <w:rFonts w:hint="eastAsia"/>
          <w:bCs/>
          <w:color w:val="000000"/>
          <w:szCs w:val="21"/>
          <w:highlight w:val="none"/>
        </w:rPr>
      </w:pPr>
      <w:r>
        <w:rPr>
          <w:rFonts w:hint="eastAsia"/>
          <w:bCs/>
          <w:color w:val="000000"/>
          <w:szCs w:val="21"/>
          <w:highlight w:val="none"/>
        </w:rPr>
        <w:t xml:space="preserve">17.磋商保证金：无</w:t>
      </w:r>
      <w:r>
        <w:rPr>
          <w:rFonts w:hint="eastAsia"/>
          <w:bCs/>
          <w:color w:val="000000"/>
          <w:szCs w:val="21"/>
          <w:highlight w:val="none"/>
          <w:lang w:val="zh-CN"/>
        </w:rPr>
        <w:t xml:space="preserve">。</w:t>
      </w:r>
      <w:r>
        <w:rPr>
          <w:rFonts w:hint="eastAsia"/>
          <w:bCs/>
          <w:color w:val="000000"/>
          <w:szCs w:val="21"/>
          <w:highlight w:val="none"/>
        </w:rPr>
      </w:r>
      <w:r/>
    </w:p>
    <w:p>
      <w:pPr>
        <w:pStyle w:val="802"/>
        <w:ind w:firstLine="422"/>
        <w:spacing w:line="400" w:lineRule="exact"/>
        <w:rPr>
          <w:rFonts w:hint="eastAsia" w:ascii="宋体" w:hAnsi="宋体" w:cs="宋体"/>
          <w:bCs/>
          <w:color w:val="000000"/>
          <w:szCs w:val="21"/>
          <w:highlight w:val="none"/>
        </w:rPr>
      </w:pPr>
      <w:r>
        <w:rPr>
          <w:rFonts w:hint="eastAsia" w:ascii="宋体" w:hAnsi="宋体" w:cs="宋体"/>
          <w:b/>
          <w:color w:val="000000"/>
          <w:szCs w:val="21"/>
          <w:highlight w:val="none"/>
          <w:lang w:bidi="ar"/>
        </w:rPr>
        <w:t xml:space="preserve">18.代理服务费：</w:t>
      </w:r>
      <w:r>
        <w:rPr>
          <w:rFonts w:hint="eastAsia" w:ascii="宋体" w:hAnsi="宋体"/>
          <w:color w:val="000000"/>
          <w:szCs w:val="21"/>
          <w:highlight w:val="none"/>
          <w:lang w:val="zh-CN"/>
        </w:rPr>
        <w:t xml:space="preserve">本项目申报预算时已经包含中标服务费，因此服务费由</w:t>
      </w:r>
      <w:r>
        <w:rPr>
          <w:rFonts w:hint="eastAsia" w:ascii="宋体" w:hAnsi="宋体"/>
          <w:color w:val="000000"/>
          <w:szCs w:val="21"/>
          <w:highlight w:val="none"/>
        </w:rPr>
        <w:t xml:space="preserve">成交</w:t>
      </w:r>
      <w:r>
        <w:rPr>
          <w:rFonts w:hint="eastAsia" w:ascii="宋体" w:hAnsi="宋体"/>
          <w:color w:val="000000"/>
          <w:szCs w:val="21"/>
          <w:highlight w:val="none"/>
          <w:lang w:val="zh-CN"/>
        </w:rPr>
        <w:t xml:space="preserve">单位支付。</w:t>
      </w:r>
      <w:r>
        <w:rPr>
          <w:rFonts w:ascii="宋体" w:hAnsi="宋体" w:cs="宋体"/>
          <w:bCs/>
          <w:color w:val="000000"/>
          <w:szCs w:val="21"/>
          <w:highlight w:val="none"/>
          <w:lang w:val="zh-CN"/>
        </w:rPr>
        <w:t xml:space="preserve">成交单位在</w:t>
      </w:r>
      <w:r>
        <w:rPr>
          <w:rFonts w:hint="eastAsia" w:ascii="宋体" w:hAnsi="宋体" w:cs="宋体"/>
          <w:bCs/>
          <w:color w:val="000000"/>
          <w:szCs w:val="21"/>
          <w:highlight w:val="none"/>
          <w:lang w:val="zh-CN"/>
        </w:rPr>
        <w:t xml:space="preserve">领取成交通知书时向招标代理机构缴纳成交服务费，</w:t>
      </w:r>
      <w:r>
        <w:rPr>
          <w:rFonts w:hint="eastAsia" w:ascii="宋体" w:hAnsi="宋体" w:cs="宋体"/>
          <w:bCs/>
          <w:color w:val="000000"/>
          <w:szCs w:val="21"/>
          <w:highlight w:val="none"/>
        </w:rPr>
        <w:t xml:space="preserve">其收取标准为：</w:t>
      </w:r>
      <w:r>
        <w:rPr>
          <w:rFonts w:hint="eastAsia" w:ascii="宋体" w:hAnsi="宋体" w:cs="宋体"/>
          <w:color w:val="000000"/>
          <w:szCs w:val="21"/>
          <w:highlight w:val="none"/>
        </w:rPr>
        <w:t xml:space="preserve">以预算金额为基准，100万元以内1.5%、100万元～500万元以1.1%，差额定率累进法计算并支付成交服务费。</w:t>
      </w:r>
      <w:r>
        <w:rPr>
          <w:rFonts w:hint="eastAsia" w:ascii="宋体" w:hAnsi="宋体" w:cs="宋体"/>
          <w:bCs/>
          <w:color w:val="000000"/>
          <w:szCs w:val="21"/>
          <w:highlight w:val="none"/>
        </w:rPr>
      </w:r>
      <w:r/>
    </w:p>
    <w:p>
      <w:pPr>
        <w:pStyle w:val="802"/>
        <w:ind w:firstLine="726"/>
        <w:spacing w:line="400" w:lineRule="exact"/>
        <w:rPr>
          <w:rFonts w:hint="eastAsia" w:ascii="宋体" w:hAnsi="宋体" w:cs="宋体"/>
          <w:color w:val="000000"/>
          <w:szCs w:val="21"/>
          <w:highlight w:val="none"/>
        </w:rPr>
      </w:pPr>
      <w:r>
        <w:rPr>
          <w:rFonts w:ascii="宋体" w:hAnsi="宋体" w:cs="宋体"/>
          <w:color w:val="000000"/>
          <w:szCs w:val="21"/>
          <w:highlight w:val="none"/>
        </w:rPr>
        <w:t xml:space="preserve">服务费交纳账户：苏州市卫康招投标咨询服务有限公司</w:t>
      </w:r>
      <w:r>
        <w:rPr>
          <w:rFonts w:hint="eastAsia" w:ascii="宋体" w:hAnsi="宋体" w:cs="宋体"/>
          <w:color w:val="000000"/>
          <w:szCs w:val="21"/>
          <w:highlight w:val="none"/>
        </w:rPr>
      </w:r>
      <w:r/>
    </w:p>
    <w:p>
      <w:pPr>
        <w:pStyle w:val="802"/>
        <w:ind w:firstLine="726"/>
        <w:spacing w:line="400" w:lineRule="exact"/>
        <w:rPr>
          <w:rFonts w:hint="eastAsia" w:ascii="宋体" w:hAnsi="宋体" w:cs="宋体"/>
          <w:color w:val="000000"/>
          <w:szCs w:val="21"/>
          <w:highlight w:val="none"/>
        </w:rPr>
      </w:pPr>
      <w:r>
        <w:rPr>
          <w:rFonts w:ascii="宋体" w:hAnsi="宋体" w:cs="宋体"/>
          <w:color w:val="000000"/>
          <w:szCs w:val="21"/>
          <w:highlight w:val="none"/>
        </w:rPr>
        <w:t xml:space="preserve">账号：1102020209000295112</w:t>
      </w:r>
      <w:r>
        <w:rPr>
          <w:rFonts w:hint="eastAsia" w:ascii="宋体" w:hAnsi="宋体" w:cs="宋体"/>
          <w:color w:val="000000"/>
          <w:szCs w:val="21"/>
          <w:highlight w:val="none"/>
        </w:rPr>
      </w:r>
      <w:r/>
    </w:p>
    <w:p>
      <w:pPr>
        <w:pStyle w:val="802"/>
        <w:ind w:firstLine="726"/>
        <w:spacing w:line="400" w:lineRule="exact"/>
        <w:rPr>
          <w:rFonts w:hint="eastAsia" w:ascii="宋体" w:hAnsi="宋体" w:cs="宋体"/>
          <w:color w:val="000000"/>
          <w:szCs w:val="21"/>
          <w:highlight w:val="none"/>
        </w:rPr>
      </w:pPr>
      <w:r>
        <w:rPr>
          <w:rFonts w:ascii="宋体" w:hAnsi="宋体" w:cs="宋体"/>
          <w:color w:val="000000"/>
          <w:szCs w:val="21"/>
          <w:highlight w:val="none"/>
        </w:rPr>
        <w:t xml:space="preserve">开户银行：</w:t>
      </w:r>
      <w:r>
        <w:rPr>
          <w:rFonts w:hint="eastAsia" w:ascii="宋体" w:hAnsi="宋体" w:cs="宋体"/>
          <w:color w:val="000000"/>
          <w:szCs w:val="21"/>
          <w:highlight w:val="none"/>
        </w:rPr>
        <w:t xml:space="preserve">中国工商银行股份有限公司</w:t>
      </w:r>
      <w:r>
        <w:rPr>
          <w:rFonts w:ascii="宋体" w:hAnsi="宋体" w:cs="宋体"/>
          <w:color w:val="000000"/>
          <w:szCs w:val="21"/>
          <w:highlight w:val="none"/>
        </w:rPr>
        <w:t xml:space="preserve">苏州道前支行</w:t>
      </w:r>
      <w:r>
        <w:rPr>
          <w:rFonts w:hint="eastAsia" w:ascii="宋体" w:hAnsi="宋体" w:cs="宋体"/>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19.磋商说明：</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（1）不符合供应商资格要求的响应文件将被拒绝；</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（2）参加磋商的供应商必须</w:t>
      </w:r>
      <w:r>
        <w:rPr>
          <w:rFonts w:hint="eastAsia" w:ascii="宋体" w:hAnsi="宋体" w:cs="宋体"/>
          <w:color w:val="000000"/>
          <w:szCs w:val="21"/>
          <w:highlight w:val="none"/>
          <w:lang w:bidi="ar"/>
        </w:rPr>
        <w:t xml:space="preserve">法定代表人或授权代理人</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（3）响应文件签署不符合要求的，响应文件将被拒绝；</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（4）最终报价超过采购预算的，不能成交；</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（5）不实质性响应磋商文件的不能成交；</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（6）实质性响应磋商文件不满三家或进入二次报价的不满三家或二次报价在采购预算内不满三家的，磋商采购失败。</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20.未尽事宜：按《中华人民共和国政府采购法》及其他有关法律法规的规定执行。</w:t>
      </w:r>
      <w:r>
        <w:rPr>
          <w:rFonts w:hint="eastAsia" w:ascii="宋体" w:hAnsi="宋体" w:cs="宋体"/>
          <w:bCs/>
          <w:color w:val="000000"/>
          <w:szCs w:val="21"/>
          <w:highlight w:val="none"/>
        </w:rPr>
      </w:r>
      <w:r/>
    </w:p>
    <w:p>
      <w:pPr>
        <w:pStyle w:val="802"/>
        <w:jc w:val="center"/>
        <w:spacing w:line="400" w:lineRule="exact"/>
        <w:rPr>
          <w:rFonts w:eastAsia="黑体"/>
          <w:b/>
          <w:color w:val="000000"/>
          <w:sz w:val="32"/>
          <w:szCs w:val="32"/>
          <w:highlight w:val="none"/>
        </w:rPr>
        <w:outlineLvl w:val="0"/>
      </w:pPr>
      <w:r>
        <w:rPr>
          <w:rFonts w:eastAsia="黑体"/>
          <w:b/>
          <w:color w:val="000000"/>
          <w:sz w:val="32"/>
          <w:szCs w:val="32"/>
          <w:highlight w:val="none"/>
        </w:rPr>
      </w:r>
      <w:r/>
    </w:p>
    <w:p>
      <w:pPr>
        <w:pStyle w:val="802"/>
        <w:jc w:val="center"/>
        <w:spacing w:line="400" w:lineRule="exact"/>
        <w:rPr>
          <w:rFonts w:eastAsia="黑体"/>
          <w:b/>
          <w:color w:val="000000"/>
          <w:sz w:val="32"/>
          <w:szCs w:val="32"/>
          <w:highlight w:val="none"/>
        </w:rPr>
        <w:outlineLvl w:val="0"/>
      </w:pPr>
      <w:r>
        <w:rPr>
          <w:rFonts w:eastAsia="黑体"/>
          <w:b/>
          <w:color w:val="000000"/>
          <w:sz w:val="32"/>
          <w:szCs w:val="32"/>
          <w:highlight w:val="none"/>
        </w:rPr>
      </w:r>
      <w:r/>
    </w:p>
    <w:p>
      <w:pPr>
        <w:pStyle w:val="802"/>
        <w:rPr>
          <w:rFonts w:eastAsia="黑体"/>
          <w:b/>
          <w:color w:val="000000"/>
          <w:sz w:val="32"/>
          <w:szCs w:val="32"/>
          <w:highlight w:val="none"/>
        </w:rPr>
      </w:pPr>
      <w:r>
        <w:rPr>
          <w:rFonts w:hint="eastAsia" w:eastAsia="黑体"/>
          <w:b/>
          <w:color w:val="000000"/>
          <w:sz w:val="32"/>
          <w:szCs w:val="32"/>
          <w:highlight w:val="none"/>
        </w:rPr>
        <w:br w:type="page" w:clear="all"/>
      </w:r>
      <w:r>
        <w:rPr>
          <w:rFonts w:eastAsia="黑体"/>
          <w:b/>
          <w:color w:val="000000"/>
          <w:sz w:val="32"/>
          <w:szCs w:val="32"/>
          <w:highlight w:val="none"/>
        </w:rPr>
      </w:r>
      <w:r/>
    </w:p>
    <w:p>
      <w:pPr>
        <w:pStyle w:val="802"/>
        <w:jc w:val="center"/>
        <w:widowControl/>
        <w:rPr>
          <w:rFonts w:eastAsia="黑体"/>
          <w:b/>
          <w:color w:val="000000"/>
          <w:sz w:val="32"/>
          <w:szCs w:val="32"/>
          <w:highlight w:val="none"/>
        </w:rPr>
      </w:pPr>
      <w:r>
        <w:rPr>
          <w:rFonts w:hint="eastAsia" w:eastAsia="黑体"/>
          <w:b/>
          <w:color w:val="000000"/>
          <w:sz w:val="32"/>
          <w:szCs w:val="32"/>
          <w:highlight w:val="none"/>
        </w:rPr>
        <w:t xml:space="preserve">三、采购要求</w:t>
      </w:r>
      <w:r>
        <w:rPr>
          <w:rFonts w:eastAsia="黑体"/>
          <w:b/>
          <w:color w:val="000000"/>
          <w:sz w:val="32"/>
          <w:szCs w:val="32"/>
          <w:highlight w:val="none"/>
        </w:rPr>
      </w:r>
      <w:r/>
    </w:p>
    <w:p>
      <w:pPr>
        <w:pStyle w:val="802"/>
        <w:ind w:firstLine="420"/>
        <w:spacing w:line="400" w:lineRule="exact"/>
        <w:rPr>
          <w:color w:val="000000"/>
          <w:highlight w:val="none"/>
        </w:rPr>
      </w:pPr>
      <w:r>
        <w:rPr>
          <w:rFonts w:hint="eastAsia"/>
          <w:color w:val="000000"/>
          <w:highlight w:val="none"/>
        </w:rPr>
        <w:t xml:space="preserve">受西苑医院苏州医院之委托，苏州市卫康招投标咨询服务有限公司对其需采购的暖通运维服务在国内组织竞争性磋商采购。欢迎符合资格条件的供应商前来参加磋商。</w:t>
      </w:r>
      <w:r>
        <w:rPr>
          <w:color w:val="000000"/>
          <w:highlight w:val="none"/>
        </w:rPr>
      </w:r>
      <w:r/>
    </w:p>
    <w:p>
      <w:pPr>
        <w:pStyle w:val="802"/>
        <w:ind w:firstLine="422"/>
        <w:spacing w:line="400" w:lineRule="exact"/>
        <w:rPr>
          <w:rFonts w:hint="eastAsia"/>
          <w:b/>
          <w:bCs/>
          <w:color w:val="000000"/>
          <w:highlight w:val="none"/>
        </w:rPr>
        <w:outlineLvl w:val="1"/>
      </w:pPr>
      <w:r>
        <w:rPr>
          <w:rFonts w:hint="eastAsia"/>
          <w:b/>
          <w:bCs/>
          <w:color w:val="000000"/>
          <w:highlight w:val="none"/>
        </w:rPr>
        <w:t xml:space="preserve">一、磋商编号：</w:t>
      </w:r>
      <w:r>
        <w:rPr>
          <w:color w:val="000000"/>
          <w:highlight w:val="none"/>
        </w:rPr>
        <w:t xml:space="preserve"> </w:t>
      </w:r>
      <w:r>
        <w:rPr>
          <w:rFonts w:hint="eastAsia"/>
          <w:color w:val="000000"/>
          <w:highlight w:val="none"/>
        </w:rPr>
        <w:t xml:space="preserve">JSZC-320500-SZWK-C2026-0248</w:t>
      </w:r>
      <w:r>
        <w:rPr>
          <w:rFonts w:hint="eastAsia"/>
          <w:b/>
          <w:bCs/>
          <w:color w:val="000000"/>
          <w:highlight w:val="none"/>
        </w:rPr>
      </w:r>
      <w:r/>
    </w:p>
    <w:p>
      <w:pPr>
        <w:pStyle w:val="802"/>
        <w:ind w:firstLine="422"/>
        <w:spacing w:line="400" w:lineRule="exact"/>
        <w:rPr>
          <w:b/>
          <w:bCs/>
          <w:color w:val="000000"/>
          <w:highlight w:val="none"/>
        </w:rPr>
        <w:outlineLvl w:val="1"/>
      </w:pPr>
      <w:r>
        <w:rPr>
          <w:rFonts w:hint="eastAsia"/>
          <w:b/>
          <w:bCs/>
          <w:color w:val="000000"/>
          <w:highlight w:val="none"/>
        </w:rPr>
        <w:t xml:space="preserve">二、采购方式：</w:t>
      </w:r>
      <w:r>
        <w:rPr>
          <w:rFonts w:hint="eastAsia"/>
          <w:color w:val="000000"/>
          <w:highlight w:val="none"/>
        </w:rPr>
        <w:t xml:space="preserve">竞争性磋商采购</w:t>
      </w:r>
      <w:r>
        <w:rPr>
          <w:b/>
          <w:bCs/>
          <w:color w:val="000000"/>
          <w:highlight w:val="none"/>
        </w:rPr>
      </w:r>
      <w:r/>
    </w:p>
    <w:p>
      <w:pPr>
        <w:pStyle w:val="802"/>
        <w:ind w:firstLine="420"/>
        <w:spacing w:line="400" w:lineRule="exact"/>
        <w:rPr>
          <w:rFonts w:hint="eastAsia"/>
          <w:color w:val="000000"/>
          <w:highlight w:val="none"/>
        </w:rPr>
        <w:outlineLvl w:val="1"/>
      </w:pPr>
      <w:r>
        <w:rPr>
          <w:rFonts w:hint="eastAsia"/>
          <w:b/>
          <w:bCs/>
          <w:color w:val="000000"/>
          <w:highlight w:val="none"/>
        </w:rPr>
        <w:t xml:space="preserve">三、项目名称</w:t>
      </w:r>
      <w:r>
        <w:rPr>
          <w:rFonts w:hint="eastAsia"/>
          <w:color w:val="000000"/>
          <w:highlight w:val="none"/>
        </w:rPr>
        <w:t xml:space="preserve">：暖通运维服务</w:t>
      </w:r>
      <w:r>
        <w:rPr>
          <w:rFonts w:hint="eastAsia"/>
          <w:color w:val="000000"/>
          <w:highlight w:val="none"/>
        </w:rPr>
      </w:r>
      <w:r/>
    </w:p>
    <w:p>
      <w:pPr>
        <w:pStyle w:val="802"/>
        <w:ind w:firstLine="420"/>
        <w:spacing w:line="400" w:lineRule="exact"/>
        <w:rPr>
          <w:color w:val="000000"/>
          <w:highlight w:val="none"/>
          <w:lang w:val="zh-CN"/>
        </w:rPr>
        <w:outlineLvl w:val="1"/>
      </w:pPr>
      <w:r>
        <w:rPr>
          <w:rFonts w:hint="eastAsia"/>
          <w:b/>
          <w:bCs/>
          <w:color w:val="000000"/>
          <w:highlight w:val="none"/>
          <w:lang w:val="zh-CN"/>
        </w:rPr>
        <w:t xml:space="preserve">四、采购预算</w:t>
      </w:r>
      <w:r>
        <w:rPr>
          <w:rFonts w:hint="eastAsia"/>
          <w:b/>
          <w:bCs/>
          <w:color w:val="000000"/>
          <w:highlight w:val="none"/>
        </w:rPr>
        <w:t xml:space="preserve">及最高限价</w:t>
      </w:r>
      <w:r>
        <w:rPr>
          <w:rFonts w:hint="eastAsia"/>
          <w:color w:val="000000"/>
          <w:highlight w:val="none"/>
          <w:lang w:val="zh-CN"/>
        </w:rPr>
        <w:t xml:space="preserve">：人民币壹佰零肆万元整（￥1040000.00）</w:t>
      </w:r>
      <w:r>
        <w:rPr>
          <w:color w:val="000000"/>
          <w:highlight w:val="none"/>
          <w:lang w:val="zh-CN"/>
        </w:rPr>
      </w:r>
      <w:r/>
    </w:p>
    <w:p>
      <w:pPr>
        <w:pStyle w:val="802"/>
        <w:ind w:firstLine="420"/>
        <w:spacing w:line="400" w:lineRule="exact"/>
        <w:rPr>
          <w:b/>
          <w:bCs/>
          <w:color w:val="000000"/>
          <w:szCs w:val="21"/>
          <w:highlight w:val="none"/>
          <w:lang w:val="zh-CN"/>
        </w:rPr>
        <w:outlineLvl w:val="1"/>
      </w:pPr>
      <w:r>
        <w:rPr>
          <w:rFonts w:hint="eastAsia"/>
          <w:b/>
          <w:bCs/>
          <w:color w:val="000000"/>
          <w:szCs w:val="21"/>
          <w:highlight w:val="none"/>
          <w:lang w:val="zh-CN"/>
        </w:rPr>
        <w:t xml:space="preserve">五、采购要求：</w:t>
      </w:r>
      <w:r>
        <w:rPr>
          <w:b/>
          <w:bCs/>
          <w:color w:val="000000"/>
          <w:szCs w:val="21"/>
          <w:highlight w:val="none"/>
          <w:lang w:val="zh-CN"/>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（二）保养内容要求</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1、西苑医院苏州医院暖通系统包括且不限于：分体机、多联机、风机盘管、风机箱、除湿机、冷冻机、循环泵、冷却塔等。</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服务地点：西苑医院苏州医院</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2、维护保养内容（注：未打*为常规工作按需作业，打*为定期工作，不少于一年两次并视实际情况增加频次）：</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分体机部分：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1、清洗滤网*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2、风轮、风口、面板壳搽洗，清除任何阻碍机组空气流动的异物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3、清洗外机翅片*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4、电气盒内灰尘清理、检查机组的运转电流及电压是否正常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5、检查电气线路的连接是否牢固，接地是否正常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6、检查机组的控制器是否正常工作和显示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7、冷媒泄漏、油泄漏检查、螺丝/紧固件的确认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8、冷媒量检测/填充*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9、运转声/震动等的测定、内机运行测试*                                 </w:t>
      </w:r>
      <w:r>
        <w:rPr>
          <w:rFonts w:hint="eastAsia" w:ascii="Times New Roman" w:hAnsi="宋体"/>
          <w:color w:val="000000"/>
          <w:szCs w:val="21"/>
          <w:highlight w:val="none"/>
        </w:rPr>
      </w:r>
      <w:r/>
    </w:p>
    <w:p>
      <w:pPr>
        <w:pStyle w:val="802"/>
        <w:ind w:firstLine="420"/>
        <w:jc w:val="left"/>
        <w:spacing w:line="400" w:lineRule="exact"/>
        <w:rPr>
          <w:rFonts w:ascii="Times New Roman" w:hAnsi="宋体" w:eastAsia="宋体"/>
          <w:color w:val="000000"/>
          <w:szCs w:val="21"/>
          <w:highlight w:val="none"/>
          <w:lang w:val="en-US" w:eastAsia="zh-CN"/>
        </w:rPr>
      </w:pPr>
      <w:r>
        <w:rPr>
          <w:rFonts w:hint="eastAsia" w:ascii="Times New Roman" w:hAnsi="宋体"/>
          <w:color w:val="000000"/>
          <w:szCs w:val="21"/>
          <w:highlight w:val="none"/>
        </w:rPr>
        <w:t xml:space="preserve">10、检查通风软管是否破损或有异物</w:t>
      </w:r>
      <w:r>
        <w:rPr>
          <w:rFonts w:ascii="Times New Roman" w:hAnsi="宋体" w:eastAsia="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多联机部分：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1、清洗滤网*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2、风轮、风口、面板壳搽洗，清除任何阻碍机组空气流动的异物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3、清洗外机翅片*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4、电气盒内灰尘清理、检查机组的运转电流及电压是否正常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5、检查电气线路的连接是否牢固，接地是否正常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6、检查机组的控制器是否正常工作和显示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7、冷媒泄漏、油泄漏检查、螺丝/紧固件的确认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8、冷媒量检测/填充*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9、运转声/震动等的测定、内机运行测试*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10、检查通风软管是否破损或有异物</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风机盘管部分：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1、风道/水道过滤网清洗*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2、风口搽洗、Y型过滤器清洗*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3、积水盘清理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4、冷凝水管道疏通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5、风机电机检查、控制线路检查、接线螺丝紧固确认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6、阀门及排气阀检查处理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7、保温脱胶检查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8、检测盘管温度，判断盘管性能</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风机箱部分：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1、初效、中效、高效滤网清灰*（必要时更换）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2、Y型过滤器清洗*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3、接水盘清理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4、冷凝水管道疏通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5、风机电机检查、控制线路检查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6、电机皮带检查调整及更换*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7、电机加润滑油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8、蒸发器清洗*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9、接线螺丝紧固确认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10、阀门及排气阀检查处理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11、保温脱胶检查、外观清洁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12、箱内清洁*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13、轴承检查及加油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14、检测温度，判断性能</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除湿机部分：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1、温湿度控制器检查校正*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2、过滤网清洗*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3、运行压力测试、压缩机运行电流测试、风机运行电流测试*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4、接水盘清理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5、冷凝水管道疏通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6、风机电机检查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7、控制线路检查、接线螺丝紧固确认</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冷冻机部分：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1、蒸发器反冲洗*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2、冷凝器机械清洗*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3、冷凝风机检查*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4、水流开关校正测试*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5、油位检查、冷媒液位检查、制冷压力检查、油泵检查、各传感器检查测试*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6、Y型过滤器清洗*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7、压缩机震动噪音检查测试*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8、交流接触器触点检查、各接线端子松紧检查*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9、各冷媒阀门、油路接口泄漏检查*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10、压缩机及控制线路检查、接线螺丝紧固确认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11、安全阀及蒸发器冷凝器等压力容器向特检院年检报备</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循环泵部分：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1、水泵震动检查、噪音检查*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2、轴承加润滑油、水泵水封检查、水泵校正*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3、Y型过滤器清洗*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4、各阀门检查*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5、油漆补漆处理等</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冷却塔及水处理部分：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1、风扇电机检查、轴承加润滑油*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2、皮带检查调整*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3、风扇轴承检查*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4、风扇电机点检、电控柜检测*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5、进出水阀门检查*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6、塔底漏水检查*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7、填料清洗检查*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8、排污系统检查*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9、沙滤设备检查*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10、注水浮球开关检查测试*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11、冷却塔塔底、散水盘清洗，内部清洗清理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12、检查水箱进水水位开关灵敏度测试*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13、阀门开启关闭程度测试*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14、软水器控制部分测试，树脂和盐量检查*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15、补水装置检查*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16、恒压控制系统检查测试*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17、加药装置测试检查等*                         </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18、油漆补漆处理等</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3、人员要求：</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（1）至少提供7名专业技术人员给予技术支持，现场维保人员应具有开展运维工作所必需的资质证书及专业能力。并确保24小时白</w:t>
      </w:r>
      <w:r>
        <w:rPr>
          <w:rFonts w:hint="eastAsia" w:ascii="Times New Roman" w:hAnsi="宋体"/>
          <w:color w:val="000000"/>
          <w:szCs w:val="21"/>
          <w:highlight w:val="none"/>
          <w:lang w:val="en-US" w:eastAsia="zh-CN"/>
        </w:rPr>
        <w:t xml:space="preserve">班、中班、夜班各</w:t>
      </w:r>
      <w:r>
        <w:rPr>
          <w:rFonts w:hint="eastAsia" w:ascii="Times New Roman" w:hAnsi="宋体"/>
          <w:color w:val="000000"/>
          <w:szCs w:val="21"/>
          <w:highlight w:val="none"/>
        </w:rPr>
        <w:t xml:space="preserve">2人驻场值班，确保系统维保质量和服务的时效性；在国定假日或医院有重大活动期间，安排专业人员在医院值班；上述专业技术人员须均为投标人的本职员工。驻场维保人员相对固定。如需更换应双方协商一致同意。</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（2）维保人员必须经验丰富、责任心强，无相关作业证书、对空调不熟悉的人员，禁止操作采购单位空调设备；</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（3）维保人员进入机房，必须遵守机房的各项规章制度，不准做与维护工作无关的事情；</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（4）维保人员只能对维保范围内的设备进行操作，不准动用其他设备；</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（5）维保人员必须严格遵守机房安全规定，不准在机房吸烟，不准带易燃易爆物品进入机房，无条件服从配合现场采购单位管理人员要求；</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（6）设备的资料、图纸要保存完好，不准乱放和随意外借；</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（7）成交单位所有维护人员必须持投标要求证书上岗，因成交单位无上岗资格的维保人员引起设备、人员事故，造成的一切后果均由维保方承担。</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（8）成交单位本项目服务人员工资、社保待遇不得低于本地区目前人均最低工资标准和社保缴费标准。</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4、服务质量及要求：</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（1）维保单位所有维保人员，必须服从采购单位合理正确的管理和指示，并对采购单位人员进行设备的正常运行使用知识进行指导。</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（2）维保单位必须按期进行例行的维保，发生故障后及时响应，常规故障处理在4小时内完成，一般部件更换在24小时内解决。</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（3）维保单位在每次维保时需物业人员跟踪配合，签字确认，完成后须报需采购单位签字确认。</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4）维保单位必须对维保内容做好记录，并整理好详细规范的维保台账。保留服务记录内容为：维保原因，解决方法，耗材等形成档案。包括设备型号、工作年限、每次保养、检修的点检表及每次报修的维修作业报告记录等。</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（5）应急抢修：维保单位应在接到报修电话应立即响应，以最快的速度到达现场进行处理。</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b w:val="0"/>
          <w:bCs w:val="0"/>
          <w:color w:val="000000"/>
          <w:szCs w:val="21"/>
          <w:highlight w:val="none"/>
        </w:rPr>
      </w:pPr>
      <w:r>
        <w:rPr>
          <w:rFonts w:hint="eastAsia" w:ascii="Times New Roman" w:hAnsi="宋体"/>
          <w:b w:val="0"/>
          <w:bCs w:val="0"/>
          <w:color w:val="000000"/>
          <w:szCs w:val="21"/>
          <w:highlight w:val="none"/>
        </w:rPr>
        <w:t xml:space="preserve">（6）其他：</w:t>
      </w:r>
      <w:r>
        <w:rPr>
          <w:rFonts w:hint="eastAsia" w:ascii="Times New Roman" w:hAnsi="宋体"/>
          <w:b w:val="0"/>
          <w:bCs w:val="0"/>
          <w:color w:val="000000"/>
          <w:szCs w:val="21"/>
          <w:highlight w:val="none"/>
        </w:rPr>
      </w:r>
      <w:r/>
    </w:p>
    <w:p>
      <w:pPr>
        <w:pStyle w:val="802"/>
        <w:ind w:firstLine="420"/>
        <w:jc w:val="left"/>
        <w:spacing w:line="400" w:lineRule="exact"/>
        <w:rPr>
          <w:rFonts w:hint="eastAsia" w:ascii="Times New Roman" w:hAnsi="宋体"/>
          <w:b w:val="0"/>
          <w:bCs w:val="0"/>
          <w:color w:val="000000"/>
          <w:szCs w:val="21"/>
          <w:highlight w:val="none"/>
        </w:rPr>
      </w:pPr>
      <w:r>
        <w:rPr>
          <w:rFonts w:hint="eastAsia" w:ascii="Times New Roman" w:hAnsi="宋体"/>
          <w:b w:val="0"/>
          <w:bCs w:val="0"/>
          <w:color w:val="000000"/>
          <w:szCs w:val="21"/>
          <w:highlight w:val="none"/>
          <w:lang w:eastAsia="zh-CN"/>
        </w:rPr>
        <w:t xml:space="preserve">（</w:t>
      </w:r>
      <w:r>
        <w:rPr>
          <w:rFonts w:hint="eastAsia" w:ascii="Times New Roman" w:hAnsi="宋体"/>
          <w:b w:val="0"/>
          <w:bCs w:val="0"/>
          <w:color w:val="000000"/>
          <w:szCs w:val="21"/>
          <w:highlight w:val="none"/>
          <w:lang w:val="en-US" w:eastAsia="zh-CN"/>
        </w:rPr>
        <w:t xml:space="preserve">6.1）</w:t>
      </w:r>
      <w:r>
        <w:rPr>
          <w:rFonts w:hint="eastAsia" w:ascii="Times New Roman" w:hAnsi="宋体"/>
          <w:b w:val="0"/>
          <w:bCs w:val="0"/>
          <w:color w:val="000000"/>
          <w:szCs w:val="21"/>
          <w:highlight w:val="none"/>
        </w:rPr>
        <w:t xml:space="preserve">根据季节的变换，对运行模式进行及时切换；</w:t>
      </w:r>
      <w:r>
        <w:rPr>
          <w:rFonts w:hint="eastAsia" w:ascii="Times New Roman" w:hAnsi="宋体"/>
          <w:b w:val="0"/>
          <w:bCs w:val="0"/>
          <w:color w:val="000000"/>
          <w:szCs w:val="21"/>
          <w:highlight w:val="none"/>
        </w:rPr>
      </w:r>
      <w:r/>
    </w:p>
    <w:p>
      <w:pPr>
        <w:pStyle w:val="802"/>
        <w:ind w:firstLine="420"/>
        <w:jc w:val="left"/>
        <w:spacing w:line="400" w:lineRule="exact"/>
        <w:rPr>
          <w:rFonts w:hint="eastAsia" w:ascii="Times New Roman" w:hAnsi="宋体"/>
          <w:b w:val="0"/>
          <w:bCs w:val="0"/>
          <w:color w:val="000000"/>
          <w:szCs w:val="21"/>
          <w:highlight w:val="none"/>
        </w:rPr>
      </w:pPr>
      <w:r>
        <w:rPr>
          <w:rFonts w:hint="eastAsia" w:ascii="Times New Roman" w:hAnsi="宋体"/>
          <w:b w:val="0"/>
          <w:bCs w:val="0"/>
          <w:color w:val="000000"/>
          <w:szCs w:val="21"/>
          <w:highlight w:val="none"/>
          <w:lang w:eastAsia="zh-CN"/>
        </w:rPr>
        <w:t xml:space="preserve">（</w:t>
      </w:r>
      <w:r>
        <w:rPr>
          <w:rFonts w:hint="eastAsia" w:ascii="Times New Roman" w:hAnsi="宋体"/>
          <w:b w:val="0"/>
          <w:bCs w:val="0"/>
          <w:color w:val="000000"/>
          <w:szCs w:val="21"/>
          <w:highlight w:val="none"/>
          <w:lang w:val="en-US" w:eastAsia="zh-CN"/>
        </w:rPr>
        <w:t xml:space="preserve">6.2）</w:t>
      </w:r>
      <w:r>
        <w:rPr>
          <w:rFonts w:hint="eastAsia" w:ascii="Times New Roman" w:hAnsi="宋体"/>
          <w:b w:val="0"/>
          <w:bCs w:val="0"/>
          <w:color w:val="000000"/>
          <w:szCs w:val="21"/>
          <w:highlight w:val="none"/>
        </w:rPr>
        <w:t xml:space="preserve">如制冷剂量少，要及时进行添加制冷剂（费用另计）；</w:t>
      </w:r>
      <w:r>
        <w:rPr>
          <w:rFonts w:hint="eastAsia" w:ascii="Times New Roman" w:hAnsi="宋体"/>
          <w:b w:val="0"/>
          <w:bCs w:val="0"/>
          <w:color w:val="000000"/>
          <w:szCs w:val="21"/>
          <w:highlight w:val="none"/>
        </w:rPr>
      </w:r>
      <w:r/>
    </w:p>
    <w:p>
      <w:pPr>
        <w:pStyle w:val="802"/>
        <w:ind w:firstLine="420"/>
        <w:jc w:val="left"/>
        <w:spacing w:line="400" w:lineRule="exact"/>
        <w:rPr>
          <w:rFonts w:hint="eastAsia" w:ascii="Times New Roman" w:hAnsi="宋体"/>
          <w:b w:val="0"/>
          <w:bCs w:val="0"/>
          <w:color w:val="000000"/>
          <w:szCs w:val="21"/>
          <w:highlight w:val="none"/>
          <w:lang w:eastAsia="zh-CN"/>
        </w:rPr>
      </w:pPr>
      <w:r>
        <w:rPr>
          <w:rFonts w:hint="eastAsia" w:ascii="Times New Roman" w:hAnsi="宋体"/>
          <w:b w:val="0"/>
          <w:bCs w:val="0"/>
          <w:color w:val="000000"/>
          <w:szCs w:val="21"/>
          <w:highlight w:val="none"/>
          <w:lang w:eastAsia="zh-CN"/>
        </w:rPr>
        <w:t xml:space="preserve">（</w:t>
      </w:r>
      <w:r>
        <w:rPr>
          <w:rFonts w:hint="eastAsia" w:ascii="Times New Roman" w:hAnsi="宋体"/>
          <w:b w:val="0"/>
          <w:bCs w:val="0"/>
          <w:color w:val="000000"/>
          <w:szCs w:val="21"/>
          <w:highlight w:val="none"/>
          <w:lang w:val="en-US" w:eastAsia="zh-CN"/>
        </w:rPr>
        <w:t xml:space="preserve">6.3）承担全院白色家电类（分体式挂壁机、立式柜机、生活冰箱、生活洗衣机、普通医用冷藏冰箱、微波炉）的维修保养工作（含配件）</w:t>
      </w:r>
      <w:r>
        <w:rPr>
          <w:rFonts w:hint="eastAsia" w:ascii="Times New Roman" w:hAnsi="宋体"/>
          <w:b w:val="0"/>
          <w:bCs w:val="0"/>
          <w:color w:val="000000"/>
          <w:szCs w:val="21"/>
          <w:highlight w:val="none"/>
          <w:lang w:eastAsia="zh-CN"/>
        </w:rPr>
        <w:t xml:space="preserve">；</w:t>
      </w:r>
      <w:r>
        <w:rPr>
          <w:rFonts w:hint="eastAsia" w:ascii="Times New Roman" w:hAnsi="宋体"/>
          <w:b w:val="0"/>
          <w:bCs w:val="0"/>
          <w:color w:val="000000"/>
          <w:szCs w:val="21"/>
          <w:highlight w:val="none"/>
          <w:lang w:eastAsia="zh-CN"/>
        </w:rPr>
      </w:r>
      <w:r/>
    </w:p>
    <w:p>
      <w:pPr>
        <w:pStyle w:val="802"/>
        <w:ind w:firstLine="420"/>
        <w:jc w:val="left"/>
        <w:spacing w:line="400" w:lineRule="exact"/>
        <w:rPr>
          <w:rFonts w:hint="eastAsia" w:ascii="Times New Roman" w:hAnsi="宋体"/>
          <w:b w:val="0"/>
          <w:bCs w:val="0"/>
          <w:color w:val="000000"/>
          <w:szCs w:val="21"/>
          <w:highlight w:val="none"/>
          <w:lang w:eastAsia="zh-CN"/>
        </w:rPr>
      </w:pPr>
      <w:r>
        <w:rPr>
          <w:rFonts w:hint="eastAsia" w:ascii="Times New Roman" w:hAnsi="宋体"/>
          <w:b w:val="0"/>
          <w:bCs w:val="0"/>
          <w:color w:val="000000"/>
          <w:szCs w:val="21"/>
          <w:highlight w:val="none"/>
          <w:lang w:eastAsia="zh-CN"/>
        </w:rPr>
        <w:t xml:space="preserve">（</w:t>
      </w:r>
      <w:r>
        <w:rPr>
          <w:rFonts w:hint="eastAsia" w:ascii="Times New Roman" w:hAnsi="宋体"/>
          <w:b w:val="0"/>
          <w:bCs w:val="0"/>
          <w:color w:val="000000"/>
          <w:szCs w:val="21"/>
          <w:highlight w:val="none"/>
          <w:lang w:val="en-US" w:eastAsia="zh-CN"/>
        </w:rPr>
        <w:t xml:space="preserve">6.4）暖通系统</w:t>
      </w:r>
      <w:r>
        <w:rPr>
          <w:rFonts w:hint="eastAsia" w:ascii="Times New Roman" w:hAnsi="宋体"/>
          <w:b w:val="0"/>
          <w:bCs w:val="0"/>
          <w:color w:val="000000"/>
          <w:szCs w:val="21"/>
          <w:highlight w:val="none"/>
        </w:rPr>
        <w:t xml:space="preserve">设备仍在质保期间的，由运维方负责与设备厂商联系相关维修事宜；设备不在质保期内的，由运维方承担300元以下</w:t>
      </w:r>
      <w:r>
        <w:rPr>
          <w:rFonts w:hint="eastAsia" w:ascii="Times New Roman" w:hAnsi="宋体"/>
          <w:b w:val="0"/>
          <w:bCs w:val="0"/>
          <w:color w:val="000000"/>
          <w:szCs w:val="21"/>
          <w:highlight w:val="none"/>
          <w:lang w:val="en-US" w:eastAsia="zh-CN"/>
        </w:rPr>
        <w:t xml:space="preserve">常用配件及辅材</w:t>
      </w:r>
      <w:r>
        <w:rPr>
          <w:rFonts w:hint="eastAsia" w:ascii="Times New Roman" w:hAnsi="宋体"/>
          <w:b w:val="0"/>
          <w:bCs w:val="0"/>
          <w:color w:val="000000"/>
          <w:szCs w:val="21"/>
          <w:highlight w:val="none"/>
        </w:rPr>
        <w:t xml:space="preserve">（冷媒及初中高效滤网</w:t>
      </w:r>
      <w:r>
        <w:rPr>
          <w:rFonts w:hint="eastAsia" w:ascii="Times New Roman" w:hAnsi="宋体"/>
          <w:b w:val="0"/>
          <w:bCs w:val="0"/>
          <w:color w:val="000000"/>
          <w:szCs w:val="21"/>
          <w:highlight w:val="none"/>
          <w:lang w:val="en-US" w:eastAsia="zh-CN"/>
        </w:rPr>
        <w:t xml:space="preserve">除外</w:t>
      </w:r>
      <w:r>
        <w:rPr>
          <w:rFonts w:hint="eastAsia" w:ascii="Times New Roman" w:hAnsi="宋体"/>
          <w:b w:val="0"/>
          <w:bCs w:val="0"/>
          <w:color w:val="000000"/>
          <w:szCs w:val="21"/>
          <w:highlight w:val="none"/>
        </w:rPr>
        <w:t xml:space="preserve">）</w:t>
      </w:r>
      <w:r>
        <w:rPr>
          <w:rFonts w:hint="eastAsia" w:ascii="Times New Roman" w:hAnsi="宋体"/>
          <w:b w:val="0"/>
          <w:bCs w:val="0"/>
          <w:color w:val="000000"/>
          <w:szCs w:val="21"/>
          <w:highlight w:val="none"/>
          <w:lang w:eastAsia="zh-CN"/>
        </w:rPr>
        <w:t xml:space="preserve">。</w:t>
      </w:r>
      <w:r>
        <w:rPr>
          <w:rFonts w:hint="eastAsia" w:ascii="Times New Roman" w:hAnsi="宋体"/>
          <w:b w:val="0"/>
          <w:bCs w:val="0"/>
          <w:color w:val="000000"/>
          <w:szCs w:val="21"/>
          <w:highlight w:val="none"/>
          <w:lang w:eastAsia="zh-CN"/>
        </w:rPr>
      </w:r>
      <w:r/>
    </w:p>
    <w:p>
      <w:pPr>
        <w:pStyle w:val="802"/>
        <w:ind w:firstLine="420"/>
        <w:jc w:val="left"/>
        <w:spacing w:line="400" w:lineRule="exact"/>
        <w:rPr>
          <w:rFonts w:hint="eastAsia" w:ascii="Times New Roman" w:hAnsi="宋体"/>
          <w:b w:val="0"/>
          <w:bCs w:val="0"/>
          <w:color w:val="000000"/>
          <w:szCs w:val="21"/>
          <w:highlight w:val="none"/>
          <w:lang w:val="en-US" w:eastAsia="zh-CN"/>
        </w:rPr>
      </w:pPr>
      <w:r>
        <w:rPr>
          <w:rFonts w:hint="eastAsia" w:ascii="Times New Roman" w:hAnsi="宋体"/>
          <w:b w:val="0"/>
          <w:bCs w:val="0"/>
          <w:color w:val="000000"/>
          <w:szCs w:val="21"/>
          <w:highlight w:val="none"/>
          <w:lang w:eastAsia="zh-CN"/>
        </w:rPr>
        <w:t xml:space="preserve">（</w:t>
      </w:r>
      <w:r>
        <w:rPr>
          <w:rFonts w:hint="eastAsia" w:ascii="Times New Roman" w:hAnsi="宋体"/>
          <w:b w:val="0"/>
          <w:bCs w:val="0"/>
          <w:color w:val="000000"/>
          <w:szCs w:val="21"/>
          <w:highlight w:val="none"/>
          <w:lang w:val="en-US" w:eastAsia="zh-CN"/>
        </w:rPr>
        <w:t xml:space="preserve">7）检测服务：</w:t>
      </w:r>
      <w:r>
        <w:rPr>
          <w:rFonts w:hint="eastAsia" w:ascii="Times New Roman" w:hAnsi="宋体"/>
          <w:b w:val="0"/>
          <w:bCs w:val="0"/>
          <w:color w:val="000000"/>
          <w:szCs w:val="21"/>
          <w:highlight w:val="none"/>
          <w:lang w:val="en-US" w:eastAsia="zh-CN"/>
        </w:rPr>
      </w:r>
      <w:r/>
    </w:p>
    <w:p>
      <w:pPr>
        <w:pStyle w:val="802"/>
        <w:ind w:firstLine="420"/>
        <w:jc w:val="left"/>
        <w:spacing w:line="400" w:lineRule="exact"/>
        <w:rPr>
          <w:rFonts w:hint="eastAsia" w:ascii="Times New Roman" w:hAnsi="宋体"/>
          <w:b w:val="0"/>
          <w:bCs w:val="0"/>
          <w:color w:val="000000"/>
          <w:szCs w:val="21"/>
          <w:highlight w:val="none"/>
          <w:lang w:val="en-US" w:eastAsia="zh-CN"/>
        </w:rPr>
      </w:pPr>
      <w:r>
        <w:rPr>
          <w:rFonts w:hint="eastAsia" w:ascii="Times New Roman" w:hAnsi="宋体"/>
          <w:b w:val="0"/>
          <w:bCs w:val="0"/>
          <w:color w:val="000000"/>
          <w:szCs w:val="21"/>
          <w:highlight w:val="none"/>
          <w:lang w:val="en-US" w:eastAsia="zh-CN"/>
        </w:rPr>
        <w:t xml:space="preserve">（7.1）提供一年不少于2次的冷却塔清洗后第三方水质检测报告并承担检测费用；</w:t>
      </w:r>
      <w:r>
        <w:rPr>
          <w:rFonts w:hint="eastAsia" w:ascii="Times New Roman" w:hAnsi="宋体"/>
          <w:b w:val="0"/>
          <w:bCs w:val="0"/>
          <w:color w:val="000000"/>
          <w:szCs w:val="21"/>
          <w:highlight w:val="none"/>
          <w:lang w:val="en-US" w:eastAsia="zh-CN"/>
        </w:rPr>
      </w:r>
      <w:r/>
    </w:p>
    <w:p>
      <w:pPr>
        <w:pStyle w:val="802"/>
        <w:ind w:firstLine="420"/>
        <w:jc w:val="left"/>
        <w:spacing w:line="400" w:lineRule="exact"/>
        <w:rPr>
          <w:rFonts w:ascii="Times New Roman" w:hAnsi="宋体" w:eastAsia="宋体"/>
          <w:b w:val="0"/>
          <w:bCs w:val="0"/>
          <w:color w:val="000000"/>
          <w:szCs w:val="21"/>
          <w:highlight w:val="none"/>
          <w:lang w:val="en-US" w:eastAsia="zh-CN"/>
        </w:rPr>
      </w:pPr>
      <w:r>
        <w:rPr>
          <w:rFonts w:hint="eastAsia" w:ascii="Times New Roman" w:hAnsi="宋体"/>
          <w:b w:val="0"/>
          <w:bCs w:val="0"/>
          <w:color w:val="000000"/>
          <w:szCs w:val="21"/>
          <w:highlight w:val="none"/>
          <w:lang w:val="en-US" w:eastAsia="zh-CN"/>
        </w:rPr>
        <w:t xml:space="preserve">（7.2）提供一年不少于2次的风管清洗后的第三方检测合格报告并承担检测费用。</w:t>
      </w:r>
      <w:r>
        <w:rPr>
          <w:rFonts w:ascii="Times New Roman" w:hAnsi="宋体" w:eastAsia="宋体"/>
          <w:b w:val="0"/>
          <w:bCs w:val="0"/>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5、安全和文明服务要求：</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（1）维护人员应具备的常识和专业知识，采取必要措施，统一着装保证文明和安全施工、检修。</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（2）维保期间不得影响采购单位正常的办公活动，如有个别有可能影响的服务内容，须事前通知，并经采购单位同意后方可实施。</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（3）维保单位必须服从采购单位提出的文明服务的要求，维保范围和维保人员活动范围，不得超出采购单位指定的区域。</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（4）维保期间产生的任何垃圾、废料由成交单位负责清理至采购单位指定的区域，成交单位的设备工具自行负责整理。</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（5）维保期间的高空作业，成交单位须安排有证人员并做好相应防护措施，成交单位对自身维保人员的安全负责，采购单位免责。</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6、在维修完成后，维保单位须提交一份故障报告给采购单位。</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7、维保过程中需更换的配件、材料应与原品牌、型号一致，若确需更换非原品牌配件，需提供通过同等性能替代品的兼容性测试证明，经采购单位相关管理人员签字确认后方可采购。各类大小的维修成交单位不得以任何理由借口拖延时间及周期，两次维修后不能解决问题的，采购单位有权扣除相关费用另请公司来维修解决。</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（三）维保内容清单</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1、维保设备清单</w:t>
      </w:r>
      <w:r>
        <w:rPr>
          <w:rFonts w:hint="eastAsia" w:ascii="Times New Roman" w:hAnsi="宋体"/>
          <w:color w:val="000000"/>
          <w:szCs w:val="21"/>
          <w:highlight w:val="none"/>
        </w:rPr>
      </w:r>
      <w:r/>
    </w:p>
    <w:tbl>
      <w:tblPr>
        <w:tblW w:w="9076" w:type="dxa"/>
        <w:jc w:val="center"/>
        <w:tblInd w:w="-238" w:type="dxa"/>
        <w:tblLayout w:type="autofit"/>
        <w:tblCellMar>
          <w:left w:w="108" w:type="dxa"/>
          <w:top w:w="0" w:type="dxa"/>
          <w:right w:w="108" w:type="dxa"/>
          <w:bottom w:w="0" w:type="dxa"/>
        </w:tblCellMar>
        <w:tblLook w:val="04A0" w:firstRow="1" w:lastRow="0" w:firstColumn="1" w:lastColumn="0" w:noHBand="0" w:noVBand="1"/>
      </w:tblPr>
      <w:tblGrid>
        <w:gridCol w:w="727"/>
        <w:gridCol w:w="2051"/>
        <w:gridCol w:w="3228"/>
        <w:gridCol w:w="939"/>
        <w:gridCol w:w="670"/>
        <w:gridCol w:w="1461"/>
      </w:tblGrid>
      <w:tr>
        <w:trPr>
          <w:trHeight w:val="288"/>
          <w:tblHeader/>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b/>
                <w:color w:val="000000"/>
                <w:szCs w:val="21"/>
                <w:highlight w:val="none"/>
              </w:rPr>
            </w:pPr>
            <w:r>
              <w:rPr>
                <w:rFonts w:hint="eastAsia" w:ascii="宋体" w:hAnsi="宋体" w:cs="宋体"/>
                <w:b/>
                <w:color w:val="000000"/>
                <w:szCs w:val="21"/>
                <w:highlight w:val="none"/>
                <w:lang w:bidi="ar"/>
              </w:rPr>
              <w:t xml:space="preserve">序号</w:t>
            </w:r>
            <w:r>
              <w:rPr>
                <w:rFonts w:ascii="宋体" w:hAnsi="宋体" w:cs="宋体"/>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center"/>
              <w:widowControl/>
              <w:rPr>
                <w:rFonts w:ascii="宋体" w:hAnsi="宋体" w:cs="宋体"/>
                <w:b/>
                <w:color w:val="000000"/>
                <w:szCs w:val="21"/>
                <w:highlight w:val="none"/>
              </w:rPr>
            </w:pPr>
            <w:r>
              <w:rPr>
                <w:rFonts w:hint="eastAsia" w:ascii="宋体" w:hAnsi="宋体" w:cs="宋体"/>
                <w:b/>
                <w:color w:val="000000"/>
                <w:szCs w:val="21"/>
                <w:highlight w:val="none"/>
                <w:lang w:bidi="ar"/>
              </w:rPr>
              <w:t xml:space="preserve">名称</w:t>
            </w:r>
            <w:r>
              <w:rPr>
                <w:rFonts w:ascii="宋体" w:hAnsi="宋体" w:cs="宋体"/>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center"/>
              <w:widowControl/>
              <w:rPr>
                <w:rFonts w:ascii="宋体" w:hAnsi="宋体" w:cs="宋体"/>
                <w:b/>
                <w:color w:val="000000"/>
                <w:szCs w:val="21"/>
                <w:highlight w:val="none"/>
              </w:rPr>
            </w:pPr>
            <w:r>
              <w:rPr>
                <w:rFonts w:hint="eastAsia" w:ascii="宋体" w:hAnsi="宋体" w:cs="宋体"/>
                <w:b/>
                <w:color w:val="000000"/>
                <w:szCs w:val="21"/>
                <w:highlight w:val="none"/>
                <w:lang w:bidi="ar"/>
              </w:rPr>
              <w:t xml:space="preserve">规格</w:t>
            </w:r>
            <w:r>
              <w:rPr>
                <w:rFonts w:ascii="宋体" w:hAnsi="宋体" w:cs="宋体"/>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b/>
                <w:color w:val="000000"/>
                <w:szCs w:val="21"/>
                <w:highlight w:val="none"/>
              </w:rPr>
            </w:pPr>
            <w:r>
              <w:rPr>
                <w:rFonts w:hint="eastAsia" w:ascii="宋体" w:hAnsi="宋体" w:cs="宋体"/>
                <w:b/>
                <w:color w:val="000000"/>
                <w:szCs w:val="21"/>
                <w:highlight w:val="none"/>
                <w:lang w:bidi="ar"/>
              </w:rPr>
              <w:t xml:space="preserve">单位</w:t>
            </w:r>
            <w:r>
              <w:rPr>
                <w:rFonts w:ascii="宋体" w:hAnsi="宋体" w:cs="宋体"/>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b/>
                <w:color w:val="000000"/>
                <w:szCs w:val="21"/>
                <w:highlight w:val="none"/>
              </w:rPr>
            </w:pPr>
            <w:r>
              <w:rPr>
                <w:rFonts w:hint="eastAsia" w:ascii="宋体" w:hAnsi="宋体" w:cs="宋体"/>
                <w:b/>
                <w:color w:val="000000"/>
                <w:szCs w:val="21"/>
                <w:highlight w:val="none"/>
                <w:lang w:bidi="ar"/>
              </w:rPr>
              <w:t xml:space="preserve">数量</w:t>
            </w:r>
            <w:r>
              <w:rPr>
                <w:rFonts w:ascii="宋体" w:hAnsi="宋体" w:cs="宋体"/>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802"/>
              <w:jc w:val="center"/>
              <w:widowControl/>
              <w:rPr>
                <w:rFonts w:ascii="宋体" w:hAnsi="宋体" w:cs="宋体"/>
                <w:b/>
                <w:color w:val="000000"/>
                <w:sz w:val="20"/>
                <w:szCs w:val="20"/>
                <w:highlight w:val="none"/>
              </w:rPr>
            </w:pPr>
            <w:r>
              <w:rPr>
                <w:rFonts w:hint="eastAsia" w:ascii="宋体" w:hAnsi="宋体" w:cs="宋体"/>
                <w:b/>
                <w:color w:val="000000"/>
                <w:sz w:val="20"/>
                <w:szCs w:val="20"/>
                <w:highlight w:val="none"/>
                <w:lang w:bidi="ar"/>
              </w:rPr>
              <w:t xml:space="preserve">品牌或厂家</w:t>
            </w:r>
            <w:r>
              <w:rPr>
                <w:rFonts w:ascii="宋体" w:hAnsi="宋体" w:cs="宋体"/>
                <w:b/>
                <w:color w:val="000000"/>
                <w:sz w:val="20"/>
                <w:szCs w:val="20"/>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壁挂机</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1.5PH~3PH</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17</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海尔</w:t>
            </w:r>
            <w:r>
              <w:rPr>
                <w:rFonts w:ascii="宋体" w:hAnsi="宋体" w:cs="宋体"/>
                <w:color w:val="000000"/>
                <w:szCs w:val="21"/>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柜机</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3PH~5PH</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15</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海尔</w:t>
            </w:r>
            <w:r>
              <w:rPr>
                <w:rFonts w:ascii="宋体" w:hAnsi="宋体" w:cs="宋体"/>
                <w:color w:val="000000"/>
                <w:szCs w:val="21"/>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天花机</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Arial" w:cs="Arial"/>
                <w:color w:val="000000"/>
                <w:szCs w:val="21"/>
                <w:highlight w:val="none"/>
              </w:rPr>
            </w:pPr>
            <w:r>
              <w:rPr>
                <w:rFonts w:ascii="宋体" w:hAnsi="Arial" w:cs="Arial"/>
                <w:color w:val="000000"/>
                <w:szCs w:val="21"/>
                <w:highlight w:val="none"/>
                <w:lang w:bidi="ar"/>
              </w:rPr>
              <w:t xml:space="preserve">3HP</w:t>
            </w:r>
            <w:r>
              <w:rPr>
                <w:rFonts w:ascii="宋体" w:hAnsi="Arial" w:cs="Arial"/>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5</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海尔</w:t>
            </w:r>
            <w:r>
              <w:rPr>
                <w:rFonts w:ascii="宋体" w:hAnsi="宋体" w:cs="宋体"/>
                <w:color w:val="000000"/>
                <w:szCs w:val="21"/>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多联机室外机</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宋体" w:cs="宋体"/>
                <w:color w:val="000000"/>
                <w:szCs w:val="21"/>
                <w:highlight w:val="none"/>
              </w:rPr>
            </w:pPr>
            <w:r>
              <w:rPr>
                <w:rStyle w:val="1051"/>
                <w:color w:val="000000"/>
                <w:sz w:val="21"/>
                <w:szCs w:val="21"/>
                <w:highlight w:val="none"/>
                <w:lang w:bidi="ar"/>
              </w:rPr>
              <w:t xml:space="preserve">室外机-5</w:t>
            </w:r>
            <w:r>
              <w:rPr>
                <w:rStyle w:val="1044"/>
                <w:rFonts w:ascii="宋体"/>
                <w:color w:val="000000"/>
                <w:sz w:val="21"/>
                <w:szCs w:val="21"/>
                <w:highlight w:val="none"/>
                <w:lang w:bidi="ar"/>
              </w:rPr>
              <w:t xml:space="preserve">~</w:t>
            </w:r>
            <w:r>
              <w:rPr>
                <w:rStyle w:val="1051"/>
                <w:color w:val="000000"/>
                <w:sz w:val="21"/>
                <w:szCs w:val="21"/>
                <w:highlight w:val="none"/>
                <w:lang w:bidi="ar"/>
              </w:rPr>
              <w:t xml:space="preserve">44HP</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62</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麦克维尔</w:t>
            </w:r>
            <w:r>
              <w:rPr>
                <w:rFonts w:ascii="宋体" w:hAnsi="宋体" w:cs="宋体"/>
                <w:color w:val="000000"/>
                <w:szCs w:val="21"/>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5</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多联机暗藏风管机</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宋体" w:cs="宋体"/>
                <w:color w:val="000000"/>
                <w:szCs w:val="21"/>
                <w:highlight w:val="none"/>
              </w:rPr>
            </w:pPr>
            <w:r>
              <w:rPr>
                <w:rStyle w:val="1051"/>
                <w:color w:val="000000"/>
                <w:sz w:val="21"/>
                <w:szCs w:val="21"/>
                <w:highlight w:val="none"/>
                <w:lang w:bidi="ar"/>
              </w:rPr>
              <w:t xml:space="preserve">暗藏风管机-2.2KW</w:t>
            </w:r>
            <w:r>
              <w:rPr>
                <w:rStyle w:val="1044"/>
                <w:rFonts w:ascii="宋体"/>
                <w:color w:val="000000"/>
                <w:sz w:val="21"/>
                <w:szCs w:val="21"/>
                <w:highlight w:val="none"/>
                <w:lang w:bidi="ar"/>
              </w:rPr>
              <w:t xml:space="preserve">~</w:t>
            </w:r>
            <w:r>
              <w:rPr>
                <w:rStyle w:val="1051"/>
                <w:color w:val="000000"/>
                <w:sz w:val="21"/>
                <w:szCs w:val="21"/>
                <w:highlight w:val="none"/>
                <w:lang w:bidi="ar"/>
              </w:rPr>
              <w:t xml:space="preserve">14KW</w:t>
            </w:r>
            <w:r>
              <w:rPr>
                <w:rFonts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台(组)</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590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麦克维尔</w:t>
            </w:r>
            <w:r>
              <w:rPr>
                <w:rFonts w:ascii="宋体" w:hAnsi="宋体" w:cs="宋体"/>
                <w:color w:val="000000"/>
                <w:szCs w:val="21"/>
                <w:highlight w:val="none"/>
              </w:rPr>
            </w:r>
            <w:r/>
          </w:p>
        </w:tc>
      </w:tr>
      <w:tr>
        <w:trPr>
          <w:trHeight w:val="566"/>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6</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多联机四面出风内机</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宋体" w:cs="宋体"/>
                <w:color w:val="000000"/>
                <w:szCs w:val="21"/>
                <w:highlight w:val="none"/>
              </w:rPr>
            </w:pPr>
            <w:r>
              <w:rPr>
                <w:rStyle w:val="1051"/>
                <w:color w:val="000000"/>
                <w:sz w:val="21"/>
                <w:szCs w:val="21"/>
                <w:highlight w:val="none"/>
                <w:lang w:bidi="ar"/>
              </w:rPr>
              <w:t xml:space="preserve">四面出风内机-2.2</w:t>
            </w:r>
            <w:r>
              <w:rPr>
                <w:rStyle w:val="1044"/>
                <w:rFonts w:ascii="宋体"/>
                <w:color w:val="000000"/>
                <w:sz w:val="21"/>
                <w:szCs w:val="21"/>
                <w:highlight w:val="none"/>
                <w:lang w:bidi="ar"/>
              </w:rPr>
              <w:t xml:space="preserve">~</w:t>
            </w:r>
            <w:r>
              <w:rPr>
                <w:rStyle w:val="1051"/>
                <w:color w:val="000000"/>
                <w:sz w:val="21"/>
                <w:szCs w:val="21"/>
                <w:highlight w:val="none"/>
                <w:lang w:bidi="ar"/>
              </w:rPr>
              <w:t xml:space="preserve">11.2KW</w:t>
            </w:r>
            <w:r>
              <w:rPr>
                <w:rFonts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台(组)</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122</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麦克维尔</w:t>
            </w:r>
            <w:r>
              <w:rPr>
                <w:rFonts w:ascii="宋体" w:hAnsi="宋体" w:cs="宋体"/>
                <w:color w:val="000000"/>
                <w:szCs w:val="21"/>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7</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风机盘管</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Arial" w:cs="Arial"/>
                <w:color w:val="000000"/>
                <w:szCs w:val="21"/>
                <w:highlight w:val="none"/>
              </w:rPr>
            </w:pPr>
            <w:r>
              <w:rPr>
                <w:rFonts w:ascii="宋体" w:hAnsi="Arial" w:cs="Arial"/>
                <w:color w:val="000000"/>
                <w:szCs w:val="21"/>
                <w:highlight w:val="none"/>
                <w:lang w:bidi="ar"/>
              </w:rPr>
              <w:t xml:space="preserve">FP-02~08</w:t>
            </w:r>
            <w:r>
              <w:rPr>
                <w:rFonts w:ascii="宋体" w:hAnsi="Arial" w:cs="Arial"/>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Arial" w:cs="Arial"/>
                <w:color w:val="000000"/>
                <w:szCs w:val="21"/>
                <w:highlight w:val="none"/>
              </w:rPr>
            </w:pPr>
            <w:r>
              <w:rPr>
                <w:rFonts w:ascii="宋体" w:hAnsi="Arial" w:cs="Arial"/>
                <w:color w:val="000000"/>
                <w:szCs w:val="21"/>
                <w:highlight w:val="none"/>
                <w:lang w:bidi="ar"/>
              </w:rPr>
              <w:t xml:space="preserve">1125</w:t>
            </w:r>
            <w:r>
              <w:rPr>
                <w:rFonts w:ascii="宋体" w:hAnsi="Arial" w:cs="Arial"/>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美的</w:t>
            </w:r>
            <w:r>
              <w:rPr>
                <w:rFonts w:ascii="宋体" w:hAnsi="宋体" w:cs="宋体"/>
                <w:color w:val="000000"/>
                <w:szCs w:val="21"/>
                <w:highlight w:val="none"/>
              </w:rPr>
            </w:r>
            <w:r/>
          </w:p>
        </w:tc>
      </w:tr>
      <w:tr>
        <w:trPr>
          <w:trHeight w:val="1682"/>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三维热管热回收机组</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三维热管热回收新风机组AHX-5F-1新风量3000CHM、机外静压：300pa、排风量2500CHM、机外静压：300pa、送风机电量：0.8KW/380V、排风机电量：0.8KW/380V、热回收率≥70%</w:t>
            </w:r>
            <w:r>
              <w:rPr>
                <w:rFonts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台(组)</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38</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北京环都（含控制柜）</w:t>
            </w:r>
            <w:r>
              <w:rPr>
                <w:rFonts w:ascii="宋体" w:hAnsi="宋体" w:cs="宋体"/>
                <w:color w:val="000000"/>
                <w:szCs w:val="21"/>
                <w:highlight w:val="none"/>
              </w:rPr>
            </w:r>
            <w:r/>
          </w:p>
        </w:tc>
      </w:tr>
      <w:tr>
        <w:trPr>
          <w:trHeight w:val="1960"/>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9</w:t>
            </w:r>
            <w:r>
              <w:rPr>
                <w:rFonts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吊顶式空气处理机</w:t>
            </w:r>
            <w:r>
              <w:rPr>
                <w:rFonts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吊顶式空气处理机组DBFP-2500（二管制）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：送风额定风量2500m3/h、机外压力120pa、电机容量0.55KW、水盘管供冷量15.7KW、水盘管供热量23.5KW，初效G3机组.</w:t>
            </w:r>
            <w:r>
              <w:rPr>
                <w:rFonts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台(组)</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海尔（含控制柜）</w:t>
            </w:r>
            <w:r>
              <w:rPr>
                <w:rFonts w:ascii="宋体" w:hAnsi="宋体" w:cs="宋体"/>
                <w:color w:val="000000"/>
                <w:szCs w:val="21"/>
                <w:highlight w:val="none"/>
              </w:rPr>
            </w:r>
            <w:r/>
          </w:p>
        </w:tc>
      </w:tr>
      <w:tr>
        <w:trPr>
          <w:trHeight w:val="1682"/>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空气处理机</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组合式空气处理机组AHU-4F-2.送风量：15000CHM，机外静压：500pa，制冷量：105KW、制热量：158KW、电量：11KW，机组配初中效过滤器、AHU变频运行，</w:t>
            </w:r>
            <w:r>
              <w:rPr>
                <w:rFonts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台(组)</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海尔（含控制柜）</w:t>
            </w:r>
            <w:r>
              <w:rPr>
                <w:rFonts w:ascii="宋体" w:hAnsi="宋体" w:cs="宋体"/>
                <w:color w:val="000000"/>
                <w:szCs w:val="21"/>
                <w:highlight w:val="none"/>
              </w:rPr>
            </w:r>
            <w:r/>
          </w:p>
        </w:tc>
      </w:tr>
      <w:tr>
        <w:trPr>
          <w:trHeight w:val="1403"/>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11</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组合式空气处理机组</w:t>
            </w:r>
            <w:r>
              <w:rPr>
                <w:rFonts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组合式空气处理机组AHU-3F-1</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送风量：15000CHM，机外静压：500pa，制冷量：152KW、制热量：228KW、电量：7.5KW，机组配初中效过滤器、AHU变频运行</w:t>
            </w:r>
            <w:r>
              <w:rPr>
                <w:rFonts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台(组)</w:t>
            </w:r>
            <w:r>
              <w:rPr>
                <w:rFonts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14</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海尔（含控制柜）</w:t>
            </w:r>
            <w:r>
              <w:rPr>
                <w:rFonts w:ascii="宋体" w:hAnsi="宋体" w:cs="宋体"/>
                <w:color w:val="000000"/>
                <w:szCs w:val="21"/>
                <w:highlight w:val="none"/>
              </w:rPr>
            </w:r>
            <w:r/>
          </w:p>
        </w:tc>
      </w:tr>
      <w:tr>
        <w:trPr>
          <w:trHeight w:val="1403"/>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12</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新风预处理机</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PAU-3F-1、新风量：12000CHM，机外静压：550pa，制冷量128.7KW、制热量：105.3KW、电量：4KW/380V，机组配初中效过滤器、表段、送风段  </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台(组)</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海尔（含控制柜）</w:t>
            </w:r>
            <w:r>
              <w:rPr>
                <w:rFonts w:ascii="宋体" w:hAnsi="宋体" w:cs="宋体"/>
                <w:color w:val="000000"/>
                <w:szCs w:val="21"/>
                <w:highlight w:val="none"/>
              </w:rPr>
            </w:r>
            <w:r/>
          </w:p>
        </w:tc>
      </w:tr>
      <w:tr>
        <w:trPr>
          <w:trHeight w:val="1403"/>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13</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全新风空调箱</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MAU-3F-1新风量：2200CHM，机外静压：350pa，制冷量142KW、制热量：19.3KW、电量：4KW/380V，机组配初中效过滤器、表段、送风段  </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台(组)</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36</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海尔（含控制柜）</w:t>
            </w:r>
            <w:r>
              <w:rPr>
                <w:rFonts w:ascii="宋体" w:hAnsi="宋体" w:cs="宋体"/>
                <w:color w:val="000000"/>
                <w:szCs w:val="21"/>
                <w:highlight w:val="none"/>
              </w:rPr>
            </w:r>
            <w:r/>
          </w:p>
        </w:tc>
      </w:tr>
      <w:tr>
        <w:trPr>
          <w:trHeight w:val="1682"/>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14</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新风处理机组</w:t>
            </w:r>
            <w:r>
              <w:rPr>
                <w:rFonts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新风处理机组FAU-2F-1规格：新风量5000CHM，机外静压：300pa制冷量75.460KW、制热量：75.3KW、电量：1.1KW/380V，机组配初中效、AHU变频运行。</w:t>
            </w:r>
            <w:r>
              <w:rPr>
                <w:rFonts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台(组)</w:t>
            </w:r>
            <w:r>
              <w:rPr>
                <w:rFonts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7</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海尔（含控制柜）</w:t>
            </w:r>
            <w:r>
              <w:rPr>
                <w:rFonts w:ascii="宋体" w:hAnsi="宋体" w:cs="宋体"/>
                <w:color w:val="000000"/>
                <w:szCs w:val="21"/>
                <w:highlight w:val="none"/>
              </w:rPr>
            </w:r>
            <w:r/>
          </w:p>
        </w:tc>
      </w:tr>
      <w:tr>
        <w:trPr>
          <w:trHeight w:val="566"/>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15</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三维热管全交换器</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宋体" w:cs="宋体"/>
                <w:color w:val="000000"/>
                <w:szCs w:val="21"/>
                <w:highlight w:val="none"/>
              </w:rPr>
            </w:pPr>
            <w:r>
              <w:rPr>
                <w:rStyle w:val="1051"/>
                <w:color w:val="000000"/>
                <w:sz w:val="21"/>
                <w:szCs w:val="21"/>
                <w:highlight w:val="none"/>
                <w:lang w:bidi="ar"/>
              </w:rPr>
              <w:t xml:space="preserve">三维热管全交换器-4000cmh</w:t>
            </w:r>
            <w:r>
              <w:rPr>
                <w:rStyle w:val="1044"/>
                <w:rFonts w:ascii="宋体"/>
                <w:color w:val="000000"/>
                <w:sz w:val="21"/>
                <w:szCs w:val="21"/>
                <w:highlight w:val="none"/>
                <w:lang w:bidi="ar"/>
              </w:rPr>
              <w:t xml:space="preserve">~</w:t>
            </w:r>
            <w:r>
              <w:rPr>
                <w:rStyle w:val="1051"/>
                <w:color w:val="000000"/>
                <w:sz w:val="21"/>
                <w:szCs w:val="21"/>
                <w:highlight w:val="none"/>
                <w:lang w:bidi="ar"/>
              </w:rPr>
              <w:t xml:space="preserve">12000cmh</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16</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环都拓普</w:t>
            </w:r>
            <w:r>
              <w:rPr>
                <w:rFonts w:ascii="宋体" w:hAnsi="宋体" w:cs="宋体"/>
                <w:color w:val="000000"/>
                <w:szCs w:val="21"/>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16</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直膨机</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WFA140CRA</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盾安</w:t>
            </w:r>
            <w:r>
              <w:rPr>
                <w:rFonts w:ascii="宋体" w:hAnsi="宋体" w:cs="宋体"/>
                <w:color w:val="000000"/>
                <w:szCs w:val="21"/>
                <w:highlight w:val="none"/>
              </w:rPr>
            </w:r>
            <w:r/>
          </w:p>
        </w:tc>
      </w:tr>
      <w:tr>
        <w:trPr>
          <w:trHeight w:val="1403"/>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17</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风冷组合式除湿空调</w:t>
            </w:r>
            <w:r>
              <w:rPr>
                <w:rFonts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风冷组合式除湿空调机组。 除湿量、75Kg、制冷量、138Kg、风量、26000CHM、新风量9000CHM、机外静压：600pa、回风量17000CHM、</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台(组)</w:t>
            </w:r>
            <w:r>
              <w:rPr>
                <w:rFonts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盾安（含控制柜）</w:t>
            </w:r>
            <w:r>
              <w:rPr>
                <w:rFonts w:ascii="宋体" w:hAnsi="宋体" w:cs="宋体"/>
                <w:color w:val="000000"/>
                <w:szCs w:val="21"/>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18</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精密空调</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DW25HC(DFG25HCB)</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9</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盾安</w:t>
            </w:r>
            <w:r>
              <w:rPr>
                <w:rFonts w:ascii="宋体" w:hAnsi="宋体" w:cs="宋体"/>
                <w:color w:val="000000"/>
                <w:szCs w:val="21"/>
                <w:highlight w:val="none"/>
              </w:rPr>
            </w:r>
            <w:r/>
          </w:p>
        </w:tc>
      </w:tr>
      <w:tr>
        <w:trPr>
          <w:trHeight w:val="566"/>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19</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恒温恒湿精密空调组</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DWC26HC(DFG55CHCB)</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盾安</w:t>
            </w:r>
            <w:r>
              <w:rPr>
                <w:rFonts w:ascii="宋体" w:hAnsi="宋体" w:cs="宋体"/>
                <w:color w:val="000000"/>
                <w:szCs w:val="21"/>
                <w:highlight w:val="none"/>
              </w:rPr>
            </w:r>
            <w:r/>
          </w:p>
        </w:tc>
      </w:tr>
      <w:tr>
        <w:trPr>
          <w:trHeight w:val="566"/>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磁悬浮水冷离心式机组</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HDWA400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特灵</w:t>
            </w:r>
            <w:r>
              <w:rPr>
                <w:rFonts w:ascii="宋体" w:hAnsi="宋体" w:cs="宋体"/>
                <w:color w:val="000000"/>
                <w:szCs w:val="21"/>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21</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水冷离心式机组</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CVHG1100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pStyle w:val="802"/>
              <w:jc w:val="left"/>
              <w:rPr>
                <w:rFonts w:ascii="宋体" w:hAnsi="宋体" w:cs="宋体"/>
                <w:color w:val="000000"/>
                <w:szCs w:val="21"/>
                <w:highlight w:val="none"/>
              </w:rPr>
            </w:pPr>
            <w:r>
              <w:rPr>
                <w:rFonts w:ascii="宋体" w:hAnsi="宋体" w:cs="宋体"/>
                <w:color w:val="000000"/>
                <w:szCs w:val="21"/>
                <w:highlight w:val="none"/>
              </w:rPr>
            </w:r>
            <w:r/>
          </w:p>
        </w:tc>
      </w:tr>
      <w:tr>
        <w:trPr>
          <w:trHeight w:val="566"/>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22</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风冷螺杆式热泵机组</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802"/>
              <w:jc w:val="left"/>
              <w:rPr>
                <w:rFonts w:ascii="宋体" w:hAnsi="宋体" w:cs="宋体"/>
                <w:color w:val="000000"/>
                <w:szCs w:val="21"/>
                <w:highlight w:val="none"/>
              </w:rPr>
            </w:pPr>
            <w:r>
              <w:rPr>
                <w:rFonts w:ascii="宋体" w:hAnsi="宋体" w:cs="宋体"/>
                <w:color w:val="000000"/>
                <w:szCs w:val="21"/>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23</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热水循环泵</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 50/305-7.5/4</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威乐</w:t>
            </w:r>
            <w:r>
              <w:rPr>
                <w:rFonts w:ascii="宋体" w:hAnsi="宋体" w:cs="宋体"/>
                <w:color w:val="000000"/>
                <w:szCs w:val="21"/>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24</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热水循环泵</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B 125/295-30/4</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pStyle w:val="802"/>
              <w:jc w:val="left"/>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25</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卧式端吸离心泵</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NLG2007390-90/4</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pStyle w:val="802"/>
              <w:jc w:val="left"/>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26</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卧式端吸离心泵</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B 125/305-37/4</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pStyle w:val="802"/>
              <w:jc w:val="left"/>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27</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冷却水循环泵</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NLG200/390-90/4</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pStyle w:val="802"/>
              <w:jc w:val="left"/>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28</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冷却水循环泵</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B 150/315-55/4</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pStyle w:val="802"/>
              <w:jc w:val="left"/>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29</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空调热水循环泵</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B125/295-30/4</w:t>
            </w:r>
            <w:r>
              <w:rPr>
                <w:rFonts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台(组)</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pStyle w:val="802"/>
              <w:jc w:val="left"/>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立式变频离心泵</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I100/315-22/4</w:t>
            </w:r>
            <w:r>
              <w:rPr>
                <w:rFonts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台(组)</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5</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pStyle w:val="802"/>
              <w:jc w:val="left"/>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275"/>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31</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冷却塔</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NX1025QAN1</w:t>
            </w:r>
            <w:r>
              <w:rPr>
                <w:rFonts w:ascii="宋体" w:hAnsi="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台(组)</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16</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802"/>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金日</w:t>
            </w:r>
            <w:r>
              <w:rPr>
                <w:rFonts w:ascii="宋体" w:hAnsi="宋体" w:cs="宋体"/>
                <w:color w:val="000000"/>
                <w:sz w:val="20"/>
                <w:szCs w:val="20"/>
                <w:highlight w:val="none"/>
              </w:rPr>
            </w:r>
            <w:r/>
          </w:p>
        </w:tc>
      </w:tr>
      <w:tr>
        <w:trPr>
          <w:trHeight w:val="275"/>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32</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不锈钢水箱</w:t>
            </w:r>
            <w:r>
              <w:rPr>
                <w:rFonts w:ascii="宋体" w:hAnsi="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2.5T</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个</w:t>
            </w:r>
            <w:r>
              <w:rPr>
                <w:rFonts w:ascii="宋体" w:hAnsi="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802"/>
              <w:jc w:val="left"/>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275"/>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33</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不锈钢水箱</w:t>
            </w:r>
            <w:r>
              <w:rPr>
                <w:rFonts w:ascii="宋体" w:hAnsi="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1T</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个</w:t>
            </w:r>
            <w:r>
              <w:rPr>
                <w:rFonts w:ascii="宋体" w:hAnsi="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2</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802"/>
              <w:jc w:val="left"/>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275"/>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34</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全自动软水器</w:t>
            </w:r>
            <w:r>
              <w:rPr>
                <w:rFonts w:ascii="宋体" w:hAnsi="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ECH-RS-4</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rPr>
                <w:rFonts w:ascii="宋体" w:hAnsi="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2</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802"/>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上海洗霸</w:t>
            </w:r>
            <w:r>
              <w:rPr>
                <w:rFonts w:ascii="宋体" w:hAnsi="宋体" w:cs="宋体"/>
                <w:color w:val="000000"/>
                <w:sz w:val="20"/>
                <w:szCs w:val="20"/>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35</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定压补水真空脱气装置</w:t>
            </w:r>
            <w:r>
              <w:rPr>
                <w:rFonts w:ascii="宋体" w:hAnsi="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ECH-DY-3000</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套</w:t>
            </w:r>
            <w:r>
              <w:rPr>
                <w:rFonts w:ascii="宋体" w:hAnsi="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2</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802"/>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上海洗霸</w:t>
            </w:r>
            <w:r>
              <w:rPr>
                <w:rFonts w:ascii="宋体" w:hAnsi="宋体" w:cs="宋体"/>
                <w:color w:val="000000"/>
                <w:sz w:val="20"/>
                <w:szCs w:val="20"/>
                <w:highlight w:val="none"/>
              </w:rPr>
            </w:r>
            <w:r/>
          </w:p>
        </w:tc>
      </w:tr>
      <w:tr>
        <w:trPr>
          <w:trHeight w:val="275"/>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36</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全自动化学加药装置</w:t>
            </w:r>
            <w:r>
              <w:rPr>
                <w:rFonts w:ascii="宋体" w:hAnsi="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处理循环水流量：2000m³/h</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台</w:t>
            </w:r>
            <w:r>
              <w:rPr>
                <w:rFonts w:ascii="宋体" w:hAnsi="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4</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802"/>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上海洗霸</w:t>
            </w:r>
            <w:r>
              <w:rPr>
                <w:rFonts w:ascii="宋体" w:hAnsi="宋体" w:cs="宋体"/>
                <w:color w:val="000000"/>
                <w:sz w:val="20"/>
                <w:szCs w:val="20"/>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37</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02"/>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定压补水装置</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pStyle w:val="802"/>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BCH-DY-1500</w:t>
            </w:r>
            <w:r>
              <w:rPr>
                <w:rFonts w:ascii="宋体" w:hAnsi="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02"/>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台(组)</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02"/>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2</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802"/>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上海洗霸</w:t>
            </w:r>
            <w:r>
              <w:rPr>
                <w:rFonts w:ascii="宋体" w:hAnsi="宋体" w:cs="宋体"/>
                <w:color w:val="000000"/>
                <w:sz w:val="20"/>
                <w:szCs w:val="20"/>
                <w:highlight w:val="none"/>
              </w:rPr>
            </w:r>
            <w:r/>
          </w:p>
        </w:tc>
      </w:tr>
    </w:tbl>
    <w:p>
      <w:pPr>
        <w:pStyle w:val="802"/>
        <w:ind w:firstLine="422"/>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2、2026-2027 年度常用备品备件采购及更换服务清单，由投标单位自主填报单项单价，确保满足医院更换使用需求；投标单位须根据医院实际需求，上报备品备件单项单价及清单合计总价</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不包含在本次维保费用中</w:t>
      </w:r>
      <w:r>
        <w:rPr>
          <w:rFonts w:hint="eastAsia" w:ascii="宋体" w:hAnsi="宋体"/>
          <w:color w:val="000000"/>
          <w:szCs w:val="21"/>
          <w:highlight w:val="none"/>
        </w:rPr>
        <w:t xml:space="preserve">。</w:t>
      </w:r>
      <w:r>
        <w:rPr>
          <w:rFonts w:hint="eastAsia" w:ascii="宋体" w:hAnsi="宋体"/>
          <w:color w:val="000000"/>
          <w:szCs w:val="21"/>
          <w:highlight w:val="none"/>
        </w:rPr>
      </w:r>
      <w:r/>
    </w:p>
    <w:tbl>
      <w:tblPr>
        <w:tblW w:w="496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6301"/>
        <w:gridCol w:w="1112"/>
      </w:tblGrid>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3721"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配件型号名称</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单位</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3721" w:type="dxa"/>
            <w:vAlign w:val="center"/>
            <w:textDirection w:val="lrTb"/>
            <w:noWrap w:val="false"/>
          </w:tcPr>
          <w:p>
            <w:pPr>
              <w:pStyle w:val="802"/>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1.5P压缩机</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3721" w:type="dxa"/>
            <w:vAlign w:val="center"/>
            <w:textDirection w:val="lrTb"/>
            <w:noWrap w:val="false"/>
          </w:tcPr>
          <w:p>
            <w:pPr>
              <w:pStyle w:val="802"/>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2P压缩机</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3721" w:type="dxa"/>
            <w:vAlign w:val="center"/>
            <w:textDirection w:val="lrTb"/>
            <w:noWrap w:val="false"/>
          </w:tcPr>
          <w:p>
            <w:pPr>
              <w:pStyle w:val="802"/>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3P压缩机</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3721" w:type="dxa"/>
            <w:vAlign w:val="center"/>
            <w:textDirection w:val="lrTb"/>
            <w:noWrap w:val="false"/>
          </w:tcPr>
          <w:p>
            <w:pPr>
              <w:pStyle w:val="802"/>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5P压缩机</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3721" w:type="dxa"/>
            <w:vAlign w:val="center"/>
            <w:textDirection w:val="lrTb"/>
            <w:noWrap w:val="false"/>
          </w:tcPr>
          <w:p>
            <w:pPr>
              <w:pStyle w:val="802"/>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分体机热敏电阻</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3721" w:type="dxa"/>
            <w:vAlign w:val="center"/>
            <w:textDirection w:val="lrTb"/>
            <w:noWrap w:val="false"/>
          </w:tcPr>
          <w:p>
            <w:pPr>
              <w:pStyle w:val="802"/>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分体机室内风机电容</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c>
          <w:tcPr>
            <w:tcW w:w="3721" w:type="dxa"/>
            <w:vAlign w:val="center"/>
            <w:textDirection w:val="lrTb"/>
            <w:noWrap w:val="false"/>
          </w:tcPr>
          <w:p>
            <w:pPr>
              <w:pStyle w:val="802"/>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分体机</w:t>
            </w:r>
            <w:r>
              <w:rPr>
                <w:rFonts w:hint="eastAsia" w:ascii="宋体" w:hAnsi="宋体" w:cs="宋体"/>
                <w:color w:val="000000"/>
                <w:szCs w:val="21"/>
                <w:highlight w:val="none"/>
                <w:lang w:bidi="ar"/>
              </w:rPr>
              <w:t xml:space="preserve">压缩机电容</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c>
          <w:tcPr>
            <w:tcW w:w="3721" w:type="dxa"/>
            <w:vAlign w:val="center"/>
            <w:textDirection w:val="lrTb"/>
            <w:noWrap w:val="false"/>
          </w:tcPr>
          <w:p>
            <w:pPr>
              <w:pStyle w:val="802"/>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分体机</w:t>
            </w:r>
            <w:r>
              <w:rPr>
                <w:rFonts w:hint="eastAsia" w:ascii="宋体" w:hAnsi="宋体" w:cs="宋体"/>
                <w:color w:val="000000"/>
                <w:szCs w:val="21"/>
                <w:highlight w:val="none"/>
                <w:lang w:bidi="ar"/>
              </w:rPr>
              <w:t xml:space="preserve">导风电机</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tcW w:w="3721" w:type="dxa"/>
            <w:vAlign w:val="center"/>
            <w:textDirection w:val="lrTb"/>
            <w:noWrap w:val="false"/>
          </w:tcPr>
          <w:p>
            <w:pPr>
              <w:pStyle w:val="802"/>
              <w:spacing w:line="400" w:lineRule="exact"/>
              <w:rPr>
                <w:rFonts w:ascii="宋体" w:hAnsi="宋体" w:cs="宋体"/>
                <w:color w:val="000000"/>
                <w:szCs w:val="21"/>
                <w:highlight w:val="none"/>
              </w:rPr>
            </w:pPr>
            <w:r>
              <w:rPr>
                <w:rFonts w:hint="eastAsia" w:ascii="宋体" w:hAnsi="宋体" w:cs="宋体"/>
                <w:color w:val="000000"/>
                <w:szCs w:val="21"/>
                <w:highlight w:val="none"/>
                <w:lang w:bidi="ar"/>
              </w:rPr>
              <w:t xml:space="preserve">2P及以下室外机控制板</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3721" w:type="dxa"/>
            <w:vAlign w:val="center"/>
            <w:textDirection w:val="lrTb"/>
            <w:noWrap w:val="false"/>
          </w:tcPr>
          <w:p>
            <w:pPr>
              <w:pStyle w:val="802"/>
              <w:spacing w:line="400" w:lineRule="exact"/>
              <w:rPr>
                <w:rFonts w:ascii="宋体" w:hAnsi="宋体" w:cs="宋体"/>
                <w:color w:val="000000"/>
                <w:szCs w:val="21"/>
                <w:highlight w:val="none"/>
              </w:rPr>
            </w:pPr>
            <w:r>
              <w:rPr>
                <w:rFonts w:hint="eastAsia" w:ascii="宋体" w:hAnsi="宋体" w:cs="宋体"/>
                <w:color w:val="000000"/>
                <w:szCs w:val="21"/>
                <w:highlight w:val="none"/>
                <w:lang w:bidi="ar"/>
              </w:rPr>
              <w:t xml:space="preserve">3P室外机控制板</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W w:w="3721" w:type="dxa"/>
            <w:vAlign w:val="center"/>
            <w:textDirection w:val="lrTb"/>
            <w:noWrap w:val="false"/>
          </w:tcPr>
          <w:p>
            <w:pPr>
              <w:pStyle w:val="802"/>
              <w:spacing w:line="400" w:lineRule="exact"/>
              <w:rPr>
                <w:rFonts w:ascii="宋体" w:hAnsi="宋体" w:cs="宋体"/>
                <w:color w:val="000000"/>
                <w:szCs w:val="21"/>
                <w:highlight w:val="none"/>
              </w:rPr>
            </w:pPr>
            <w:r>
              <w:rPr>
                <w:rFonts w:hint="eastAsia" w:ascii="宋体" w:hAnsi="宋体" w:cs="宋体"/>
                <w:color w:val="000000"/>
                <w:szCs w:val="21"/>
                <w:highlight w:val="none"/>
                <w:lang w:bidi="ar"/>
              </w:rPr>
              <w:t xml:space="preserve">5P室外机控制板</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12</w:t>
            </w:r>
            <w:r>
              <w:rPr>
                <w:rFonts w:ascii="宋体" w:hAnsi="宋体" w:cs="宋体"/>
                <w:color w:val="000000"/>
                <w:szCs w:val="21"/>
                <w:highlight w:val="none"/>
              </w:rPr>
            </w:r>
            <w:r/>
          </w:p>
        </w:tc>
        <w:tc>
          <w:tcPr>
            <w:tcW w:w="3721" w:type="dxa"/>
            <w:vAlign w:val="center"/>
            <w:textDirection w:val="lrTb"/>
            <w:noWrap w:val="false"/>
          </w:tcPr>
          <w:p>
            <w:pPr>
              <w:pStyle w:val="802"/>
              <w:spacing w:line="400" w:lineRule="exact"/>
              <w:rPr>
                <w:rFonts w:ascii="宋体" w:hAnsi="宋体" w:cs="宋体"/>
                <w:color w:val="000000"/>
                <w:szCs w:val="21"/>
                <w:highlight w:val="none"/>
              </w:rPr>
            </w:pPr>
            <w:r>
              <w:rPr>
                <w:rFonts w:hint="eastAsia" w:ascii="宋体" w:hAnsi="宋体" w:cs="宋体"/>
                <w:color w:val="000000"/>
                <w:szCs w:val="21"/>
                <w:highlight w:val="none"/>
                <w:lang w:bidi="ar"/>
              </w:rPr>
              <w:t xml:space="preserve">2P及以下室外电机</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366"/>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13</w:t>
            </w:r>
            <w:r>
              <w:rPr>
                <w:rFonts w:ascii="宋体" w:hAnsi="宋体" w:cs="宋体"/>
                <w:color w:val="000000"/>
                <w:szCs w:val="21"/>
                <w:highlight w:val="none"/>
              </w:rPr>
            </w:r>
            <w:r/>
          </w:p>
        </w:tc>
        <w:tc>
          <w:tcPr>
            <w:tcW w:w="3721" w:type="dxa"/>
            <w:vAlign w:val="center"/>
            <w:textDirection w:val="lrTb"/>
            <w:noWrap w:val="false"/>
          </w:tcPr>
          <w:p>
            <w:pPr>
              <w:pStyle w:val="802"/>
              <w:spacing w:line="400" w:lineRule="exact"/>
              <w:rPr>
                <w:rFonts w:ascii="宋体" w:hAnsi="宋体" w:cs="宋体"/>
                <w:color w:val="000000"/>
                <w:szCs w:val="21"/>
                <w:highlight w:val="none"/>
              </w:rPr>
            </w:pPr>
            <w:r>
              <w:rPr>
                <w:rFonts w:hint="eastAsia" w:ascii="宋体" w:hAnsi="宋体" w:cs="宋体"/>
                <w:color w:val="000000"/>
                <w:szCs w:val="21"/>
                <w:highlight w:val="none"/>
                <w:lang w:bidi="ar"/>
              </w:rPr>
              <w:t xml:space="preserve">3P室外电机</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14</w:t>
            </w:r>
            <w:r>
              <w:rPr>
                <w:rFonts w:ascii="宋体" w:hAnsi="宋体" w:cs="宋体"/>
                <w:color w:val="000000"/>
                <w:szCs w:val="21"/>
                <w:highlight w:val="none"/>
              </w:rPr>
            </w:r>
            <w:r/>
          </w:p>
        </w:tc>
        <w:tc>
          <w:tcPr>
            <w:tcW w:w="3721" w:type="dxa"/>
            <w:vAlign w:val="center"/>
            <w:textDirection w:val="lrTb"/>
            <w:noWrap w:val="false"/>
          </w:tcPr>
          <w:p>
            <w:pPr>
              <w:pStyle w:val="802"/>
              <w:spacing w:line="400" w:lineRule="exact"/>
              <w:rPr>
                <w:rFonts w:ascii="宋体" w:hAnsi="宋体" w:cs="宋体"/>
                <w:color w:val="000000"/>
                <w:szCs w:val="21"/>
                <w:highlight w:val="none"/>
              </w:rPr>
            </w:pPr>
            <w:r>
              <w:rPr>
                <w:rFonts w:hint="eastAsia" w:ascii="宋体" w:hAnsi="宋体" w:cs="宋体"/>
                <w:color w:val="000000"/>
                <w:szCs w:val="21"/>
                <w:highlight w:val="none"/>
                <w:lang w:bidi="ar"/>
              </w:rPr>
              <w:t xml:space="preserve">5P室外电机</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15</w:t>
            </w:r>
            <w:r>
              <w:rPr>
                <w:rFonts w:ascii="宋体" w:hAnsi="宋体" w:cs="宋体"/>
                <w:color w:val="000000"/>
                <w:szCs w:val="21"/>
                <w:highlight w:val="none"/>
              </w:rPr>
            </w:r>
            <w:r/>
          </w:p>
        </w:tc>
        <w:tc>
          <w:tcPr>
            <w:tcW w:w="3721" w:type="dxa"/>
            <w:vAlign w:val="center"/>
            <w:textDirection w:val="lrTb"/>
            <w:noWrap w:val="false"/>
          </w:tcPr>
          <w:p>
            <w:pPr>
              <w:pStyle w:val="802"/>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分体机室外机风叶</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16</w:t>
            </w:r>
            <w:r>
              <w:rPr>
                <w:rFonts w:ascii="宋体" w:hAnsi="宋体" w:cs="宋体"/>
                <w:color w:val="000000"/>
                <w:szCs w:val="21"/>
                <w:highlight w:val="none"/>
              </w:rPr>
            </w:r>
            <w:r/>
          </w:p>
        </w:tc>
        <w:tc>
          <w:tcPr>
            <w:tcW w:w="3721" w:type="dxa"/>
            <w:vAlign w:val="center"/>
            <w:textDirection w:val="lrTb"/>
            <w:noWrap w:val="false"/>
          </w:tcPr>
          <w:p>
            <w:pPr>
              <w:pStyle w:val="802"/>
              <w:spacing w:line="400" w:lineRule="exact"/>
              <w:rPr>
                <w:rFonts w:ascii="宋体" w:hAnsi="宋体" w:cs="宋体"/>
                <w:color w:val="000000"/>
                <w:szCs w:val="21"/>
                <w:highlight w:val="none"/>
              </w:rPr>
            </w:pPr>
            <w:r>
              <w:rPr>
                <w:rFonts w:hint="eastAsia" w:ascii="宋体" w:hAnsi="宋体" w:cs="宋体"/>
                <w:color w:val="000000"/>
                <w:szCs w:val="21"/>
                <w:highlight w:val="none"/>
                <w:lang w:bidi="ar"/>
              </w:rPr>
              <w:t xml:space="preserve">2P及以下四通阀</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17</w:t>
            </w:r>
            <w:r>
              <w:rPr>
                <w:rFonts w:ascii="宋体" w:hAnsi="宋体" w:cs="宋体"/>
                <w:color w:val="000000"/>
                <w:szCs w:val="21"/>
                <w:highlight w:val="none"/>
              </w:rPr>
            </w:r>
            <w:r/>
          </w:p>
        </w:tc>
        <w:tc>
          <w:tcPr>
            <w:tcW w:w="3721" w:type="dxa"/>
            <w:vAlign w:val="center"/>
            <w:textDirection w:val="lrTb"/>
            <w:noWrap w:val="false"/>
          </w:tcPr>
          <w:p>
            <w:pPr>
              <w:pStyle w:val="802"/>
              <w:spacing w:line="400" w:lineRule="exact"/>
              <w:rPr>
                <w:rFonts w:ascii="宋体" w:hAnsi="宋体" w:cs="宋体"/>
                <w:color w:val="000000"/>
                <w:szCs w:val="21"/>
                <w:highlight w:val="none"/>
              </w:rPr>
            </w:pPr>
            <w:r>
              <w:rPr>
                <w:rFonts w:hint="eastAsia" w:ascii="宋体" w:hAnsi="宋体" w:cs="宋体"/>
                <w:color w:val="000000"/>
                <w:szCs w:val="21"/>
                <w:highlight w:val="none"/>
                <w:lang w:bidi="ar"/>
              </w:rPr>
              <w:t xml:space="preserve">3P室外机四通阀</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18</w:t>
            </w:r>
            <w:r>
              <w:rPr>
                <w:rFonts w:ascii="宋体" w:hAnsi="宋体" w:cs="宋体"/>
                <w:color w:val="000000"/>
                <w:szCs w:val="21"/>
                <w:highlight w:val="none"/>
              </w:rPr>
            </w:r>
            <w:r/>
          </w:p>
        </w:tc>
        <w:tc>
          <w:tcPr>
            <w:tcW w:w="3721" w:type="dxa"/>
            <w:vAlign w:val="center"/>
            <w:textDirection w:val="lrTb"/>
            <w:noWrap w:val="false"/>
          </w:tcPr>
          <w:p>
            <w:pPr>
              <w:pStyle w:val="802"/>
              <w:spacing w:line="400" w:lineRule="exact"/>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5P室外机四通阀</w:t>
            </w:r>
            <w:r>
              <w:rPr>
                <w:rFonts w:ascii="宋体" w:hAnsi="宋体" w:cs="宋体"/>
                <w:color w:val="000000"/>
                <w:szCs w:val="21"/>
                <w:highlight w:val="none"/>
                <w:lang w:bidi="ar"/>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19</w:t>
            </w:r>
            <w:r>
              <w:rPr>
                <w:rFonts w:ascii="宋体" w:hAnsi="宋体" w:cs="宋体"/>
                <w:color w:val="000000"/>
                <w:szCs w:val="21"/>
                <w:highlight w:val="none"/>
              </w:rPr>
            </w:r>
            <w:r/>
          </w:p>
        </w:tc>
        <w:tc>
          <w:tcPr>
            <w:tcW w:w="3721" w:type="dxa"/>
            <w:vAlign w:val="center"/>
            <w:textDirection w:val="lrTb"/>
            <w:noWrap w:val="false"/>
          </w:tcPr>
          <w:p>
            <w:pPr>
              <w:pStyle w:val="802"/>
              <w:spacing w:line="400" w:lineRule="exact"/>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2P及以下内机主板</w:t>
            </w:r>
            <w:r>
              <w:rPr>
                <w:rFonts w:ascii="宋体" w:hAnsi="宋体" w:cs="宋体"/>
                <w:color w:val="000000"/>
                <w:szCs w:val="21"/>
                <w:highlight w:val="none"/>
                <w:lang w:bidi="ar"/>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3721" w:type="dxa"/>
            <w:vAlign w:val="center"/>
            <w:textDirection w:val="lrTb"/>
            <w:noWrap w:val="false"/>
          </w:tcPr>
          <w:p>
            <w:pPr>
              <w:pStyle w:val="802"/>
              <w:spacing w:line="400" w:lineRule="exact"/>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3P内机主板</w:t>
            </w:r>
            <w:r>
              <w:rPr>
                <w:rFonts w:ascii="宋体" w:hAnsi="宋体" w:cs="宋体"/>
                <w:color w:val="000000"/>
                <w:szCs w:val="21"/>
                <w:highlight w:val="none"/>
                <w:lang w:bidi="ar"/>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21</w:t>
            </w:r>
            <w:r>
              <w:rPr>
                <w:rFonts w:ascii="宋体" w:hAnsi="宋体" w:cs="宋体"/>
                <w:color w:val="000000"/>
                <w:szCs w:val="21"/>
                <w:highlight w:val="none"/>
              </w:rPr>
            </w:r>
            <w:r/>
          </w:p>
        </w:tc>
        <w:tc>
          <w:tcPr>
            <w:tcW w:w="3721" w:type="dxa"/>
            <w:vAlign w:val="center"/>
            <w:textDirection w:val="lrTb"/>
            <w:noWrap w:val="false"/>
          </w:tcPr>
          <w:p>
            <w:pPr>
              <w:pStyle w:val="802"/>
              <w:spacing w:line="400" w:lineRule="exact"/>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5P内机主板</w:t>
            </w:r>
            <w:r>
              <w:rPr>
                <w:rFonts w:ascii="宋体" w:hAnsi="宋体" w:cs="宋体"/>
                <w:color w:val="000000"/>
                <w:szCs w:val="21"/>
                <w:highlight w:val="none"/>
                <w:lang w:bidi="ar"/>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22</w:t>
            </w:r>
            <w:r>
              <w:rPr>
                <w:rFonts w:ascii="宋体" w:hAnsi="宋体" w:cs="宋体"/>
                <w:color w:val="000000"/>
                <w:szCs w:val="21"/>
                <w:highlight w:val="none"/>
              </w:rPr>
            </w:r>
            <w:r/>
          </w:p>
        </w:tc>
        <w:tc>
          <w:tcPr>
            <w:tcW w:w="3721" w:type="dxa"/>
            <w:vAlign w:val="center"/>
            <w:textDirection w:val="lrTb"/>
            <w:noWrap w:val="false"/>
          </w:tcPr>
          <w:p>
            <w:pPr>
              <w:pStyle w:val="802"/>
              <w:spacing w:line="400" w:lineRule="exact"/>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麦克维尔多联机外机变频压缩机</w:t>
            </w:r>
            <w:r>
              <w:rPr>
                <w:rFonts w:ascii="宋体" w:hAnsi="宋体" w:cs="宋体"/>
                <w:color w:val="000000"/>
                <w:szCs w:val="21"/>
                <w:highlight w:val="none"/>
                <w:lang w:bidi="ar"/>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23</w:t>
            </w:r>
            <w:r>
              <w:rPr>
                <w:rFonts w:ascii="宋体" w:hAnsi="宋体" w:cs="宋体"/>
                <w:color w:val="000000"/>
                <w:szCs w:val="21"/>
                <w:highlight w:val="none"/>
              </w:rPr>
            </w:r>
            <w:r/>
          </w:p>
        </w:tc>
        <w:tc>
          <w:tcPr>
            <w:tcW w:w="3721" w:type="dxa"/>
            <w:vAlign w:val="center"/>
            <w:textDirection w:val="lrTb"/>
            <w:noWrap w:val="false"/>
          </w:tcPr>
          <w:p>
            <w:pPr>
              <w:pStyle w:val="802"/>
              <w:spacing w:line="400" w:lineRule="exact"/>
              <w:rPr>
                <w:rFonts w:ascii="宋体" w:hAnsi="宋体" w:cs="宋体"/>
                <w:color w:val="000000"/>
                <w:szCs w:val="21"/>
                <w:highlight w:val="none"/>
              </w:rPr>
            </w:pPr>
            <w:r>
              <w:rPr>
                <w:rFonts w:hint="eastAsia" w:ascii="宋体" w:hAnsi="宋体" w:cs="宋体"/>
                <w:color w:val="000000"/>
                <w:szCs w:val="21"/>
                <w:highlight w:val="none"/>
                <w:lang w:bidi="ar"/>
              </w:rPr>
              <w:t xml:space="preserve">麦克维尔多联机外机定频压缩机</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24</w:t>
            </w:r>
            <w:r>
              <w:rPr>
                <w:rFonts w:ascii="宋体" w:hAnsi="宋体" w:cs="宋体"/>
                <w:color w:val="000000"/>
                <w:szCs w:val="21"/>
                <w:highlight w:val="none"/>
              </w:rPr>
            </w:r>
            <w:r/>
          </w:p>
        </w:tc>
        <w:tc>
          <w:tcPr>
            <w:tcW w:w="3721" w:type="dxa"/>
            <w:vAlign w:val="center"/>
            <w:textDirection w:val="lrTb"/>
            <w:noWrap w:val="false"/>
          </w:tcPr>
          <w:p>
            <w:pPr>
              <w:pStyle w:val="802"/>
              <w:jc w:val="left"/>
              <w:rPr>
                <w:rFonts w:ascii="宋体" w:hAnsi="宋体" w:cs="宋体"/>
                <w:color w:val="000000"/>
                <w:szCs w:val="21"/>
                <w:highlight w:val="none"/>
              </w:rPr>
            </w:pPr>
            <w:r>
              <w:rPr>
                <w:rFonts w:hint="eastAsia" w:ascii="宋体" w:hAnsi="宋体" w:cs="宋体"/>
                <w:color w:val="000000"/>
                <w:szCs w:val="21"/>
                <w:highlight w:val="none"/>
                <w:lang w:bidi="ar"/>
              </w:rPr>
              <w:t xml:space="preserve">麦克维尔多联机外机</w:t>
            </w:r>
            <w:r>
              <w:rPr>
                <w:rFonts w:hint="eastAsia" w:ascii="宋体" w:hAnsi="宋体" w:cs="宋体"/>
                <w:color w:val="000000"/>
                <w:szCs w:val="21"/>
                <w:highlight w:val="none"/>
              </w:rPr>
              <w:t xml:space="preserve">风扇变频P板</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25</w:t>
            </w:r>
            <w:r>
              <w:rPr>
                <w:rFonts w:ascii="宋体" w:hAnsi="宋体" w:cs="宋体"/>
                <w:color w:val="000000"/>
                <w:szCs w:val="21"/>
                <w:highlight w:val="none"/>
              </w:rPr>
            </w:r>
            <w:r/>
          </w:p>
        </w:tc>
        <w:tc>
          <w:tcPr>
            <w:tcW w:w="3721" w:type="dxa"/>
            <w:vAlign w:val="center"/>
            <w:textDirection w:val="lrTb"/>
            <w:noWrap w:val="false"/>
          </w:tcPr>
          <w:p>
            <w:pPr>
              <w:pStyle w:val="802"/>
              <w:jc w:val="left"/>
              <w:rPr>
                <w:rFonts w:ascii="宋体" w:hAnsi="宋体" w:cs="宋体"/>
                <w:color w:val="000000"/>
                <w:szCs w:val="21"/>
                <w:highlight w:val="none"/>
              </w:rPr>
            </w:pPr>
            <w:r>
              <w:rPr>
                <w:rFonts w:hint="eastAsia" w:ascii="宋体" w:hAnsi="宋体" w:cs="宋体"/>
                <w:color w:val="000000"/>
                <w:szCs w:val="21"/>
                <w:highlight w:val="none"/>
                <w:lang w:bidi="ar"/>
              </w:rPr>
              <w:t xml:space="preserve">麦克维尔多联机外机</w:t>
            </w:r>
            <w:r>
              <w:rPr>
                <w:rFonts w:hint="eastAsia" w:ascii="宋体" w:hAnsi="宋体" w:cs="宋体"/>
                <w:color w:val="000000"/>
                <w:szCs w:val="21"/>
                <w:highlight w:val="none"/>
              </w:rPr>
              <w:t xml:space="preserve">压缩机变频P板</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26</w:t>
            </w:r>
            <w:r>
              <w:rPr>
                <w:rFonts w:ascii="宋体" w:hAnsi="宋体" w:cs="宋体"/>
                <w:color w:val="000000"/>
                <w:szCs w:val="21"/>
                <w:highlight w:val="none"/>
              </w:rPr>
            </w:r>
            <w:r/>
          </w:p>
        </w:tc>
        <w:tc>
          <w:tcPr>
            <w:tcW w:w="3721" w:type="dxa"/>
            <w:vAlign w:val="center"/>
            <w:textDirection w:val="lrTb"/>
            <w:noWrap w:val="false"/>
          </w:tcPr>
          <w:p>
            <w:pPr>
              <w:pStyle w:val="802"/>
              <w:jc w:val="left"/>
              <w:rPr>
                <w:rFonts w:ascii="宋体" w:hAnsi="宋体" w:cs="宋体"/>
                <w:color w:val="000000"/>
                <w:szCs w:val="21"/>
                <w:highlight w:val="none"/>
              </w:rPr>
            </w:pPr>
            <w:r>
              <w:rPr>
                <w:rFonts w:hint="eastAsia" w:ascii="宋体" w:hAnsi="宋体" w:cs="宋体"/>
                <w:color w:val="000000"/>
                <w:szCs w:val="21"/>
                <w:highlight w:val="none"/>
                <w:lang w:bidi="ar"/>
              </w:rPr>
              <w:t xml:space="preserve">麦克维尔多联机外机</w:t>
            </w:r>
            <w:r>
              <w:rPr>
                <w:rFonts w:hint="eastAsia" w:ascii="宋体" w:hAnsi="宋体" w:cs="宋体"/>
                <w:color w:val="000000"/>
                <w:szCs w:val="21"/>
                <w:highlight w:val="none"/>
              </w:rPr>
              <w:t xml:space="preserve">控制P板</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27</w:t>
            </w:r>
            <w:r>
              <w:rPr>
                <w:rFonts w:ascii="宋体" w:hAnsi="宋体" w:cs="宋体"/>
                <w:color w:val="000000"/>
                <w:szCs w:val="21"/>
                <w:highlight w:val="none"/>
              </w:rPr>
            </w:r>
            <w:r/>
          </w:p>
        </w:tc>
        <w:tc>
          <w:tcPr>
            <w:tcW w:w="3721" w:type="dxa"/>
            <w:vAlign w:val="center"/>
            <w:textDirection w:val="lrTb"/>
            <w:noWrap/>
          </w:tcPr>
          <w:p>
            <w:pPr>
              <w:pStyle w:val="802"/>
              <w:jc w:val="left"/>
              <w:rPr>
                <w:rFonts w:ascii="宋体" w:hAnsi="宋体" w:cs="宋体"/>
                <w:color w:val="000000"/>
                <w:szCs w:val="21"/>
                <w:highlight w:val="none"/>
              </w:rPr>
            </w:pPr>
            <w:r>
              <w:rPr>
                <w:rFonts w:hint="eastAsia" w:ascii="宋体" w:hAnsi="宋体" w:cs="宋体"/>
                <w:color w:val="000000"/>
                <w:szCs w:val="21"/>
                <w:highlight w:val="none"/>
                <w:lang w:bidi="ar"/>
              </w:rPr>
              <w:t xml:space="preserve">麦克维尔多联机外机</w:t>
            </w:r>
            <w:r>
              <w:rPr>
                <w:rFonts w:hint="eastAsia" w:ascii="宋体" w:hAnsi="宋体" w:cs="宋体"/>
                <w:color w:val="000000"/>
                <w:szCs w:val="21"/>
                <w:highlight w:val="none"/>
              </w:rPr>
              <w:t xml:space="preserve">滤波P板</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28</w:t>
            </w:r>
            <w:r>
              <w:rPr>
                <w:rFonts w:ascii="宋体" w:hAnsi="宋体" w:cs="宋体"/>
                <w:color w:val="000000"/>
                <w:szCs w:val="21"/>
                <w:highlight w:val="none"/>
              </w:rPr>
            </w:r>
            <w:r/>
          </w:p>
        </w:tc>
        <w:tc>
          <w:tcPr>
            <w:tcW w:w="3721" w:type="dxa"/>
            <w:vAlign w:val="center"/>
            <w:textDirection w:val="lrTb"/>
            <w:noWrap/>
          </w:tcPr>
          <w:p>
            <w:pPr>
              <w:pStyle w:val="802"/>
              <w:jc w:val="left"/>
              <w:rPr>
                <w:rFonts w:ascii="宋体" w:hAnsi="宋体" w:cs="宋体"/>
                <w:color w:val="000000"/>
                <w:szCs w:val="21"/>
                <w:highlight w:val="none"/>
              </w:rPr>
            </w:pPr>
            <w:r>
              <w:rPr>
                <w:rFonts w:hint="eastAsia" w:ascii="宋体" w:hAnsi="宋体" w:cs="宋体"/>
                <w:color w:val="000000"/>
                <w:szCs w:val="21"/>
                <w:highlight w:val="none"/>
                <w:lang w:bidi="ar"/>
              </w:rPr>
              <w:t xml:space="preserve">麦克维尔多联机外机</w:t>
            </w:r>
            <w:r>
              <w:rPr>
                <w:rFonts w:hint="eastAsia" w:ascii="宋体" w:hAnsi="宋体" w:cs="宋体"/>
                <w:color w:val="000000"/>
                <w:szCs w:val="21"/>
                <w:highlight w:val="none"/>
              </w:rPr>
              <w:t xml:space="preserve">变压器</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29</w:t>
            </w:r>
            <w:r>
              <w:rPr>
                <w:rFonts w:ascii="宋体" w:hAnsi="宋体" w:cs="宋体"/>
                <w:color w:val="000000"/>
                <w:szCs w:val="21"/>
                <w:highlight w:val="none"/>
              </w:rPr>
            </w:r>
            <w:r/>
          </w:p>
        </w:tc>
        <w:tc>
          <w:tcPr>
            <w:tcW w:w="3721" w:type="dxa"/>
            <w:vAlign w:val="center"/>
            <w:textDirection w:val="lrTb"/>
            <w:noWrap/>
          </w:tcPr>
          <w:p>
            <w:pPr>
              <w:pStyle w:val="802"/>
              <w:jc w:val="left"/>
              <w:rPr>
                <w:rFonts w:ascii="宋体" w:hAnsi="宋体" w:cs="宋体"/>
                <w:color w:val="000000"/>
                <w:szCs w:val="21"/>
                <w:highlight w:val="none"/>
              </w:rPr>
            </w:pPr>
            <w:r>
              <w:rPr>
                <w:rFonts w:hint="eastAsia" w:ascii="宋体" w:hAnsi="宋体" w:cs="宋体"/>
                <w:color w:val="000000"/>
                <w:szCs w:val="21"/>
                <w:highlight w:val="none"/>
                <w:lang w:bidi="ar"/>
              </w:rPr>
              <w:t xml:space="preserve">麦克维尔多联机外机</w:t>
            </w:r>
            <w:r>
              <w:rPr>
                <w:rFonts w:hint="eastAsia" w:ascii="宋体" w:hAnsi="宋体" w:cs="宋体"/>
                <w:color w:val="000000"/>
                <w:szCs w:val="21"/>
                <w:highlight w:val="none"/>
              </w:rPr>
              <w:t xml:space="preserve">风扇马达</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30</w:t>
            </w:r>
            <w:r>
              <w:rPr>
                <w:rFonts w:ascii="宋体" w:hAnsi="宋体" w:cs="宋体"/>
                <w:color w:val="000000"/>
                <w:szCs w:val="21"/>
                <w:highlight w:val="none"/>
              </w:rPr>
            </w:r>
            <w:r/>
          </w:p>
        </w:tc>
        <w:tc>
          <w:tcPr>
            <w:tcW w:w="3721" w:type="dxa"/>
            <w:vAlign w:val="center"/>
            <w:textDirection w:val="lrTb"/>
            <w:noWrap w:val="false"/>
          </w:tcPr>
          <w:p>
            <w:pPr>
              <w:pStyle w:val="802"/>
              <w:jc w:val="left"/>
              <w:rPr>
                <w:rFonts w:ascii="宋体" w:hAnsi="宋体" w:cs="宋体"/>
                <w:color w:val="000000"/>
                <w:szCs w:val="21"/>
                <w:highlight w:val="none"/>
              </w:rPr>
            </w:pPr>
            <w:r>
              <w:rPr>
                <w:rFonts w:hint="eastAsia" w:ascii="宋体" w:hAnsi="宋体" w:cs="宋体"/>
                <w:color w:val="000000"/>
                <w:szCs w:val="21"/>
                <w:highlight w:val="none"/>
                <w:lang w:bidi="ar"/>
              </w:rPr>
              <w:t xml:space="preserve">麦克维尔多联机外机</w:t>
            </w:r>
            <w:r>
              <w:rPr>
                <w:rFonts w:hint="eastAsia" w:ascii="宋体" w:hAnsi="宋体" w:cs="宋体"/>
                <w:color w:val="000000"/>
                <w:szCs w:val="21"/>
                <w:highlight w:val="none"/>
              </w:rPr>
              <w:t xml:space="preserve">室外风叶</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31</w:t>
            </w:r>
            <w:r>
              <w:rPr>
                <w:rFonts w:ascii="宋体" w:hAnsi="宋体" w:cs="宋体"/>
                <w:color w:val="000000"/>
                <w:szCs w:val="21"/>
                <w:highlight w:val="none"/>
              </w:rPr>
            </w:r>
            <w:r/>
          </w:p>
        </w:tc>
        <w:tc>
          <w:tcPr>
            <w:tcW w:w="3721" w:type="dxa"/>
            <w:vAlign w:val="center"/>
            <w:textDirection w:val="lrTb"/>
            <w:noWrap/>
          </w:tcPr>
          <w:p>
            <w:pPr>
              <w:pStyle w:val="802"/>
              <w:jc w:val="left"/>
              <w:rPr>
                <w:rFonts w:ascii="宋体" w:hAnsi="宋体" w:cs="宋体"/>
                <w:color w:val="000000"/>
                <w:szCs w:val="21"/>
                <w:highlight w:val="none"/>
              </w:rPr>
            </w:pPr>
            <w:r>
              <w:rPr>
                <w:rFonts w:hint="eastAsia" w:ascii="宋体" w:hAnsi="宋体" w:cs="宋体"/>
                <w:color w:val="000000"/>
                <w:szCs w:val="21"/>
                <w:highlight w:val="none"/>
                <w:lang w:bidi="ar"/>
              </w:rPr>
              <w:t xml:space="preserve">麦克维尔多联机外机</w:t>
            </w:r>
            <w:r>
              <w:rPr>
                <w:rFonts w:hint="eastAsia" w:ascii="宋体" w:hAnsi="宋体" w:cs="宋体"/>
                <w:color w:val="000000"/>
                <w:szCs w:val="21"/>
                <w:highlight w:val="none"/>
              </w:rPr>
              <w:t xml:space="preserve">高压传感器</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32</w:t>
            </w:r>
            <w:r>
              <w:rPr>
                <w:rFonts w:ascii="宋体" w:hAnsi="宋体" w:cs="宋体"/>
                <w:color w:val="000000"/>
                <w:szCs w:val="21"/>
                <w:highlight w:val="none"/>
              </w:rPr>
            </w:r>
            <w:r/>
          </w:p>
        </w:tc>
        <w:tc>
          <w:tcPr>
            <w:tcW w:w="3721" w:type="dxa"/>
            <w:vAlign w:val="center"/>
            <w:textDirection w:val="lrTb"/>
            <w:noWrap w:val="false"/>
          </w:tcPr>
          <w:p>
            <w:pPr>
              <w:pStyle w:val="802"/>
              <w:jc w:val="left"/>
              <w:rPr>
                <w:rFonts w:ascii="宋体" w:hAnsi="宋体" w:cs="宋体"/>
                <w:color w:val="000000"/>
                <w:szCs w:val="21"/>
                <w:highlight w:val="none"/>
              </w:rPr>
            </w:pPr>
            <w:r>
              <w:rPr>
                <w:rFonts w:hint="eastAsia" w:ascii="宋体" w:hAnsi="宋体" w:cs="宋体"/>
                <w:color w:val="000000"/>
                <w:szCs w:val="21"/>
                <w:highlight w:val="none"/>
                <w:lang w:bidi="ar"/>
              </w:rPr>
              <w:t xml:space="preserve">麦克维尔多联机外机</w:t>
            </w:r>
            <w:r>
              <w:rPr>
                <w:rFonts w:hint="eastAsia" w:ascii="宋体" w:hAnsi="宋体" w:cs="宋体"/>
                <w:color w:val="000000"/>
                <w:szCs w:val="21"/>
                <w:highlight w:val="none"/>
              </w:rPr>
              <w:t xml:space="preserve">低压传感器</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33</w:t>
            </w:r>
            <w:r>
              <w:rPr>
                <w:rFonts w:ascii="宋体" w:hAnsi="宋体" w:cs="宋体"/>
                <w:color w:val="000000"/>
                <w:szCs w:val="21"/>
                <w:highlight w:val="none"/>
              </w:rPr>
            </w:r>
            <w:r/>
          </w:p>
        </w:tc>
        <w:tc>
          <w:tcPr>
            <w:tcW w:w="3721" w:type="dxa"/>
            <w:vAlign w:val="center"/>
            <w:textDirection w:val="lrTb"/>
            <w:noWrap w:val="false"/>
          </w:tcPr>
          <w:p>
            <w:pPr>
              <w:pStyle w:val="802"/>
              <w:jc w:val="left"/>
              <w:rPr>
                <w:rFonts w:ascii="宋体" w:hAnsi="宋体" w:cs="宋体"/>
                <w:color w:val="000000"/>
                <w:szCs w:val="21"/>
                <w:highlight w:val="none"/>
              </w:rPr>
            </w:pPr>
            <w:r>
              <w:rPr>
                <w:rFonts w:hint="eastAsia" w:ascii="宋体" w:hAnsi="宋体" w:cs="宋体"/>
                <w:color w:val="000000"/>
                <w:szCs w:val="21"/>
                <w:highlight w:val="none"/>
                <w:lang w:bidi="ar"/>
              </w:rPr>
              <w:t xml:space="preserve">麦克维尔多联机外机</w:t>
            </w:r>
            <w:r>
              <w:rPr>
                <w:rFonts w:hint="eastAsia" w:ascii="宋体" w:hAnsi="宋体" w:cs="宋体"/>
                <w:color w:val="000000"/>
                <w:szCs w:val="21"/>
                <w:highlight w:val="none"/>
              </w:rPr>
              <w:t xml:space="preserve">电子膨胀阀</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34</w:t>
            </w:r>
            <w:r>
              <w:rPr>
                <w:rFonts w:ascii="宋体" w:hAnsi="宋体" w:cs="宋体"/>
                <w:color w:val="000000"/>
                <w:szCs w:val="21"/>
                <w:highlight w:val="none"/>
              </w:rPr>
            </w:r>
            <w:r/>
          </w:p>
        </w:tc>
        <w:tc>
          <w:tcPr>
            <w:tcW w:w="3721" w:type="dxa"/>
            <w:vAlign w:val="center"/>
            <w:textDirection w:val="lrTb"/>
            <w:noWrap w:val="false"/>
          </w:tcPr>
          <w:p>
            <w:pPr>
              <w:pStyle w:val="802"/>
              <w:jc w:val="left"/>
              <w:rPr>
                <w:rFonts w:ascii="宋体" w:hAnsi="宋体" w:cs="宋体"/>
                <w:color w:val="000000"/>
                <w:szCs w:val="21"/>
                <w:highlight w:val="none"/>
              </w:rPr>
            </w:pPr>
            <w:r>
              <w:rPr>
                <w:rFonts w:hint="eastAsia" w:ascii="宋体" w:hAnsi="宋体" w:cs="宋体"/>
                <w:color w:val="000000"/>
                <w:szCs w:val="21"/>
                <w:highlight w:val="none"/>
                <w:lang w:bidi="ar"/>
              </w:rPr>
              <w:t xml:space="preserve">麦克维尔多联机外机</w:t>
            </w:r>
            <w:r>
              <w:rPr>
                <w:rFonts w:hint="eastAsia" w:ascii="宋体" w:hAnsi="宋体" w:cs="宋体"/>
                <w:color w:val="000000"/>
                <w:szCs w:val="21"/>
                <w:highlight w:val="none"/>
              </w:rPr>
              <w:t xml:space="preserve">温度传感器</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35</w:t>
            </w:r>
            <w:r>
              <w:rPr>
                <w:rFonts w:ascii="宋体" w:hAnsi="宋体" w:cs="宋体"/>
                <w:color w:val="000000"/>
                <w:szCs w:val="21"/>
                <w:highlight w:val="none"/>
              </w:rPr>
            </w:r>
            <w:r/>
          </w:p>
        </w:tc>
        <w:tc>
          <w:tcPr>
            <w:tcW w:w="3721" w:type="dxa"/>
            <w:vAlign w:val="center"/>
            <w:textDirection w:val="lrTb"/>
            <w:noWrap w:val="false"/>
          </w:tcPr>
          <w:p>
            <w:pPr>
              <w:pStyle w:val="802"/>
              <w:spacing w:line="400" w:lineRule="exact"/>
              <w:rPr>
                <w:rFonts w:ascii="宋体" w:hAnsi="宋体" w:cs="宋体"/>
                <w:color w:val="000000"/>
                <w:szCs w:val="21"/>
                <w:highlight w:val="none"/>
              </w:rPr>
            </w:pPr>
            <w:r>
              <w:rPr>
                <w:rFonts w:hint="eastAsia" w:ascii="宋体" w:hAnsi="宋体" w:cs="宋体"/>
                <w:color w:val="000000"/>
                <w:szCs w:val="21"/>
                <w:highlight w:val="none"/>
                <w:lang w:bidi="ar"/>
              </w:rPr>
              <w:t xml:space="preserve">麦克维尔多联机内机</w:t>
            </w:r>
            <w:r>
              <w:rPr>
                <w:rFonts w:hint="eastAsia" w:ascii="宋体" w:hAnsi="宋体" w:cs="宋体"/>
                <w:color w:val="000000"/>
                <w:szCs w:val="21"/>
                <w:highlight w:val="none"/>
              </w:rPr>
              <w:t xml:space="preserve">风扇风机</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36</w:t>
            </w:r>
            <w:r>
              <w:rPr>
                <w:rFonts w:ascii="宋体" w:hAnsi="宋体" w:cs="宋体"/>
                <w:color w:val="000000"/>
                <w:szCs w:val="21"/>
                <w:highlight w:val="none"/>
              </w:rPr>
            </w:r>
            <w:r/>
          </w:p>
        </w:tc>
        <w:tc>
          <w:tcPr>
            <w:tcW w:w="3721" w:type="dxa"/>
            <w:vAlign w:val="center"/>
            <w:textDirection w:val="lrTb"/>
            <w:noWrap w:val="false"/>
          </w:tcPr>
          <w:p>
            <w:pPr>
              <w:pStyle w:val="802"/>
              <w:jc w:val="left"/>
              <w:rPr>
                <w:rFonts w:ascii="宋体" w:hAnsi="宋体" w:cs="宋体"/>
                <w:color w:val="000000"/>
                <w:szCs w:val="21"/>
                <w:highlight w:val="none"/>
              </w:rPr>
            </w:pPr>
            <w:r>
              <w:rPr>
                <w:rFonts w:hint="eastAsia" w:ascii="宋体" w:hAnsi="宋体" w:cs="宋体"/>
                <w:color w:val="000000"/>
                <w:szCs w:val="21"/>
                <w:highlight w:val="none"/>
                <w:lang w:bidi="ar"/>
              </w:rPr>
              <w:t xml:space="preserve">麦克维尔多联机内机</w:t>
            </w:r>
            <w:r>
              <w:rPr>
                <w:rFonts w:hint="eastAsia" w:ascii="宋体" w:hAnsi="宋体" w:cs="宋体"/>
                <w:color w:val="000000"/>
                <w:szCs w:val="21"/>
                <w:highlight w:val="none"/>
              </w:rPr>
              <w:t xml:space="preserve">风扇叶轮</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37</w:t>
            </w:r>
            <w:r>
              <w:rPr>
                <w:rFonts w:ascii="宋体" w:hAnsi="宋体" w:cs="宋体"/>
                <w:color w:val="000000"/>
                <w:szCs w:val="21"/>
                <w:highlight w:val="none"/>
              </w:rPr>
            </w:r>
            <w:r/>
          </w:p>
        </w:tc>
        <w:tc>
          <w:tcPr>
            <w:tcW w:w="3721" w:type="dxa"/>
            <w:vAlign w:val="center"/>
            <w:textDirection w:val="lrTb"/>
            <w:noWrap w:val="false"/>
          </w:tcPr>
          <w:p>
            <w:pPr>
              <w:pStyle w:val="802"/>
              <w:jc w:val="left"/>
              <w:rPr>
                <w:rFonts w:ascii="宋体" w:hAnsi="宋体" w:cs="宋体"/>
                <w:color w:val="000000"/>
                <w:szCs w:val="21"/>
                <w:highlight w:val="none"/>
              </w:rPr>
            </w:pPr>
            <w:r>
              <w:rPr>
                <w:rFonts w:hint="eastAsia" w:ascii="宋体" w:hAnsi="宋体" w:cs="宋体"/>
                <w:color w:val="000000"/>
                <w:szCs w:val="21"/>
                <w:highlight w:val="none"/>
                <w:lang w:bidi="ar"/>
              </w:rPr>
              <w:t xml:space="preserve">麦克维尔多联机内机</w:t>
            </w:r>
            <w:r>
              <w:rPr>
                <w:rFonts w:hint="eastAsia" w:ascii="宋体" w:hAnsi="宋体" w:cs="宋体"/>
                <w:color w:val="000000"/>
                <w:szCs w:val="21"/>
                <w:highlight w:val="none"/>
              </w:rPr>
              <w:t xml:space="preserve">电脑板</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38</w:t>
            </w:r>
            <w:r>
              <w:rPr>
                <w:rFonts w:ascii="宋体" w:hAnsi="宋体" w:cs="宋体"/>
                <w:color w:val="000000"/>
                <w:szCs w:val="21"/>
                <w:highlight w:val="none"/>
              </w:rPr>
            </w:r>
            <w:r/>
          </w:p>
        </w:tc>
        <w:tc>
          <w:tcPr>
            <w:tcW w:w="3721" w:type="dxa"/>
            <w:vAlign w:val="center"/>
            <w:textDirection w:val="lrTb"/>
            <w:noWrap w:val="false"/>
          </w:tcPr>
          <w:p>
            <w:pPr>
              <w:pStyle w:val="802"/>
              <w:jc w:val="left"/>
              <w:rPr>
                <w:rFonts w:ascii="宋体" w:hAnsi="宋体" w:cs="宋体"/>
                <w:color w:val="000000"/>
                <w:szCs w:val="21"/>
                <w:highlight w:val="none"/>
              </w:rPr>
            </w:pPr>
            <w:r>
              <w:rPr>
                <w:rFonts w:hint="eastAsia" w:ascii="宋体" w:hAnsi="宋体" w:cs="宋体"/>
                <w:color w:val="000000"/>
                <w:szCs w:val="21"/>
                <w:highlight w:val="none"/>
                <w:lang w:bidi="ar"/>
              </w:rPr>
              <w:t xml:space="preserve">麦克维尔多联机内机</w:t>
            </w:r>
            <w:r>
              <w:rPr>
                <w:rFonts w:hint="eastAsia" w:ascii="宋体" w:hAnsi="宋体" w:cs="宋体"/>
                <w:color w:val="000000"/>
                <w:szCs w:val="21"/>
                <w:highlight w:val="none"/>
              </w:rPr>
              <w:t xml:space="preserve">排水泵</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39</w:t>
            </w:r>
            <w:r>
              <w:rPr>
                <w:rFonts w:ascii="宋体" w:hAnsi="宋体" w:cs="宋体"/>
                <w:color w:val="000000"/>
                <w:szCs w:val="21"/>
                <w:highlight w:val="none"/>
              </w:rPr>
            </w:r>
            <w:r/>
          </w:p>
        </w:tc>
        <w:tc>
          <w:tcPr>
            <w:tcW w:w="3721" w:type="dxa"/>
            <w:vAlign w:val="center"/>
            <w:textDirection w:val="lrTb"/>
            <w:noWrap w:val="false"/>
          </w:tcPr>
          <w:p>
            <w:pPr>
              <w:pStyle w:val="802"/>
              <w:jc w:val="left"/>
              <w:rPr>
                <w:rFonts w:ascii="宋体" w:hAnsi="宋体" w:cs="宋体"/>
                <w:color w:val="000000"/>
                <w:szCs w:val="21"/>
                <w:highlight w:val="none"/>
              </w:rPr>
            </w:pPr>
            <w:r>
              <w:rPr>
                <w:rFonts w:hint="eastAsia" w:ascii="宋体" w:hAnsi="宋体" w:cs="宋体"/>
                <w:color w:val="000000"/>
                <w:szCs w:val="21"/>
                <w:highlight w:val="none"/>
                <w:lang w:bidi="ar"/>
              </w:rPr>
              <w:t xml:space="preserve">麦克维尔多联机内机</w:t>
            </w:r>
            <w:r>
              <w:rPr>
                <w:rFonts w:hint="eastAsia" w:ascii="宋体" w:hAnsi="宋体" w:cs="宋体"/>
                <w:color w:val="000000"/>
                <w:szCs w:val="21"/>
                <w:highlight w:val="none"/>
              </w:rPr>
              <w:t xml:space="preserve">水位开关</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40</w:t>
            </w:r>
            <w:r>
              <w:rPr>
                <w:rFonts w:ascii="宋体" w:hAnsi="宋体" w:cs="宋体"/>
                <w:color w:val="000000"/>
                <w:szCs w:val="21"/>
                <w:highlight w:val="none"/>
              </w:rPr>
            </w:r>
            <w:r/>
          </w:p>
        </w:tc>
        <w:tc>
          <w:tcPr>
            <w:tcW w:w="3721" w:type="dxa"/>
            <w:vAlign w:val="center"/>
            <w:textDirection w:val="lrTb"/>
            <w:noWrap w:val="false"/>
          </w:tcPr>
          <w:p>
            <w:pPr>
              <w:pStyle w:val="802"/>
              <w:jc w:val="left"/>
              <w:rPr>
                <w:rFonts w:ascii="宋体" w:hAnsi="宋体" w:cs="宋体"/>
                <w:color w:val="000000"/>
                <w:szCs w:val="21"/>
                <w:highlight w:val="none"/>
              </w:rPr>
            </w:pPr>
            <w:r>
              <w:rPr>
                <w:rFonts w:hint="eastAsia" w:ascii="宋体" w:hAnsi="宋体" w:cs="宋体"/>
                <w:color w:val="000000"/>
                <w:szCs w:val="21"/>
                <w:highlight w:val="none"/>
                <w:lang w:bidi="ar"/>
              </w:rPr>
              <w:t xml:space="preserve">麦克维尔多联机内机</w:t>
            </w:r>
            <w:r>
              <w:rPr>
                <w:rFonts w:hint="eastAsia" w:ascii="宋体" w:hAnsi="宋体" w:cs="宋体"/>
                <w:color w:val="000000"/>
                <w:szCs w:val="21"/>
                <w:highlight w:val="none"/>
              </w:rPr>
              <w:t xml:space="preserve">温度传感器</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41</w:t>
            </w:r>
            <w:r>
              <w:rPr>
                <w:rFonts w:ascii="宋体" w:hAnsi="宋体" w:cs="宋体"/>
                <w:color w:val="000000"/>
                <w:szCs w:val="21"/>
                <w:highlight w:val="none"/>
              </w:rPr>
            </w:r>
            <w:r/>
          </w:p>
        </w:tc>
        <w:tc>
          <w:tcPr>
            <w:tcW w:w="3721" w:type="dxa"/>
            <w:vAlign w:val="center"/>
            <w:textDirection w:val="lrTb"/>
            <w:noWrap w:val="false"/>
          </w:tcPr>
          <w:p>
            <w:pPr>
              <w:pStyle w:val="802"/>
              <w:jc w:val="left"/>
              <w:rPr>
                <w:rFonts w:ascii="宋体" w:hAnsi="宋体" w:cs="宋体"/>
                <w:color w:val="000000"/>
                <w:szCs w:val="21"/>
                <w:highlight w:val="none"/>
              </w:rPr>
            </w:pPr>
            <w:r>
              <w:rPr>
                <w:rFonts w:hint="eastAsia" w:ascii="宋体" w:hAnsi="宋体" w:cs="宋体"/>
                <w:color w:val="000000"/>
                <w:szCs w:val="21"/>
                <w:highlight w:val="none"/>
                <w:lang w:bidi="ar"/>
              </w:rPr>
              <w:t xml:space="preserve">麦克维尔多联机内机</w:t>
            </w:r>
            <w:r>
              <w:rPr>
                <w:rFonts w:hint="eastAsia" w:ascii="宋体" w:hAnsi="宋体" w:cs="宋体"/>
                <w:color w:val="000000"/>
                <w:szCs w:val="21"/>
                <w:highlight w:val="none"/>
              </w:rPr>
              <w:t xml:space="preserve">导风板及马达</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42</w:t>
            </w:r>
            <w:r>
              <w:rPr>
                <w:rFonts w:ascii="宋体" w:hAnsi="宋体" w:cs="宋体"/>
                <w:color w:val="000000"/>
                <w:szCs w:val="21"/>
                <w:highlight w:val="none"/>
              </w:rPr>
            </w:r>
            <w:r/>
          </w:p>
        </w:tc>
        <w:tc>
          <w:tcPr>
            <w:tcW w:w="3721" w:type="dxa"/>
            <w:vAlign w:val="center"/>
            <w:textDirection w:val="lrTb"/>
            <w:noWrap w:val="false"/>
          </w:tcPr>
          <w:p>
            <w:pPr>
              <w:pStyle w:val="802"/>
              <w:jc w:val="left"/>
              <w:rPr>
                <w:rFonts w:ascii="宋体" w:hAnsi="宋体" w:cs="宋体"/>
                <w:color w:val="000000"/>
                <w:szCs w:val="21"/>
                <w:highlight w:val="none"/>
              </w:rPr>
            </w:pPr>
            <w:r>
              <w:rPr>
                <w:rFonts w:hint="eastAsia" w:ascii="宋体" w:hAnsi="宋体" w:cs="宋体"/>
                <w:color w:val="000000"/>
                <w:szCs w:val="21"/>
                <w:highlight w:val="none"/>
                <w:lang w:bidi="ar"/>
              </w:rPr>
              <w:t xml:space="preserve">麦克维尔多联机内机</w:t>
            </w:r>
            <w:r>
              <w:rPr>
                <w:rFonts w:hint="eastAsia" w:ascii="宋体" w:hAnsi="宋体" w:cs="宋体"/>
                <w:color w:val="000000"/>
                <w:szCs w:val="21"/>
                <w:highlight w:val="none"/>
              </w:rPr>
              <w:t xml:space="preserve">接水盘</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43</w:t>
            </w:r>
            <w:r>
              <w:rPr>
                <w:rFonts w:ascii="宋体" w:hAnsi="宋体" w:cs="宋体"/>
                <w:color w:val="000000"/>
                <w:szCs w:val="21"/>
                <w:highlight w:val="none"/>
              </w:rPr>
            </w:r>
            <w:r/>
          </w:p>
        </w:tc>
        <w:tc>
          <w:tcPr>
            <w:tcW w:w="3721" w:type="dxa"/>
            <w:vAlign w:val="center"/>
            <w:textDirection w:val="lrTb"/>
            <w:noWrap w:val="false"/>
          </w:tcPr>
          <w:p>
            <w:pPr>
              <w:pStyle w:val="802"/>
              <w:jc w:val="left"/>
              <w:rPr>
                <w:rFonts w:ascii="宋体" w:hAnsi="宋体" w:cs="宋体"/>
                <w:color w:val="000000"/>
                <w:szCs w:val="21"/>
                <w:highlight w:val="none"/>
              </w:rPr>
            </w:pPr>
            <w:r>
              <w:rPr>
                <w:rFonts w:hint="eastAsia" w:ascii="宋体" w:hAnsi="宋体" w:cs="宋体"/>
                <w:color w:val="000000"/>
                <w:szCs w:val="21"/>
                <w:highlight w:val="none"/>
                <w:lang w:bidi="ar"/>
              </w:rPr>
              <w:t xml:space="preserve">麦克维尔多联机内机</w:t>
            </w:r>
            <w:r>
              <w:rPr>
                <w:rFonts w:hint="eastAsia" w:ascii="宋体" w:hAnsi="宋体" w:cs="宋体"/>
                <w:color w:val="000000"/>
                <w:szCs w:val="21"/>
                <w:highlight w:val="none"/>
              </w:rPr>
              <w:t xml:space="preserve">电子膨胀阀阀体</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44</w:t>
            </w:r>
            <w:r>
              <w:rPr>
                <w:rFonts w:ascii="宋体" w:hAnsi="宋体" w:cs="宋体"/>
                <w:color w:val="000000"/>
                <w:szCs w:val="21"/>
                <w:highlight w:val="none"/>
              </w:rPr>
            </w:r>
            <w:r/>
          </w:p>
        </w:tc>
        <w:tc>
          <w:tcPr>
            <w:tcW w:w="3721" w:type="dxa"/>
            <w:vAlign w:val="center"/>
            <w:textDirection w:val="lrTb"/>
            <w:noWrap w:val="false"/>
          </w:tcPr>
          <w:p>
            <w:pPr>
              <w:pStyle w:val="802"/>
              <w:jc w:val="left"/>
              <w:rPr>
                <w:rFonts w:ascii="宋体" w:hAnsi="宋体" w:cs="宋体"/>
                <w:color w:val="000000"/>
                <w:szCs w:val="21"/>
                <w:highlight w:val="none"/>
              </w:rPr>
            </w:pPr>
            <w:r>
              <w:rPr>
                <w:rFonts w:hint="eastAsia" w:ascii="宋体" w:hAnsi="宋体" w:cs="宋体"/>
                <w:color w:val="000000"/>
                <w:szCs w:val="21"/>
                <w:highlight w:val="none"/>
                <w:lang w:bidi="ar"/>
              </w:rPr>
              <w:t xml:space="preserve">麦克维尔多联机内机</w:t>
            </w:r>
            <w:r>
              <w:rPr>
                <w:rFonts w:hint="eastAsia" w:ascii="宋体" w:hAnsi="宋体" w:cs="宋体"/>
                <w:color w:val="000000"/>
                <w:szCs w:val="21"/>
                <w:highlight w:val="none"/>
              </w:rPr>
              <w:t xml:space="preserve">电子膨胀阀线圈</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45</w:t>
            </w:r>
            <w:r>
              <w:rPr>
                <w:rFonts w:ascii="宋体" w:hAnsi="宋体" w:cs="宋体"/>
                <w:color w:val="000000"/>
                <w:szCs w:val="21"/>
                <w:highlight w:val="none"/>
              </w:rPr>
            </w:r>
            <w:r/>
          </w:p>
        </w:tc>
        <w:tc>
          <w:tcPr>
            <w:tcW w:w="3721" w:type="dxa"/>
            <w:vAlign w:val="center"/>
            <w:textDirection w:val="lrTb"/>
            <w:noWrap w:val="false"/>
          </w:tcPr>
          <w:p>
            <w:pPr>
              <w:pStyle w:val="802"/>
              <w:jc w:val="left"/>
              <w:rPr>
                <w:rFonts w:ascii="宋体" w:hAnsi="宋体" w:cs="宋体"/>
                <w:color w:val="000000"/>
                <w:szCs w:val="21"/>
                <w:highlight w:val="none"/>
              </w:rPr>
            </w:pPr>
            <w:r>
              <w:rPr>
                <w:rFonts w:hint="eastAsia" w:ascii="宋体" w:hAnsi="宋体" w:cs="宋体"/>
                <w:color w:val="000000"/>
                <w:szCs w:val="21"/>
                <w:highlight w:val="none"/>
                <w:lang w:bidi="ar"/>
              </w:rPr>
              <w:t xml:space="preserve">麦克维尔多联机内机</w:t>
            </w:r>
            <w:r>
              <w:rPr>
                <w:rFonts w:hint="eastAsia" w:ascii="宋体" w:hAnsi="宋体" w:cs="宋体"/>
                <w:color w:val="000000"/>
                <w:szCs w:val="21"/>
                <w:highlight w:val="none"/>
              </w:rPr>
              <w:t xml:space="preserve">内机面板</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46</w:t>
            </w:r>
            <w:r>
              <w:rPr>
                <w:rFonts w:ascii="宋体" w:hAnsi="宋体" w:cs="宋体"/>
                <w:color w:val="000000"/>
                <w:szCs w:val="21"/>
                <w:highlight w:val="none"/>
              </w:rPr>
            </w:r>
            <w:r/>
          </w:p>
        </w:tc>
        <w:tc>
          <w:tcPr>
            <w:tcW w:w="3721" w:type="dxa"/>
            <w:vAlign w:val="center"/>
            <w:textDirection w:val="lrTb"/>
            <w:noWrap w:val="false"/>
          </w:tcPr>
          <w:p>
            <w:pPr>
              <w:pStyle w:val="802"/>
              <w:jc w:val="left"/>
              <w:rPr>
                <w:rFonts w:ascii="宋体" w:hAnsi="宋体" w:cs="宋体"/>
                <w:color w:val="000000"/>
                <w:szCs w:val="21"/>
                <w:highlight w:val="none"/>
              </w:rPr>
            </w:pPr>
            <w:r>
              <w:rPr>
                <w:rFonts w:hint="eastAsia" w:ascii="宋体" w:hAnsi="宋体" w:cs="宋体"/>
                <w:color w:val="000000"/>
                <w:szCs w:val="21"/>
                <w:highlight w:val="none"/>
                <w:lang w:bidi="ar"/>
              </w:rPr>
              <w:t xml:space="preserve">麦克维尔多联机内机</w:t>
            </w:r>
            <w:r>
              <w:rPr>
                <w:rFonts w:hint="eastAsia" w:ascii="宋体" w:hAnsi="宋体" w:cs="宋体"/>
                <w:color w:val="000000"/>
                <w:szCs w:val="21"/>
                <w:highlight w:val="none"/>
              </w:rPr>
              <w:t xml:space="preserve">线控器</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47</w:t>
            </w:r>
            <w:r>
              <w:rPr>
                <w:rFonts w:ascii="宋体" w:hAnsi="宋体" w:cs="宋体"/>
                <w:color w:val="000000"/>
                <w:szCs w:val="21"/>
                <w:highlight w:val="none"/>
              </w:rPr>
            </w:r>
            <w:r/>
          </w:p>
        </w:tc>
        <w:tc>
          <w:tcPr>
            <w:tcW w:w="3721" w:type="dxa"/>
            <w:vAlign w:val="center"/>
            <w:textDirection w:val="lrTb"/>
            <w:noWrap w:val="false"/>
          </w:tcPr>
          <w:p>
            <w:pPr>
              <w:pStyle w:val="802"/>
              <w:jc w:val="left"/>
              <w:rPr>
                <w:rFonts w:ascii="宋体" w:hAnsi="宋体" w:cs="宋体"/>
                <w:color w:val="000000"/>
                <w:szCs w:val="21"/>
                <w:highlight w:val="none"/>
              </w:rPr>
            </w:pPr>
            <w:r>
              <w:rPr>
                <w:rFonts w:hint="eastAsia" w:ascii="宋体" w:hAnsi="宋体" w:cs="宋体"/>
                <w:color w:val="000000"/>
                <w:szCs w:val="21"/>
                <w:highlight w:val="none"/>
              </w:rPr>
              <w:t xml:space="preserve">美的风机盘管</w:t>
            </w:r>
            <w:r>
              <w:rPr>
                <w:rFonts w:hint="eastAsia" w:ascii="宋体" w:hAnsi="宋体" w:cs="宋体"/>
                <w:color w:val="000000"/>
                <w:szCs w:val="21"/>
                <w:highlight w:val="none"/>
                <w:lang w:bidi="ar"/>
              </w:rPr>
              <w:t xml:space="preserve">内机</w:t>
            </w:r>
            <w:r>
              <w:rPr>
                <w:rFonts w:hint="eastAsia" w:ascii="宋体" w:hAnsi="宋体" w:cs="宋体"/>
                <w:color w:val="000000"/>
                <w:szCs w:val="21"/>
                <w:highlight w:val="none"/>
              </w:rPr>
              <w:t xml:space="preserve">电脑板</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48</w:t>
            </w:r>
            <w:r>
              <w:rPr>
                <w:rFonts w:ascii="宋体" w:hAnsi="宋体" w:cs="宋体"/>
                <w:color w:val="000000"/>
                <w:szCs w:val="21"/>
                <w:highlight w:val="none"/>
              </w:rPr>
            </w:r>
            <w:r/>
          </w:p>
        </w:tc>
        <w:tc>
          <w:tcPr>
            <w:tcW w:w="3721" w:type="dxa"/>
            <w:vAlign w:val="center"/>
            <w:textDirection w:val="lrTb"/>
            <w:noWrap w:val="false"/>
          </w:tcPr>
          <w:p>
            <w:pPr>
              <w:pStyle w:val="802"/>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美的风机盘管</w:t>
            </w:r>
            <w:r>
              <w:rPr>
                <w:rFonts w:hint="eastAsia" w:ascii="宋体" w:hAnsi="宋体" w:cs="宋体"/>
                <w:color w:val="000000"/>
                <w:szCs w:val="21"/>
                <w:highlight w:val="none"/>
                <w:lang w:bidi="ar"/>
              </w:rPr>
              <w:t xml:space="preserve">内机</w:t>
            </w:r>
            <w:r>
              <w:rPr>
                <w:rFonts w:hint="eastAsia" w:ascii="宋体" w:hAnsi="宋体" w:cs="宋体"/>
                <w:color w:val="000000"/>
                <w:szCs w:val="21"/>
                <w:highlight w:val="none"/>
              </w:rPr>
              <w:t xml:space="preserve">风扇风机</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49</w:t>
            </w:r>
            <w:r>
              <w:rPr>
                <w:rFonts w:ascii="宋体" w:hAnsi="宋体" w:cs="宋体"/>
                <w:color w:val="000000"/>
                <w:szCs w:val="21"/>
                <w:highlight w:val="none"/>
              </w:rPr>
            </w:r>
            <w:r/>
          </w:p>
        </w:tc>
        <w:tc>
          <w:tcPr>
            <w:tcW w:w="3721" w:type="dxa"/>
            <w:vAlign w:val="center"/>
            <w:textDirection w:val="lrTb"/>
            <w:noWrap w:val="false"/>
          </w:tcPr>
          <w:p>
            <w:pPr>
              <w:pStyle w:val="802"/>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美的风机盘管</w:t>
            </w:r>
            <w:r>
              <w:rPr>
                <w:rFonts w:hint="eastAsia" w:ascii="宋体" w:hAnsi="宋体" w:cs="宋体"/>
                <w:color w:val="000000"/>
                <w:szCs w:val="21"/>
                <w:highlight w:val="none"/>
                <w:lang w:bidi="ar"/>
              </w:rPr>
              <w:t xml:space="preserve">内机</w:t>
            </w:r>
            <w:r>
              <w:rPr>
                <w:rFonts w:hint="eastAsia" w:ascii="宋体" w:hAnsi="宋体" w:cs="宋体"/>
                <w:color w:val="000000"/>
                <w:szCs w:val="21"/>
                <w:highlight w:val="none"/>
              </w:rPr>
              <w:t xml:space="preserve">接水盘</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50</w:t>
            </w:r>
            <w:r>
              <w:rPr>
                <w:rFonts w:ascii="宋体" w:hAnsi="宋体" w:cs="宋体"/>
                <w:color w:val="000000"/>
                <w:szCs w:val="21"/>
                <w:highlight w:val="none"/>
              </w:rPr>
            </w:r>
            <w:r/>
          </w:p>
        </w:tc>
        <w:tc>
          <w:tcPr>
            <w:tcW w:w="3721" w:type="dxa"/>
            <w:vAlign w:val="center"/>
            <w:textDirection w:val="lrTb"/>
            <w:noWrap w:val="false"/>
          </w:tcPr>
          <w:p>
            <w:pPr>
              <w:pStyle w:val="802"/>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风机箱初效过滤</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51</w:t>
            </w:r>
            <w:r>
              <w:rPr>
                <w:rFonts w:ascii="宋体" w:hAnsi="宋体" w:cs="宋体"/>
                <w:color w:val="000000"/>
                <w:szCs w:val="21"/>
                <w:highlight w:val="none"/>
              </w:rPr>
            </w:r>
            <w:r/>
          </w:p>
        </w:tc>
        <w:tc>
          <w:tcPr>
            <w:tcW w:w="3721" w:type="dxa"/>
            <w:vAlign w:val="center"/>
            <w:textDirection w:val="lrTb"/>
            <w:noWrap w:val="false"/>
          </w:tcPr>
          <w:p>
            <w:pPr>
              <w:pStyle w:val="802"/>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风机箱中效过滤</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52</w:t>
            </w:r>
            <w:r>
              <w:rPr>
                <w:rFonts w:ascii="宋体" w:hAnsi="宋体" w:cs="宋体"/>
                <w:color w:val="000000"/>
                <w:szCs w:val="21"/>
                <w:highlight w:val="none"/>
              </w:rPr>
            </w:r>
            <w:r/>
          </w:p>
        </w:tc>
        <w:tc>
          <w:tcPr>
            <w:tcW w:w="3721" w:type="dxa"/>
            <w:vAlign w:val="center"/>
            <w:textDirection w:val="lrTb"/>
            <w:noWrap w:val="false"/>
          </w:tcPr>
          <w:p>
            <w:pPr>
              <w:pStyle w:val="802"/>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风机箱高效过滤</w:t>
            </w:r>
            <w:r>
              <w:rPr>
                <w:rFonts w:ascii="宋体" w:hAnsi="宋体" w:cs="宋体"/>
                <w:color w:val="000000"/>
                <w:szCs w:val="21"/>
                <w:highlight w:val="none"/>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53</w:t>
            </w:r>
            <w:r>
              <w:rPr>
                <w:rFonts w:ascii="宋体" w:hAnsi="宋体" w:cs="宋体"/>
                <w:color w:val="000000"/>
                <w:szCs w:val="21"/>
                <w:highlight w:val="none"/>
              </w:rPr>
            </w:r>
            <w:r/>
          </w:p>
        </w:tc>
        <w:tc>
          <w:tcPr>
            <w:shd w:val="clear" w:color="auto" w:fill="ffffff"/>
            <w:tcW w:w="3721" w:type="dxa"/>
            <w:vAlign w:val="center"/>
            <w:textDirection w:val="lrTb"/>
            <w:noWrap w:val="false"/>
          </w:tcPr>
          <w:p>
            <w:pPr>
              <w:pStyle w:val="802"/>
              <w:ind w:left="-1"/>
              <w:jc w:val="left"/>
              <w:widowControl/>
              <w:rPr>
                <w:rFonts w:ascii="宋体" w:hAnsi="宋体" w:cs="仿宋_GB2312"/>
                <w:color w:val="000000"/>
                <w:szCs w:val="21"/>
                <w:highlight w:val="none"/>
                <w:lang w:bidi="ar"/>
              </w:rPr>
            </w:pPr>
            <w:r>
              <w:rPr>
                <w:rFonts w:hint="eastAsia" w:ascii="宋体" w:hAnsi="宋体" w:cs="宋体"/>
                <w:color w:val="000000"/>
                <w:szCs w:val="21"/>
                <w:highlight w:val="none"/>
              </w:rPr>
              <w:t xml:space="preserve">风机箱</w:t>
            </w:r>
            <w:r>
              <w:rPr>
                <w:rFonts w:hint="eastAsia" w:ascii="宋体" w:hAnsi="宋体" w:cs="仿宋_GB2312"/>
                <w:color w:val="000000"/>
                <w:szCs w:val="21"/>
                <w:highlight w:val="none"/>
                <w:lang w:bidi="ar"/>
              </w:rPr>
              <w:t xml:space="preserve">内机风扇电机</w:t>
            </w:r>
            <w:r>
              <w:rPr>
                <w:rFonts w:ascii="宋体" w:hAnsi="宋体" w:cs="仿宋_GB2312"/>
                <w:color w:val="000000"/>
                <w:szCs w:val="21"/>
                <w:highlight w:val="none"/>
                <w:lang w:bidi="ar"/>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54</w:t>
            </w:r>
            <w:r>
              <w:rPr>
                <w:rFonts w:ascii="宋体" w:hAnsi="宋体" w:cs="宋体"/>
                <w:color w:val="000000"/>
                <w:szCs w:val="21"/>
                <w:highlight w:val="none"/>
              </w:rPr>
            </w:r>
            <w:r/>
          </w:p>
        </w:tc>
        <w:tc>
          <w:tcPr>
            <w:shd w:val="clear" w:color="auto" w:fill="ffffff"/>
            <w:tcW w:w="3721" w:type="dxa"/>
            <w:vAlign w:val="center"/>
            <w:textDirection w:val="lrTb"/>
            <w:noWrap w:val="false"/>
          </w:tcPr>
          <w:p>
            <w:pPr>
              <w:pStyle w:val="802"/>
              <w:ind w:left="-1"/>
              <w:jc w:val="left"/>
              <w:widowControl/>
              <w:rPr>
                <w:rFonts w:ascii="宋体" w:hAnsi="宋体" w:cs="仿宋_GB2312"/>
                <w:color w:val="000000"/>
                <w:szCs w:val="21"/>
                <w:highlight w:val="none"/>
                <w:lang w:bidi="ar"/>
              </w:rPr>
            </w:pPr>
            <w:r>
              <w:rPr>
                <w:rFonts w:hint="eastAsia" w:ascii="宋体" w:hAnsi="宋体" w:cs="宋体"/>
                <w:color w:val="000000"/>
                <w:szCs w:val="21"/>
                <w:highlight w:val="none"/>
              </w:rPr>
              <w:t xml:space="preserve">风机箱</w:t>
            </w:r>
            <w:r>
              <w:rPr>
                <w:rFonts w:hint="eastAsia" w:ascii="宋体" w:hAnsi="宋体" w:cs="仿宋_GB2312"/>
                <w:color w:val="000000"/>
                <w:szCs w:val="21"/>
                <w:highlight w:val="none"/>
                <w:lang w:bidi="ar"/>
              </w:rPr>
              <w:t xml:space="preserve">内机闸阀</w:t>
            </w:r>
            <w:r>
              <w:rPr>
                <w:rFonts w:ascii="宋体" w:hAnsi="宋体" w:cs="仿宋_GB2312"/>
                <w:color w:val="000000"/>
                <w:szCs w:val="21"/>
                <w:highlight w:val="none"/>
                <w:lang w:bidi="ar"/>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55</w:t>
            </w:r>
            <w:r>
              <w:rPr>
                <w:rFonts w:ascii="宋体" w:hAnsi="宋体" w:cs="宋体"/>
                <w:color w:val="000000"/>
                <w:szCs w:val="21"/>
                <w:highlight w:val="none"/>
              </w:rPr>
            </w:r>
            <w:r/>
          </w:p>
        </w:tc>
        <w:tc>
          <w:tcPr>
            <w:shd w:val="clear" w:color="auto" w:fill="ffffff"/>
            <w:tcW w:w="3721" w:type="dxa"/>
            <w:vAlign w:val="center"/>
            <w:textDirection w:val="lrTb"/>
            <w:noWrap w:val="false"/>
          </w:tcPr>
          <w:p>
            <w:pPr>
              <w:pStyle w:val="802"/>
              <w:ind w:left="-1"/>
              <w:jc w:val="left"/>
              <w:widowControl/>
              <w:rPr>
                <w:rFonts w:ascii="宋体" w:hAnsi="宋体" w:cs="仿宋_GB2312"/>
                <w:color w:val="000000"/>
                <w:szCs w:val="21"/>
                <w:highlight w:val="none"/>
                <w:lang w:bidi="ar"/>
              </w:rPr>
            </w:pPr>
            <w:r>
              <w:rPr>
                <w:rFonts w:hint="eastAsia" w:ascii="宋体" w:hAnsi="宋体" w:cs="宋体"/>
                <w:color w:val="000000"/>
                <w:szCs w:val="21"/>
                <w:highlight w:val="none"/>
              </w:rPr>
              <w:t xml:space="preserve">风机箱</w:t>
            </w:r>
            <w:r>
              <w:rPr>
                <w:rFonts w:hint="eastAsia" w:ascii="宋体" w:hAnsi="宋体" w:cs="仿宋_GB2312"/>
                <w:color w:val="000000"/>
                <w:szCs w:val="21"/>
                <w:highlight w:val="none"/>
                <w:lang w:bidi="ar"/>
              </w:rPr>
              <w:t xml:space="preserve">电动两通阀</w:t>
            </w:r>
            <w:r>
              <w:rPr>
                <w:rFonts w:ascii="宋体" w:hAnsi="宋体" w:cs="仿宋_GB2312"/>
                <w:color w:val="000000"/>
                <w:szCs w:val="21"/>
                <w:highlight w:val="none"/>
                <w:lang w:bidi="ar"/>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56</w:t>
            </w:r>
            <w:r>
              <w:rPr>
                <w:rFonts w:ascii="宋体" w:hAnsi="宋体" w:cs="宋体"/>
                <w:color w:val="000000"/>
                <w:szCs w:val="21"/>
                <w:highlight w:val="none"/>
              </w:rPr>
            </w:r>
            <w:r/>
          </w:p>
        </w:tc>
        <w:tc>
          <w:tcPr>
            <w:shd w:val="clear" w:color="auto" w:fill="ffffff"/>
            <w:tcW w:w="3721" w:type="dxa"/>
            <w:vAlign w:val="center"/>
            <w:textDirection w:val="lrTb"/>
            <w:noWrap w:val="false"/>
          </w:tcPr>
          <w:p>
            <w:pPr>
              <w:pStyle w:val="802"/>
              <w:ind w:left="-1"/>
              <w:jc w:val="left"/>
              <w:widowControl/>
              <w:rPr>
                <w:rFonts w:ascii="宋体" w:hAnsi="宋体" w:cs="仿宋_GB2312"/>
                <w:color w:val="000000"/>
                <w:szCs w:val="21"/>
                <w:highlight w:val="none"/>
                <w:lang w:bidi="ar"/>
              </w:rPr>
            </w:pPr>
            <w:r>
              <w:rPr>
                <w:rFonts w:hint="eastAsia" w:ascii="宋体" w:hAnsi="宋体" w:cs="宋体"/>
                <w:color w:val="000000"/>
                <w:szCs w:val="21"/>
                <w:highlight w:val="none"/>
              </w:rPr>
              <w:t xml:space="preserve">风机箱</w:t>
            </w:r>
            <w:r>
              <w:rPr>
                <w:rFonts w:hint="eastAsia" w:ascii="宋体" w:hAnsi="宋体" w:cs="仿宋_GB2312"/>
                <w:color w:val="000000"/>
                <w:szCs w:val="21"/>
                <w:highlight w:val="none"/>
                <w:lang w:bidi="ar"/>
              </w:rPr>
              <w:t xml:space="preserve">皮带</w:t>
            </w:r>
            <w:r>
              <w:rPr>
                <w:rFonts w:ascii="宋体" w:hAnsi="宋体" w:cs="仿宋_GB2312"/>
                <w:color w:val="000000"/>
                <w:szCs w:val="21"/>
                <w:highlight w:val="none"/>
                <w:lang w:bidi="ar"/>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57</w:t>
            </w:r>
            <w:r>
              <w:rPr>
                <w:rFonts w:ascii="宋体" w:hAnsi="宋体" w:cs="宋体"/>
                <w:color w:val="000000"/>
                <w:szCs w:val="21"/>
                <w:highlight w:val="none"/>
              </w:rPr>
            </w:r>
            <w:r/>
          </w:p>
        </w:tc>
        <w:tc>
          <w:tcPr>
            <w:shd w:val="clear" w:color="auto" w:fill="ffffff"/>
            <w:tcW w:w="3721" w:type="dxa"/>
            <w:vAlign w:val="center"/>
            <w:textDirection w:val="lrTb"/>
            <w:noWrap w:val="false"/>
          </w:tcPr>
          <w:p>
            <w:pPr>
              <w:pStyle w:val="802"/>
              <w:ind w:left="-1"/>
              <w:jc w:val="left"/>
              <w:widowControl/>
              <w:rPr>
                <w:rFonts w:ascii="宋体" w:hAnsi="宋体" w:cs="仿宋_GB2312"/>
                <w:color w:val="000000"/>
                <w:szCs w:val="21"/>
                <w:highlight w:val="none"/>
                <w:lang w:bidi="ar"/>
              </w:rPr>
            </w:pPr>
            <w:r>
              <w:rPr>
                <w:rFonts w:hint="eastAsia" w:ascii="宋体" w:hAnsi="宋体" w:cs="宋体"/>
                <w:color w:val="000000"/>
                <w:szCs w:val="21"/>
                <w:highlight w:val="none"/>
              </w:rPr>
              <w:t xml:space="preserve">风机箱</w:t>
            </w:r>
            <w:r>
              <w:rPr>
                <w:rFonts w:hint="eastAsia" w:ascii="宋体" w:hAnsi="宋体" w:cs="仿宋_GB2312"/>
                <w:color w:val="000000"/>
                <w:szCs w:val="21"/>
                <w:highlight w:val="none"/>
                <w:lang w:bidi="ar"/>
              </w:rPr>
              <w:t xml:space="preserve">风压开关</w:t>
            </w:r>
            <w:r>
              <w:rPr>
                <w:rFonts w:ascii="宋体" w:hAnsi="宋体" w:cs="仿宋_GB2312"/>
                <w:color w:val="000000"/>
                <w:szCs w:val="21"/>
                <w:highlight w:val="none"/>
                <w:lang w:bidi="ar"/>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58</w:t>
            </w:r>
            <w:r>
              <w:rPr>
                <w:rFonts w:ascii="宋体" w:hAnsi="宋体" w:cs="宋体"/>
                <w:color w:val="000000"/>
                <w:szCs w:val="21"/>
                <w:highlight w:val="none"/>
              </w:rPr>
            </w:r>
            <w:r/>
          </w:p>
        </w:tc>
        <w:tc>
          <w:tcPr>
            <w:shd w:val="clear" w:color="auto" w:fill="ffffff"/>
            <w:tcW w:w="3721" w:type="dxa"/>
            <w:vAlign w:val="center"/>
            <w:textDirection w:val="lrTb"/>
            <w:noWrap w:val="false"/>
          </w:tcPr>
          <w:p>
            <w:pPr>
              <w:pStyle w:val="802"/>
              <w:ind w:left="-1"/>
              <w:jc w:val="left"/>
              <w:widowControl/>
              <w:rPr>
                <w:rFonts w:ascii="宋体" w:hAnsi="宋体" w:cs="仿宋_GB2312"/>
                <w:color w:val="000000"/>
                <w:szCs w:val="21"/>
                <w:highlight w:val="none"/>
                <w:lang w:bidi="ar"/>
              </w:rPr>
            </w:pPr>
            <w:r>
              <w:rPr>
                <w:rFonts w:hint="eastAsia" w:ascii="宋体" w:hAnsi="宋体" w:cs="宋体"/>
                <w:color w:val="000000"/>
                <w:szCs w:val="21"/>
                <w:highlight w:val="none"/>
              </w:rPr>
              <w:t xml:space="preserve">风机箱</w:t>
            </w:r>
            <w:r>
              <w:rPr>
                <w:rFonts w:hint="eastAsia" w:ascii="宋体" w:hAnsi="宋体" w:cs="仿宋_GB2312"/>
                <w:color w:val="000000"/>
                <w:szCs w:val="21"/>
                <w:highlight w:val="none"/>
                <w:lang w:bidi="ar"/>
              </w:rPr>
              <w:t xml:space="preserve">电动比例阀</w:t>
            </w:r>
            <w:r>
              <w:rPr>
                <w:rFonts w:ascii="宋体" w:hAnsi="宋体" w:cs="仿宋_GB2312"/>
                <w:color w:val="000000"/>
                <w:szCs w:val="21"/>
                <w:highlight w:val="none"/>
                <w:lang w:bidi="ar"/>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59</w:t>
            </w:r>
            <w:r>
              <w:rPr>
                <w:rFonts w:ascii="宋体" w:hAnsi="宋体" w:cs="宋体"/>
                <w:color w:val="000000"/>
                <w:szCs w:val="21"/>
                <w:highlight w:val="none"/>
              </w:rPr>
            </w:r>
            <w:r/>
          </w:p>
        </w:tc>
        <w:tc>
          <w:tcPr>
            <w:shd w:val="clear" w:color="auto" w:fill="ffffff"/>
            <w:tcW w:w="3721" w:type="dxa"/>
            <w:vAlign w:val="center"/>
            <w:textDirection w:val="lrTb"/>
            <w:noWrap w:val="false"/>
          </w:tcPr>
          <w:p>
            <w:pPr>
              <w:pStyle w:val="802"/>
              <w:ind w:left="-1"/>
              <w:jc w:val="left"/>
              <w:widowControl/>
              <w:rPr>
                <w:rFonts w:ascii="宋体" w:hAnsi="宋体" w:cs="仿宋_GB2312"/>
                <w:color w:val="000000"/>
                <w:szCs w:val="21"/>
                <w:highlight w:val="none"/>
                <w:lang w:bidi="ar"/>
              </w:rPr>
            </w:pPr>
            <w:r>
              <w:rPr>
                <w:rFonts w:hint="eastAsia" w:ascii="宋体" w:hAnsi="宋体" w:cs="宋体"/>
                <w:color w:val="000000"/>
                <w:szCs w:val="21"/>
                <w:highlight w:val="none"/>
              </w:rPr>
              <w:t xml:space="preserve">风机箱</w:t>
            </w:r>
            <w:r>
              <w:rPr>
                <w:rFonts w:hint="eastAsia" w:ascii="宋体" w:hAnsi="宋体" w:cs="仿宋_GB2312"/>
                <w:color w:val="000000"/>
                <w:szCs w:val="21"/>
                <w:highlight w:val="none"/>
                <w:lang w:bidi="ar"/>
              </w:rPr>
              <w:t xml:space="preserve">闸阀</w:t>
            </w:r>
            <w:r>
              <w:rPr>
                <w:rFonts w:ascii="宋体" w:hAnsi="宋体" w:cs="仿宋_GB2312"/>
                <w:color w:val="000000"/>
                <w:szCs w:val="21"/>
                <w:highlight w:val="none"/>
                <w:lang w:bidi="ar"/>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60</w:t>
            </w:r>
            <w:r>
              <w:rPr>
                <w:rFonts w:ascii="宋体" w:hAnsi="宋体" w:cs="宋体"/>
                <w:color w:val="000000"/>
                <w:szCs w:val="21"/>
                <w:highlight w:val="none"/>
              </w:rPr>
            </w:r>
            <w:r/>
          </w:p>
        </w:tc>
        <w:tc>
          <w:tcPr>
            <w:shd w:val="clear" w:color="auto" w:fill="ffffff"/>
            <w:tcW w:w="3721" w:type="dxa"/>
            <w:vAlign w:val="center"/>
            <w:textDirection w:val="lrTb"/>
            <w:noWrap w:val="false"/>
          </w:tcPr>
          <w:p>
            <w:pPr>
              <w:pStyle w:val="802"/>
              <w:ind w:left="-1"/>
              <w:jc w:val="left"/>
              <w:widowControl/>
              <w:rPr>
                <w:rFonts w:ascii="宋体" w:hAnsi="宋体" w:cs="仿宋_GB2312"/>
                <w:color w:val="000000"/>
                <w:szCs w:val="21"/>
                <w:highlight w:val="none"/>
                <w:lang w:bidi="ar"/>
              </w:rPr>
            </w:pPr>
            <w:r>
              <w:rPr>
                <w:rFonts w:hint="eastAsia" w:ascii="宋体" w:hAnsi="宋体" w:cs="宋体"/>
                <w:color w:val="000000"/>
                <w:szCs w:val="21"/>
                <w:highlight w:val="none"/>
              </w:rPr>
              <w:t xml:space="preserve">风机箱</w:t>
            </w:r>
            <w:r>
              <w:rPr>
                <w:rFonts w:hint="eastAsia" w:ascii="宋体" w:hAnsi="宋体" w:cs="仿宋_GB2312"/>
                <w:color w:val="000000"/>
                <w:szCs w:val="21"/>
                <w:highlight w:val="none"/>
                <w:lang w:bidi="ar"/>
              </w:rPr>
              <w:t xml:space="preserve">软连接</w:t>
            </w:r>
            <w:r>
              <w:rPr>
                <w:rFonts w:ascii="宋体" w:hAnsi="宋体" w:cs="仿宋_GB2312"/>
                <w:color w:val="000000"/>
                <w:szCs w:val="21"/>
                <w:highlight w:val="none"/>
                <w:lang w:bidi="ar"/>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61</w:t>
            </w:r>
            <w:r>
              <w:rPr>
                <w:rFonts w:ascii="宋体" w:hAnsi="宋体" w:cs="宋体"/>
                <w:color w:val="000000"/>
                <w:szCs w:val="21"/>
                <w:highlight w:val="none"/>
              </w:rPr>
            </w:r>
            <w:r/>
          </w:p>
        </w:tc>
        <w:tc>
          <w:tcPr>
            <w:shd w:val="clear" w:color="auto" w:fill="ffffff"/>
            <w:tcW w:w="3721" w:type="dxa"/>
            <w:vAlign w:val="center"/>
            <w:textDirection w:val="lrTb"/>
            <w:noWrap w:val="false"/>
          </w:tcPr>
          <w:p>
            <w:pPr>
              <w:pStyle w:val="802"/>
              <w:ind w:left="-1"/>
              <w:jc w:val="left"/>
              <w:widowControl/>
              <w:rPr>
                <w:rFonts w:ascii="宋体" w:hAnsi="宋体" w:cs="仿宋_GB2312"/>
                <w:color w:val="000000"/>
                <w:szCs w:val="21"/>
                <w:highlight w:val="none"/>
                <w:lang w:bidi="ar"/>
              </w:rPr>
            </w:pPr>
            <w:r>
              <w:rPr>
                <w:rFonts w:hint="eastAsia" w:ascii="宋体" w:hAnsi="宋体" w:cs="仿宋_GB2312"/>
                <w:color w:val="000000"/>
                <w:szCs w:val="21"/>
                <w:highlight w:val="none"/>
                <w:lang w:bidi="ar"/>
              </w:rPr>
              <w:t xml:space="preserve">除湿机控制板</w:t>
            </w:r>
            <w:r>
              <w:rPr>
                <w:rFonts w:ascii="宋体" w:hAnsi="宋体" w:cs="仿宋_GB2312"/>
                <w:color w:val="000000"/>
                <w:szCs w:val="21"/>
                <w:highlight w:val="none"/>
                <w:lang w:bidi="ar"/>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62</w:t>
            </w:r>
            <w:r>
              <w:rPr>
                <w:rFonts w:ascii="宋体" w:hAnsi="宋体" w:cs="宋体"/>
                <w:color w:val="000000"/>
                <w:szCs w:val="21"/>
                <w:highlight w:val="none"/>
              </w:rPr>
            </w:r>
            <w:r/>
          </w:p>
        </w:tc>
        <w:tc>
          <w:tcPr>
            <w:shd w:val="clear" w:color="auto" w:fill="ffffff"/>
            <w:tcW w:w="3721" w:type="dxa"/>
            <w:vAlign w:val="center"/>
            <w:textDirection w:val="lrTb"/>
            <w:noWrap w:val="false"/>
          </w:tcPr>
          <w:p>
            <w:pPr>
              <w:pStyle w:val="802"/>
              <w:ind w:left="-1"/>
              <w:jc w:val="left"/>
              <w:widowControl/>
              <w:rPr>
                <w:rFonts w:ascii="宋体" w:hAnsi="宋体" w:cs="仿宋_GB2312"/>
                <w:color w:val="000000"/>
                <w:szCs w:val="21"/>
                <w:highlight w:val="none"/>
                <w:lang w:bidi="ar"/>
              </w:rPr>
            </w:pPr>
            <w:r>
              <w:rPr>
                <w:rFonts w:hint="eastAsia" w:ascii="宋体" w:hAnsi="宋体" w:cs="仿宋_GB2312"/>
                <w:color w:val="000000"/>
                <w:szCs w:val="21"/>
                <w:highlight w:val="none"/>
                <w:lang w:bidi="ar"/>
              </w:rPr>
              <w:t xml:space="preserve">除湿机接水盘</w:t>
            </w:r>
            <w:r>
              <w:rPr>
                <w:rFonts w:ascii="宋体" w:hAnsi="宋体" w:cs="仿宋_GB2312"/>
                <w:color w:val="000000"/>
                <w:szCs w:val="21"/>
                <w:highlight w:val="none"/>
                <w:lang w:bidi="ar"/>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63</w:t>
            </w:r>
            <w:r>
              <w:rPr>
                <w:rFonts w:ascii="宋体" w:hAnsi="宋体" w:cs="宋体"/>
                <w:color w:val="000000"/>
                <w:szCs w:val="21"/>
                <w:highlight w:val="none"/>
              </w:rPr>
            </w:r>
            <w:r/>
          </w:p>
        </w:tc>
        <w:tc>
          <w:tcPr>
            <w:shd w:val="clear" w:color="auto" w:fill="ffffff"/>
            <w:tcW w:w="3721" w:type="dxa"/>
            <w:vAlign w:val="center"/>
            <w:textDirection w:val="lrTb"/>
            <w:noWrap w:val="false"/>
          </w:tcPr>
          <w:p>
            <w:pPr>
              <w:pStyle w:val="802"/>
              <w:ind w:left="-1"/>
              <w:jc w:val="left"/>
              <w:widowControl/>
              <w:rPr>
                <w:rFonts w:ascii="宋体" w:hAnsi="宋体" w:cs="仿宋_GB2312"/>
                <w:color w:val="000000"/>
                <w:szCs w:val="21"/>
                <w:highlight w:val="none"/>
                <w:lang w:bidi="ar"/>
              </w:rPr>
            </w:pPr>
            <w:r>
              <w:rPr>
                <w:rFonts w:hint="eastAsia" w:ascii="宋体" w:hAnsi="宋体" w:cs="仿宋_GB2312"/>
                <w:color w:val="000000"/>
                <w:szCs w:val="21"/>
                <w:highlight w:val="none"/>
                <w:lang w:bidi="ar"/>
              </w:rPr>
              <w:t xml:space="preserve">除湿机风扇电机</w:t>
            </w:r>
            <w:r>
              <w:rPr>
                <w:rFonts w:ascii="宋体" w:hAnsi="宋体" w:cs="仿宋_GB2312"/>
                <w:color w:val="000000"/>
                <w:szCs w:val="21"/>
                <w:highlight w:val="none"/>
                <w:lang w:bidi="ar"/>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64</w:t>
            </w:r>
            <w:r>
              <w:rPr>
                <w:rFonts w:ascii="宋体" w:hAnsi="宋体" w:cs="宋体"/>
                <w:color w:val="000000"/>
                <w:szCs w:val="21"/>
                <w:highlight w:val="none"/>
              </w:rPr>
            </w:r>
            <w:r/>
          </w:p>
        </w:tc>
        <w:tc>
          <w:tcPr>
            <w:shd w:val="clear" w:color="auto" w:fill="ffffff"/>
            <w:tcW w:w="3721" w:type="dxa"/>
            <w:vAlign w:val="center"/>
            <w:textDirection w:val="lrTb"/>
            <w:noWrap w:val="false"/>
          </w:tcPr>
          <w:p>
            <w:pPr>
              <w:pStyle w:val="802"/>
              <w:ind w:left="-1"/>
              <w:jc w:val="left"/>
              <w:widowControl/>
              <w:rPr>
                <w:rFonts w:ascii="宋体" w:hAnsi="宋体" w:cs="仿宋_GB2312"/>
                <w:color w:val="000000"/>
                <w:szCs w:val="21"/>
                <w:highlight w:val="none"/>
                <w:lang w:bidi="ar"/>
              </w:rPr>
            </w:pPr>
            <w:r>
              <w:rPr>
                <w:rFonts w:hint="eastAsia" w:ascii="宋体" w:hAnsi="宋体" w:cs="仿宋_GB2312"/>
                <w:color w:val="000000"/>
                <w:szCs w:val="21"/>
                <w:highlight w:val="none"/>
                <w:lang w:bidi="ar"/>
              </w:rPr>
              <w:t xml:space="preserve">冷媒R410A</w:t>
            </w:r>
            <w:r>
              <w:rPr>
                <w:rFonts w:ascii="宋体" w:hAnsi="宋体" w:cs="仿宋_GB2312"/>
                <w:color w:val="000000"/>
                <w:szCs w:val="21"/>
                <w:highlight w:val="none"/>
                <w:lang w:bidi="ar"/>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瓶</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65</w:t>
            </w:r>
            <w:r>
              <w:rPr>
                <w:rFonts w:ascii="宋体" w:hAnsi="宋体" w:cs="宋体"/>
                <w:color w:val="000000"/>
                <w:szCs w:val="21"/>
                <w:highlight w:val="none"/>
              </w:rPr>
            </w:r>
            <w:r/>
          </w:p>
        </w:tc>
        <w:tc>
          <w:tcPr>
            <w:shd w:val="clear" w:color="auto" w:fill="ffffff"/>
            <w:tcW w:w="3721" w:type="dxa"/>
            <w:vAlign w:val="center"/>
            <w:textDirection w:val="lrTb"/>
            <w:noWrap w:val="false"/>
          </w:tcPr>
          <w:p>
            <w:pPr>
              <w:pStyle w:val="802"/>
              <w:ind w:left="-1"/>
              <w:jc w:val="left"/>
              <w:widowControl/>
              <w:rPr>
                <w:rFonts w:ascii="宋体" w:hAnsi="宋体" w:cs="仿宋_GB2312"/>
                <w:color w:val="000000"/>
                <w:szCs w:val="21"/>
                <w:highlight w:val="none"/>
                <w:lang w:bidi="ar"/>
              </w:rPr>
            </w:pPr>
            <w:r>
              <w:rPr>
                <w:rFonts w:hint="eastAsia" w:ascii="宋体" w:hAnsi="宋体" w:cs="仿宋_GB2312"/>
                <w:color w:val="000000"/>
                <w:szCs w:val="21"/>
                <w:highlight w:val="none"/>
                <w:lang w:bidi="ar"/>
              </w:rPr>
              <w:t xml:space="preserve">冷媒R404A</w:t>
            </w:r>
            <w:r>
              <w:rPr>
                <w:rFonts w:ascii="宋体" w:hAnsi="宋体" w:cs="仿宋_GB2312"/>
                <w:color w:val="000000"/>
                <w:szCs w:val="21"/>
                <w:highlight w:val="none"/>
                <w:lang w:bidi="ar"/>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瓶</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66</w:t>
            </w:r>
            <w:r>
              <w:rPr>
                <w:rFonts w:ascii="宋体" w:hAnsi="宋体" w:cs="宋体"/>
                <w:color w:val="000000"/>
                <w:szCs w:val="21"/>
                <w:highlight w:val="none"/>
              </w:rPr>
            </w:r>
            <w:r/>
          </w:p>
        </w:tc>
        <w:tc>
          <w:tcPr>
            <w:shd w:val="clear" w:color="auto" w:fill="ffffff"/>
            <w:tcW w:w="3721" w:type="dxa"/>
            <w:vAlign w:val="center"/>
            <w:textDirection w:val="lrTb"/>
            <w:noWrap w:val="false"/>
          </w:tcPr>
          <w:p>
            <w:pPr>
              <w:pStyle w:val="802"/>
              <w:ind w:left="-1"/>
              <w:jc w:val="left"/>
              <w:widowControl/>
              <w:rPr>
                <w:rFonts w:ascii="宋体" w:hAnsi="宋体" w:cs="仿宋_GB2312"/>
                <w:color w:val="000000"/>
                <w:szCs w:val="21"/>
                <w:highlight w:val="none"/>
                <w:lang w:bidi="ar"/>
              </w:rPr>
            </w:pPr>
            <w:r>
              <w:rPr>
                <w:rFonts w:hint="eastAsia" w:ascii="宋体" w:hAnsi="宋体" w:cs="仿宋_GB2312"/>
                <w:color w:val="000000"/>
                <w:szCs w:val="21"/>
                <w:highlight w:val="none"/>
                <w:lang w:bidi="ar"/>
              </w:rPr>
              <w:t xml:space="preserve">冷媒R134a</w:t>
            </w:r>
            <w:r>
              <w:rPr>
                <w:rFonts w:ascii="宋体" w:hAnsi="宋体" w:cs="仿宋_GB2312"/>
                <w:color w:val="000000"/>
                <w:szCs w:val="21"/>
                <w:highlight w:val="none"/>
                <w:lang w:bidi="ar"/>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瓶</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67</w:t>
            </w:r>
            <w:r>
              <w:rPr>
                <w:rFonts w:ascii="宋体" w:hAnsi="宋体" w:cs="宋体"/>
                <w:color w:val="000000"/>
                <w:szCs w:val="21"/>
                <w:highlight w:val="none"/>
              </w:rPr>
            </w:r>
            <w:r/>
          </w:p>
        </w:tc>
        <w:tc>
          <w:tcPr>
            <w:shd w:val="clear" w:color="auto" w:fill="ffffff"/>
            <w:tcW w:w="3721" w:type="dxa"/>
            <w:vAlign w:val="center"/>
            <w:textDirection w:val="lrTb"/>
            <w:noWrap w:val="false"/>
          </w:tcPr>
          <w:p>
            <w:pPr>
              <w:pStyle w:val="802"/>
              <w:ind w:left="-1"/>
              <w:jc w:val="left"/>
              <w:widowControl/>
              <w:rPr>
                <w:rFonts w:ascii="宋体" w:hAnsi="宋体" w:cs="仿宋_GB2312"/>
                <w:color w:val="000000"/>
                <w:szCs w:val="21"/>
                <w:highlight w:val="none"/>
                <w:lang w:bidi="ar"/>
              </w:rPr>
            </w:pPr>
            <w:r>
              <w:rPr>
                <w:rFonts w:hint="eastAsia" w:ascii="宋体" w:hAnsi="宋体" w:cs="仿宋_GB2312"/>
                <w:color w:val="000000"/>
                <w:szCs w:val="21"/>
                <w:highlight w:val="none"/>
                <w:lang w:bidi="ar"/>
              </w:rPr>
              <w:t xml:space="preserve">冷媒R32</w:t>
            </w:r>
            <w:r>
              <w:rPr>
                <w:rFonts w:ascii="宋体" w:hAnsi="宋体" w:cs="仿宋_GB2312"/>
                <w:color w:val="000000"/>
                <w:szCs w:val="21"/>
                <w:highlight w:val="none"/>
                <w:lang w:bidi="ar"/>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瓶</w:t>
            </w:r>
            <w:r>
              <w:rPr>
                <w:rFonts w:ascii="宋体" w:hAnsi="宋体" w:cs="宋体"/>
                <w:color w:val="000000"/>
                <w:szCs w:val="21"/>
                <w:highlight w:val="none"/>
              </w:rPr>
            </w:r>
            <w:r/>
          </w:p>
        </w:tc>
      </w:tr>
      <w:tr>
        <w:trPr>
          <w:trHeight w:val="285"/>
        </w:trPr>
        <w:tc>
          <w:tcPr>
            <w:tcW w:w="620"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68</w:t>
            </w:r>
            <w:r>
              <w:rPr>
                <w:rFonts w:ascii="宋体" w:hAnsi="宋体" w:cs="宋体"/>
                <w:color w:val="000000"/>
                <w:szCs w:val="21"/>
                <w:highlight w:val="none"/>
              </w:rPr>
            </w:r>
            <w:r/>
          </w:p>
        </w:tc>
        <w:tc>
          <w:tcPr>
            <w:shd w:val="clear" w:color="auto" w:fill="ffffff"/>
            <w:tcW w:w="3721" w:type="dxa"/>
            <w:vAlign w:val="center"/>
            <w:textDirection w:val="lrTb"/>
            <w:noWrap w:val="false"/>
          </w:tcPr>
          <w:p>
            <w:pPr>
              <w:pStyle w:val="802"/>
              <w:ind w:left="-1"/>
              <w:jc w:val="left"/>
              <w:widowControl/>
              <w:rPr>
                <w:rFonts w:ascii="宋体" w:hAnsi="宋体" w:cs="仿宋_GB2312"/>
                <w:color w:val="000000"/>
                <w:szCs w:val="21"/>
                <w:highlight w:val="none"/>
                <w:lang w:bidi="ar"/>
              </w:rPr>
            </w:pPr>
            <w:r>
              <w:rPr>
                <w:rFonts w:hint="eastAsia" w:ascii="宋体" w:hAnsi="宋体" w:cs="仿宋_GB2312"/>
                <w:color w:val="000000"/>
                <w:szCs w:val="21"/>
                <w:highlight w:val="none"/>
                <w:lang w:bidi="ar"/>
              </w:rPr>
              <w:t xml:space="preserve">冷媒R22</w:t>
            </w:r>
            <w:r>
              <w:rPr>
                <w:rFonts w:ascii="宋体" w:hAnsi="宋体" w:cs="仿宋_GB2312"/>
                <w:color w:val="000000"/>
                <w:szCs w:val="21"/>
                <w:highlight w:val="none"/>
                <w:lang w:bidi="ar"/>
              </w:rPr>
            </w:r>
            <w:r/>
          </w:p>
        </w:tc>
        <w:tc>
          <w:tcPr>
            <w:tcW w:w="657" w:type="dxa"/>
            <w:vAlign w:val="center"/>
            <w:textDirection w:val="lrTb"/>
            <w:noWrap w:val="false"/>
          </w:tcPr>
          <w:p>
            <w:pPr>
              <w:pStyle w:val="80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瓶</w:t>
            </w:r>
            <w:r>
              <w:rPr>
                <w:rFonts w:ascii="宋体" w:hAnsi="宋体" w:cs="宋体"/>
                <w:color w:val="000000"/>
                <w:szCs w:val="21"/>
                <w:highlight w:val="none"/>
              </w:rPr>
            </w:r>
            <w:r/>
          </w:p>
        </w:tc>
      </w:tr>
    </w:tbl>
    <w:p>
      <w:pPr>
        <w:pStyle w:val="802"/>
        <w:ind w:firstLine="422"/>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宋体" w:hAnsi="宋体"/>
          <w:color w:val="000000"/>
          <w:szCs w:val="21"/>
          <w:highlight w:val="none"/>
        </w:rPr>
        <w:t xml:space="preserve">（四）</w:t>
      </w:r>
      <w:r>
        <w:rPr>
          <w:rFonts w:hint="eastAsia" w:ascii="Times New Roman" w:hAnsi="宋体"/>
          <w:color w:val="000000"/>
          <w:szCs w:val="21"/>
          <w:highlight w:val="none"/>
        </w:rPr>
        <w:t xml:space="preserve">考核要求：医院对服务方进行月度考核，考核结果与当月度费用结算挂钩。</w:t>
      </w:r>
      <w:r>
        <w:rPr>
          <w:rFonts w:hint="eastAsia" w:ascii="Times New Roman" w:hAnsi="宋体"/>
          <w:color w:val="000000"/>
          <w:szCs w:val="21"/>
          <w:highlight w:val="none"/>
        </w:rPr>
      </w:r>
      <w:r/>
    </w:p>
    <w:p>
      <w:pPr>
        <w:pStyle w:val="802"/>
        <w:jc w:val="center"/>
        <w:spacing w:line="400" w:lineRule="exact"/>
        <w:rPr>
          <w:rFonts w:hint="eastAsia" w:ascii="宋体" w:hAnsi="宋体"/>
          <w:color w:val="000000"/>
          <w:szCs w:val="21"/>
          <w:highlight w:val="none"/>
        </w:rPr>
      </w:pPr>
      <w:r>
        <w:rPr>
          <w:rFonts w:hint="eastAsia" w:ascii="宋体" w:hAnsi="宋体" w:cs="宋体"/>
          <w:b/>
          <w:bCs/>
          <w:color w:val="000000"/>
          <w:szCs w:val="21"/>
          <w:highlight w:val="none"/>
          <w:lang w:bidi="ar"/>
        </w:rPr>
        <w:t xml:space="preserve">西苑医院苏州医院社会化部门月度考核表</w:t>
      </w:r>
      <w:r>
        <w:rPr>
          <w:rFonts w:hint="eastAsia" w:ascii="宋体" w:hAnsi="宋体"/>
          <w:color w:val="000000"/>
          <w:szCs w:val="21"/>
          <w:highlight w:val="none"/>
        </w:rPr>
      </w:r>
      <w:r/>
    </w:p>
    <w:tbl>
      <w:tblPr>
        <w:tblW w:w="8403" w:type="dxa"/>
        <w:tblInd w:w="-252"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0" w:type="dxa"/>
          <w:top w:w="0" w:type="dxa"/>
          <w:right w:w="0" w:type="dxa"/>
          <w:bottom w:w="0" w:type="dxa"/>
        </w:tblCellMar>
        <w:tblLook w:val="04A0" w:firstRow="1" w:lastRow="0" w:firstColumn="1" w:lastColumn="0" w:noHBand="0" w:noVBand="1"/>
      </w:tblPr>
      <w:tblGrid>
        <w:gridCol w:w="842"/>
        <w:gridCol w:w="3077"/>
        <w:gridCol w:w="708"/>
        <w:gridCol w:w="2984"/>
        <w:gridCol w:w="792"/>
      </w:tblGrid>
      <w:tr>
        <w:trPr>
          <w:trHeight w:val="540"/>
        </w:trPr>
        <w:tc>
          <w:tcPr>
            <w:tcW w:w="842" w:type="dxa"/>
            <w:vAlign w:val="center"/>
            <w:textDirection w:val="lrTb"/>
            <w:noWrap w:val="false"/>
          </w:tcPr>
          <w:p>
            <w:pPr>
              <w:pStyle w:val="802"/>
              <w:jc w:val="center"/>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序号</w:t>
            </w:r>
            <w:r>
              <w:rPr>
                <w:rFonts w:ascii="宋体" w:hAnsi="宋体" w:cs="宋体"/>
                <w:color w:val="000000"/>
                <w:sz w:val="18"/>
                <w:szCs w:val="18"/>
                <w:highlight w:val="none"/>
              </w:rPr>
            </w:r>
            <w:r/>
          </w:p>
        </w:tc>
        <w:tc>
          <w:tcPr>
            <w:tcW w:w="3077" w:type="dxa"/>
            <w:vAlign w:val="center"/>
            <w:textDirection w:val="lrTb"/>
            <w:noWrap w:val="false"/>
          </w:tcPr>
          <w:p>
            <w:pPr>
              <w:pStyle w:val="802"/>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扣分项</w:t>
            </w:r>
            <w:r>
              <w:rPr>
                <w:rFonts w:ascii="宋体" w:hAnsi="宋体" w:cs="宋体"/>
                <w:color w:val="000000"/>
                <w:sz w:val="18"/>
                <w:szCs w:val="18"/>
                <w:highlight w:val="none"/>
              </w:rPr>
            </w:r>
            <w:r/>
          </w:p>
        </w:tc>
        <w:tc>
          <w:tcPr>
            <w:tcW w:w="708" w:type="dxa"/>
            <w:vAlign w:val="center"/>
            <w:textDirection w:val="lrTb"/>
            <w:noWrap w:val="false"/>
          </w:tcPr>
          <w:p>
            <w:pPr>
              <w:pStyle w:val="802"/>
              <w:jc w:val="center"/>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分值</w:t>
            </w:r>
            <w:r>
              <w:rPr>
                <w:rFonts w:ascii="宋体" w:hAnsi="宋体" w:cs="宋体"/>
                <w:color w:val="000000"/>
                <w:sz w:val="18"/>
                <w:szCs w:val="18"/>
                <w:highlight w:val="none"/>
              </w:rPr>
            </w:r>
            <w:r/>
          </w:p>
        </w:tc>
        <w:tc>
          <w:tcPr>
            <w:tcW w:w="2984" w:type="dxa"/>
            <w:vAlign w:val="center"/>
            <w:textDirection w:val="lrTb"/>
            <w:noWrap w:val="false"/>
          </w:tcPr>
          <w:p>
            <w:pPr>
              <w:pStyle w:val="802"/>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说明</w:t>
            </w:r>
            <w:r>
              <w:rPr>
                <w:rFonts w:ascii="宋体" w:hAnsi="宋体" w:cs="宋体"/>
                <w:color w:val="000000"/>
                <w:sz w:val="18"/>
                <w:szCs w:val="18"/>
                <w:highlight w:val="none"/>
              </w:rPr>
            </w:r>
            <w:r/>
          </w:p>
        </w:tc>
        <w:tc>
          <w:tcPr>
            <w:tcW w:w="792" w:type="dxa"/>
            <w:vAlign w:val="center"/>
            <w:textDirection w:val="lrTb"/>
            <w:noWrap w:val="false"/>
          </w:tcPr>
          <w:p>
            <w:pPr>
              <w:pStyle w:val="802"/>
              <w:jc w:val="center"/>
              <w:spacing w:line="40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得分</w:t>
            </w:r>
            <w:r>
              <w:rPr>
                <w:rFonts w:ascii="宋体" w:hAnsi="宋体" w:cs="宋体"/>
                <w:color w:val="000000"/>
                <w:sz w:val="18"/>
                <w:szCs w:val="18"/>
                <w:highlight w:val="none"/>
              </w:rPr>
            </w:r>
            <w:r/>
          </w:p>
        </w:tc>
      </w:tr>
      <w:tr>
        <w:trPr>
          <w:trHeight w:val="640"/>
        </w:trPr>
        <w:tc>
          <w:tcPr>
            <w:tcW w:w="842" w:type="dxa"/>
            <w:vAlign w:val="center"/>
            <w:textDirection w:val="lrTb"/>
            <w:noWrap w:val="false"/>
          </w:tcPr>
          <w:p>
            <w:pPr>
              <w:pStyle w:val="802"/>
              <w:jc w:val="center"/>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1</w:t>
            </w:r>
            <w:r>
              <w:rPr>
                <w:rFonts w:ascii="宋体" w:hAnsi="宋体" w:cs="宋体"/>
                <w:color w:val="000000"/>
                <w:sz w:val="18"/>
                <w:szCs w:val="18"/>
                <w:highlight w:val="none"/>
              </w:rPr>
            </w:r>
            <w:r/>
          </w:p>
        </w:tc>
        <w:tc>
          <w:tcPr>
            <w:tcW w:w="3077" w:type="dxa"/>
            <w:vAlign w:val="center"/>
            <w:textDirection w:val="lrTb"/>
            <w:noWrap w:val="false"/>
          </w:tcPr>
          <w:p>
            <w:pPr>
              <w:pStyle w:val="802"/>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是否按合同约定配备足够数量的具有资质的驻场运维人员</w:t>
            </w:r>
            <w:r>
              <w:rPr>
                <w:rFonts w:ascii="宋体" w:hAnsi="宋体" w:cs="宋体"/>
                <w:color w:val="000000"/>
                <w:sz w:val="18"/>
                <w:szCs w:val="18"/>
                <w:highlight w:val="none"/>
              </w:rPr>
            </w:r>
            <w:r/>
          </w:p>
        </w:tc>
        <w:tc>
          <w:tcPr>
            <w:tcW w:w="708" w:type="dxa"/>
            <w:vAlign w:val="center"/>
            <w:textDirection w:val="lrTb"/>
            <w:noWrap w:val="false"/>
          </w:tcPr>
          <w:p>
            <w:pPr>
              <w:pStyle w:val="802"/>
              <w:jc w:val="center"/>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10</w:t>
            </w:r>
            <w:r>
              <w:rPr>
                <w:rFonts w:ascii="宋体" w:hAnsi="宋体" w:cs="宋体"/>
                <w:color w:val="000000"/>
                <w:sz w:val="18"/>
                <w:szCs w:val="18"/>
                <w:highlight w:val="none"/>
              </w:rPr>
            </w:r>
            <w:r/>
          </w:p>
        </w:tc>
        <w:tc>
          <w:tcPr>
            <w:tcW w:w="2984" w:type="dxa"/>
            <w:vAlign w:val="center"/>
            <w:textDirection w:val="lrTb"/>
            <w:noWrap w:val="false"/>
          </w:tcPr>
          <w:p>
            <w:pPr>
              <w:pStyle w:val="802"/>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经抽查发现配备不足或资质不符的，每一次每一人扣2分</w:t>
            </w:r>
            <w:r>
              <w:rPr>
                <w:rFonts w:ascii="宋体" w:hAnsi="宋体" w:cs="宋体"/>
                <w:color w:val="000000"/>
                <w:sz w:val="18"/>
                <w:szCs w:val="18"/>
                <w:highlight w:val="none"/>
              </w:rPr>
            </w:r>
            <w:r/>
          </w:p>
        </w:tc>
        <w:tc>
          <w:tcPr>
            <w:tcW w:w="792" w:type="dxa"/>
            <w:vAlign w:val="center"/>
            <w:textDirection w:val="lrTb"/>
            <w:noWrap w:val="false"/>
          </w:tcPr>
          <w:p>
            <w:pPr>
              <w:pStyle w:val="802"/>
              <w:jc w:val="center"/>
              <w:spacing w:line="400" w:lineRule="exact"/>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580"/>
        </w:trPr>
        <w:tc>
          <w:tcPr>
            <w:tcW w:w="842" w:type="dxa"/>
            <w:vAlign w:val="center"/>
            <w:textDirection w:val="lrTb"/>
            <w:noWrap w:val="false"/>
          </w:tcPr>
          <w:p>
            <w:pPr>
              <w:pStyle w:val="802"/>
              <w:jc w:val="center"/>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ascii="宋体" w:hAnsi="宋体" w:cs="宋体"/>
                <w:color w:val="000000"/>
                <w:sz w:val="18"/>
                <w:szCs w:val="18"/>
                <w:highlight w:val="none"/>
              </w:rPr>
            </w:r>
            <w:r/>
          </w:p>
        </w:tc>
        <w:tc>
          <w:tcPr>
            <w:tcW w:w="3077" w:type="dxa"/>
            <w:vAlign w:val="center"/>
            <w:textDirection w:val="lrTb"/>
            <w:noWrap w:val="false"/>
          </w:tcPr>
          <w:p>
            <w:pPr>
              <w:pStyle w:val="802"/>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是否按合同约定开展运维、保养工作</w:t>
            </w:r>
            <w:r>
              <w:rPr>
                <w:rFonts w:ascii="宋体" w:hAnsi="宋体" w:cs="宋体"/>
                <w:color w:val="000000"/>
                <w:sz w:val="18"/>
                <w:szCs w:val="18"/>
                <w:highlight w:val="none"/>
              </w:rPr>
            </w:r>
            <w:r/>
          </w:p>
        </w:tc>
        <w:tc>
          <w:tcPr>
            <w:tcW w:w="708" w:type="dxa"/>
            <w:vAlign w:val="center"/>
            <w:textDirection w:val="lrTb"/>
            <w:noWrap w:val="false"/>
          </w:tcPr>
          <w:p>
            <w:pPr>
              <w:pStyle w:val="802"/>
              <w:jc w:val="center"/>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20</w:t>
            </w:r>
            <w:r>
              <w:rPr>
                <w:rFonts w:ascii="宋体" w:hAnsi="宋体" w:cs="宋体"/>
                <w:color w:val="000000"/>
                <w:sz w:val="18"/>
                <w:szCs w:val="18"/>
                <w:highlight w:val="none"/>
              </w:rPr>
            </w:r>
            <w:r/>
          </w:p>
        </w:tc>
        <w:tc>
          <w:tcPr>
            <w:tcW w:w="2984" w:type="dxa"/>
            <w:vAlign w:val="center"/>
            <w:textDirection w:val="lrTb"/>
            <w:noWrap w:val="false"/>
          </w:tcPr>
          <w:p>
            <w:pPr>
              <w:pStyle w:val="802"/>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经抽查发现维修、保养不到位或记录不全的，每次扣2分；因运维工作不到位被投诉，经核实属实的，每次扣2分。</w:t>
            </w:r>
            <w:r>
              <w:rPr>
                <w:rFonts w:ascii="宋体" w:hAnsi="宋体" w:cs="宋体"/>
                <w:color w:val="000000"/>
                <w:sz w:val="18"/>
                <w:szCs w:val="18"/>
                <w:highlight w:val="none"/>
              </w:rPr>
            </w:r>
            <w:r/>
          </w:p>
        </w:tc>
        <w:tc>
          <w:tcPr>
            <w:tcW w:w="792" w:type="dxa"/>
            <w:vAlign w:val="center"/>
            <w:textDirection w:val="lrTb"/>
            <w:noWrap w:val="false"/>
          </w:tcPr>
          <w:p>
            <w:pPr>
              <w:pStyle w:val="802"/>
              <w:jc w:val="center"/>
              <w:spacing w:line="400" w:lineRule="exact"/>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600"/>
        </w:trPr>
        <w:tc>
          <w:tcPr>
            <w:tcW w:w="842" w:type="dxa"/>
            <w:vAlign w:val="center"/>
            <w:textDirection w:val="lrTb"/>
            <w:noWrap w:val="false"/>
          </w:tcPr>
          <w:p>
            <w:pPr>
              <w:pStyle w:val="802"/>
              <w:jc w:val="center"/>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3</w:t>
            </w:r>
            <w:r>
              <w:rPr>
                <w:rFonts w:ascii="宋体" w:hAnsi="宋体" w:cs="宋体"/>
                <w:color w:val="000000"/>
                <w:sz w:val="18"/>
                <w:szCs w:val="18"/>
                <w:highlight w:val="none"/>
              </w:rPr>
            </w:r>
            <w:r/>
          </w:p>
        </w:tc>
        <w:tc>
          <w:tcPr>
            <w:tcW w:w="3077" w:type="dxa"/>
            <w:vAlign w:val="center"/>
            <w:textDirection w:val="lrTb"/>
            <w:noWrap w:val="false"/>
          </w:tcPr>
          <w:p>
            <w:pPr>
              <w:pStyle w:val="802"/>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是否按合同约定做好应急处置工作</w:t>
            </w:r>
            <w:r>
              <w:rPr>
                <w:rFonts w:ascii="宋体" w:hAnsi="宋体" w:cs="宋体"/>
                <w:color w:val="000000"/>
                <w:sz w:val="18"/>
                <w:szCs w:val="18"/>
                <w:highlight w:val="none"/>
              </w:rPr>
            </w:r>
            <w:r/>
          </w:p>
        </w:tc>
        <w:tc>
          <w:tcPr>
            <w:tcW w:w="708" w:type="dxa"/>
            <w:vAlign w:val="center"/>
            <w:textDirection w:val="lrTb"/>
            <w:noWrap w:val="false"/>
          </w:tcPr>
          <w:p>
            <w:pPr>
              <w:pStyle w:val="802"/>
              <w:jc w:val="center"/>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10</w:t>
            </w:r>
            <w:r>
              <w:rPr>
                <w:rFonts w:ascii="宋体" w:hAnsi="宋体" w:cs="宋体"/>
                <w:color w:val="000000"/>
                <w:sz w:val="18"/>
                <w:szCs w:val="18"/>
                <w:highlight w:val="none"/>
              </w:rPr>
            </w:r>
            <w:r/>
          </w:p>
        </w:tc>
        <w:tc>
          <w:tcPr>
            <w:tcW w:w="2984" w:type="dxa"/>
            <w:vAlign w:val="center"/>
            <w:textDirection w:val="lrTb"/>
            <w:noWrap w:val="false"/>
          </w:tcPr>
          <w:p>
            <w:pPr>
              <w:pStyle w:val="802"/>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发生紧急情况未按合同约定及时处置的，每次扣2分</w:t>
            </w:r>
            <w:r>
              <w:rPr>
                <w:rFonts w:ascii="宋体" w:hAnsi="宋体" w:cs="宋体"/>
                <w:color w:val="000000"/>
                <w:sz w:val="18"/>
                <w:szCs w:val="18"/>
                <w:highlight w:val="none"/>
              </w:rPr>
            </w:r>
            <w:r/>
          </w:p>
        </w:tc>
        <w:tc>
          <w:tcPr>
            <w:tcW w:w="792" w:type="dxa"/>
            <w:vAlign w:val="center"/>
            <w:textDirection w:val="lrTb"/>
            <w:noWrap w:val="false"/>
          </w:tcPr>
          <w:p>
            <w:pPr>
              <w:pStyle w:val="802"/>
              <w:jc w:val="center"/>
              <w:spacing w:line="400" w:lineRule="exact"/>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940"/>
        </w:trPr>
        <w:tc>
          <w:tcPr>
            <w:tcW w:w="842" w:type="dxa"/>
            <w:vAlign w:val="center"/>
            <w:textDirection w:val="lrTb"/>
            <w:noWrap w:val="false"/>
          </w:tcPr>
          <w:p>
            <w:pPr>
              <w:pStyle w:val="802"/>
              <w:jc w:val="center"/>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4</w:t>
            </w:r>
            <w:r>
              <w:rPr>
                <w:rFonts w:ascii="宋体" w:hAnsi="宋体" w:cs="宋体"/>
                <w:color w:val="000000"/>
                <w:sz w:val="18"/>
                <w:szCs w:val="18"/>
                <w:highlight w:val="none"/>
              </w:rPr>
            </w:r>
            <w:r/>
          </w:p>
        </w:tc>
        <w:tc>
          <w:tcPr>
            <w:tcW w:w="3077" w:type="dxa"/>
            <w:vAlign w:val="center"/>
            <w:textDirection w:val="lrTb"/>
            <w:noWrap w:val="false"/>
          </w:tcPr>
          <w:p>
            <w:pPr>
              <w:pStyle w:val="802"/>
              <w:spacing w:line="240" w:lineRule="exact"/>
              <w:rPr>
                <w:rFonts w:ascii="宋体" w:hAnsi="宋体" w:cs="宋体"/>
                <w:color w:val="000000"/>
                <w:sz w:val="18"/>
                <w:szCs w:val="18"/>
                <w:highlight w:val="none"/>
              </w:rPr>
            </w:pPr>
            <w:r>
              <w:rPr>
                <w:rFonts w:ascii="宋体" w:hAnsi="宋体" w:cs="宋体"/>
                <w:color w:val="000000"/>
                <w:sz w:val="18"/>
                <w:szCs w:val="18"/>
                <w:highlight w:val="none"/>
              </w:rPr>
            </w:r>
            <w:r/>
          </w:p>
          <w:p>
            <w:pPr>
              <w:pStyle w:val="802"/>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工具及备品备件管理</w:t>
            </w:r>
            <w:r>
              <w:rPr>
                <w:rFonts w:ascii="宋体" w:hAnsi="宋体" w:cs="宋体"/>
                <w:color w:val="000000"/>
                <w:sz w:val="18"/>
                <w:szCs w:val="18"/>
                <w:highlight w:val="none"/>
              </w:rPr>
            </w:r>
            <w:r/>
          </w:p>
        </w:tc>
        <w:tc>
          <w:tcPr>
            <w:tcW w:w="708" w:type="dxa"/>
            <w:vAlign w:val="center"/>
            <w:textDirection w:val="lrTb"/>
            <w:noWrap w:val="false"/>
          </w:tcPr>
          <w:p>
            <w:pPr>
              <w:pStyle w:val="802"/>
              <w:jc w:val="center"/>
              <w:spacing w:line="240" w:lineRule="exact"/>
              <w:rPr>
                <w:rFonts w:ascii="宋体" w:hAnsi="宋体" w:cs="宋体"/>
                <w:color w:val="000000"/>
                <w:sz w:val="18"/>
                <w:szCs w:val="18"/>
                <w:highlight w:val="none"/>
              </w:rPr>
            </w:pPr>
            <w:r>
              <w:rPr>
                <w:rFonts w:ascii="宋体" w:hAnsi="宋体" w:cs="宋体"/>
                <w:color w:val="000000"/>
                <w:sz w:val="18"/>
                <w:szCs w:val="18"/>
                <w:highlight w:val="none"/>
              </w:rPr>
            </w:r>
            <w:r/>
          </w:p>
          <w:p>
            <w:pPr>
              <w:pStyle w:val="802"/>
              <w:jc w:val="center"/>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10</w:t>
            </w:r>
            <w:r>
              <w:rPr>
                <w:rFonts w:ascii="宋体" w:hAnsi="宋体" w:cs="宋体"/>
                <w:color w:val="000000"/>
                <w:sz w:val="18"/>
                <w:szCs w:val="18"/>
                <w:highlight w:val="none"/>
              </w:rPr>
            </w:r>
            <w:r/>
          </w:p>
        </w:tc>
        <w:tc>
          <w:tcPr>
            <w:tcW w:w="2984" w:type="dxa"/>
            <w:vAlign w:val="center"/>
            <w:textDirection w:val="lrTb"/>
            <w:noWrap w:val="false"/>
          </w:tcPr>
          <w:p>
            <w:pPr>
              <w:pStyle w:val="802"/>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经抽查发现工具、备品备件不足的每次扣2分；使用不合格产品的，每次扣10分</w:t>
            </w:r>
            <w:r>
              <w:rPr>
                <w:rFonts w:ascii="宋体" w:hAnsi="宋体" w:cs="宋体"/>
                <w:color w:val="000000"/>
                <w:sz w:val="18"/>
                <w:szCs w:val="18"/>
                <w:highlight w:val="none"/>
              </w:rPr>
            </w:r>
            <w:r/>
          </w:p>
        </w:tc>
        <w:tc>
          <w:tcPr>
            <w:tcW w:w="792" w:type="dxa"/>
            <w:vAlign w:val="center"/>
            <w:textDirection w:val="lrTb"/>
            <w:noWrap w:val="false"/>
          </w:tcPr>
          <w:p>
            <w:pPr>
              <w:pStyle w:val="802"/>
              <w:jc w:val="center"/>
              <w:spacing w:line="400" w:lineRule="exact"/>
              <w:rPr>
                <w:rFonts w:ascii="宋体" w:hAnsi="宋体" w:cs="宋体"/>
                <w:color w:val="000000"/>
                <w:sz w:val="18"/>
                <w:szCs w:val="18"/>
                <w:highlight w:val="none"/>
              </w:rPr>
            </w:pPr>
            <w:r>
              <w:rPr>
                <w:rFonts w:ascii="宋体" w:hAnsi="宋体" w:cs="宋体"/>
                <w:color w:val="000000"/>
                <w:sz w:val="18"/>
                <w:szCs w:val="18"/>
                <w:highlight w:val="none"/>
              </w:rPr>
            </w:r>
            <w:r/>
          </w:p>
          <w:p>
            <w:pPr>
              <w:pStyle w:val="802"/>
              <w:jc w:val="center"/>
              <w:spacing w:line="400" w:lineRule="exact"/>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887"/>
        </w:trPr>
        <w:tc>
          <w:tcPr>
            <w:tcW w:w="842" w:type="dxa"/>
            <w:vAlign w:val="center"/>
            <w:textDirection w:val="lrTb"/>
            <w:noWrap w:val="false"/>
          </w:tcPr>
          <w:p>
            <w:pPr>
              <w:pStyle w:val="802"/>
              <w:jc w:val="center"/>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5</w:t>
            </w:r>
            <w:r>
              <w:rPr>
                <w:rFonts w:ascii="宋体" w:hAnsi="宋体" w:cs="宋体"/>
                <w:color w:val="000000"/>
                <w:sz w:val="18"/>
                <w:szCs w:val="18"/>
                <w:highlight w:val="none"/>
              </w:rPr>
            </w:r>
            <w:r/>
          </w:p>
        </w:tc>
        <w:tc>
          <w:tcPr>
            <w:tcW w:w="3077" w:type="dxa"/>
            <w:vAlign w:val="center"/>
            <w:textDirection w:val="lrTb"/>
            <w:noWrap w:val="false"/>
          </w:tcPr>
          <w:p>
            <w:pPr>
              <w:pStyle w:val="802"/>
              <w:spacing w:line="240" w:lineRule="exact"/>
              <w:rPr>
                <w:rFonts w:ascii="宋体" w:hAnsi="宋体" w:cs="宋体"/>
                <w:color w:val="000000"/>
                <w:sz w:val="18"/>
                <w:szCs w:val="18"/>
                <w:highlight w:val="none"/>
              </w:rPr>
            </w:pPr>
            <w:r>
              <w:rPr>
                <w:rFonts w:ascii="宋体" w:hAnsi="宋体" w:cs="宋体"/>
                <w:color w:val="000000"/>
                <w:sz w:val="18"/>
                <w:szCs w:val="18"/>
                <w:highlight w:val="none"/>
              </w:rPr>
            </w:r>
            <w:r/>
          </w:p>
          <w:p>
            <w:pPr>
              <w:pStyle w:val="802"/>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是否落实安全生产责任</w:t>
            </w:r>
            <w:r>
              <w:rPr>
                <w:rFonts w:ascii="宋体" w:hAnsi="宋体" w:cs="宋体"/>
                <w:color w:val="000000"/>
                <w:sz w:val="18"/>
                <w:szCs w:val="18"/>
                <w:highlight w:val="none"/>
              </w:rPr>
            </w:r>
            <w:r/>
          </w:p>
        </w:tc>
        <w:tc>
          <w:tcPr>
            <w:tcW w:w="708" w:type="dxa"/>
            <w:vAlign w:val="center"/>
            <w:textDirection w:val="lrTb"/>
            <w:noWrap w:val="false"/>
          </w:tcPr>
          <w:p>
            <w:pPr>
              <w:pStyle w:val="802"/>
              <w:jc w:val="center"/>
              <w:spacing w:line="240" w:lineRule="exact"/>
              <w:rPr>
                <w:rFonts w:ascii="宋体" w:hAnsi="宋体" w:cs="宋体"/>
                <w:color w:val="000000"/>
                <w:sz w:val="18"/>
                <w:szCs w:val="18"/>
                <w:highlight w:val="none"/>
              </w:rPr>
            </w:pPr>
            <w:r>
              <w:rPr>
                <w:rFonts w:ascii="宋体" w:hAnsi="宋体" w:cs="宋体"/>
                <w:color w:val="000000"/>
                <w:sz w:val="18"/>
                <w:szCs w:val="18"/>
                <w:highlight w:val="none"/>
              </w:rPr>
            </w:r>
            <w:r/>
          </w:p>
          <w:p>
            <w:pPr>
              <w:pStyle w:val="802"/>
              <w:jc w:val="center"/>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20</w:t>
            </w:r>
            <w:r>
              <w:rPr>
                <w:rFonts w:ascii="宋体" w:hAnsi="宋体" w:cs="宋体"/>
                <w:color w:val="000000"/>
                <w:sz w:val="18"/>
                <w:szCs w:val="18"/>
                <w:highlight w:val="none"/>
              </w:rPr>
            </w:r>
            <w:r/>
          </w:p>
        </w:tc>
        <w:tc>
          <w:tcPr>
            <w:tcW w:w="2984" w:type="dxa"/>
            <w:vAlign w:val="center"/>
            <w:textDirection w:val="lrTb"/>
            <w:noWrap w:val="false"/>
          </w:tcPr>
          <w:p>
            <w:pPr>
              <w:pStyle w:val="802"/>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经抽查发现未按规范操作、工作中存在安全生产隐患的，每次扣2分；发生安全生产责任事故的，扣10分</w:t>
            </w:r>
            <w:r>
              <w:rPr>
                <w:rFonts w:ascii="宋体" w:hAnsi="宋体" w:cs="宋体"/>
                <w:color w:val="000000"/>
                <w:sz w:val="18"/>
                <w:szCs w:val="18"/>
                <w:highlight w:val="none"/>
              </w:rPr>
            </w:r>
            <w:r/>
          </w:p>
        </w:tc>
        <w:tc>
          <w:tcPr>
            <w:tcW w:w="792" w:type="dxa"/>
            <w:vAlign w:val="center"/>
            <w:textDirection w:val="lrTb"/>
            <w:noWrap w:val="false"/>
          </w:tcPr>
          <w:p>
            <w:pPr>
              <w:pStyle w:val="802"/>
              <w:jc w:val="center"/>
              <w:spacing w:line="400" w:lineRule="exact"/>
              <w:rPr>
                <w:rFonts w:ascii="宋体" w:hAnsi="宋体" w:cs="宋体"/>
                <w:color w:val="000000"/>
                <w:sz w:val="18"/>
                <w:szCs w:val="18"/>
                <w:highlight w:val="none"/>
              </w:rPr>
            </w:pPr>
            <w:r>
              <w:rPr>
                <w:rFonts w:ascii="宋体" w:hAnsi="宋体" w:cs="宋体"/>
                <w:color w:val="000000"/>
                <w:sz w:val="18"/>
                <w:szCs w:val="18"/>
                <w:highlight w:val="none"/>
              </w:rPr>
            </w:r>
            <w:r/>
          </w:p>
          <w:p>
            <w:pPr>
              <w:pStyle w:val="802"/>
              <w:jc w:val="center"/>
              <w:spacing w:line="400" w:lineRule="exact"/>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850"/>
        </w:trPr>
        <w:tc>
          <w:tcPr>
            <w:tcW w:w="842" w:type="dxa"/>
            <w:vAlign w:val="center"/>
            <w:textDirection w:val="lrTb"/>
            <w:noWrap w:val="false"/>
          </w:tcPr>
          <w:p>
            <w:pPr>
              <w:pStyle w:val="802"/>
              <w:jc w:val="center"/>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6</w:t>
            </w:r>
            <w:r>
              <w:rPr>
                <w:rFonts w:ascii="宋体" w:hAnsi="宋体" w:cs="宋体"/>
                <w:color w:val="000000"/>
                <w:sz w:val="18"/>
                <w:szCs w:val="18"/>
                <w:highlight w:val="none"/>
              </w:rPr>
            </w:r>
            <w:r/>
          </w:p>
        </w:tc>
        <w:tc>
          <w:tcPr>
            <w:tcW w:w="3077" w:type="dxa"/>
            <w:vAlign w:val="center"/>
            <w:textDirection w:val="lrTb"/>
            <w:noWrap w:val="false"/>
          </w:tcPr>
          <w:p>
            <w:pPr>
              <w:pStyle w:val="802"/>
              <w:spacing w:line="240" w:lineRule="exact"/>
              <w:rPr>
                <w:rFonts w:ascii="宋体" w:hAnsi="宋体" w:cs="宋体"/>
                <w:color w:val="000000"/>
                <w:sz w:val="18"/>
                <w:szCs w:val="18"/>
                <w:highlight w:val="none"/>
              </w:rPr>
            </w:pPr>
            <w:r>
              <w:rPr>
                <w:rFonts w:ascii="宋体" w:hAnsi="宋体" w:cs="宋体"/>
                <w:color w:val="000000"/>
                <w:sz w:val="18"/>
                <w:szCs w:val="18"/>
                <w:highlight w:val="none"/>
              </w:rPr>
            </w:r>
            <w:r/>
          </w:p>
          <w:p>
            <w:pPr>
              <w:pStyle w:val="802"/>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是否按合同约定落实制度建设</w:t>
            </w:r>
            <w:r>
              <w:rPr>
                <w:rFonts w:ascii="宋体" w:hAnsi="宋体" w:cs="宋体"/>
                <w:color w:val="000000"/>
                <w:sz w:val="18"/>
                <w:szCs w:val="18"/>
                <w:highlight w:val="none"/>
              </w:rPr>
            </w:r>
            <w:r/>
          </w:p>
        </w:tc>
        <w:tc>
          <w:tcPr>
            <w:tcW w:w="708" w:type="dxa"/>
            <w:vAlign w:val="center"/>
            <w:textDirection w:val="lrTb"/>
            <w:noWrap w:val="false"/>
          </w:tcPr>
          <w:p>
            <w:pPr>
              <w:pStyle w:val="802"/>
              <w:jc w:val="center"/>
              <w:spacing w:line="240" w:lineRule="exact"/>
              <w:rPr>
                <w:rFonts w:ascii="宋体" w:hAnsi="宋体" w:cs="宋体"/>
                <w:color w:val="000000"/>
                <w:sz w:val="18"/>
                <w:szCs w:val="18"/>
                <w:highlight w:val="none"/>
              </w:rPr>
            </w:pPr>
            <w:r>
              <w:rPr>
                <w:rFonts w:ascii="宋体" w:hAnsi="宋体" w:cs="宋体"/>
                <w:color w:val="000000"/>
                <w:sz w:val="18"/>
                <w:szCs w:val="18"/>
                <w:highlight w:val="none"/>
              </w:rPr>
            </w:r>
            <w:r/>
          </w:p>
          <w:p>
            <w:pPr>
              <w:pStyle w:val="802"/>
              <w:jc w:val="center"/>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10</w:t>
            </w:r>
            <w:r>
              <w:rPr>
                <w:rFonts w:ascii="宋体" w:hAnsi="宋体" w:cs="宋体"/>
                <w:color w:val="000000"/>
                <w:sz w:val="18"/>
                <w:szCs w:val="18"/>
                <w:highlight w:val="none"/>
              </w:rPr>
            </w:r>
            <w:r/>
          </w:p>
        </w:tc>
        <w:tc>
          <w:tcPr>
            <w:tcW w:w="2984" w:type="dxa"/>
            <w:vAlign w:val="center"/>
            <w:textDirection w:val="lrTb"/>
            <w:noWrap w:val="false"/>
          </w:tcPr>
          <w:p>
            <w:pPr>
              <w:pStyle w:val="802"/>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经抽查发现管理制度、维保制度、培训制度、应急预案制度不全或落实不到位的，每次扣2分</w:t>
            </w:r>
            <w:r>
              <w:rPr>
                <w:rFonts w:ascii="宋体" w:hAnsi="宋体" w:cs="宋体"/>
                <w:color w:val="000000"/>
                <w:sz w:val="18"/>
                <w:szCs w:val="18"/>
                <w:highlight w:val="none"/>
              </w:rPr>
            </w:r>
            <w:r/>
          </w:p>
        </w:tc>
        <w:tc>
          <w:tcPr>
            <w:tcW w:w="792" w:type="dxa"/>
            <w:vAlign w:val="center"/>
            <w:textDirection w:val="lrTb"/>
            <w:noWrap w:val="false"/>
          </w:tcPr>
          <w:p>
            <w:pPr>
              <w:pStyle w:val="802"/>
              <w:jc w:val="center"/>
              <w:spacing w:line="400" w:lineRule="exact"/>
              <w:rPr>
                <w:rFonts w:ascii="宋体" w:hAnsi="宋体" w:cs="宋体"/>
                <w:color w:val="000000"/>
                <w:sz w:val="18"/>
                <w:szCs w:val="18"/>
                <w:highlight w:val="none"/>
              </w:rPr>
            </w:pPr>
            <w:r>
              <w:rPr>
                <w:rFonts w:ascii="宋体" w:hAnsi="宋体" w:cs="宋体"/>
                <w:color w:val="000000"/>
                <w:sz w:val="18"/>
                <w:szCs w:val="18"/>
                <w:highlight w:val="none"/>
              </w:rPr>
            </w:r>
            <w:r/>
          </w:p>
          <w:p>
            <w:pPr>
              <w:pStyle w:val="802"/>
              <w:jc w:val="center"/>
              <w:spacing w:line="400" w:lineRule="exact"/>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740"/>
        </w:trPr>
        <w:tc>
          <w:tcPr>
            <w:tcW w:w="842" w:type="dxa"/>
            <w:vAlign w:val="center"/>
            <w:textDirection w:val="lrTb"/>
            <w:noWrap w:val="false"/>
          </w:tcPr>
          <w:p>
            <w:pPr>
              <w:pStyle w:val="802"/>
              <w:jc w:val="center"/>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7</w:t>
            </w:r>
            <w:r>
              <w:rPr>
                <w:rFonts w:ascii="宋体" w:hAnsi="宋体" w:cs="宋体"/>
                <w:color w:val="000000"/>
                <w:sz w:val="18"/>
                <w:szCs w:val="18"/>
                <w:highlight w:val="none"/>
              </w:rPr>
            </w:r>
            <w:r/>
          </w:p>
        </w:tc>
        <w:tc>
          <w:tcPr>
            <w:tcW w:w="3077" w:type="dxa"/>
            <w:vAlign w:val="center"/>
            <w:textDirection w:val="lrTb"/>
            <w:noWrap w:val="false"/>
          </w:tcPr>
          <w:p>
            <w:pPr>
              <w:pStyle w:val="802"/>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场地及设备管理</w:t>
            </w:r>
            <w:r>
              <w:rPr>
                <w:rFonts w:ascii="宋体" w:hAnsi="宋体" w:cs="宋体"/>
                <w:color w:val="000000"/>
                <w:sz w:val="18"/>
                <w:szCs w:val="18"/>
                <w:highlight w:val="none"/>
              </w:rPr>
            </w:r>
            <w:r/>
          </w:p>
        </w:tc>
        <w:tc>
          <w:tcPr>
            <w:tcW w:w="708" w:type="dxa"/>
            <w:vAlign w:val="center"/>
            <w:textDirection w:val="lrTb"/>
            <w:noWrap w:val="false"/>
          </w:tcPr>
          <w:p>
            <w:pPr>
              <w:pStyle w:val="802"/>
              <w:jc w:val="center"/>
              <w:spacing w:line="240" w:lineRule="exact"/>
              <w:rPr>
                <w:rFonts w:ascii="宋体" w:hAnsi="宋体" w:cs="宋体"/>
                <w:color w:val="000000"/>
                <w:sz w:val="18"/>
                <w:szCs w:val="18"/>
                <w:highlight w:val="none"/>
              </w:rPr>
            </w:pPr>
            <w:r>
              <w:rPr>
                <w:rFonts w:ascii="宋体" w:hAnsi="宋体" w:cs="宋体"/>
                <w:color w:val="000000"/>
                <w:sz w:val="18"/>
                <w:szCs w:val="18"/>
                <w:highlight w:val="none"/>
              </w:rPr>
            </w:r>
            <w:r/>
          </w:p>
          <w:p>
            <w:pPr>
              <w:pStyle w:val="802"/>
              <w:jc w:val="center"/>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10</w:t>
            </w:r>
            <w:r>
              <w:rPr>
                <w:rFonts w:ascii="宋体" w:hAnsi="宋体" w:cs="宋体"/>
                <w:color w:val="000000"/>
                <w:sz w:val="18"/>
                <w:szCs w:val="18"/>
                <w:highlight w:val="none"/>
              </w:rPr>
            </w:r>
            <w:r/>
          </w:p>
        </w:tc>
        <w:tc>
          <w:tcPr>
            <w:tcW w:w="2984" w:type="dxa"/>
            <w:vAlign w:val="center"/>
            <w:textDirection w:val="lrTb"/>
            <w:noWrap w:val="false"/>
          </w:tcPr>
          <w:p>
            <w:pPr>
              <w:pStyle w:val="802"/>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经抽查发现运维范围内的设备机房卫生环境差、设备损坏、标识不清或缺失的每次扣2分</w:t>
            </w:r>
            <w:r>
              <w:rPr>
                <w:rFonts w:ascii="宋体" w:hAnsi="宋体" w:cs="宋体"/>
                <w:color w:val="000000"/>
                <w:sz w:val="18"/>
                <w:szCs w:val="18"/>
                <w:highlight w:val="none"/>
              </w:rPr>
            </w:r>
            <w:r/>
          </w:p>
        </w:tc>
        <w:tc>
          <w:tcPr>
            <w:tcW w:w="792" w:type="dxa"/>
            <w:vAlign w:val="center"/>
            <w:textDirection w:val="lrTb"/>
            <w:noWrap w:val="false"/>
          </w:tcPr>
          <w:p>
            <w:pPr>
              <w:pStyle w:val="802"/>
              <w:jc w:val="center"/>
              <w:spacing w:line="400" w:lineRule="exact"/>
              <w:rPr>
                <w:rFonts w:ascii="宋体" w:hAnsi="宋体" w:cs="宋体"/>
                <w:color w:val="000000"/>
                <w:sz w:val="18"/>
                <w:szCs w:val="18"/>
                <w:highlight w:val="none"/>
              </w:rPr>
            </w:pPr>
            <w:r>
              <w:rPr>
                <w:rFonts w:ascii="宋体" w:hAnsi="宋体" w:cs="宋体"/>
                <w:color w:val="000000"/>
                <w:sz w:val="18"/>
                <w:szCs w:val="18"/>
                <w:highlight w:val="none"/>
              </w:rPr>
            </w:r>
            <w:r/>
          </w:p>
          <w:p>
            <w:pPr>
              <w:pStyle w:val="802"/>
              <w:jc w:val="center"/>
              <w:spacing w:line="400" w:lineRule="exact"/>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960"/>
        </w:trPr>
        <w:tc>
          <w:tcPr>
            <w:tcW w:w="842" w:type="dxa"/>
            <w:vAlign w:val="center"/>
            <w:textDirection w:val="lrTb"/>
            <w:noWrap w:val="false"/>
          </w:tcPr>
          <w:p>
            <w:pPr>
              <w:pStyle w:val="802"/>
              <w:jc w:val="center"/>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8</w:t>
            </w:r>
            <w:r>
              <w:rPr>
                <w:rFonts w:ascii="宋体" w:hAnsi="宋体" w:cs="宋体"/>
                <w:color w:val="000000"/>
                <w:sz w:val="18"/>
                <w:szCs w:val="18"/>
                <w:highlight w:val="none"/>
              </w:rPr>
            </w:r>
            <w:r/>
          </w:p>
        </w:tc>
        <w:tc>
          <w:tcPr>
            <w:tcW w:w="3077" w:type="dxa"/>
            <w:vAlign w:val="center"/>
            <w:textDirection w:val="lrTb"/>
            <w:noWrap w:val="false"/>
          </w:tcPr>
          <w:p>
            <w:pPr>
              <w:pStyle w:val="802"/>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其他</w:t>
            </w:r>
            <w:r>
              <w:rPr>
                <w:rFonts w:ascii="宋体" w:hAnsi="宋体" w:cs="宋体"/>
                <w:color w:val="000000"/>
                <w:sz w:val="18"/>
                <w:szCs w:val="18"/>
                <w:highlight w:val="none"/>
              </w:rPr>
            </w:r>
            <w:r/>
          </w:p>
        </w:tc>
        <w:tc>
          <w:tcPr>
            <w:tcW w:w="708" w:type="dxa"/>
            <w:vAlign w:val="center"/>
            <w:textDirection w:val="lrTb"/>
            <w:noWrap w:val="false"/>
          </w:tcPr>
          <w:p>
            <w:pPr>
              <w:pStyle w:val="802"/>
              <w:jc w:val="center"/>
              <w:spacing w:line="240" w:lineRule="exact"/>
              <w:rPr>
                <w:rFonts w:ascii="宋体" w:hAnsi="宋体" w:cs="宋体"/>
                <w:color w:val="000000"/>
                <w:sz w:val="18"/>
                <w:szCs w:val="18"/>
                <w:highlight w:val="none"/>
              </w:rPr>
            </w:pPr>
            <w:r>
              <w:rPr>
                <w:rFonts w:ascii="宋体" w:hAnsi="宋体" w:cs="宋体"/>
                <w:color w:val="000000"/>
                <w:sz w:val="18"/>
                <w:szCs w:val="18"/>
                <w:highlight w:val="none"/>
              </w:rPr>
            </w:r>
            <w:r/>
          </w:p>
          <w:p>
            <w:pPr>
              <w:pStyle w:val="802"/>
              <w:jc w:val="center"/>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10</w:t>
            </w:r>
            <w:r>
              <w:rPr>
                <w:rFonts w:ascii="宋体" w:hAnsi="宋体" w:cs="宋体"/>
                <w:color w:val="000000"/>
                <w:sz w:val="18"/>
                <w:szCs w:val="18"/>
                <w:highlight w:val="none"/>
              </w:rPr>
            </w:r>
            <w:r/>
          </w:p>
        </w:tc>
        <w:tc>
          <w:tcPr>
            <w:tcW w:w="2984" w:type="dxa"/>
            <w:vAlign w:val="center"/>
            <w:textDirection w:val="lrTb"/>
            <w:noWrap w:val="false"/>
          </w:tcPr>
          <w:p>
            <w:pPr>
              <w:pStyle w:val="802"/>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在上级主管部门、行业主管部门检查中发现问题，被列为负面典型案例，受到通报批评、行政处罚的，每次扣10分；因运维工作不到位，导致发生全院性暖通系统故障，造成不良后果或负面舆情的，每次扣10分。</w:t>
            </w:r>
            <w:r>
              <w:rPr>
                <w:rFonts w:ascii="宋体" w:hAnsi="宋体" w:cs="宋体"/>
                <w:color w:val="000000"/>
                <w:sz w:val="18"/>
                <w:szCs w:val="18"/>
                <w:highlight w:val="none"/>
              </w:rPr>
            </w:r>
            <w:r/>
          </w:p>
        </w:tc>
        <w:tc>
          <w:tcPr>
            <w:tcW w:w="792" w:type="dxa"/>
            <w:vAlign w:val="center"/>
            <w:textDirection w:val="lrTb"/>
            <w:noWrap w:val="false"/>
          </w:tcPr>
          <w:p>
            <w:pPr>
              <w:pStyle w:val="802"/>
              <w:jc w:val="center"/>
              <w:spacing w:line="400" w:lineRule="exact"/>
              <w:rPr>
                <w:rFonts w:ascii="宋体" w:hAnsi="宋体" w:cs="宋体"/>
                <w:color w:val="000000"/>
                <w:sz w:val="18"/>
                <w:szCs w:val="18"/>
                <w:highlight w:val="none"/>
              </w:rPr>
            </w:pPr>
            <w:r>
              <w:rPr>
                <w:rFonts w:ascii="宋体" w:hAnsi="宋体" w:cs="宋体"/>
                <w:color w:val="000000"/>
                <w:sz w:val="18"/>
                <w:szCs w:val="18"/>
                <w:highlight w:val="none"/>
              </w:rPr>
            </w:r>
            <w:r/>
          </w:p>
          <w:p>
            <w:pPr>
              <w:pStyle w:val="802"/>
              <w:jc w:val="center"/>
              <w:spacing w:line="400" w:lineRule="exact"/>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450"/>
        </w:trPr>
        <w:tc>
          <w:tcPr>
            <w:tcW w:w="842" w:type="dxa"/>
            <w:vAlign w:val="center"/>
            <w:textDirection w:val="lrTb"/>
            <w:noWrap w:val="false"/>
          </w:tcPr>
          <w:p>
            <w:pPr>
              <w:pStyle w:val="802"/>
              <w:jc w:val="center"/>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序号</w:t>
            </w:r>
            <w:r>
              <w:rPr>
                <w:rFonts w:ascii="宋体" w:hAnsi="宋体" w:cs="宋体"/>
                <w:color w:val="000000"/>
                <w:sz w:val="18"/>
                <w:szCs w:val="18"/>
                <w:highlight w:val="none"/>
              </w:rPr>
            </w:r>
            <w:r/>
          </w:p>
        </w:tc>
        <w:tc>
          <w:tcPr>
            <w:tcW w:w="3077" w:type="dxa"/>
            <w:vAlign w:val="center"/>
            <w:textDirection w:val="lrTb"/>
            <w:noWrap w:val="false"/>
          </w:tcPr>
          <w:p>
            <w:pPr>
              <w:pStyle w:val="802"/>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加分项</w:t>
            </w:r>
            <w:r>
              <w:rPr>
                <w:rFonts w:ascii="宋体" w:hAnsi="宋体" w:cs="宋体"/>
                <w:color w:val="000000"/>
                <w:sz w:val="18"/>
                <w:szCs w:val="18"/>
                <w:highlight w:val="none"/>
              </w:rPr>
            </w:r>
            <w:r/>
          </w:p>
        </w:tc>
        <w:tc>
          <w:tcPr>
            <w:tcW w:w="708" w:type="dxa"/>
            <w:vAlign w:val="center"/>
            <w:textDirection w:val="lrTb"/>
            <w:noWrap w:val="false"/>
          </w:tcPr>
          <w:p>
            <w:pPr>
              <w:pStyle w:val="802"/>
              <w:jc w:val="center"/>
              <w:spacing w:line="240" w:lineRule="exact"/>
              <w:rPr>
                <w:rFonts w:ascii="宋体" w:hAnsi="宋体" w:cs="宋体"/>
                <w:color w:val="000000"/>
                <w:sz w:val="18"/>
                <w:szCs w:val="18"/>
                <w:highlight w:val="none"/>
              </w:rPr>
            </w:pPr>
            <w:r>
              <w:rPr>
                <w:rFonts w:ascii="宋体" w:hAnsi="宋体" w:cs="宋体"/>
                <w:color w:val="000000"/>
                <w:sz w:val="18"/>
                <w:szCs w:val="18"/>
                <w:highlight w:val="none"/>
              </w:rPr>
            </w:r>
            <w:r/>
          </w:p>
        </w:tc>
        <w:tc>
          <w:tcPr>
            <w:tcW w:w="2984" w:type="dxa"/>
            <w:vAlign w:val="center"/>
            <w:textDirection w:val="lrTb"/>
            <w:noWrap w:val="false"/>
          </w:tcPr>
          <w:p>
            <w:pPr>
              <w:pStyle w:val="802"/>
              <w:spacing w:line="240" w:lineRule="exact"/>
              <w:rPr>
                <w:rFonts w:ascii="宋体" w:hAnsi="宋体" w:cs="宋体"/>
                <w:color w:val="000000"/>
                <w:sz w:val="18"/>
                <w:szCs w:val="18"/>
                <w:highlight w:val="none"/>
              </w:rPr>
            </w:pPr>
            <w:r>
              <w:rPr>
                <w:rFonts w:ascii="宋体" w:hAnsi="宋体" w:cs="宋体"/>
                <w:color w:val="000000"/>
                <w:sz w:val="18"/>
                <w:szCs w:val="18"/>
                <w:highlight w:val="none"/>
              </w:rPr>
            </w:r>
            <w:r/>
          </w:p>
        </w:tc>
        <w:tc>
          <w:tcPr>
            <w:tcW w:w="792" w:type="dxa"/>
            <w:vAlign w:val="center"/>
            <w:textDirection w:val="lrTb"/>
            <w:noWrap w:val="false"/>
          </w:tcPr>
          <w:p>
            <w:pPr>
              <w:pStyle w:val="802"/>
              <w:jc w:val="center"/>
              <w:spacing w:line="400" w:lineRule="exact"/>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260"/>
        </w:trPr>
        <w:tc>
          <w:tcPr>
            <w:tcW w:w="842" w:type="dxa"/>
            <w:vAlign w:val="center"/>
            <w:textDirection w:val="lrTb"/>
            <w:noWrap w:val="false"/>
          </w:tcPr>
          <w:p>
            <w:pPr>
              <w:pStyle w:val="802"/>
              <w:jc w:val="center"/>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1</w:t>
            </w:r>
            <w:r>
              <w:rPr>
                <w:rFonts w:ascii="宋体" w:hAnsi="宋体" w:cs="宋体"/>
                <w:color w:val="000000"/>
                <w:sz w:val="18"/>
                <w:szCs w:val="18"/>
                <w:highlight w:val="none"/>
              </w:rPr>
            </w:r>
            <w:r/>
          </w:p>
        </w:tc>
        <w:tc>
          <w:tcPr>
            <w:tcW w:w="3077" w:type="dxa"/>
            <w:vAlign w:val="center"/>
            <w:textDirection w:val="lrTb"/>
            <w:noWrap w:val="false"/>
          </w:tcPr>
          <w:p>
            <w:pPr>
              <w:pStyle w:val="802"/>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医院收到有关暖通运维人员的表扬信、锦旗，或暖通运维人员发生拾金不昧、见义勇为、助人为乐等行为</w:t>
            </w:r>
            <w:r>
              <w:rPr>
                <w:rFonts w:ascii="宋体" w:hAnsi="宋体" w:cs="宋体"/>
                <w:color w:val="000000"/>
                <w:sz w:val="18"/>
                <w:szCs w:val="18"/>
                <w:highlight w:val="none"/>
              </w:rPr>
            </w:r>
            <w:r/>
          </w:p>
        </w:tc>
        <w:tc>
          <w:tcPr>
            <w:tcW w:w="708" w:type="dxa"/>
            <w:vAlign w:val="center"/>
            <w:textDirection w:val="lrTb"/>
            <w:noWrap w:val="false"/>
          </w:tcPr>
          <w:p>
            <w:pPr>
              <w:pStyle w:val="802"/>
              <w:jc w:val="center"/>
              <w:spacing w:line="240" w:lineRule="exact"/>
              <w:rPr>
                <w:rFonts w:ascii="宋体" w:hAnsi="宋体" w:cs="宋体"/>
                <w:color w:val="000000"/>
                <w:sz w:val="18"/>
                <w:szCs w:val="18"/>
                <w:highlight w:val="none"/>
              </w:rPr>
            </w:pPr>
            <w:r>
              <w:rPr>
                <w:rFonts w:ascii="宋体" w:hAnsi="宋体" w:cs="宋体"/>
                <w:color w:val="000000"/>
                <w:sz w:val="18"/>
                <w:szCs w:val="18"/>
                <w:highlight w:val="none"/>
              </w:rPr>
            </w:r>
            <w:r/>
          </w:p>
        </w:tc>
        <w:tc>
          <w:tcPr>
            <w:tcW w:w="2984" w:type="dxa"/>
            <w:vAlign w:val="center"/>
            <w:textDirection w:val="lrTb"/>
            <w:noWrap w:val="false"/>
          </w:tcPr>
          <w:p>
            <w:pPr>
              <w:pStyle w:val="802"/>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经核实属实的，当月每收到一次加2分，月底合计得分</w:t>
            </w:r>
            <w:r>
              <w:rPr>
                <w:rFonts w:ascii="宋体" w:hAnsi="宋体" w:cs="宋体"/>
                <w:color w:val="000000"/>
                <w:sz w:val="18"/>
                <w:szCs w:val="18"/>
                <w:highlight w:val="none"/>
              </w:rPr>
            </w:r>
            <w:r/>
          </w:p>
        </w:tc>
        <w:tc>
          <w:tcPr>
            <w:tcW w:w="792" w:type="dxa"/>
            <w:vAlign w:val="center"/>
            <w:textDirection w:val="lrTb"/>
            <w:noWrap w:val="false"/>
          </w:tcPr>
          <w:p>
            <w:pPr>
              <w:pStyle w:val="802"/>
              <w:jc w:val="center"/>
              <w:spacing w:line="400" w:lineRule="exact"/>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600"/>
        </w:trPr>
        <w:tc>
          <w:tcPr>
            <w:tcW w:w="842" w:type="dxa"/>
            <w:vAlign w:val="center"/>
            <w:textDirection w:val="lrTb"/>
            <w:noWrap w:val="false"/>
          </w:tcPr>
          <w:p>
            <w:pPr>
              <w:pStyle w:val="802"/>
              <w:jc w:val="center"/>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ascii="宋体" w:hAnsi="宋体" w:cs="宋体"/>
                <w:color w:val="000000"/>
                <w:sz w:val="18"/>
                <w:szCs w:val="18"/>
                <w:highlight w:val="none"/>
              </w:rPr>
            </w:r>
            <w:r/>
          </w:p>
        </w:tc>
        <w:tc>
          <w:tcPr>
            <w:tcW w:w="3077" w:type="dxa"/>
            <w:vAlign w:val="center"/>
            <w:textDirection w:val="lrTb"/>
            <w:noWrap w:val="false"/>
          </w:tcPr>
          <w:p>
            <w:pPr>
              <w:pStyle w:val="802"/>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推出创新举措</w:t>
            </w:r>
            <w:r>
              <w:rPr>
                <w:rFonts w:ascii="宋体" w:hAnsi="宋体" w:cs="宋体"/>
                <w:color w:val="000000"/>
                <w:sz w:val="18"/>
                <w:szCs w:val="18"/>
                <w:highlight w:val="none"/>
              </w:rPr>
            </w:r>
            <w:r/>
          </w:p>
        </w:tc>
        <w:tc>
          <w:tcPr>
            <w:tcW w:w="708" w:type="dxa"/>
            <w:vAlign w:val="center"/>
            <w:textDirection w:val="lrTb"/>
            <w:noWrap w:val="false"/>
          </w:tcPr>
          <w:p>
            <w:pPr>
              <w:pStyle w:val="802"/>
              <w:jc w:val="center"/>
              <w:spacing w:line="240" w:lineRule="exact"/>
              <w:rPr>
                <w:rFonts w:ascii="宋体" w:hAnsi="宋体" w:cs="宋体"/>
                <w:color w:val="000000"/>
                <w:sz w:val="18"/>
                <w:szCs w:val="18"/>
                <w:highlight w:val="none"/>
              </w:rPr>
            </w:pPr>
            <w:r>
              <w:rPr>
                <w:rFonts w:ascii="宋体" w:hAnsi="宋体" w:cs="宋体"/>
                <w:color w:val="000000"/>
                <w:sz w:val="18"/>
                <w:szCs w:val="18"/>
                <w:highlight w:val="none"/>
              </w:rPr>
            </w:r>
            <w:r/>
          </w:p>
        </w:tc>
        <w:tc>
          <w:tcPr>
            <w:tcW w:w="2984" w:type="dxa"/>
            <w:vAlign w:val="center"/>
            <w:textDirection w:val="lrTb"/>
            <w:noWrap w:val="false"/>
          </w:tcPr>
          <w:p>
            <w:pPr>
              <w:pStyle w:val="802"/>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受到广泛好评并连续推行3个月以上的，每一项加5分</w:t>
            </w:r>
            <w:r>
              <w:rPr>
                <w:rFonts w:ascii="宋体" w:hAnsi="宋体" w:cs="宋体"/>
                <w:color w:val="000000"/>
                <w:sz w:val="18"/>
                <w:szCs w:val="18"/>
                <w:highlight w:val="none"/>
              </w:rPr>
            </w:r>
            <w:r/>
          </w:p>
        </w:tc>
        <w:tc>
          <w:tcPr>
            <w:tcW w:w="792" w:type="dxa"/>
            <w:vAlign w:val="center"/>
            <w:textDirection w:val="lrTb"/>
            <w:noWrap w:val="false"/>
          </w:tcPr>
          <w:p>
            <w:pPr>
              <w:pStyle w:val="802"/>
              <w:jc w:val="center"/>
              <w:spacing w:line="400" w:lineRule="exact"/>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340"/>
        </w:trPr>
        <w:tc>
          <w:tcPr>
            <w:tcW w:w="842" w:type="dxa"/>
            <w:vAlign w:val="center"/>
            <w:textDirection w:val="lrTb"/>
            <w:noWrap w:val="false"/>
          </w:tcPr>
          <w:p>
            <w:pPr>
              <w:pStyle w:val="802"/>
              <w:jc w:val="center"/>
              <w:spacing w:line="240" w:lineRule="exact"/>
              <w:rPr>
                <w:rFonts w:ascii="宋体" w:hAnsi="宋体" w:cs="宋体"/>
                <w:color w:val="000000"/>
                <w:sz w:val="18"/>
                <w:szCs w:val="18"/>
                <w:highlight w:val="none"/>
              </w:rPr>
            </w:pPr>
            <w:r>
              <w:rPr>
                <w:rFonts w:ascii="宋体" w:hAnsi="宋体" w:cs="宋体"/>
                <w:color w:val="000000"/>
                <w:sz w:val="18"/>
                <w:szCs w:val="18"/>
                <w:highlight w:val="none"/>
              </w:rPr>
            </w:r>
            <w:r/>
          </w:p>
        </w:tc>
        <w:tc>
          <w:tcPr>
            <w:tcW w:w="3077" w:type="dxa"/>
            <w:vAlign w:val="center"/>
            <w:textDirection w:val="lrTb"/>
            <w:noWrap w:val="false"/>
          </w:tcPr>
          <w:p>
            <w:pPr>
              <w:pStyle w:val="802"/>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当月合计得分</w:t>
            </w:r>
            <w:r>
              <w:rPr>
                <w:rFonts w:ascii="宋体" w:hAnsi="宋体" w:cs="宋体"/>
                <w:color w:val="000000"/>
                <w:sz w:val="18"/>
                <w:szCs w:val="18"/>
                <w:highlight w:val="none"/>
              </w:rPr>
            </w:r>
            <w:r/>
          </w:p>
        </w:tc>
        <w:tc>
          <w:tcPr>
            <w:tcW w:w="708" w:type="dxa"/>
            <w:vAlign w:val="center"/>
            <w:textDirection w:val="lrTb"/>
            <w:noWrap w:val="false"/>
          </w:tcPr>
          <w:p>
            <w:pPr>
              <w:pStyle w:val="802"/>
              <w:jc w:val="center"/>
              <w:spacing w:line="240" w:lineRule="exact"/>
              <w:rPr>
                <w:rFonts w:ascii="宋体" w:hAnsi="宋体" w:cs="宋体"/>
                <w:color w:val="000000"/>
                <w:sz w:val="18"/>
                <w:szCs w:val="18"/>
                <w:highlight w:val="none"/>
              </w:rPr>
            </w:pPr>
            <w:r>
              <w:rPr>
                <w:rFonts w:hint="eastAsia" w:ascii="宋体" w:hAnsi="宋体" w:cs="宋体"/>
                <w:color w:val="000000"/>
                <w:sz w:val="18"/>
                <w:szCs w:val="18"/>
                <w:highlight w:val="none"/>
              </w:rPr>
              <w:t xml:space="preserve">100</w:t>
            </w:r>
            <w:r>
              <w:rPr>
                <w:rFonts w:ascii="宋体" w:hAnsi="宋体" w:cs="宋体"/>
                <w:color w:val="000000"/>
                <w:sz w:val="18"/>
                <w:szCs w:val="18"/>
                <w:highlight w:val="none"/>
              </w:rPr>
            </w:r>
            <w:r/>
          </w:p>
        </w:tc>
        <w:tc>
          <w:tcPr>
            <w:tcW w:w="2984" w:type="dxa"/>
            <w:vAlign w:val="center"/>
            <w:textDirection w:val="lrTb"/>
            <w:noWrap w:val="false"/>
          </w:tcPr>
          <w:p>
            <w:pPr>
              <w:pStyle w:val="802"/>
              <w:spacing w:line="240" w:lineRule="exact"/>
              <w:rPr>
                <w:rFonts w:ascii="宋体" w:hAnsi="宋体" w:cs="宋体"/>
                <w:color w:val="000000"/>
                <w:sz w:val="18"/>
                <w:szCs w:val="18"/>
                <w:highlight w:val="none"/>
              </w:rPr>
            </w:pPr>
            <w:r>
              <w:rPr>
                <w:rFonts w:ascii="宋体" w:hAnsi="宋体" w:cs="宋体"/>
                <w:color w:val="000000"/>
                <w:sz w:val="18"/>
                <w:szCs w:val="18"/>
                <w:highlight w:val="none"/>
              </w:rPr>
            </w:r>
            <w:r/>
          </w:p>
        </w:tc>
        <w:tc>
          <w:tcPr>
            <w:tcW w:w="792" w:type="dxa"/>
            <w:vAlign w:val="center"/>
            <w:textDirection w:val="lrTb"/>
            <w:noWrap w:val="false"/>
          </w:tcPr>
          <w:p>
            <w:pPr>
              <w:pStyle w:val="802"/>
              <w:jc w:val="center"/>
              <w:spacing w:line="400" w:lineRule="exact"/>
              <w:rPr>
                <w:rFonts w:ascii="宋体" w:hAnsi="宋体" w:cs="宋体"/>
                <w:color w:val="000000"/>
                <w:sz w:val="18"/>
                <w:szCs w:val="18"/>
                <w:highlight w:val="none"/>
              </w:rPr>
            </w:pPr>
            <w:r>
              <w:rPr>
                <w:rFonts w:ascii="宋体" w:hAnsi="宋体" w:cs="宋体"/>
                <w:color w:val="000000"/>
                <w:sz w:val="18"/>
                <w:szCs w:val="18"/>
                <w:highlight w:val="none"/>
              </w:rPr>
            </w:r>
            <w:r/>
          </w:p>
        </w:tc>
      </w:tr>
    </w:tbl>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注：</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1.医院后勤保障部、运营保障中心每月对服务单位进行抽查，并提出整改意见。</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2.扣分项、加分项由后勤保障部、运营保障中心进行相应记录。</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3.本表一式两份，每月底统计分值后，由考核部门、被考核单位双方签字确认后留存。</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4.被考核单位与医院结算相关费用时，以该考核分为依据。该考核分≥90分，则结算每月服务费用的100%;85≤考核分&lt;90分，每低1分，则结算每月服务费用扣除1%。80≤考核分&lt;85分，每低1分，则结算每月服务费用扣除2%。该考核分&lt;80分，视为不合格，则结算每月服务费用扣除5%。</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5.累计三次考核不合格，采购人有权无条件单方面解除合同。</w:t>
      </w:r>
      <w:r>
        <w:rPr>
          <w:rFonts w:hint="eastAsia" w:ascii="Times New Roman" w:hAnsi="宋体"/>
          <w:color w:val="000000"/>
          <w:szCs w:val="21"/>
          <w:highlight w:val="none"/>
        </w:rPr>
      </w:r>
      <w:r/>
    </w:p>
    <w:p>
      <w:pPr>
        <w:pStyle w:val="802"/>
        <w:ind w:firstLine="422"/>
        <w:jc w:val="left"/>
        <w:spacing w:line="400" w:lineRule="exact"/>
        <w:rPr>
          <w:rFonts w:ascii="Times New Roman" w:hAnsi="宋体"/>
          <w:b/>
          <w:bCs/>
          <w:color w:val="000000"/>
          <w:szCs w:val="21"/>
          <w:highlight w:val="none"/>
        </w:rPr>
      </w:pPr>
      <w:r>
        <w:rPr>
          <w:rFonts w:hint="eastAsia" w:ascii="Times New Roman" w:hAnsi="宋体"/>
          <w:b/>
          <w:bCs/>
          <w:color w:val="000000"/>
          <w:szCs w:val="21"/>
          <w:highlight w:val="none"/>
        </w:rPr>
        <w:t xml:space="preserve">六、综合说明</w:t>
      </w:r>
      <w:r>
        <w:rPr>
          <w:rFonts w:ascii="Times New Roman" w:hAnsi="宋体"/>
          <w:b/>
          <w:bCs/>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投标总价一次报定，合同总价包括完成本次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2、响应单位应对所投项目的全部服务内容进行报价，只投其中部分内容者，其响应文件将被拒绝。</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3、服务期内如遇国家最低工资标准和社会保险缴费基数调整，由中标人负责，采购人不再给予中标人相应调整。</w:t>
      </w:r>
      <w:r>
        <w:rPr>
          <w:rFonts w:hint="eastAsia" w:ascii="Times New Roman" w:hAnsi="Times New Roman"/>
          <w:color w:val="000000"/>
          <w:szCs w:val="21"/>
          <w:highlight w:val="none"/>
        </w:rPr>
      </w:r>
      <w:r/>
    </w:p>
    <w:p>
      <w:pPr>
        <w:pStyle w:val="802"/>
        <w:ind w:firstLine="420"/>
        <w:jc w:val="left"/>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4、成交单位不得将服务业务转包第三方。</w:t>
      </w:r>
      <w:r>
        <w:rPr>
          <w:rFonts w:hint="eastAsia" w:ascii="Times New Roman" w:hAnsi="Times New Roman"/>
          <w:color w:val="000000"/>
          <w:szCs w:val="21"/>
          <w:highlight w:val="none"/>
        </w:rPr>
      </w:r>
      <w:r/>
    </w:p>
    <w:p>
      <w:pPr>
        <w:pStyle w:val="802"/>
        <w:ind w:firstLine="420"/>
        <w:jc w:val="left"/>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5、在后勤服务工作中造成采购方财产损坏或遗失，由成交单位负责赔偿。</w:t>
      </w:r>
      <w:r>
        <w:rPr>
          <w:rFonts w:hint="eastAsia" w:ascii="Times New Roman" w:hAnsi="Times New Roman"/>
          <w:color w:val="000000"/>
          <w:szCs w:val="21"/>
          <w:highlight w:val="none"/>
        </w:rPr>
      </w:r>
      <w:r/>
    </w:p>
    <w:p>
      <w:pPr>
        <w:pStyle w:val="802"/>
        <w:ind w:firstLine="420"/>
        <w:jc w:val="left"/>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6、成交单位应严格按照政府部门相关规定给员工缴纳各种社会保险（包括养老、医疗、工伤、生育保险、失业保险等）。服务期内如遇国家最低工资标准和社会保险缴费基数调整，由成交单位负责，采购人不再给予成交单位相应调整。</w:t>
      </w:r>
      <w:r>
        <w:rPr>
          <w:rFonts w:hint="eastAsia" w:ascii="Times New Roman" w:hAnsi="Times New Roman"/>
          <w:color w:val="000000"/>
          <w:szCs w:val="21"/>
          <w:highlight w:val="none"/>
        </w:rPr>
      </w:r>
      <w:r/>
    </w:p>
    <w:p>
      <w:pPr>
        <w:pStyle w:val="802"/>
        <w:ind w:firstLine="420"/>
        <w:jc w:val="left"/>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7、成交单位自行负责其招聘员工的一切工资、福利，如发生工伤、疾病乃至死亡的一切责任及费用由成交单位全部负责。负责因工作开展所需的各类办公用品、服装、设施设备的采购。成交单位有责任配合医院接受上级领导部门的监督、检查，并提供必需的材料。</w:t>
      </w:r>
      <w:r>
        <w:rPr>
          <w:rFonts w:hint="eastAsia" w:ascii="Times New Roman" w:hAnsi="Times New Roman"/>
          <w:color w:val="000000"/>
          <w:szCs w:val="21"/>
          <w:highlight w:val="none"/>
        </w:rPr>
      </w:r>
      <w:r/>
    </w:p>
    <w:p>
      <w:pPr>
        <w:pStyle w:val="802"/>
        <w:ind w:firstLine="420"/>
        <w:jc w:val="left"/>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8、采购人向成交单位按月支付服务费用。采购人有权对成交单位进行月度考核，考核结果与当月费用结算挂钩。具体考核方法和标准按医院要求执行，详见附件。除合同约定外，采购人不再向成交单位额外支付其他费用。</w:t>
      </w:r>
      <w:r>
        <w:rPr>
          <w:rFonts w:hint="eastAsia" w:ascii="Times New Roman" w:hAnsi="Times New Roman"/>
          <w:color w:val="000000"/>
          <w:szCs w:val="21"/>
          <w:highlight w:val="none"/>
        </w:rPr>
      </w:r>
      <w:r/>
    </w:p>
    <w:p>
      <w:pPr>
        <w:pStyle w:val="802"/>
        <w:ind w:firstLine="420"/>
        <w:jc w:val="left"/>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9、成交单位应严格遵守国家有关的法律法规及行业标准，应严格按当地标准给付员工加班薪资。</w:t>
      </w:r>
      <w:r>
        <w:rPr>
          <w:rFonts w:hint="eastAsia" w:ascii="Times New Roman" w:hAnsi="Times New Roman"/>
          <w:color w:val="000000"/>
          <w:szCs w:val="21"/>
          <w:highlight w:val="none"/>
        </w:rPr>
      </w:r>
      <w:r/>
    </w:p>
    <w:p>
      <w:pPr>
        <w:pStyle w:val="802"/>
        <w:ind w:firstLine="420"/>
        <w:jc w:val="left"/>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10、履行后勤服务任务中发生差错造成第三者的意外伤亡事故及所引发的责任、经济由成交单位承担（可购买公共责任险）。</w:t>
      </w:r>
      <w:r>
        <w:rPr>
          <w:rFonts w:hint="eastAsia" w:ascii="Times New Roman" w:hAnsi="Times New Roman"/>
          <w:color w:val="000000"/>
          <w:szCs w:val="21"/>
          <w:highlight w:val="none"/>
        </w:rPr>
      </w:r>
      <w:r/>
    </w:p>
    <w:p>
      <w:pPr>
        <w:pStyle w:val="802"/>
        <w:ind w:firstLine="420"/>
        <w:jc w:val="left"/>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11、凡涉及招标文件的补充说明或修正，均以</w:t>
      </w:r>
      <w:r>
        <w:rPr>
          <w:rFonts w:hint="eastAsia" w:ascii="宋体" w:hAnsi="宋体"/>
          <w:color w:val="000000"/>
          <w:szCs w:val="21"/>
          <w:highlight w:val="none"/>
          <w:lang w:val="zh-CN"/>
        </w:rPr>
        <w:t xml:space="preserve">江苏政府采购网、</w:t>
      </w:r>
      <w:r>
        <w:rPr>
          <w:rFonts w:hint="eastAsia" w:ascii="Times New Roman" w:hAnsi="Times New Roman"/>
          <w:color w:val="000000"/>
          <w:szCs w:val="21"/>
          <w:highlight w:val="none"/>
        </w:rPr>
        <w:t xml:space="preserve">苏州政府采购网发布的补充通知为准。</w:t>
      </w:r>
      <w:r>
        <w:rPr>
          <w:rFonts w:hint="eastAsia" w:ascii="Times New Roman" w:hAnsi="Times New Roman"/>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r>
      <w:r/>
    </w:p>
    <w:p>
      <w:pPr>
        <w:pStyle w:val="802"/>
        <w:ind w:firstLine="422"/>
        <w:jc w:val="left"/>
        <w:spacing w:line="400" w:lineRule="exact"/>
        <w:rPr>
          <w:rFonts w:ascii="宋体" w:hAnsi="宋体" w:cs="宋体"/>
          <w:color w:val="000000"/>
          <w:szCs w:val="21"/>
          <w:highlight w:val="none"/>
        </w:rPr>
      </w:pPr>
      <w:r>
        <w:rPr>
          <w:rFonts w:hint="eastAsia" w:ascii="Times New Roman" w:hAnsi="Times New Roman"/>
          <w:b/>
          <w:bCs/>
          <w:color w:val="000000"/>
          <w:szCs w:val="21"/>
          <w:highlight w:val="none"/>
        </w:rPr>
        <w:t xml:space="preserve">七</w:t>
      </w:r>
      <w:r>
        <w:rPr>
          <w:rFonts w:hint="eastAsia" w:ascii="Times New Roman" w:hAnsi="Times New Roman"/>
          <w:b/>
          <w:bCs/>
          <w:color w:val="000000"/>
          <w:szCs w:val="21"/>
          <w:highlight w:val="none"/>
          <w:lang w:val="zh-CN"/>
        </w:rPr>
        <w:t xml:space="preserve">、政府采购政策</w:t>
      </w:r>
      <w:r>
        <w:rPr>
          <w:rFonts w:ascii="宋体" w:hAnsi="宋体" w:cs="宋体"/>
          <w:color w:val="000000"/>
          <w:szCs w:val="21"/>
          <w:highlight w:val="none"/>
        </w:rPr>
      </w:r>
      <w:r/>
    </w:p>
    <w:p>
      <w:pPr>
        <w:pStyle w:val="802"/>
        <w:ind w:right="-161" w:firstLine="308"/>
        <w:spacing w:line="400" w:lineRule="exact"/>
        <w:rPr>
          <w:rFonts w:ascii="Times New Roman" w:hAnsi="Times New Roman"/>
          <w:color w:val="000000"/>
          <w:szCs w:val="21"/>
          <w:highlight w:val="none"/>
          <w:lang w:val="zh-CN"/>
        </w:rPr>
      </w:pPr>
      <w:r>
        <w:rPr>
          <w:rFonts w:hint="eastAsia" w:ascii="Times New Roman" w:hAnsi="Times New Roman"/>
          <w:color w:val="000000"/>
          <w:szCs w:val="21"/>
          <w:highlight w:val="none"/>
          <w:lang w:val="zh-CN"/>
        </w:rPr>
        <w:t xml:space="preserve">（一）节能产品和环境标志产品：本项目不适用。</w:t>
      </w:r>
      <w:r>
        <w:rPr>
          <w:rFonts w:ascii="Times New Roman" w:hAnsi="Times New Roman"/>
          <w:color w:val="000000"/>
          <w:szCs w:val="21"/>
          <w:highlight w:val="none"/>
          <w:lang w:val="zh-CN"/>
        </w:rPr>
      </w:r>
      <w:r/>
    </w:p>
    <w:p>
      <w:pPr>
        <w:pStyle w:val="802"/>
        <w:ind w:right="-161" w:firstLine="308"/>
        <w:spacing w:line="400" w:lineRule="exact"/>
        <w:rPr>
          <w:rFonts w:hint="eastAsia" w:ascii="Times New Roman" w:hAnsi="Times New Roman"/>
          <w:color w:val="000000"/>
          <w:szCs w:val="21"/>
          <w:highlight w:val="none"/>
          <w:lang w:val="zh-CN"/>
        </w:rPr>
      </w:pPr>
      <w:r>
        <w:rPr>
          <w:rFonts w:hint="eastAsia" w:ascii="Times New Roman" w:hAnsi="Times New Roman"/>
          <w:color w:val="000000"/>
          <w:szCs w:val="21"/>
          <w:highlight w:val="none"/>
          <w:lang w:val="zh-CN"/>
        </w:rPr>
        <w:t xml:space="preserve">（二）小微企业的</w:t>
      </w:r>
      <w:r>
        <w:rPr>
          <w:rFonts w:hint="eastAsia" w:ascii="宋体" w:hAnsi="宋体" w:cs="等线"/>
          <w:color w:val="000000"/>
          <w:szCs w:val="21"/>
          <w:highlight w:val="none"/>
        </w:rPr>
        <w:t xml:space="preserve">政府采购</w:t>
      </w:r>
      <w:r>
        <w:rPr>
          <w:rFonts w:hint="eastAsia" w:ascii="Times New Roman" w:hAnsi="Times New Roman"/>
          <w:color w:val="000000"/>
          <w:szCs w:val="21"/>
          <w:highlight w:val="none"/>
          <w:lang w:val="zh-CN"/>
        </w:rPr>
        <w:t xml:space="preserve">政策：</w:t>
      </w:r>
      <w:bookmarkStart w:id="30" w:name="_Toc81631037"/>
      <w:r/>
      <w:bookmarkStart w:id="31" w:name="_Toc154338097"/>
      <w:r>
        <w:rPr>
          <w:rFonts w:hint="eastAsia" w:ascii="Times New Roman" w:hAnsi="Times New Roman"/>
          <w:color w:val="000000"/>
          <w:szCs w:val="21"/>
          <w:highlight w:val="none"/>
          <w:lang w:val="zh-CN"/>
        </w:rPr>
      </w:r>
      <w:r/>
    </w:p>
    <w:p>
      <w:pPr>
        <w:pStyle w:val="802"/>
        <w:ind w:right="-161" w:firstLine="310"/>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根据财政部、工业和信息化部关于印发《政府采购促进中小企业发展管理办法》的通知规定：</w:t>
      </w:r>
      <w:r>
        <w:rPr>
          <w:rFonts w:hint="eastAsia" w:ascii="宋体" w:hAnsi="宋体" w:cs="宋体"/>
          <w:b/>
          <w:bCs/>
          <w:color w:val="000000"/>
          <w:szCs w:val="21"/>
          <w:highlight w:val="none"/>
          <w:lang w:val="zh-CN"/>
        </w:rPr>
      </w:r>
      <w:r/>
    </w:p>
    <w:p>
      <w:pPr>
        <w:pStyle w:val="802"/>
        <w:ind w:right="-161" w:firstLine="310"/>
        <w:spacing w:line="400" w:lineRule="exact"/>
        <w:rPr>
          <w:rFonts w:hint="eastAsia" w:ascii="Times New Roman" w:hAnsi="Times New Roman"/>
          <w:b/>
          <w:color w:val="000000"/>
          <w:szCs w:val="21"/>
          <w:highlight w:val="none"/>
          <w:u w:val="single"/>
          <w:lang w:val="zh-CN"/>
        </w:rPr>
      </w:pPr>
      <w:r>
        <w:rPr>
          <w:rFonts w:hint="eastAsia" w:ascii="Times New Roman" w:hAnsi="Times New Roman"/>
          <w:b/>
          <w:color w:val="000000"/>
          <w:szCs w:val="21"/>
          <w:highlight w:val="none"/>
          <w:lang w:val="zh-CN"/>
        </w:rPr>
        <w:t xml:space="preserve">1、</w:t>
      </w:r>
      <w:r>
        <w:rPr>
          <w:rFonts w:hint="eastAsia" w:ascii="宋体" w:hAnsi="宋体" w:cs="宋体"/>
          <w:b/>
          <w:bCs/>
          <w:color w:val="000000"/>
          <w:szCs w:val="21"/>
          <w:highlight w:val="none"/>
          <w:u w:val="single"/>
          <w:lang w:val="zh-CN"/>
        </w:rPr>
        <w:t xml:space="preserve">本项目属于专门面向中小企业的采购。 </w:t>
      </w:r>
      <w:r>
        <w:rPr>
          <w:rFonts w:hint="eastAsia" w:ascii="Times New Roman" w:hAnsi="Times New Roman"/>
          <w:b/>
          <w:color w:val="000000"/>
          <w:szCs w:val="21"/>
          <w:highlight w:val="none"/>
          <w:u w:val="single"/>
          <w:lang w:val="zh-CN"/>
        </w:rPr>
        <w:t xml:space="preserve">所属行业：</w:t>
      </w:r>
      <w:r>
        <w:rPr>
          <w:rFonts w:hint="eastAsia" w:ascii="Times New Roman" w:hAnsi="Times New Roman"/>
          <w:b/>
          <w:color w:val="000000"/>
          <w:szCs w:val="21"/>
          <w:highlight w:val="none"/>
          <w:u w:val="single"/>
        </w:rPr>
        <w:t xml:space="preserve">其他未列明行业</w:t>
      </w:r>
      <w:r>
        <w:rPr>
          <w:rFonts w:hint="eastAsia" w:ascii="Times New Roman" w:hAnsi="Times New Roman"/>
          <w:b/>
          <w:color w:val="000000"/>
          <w:szCs w:val="21"/>
          <w:highlight w:val="none"/>
          <w:u w:val="single"/>
          <w:lang w:val="zh-CN"/>
        </w:rPr>
        <w:t xml:space="preserve">。</w:t>
      </w:r>
      <w:r>
        <w:rPr>
          <w:rFonts w:hint="eastAsia" w:ascii="Times New Roman" w:hAnsi="Times New Roman"/>
          <w:b/>
          <w:color w:val="000000"/>
          <w:szCs w:val="21"/>
          <w:highlight w:val="none"/>
          <w:u w:val="single"/>
          <w:lang w:val="zh-CN"/>
        </w:rPr>
      </w:r>
      <w:r/>
    </w:p>
    <w:p>
      <w:pPr>
        <w:pStyle w:val="802"/>
        <w:ind w:right="-161" w:firstLine="310"/>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rPr>
        <w:t xml:space="preserve">2、</w:t>
      </w:r>
      <w:r>
        <w:rPr>
          <w:rFonts w:hint="eastAsia" w:ascii="宋体" w:hAnsi="宋体" w:cs="宋体"/>
          <w:b/>
          <w:bCs/>
          <w:color w:val="000000"/>
          <w:szCs w:val="21"/>
          <w:highlight w:val="none"/>
          <w:lang w:val="zh-CN"/>
        </w:rPr>
        <w:t xml:space="preserve">依据《政府采购促进中小企业发展管理办法》规定享受扶持政策获得政府采购合同的，小微企业不得将合同分包给大中型企业，中型企业不得将合同分包给大型企业。 </w:t>
      </w:r>
      <w:r>
        <w:rPr>
          <w:rFonts w:hint="eastAsia" w:ascii="宋体" w:hAnsi="宋体" w:cs="宋体"/>
          <w:b/>
          <w:bCs/>
          <w:color w:val="000000"/>
          <w:szCs w:val="21"/>
          <w:highlight w:val="none"/>
          <w:lang w:val="zh-CN"/>
        </w:rPr>
      </w:r>
      <w:r/>
    </w:p>
    <w:p>
      <w:pPr>
        <w:pStyle w:val="802"/>
        <w:ind w:right="-161" w:firstLine="310"/>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rPr>
        <w:t xml:space="preserve">3、</w:t>
      </w:r>
      <w:r>
        <w:rPr>
          <w:rFonts w:hint="eastAsia" w:ascii="宋体" w:hAnsi="宋体" w:cs="宋体"/>
          <w:b/>
          <w:bCs/>
          <w:color w:val="000000"/>
          <w:szCs w:val="21"/>
          <w:highlight w:val="none"/>
          <w:lang w:val="zh-CN"/>
        </w:rPr>
        <w:t xml:space="preserve">中小企业参加政府采购活动，应当出具《政府采购促进中小企业发展管理办法》附件规定《中小企业声明函》，否则不得享受相关中小企业扶持政策。 </w:t>
      </w:r>
      <w:r>
        <w:rPr>
          <w:rFonts w:hint="eastAsia" w:ascii="宋体" w:hAnsi="宋体" w:cs="宋体"/>
          <w:b/>
          <w:bCs/>
          <w:color w:val="000000"/>
          <w:szCs w:val="21"/>
          <w:highlight w:val="none"/>
          <w:lang w:val="zh-CN"/>
        </w:rPr>
      </w:r>
      <w:r/>
    </w:p>
    <w:p>
      <w:pPr>
        <w:pStyle w:val="802"/>
        <w:ind w:right="-161" w:firstLine="310"/>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4、在本服务采购项目中，服务由中小企业承接的，才可享受中小企业扶持政策。</w:t>
      </w:r>
      <w:r>
        <w:rPr>
          <w:rFonts w:hint="eastAsia" w:ascii="宋体" w:hAnsi="宋体" w:cs="宋体"/>
          <w:b/>
          <w:bCs/>
          <w:color w:val="000000"/>
          <w:szCs w:val="21"/>
          <w:highlight w:val="none"/>
        </w:rPr>
      </w:r>
      <w:r/>
    </w:p>
    <w:p>
      <w:pPr>
        <w:pStyle w:val="802"/>
        <w:ind w:right="-161" w:firstLine="310"/>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w:t>
      </w:r>
      <w:r>
        <w:rPr>
          <w:rFonts w:hint="eastAsia" w:ascii="宋体" w:hAnsi="宋体" w:cs="宋体"/>
          <w:b/>
          <w:bCs/>
          <w:color w:val="000000"/>
          <w:szCs w:val="21"/>
          <w:highlight w:val="none"/>
          <w:lang w:val="zh-CN"/>
        </w:rPr>
        <w:t xml:space="preserve">若供应商提供的《中小企业声明函》为虚假声明则视同提供虚假材料，按政府采购相关规定处理并报请政府监管部门给予行政处罚。</w:t>
      </w:r>
      <w:r>
        <w:rPr>
          <w:rFonts w:hint="eastAsia" w:ascii="宋体" w:hAnsi="宋体" w:cs="宋体"/>
          <w:b/>
          <w:bCs/>
          <w:color w:val="000000"/>
          <w:szCs w:val="21"/>
          <w:highlight w:val="none"/>
        </w:rPr>
      </w:r>
      <w:r/>
    </w:p>
    <w:p>
      <w:pPr>
        <w:pStyle w:val="802"/>
        <w:jc w:val="center"/>
        <w:rPr>
          <w:rFonts w:eastAsia="黑体"/>
          <w:b/>
          <w:color w:val="000000"/>
          <w:sz w:val="32"/>
          <w:szCs w:val="32"/>
          <w:highlight w:val="none"/>
        </w:rPr>
      </w:pPr>
      <w:r/>
      <w:bookmarkEnd w:id="30"/>
      <w:r/>
      <w:bookmarkEnd w:id="31"/>
      <w:r>
        <w:rPr>
          <w:rFonts w:eastAsia="黑体"/>
          <w:b/>
          <w:color w:val="000000"/>
          <w:sz w:val="32"/>
          <w:szCs w:val="32"/>
          <w:highlight w:val="none"/>
        </w:rPr>
        <w:br w:type="page" w:clear="all"/>
      </w:r>
      <w:r>
        <w:rPr>
          <w:rFonts w:hint="eastAsia" w:eastAsia="黑体"/>
          <w:b/>
          <w:color w:val="000000"/>
          <w:sz w:val="32"/>
          <w:szCs w:val="32"/>
          <w:highlight w:val="none"/>
        </w:rPr>
        <w:t xml:space="preserve">四、评审方法及评分标准</w:t>
      </w:r>
      <w:r>
        <w:rPr>
          <w:rFonts w:eastAsia="黑体"/>
          <w:b/>
          <w:color w:val="000000"/>
          <w:sz w:val="32"/>
          <w:szCs w:val="32"/>
          <w:highlight w:val="none"/>
        </w:rPr>
      </w:r>
      <w:r/>
    </w:p>
    <w:p>
      <w:pPr>
        <w:pStyle w:val="802"/>
        <w:ind w:firstLine="420"/>
        <w:spacing w:line="420" w:lineRule="exact"/>
        <w:tabs>
          <w:tab w:val="left" w:pos="2870" w:leader="none"/>
        </w:tabs>
        <w:rPr>
          <w:rFonts w:hint="eastAsia" w:hAnsi="宋体"/>
          <w:b/>
          <w:bCs/>
          <w:color w:val="000000"/>
          <w:highlight w:val="none"/>
        </w:rPr>
        <w:outlineLvl w:val="1"/>
      </w:pPr>
      <w:r>
        <w:rPr>
          <w:rFonts w:hint="eastAsia"/>
          <w:b/>
          <w:bCs/>
          <w:color w:val="000000"/>
          <w:highlight w:val="none"/>
        </w:rPr>
        <w:t xml:space="preserve">一、</w:t>
      </w:r>
      <w:r>
        <w:rPr>
          <w:rFonts w:hint="eastAsia" w:hAnsi="宋体"/>
          <w:b/>
          <w:bCs/>
          <w:color w:val="000000"/>
          <w:highlight w:val="none"/>
        </w:rPr>
        <w:t xml:space="preserve">评审方法</w:t>
      </w:r>
      <w:r>
        <w:rPr>
          <w:rFonts w:hint="eastAsia" w:hAnsi="宋体"/>
          <w:b/>
          <w:bCs/>
          <w:color w:val="000000"/>
          <w:highlight w:val="none"/>
        </w:rPr>
      </w:r>
      <w:r/>
    </w:p>
    <w:p>
      <w:pPr>
        <w:pStyle w:val="802"/>
        <w:ind w:firstLine="420"/>
        <w:spacing w:line="400" w:lineRule="exact"/>
        <w:rPr>
          <w:rFonts w:hint="eastAsia"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本次磋商采用综合评分法，即在满足竞争性磋商文件实质性要求前提下，按评审因素的量化指标评审得分最高的供应商为成交供应商。采购人书面授权磋商小组直接确定成交供应商。</w:t>
      </w:r>
      <w:r>
        <w:rPr>
          <w:rFonts w:hint="eastAsia" w:ascii="宋体" w:hAnsi="宋体"/>
          <w:color w:val="000000"/>
          <w:highlight w:val="none"/>
        </w:rPr>
        <w:t xml:space="preserve">评审因素及各比重如下评分标准（保留小数点后2位）</w:t>
      </w:r>
      <w:r>
        <w:rPr>
          <w:rFonts w:hint="eastAsia" w:ascii="宋体" w:hAnsi="宋体"/>
          <w:color w:val="000000"/>
          <w:highlight w:val="none"/>
        </w:rPr>
      </w:r>
      <w:r/>
    </w:p>
    <w:p>
      <w:pPr>
        <w:pStyle w:val="802"/>
        <w:ind w:firstLine="420"/>
        <w:jc w:val="left"/>
        <w:spacing w:line="400" w:lineRule="exact"/>
        <w:widowControl/>
        <w:rPr>
          <w:rFonts w:hint="eastAsia"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、综合评分的主要因素为：价格、技术水平、履约能力、售后服务等，对采购文件的响应程度，以及相应的商务标和技术标比重或者分值等。</w:t>
      </w:r>
      <w:r>
        <w:rPr>
          <w:rFonts w:hint="eastAsia" w:ascii="宋体" w:hAnsi="宋体"/>
          <w:color w:val="000000"/>
          <w:szCs w:val="21"/>
          <w:highlight w:val="none"/>
        </w:rPr>
      </w:r>
      <w:r/>
    </w:p>
    <w:p>
      <w:pPr>
        <w:pStyle w:val="802"/>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3、评标时，评审小组各评委分别对每个有效响应单位的磋商响应文件（报价除外）进行评价、打分，对评委的评分（除价格分外）进行统计汇总，按算术平均方法计算出每个投标人的得分；报价得分直接计算取得，二者相加为投标人的总得分，综合得分最高者为中标人。（保留小数点后</w:t>
      </w:r>
      <w:r>
        <w:rPr>
          <w:rFonts w:ascii="宋体" w:hAnsi="宋体"/>
          <w:color w:val="000000"/>
          <w:szCs w:val="21"/>
          <w:highlight w:val="none"/>
        </w:rPr>
        <w:t xml:space="preserve">2</w:t>
      </w:r>
      <w:r>
        <w:rPr>
          <w:rFonts w:hint="eastAsia" w:ascii="宋体" w:hAnsi="宋体"/>
          <w:color w:val="000000"/>
          <w:szCs w:val="21"/>
          <w:highlight w:val="none"/>
        </w:rPr>
        <w:t xml:space="preserve">位）</w:t>
      </w:r>
      <w:r>
        <w:rPr>
          <w:rFonts w:hint="eastAsia" w:ascii="宋体" w:hAnsi="宋体"/>
          <w:color w:val="000000"/>
          <w:szCs w:val="21"/>
          <w:highlight w:val="none"/>
        </w:rPr>
      </w:r>
      <w:r/>
    </w:p>
    <w:p>
      <w:pPr>
        <w:pStyle w:val="802"/>
        <w:ind w:firstLine="420"/>
        <w:spacing w:line="420" w:lineRule="exact"/>
        <w:tabs>
          <w:tab w:val="left" w:pos="2870" w:leader="none"/>
        </w:tabs>
        <w:rPr>
          <w:color w:val="000000"/>
          <w:highlight w:val="none"/>
        </w:rPr>
      </w:pPr>
      <w:r>
        <w:rPr>
          <w:rFonts w:hint="eastAsia" w:ascii="宋体" w:hAnsi="宋体"/>
          <w:color w:val="000000"/>
          <w:szCs w:val="21"/>
          <w:highlight w:val="none"/>
        </w:rPr>
        <w:t xml:space="preserve">4、评标结果按评审后得分由高到低顺序排列。得分相同的，按投标报价由低到高顺序排列。得分且投标报价相同的并列。投标文件满足采购文件全部实质性要求，且按照评审因素的量化指标评审得分最高的投标人为中标人</w:t>
      </w:r>
      <w:r>
        <w:rPr>
          <w:rFonts w:hint="eastAsia"/>
          <w:color w:val="000000"/>
          <w:highlight w:val="none"/>
        </w:rPr>
        <w:t xml:space="preserve">。</w:t>
      </w:r>
      <w:r>
        <w:rPr>
          <w:color w:val="000000"/>
          <w:highlight w:val="none"/>
        </w:rPr>
      </w:r>
      <w:r/>
    </w:p>
    <w:p>
      <w:pPr>
        <w:pStyle w:val="802"/>
        <w:ind w:firstLine="422"/>
        <w:spacing w:line="420" w:lineRule="exact"/>
        <w:rPr>
          <w:rFonts w:hint="eastAsia"/>
          <w:b/>
          <w:bCs/>
          <w:color w:val="000000"/>
          <w:highlight w:val="none"/>
        </w:rPr>
        <w:outlineLvl w:val="1"/>
      </w:pPr>
      <w:r>
        <w:rPr>
          <w:rFonts w:hint="eastAsia"/>
          <w:b/>
          <w:bCs/>
          <w:color w:val="000000"/>
          <w:highlight w:val="none"/>
        </w:rPr>
        <w:t xml:space="preserve">二、评分标准</w:t>
      </w:r>
      <w:r>
        <w:rPr>
          <w:rFonts w:hint="eastAsia"/>
          <w:b/>
          <w:bCs/>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（一）价格分：10分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第一步：投标报价低于或等于预算价格（或最高限价）的，为有效投标报价。超预算（或最高限价）的投标报价为无效投标报价。</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第二步：在所有有效投标报价中满足招标文件要求，且投标价格最低的投标报价为评标基准价，其他投标人的价格分按照下列公式计算（计算结果四舍五入保留两位小数）。</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投标报价得分＝（评标基准价/投标报价）×10％×100</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（二）实施方案、服务承诺、售后方案（7</w:t>
      </w:r>
      <w:r>
        <w:rPr>
          <w:rFonts w:hint="eastAsia"/>
          <w:color w:val="000000"/>
          <w:highlight w:val="none"/>
          <w:lang w:val="en-US" w:eastAsia="zh-CN"/>
        </w:rPr>
        <w:t xml:space="preserve">2</w:t>
      </w:r>
      <w:r>
        <w:rPr>
          <w:rFonts w:hint="eastAsia"/>
          <w:color w:val="000000"/>
          <w:highlight w:val="none"/>
        </w:rPr>
        <w:t xml:space="preserve">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1、综合</w:t>
      </w:r>
      <w:r>
        <w:rPr>
          <w:rFonts w:hint="eastAsia"/>
          <w:color w:val="000000"/>
          <w:highlight w:val="none"/>
          <w:lang w:val="en-US" w:eastAsia="zh-CN"/>
        </w:rPr>
        <w:t xml:space="preserve">暖通</w:t>
      </w:r>
      <w:r>
        <w:rPr>
          <w:rFonts w:hint="eastAsia"/>
          <w:color w:val="000000"/>
          <w:highlight w:val="none"/>
        </w:rPr>
        <w:t xml:space="preserve">维保方案（3</w:t>
      </w:r>
      <w:r>
        <w:rPr>
          <w:rFonts w:hint="eastAsia"/>
          <w:color w:val="000000"/>
          <w:highlight w:val="none"/>
          <w:lang w:val="en-US" w:eastAsia="zh-CN"/>
        </w:rPr>
        <w:t xml:space="preserve">2</w:t>
      </w:r>
      <w:r>
        <w:rPr>
          <w:rFonts w:hint="eastAsia"/>
          <w:color w:val="000000"/>
          <w:highlight w:val="none"/>
        </w:rPr>
        <w:t xml:space="preserve">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（1）对</w:t>
      </w:r>
      <w:r>
        <w:rPr>
          <w:rFonts w:hint="eastAsia"/>
          <w:color w:val="000000"/>
          <w:highlight w:val="none"/>
          <w:lang w:val="en-US" w:eastAsia="zh-CN"/>
        </w:rPr>
        <w:t xml:space="preserve">暖通</w:t>
      </w:r>
      <w:r>
        <w:rPr>
          <w:rFonts w:hint="eastAsia"/>
          <w:color w:val="000000"/>
          <w:highlight w:val="none"/>
        </w:rPr>
        <w:t xml:space="preserve">设施维护保养方案（8分）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维护保养内容针对性强、满足本项目要求，具有较高可行性的得8分；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维护保养内容较为合理、基本满足本项目要求，具有一定可行性的得5分；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维护保养内容逻辑性较差或存在缺陷，可行性较差的得2分。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未提供不得分。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（2）维保作业方法流程（8分）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方法流程针对性强、满足本项目要求，具有较高可行性的得8分；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方法流程较为合理、基本满足本项目要求，具有一定可行性的得5分；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方法流程逻辑性较差或存在缺陷，可行性较差的得2分。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未提供不得分。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（3）维保期间与其他单位、部门的综合协调方案（8分）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综合协调方案针对性强、满足本项目要求，具有较高可行性的得8分；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综合协调方案较为合理、基本满足本项目要求，具有一定可行性的得5分；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综合协调方案逻辑性较差或存在缺陷，可行性较差的得2分。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未提供不得分。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（4）项目保养进度计划及保证措施比较（</w:t>
      </w:r>
      <w:r>
        <w:rPr>
          <w:rFonts w:hint="eastAsia"/>
          <w:color w:val="000000"/>
          <w:highlight w:val="none"/>
          <w:lang w:val="en-US" w:eastAsia="zh-CN"/>
        </w:rPr>
        <w:t xml:space="preserve">8</w:t>
      </w:r>
      <w:r>
        <w:rPr>
          <w:rFonts w:hint="eastAsia"/>
          <w:color w:val="000000"/>
          <w:highlight w:val="none"/>
        </w:rPr>
        <w:t xml:space="preserve">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方案清晰完整、科学合理、考虑周全、可行性强的得8分；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方案较清晰完整、科学合理、考虑较为周全、可行性较强的得5分；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方案简单粗略、科学合理性一般、考虑基本周全、可行性一般的得2分；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lang w:val="en-US" w:eastAsia="zh-CN"/>
        </w:rPr>
        <w:t xml:space="preserve">未提供</w:t>
      </w:r>
      <w:r>
        <w:rPr>
          <w:rFonts w:hint="eastAsia"/>
          <w:color w:val="000000"/>
          <w:highlight w:val="none"/>
        </w:rPr>
        <w:t xml:space="preserve">不得分。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2、安全生产责任制度及应急预案方案（40分）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（1）安全生产责任制度建设（8分）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安全生产责任制度建设完善规范、针对性较强，具有较高可行性的得8分；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安全生产责任制度建设基本合理，具有一定可行性的得5分；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安全生产责任制度建设较差或存在缺陷，可行性较差的得2分。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未提供不得分。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（2）应急预案编制（8分）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应急预案完善规范、预防措施针对性较强，具有较高可行性的得8分；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应急预案完善基本合理，具有一定可行性的得5分；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应急预案较差或存在缺陷，可行性较差的得2分。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未提供不得分。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（3）本项目的内部管理方案（8分）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提供本项目的内部管理方案，主要包括企业内部各项制度（接管移交管理、安全生产管理、工具管理、员工管理、档案管理、财务管理、备件管理、考核奖惩管理等制度等）的完善性和可操作性强。</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方案内容科学合理、全面、针对性强，满足采购需求得8分；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方案内容合理、片面、具有针对性，部分满足采购需求得5分；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方案内容不合理、缺乏针对性，得2分；不提供不得分。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未提供不得分。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（4）质量保障承诺（8分）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结合维保情况编制维保质量承诺。</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承诺方案内容科学合理、全面，优于采购需求得8分；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承诺方案内容合理、片面，满足采购需求得5分；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承诺方案内容不合理、缺乏针对性，部分满足采购需求得2分；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lang w:val="en-US" w:eastAsia="zh-CN"/>
        </w:rPr>
        <w:t xml:space="preserve">未</w:t>
      </w:r>
      <w:r>
        <w:rPr>
          <w:rFonts w:hint="eastAsia"/>
          <w:color w:val="000000"/>
          <w:highlight w:val="none"/>
        </w:rPr>
        <w:t xml:space="preserve">提供不得分。</w:t>
      </w:r>
      <w:r>
        <w:rPr>
          <w:rFonts w:hint="eastAsia"/>
          <w:color w:val="000000"/>
          <w:highlight w:val="none"/>
        </w:rPr>
      </w:r>
      <w:r/>
    </w:p>
    <w:p>
      <w:pPr>
        <w:pStyle w:val="1023"/>
        <w:ind w:firstLine="420"/>
        <w:spacing w:line="400" w:lineRule="exact"/>
        <w:rPr>
          <w:rFonts w:hint="eastAsia" w:hAnsi="宋体" w:eastAsia="宋体"/>
          <w:color w:val="000000"/>
          <w:sz w:val="21"/>
          <w:szCs w:val="21"/>
          <w:highlight w:val="none"/>
        </w:rPr>
      </w:pPr>
      <w:r>
        <w:rPr>
          <w:rFonts w:hint="eastAsia" w:ascii="Calibri" w:hAnsi="Calibri" w:eastAsia="宋体"/>
          <w:color w:val="000000"/>
          <w:sz w:val="21"/>
          <w:szCs w:val="24"/>
          <w:highlight w:val="none"/>
        </w:rPr>
        <w:t xml:space="preserve">（5）</w:t>
      </w:r>
      <w:r>
        <w:rPr>
          <w:rFonts w:hint="eastAsia" w:hAnsi="宋体" w:eastAsia="宋体"/>
          <w:color w:val="000000"/>
          <w:sz w:val="21"/>
          <w:szCs w:val="21"/>
          <w:highlight w:val="none"/>
        </w:rPr>
        <w:t xml:space="preserve">售后服务体系（8分）</w:t>
      </w:r>
      <w:r>
        <w:rPr>
          <w:rFonts w:hint="eastAsia" w:hAnsi="宋体" w:eastAsia="宋体"/>
          <w:color w:val="000000"/>
          <w:sz w:val="21"/>
          <w:szCs w:val="21"/>
          <w:highlight w:val="none"/>
        </w:rPr>
      </w:r>
      <w:r/>
    </w:p>
    <w:p>
      <w:pPr>
        <w:pStyle w:val="1023"/>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本方案中须明确响应时间、一般故障处理时间及重大故障处理时间，响应单位能为采购方提供完善的售后服务体系（包括但不限于保障制度、人员配置、质量管理等）。</w:t>
      </w:r>
      <w:r>
        <w:rPr>
          <w:rFonts w:hint="eastAsia" w:hAnsi="宋体" w:eastAsia="宋体"/>
          <w:color w:val="000000"/>
          <w:sz w:val="21"/>
          <w:szCs w:val="21"/>
          <w:highlight w:val="none"/>
        </w:rPr>
      </w:r>
      <w:r/>
    </w:p>
    <w:p>
      <w:pPr>
        <w:pStyle w:val="1023"/>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方案内容科学合理、全面、针对性强，优于采购需求得8分；</w:t>
      </w:r>
      <w:r>
        <w:rPr>
          <w:rFonts w:hint="eastAsia" w:hAnsi="宋体" w:eastAsia="宋体"/>
          <w:color w:val="000000"/>
          <w:sz w:val="21"/>
          <w:szCs w:val="21"/>
          <w:highlight w:val="none"/>
        </w:rPr>
      </w:r>
      <w:r/>
    </w:p>
    <w:p>
      <w:pPr>
        <w:pStyle w:val="1023"/>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方案内容合理、片面、具有针对性，满足采购需求得5分；</w:t>
      </w:r>
      <w:r>
        <w:rPr>
          <w:rFonts w:hint="eastAsia" w:hAnsi="宋体" w:eastAsia="宋体"/>
          <w:color w:val="000000"/>
          <w:sz w:val="21"/>
          <w:szCs w:val="21"/>
          <w:highlight w:val="none"/>
        </w:rPr>
      </w:r>
      <w:r/>
    </w:p>
    <w:p>
      <w:pPr>
        <w:pStyle w:val="1023"/>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方案内容不合理、缺乏针对性，部分满足采购需求得2分；</w:t>
      </w:r>
      <w:r>
        <w:rPr>
          <w:rFonts w:hint="eastAsia" w:hAnsi="宋体" w:eastAsia="宋体"/>
          <w:color w:val="000000"/>
          <w:sz w:val="21"/>
          <w:szCs w:val="21"/>
          <w:highlight w:val="none"/>
        </w:rPr>
      </w:r>
      <w:r/>
    </w:p>
    <w:p>
      <w:pPr>
        <w:pStyle w:val="1023"/>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lang w:val="en-US" w:eastAsia="zh-CN"/>
        </w:rPr>
        <w:t xml:space="preserve">未</w:t>
      </w:r>
      <w:r>
        <w:rPr>
          <w:rFonts w:hint="eastAsia" w:hAnsi="宋体" w:eastAsia="宋体"/>
          <w:color w:val="000000"/>
          <w:sz w:val="21"/>
          <w:szCs w:val="21"/>
          <w:highlight w:val="none"/>
        </w:rPr>
        <w:t xml:space="preserve">提供不得分。</w:t>
      </w:r>
      <w:r>
        <w:rPr>
          <w:rFonts w:hint="eastAsia" w:hAnsi="宋体" w:eastAsia="宋体"/>
          <w:color w:val="000000"/>
          <w:sz w:val="21"/>
          <w:szCs w:val="21"/>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（三）投标人履约能力（</w:t>
      </w:r>
      <w:r>
        <w:rPr>
          <w:rFonts w:hint="eastAsia"/>
          <w:color w:val="000000"/>
          <w:highlight w:val="none"/>
          <w:lang w:val="en-US" w:eastAsia="zh-CN"/>
        </w:rPr>
        <w:t xml:space="preserve">18</w:t>
      </w:r>
      <w:r>
        <w:rPr>
          <w:rFonts w:hint="eastAsia"/>
          <w:color w:val="000000"/>
          <w:highlight w:val="none"/>
        </w:rPr>
        <w:t xml:space="preserve">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1、服务能力比较（</w:t>
      </w:r>
      <w:r>
        <w:rPr>
          <w:rFonts w:hint="eastAsia"/>
          <w:color w:val="000000"/>
          <w:highlight w:val="none"/>
          <w:lang w:val="en-US" w:eastAsia="zh-CN"/>
        </w:rPr>
        <w:t xml:space="preserve">9</w:t>
      </w:r>
      <w:r>
        <w:rPr>
          <w:rFonts w:hint="eastAsia"/>
          <w:color w:val="000000"/>
          <w:highlight w:val="none"/>
        </w:rPr>
        <w:t xml:space="preserve">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提供针对本项目安排的服务人员同时具有应急管理部门颁发的电工作业、焊接与热切割作业、高处作业、制冷与空调设备安装修理作业证书的，每有一人得3分，最高得9分，未提供不得分。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2、服务项目经验（9分）：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响应单位自2023年1月1日（以合同签订日期为准）以来具有的类似空调维保项目业绩，有一份得3分，最高9分。（响应文件中须提供完整的合同复印件，否则不得分。）。</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t xml:space="preserve">说明：针对评分标准中评分的每一条，响应单位均应提供相关资料并作出相应说明供评委评判，不提供相关资料的视为不具备该项得分的条件。</w:t>
      </w:r>
      <w:r>
        <w:rPr>
          <w:rFonts w:hint="eastAsia"/>
          <w:color w:val="000000"/>
          <w:highlight w:val="none"/>
        </w:rPr>
      </w:r>
      <w:r/>
    </w:p>
    <w:p>
      <w:pPr>
        <w:pStyle w:val="802"/>
        <w:ind w:firstLine="422"/>
        <w:spacing w:line="420" w:lineRule="exact"/>
        <w:rPr>
          <w:rFonts w:hint="eastAsia"/>
          <w:color w:val="000000"/>
          <w:highlight w:val="none"/>
        </w:rPr>
        <w:outlineLvl w:val="1"/>
      </w:pPr>
      <w:r>
        <w:rPr>
          <w:rFonts w:hint="eastAsia"/>
          <w:color w:val="000000"/>
          <w:highlight w:val="none"/>
        </w:rPr>
      </w:r>
      <w:r/>
    </w:p>
    <w:p>
      <w:pPr>
        <w:pStyle w:val="802"/>
        <w:ind w:firstLine="422"/>
        <w:spacing w:line="420" w:lineRule="exact"/>
        <w:rPr>
          <w:rFonts w:hint="eastAsia"/>
          <w:b/>
          <w:bCs/>
          <w:color w:val="000000"/>
          <w:highlight w:val="none"/>
        </w:rPr>
        <w:outlineLvl w:val="1"/>
      </w:pPr>
      <w:r>
        <w:rPr>
          <w:rFonts w:hint="eastAsia"/>
          <w:b/>
          <w:bCs/>
          <w:color w:val="000000"/>
          <w:highlight w:val="none"/>
        </w:rPr>
      </w:r>
      <w:r/>
    </w:p>
    <w:p>
      <w:pPr>
        <w:pStyle w:val="802"/>
        <w:ind w:firstLine="422"/>
        <w:spacing w:line="420" w:lineRule="exact"/>
        <w:rPr>
          <w:rFonts w:hint="eastAsia"/>
          <w:b/>
          <w:bCs/>
          <w:color w:val="000000"/>
          <w:highlight w:val="none"/>
        </w:rPr>
        <w:outlineLvl w:val="1"/>
      </w:pPr>
      <w:r>
        <w:rPr>
          <w:rFonts w:hint="eastAsia"/>
          <w:b/>
          <w:bCs/>
          <w:color w:val="000000"/>
          <w:highlight w:val="none"/>
        </w:rPr>
      </w:r>
      <w:r/>
    </w:p>
    <w:p>
      <w:pPr>
        <w:pStyle w:val="802"/>
        <w:ind w:firstLine="422"/>
        <w:spacing w:line="420" w:lineRule="exact"/>
        <w:rPr>
          <w:rFonts w:hint="eastAsia"/>
          <w:b/>
          <w:bCs/>
          <w:color w:val="000000"/>
          <w:highlight w:val="none"/>
        </w:rPr>
        <w:outlineLvl w:val="1"/>
      </w:pPr>
      <w:r>
        <w:rPr>
          <w:rFonts w:hint="eastAsia"/>
          <w:b/>
          <w:bCs/>
          <w:color w:val="000000"/>
          <w:highlight w:val="none"/>
        </w:rPr>
      </w:r>
      <w:r/>
    </w:p>
    <w:p>
      <w:pPr>
        <w:pStyle w:val="802"/>
        <w:rPr>
          <w:rFonts w:eastAsia="黑体"/>
          <w:b/>
          <w:color w:val="000000"/>
          <w:sz w:val="32"/>
          <w:szCs w:val="32"/>
          <w:highlight w:val="none"/>
        </w:rPr>
      </w:pPr>
      <w:r>
        <w:rPr>
          <w:rFonts w:eastAsia="黑体"/>
          <w:b/>
          <w:color w:val="000000"/>
          <w:sz w:val="32"/>
          <w:szCs w:val="32"/>
          <w:highlight w:val="none"/>
        </w:rPr>
      </w:r>
      <w:r/>
    </w:p>
    <w:p>
      <w:pPr>
        <w:pStyle w:val="802"/>
        <w:jc w:val="center"/>
        <w:rPr>
          <w:rFonts w:hint="eastAsia" w:ascii="宋体" w:hAnsi="宋体" w:cs="宋体"/>
          <w:b/>
          <w:color w:val="000000"/>
          <w:sz w:val="40"/>
          <w:szCs w:val="40"/>
          <w:highlight w:val="none"/>
        </w:rPr>
      </w:pPr>
      <w:r>
        <w:rPr>
          <w:rFonts w:hint="eastAsia" w:eastAsia="黑体"/>
          <w:b/>
          <w:color w:val="000000"/>
          <w:sz w:val="32"/>
          <w:szCs w:val="32"/>
          <w:highlight w:val="none"/>
        </w:rPr>
        <w:br w:type="page" w:clear="all"/>
      </w:r>
      <w:r>
        <w:rPr>
          <w:rFonts w:hint="eastAsia" w:eastAsia="黑体"/>
          <w:b/>
          <w:color w:val="000000"/>
          <w:sz w:val="32"/>
          <w:szCs w:val="32"/>
          <w:highlight w:val="none"/>
        </w:rPr>
        <w:t xml:space="preserve">五、合同主要条款</w:t>
      </w:r>
      <w:r>
        <w:rPr>
          <w:rFonts w:hint="eastAsia" w:ascii="宋体" w:hAnsi="宋体" w:cs="宋体"/>
          <w:b/>
          <w:color w:val="000000"/>
          <w:sz w:val="40"/>
          <w:szCs w:val="40"/>
          <w:highlight w:val="none"/>
        </w:rPr>
      </w:r>
      <w:r/>
    </w:p>
    <w:p>
      <w:pPr>
        <w:pStyle w:val="802"/>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t xml:space="preserve">根据</w:t>
      </w:r>
      <w:r>
        <w:rPr>
          <w:rFonts w:hint="eastAsia" w:ascii="Times New Roman" w:hAnsi="Times New Roman"/>
          <w:color w:val="000000"/>
          <w:szCs w:val="21"/>
          <w:highlight w:val="none"/>
        </w:rPr>
        <w:t xml:space="preserve">采购</w:t>
      </w:r>
      <w:r>
        <w:rPr>
          <w:rFonts w:ascii="Times New Roman" w:hAnsi="Times New Roman"/>
          <w:color w:val="000000"/>
          <w:szCs w:val="21"/>
          <w:highlight w:val="none"/>
        </w:rPr>
        <w:t xml:space="preserve">编号为</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的采购文件及该文件的投标文件和中标通知书，甲乙双方签订本合同书。  </w:t>
      </w:r>
      <w:r>
        <w:rPr>
          <w:rFonts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一、</w:t>
      </w:r>
      <w:r>
        <w:rPr>
          <w:rFonts w:ascii="Times New Roman" w:hAnsi="Times New Roman"/>
          <w:color w:val="000000"/>
          <w:szCs w:val="21"/>
          <w:highlight w:val="none"/>
        </w:rPr>
        <w:t xml:space="preserve">合同内容：</w:t>
      </w:r>
      <w:r>
        <w:rPr>
          <w:rFonts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1、乙方负责甲方的</w:t>
      </w:r>
      <w:r>
        <w:rPr>
          <w:rFonts w:hint="eastAsia" w:ascii="Times New Roman" w:hAnsi="Times New Roman"/>
          <w:color w:val="000000"/>
          <w:szCs w:val="21"/>
          <w:highlight w:val="none"/>
          <w:u w:val="single"/>
        </w:rPr>
        <w:t xml:space="preserve">                                   </w:t>
      </w:r>
      <w:r>
        <w:rPr>
          <w:rFonts w:hint="eastAsia" w:ascii="Times New Roman" w:hAnsi="Times New Roman"/>
          <w:color w:val="000000"/>
          <w:szCs w:val="21"/>
          <w:highlight w:val="none"/>
        </w:rPr>
        <w:t xml:space="preserve">。</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2、下列文件为本合同不可分割部分：</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①成交通知书；</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②响应文件；</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③乙方在采购过程中所作的其他承诺、声明、书面澄清等；</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④采购文件及其附件。</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3、服务内容：详见采购文件。</w:t>
      </w:r>
      <w:r>
        <w:rPr>
          <w:rFonts w:hint="eastAsia" w:ascii="Times New Roman" w:hAnsi="Times New Roman"/>
          <w:color w:val="000000"/>
          <w:szCs w:val="21"/>
          <w:highlight w:val="none"/>
        </w:rPr>
      </w:r>
      <w:r/>
    </w:p>
    <w:p>
      <w:pPr>
        <w:pStyle w:val="802"/>
        <w:ind w:firstLine="420"/>
        <w:spacing w:line="400" w:lineRule="exact"/>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4、运维保养期限</w:t>
      </w:r>
      <w:r>
        <w:rPr>
          <w:rFonts w:hint="eastAsia" w:ascii="宋体" w:hAnsi="宋体" w:cs="仿宋_GB2312"/>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宋体" w:hAnsi="宋体" w:cs="仿宋_GB2312"/>
          <w:color w:val="000000"/>
          <w:szCs w:val="21"/>
          <w:highlight w:val="none"/>
        </w:rPr>
        <w:t xml:space="preserve">维保服务将于  年  月  日起至  年  月  日止（前三个月为试用期），地点为西苑医院苏州医院。试用期间，如乙方达不到本合同内规定的任何一项条款，甲方有权下发整改通知书限期整改；整改后仍不达标，甲方可单方终止合同，无需承担任何补偿，乙方须赔偿甲方临时维保、重新招标产生的全部损失。试用期届满前【】个工作日，双方完成转正验收，验收合格书面确认后方正式进入维保期，未完成验收视为试用期不合格。</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二、合同价格与支付</w:t>
      </w:r>
      <w:r>
        <w:rPr>
          <w:rFonts w:hint="eastAsia" w:ascii="Times New Roman" w:hAnsi="Times New Roman"/>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宋体" w:hAnsi="宋体" w:cs="宋体"/>
          <w:color w:val="000000"/>
          <w:szCs w:val="21"/>
          <w:highlight w:val="none"/>
        </w:rPr>
        <w:t xml:space="preserve">1、合同总金额：人民币大写_________元整，小写（¥________元），包含</w:t>
      </w:r>
      <w:r>
        <w:rPr>
          <w:rFonts w:hint="eastAsia" w:ascii="Times New Roman" w:hAnsi="宋体"/>
          <w:color w:val="000000"/>
          <w:szCs w:val="21"/>
          <w:highlight w:val="none"/>
        </w:rPr>
        <w:t xml:space="preserve">本次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rPr>
          <w:rFonts w:hint="eastAsia" w:ascii="Times New Roman" w:hAnsi="宋体"/>
          <w:color w:val="000000"/>
          <w:szCs w:val="21"/>
          <w:highlight w:val="none"/>
        </w:rPr>
      </w:r>
      <w:r/>
    </w:p>
    <w:p>
      <w:pPr>
        <w:pStyle w:val="802"/>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费用支付：经甲方依据考核细则考核后按月支付，具体如下:甲方每月出具考核评分表，乙方需在收到考核表3个工作日内书面提出异议，逾期未提出视为认可考核结果。乙方在甲方出具考核结果后5个工作日内向甲方开具合法、合规、足额增值税发票，若乙方逾期开票、发票开具不合规、虚开发票，甲方有权顺延付款目不承担任何逾期付款责任。甲方收到合格发票且确认无扣款情形后30个工作日内支付服务费。</w:t>
      </w:r>
      <w:r>
        <w:rPr>
          <w:rFonts w:hint="eastAsia" w:ascii="宋体" w:hAnsi="宋体" w:cs="宋体"/>
          <w:color w:val="000000"/>
          <w:szCs w:val="21"/>
          <w:highlight w:val="none"/>
        </w:rPr>
      </w:r>
      <w:r/>
    </w:p>
    <w:p>
      <w:pPr>
        <w:pStyle w:val="802"/>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三、甲方权利和义务</w:t>
      </w:r>
      <w:r>
        <w:rPr>
          <w:rFonts w:hint="eastAsia" w:ascii="宋体" w:hAnsi="宋体" w:cs="宋体"/>
          <w:color w:val="000000"/>
          <w:szCs w:val="21"/>
          <w:highlight w:val="none"/>
        </w:rPr>
      </w:r>
      <w:r/>
    </w:p>
    <w:p>
      <w:pPr>
        <w:pStyle w:val="802"/>
        <w:ind w:firstLine="420"/>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1、根据甲方管理要求及乙方的相关承诺，对乙方履行本合同情况实行验收考核。具体考核方法和标准见招标文件。</w:t>
      </w:r>
      <w:r>
        <w:rPr>
          <w:rFonts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2、甲方有权对乙方履行合同义务提出合理建议包括但不限于更换不称职人员等，且乙方应当服从。</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四、乙方权利和义务</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1、乙方根据国家标准、行业标准和规范要求及招标规定的质量标准和有关要求完成工作。乙方的工作应当严谨、准确，确保符合中国相关法律法规以及社会主义核心价值观。乙方及其工作人员须具有相关安装资质（如需）或委托具有相关安装资质的单位负责相关安装工作（如需），安装费用由乙方承担。</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2、接受并主动配合甲方及主管部门的检查。</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3、因乙方管理不善而损坏的硬件、设施应负责在三日内完成修复，逾期未修复，甲方可委托第三方维修，费用由乙方承担，无法修复的乙方应照价赔偿，相关费用甲方直接从月度服务费扣除。</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4、乙方应做好详细的管理台账，保管好有关设备资料，建立管理档案，并按双方约定将项目情况汇总和有关资料移送甲方。</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5、乙方进入服务地点应当服从甲方以及项目地点的相关管理制度。乙方人员在甲方以及项目地点工作产生的食宿费等费用由乙方自理。</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6、未经甲方书面同意，乙方不得将甲方商标、图形等标识用于本项目以外的其他活动中。</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7、乙方应对乙方人员（包括但不限于与乙方建立劳动关系、劳务关系或其他关系的人员）进行安全培训，提供必要的劳动保护条件和安全措施，并购买保险（保险种类由乙方自行选择）。乙方人员在服务过程中出现任何</w:t>
      </w:r>
      <w:r>
        <w:rPr>
          <w:rFonts w:hint="eastAsia" w:ascii="Times New Roman" w:hAnsi="Times New Roman"/>
          <w:color w:val="000000"/>
          <w:szCs w:val="21"/>
          <w:highlight w:val="none"/>
        </w:rPr>
        <w:t xml:space="preserve">人身伤害事故，由乙方承担工伤责任或雇主责任，甲方不承担责任。在服务过程中，乙方必须采取周密的安全措施，以避免对人身和财产的损害。如因乙方人员操作不当或管理不善而造成甲方、乙方或其他第三方人员的人身伤害或财产损失的，由乙方承担全部赔偿责任，与甲方无关。前述人身和财产责任，乙方应当妥善协调处理，即使任何第三方或机构向甲方主张索赔的，亦应当由乙方承担；若甲方代为承担的，亦有权向乙方全额追偿（包括但不限于代为承担的款项和以本合同签订时LPR为利率的利息，甲方主张权利产生的诉讼费、保全费、担保费、鉴定费和律师费等）。</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8、合同到期或提前解除，乙方须在7日内完成暖通设备盘点、维保台账、设备图纸、备件清单完整移交甲方，配合甲方完成现场验收；乙方逾期不配合交接，每日按合同总价款千分之一支付违约金，甲方有权扣留剩余服务费及履约保证金。</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五、管理基本要求</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1、为确保质量，乙方须安排管理人员进行监督管理，加强安全教育管理和质量监控。</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2、对于乙方工作不能及时完成，甲方有权要求乙方承担相关违约责任。</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六、违约责任</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合同一方不履行合同义务或者履行合同义务不符合约定的，应当承担继续履行、采取补救措施或赔偿损失等违约责任。</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1、甲方无正当理由单方面解除合同、无故逾期付款超过30日且无正当扣款依据的，甲方承担相应违约责任；因乙方违约、整改不合格、转包分包、试用期不达标导致甲方终止合同、暂缓付款的，不属于甲方违约，甲方无需承担任何违约金。</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2、乙方不能交付（逾期超过三天视为不能交付），或因乙方责任造成首次验收未能通过的，甲方有权立即解除合同，并要求乙方偿付合同总价款5％的违约金，违约金不足以补偿损失的，甲方有权要求乙方补足。此外，甲方选择解除合同的，有权自行委托第三方进行补救整改，因委托第三方发生的所有费用从应付乙方的费用当中扣除。</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3、乙方逾期交付的，按照逾期交付部分价款金额的每天万分之四支付逾期交付违约金，同时承担甲方因此遭致的损失费用。</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4、乙方提供的服务不符合本合同或采购文件约定的，甲方有权要求乙方在指定时间内整改，如乙方未整改或整改后仍不符合约定，乙方需按照500元/次的标准向甲方支付违约金，该项违约金甲方有权在未付款中直接扣除。</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5、履行合同过程中，因乙方过错导致甲方被相关部门问责，或者造成负面社会影响的，甲方有权终止合同，要求乙方退还所有已付费用，并要求乙方承担甲方所有损失。</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6、因乙方原因导致甲方被第三方索赔，乙方应当积极参与索赔事件的处理，并承担所需的费用（包含但不限于索赔金额以及利息；甲方支出的律师费、诉讼费、差旅费等费用）。</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7、本合同所指甲方损失，包括但不限于直接损失、间接损失、第三方索赔金额和以前述损失金额为基准，合同签订时一年期LPR为利率的利息以及甲方因实现本合同权利，救济而产生的费用，包括但不限于律师费、诉讼费、保全费与担保费用、鉴定费、评估费、差旅费等费用均由乙方承担。</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七、不可抗力</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1、因不可抗力不能履行合同的，根据不可抗力的影响，部分或者全部免除责任。但合同一方迟延履行后发生严重后果的，不能免除责任。本条所述的不可抗力包括：战争、地震、台风、洪水、战争、武装冲突、政府征收征用、禁止令以及大规模疫情。</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2、合同一方因不可抗力不能履行合同的，应当十五日内书面通知对方，以减轻可能给对方造成的损失，并应当在合理期限内提供书面证明。此外，遭受不可抗力的一方还应当采取合理措施避免损失的扩大，否则，就扩大部分的损失不予免除其责任。</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八、合同的解除和转让</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（一）合同的解除</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1、甲方和乙方协商一致，可以解除合同。</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2、有下列情形之一，合同一方可以解除合同：</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（1）因不可抗力致使不能实现合同目的，未受不可抗力影响的一方有权解除合同；</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（2）因乙方违约导致合同不能履行，甲方有权解除合同。</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（3）有权解除合同的一方，应当在知道或者应当知道违约事实或不可抗力发生之日起30天内书面通知对方以主张解除合同，合同在书面通知到达对方时解除。</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（二）合同的转让</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合同的部分和全部都不得转让，未经甲方书面同意乙方亦不得擅自分包合同项下的义务，否则视为乙方根本违约。转让、转包、分包、挂靠、委托第三方运维，或未经甲方书面同意擅自分包 / 转包视为根本违约：甲方可立即解除合同，乙方支付合同总价款5% 违约金，并全额赔偿甲方重新招标、临时维保、工期延误产生的全部损失。</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九、合同的生效</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本合同在双方签字并盖章后生效。</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十、争议解决</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甲乙双方因合同发生争议，签约双方应友好协商解决。协商不成，任何一方可以向甲方所在地有管辖权的人民法院起诉。</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十一、其他附则</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1、合同份数：本合同一式四份，甲方执二份、乙方执一份，采购代理机构执一份。</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2、本合同未尽事宜应按照《中华人民共和国民法典》及其他相关法律法规之规定解释，执行过程中双方在不违背本合同和采购文件的原则下协商解决，协商结果以书面形式盖章记录在案，作为本合同的附件，与本合同具有同等效力，但须提交采购代理机构一份备存。</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（以下无正文）</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甲方：（公章或合同专用章）              乙方：（公章或合同专用章）</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法定代表人或授权人（签字）：            法定代表人或授权人（签字）：</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签订日期：    年    月    日            签订日期：    年    月    日</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02"/>
        <w:ind w:firstLine="420"/>
        <w:spacing w:line="360" w:lineRule="auto"/>
        <w:rPr>
          <w:rFonts w:ascii="宋体" w:hAnsi="宋体" w:cs="宋体"/>
          <w:color w:val="000000"/>
          <w:szCs w:val="21"/>
          <w:highlight w:val="none"/>
        </w:rPr>
        <w:outlineLvl w:val="0"/>
      </w:pPr>
      <w:r>
        <w:rPr>
          <w:rFonts w:ascii="宋体" w:hAnsi="宋体" w:cs="宋体"/>
          <w:color w:val="000000"/>
          <w:szCs w:val="21"/>
          <w:highlight w:val="none"/>
        </w:rPr>
      </w:r>
      <w:r/>
    </w:p>
    <w:p>
      <w:pPr>
        <w:pStyle w:val="802"/>
        <w:jc w:val="center"/>
        <w:rPr>
          <w:rFonts w:eastAsia="黑体"/>
          <w:b/>
          <w:color w:val="000000"/>
          <w:sz w:val="32"/>
          <w:szCs w:val="32"/>
          <w:highlight w:val="none"/>
        </w:rPr>
      </w:pPr>
      <w:r>
        <w:rPr>
          <w:rFonts w:hint="eastAsia" w:ascii="宋体" w:hAnsi="宋体" w:cs="宋体"/>
          <w:color w:val="000000"/>
          <w:szCs w:val="21"/>
          <w:highlight w:val="none"/>
        </w:rPr>
        <w:br w:type="page" w:clear="all"/>
      </w:r>
      <w:r>
        <w:rPr>
          <w:rFonts w:hint="eastAsia" w:eastAsia="黑体"/>
          <w:b/>
          <w:color w:val="000000"/>
          <w:sz w:val="32"/>
          <w:szCs w:val="32"/>
          <w:highlight w:val="none"/>
        </w:rPr>
        <w:t xml:space="preserve">六、附件格式</w:t>
      </w:r>
      <w:r>
        <w:rPr>
          <w:rFonts w:eastAsia="黑体"/>
          <w:b/>
          <w:color w:val="000000"/>
          <w:sz w:val="32"/>
          <w:szCs w:val="32"/>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格式1：投标函</w:t>
      </w:r>
      <w:r>
        <w:rPr>
          <w:rFonts w:hint="eastAsia" w:ascii="宋体" w:hAnsi="宋体" w:cs="宋体"/>
          <w:b/>
          <w:bCs/>
          <w:color w:val="000000"/>
          <w:szCs w:val="21"/>
          <w:highlight w:val="none"/>
        </w:rPr>
      </w:r>
      <w:r/>
    </w:p>
    <w:p>
      <w:pPr>
        <w:pStyle w:val="850"/>
        <w:ind w:firstLine="567"/>
        <w:jc w:val="center"/>
        <w:spacing w:line="500" w:lineRule="atLeast"/>
        <w:rPr>
          <w:rFonts w:hint="eastAsia" w:ascii="黑体" w:hAnsi="黑体" w:eastAsia="黑体"/>
          <w:b/>
          <w:bCs/>
          <w:color w:val="000000"/>
          <w:sz w:val="40"/>
          <w:szCs w:val="40"/>
          <w:highlight w:val="none"/>
        </w:rPr>
      </w:pPr>
      <w:r>
        <w:rPr>
          <w:rFonts w:hint="eastAsia" w:ascii="黑体" w:hAnsi="黑体" w:eastAsia="黑体"/>
          <w:b/>
          <w:bCs/>
          <w:color w:val="000000"/>
          <w:sz w:val="40"/>
          <w:szCs w:val="40"/>
          <w:highlight w:val="none"/>
        </w:rPr>
        <w:t xml:space="preserve">投 标 函</w:t>
      </w:r>
      <w:r>
        <w:rPr>
          <w:rFonts w:hint="eastAsia" w:ascii="黑体" w:hAnsi="黑体" w:eastAsia="黑体"/>
          <w:b/>
          <w:bCs/>
          <w:color w:val="000000"/>
          <w:sz w:val="40"/>
          <w:szCs w:val="40"/>
          <w:highlight w:val="none"/>
        </w:rPr>
      </w:r>
      <w:r/>
    </w:p>
    <w:p>
      <w:pPr>
        <w:pStyle w:val="802"/>
        <w:spacing w:line="420" w:lineRule="exact"/>
        <w:rPr>
          <w:rFonts w:hint="eastAsia"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我们收到贵公司</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采购项目编号）号采购文件，经仔细阅读和研究，我们决定参加投标。并向贵公司承诺：</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我们愿意按照磋商文件的一切要求，提供完成该项目的全部内容，我们的投标报价包括提供以上所有服务，价格及明细见《磋商采购响应报价表》等所发生的全部费用以及企业利润、税金和政策性文件规定及合同包含的所有风险、责任等各项应有费用。</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2、如果我们的投标被接受，我们将严格履行磋商文件中规定的每一项要求，严格履行合同的责任和义务，保证按期、按质履行合同，完成合同内容所规定的全部工作。</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3、我公司本项目投标文件的有效期限自提交投标文件截止之日起30天。如果我们在开标后规定的投标有效期内撤回投标，我们愿意承担一切责任。</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4、我们愿意提供采购人在采购文件中要求的所有资料。也同意向贵方提供贵方可能另外要求的与其投标有关的任何证据或资料。并保证所提供的资料全部是真实的、有效的，若有虚假，我方愿承担一切责任。</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5、我们已审阅全部磋商文件，包括磋商文件的澄清和更正文件（如有）及有关附件，我们已完全理解磋商文件并对磋商文件不存在任何异议。</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6、我们愿意遵守招标公告及磋商文件中所列的收费标准。</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7、我们承诺该项投标在开标后的全过程中保持有效，不作任何更改和变动。</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所有有关标书的函电，请按下列地址联系：</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    位：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 系 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开户银行及银行账号：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联系电话：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传　　真：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投标人（供应商）：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法定代表人或授权代理人：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（签字）</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日　　期：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格式2：法人授权委托书</w:t>
      </w: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50"/>
        <w:ind w:firstLine="567"/>
        <w:jc w:val="center"/>
        <w:spacing w:line="500" w:lineRule="atLeast"/>
        <w:rPr>
          <w:b/>
          <w:bCs/>
          <w:color w:val="000000"/>
          <w:sz w:val="21"/>
          <w:szCs w:val="21"/>
          <w:highlight w:val="none"/>
        </w:rPr>
      </w:pPr>
      <w:r>
        <w:rPr>
          <w:rFonts w:hint="eastAsia"/>
          <w:b/>
          <w:bCs/>
          <w:color w:val="000000"/>
          <w:sz w:val="21"/>
          <w:szCs w:val="21"/>
          <w:highlight w:val="none"/>
        </w:rPr>
        <w:t xml:space="preserve">法定代表人授权委托书</w:t>
      </w:r>
      <w:r>
        <w:rPr>
          <w:b/>
          <w:bCs/>
          <w:color w:val="000000"/>
          <w:sz w:val="21"/>
          <w:szCs w:val="21"/>
          <w:highlight w:val="none"/>
        </w:rPr>
      </w:r>
      <w:r/>
    </w:p>
    <w:p>
      <w:pPr>
        <w:pStyle w:val="802"/>
        <w:ind w:firstLine="420"/>
        <w:spacing w:line="360" w:lineRule="auto"/>
        <w:rPr>
          <w:color w:val="000000"/>
          <w:szCs w:val="21"/>
          <w:highlight w:val="none"/>
        </w:rPr>
      </w:pPr>
      <w:r>
        <w:rPr>
          <w:rFonts w:hint="eastAsia" w:ascii="宋体" w:hAnsi="宋体" w:cs="宋体"/>
          <w:color w:val="000000"/>
          <w:szCs w:val="21"/>
          <w:highlight w:val="none"/>
        </w:rPr>
        <w:t xml:space="preserve">本授权委托书声明：我</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（姓名）系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（投标人名称）的法定代表人，现授权委托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（姓名+手机号码）为我公司代理人，以本公司的名义参加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（采购人名称）组织实施的编号为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号的招标（采购）活动。代理人在投标、开标、评标、合同订立和履行过程中所签署的一切文件和处理与这</w:t>
      </w:r>
      <w:r>
        <w:rPr>
          <w:rFonts w:hint="eastAsia"/>
          <w:color w:val="000000"/>
          <w:szCs w:val="21"/>
          <w:highlight w:val="none"/>
        </w:rPr>
        <w:t xml:space="preserve">有关的一切事务，我均予以承认。</w:t>
      </w:r>
      <w:r>
        <w:rPr>
          <w:color w:val="000000"/>
          <w:szCs w:val="21"/>
          <w:highlight w:val="none"/>
        </w:rPr>
      </w:r>
      <w:r/>
    </w:p>
    <w:p>
      <w:pPr>
        <w:pStyle w:val="802"/>
        <w:ind w:firstLine="420"/>
        <w:spacing w:line="360" w:lineRule="auto"/>
        <w:rPr>
          <w:color w:val="000000"/>
          <w:szCs w:val="21"/>
          <w:highlight w:val="none"/>
        </w:rPr>
      </w:pPr>
      <w:r>
        <w:rPr>
          <w:rFonts w:hint="eastAsia"/>
          <w:color w:val="000000"/>
          <w:szCs w:val="21"/>
          <w:highlight w:val="none"/>
        </w:rPr>
        <w:t xml:space="preserve">代理人在授权委托书有效期内签署的所有文件不因授权委托的撤销而失效，除非有撤销授权委托的书面通知，本授权委托书自投标开始至合同履行完毕止。</w:t>
      </w:r>
      <w:r>
        <w:rPr>
          <w:color w:val="000000"/>
          <w:szCs w:val="21"/>
          <w:highlight w:val="none"/>
        </w:rPr>
      </w:r>
      <w:r/>
    </w:p>
    <w:p>
      <w:pPr>
        <w:pStyle w:val="802"/>
        <w:ind w:firstLine="420"/>
        <w:spacing w:line="360" w:lineRule="auto"/>
        <w:rPr>
          <w:color w:val="000000"/>
          <w:szCs w:val="21"/>
          <w:highlight w:val="none"/>
        </w:rPr>
      </w:pPr>
      <w:r>
        <w:rPr>
          <w:rFonts w:hint="eastAsia"/>
          <w:color w:val="000000"/>
          <w:szCs w:val="21"/>
          <w:highlight w:val="none"/>
        </w:rPr>
        <w:t xml:space="preserve">代理人无转委托权。特此委托。</w:t>
      </w:r>
      <w:r>
        <w:rPr>
          <w:color w:val="000000"/>
          <w:szCs w:val="21"/>
          <w:highlight w:val="none"/>
        </w:rPr>
      </w:r>
      <w:r/>
    </w:p>
    <w:p>
      <w:pPr>
        <w:pStyle w:val="850"/>
        <w:ind w:firstLine="482"/>
        <w:spacing w:line="400" w:lineRule="exact"/>
        <w:rPr>
          <w:color w:val="000000"/>
          <w:sz w:val="21"/>
          <w:szCs w:val="21"/>
          <w:highlight w:val="none"/>
          <w:u w:val="single"/>
        </w:rPr>
      </w:pPr>
      <w:r>
        <w:rPr>
          <w:rFonts w:hint="eastAsia"/>
          <w:color w:val="000000"/>
          <w:sz w:val="21"/>
          <w:szCs w:val="21"/>
          <w:highlight w:val="none"/>
        </w:rPr>
        <w:t xml:space="preserve">投 标 人：</w:t>
      </w:r>
      <w:r>
        <w:rPr>
          <w:rFonts w:hint="eastAsia"/>
          <w:color w:val="000000"/>
          <w:sz w:val="21"/>
          <w:szCs w:val="21"/>
          <w:highlight w:val="none"/>
          <w:u w:val="single"/>
        </w:rPr>
        <w:t xml:space="preserve">               </w:t>
      </w:r>
      <w:r>
        <w:rPr>
          <w:color w:val="000000"/>
          <w:sz w:val="21"/>
          <w:szCs w:val="21"/>
          <w:highlight w:val="none"/>
          <w:u w:val="single"/>
        </w:rPr>
      </w:r>
      <w:r/>
    </w:p>
    <w:p>
      <w:pPr>
        <w:pStyle w:val="850"/>
        <w:ind w:firstLine="482"/>
        <w:spacing w:line="400" w:lineRule="exact"/>
        <w:rPr>
          <w:color w:val="000000"/>
          <w:sz w:val="21"/>
          <w:szCs w:val="21"/>
          <w:highlight w:val="none"/>
          <w:u w:val="single"/>
        </w:rPr>
      </w:pPr>
      <w:r>
        <w:rPr>
          <w:rFonts w:hint="eastAsia"/>
          <w:color w:val="000000"/>
          <w:sz w:val="21"/>
          <w:szCs w:val="21"/>
          <w:highlight w:val="none"/>
        </w:rPr>
        <w:t xml:space="preserve">法定代表人：</w:t>
      </w:r>
      <w:r>
        <w:rPr>
          <w:rFonts w:hint="eastAsia"/>
          <w:color w:val="000000"/>
          <w:sz w:val="21"/>
          <w:szCs w:val="21"/>
          <w:highlight w:val="none"/>
          <w:u w:val="single"/>
        </w:rPr>
        <w:t xml:space="preserve">             </w:t>
      </w:r>
      <w:r>
        <w:rPr>
          <w:color w:val="000000"/>
          <w:sz w:val="21"/>
          <w:szCs w:val="21"/>
          <w:highlight w:val="none"/>
          <w:u w:val="single"/>
        </w:rPr>
      </w:r>
      <w:r/>
    </w:p>
    <w:p>
      <w:pPr>
        <w:pStyle w:val="850"/>
        <w:ind w:firstLine="482"/>
        <w:spacing w:line="400" w:lineRule="exact"/>
        <w:rPr>
          <w:color w:val="000000"/>
          <w:sz w:val="21"/>
          <w:szCs w:val="21"/>
          <w:highlight w:val="none"/>
          <w:u w:val="single"/>
        </w:rPr>
      </w:pPr>
      <w:r>
        <w:rPr>
          <w:rFonts w:hint="eastAsia"/>
          <w:color w:val="000000"/>
          <w:sz w:val="21"/>
          <w:szCs w:val="21"/>
          <w:highlight w:val="none"/>
        </w:rPr>
        <w:t xml:space="preserve">代理人：</w:t>
      </w:r>
      <w:r>
        <w:rPr>
          <w:rFonts w:hint="eastAsia"/>
          <w:color w:val="000000"/>
          <w:sz w:val="21"/>
          <w:szCs w:val="21"/>
          <w:highlight w:val="none"/>
          <w:u w:val="single"/>
        </w:rPr>
        <w:t xml:space="preserve">                 </w:t>
      </w:r>
      <w:r>
        <w:rPr>
          <w:color w:val="000000"/>
          <w:sz w:val="21"/>
          <w:szCs w:val="21"/>
          <w:highlight w:val="none"/>
          <w:u w:val="single"/>
        </w:rPr>
      </w:r>
      <w:r/>
    </w:p>
    <w:p>
      <w:pPr>
        <w:pStyle w:val="850"/>
        <w:ind w:firstLine="482"/>
        <w:spacing w:line="400" w:lineRule="exact"/>
        <w:rPr>
          <w:color w:val="000000"/>
          <w:sz w:val="21"/>
          <w:szCs w:val="21"/>
          <w:highlight w:val="none"/>
          <w:u w:val="single"/>
        </w:rPr>
      </w:pPr>
      <w:r>
        <w:rPr>
          <w:rFonts w:hint="eastAsia"/>
          <w:color w:val="000000"/>
          <w:sz w:val="21"/>
          <w:szCs w:val="21"/>
          <w:highlight w:val="none"/>
        </w:rPr>
        <w:t xml:space="preserve">日 期： </w:t>
      </w:r>
      <w:r>
        <w:rPr>
          <w:rFonts w:hint="eastAsia"/>
          <w:color w:val="000000"/>
          <w:sz w:val="21"/>
          <w:szCs w:val="21"/>
          <w:highlight w:val="none"/>
          <w:u w:val="single"/>
        </w:rPr>
        <w:t xml:space="preserve">                  </w:t>
      </w:r>
      <w:r>
        <w:rPr>
          <w:color w:val="000000"/>
          <w:sz w:val="21"/>
          <w:szCs w:val="21"/>
          <w:highlight w:val="none"/>
          <w:u w:val="single"/>
        </w:rPr>
      </w:r>
      <w:r/>
    </w:p>
    <w:p>
      <w:pPr>
        <w:pStyle w:val="850"/>
        <w:ind w:firstLine="480"/>
        <w:spacing w:line="480" w:lineRule="auto"/>
        <w:rPr>
          <w:color w:val="000000"/>
          <w:sz w:val="21"/>
          <w:szCs w:val="21"/>
          <w:highlight w:val="none"/>
        </w:rPr>
      </w:pPr>
      <w:r>
        <w:rPr>
          <w:color w:val="000000"/>
          <w:sz w:val="21"/>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02"/>
        <w:rPr>
          <w:rFonts w:hint="eastAsia" w:ascii="宋体" w:hAnsi="宋体" w:cs="宋体"/>
          <w:b/>
          <w:bCs/>
          <w:color w:val="000000"/>
          <w:highlight w:val="none"/>
        </w:rPr>
      </w:pPr>
      <w:r>
        <w:rPr>
          <w:rFonts w:hint="eastAsia" w:ascii="宋体" w:hAnsi="宋体" w:cs="宋体"/>
          <w:b/>
          <w:bCs/>
          <w:color w:val="000000"/>
          <w:szCs w:val="21"/>
          <w:highlight w:val="none"/>
        </w:rPr>
        <w:br w:type="page" w:clear="all"/>
      </w:r>
      <w:r>
        <w:rPr>
          <w:rFonts w:hint="eastAsia" w:ascii="宋体" w:hAnsi="宋体" w:cs="宋体"/>
          <w:b/>
          <w:bCs/>
          <w:color w:val="000000"/>
          <w:highlight w:val="none"/>
        </w:rPr>
      </w:r>
      <w:r/>
    </w:p>
    <w:p>
      <w:pPr>
        <w:pStyle w:val="1027"/>
        <w:ind w:firstLine="422"/>
        <w:rPr>
          <w:rFonts w:hint="eastAsia" w:ascii="宋体" w:hAnsi="宋体" w:cs="宋体"/>
          <w:b/>
          <w:bCs/>
          <w:color w:val="000000"/>
          <w:highlight w:val="none"/>
        </w:rPr>
      </w:pPr>
      <w:r>
        <w:rPr>
          <w:rFonts w:hint="eastAsia" w:ascii="宋体" w:hAnsi="宋体" w:cs="宋体"/>
          <w:b/>
          <w:bCs/>
          <w:color w:val="000000"/>
          <w:szCs w:val="21"/>
          <w:highlight w:val="none"/>
        </w:rPr>
        <w:t xml:space="preserve">格式3：开标一览表</w:t>
      </w:r>
      <w:r>
        <w:rPr>
          <w:rFonts w:hint="eastAsia" w:ascii="宋体" w:hAnsi="宋体" w:cs="宋体"/>
          <w:b/>
          <w:bCs/>
          <w:color w:val="000000"/>
          <w:highlight w:val="none"/>
        </w:rPr>
      </w:r>
      <w:r/>
    </w:p>
    <w:p>
      <w:pPr>
        <w:pStyle w:val="802"/>
        <w:jc w:val="center"/>
        <w:spacing w:before="100" w:beforeAutospacing="1" w:after="100" w:afterAutospacing="1" w:line="500" w:lineRule="atLeast"/>
        <w:rPr>
          <w:rFonts w:hint="eastAsia" w:ascii="宋体" w:hAnsi="宋体" w:cs="宋体"/>
          <w:color w:val="000000"/>
          <w:sz w:val="32"/>
          <w:szCs w:val="32"/>
          <w:highlight w:val="none"/>
        </w:rPr>
      </w:pPr>
      <w:r>
        <w:rPr>
          <w:rFonts w:hint="eastAsia" w:ascii="宋体" w:hAnsi="宋体" w:cs="宋体"/>
          <w:b/>
          <w:bCs/>
          <w:color w:val="000000"/>
          <w:sz w:val="32"/>
          <w:szCs w:val="32"/>
          <w:highlight w:val="none"/>
        </w:rPr>
        <w:t xml:space="preserve">开标一览表</w:t>
      </w:r>
      <w:r>
        <w:rPr>
          <w:rFonts w:hint="eastAsia" w:ascii="宋体" w:hAnsi="宋体" w:cs="宋体"/>
          <w:color w:val="000000"/>
          <w:sz w:val="32"/>
          <w:szCs w:val="32"/>
          <w:highlight w:val="none"/>
        </w:rPr>
      </w:r>
      <w:r/>
    </w:p>
    <w:p>
      <w:pPr>
        <w:pStyle w:val="802"/>
        <w:spacing w:before="100" w:beforeAutospacing="1" w:after="100" w:afterAutospacing="1"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02"/>
        <w:spacing w:before="100" w:beforeAutospacing="1" w:after="100" w:afterAutospacing="1"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trHeight w:val="841"/>
        </w:trPr>
        <w:tc>
          <w:tcPr>
            <w:tcW w:w="1182" w:type="dxa"/>
            <w:vAlign w:val="center"/>
            <w:textDirection w:val="lrTb"/>
            <w:noWrap w:val="false"/>
          </w:tcPr>
          <w:p>
            <w:pPr>
              <w:pStyle w:val="802"/>
              <w:jc w:val="center"/>
              <w:spacing w:line="360" w:lineRule="auto"/>
              <w:rPr>
                <w:rFonts w:hint="eastAsia" w:ascii="宋体" w:hAnsi="宋体" w:cs="宋体"/>
                <w:color w:val="000000"/>
                <w:spacing w:val="20"/>
                <w:highlight w:val="none"/>
              </w:rPr>
            </w:pPr>
            <w:r>
              <w:rPr>
                <w:rFonts w:hint="eastAsia" w:ascii="宋体" w:hAnsi="宋体" w:cs="宋体"/>
                <w:color w:val="000000"/>
                <w:spacing w:val="20"/>
                <w:highlight w:val="none"/>
              </w:rPr>
              <w:t xml:space="preserve">序号</w:t>
            </w:r>
            <w:r>
              <w:rPr>
                <w:rFonts w:hint="eastAsia" w:ascii="宋体" w:hAnsi="宋体" w:cs="宋体"/>
                <w:color w:val="000000"/>
                <w:spacing w:val="20"/>
                <w:highlight w:val="none"/>
              </w:rPr>
            </w:r>
            <w:r/>
          </w:p>
        </w:tc>
        <w:tc>
          <w:tcPr>
            <w:tcW w:w="1542" w:type="dxa"/>
            <w:vAlign w:val="center"/>
            <w:textDirection w:val="lrTb"/>
            <w:noWrap w:val="false"/>
          </w:tcPr>
          <w:p>
            <w:pPr>
              <w:pStyle w:val="802"/>
              <w:jc w:val="center"/>
              <w:spacing w:line="360" w:lineRule="auto"/>
              <w:rPr>
                <w:rFonts w:hint="eastAsia" w:ascii="宋体" w:hAnsi="宋体" w:cs="宋体"/>
                <w:color w:val="000000"/>
                <w:spacing w:val="20"/>
                <w:highlight w:val="none"/>
              </w:rPr>
            </w:pPr>
            <w:r>
              <w:rPr>
                <w:rFonts w:hint="eastAsia" w:ascii="宋体" w:hAnsi="宋体" w:cs="宋体"/>
                <w:color w:val="000000"/>
                <w:spacing w:val="20"/>
                <w:highlight w:val="none"/>
              </w:rPr>
              <w:t xml:space="preserve">项目名称</w:t>
            </w:r>
            <w:r>
              <w:rPr>
                <w:rFonts w:hint="eastAsia" w:ascii="宋体" w:hAnsi="宋体" w:cs="宋体"/>
                <w:color w:val="000000"/>
                <w:spacing w:val="20"/>
                <w:highlight w:val="none"/>
              </w:rPr>
            </w:r>
            <w:r/>
          </w:p>
        </w:tc>
        <w:tc>
          <w:tcPr>
            <w:tcW w:w="995" w:type="dxa"/>
            <w:vAlign w:val="center"/>
            <w:textDirection w:val="lrTb"/>
            <w:noWrap w:val="false"/>
          </w:tcPr>
          <w:p>
            <w:pPr>
              <w:pStyle w:val="802"/>
              <w:jc w:val="center"/>
              <w:spacing w:line="360" w:lineRule="auto"/>
              <w:rPr>
                <w:rFonts w:hint="eastAsia" w:ascii="宋体" w:hAnsi="宋体" w:cs="宋体"/>
                <w:color w:val="000000"/>
                <w:spacing w:val="20"/>
                <w:highlight w:val="none"/>
              </w:rPr>
            </w:pPr>
            <w:r>
              <w:rPr>
                <w:rFonts w:hint="eastAsia" w:ascii="宋体" w:hAnsi="宋体" w:cs="宋体"/>
                <w:color w:val="000000"/>
                <w:spacing w:val="20"/>
                <w:highlight w:val="none"/>
              </w:rPr>
              <w:t xml:space="preserve">总价（元）</w:t>
            </w:r>
            <w:r>
              <w:rPr>
                <w:rFonts w:hint="eastAsia" w:ascii="宋体" w:hAnsi="宋体" w:cs="宋体"/>
                <w:color w:val="000000"/>
                <w:spacing w:val="20"/>
                <w:highlight w:val="none"/>
              </w:rPr>
            </w:r>
            <w:r/>
          </w:p>
        </w:tc>
        <w:tc>
          <w:tcPr>
            <w:tcW w:w="1279" w:type="dxa"/>
            <w:vAlign w:val="center"/>
            <w:textDirection w:val="lrTb"/>
            <w:noWrap w:val="false"/>
          </w:tcPr>
          <w:p>
            <w:pPr>
              <w:pStyle w:val="802"/>
              <w:jc w:val="center"/>
              <w:spacing w:line="360" w:lineRule="auto"/>
              <w:rPr>
                <w:rFonts w:hint="eastAsia" w:ascii="宋体" w:hAnsi="宋体" w:cs="宋体"/>
                <w:color w:val="000000"/>
                <w:spacing w:val="20"/>
                <w:highlight w:val="none"/>
              </w:rPr>
            </w:pPr>
            <w:r>
              <w:rPr>
                <w:rFonts w:hint="eastAsia" w:ascii="宋体" w:hAnsi="宋体" w:cs="宋体"/>
                <w:color w:val="000000"/>
                <w:spacing w:val="20"/>
                <w:highlight w:val="none"/>
              </w:rPr>
              <w:t xml:space="preserve">备注</w:t>
            </w:r>
            <w:r>
              <w:rPr>
                <w:rFonts w:hint="eastAsia" w:ascii="宋体" w:hAnsi="宋体" w:cs="宋体"/>
                <w:color w:val="000000"/>
                <w:spacing w:val="20"/>
                <w:highlight w:val="none"/>
              </w:rPr>
            </w:r>
            <w:r/>
          </w:p>
        </w:tc>
      </w:tr>
      <w:tr>
        <w:trPr>
          <w:trHeight w:val="874"/>
        </w:trPr>
        <w:tc>
          <w:tcPr>
            <w:tcW w:w="118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54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995" w:type="dxa"/>
            <w:vAlign w:val="top"/>
            <w:textDirection w:val="lrTb"/>
            <w:noWrap w:val="false"/>
          </w:tcPr>
          <w:p>
            <w:pPr>
              <w:pStyle w:val="802"/>
              <w:jc w:val="center"/>
              <w:spacing w:line="360" w:lineRule="auto"/>
              <w:rPr>
                <w:rFonts w:hint="eastAsia" w:ascii="宋体" w:hAnsi="宋体" w:cs="宋体"/>
                <w:color w:val="000000"/>
                <w:spacing w:val="20"/>
                <w:highlight w:val="none"/>
              </w:rPr>
            </w:pPr>
            <w:r>
              <w:rPr>
                <w:rFonts w:hint="eastAsia" w:ascii="宋体" w:hAnsi="宋体" w:cs="宋体"/>
                <w:color w:val="000000"/>
                <w:spacing w:val="20"/>
                <w:highlight w:val="none"/>
              </w:rPr>
            </w:r>
            <w:r/>
          </w:p>
        </w:tc>
        <w:tc>
          <w:tcPr>
            <w:tcW w:w="1279" w:type="dxa"/>
            <w:vAlign w:val="center"/>
            <w:textDirection w:val="lrTb"/>
            <w:noWrap w:val="false"/>
          </w:tcPr>
          <w:p>
            <w:pPr>
              <w:pStyle w:val="802"/>
              <w:jc w:val="center"/>
              <w:spacing w:line="360" w:lineRule="auto"/>
              <w:rPr>
                <w:rFonts w:hint="eastAsia" w:ascii="宋体" w:hAnsi="宋体" w:cs="宋体"/>
                <w:color w:val="000000"/>
                <w:spacing w:val="20"/>
                <w:highlight w:val="none"/>
              </w:rPr>
            </w:pPr>
            <w:r>
              <w:rPr>
                <w:rFonts w:hint="eastAsia" w:ascii="宋体" w:hAnsi="宋体" w:cs="宋体"/>
                <w:color w:val="000000"/>
                <w:spacing w:val="20"/>
                <w:highlight w:val="none"/>
              </w:rPr>
            </w:r>
            <w:r/>
          </w:p>
        </w:tc>
      </w:tr>
      <w:tr>
        <w:trPr>
          <w:trHeight w:val="651"/>
        </w:trPr>
        <w:tc>
          <w:tcPr>
            <w:gridSpan w:val="4"/>
            <w:tcW w:w="8525" w:type="dxa"/>
            <w:vAlign w:val="center"/>
            <w:textDirection w:val="lrTb"/>
            <w:noWrap w:val="false"/>
          </w:tcPr>
          <w:p>
            <w:pPr>
              <w:pStyle w:val="802"/>
              <w:jc w:val="left"/>
              <w:spacing w:line="360" w:lineRule="auto"/>
              <w:rPr>
                <w:rFonts w:hint="eastAsia" w:ascii="宋体" w:hAnsi="宋体" w:cs="宋体"/>
                <w:color w:val="000000"/>
                <w:spacing w:val="20"/>
                <w:highlight w:val="none"/>
              </w:rPr>
            </w:pPr>
            <w:r>
              <w:rPr>
                <w:rFonts w:hint="eastAsia" w:ascii="宋体" w:hAnsi="宋体" w:cs="宋体"/>
                <w:color w:val="000000"/>
                <w:spacing w:val="20"/>
                <w:highlight w:val="none"/>
              </w:rPr>
              <w:t xml:space="preserve">合计（人民币大写）：     小写：</w:t>
            </w:r>
            <w:r>
              <w:rPr>
                <w:rFonts w:hint="eastAsia" w:ascii="宋体" w:hAnsi="宋体" w:cs="宋体"/>
                <w:color w:val="000000"/>
                <w:spacing w:val="20"/>
                <w:highlight w:val="none"/>
              </w:rPr>
            </w:r>
            <w:r/>
          </w:p>
        </w:tc>
      </w:tr>
    </w:tbl>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lang w:bidi="en-US"/>
        </w:rPr>
        <w:t xml:space="preserve">响应单位（盖章）</w:t>
      </w:r>
      <w:r>
        <w:rPr>
          <w:rFonts w:hint="eastAsia" w:ascii="宋体" w:hAnsi="宋体" w:cs="宋体"/>
          <w:b/>
          <w:bCs/>
          <w:color w:val="000000"/>
          <w:szCs w:val="21"/>
          <w:highlight w:val="none"/>
        </w:rPr>
      </w:r>
      <w:r/>
    </w:p>
    <w:p>
      <w:pPr>
        <w:pStyle w:val="1027"/>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lang w:val="zh-CN" w:bidi="en-US"/>
        </w:rPr>
        <w:t xml:space="preserve">法定代表人或授权代理人：（签字或签章）</w:t>
      </w:r>
      <w:r>
        <w:rPr>
          <w:rFonts w:hint="eastAsia" w:ascii="宋体" w:hAnsi="宋体" w:cs="宋体"/>
          <w:b/>
          <w:bCs/>
          <w:color w:val="000000"/>
          <w:szCs w:val="21"/>
          <w:highlight w:val="none"/>
        </w:rPr>
      </w:r>
      <w:r/>
    </w:p>
    <w:p>
      <w:pPr>
        <w:pStyle w:val="1027"/>
        <w:spacing w:line="360" w:lineRule="auto"/>
        <w:rPr>
          <w:rFonts w:hint="eastAsia" w:ascii="宋体" w:hAnsi="宋体" w:cs="宋体"/>
          <w:b/>
          <w:bCs/>
          <w:color w:val="000000"/>
          <w:szCs w:val="21"/>
          <w:highlight w:val="none"/>
        </w:rPr>
      </w:pPr>
      <w:r>
        <w:rPr>
          <w:rFonts w:hint="eastAsia" w:ascii="宋体" w:hAnsi="宋体" w:cs="宋体"/>
          <w:bCs/>
          <w:color w:val="000000"/>
          <w:szCs w:val="21"/>
          <w:highlight w:val="none"/>
          <w:lang w:bidi="en-US"/>
        </w:rPr>
        <w:t xml:space="preserve">日期：</w:t>
      </w: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0"/>
        <w:rPr>
          <w:rFonts w:hint="eastAsia"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格式4：拟投入人员配备情况表</w:t>
      </w:r>
      <w:r>
        <w:rPr>
          <w:rFonts w:hint="eastAsia" w:ascii="宋体" w:hAnsi="宋体" w:cs="宋体"/>
          <w:b/>
          <w:bCs/>
          <w:color w:val="000000"/>
          <w:szCs w:val="21"/>
          <w:highlight w:val="none"/>
        </w:rPr>
      </w:r>
      <w:r/>
    </w:p>
    <w:p>
      <w:pPr>
        <w:pStyle w:val="802"/>
        <w:jc w:val="center"/>
        <w:spacing w:line="360" w:lineRule="auto"/>
        <w:rPr>
          <w:rFonts w:ascii="宋体" w:hAnsi="宋体" w:cs="宋体"/>
          <w:b/>
          <w:color w:val="000000"/>
          <w:sz w:val="32"/>
          <w:szCs w:val="32"/>
          <w:highlight w:val="none"/>
        </w:rPr>
      </w:pPr>
      <w:r>
        <w:rPr>
          <w:rFonts w:ascii="宋体" w:hAnsi="宋体" w:cs="宋体"/>
          <w:b/>
          <w:color w:val="000000"/>
          <w:sz w:val="32"/>
          <w:szCs w:val="32"/>
          <w:highlight w:val="none"/>
        </w:rPr>
      </w:r>
      <w:r/>
    </w:p>
    <w:p>
      <w:pPr>
        <w:pStyle w:val="802"/>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拟投入本项目的服务人员情况一览表</w:t>
      </w:r>
      <w:r>
        <w:rPr>
          <w:rFonts w:hint="eastAsia" w:ascii="宋体" w:hAnsi="宋体" w:cs="宋体"/>
          <w:b/>
          <w:color w:val="000000"/>
          <w:sz w:val="32"/>
          <w:szCs w:val="32"/>
          <w:highlight w:val="none"/>
        </w:rPr>
      </w:r>
      <w:r/>
    </w:p>
    <w:p>
      <w:pPr>
        <w:pStyle w:val="802"/>
        <w:spacing w:line="360" w:lineRule="auto"/>
        <w:tabs>
          <w:tab w:val="left" w:pos="4680"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02"/>
        <w:spacing w:line="360" w:lineRule="auto"/>
        <w:tabs>
          <w:tab w:val="left" w:pos="468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采购编号：                       </w:t>
      </w:r>
      <w:r>
        <w:rPr>
          <w:rFonts w:ascii="宋体" w:hAnsi="宋体" w:cs="宋体"/>
          <w:bCs/>
          <w:color w:val="000000"/>
          <w:szCs w:val="21"/>
          <w:highlight w:val="none"/>
        </w:rPr>
      </w:r>
      <w:r/>
    </w:p>
    <w:tbl>
      <w:tblPr>
        <w:tblW w:w="90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9"/>
        <w:gridCol w:w="1722"/>
        <w:gridCol w:w="838"/>
        <w:gridCol w:w="847"/>
        <w:gridCol w:w="847"/>
        <w:gridCol w:w="1702"/>
        <w:gridCol w:w="2156"/>
      </w:tblGrid>
      <w:tr>
        <w:trPr>
          <w:trHeight w:val="510"/>
        </w:trPr>
        <w:tc>
          <w:tcPr>
            <w:tcW w:w="889"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72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W w:w="838"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年龄</w:t>
            </w: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学历</w:t>
            </w: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职称</w:t>
            </w:r>
            <w:r>
              <w:rPr>
                <w:rFonts w:hint="eastAsia" w:ascii="宋体" w:hAnsi="宋体" w:cs="宋体"/>
                <w:color w:val="000000"/>
                <w:szCs w:val="21"/>
                <w:highlight w:val="none"/>
              </w:rPr>
            </w:r>
            <w:r/>
          </w:p>
        </w:tc>
        <w:tc>
          <w:tcPr>
            <w:tcW w:w="170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专业工作年限</w:t>
            </w:r>
            <w:r>
              <w:rPr>
                <w:rFonts w:hint="eastAsia" w:ascii="宋体" w:hAnsi="宋体" w:cs="宋体"/>
                <w:color w:val="000000"/>
                <w:szCs w:val="21"/>
                <w:highlight w:val="none"/>
              </w:rPr>
            </w:r>
            <w:r/>
          </w:p>
        </w:tc>
        <w:tc>
          <w:tcPr>
            <w:tcW w:w="21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拟在本合同段中担任工作内容</w:t>
            </w:r>
            <w:r>
              <w:rPr>
                <w:rFonts w:hint="eastAsia" w:ascii="宋体" w:hAnsi="宋体" w:cs="宋体"/>
                <w:color w:val="000000"/>
                <w:szCs w:val="21"/>
                <w:highlight w:val="none"/>
              </w:rPr>
            </w:r>
            <w:r/>
          </w:p>
        </w:tc>
      </w:tr>
      <w:tr>
        <w:trPr>
          <w:trHeight w:val="510"/>
        </w:trPr>
        <w:tc>
          <w:tcPr>
            <w:tcW w:w="889"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72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38"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10"/>
        </w:trPr>
        <w:tc>
          <w:tcPr>
            <w:tcW w:w="889"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72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38"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10"/>
        </w:trPr>
        <w:tc>
          <w:tcPr>
            <w:tcW w:w="889"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72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38"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10"/>
        </w:trPr>
        <w:tc>
          <w:tcPr>
            <w:tcW w:w="889"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72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38"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10"/>
        </w:trPr>
        <w:tc>
          <w:tcPr>
            <w:tcW w:w="889"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2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38"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10"/>
        </w:trPr>
        <w:tc>
          <w:tcPr>
            <w:tcW w:w="889"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2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38"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02"/>
        <w:spacing w:line="360" w:lineRule="auto"/>
        <w:tabs>
          <w:tab w:val="left" w:pos="4680" w:leader="none"/>
        </w:tabs>
        <w:rPr>
          <w:rFonts w:ascii="宋体" w:hAnsi="宋体" w:cs="宋体"/>
          <w:bCs/>
          <w:color w:val="000000"/>
          <w:szCs w:val="21"/>
          <w:highlight w:val="none"/>
        </w:rPr>
      </w:pPr>
      <w:r>
        <w:rPr>
          <w:rFonts w:ascii="宋体" w:hAnsi="宋体" w:cs="宋体"/>
          <w:bCs/>
          <w:color w:val="000000"/>
          <w:szCs w:val="21"/>
          <w:highlight w:val="none"/>
        </w:rPr>
      </w:r>
      <w:r/>
    </w:p>
    <w:p>
      <w:pPr>
        <w:pStyle w:val="802"/>
        <w:spacing w:line="360" w:lineRule="auto"/>
        <w:tabs>
          <w:tab w:val="left" w:pos="4680" w:leader="none"/>
        </w:tabs>
        <w:rPr>
          <w:rFonts w:ascii="宋体" w:hAnsi="宋体" w:cs="宋体"/>
          <w:bCs/>
          <w:color w:val="000000"/>
          <w:szCs w:val="21"/>
          <w:highlight w:val="none"/>
        </w:rPr>
      </w:pPr>
      <w:r>
        <w:rPr>
          <w:rFonts w:ascii="宋体" w:hAnsi="宋体" w:cs="宋体"/>
          <w:bCs/>
          <w:color w:val="000000"/>
          <w:szCs w:val="21"/>
          <w:highlight w:val="none"/>
        </w:rPr>
      </w:r>
      <w:r/>
    </w:p>
    <w:p>
      <w:pPr>
        <w:pStyle w:val="1017"/>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017"/>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响应单位：（单位盖章）</w:t>
      </w:r>
      <w:r>
        <w:rPr>
          <w:rFonts w:ascii="Times New Roman" w:hAnsi="Times New Roman" w:eastAsia="宋体"/>
          <w:color w:val="000000"/>
          <w:sz w:val="21"/>
          <w:szCs w:val="21"/>
          <w:highlight w:val="none"/>
        </w:rPr>
      </w:r>
      <w:r/>
    </w:p>
    <w:p>
      <w:pPr>
        <w:pStyle w:val="1017"/>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017"/>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法定代表人或代理人：（签字或盖章）</w:t>
      </w:r>
      <w:r>
        <w:rPr>
          <w:rFonts w:ascii="Times New Roman" w:hAnsi="Times New Roman" w:eastAsia="宋体"/>
          <w:color w:val="000000"/>
          <w:sz w:val="21"/>
          <w:szCs w:val="21"/>
          <w:highlight w:val="none"/>
        </w:rPr>
      </w:r>
      <w:r/>
    </w:p>
    <w:p>
      <w:pPr>
        <w:pStyle w:val="802"/>
        <w:spacing w:line="360" w:lineRule="auto"/>
        <w:rPr>
          <w:color w:val="000000"/>
          <w:szCs w:val="21"/>
          <w:highlight w:val="none"/>
        </w:rPr>
      </w:pPr>
      <w:r>
        <w:rPr>
          <w:color w:val="000000"/>
          <w:szCs w:val="21"/>
          <w:highlight w:val="none"/>
        </w:rPr>
      </w:r>
      <w:r/>
    </w:p>
    <w:p>
      <w:pPr>
        <w:pStyle w:val="802"/>
        <w:spacing w:line="360" w:lineRule="auto"/>
        <w:rPr>
          <w:color w:val="000000"/>
          <w:szCs w:val="21"/>
          <w:highlight w:val="none"/>
        </w:rPr>
      </w:pPr>
      <w:r>
        <w:rPr>
          <w:color w:val="000000"/>
          <w:szCs w:val="21"/>
          <w:highlight w:val="none"/>
        </w:rPr>
        <w:t xml:space="preserve">日期：   年   月   日</w:t>
      </w:r>
      <w:r>
        <w:rPr>
          <w:color w:val="000000"/>
          <w:szCs w:val="21"/>
          <w:highlight w:val="none"/>
        </w:rPr>
      </w:r>
      <w:r/>
    </w:p>
    <w:p>
      <w:pPr>
        <w:pStyle w:val="102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sectPr>
          <w:footerReference w:type="default" r:id="rId10"/>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s="宋体"/>
          <w:b/>
          <w:bCs/>
          <w:color w:val="000000"/>
          <w:szCs w:val="21"/>
          <w:highlight w:val="none"/>
        </w:rPr>
      </w:r>
      <w:r/>
    </w:p>
    <w:p>
      <w:pPr>
        <w:pStyle w:val="802"/>
        <w:rPr>
          <w:rFonts w:ascii="宋体" w:hAnsi="宋体" w:cs="宋体"/>
          <w:b/>
          <w:bCs/>
          <w:color w:val="000000"/>
          <w:highlight w:val="none"/>
          <w:lang w:val="zh-CN"/>
        </w:rPr>
      </w:pPr>
      <w:r>
        <w:rPr>
          <w:rFonts w:hint="eastAsia" w:ascii="宋体" w:hAnsi="宋体" w:cs="宋体"/>
          <w:b/>
          <w:color w:val="000000"/>
          <w:szCs w:val="21"/>
          <w:highlight w:val="none"/>
        </w:rPr>
        <w:t xml:space="preserve">格式5：</w:t>
      </w:r>
      <w:bookmarkStart w:id="32" w:name="_Toc4007"/>
      <w:r/>
      <w:bookmarkStart w:id="33" w:name="_Toc4772"/>
      <w:r>
        <w:rPr>
          <w:rFonts w:hint="eastAsia" w:ascii="宋体" w:hAnsi="宋体" w:cs="宋体"/>
          <w:b/>
          <w:bCs/>
          <w:color w:val="000000"/>
          <w:highlight w:val="none"/>
          <w:lang w:val="zh-CN"/>
        </w:rPr>
        <w:t xml:space="preserve">投入本项目人员配备一览表</w:t>
      </w:r>
      <w:bookmarkEnd w:id="32"/>
      <w:r/>
      <w:bookmarkEnd w:id="33"/>
      <w:r>
        <w:rPr>
          <w:rFonts w:ascii="宋体" w:hAnsi="宋体" w:cs="宋体"/>
          <w:b/>
          <w:bCs/>
          <w:color w:val="000000"/>
          <w:highlight w:val="none"/>
          <w:lang w:val="zh-CN"/>
        </w:rPr>
      </w:r>
      <w:r/>
    </w:p>
    <w:p>
      <w:pPr>
        <w:pStyle w:val="802"/>
        <w:ind w:firstLine="210"/>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lang w:val="zh-CN"/>
        </w:rPr>
        <w:t xml:space="preserve">投入本项目人员配备一览表</w:t>
      </w:r>
      <w:r>
        <w:rPr>
          <w:rFonts w:hint="eastAsia" w:ascii="宋体" w:hAnsi="宋体" w:cs="宋体"/>
          <w:b/>
          <w:color w:val="000000"/>
          <w:sz w:val="32"/>
          <w:szCs w:val="32"/>
          <w:highlight w:val="none"/>
        </w:rPr>
      </w:r>
      <w:r/>
    </w:p>
    <w:p>
      <w:pPr>
        <w:pStyle w:val="802"/>
        <w:ind w:firstLine="210"/>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spacing w:line="360" w:lineRule="auto"/>
        <w:tabs>
          <w:tab w:val="left" w:pos="468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采购编号：                       </w:t>
      </w:r>
      <w:r>
        <w:rPr>
          <w:rFonts w:ascii="宋体" w:hAnsi="宋体" w:cs="宋体"/>
          <w:bCs/>
          <w:color w:val="000000"/>
          <w:szCs w:val="21"/>
          <w:highlight w:val="none"/>
        </w:rPr>
      </w:r>
      <w:r/>
    </w:p>
    <w:p>
      <w:pPr>
        <w:pStyle w:val="802"/>
        <w:jc w:val="center"/>
        <w:rPr>
          <w:rFonts w:ascii="宋体" w:hAnsi="宋体" w:cs="宋体"/>
          <w:b/>
          <w:bCs/>
          <w:color w:val="000000"/>
          <w:szCs w:val="21"/>
          <w:highlight w:val="none"/>
        </w:rPr>
      </w:pPr>
      <w:r>
        <w:rPr>
          <w:rFonts w:ascii="宋体" w:hAnsi="宋体" w:cs="宋体"/>
          <w:b/>
          <w:bCs/>
          <w:color w:val="000000"/>
          <w:szCs w:val="21"/>
          <w:highlight w:val="none"/>
        </w:rPr>
      </w:r>
      <w:r/>
    </w:p>
    <w:tbl>
      <w:tblPr>
        <w:tblpPr w:horzAnchor="margin" w:tblpXSpec="center" w:vertAnchor="text" w:tblpY="48" w:leftFromText="180" w:topFromText="0" w:rightFromText="180" w:bottomFromText="0"/>
        <w:tblW w:w="10372"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882"/>
        <w:gridCol w:w="1496"/>
        <w:gridCol w:w="625"/>
      </w:tblGrid>
      <w:tr>
        <w:trPr>
          <w:trHeight w:val="851"/>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岗位</w:t>
            </w: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姓名</w:t>
            </w: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性别</w:t>
            </w: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年龄</w:t>
            </w: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学历</w:t>
            </w: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专业</w:t>
            </w: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证书情况</w:t>
            </w: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职称</w:t>
            </w:r>
            <w:r>
              <w:rPr>
                <w:rFonts w:ascii="宋体" w:hAnsi="宋体" w:cs="宋体"/>
                <w:color w:val="000000"/>
                <w:szCs w:val="21"/>
                <w:highlight w:val="none"/>
              </w:rPr>
            </w:r>
            <w:r/>
          </w:p>
        </w:tc>
        <w:tc>
          <w:tcPr>
            <w:tcW w:w="1496" w:type="dxa"/>
            <w:vAlign w:val="top"/>
            <w:textDirection w:val="lrTb"/>
            <w:noWrap/>
          </w:tcPr>
          <w:p>
            <w:pPr>
              <w:pStyle w:val="802"/>
              <w:jc w:val="center"/>
              <w:spacing w:before="156"/>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从事本工作时间</w:t>
            </w: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备注</w:t>
            </w:r>
            <w:r>
              <w:rPr>
                <w:rFonts w:ascii="宋体" w:hAnsi="宋体" w:cs="宋体"/>
                <w:color w:val="000000"/>
                <w:szCs w:val="21"/>
                <w:highlight w:val="none"/>
              </w:rPr>
            </w:r>
            <w:r/>
          </w:p>
        </w:tc>
      </w:tr>
      <w:tr>
        <w:trPr>
          <w:trHeight w:val="403"/>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08"/>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01"/>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21"/>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13"/>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19"/>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11"/>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7</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17"/>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8</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23"/>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14"/>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21"/>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13"/>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12</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19"/>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13</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10"/>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14</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567"/>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bl>
    <w:p>
      <w:pPr>
        <w:pStyle w:val="802"/>
        <w:jc w:val="left"/>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0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响应单位（公章）：</w:t>
      </w:r>
      <w:r>
        <w:rPr>
          <w:rFonts w:hint="eastAsia" w:ascii="宋体" w:hAnsi="宋体" w:cs="宋体"/>
          <w:color w:val="000000"/>
          <w:szCs w:val="21"/>
          <w:highlight w:val="none"/>
        </w:rPr>
      </w:r>
      <w:r/>
    </w:p>
    <w:p>
      <w:pPr>
        <w:pStyle w:val="802"/>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法定代表人或代理人：（签字或盖章）</w:t>
      </w:r>
      <w:r>
        <w:rPr>
          <w:rFonts w:hint="eastAsia" w:ascii="宋体" w:hAnsi="宋体" w:cs="宋体"/>
          <w:color w:val="000000"/>
          <w:szCs w:val="21"/>
          <w:highlight w:val="none"/>
        </w:rPr>
      </w:r>
      <w:r/>
    </w:p>
    <w:p>
      <w:pPr>
        <w:pStyle w:val="802"/>
        <w:ind w:firstLine="21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年</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月</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日</w:t>
      </w:r>
      <w:r>
        <w:rPr>
          <w:rFonts w:hint="eastAsia" w:ascii="宋体" w:hAnsi="宋体" w:cs="宋体"/>
          <w:b/>
          <w:bCs/>
          <w:color w:val="000000"/>
          <w:szCs w:val="21"/>
          <w:highlight w:val="none"/>
        </w:rPr>
      </w:r>
      <w:r/>
    </w:p>
    <w:p>
      <w:pPr>
        <w:pStyle w:val="802"/>
        <w:rPr>
          <w:rFonts w:ascii="宋体" w:hAnsi="宋体" w:cs="宋体"/>
          <w:b/>
          <w:bCs/>
          <w:color w:val="000000"/>
          <w:highlight w:val="none"/>
        </w:rPr>
      </w:pPr>
      <w:r>
        <w:rPr>
          <w:rFonts w:hint="eastAsia" w:ascii="宋体" w:hAnsi="宋体" w:cs="宋体"/>
          <w:b/>
          <w:color w:val="000000"/>
          <w:sz w:val="24"/>
          <w:highlight w:val="none"/>
        </w:rPr>
        <w:br w:type="page" w:clear="all"/>
      </w:r>
      <w:r>
        <w:rPr>
          <w:rFonts w:hint="eastAsia" w:ascii="宋体" w:hAnsi="宋体" w:cs="宋体"/>
          <w:b/>
          <w:color w:val="000000"/>
          <w:szCs w:val="21"/>
          <w:highlight w:val="none"/>
        </w:rPr>
        <w:t xml:space="preserve">格式6：</w:t>
      </w:r>
      <w:r>
        <w:rPr>
          <w:rFonts w:hint="eastAsia" w:ascii="宋体" w:hAnsi="宋体" w:cs="宋体"/>
          <w:b/>
          <w:bCs/>
          <w:color w:val="000000"/>
          <w:highlight w:val="none"/>
        </w:rPr>
        <w:t xml:space="preserve">商务条款偏离表</w:t>
      </w:r>
      <w:r>
        <w:rPr>
          <w:rFonts w:ascii="宋体" w:hAnsi="宋体" w:cs="宋体"/>
          <w:b/>
          <w:bCs/>
          <w:color w:val="000000"/>
          <w:highlight w:val="none"/>
        </w:rPr>
      </w:r>
      <w:r/>
    </w:p>
    <w:p>
      <w:pPr>
        <w:pStyle w:val="80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0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商务条款偏离表</w:t>
      </w:r>
      <w:r>
        <w:rPr>
          <w:rFonts w:hint="eastAsia" w:ascii="宋体" w:hAnsi="宋体" w:cs="宋体"/>
          <w:b/>
          <w:color w:val="000000"/>
          <w:sz w:val="24"/>
          <w:highlight w:val="none"/>
        </w:rPr>
      </w:r>
      <w:r/>
    </w:p>
    <w:p>
      <w:pPr>
        <w:pStyle w:val="80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采购编号：          </w:t>
      </w:r>
      <w:r>
        <w:rPr>
          <w:rFonts w:hint="eastAsia" w:ascii="宋体" w:hAnsi="宋体" w:cs="宋体"/>
          <w:color w:val="000000"/>
          <w:szCs w:val="21"/>
          <w:highlight w:val="none"/>
        </w:rPr>
      </w:r>
      <w:r/>
    </w:p>
    <w:tbl>
      <w:tblPr>
        <w:tblW w:w="8434"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trHeight w:val="774" w:hRule="exact"/>
        </w:trPr>
        <w:tc>
          <w:tcPr>
            <w:tcW w:w="78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序号</w:t>
            </w:r>
            <w:r>
              <w:rPr>
                <w:rFonts w:hint="eastAsia" w:ascii="宋体" w:hAnsi="宋体" w:cs="宋体"/>
                <w:color w:val="000000"/>
                <w:szCs w:val="21"/>
                <w:highlight w:val="none"/>
              </w:rPr>
            </w:r>
            <w:r/>
          </w:p>
        </w:tc>
        <w:tc>
          <w:tcPr>
            <w:tcW w:w="19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名称</w:t>
            </w:r>
            <w:r>
              <w:rPr>
                <w:rFonts w:hint="eastAsia" w:ascii="宋体" w:hAnsi="宋体" w:cs="宋体"/>
                <w:color w:val="000000"/>
                <w:szCs w:val="21"/>
                <w:highlight w:val="none"/>
              </w:rPr>
            </w:r>
            <w:r/>
          </w:p>
        </w:tc>
        <w:tc>
          <w:tcPr>
            <w:tcW w:w="174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采购要求</w:t>
            </w:r>
            <w:r>
              <w:rPr>
                <w:rFonts w:hint="eastAsia" w:ascii="宋体" w:hAnsi="宋体" w:cs="宋体"/>
                <w:color w:val="000000"/>
                <w:szCs w:val="21"/>
                <w:highlight w:val="none"/>
              </w:rPr>
            </w:r>
            <w:r/>
          </w:p>
        </w:tc>
        <w:tc>
          <w:tcPr>
            <w:tcW w:w="1981"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响应内容</w:t>
            </w:r>
            <w:r>
              <w:rPr>
                <w:rFonts w:hint="eastAsia" w:ascii="宋体" w:hAnsi="宋体" w:cs="宋体"/>
                <w:color w:val="000000"/>
                <w:szCs w:val="21"/>
                <w:highlight w:val="none"/>
              </w:rPr>
            </w:r>
            <w:r/>
          </w:p>
        </w:tc>
        <w:tc>
          <w:tcPr>
            <w:tcW w:w="1973" w:type="dxa"/>
            <w:vAlign w:val="center"/>
            <w:textDirection w:val="lrTb"/>
            <w:noWrap w:val="false"/>
          </w:tcPr>
          <w:p>
            <w:pPr>
              <w:pStyle w:val="802"/>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选择项（选符合、正偏离或负偏离）</w:t>
            </w:r>
            <w:r>
              <w:rPr>
                <w:rFonts w:hint="eastAsia" w:ascii="宋体" w:hAnsi="宋体" w:cs="宋体"/>
                <w:color w:val="000000"/>
                <w:szCs w:val="21"/>
                <w:highlight w:val="none"/>
                <w:lang w:val="zh-CN"/>
              </w:rPr>
            </w:r>
            <w:r/>
          </w:p>
        </w:tc>
      </w:tr>
      <w:tr>
        <w:trPr>
          <w:trHeight w:val="567" w:hRule="exact"/>
        </w:trPr>
        <w:tc>
          <w:tcPr>
            <w:tcW w:w="78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合同期限</w:t>
            </w:r>
            <w:r>
              <w:rPr>
                <w:rFonts w:hint="eastAsia" w:ascii="宋体" w:hAnsi="宋体" w:cs="宋体"/>
                <w:color w:val="000000"/>
                <w:szCs w:val="21"/>
                <w:highlight w:val="none"/>
              </w:rPr>
            </w:r>
            <w:r/>
          </w:p>
        </w:tc>
        <w:tc>
          <w:tcPr>
            <w:tcW w:w="174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1"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3"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hRule="exact"/>
        </w:trPr>
        <w:tc>
          <w:tcPr>
            <w:tcW w:w="78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付款方式</w:t>
            </w:r>
            <w:r>
              <w:rPr>
                <w:rFonts w:hint="eastAsia" w:ascii="宋体" w:hAnsi="宋体" w:cs="宋体"/>
                <w:color w:val="000000"/>
                <w:szCs w:val="21"/>
                <w:highlight w:val="none"/>
              </w:rPr>
            </w:r>
            <w:r/>
          </w:p>
        </w:tc>
        <w:tc>
          <w:tcPr>
            <w:tcW w:w="174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1"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3"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hRule="exact"/>
        </w:trPr>
        <w:tc>
          <w:tcPr>
            <w:tcW w:w="78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56" w:type="dxa"/>
            <w:vAlign w:val="center"/>
            <w:textDirection w:val="lrTb"/>
            <w:noWrap w:val="false"/>
          </w:tcPr>
          <w:p>
            <w:pPr>
              <w:pStyle w:val="802"/>
              <w:jc w:val="center"/>
              <w:rPr>
                <w:rFonts w:ascii="宋体" w:hAnsi="宋体" w:cs="宋体"/>
                <w:color w:val="000000"/>
                <w:szCs w:val="21"/>
                <w:highlight w:val="none"/>
              </w:rPr>
            </w:pPr>
            <w:r>
              <w:rPr>
                <w:rFonts w:hint="eastAsia" w:ascii="宋体" w:hAnsi="宋体" w:cs="宋体"/>
                <w:color w:val="000000"/>
                <w:szCs w:val="21"/>
                <w:highlight w:val="none"/>
              </w:rPr>
              <w:t xml:space="preserve">运维期限</w:t>
            </w:r>
            <w:r>
              <w:rPr>
                <w:rFonts w:ascii="宋体" w:hAnsi="宋体" w:cs="宋体"/>
                <w:color w:val="000000"/>
                <w:szCs w:val="21"/>
                <w:highlight w:val="none"/>
              </w:rPr>
            </w:r>
            <w:r/>
          </w:p>
        </w:tc>
        <w:tc>
          <w:tcPr>
            <w:tcW w:w="174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1"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3"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hRule="exact"/>
        </w:trPr>
        <w:tc>
          <w:tcPr>
            <w:tcW w:w="78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74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1"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3"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hRule="exact"/>
        </w:trPr>
        <w:tc>
          <w:tcPr>
            <w:tcW w:w="78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74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1"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3"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hRule="exact"/>
        </w:trPr>
        <w:tc>
          <w:tcPr>
            <w:tcW w:w="78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56"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1"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3"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响应单位（公章）：</w:t>
      </w:r>
      <w:r>
        <w:rPr>
          <w:rFonts w:hint="eastAsia" w:ascii="宋体" w:hAnsi="宋体" w:cs="宋体"/>
          <w:color w:val="000000"/>
          <w:szCs w:val="21"/>
          <w:highlight w:val="none"/>
        </w:rPr>
      </w:r>
      <w:r/>
    </w:p>
    <w:p>
      <w:pPr>
        <w:pStyle w:val="802"/>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法定代表人或代理人：（签字或盖章）</w:t>
      </w:r>
      <w:r>
        <w:rPr>
          <w:rFonts w:hint="eastAsia" w:ascii="宋体" w:hAnsi="宋体" w:cs="宋体"/>
          <w:color w:val="000000"/>
          <w:szCs w:val="21"/>
          <w:highlight w:val="none"/>
        </w:rPr>
      </w:r>
      <w:r/>
    </w:p>
    <w:p>
      <w:pPr>
        <w:pStyle w:val="802"/>
        <w:ind w:firstLine="210"/>
        <w:spacing w:line="360" w:lineRule="auto"/>
        <w:rPr>
          <w:rFonts w:hint="eastAsia" w:ascii="宋体" w:hAnsi="宋体"/>
          <w:b/>
          <w:bCs/>
          <w:color w:val="000000"/>
          <w:szCs w:val="21"/>
          <w:highlight w:val="none"/>
          <w:lang w:val="zh-CN"/>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年</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月</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日</w:t>
      </w:r>
      <w:r>
        <w:rPr>
          <w:rFonts w:hint="eastAsia" w:ascii="宋体" w:hAnsi="宋体"/>
          <w:b/>
          <w:bCs/>
          <w:color w:val="000000"/>
          <w:szCs w:val="21"/>
          <w:highlight w:val="none"/>
          <w:lang w:val="zh-CN"/>
        </w:rPr>
      </w:r>
      <w:r/>
    </w:p>
    <w:p>
      <w:pPr>
        <w:pStyle w:val="802"/>
        <w:rPr>
          <w:b/>
          <w:bCs/>
          <w:color w:val="000000"/>
          <w:highlight w:val="none"/>
        </w:rPr>
      </w:pPr>
      <w:r>
        <w:rPr>
          <w:rFonts w:hAnsi="宋体"/>
          <w:b/>
          <w:color w:val="000000"/>
          <w:szCs w:val="21"/>
          <w:highlight w:val="none"/>
        </w:rPr>
        <w:br w:type="page" w:clear="all"/>
      </w:r>
      <w:r>
        <w:rPr>
          <w:b/>
          <w:bCs/>
          <w:color w:val="000000"/>
          <w:highlight w:val="none"/>
        </w:rPr>
      </w:r>
      <w:r/>
    </w:p>
    <w:p>
      <w:pPr>
        <w:pStyle w:val="802"/>
        <w:spacing w:line="400" w:lineRule="exact"/>
        <w:rPr>
          <w:rFonts w:hint="eastAsia" w:hAnsi="宋体"/>
          <w:b/>
          <w:bCs/>
          <w:color w:val="000000"/>
          <w:highlight w:val="none"/>
        </w:rPr>
      </w:pPr>
      <w:r>
        <w:rPr>
          <w:rFonts w:hAnsi="宋体"/>
          <w:b/>
          <w:color w:val="000000"/>
          <w:szCs w:val="21"/>
          <w:highlight w:val="none"/>
        </w:rPr>
        <w:t xml:space="preserve">格式</w:t>
      </w:r>
      <w:r>
        <w:rPr>
          <w:rFonts w:hint="eastAsia"/>
          <w:b/>
          <w:color w:val="000000"/>
          <w:szCs w:val="21"/>
          <w:highlight w:val="none"/>
        </w:rPr>
        <w:t xml:space="preserve">7：</w:t>
      </w:r>
      <w:r>
        <w:rPr>
          <w:rFonts w:hAnsi="宋体"/>
          <w:b/>
          <w:color w:val="000000"/>
          <w:szCs w:val="21"/>
          <w:highlight w:val="none"/>
        </w:rPr>
        <w:t xml:space="preserve">资格证明文件</w:t>
      </w:r>
      <w:r>
        <w:rPr>
          <w:rFonts w:hint="eastAsia" w:hAnsi="宋体"/>
          <w:b/>
          <w:bCs/>
          <w:color w:val="000000"/>
          <w:highlight w:val="none"/>
        </w:rPr>
      </w:r>
      <w:r/>
    </w:p>
    <w:p>
      <w:pPr>
        <w:pStyle w:val="823"/>
        <w:ind w:firstLine="422"/>
        <w:rPr>
          <w:b/>
          <w:color w:val="000000"/>
          <w:szCs w:val="21"/>
          <w:highlight w:val="none"/>
        </w:rPr>
      </w:pPr>
      <w:r>
        <w:rPr>
          <w:b/>
          <w:color w:val="000000"/>
          <w:szCs w:val="21"/>
          <w:highlight w:val="none"/>
        </w:rPr>
      </w:r>
      <w:r/>
    </w:p>
    <w:p>
      <w:pPr>
        <w:pStyle w:val="823"/>
        <w:ind w:firstLine="422"/>
        <w:rPr>
          <w:b/>
          <w:color w:val="000000"/>
          <w:szCs w:val="21"/>
          <w:highlight w:val="none"/>
        </w:rPr>
      </w:pPr>
      <w:r>
        <w:rPr>
          <w:rFonts w:hAnsi="宋体"/>
          <w:b/>
          <w:bCs/>
          <w:color w:val="000000"/>
          <w:szCs w:val="21"/>
          <w:highlight w:val="none"/>
        </w:rPr>
        <w:t xml:space="preserve">（</w:t>
      </w:r>
      <w:r>
        <w:rPr>
          <w:b/>
          <w:bCs/>
          <w:color w:val="000000"/>
          <w:szCs w:val="21"/>
          <w:highlight w:val="none"/>
        </w:rPr>
        <w:t xml:space="preserve">1</w:t>
      </w:r>
      <w:r>
        <w:rPr>
          <w:rFonts w:hAnsi="宋体"/>
          <w:b/>
          <w:bCs/>
          <w:color w:val="000000"/>
          <w:szCs w:val="21"/>
          <w:highlight w:val="none"/>
        </w:rPr>
        <w:t xml:space="preserve">）</w:t>
      </w:r>
      <w:r>
        <w:rPr>
          <w:rFonts w:hAnsi="宋体"/>
          <w:b/>
          <w:color w:val="000000"/>
          <w:szCs w:val="21"/>
          <w:highlight w:val="none"/>
        </w:rPr>
        <w:t xml:space="preserve">关于资格文件的声明函</w:t>
      </w:r>
      <w:r>
        <w:rPr>
          <w:b/>
          <w:color w:val="000000"/>
          <w:szCs w:val="21"/>
          <w:highlight w:val="none"/>
        </w:rPr>
      </w:r>
      <w:r/>
    </w:p>
    <w:p>
      <w:pPr>
        <w:pStyle w:val="823"/>
        <w:ind w:firstLine="422"/>
        <w:rPr>
          <w:b/>
          <w:color w:val="000000"/>
          <w:szCs w:val="21"/>
          <w:highlight w:val="none"/>
        </w:rPr>
      </w:pPr>
      <w:r>
        <w:rPr>
          <w:b/>
          <w:color w:val="000000"/>
          <w:szCs w:val="21"/>
          <w:highlight w:val="none"/>
        </w:rPr>
      </w:r>
      <w:r/>
    </w:p>
    <w:p>
      <w:pPr>
        <w:pStyle w:val="823"/>
        <w:ind w:firstLine="422"/>
        <w:rPr>
          <w:b/>
          <w:color w:val="000000"/>
          <w:highlight w:val="none"/>
        </w:rPr>
      </w:pPr>
      <w:r>
        <w:rPr>
          <w:b/>
          <w:color w:val="000000"/>
          <w:highlight w:val="none"/>
        </w:rPr>
      </w:r>
      <w:r/>
    </w:p>
    <w:p>
      <w:pPr>
        <w:pStyle w:val="823"/>
        <w:rPr>
          <w:color w:val="000000"/>
          <w:highlight w:val="none"/>
        </w:rPr>
      </w:pPr>
      <w:r>
        <w:rPr>
          <w:color w:val="000000"/>
          <w:highlight w:val="none"/>
        </w:rPr>
      </w:r>
      <w:r/>
    </w:p>
    <w:p>
      <w:pPr>
        <w:pStyle w:val="823"/>
        <w:ind w:firstLine="723"/>
        <w:jc w:val="center"/>
        <w:rPr>
          <w:rFonts w:ascii="黑体" w:eastAsia="黑体"/>
          <w:b/>
          <w:bCs/>
          <w:color w:val="000000"/>
          <w:sz w:val="36"/>
          <w:szCs w:val="36"/>
          <w:highlight w:val="none"/>
        </w:rPr>
      </w:pPr>
      <w:r>
        <w:rPr>
          <w:rFonts w:hint="eastAsia" w:ascii="黑体" w:eastAsia="黑体"/>
          <w:b/>
          <w:bCs/>
          <w:color w:val="000000"/>
          <w:sz w:val="36"/>
          <w:szCs w:val="36"/>
          <w:highlight w:val="none"/>
        </w:rPr>
        <w:t xml:space="preserve">关于资格文件的声明函</w:t>
      </w:r>
      <w:r>
        <w:rPr>
          <w:rFonts w:ascii="黑体" w:eastAsia="黑体"/>
          <w:b/>
          <w:bCs/>
          <w:color w:val="000000"/>
          <w:sz w:val="36"/>
          <w:szCs w:val="36"/>
          <w:highlight w:val="none"/>
        </w:rPr>
      </w:r>
      <w:r/>
    </w:p>
    <w:p>
      <w:pPr>
        <w:pStyle w:val="823"/>
        <w:jc w:val="center"/>
        <w:rPr>
          <w:color w:val="000000"/>
          <w:highlight w:val="none"/>
        </w:rPr>
      </w:pPr>
      <w:r>
        <w:rPr>
          <w:color w:val="000000"/>
          <w:highlight w:val="none"/>
        </w:rPr>
      </w:r>
      <w:r/>
    </w:p>
    <w:p>
      <w:pPr>
        <w:pStyle w:val="823"/>
        <w:jc w:val="center"/>
        <w:rPr>
          <w:color w:val="000000"/>
          <w:highlight w:val="none"/>
        </w:rPr>
      </w:pPr>
      <w:r>
        <w:rPr>
          <w:color w:val="000000"/>
          <w:highlight w:val="none"/>
        </w:rPr>
      </w:r>
      <w:r/>
    </w:p>
    <w:p>
      <w:pPr>
        <w:pStyle w:val="1028"/>
        <w:spacing w:line="400" w:lineRule="exact"/>
        <w:rPr>
          <w:rFonts w:ascii="Times New Roman" w:hAnsi="Times New Roman" w:eastAsia="宋体"/>
          <w:b/>
          <w:bCs/>
          <w:color w:val="000000"/>
          <w:sz w:val="21"/>
          <w:szCs w:val="21"/>
          <w:highlight w:val="none"/>
        </w:rPr>
      </w:pPr>
      <w:r>
        <w:rPr>
          <w:rFonts w:ascii="Times New Roman" w:hAnsi="Times New Roman" w:eastAsia="宋体"/>
          <w:b/>
          <w:bCs/>
          <w:color w:val="000000"/>
          <w:sz w:val="21"/>
          <w:szCs w:val="21"/>
          <w:highlight w:val="none"/>
          <w:u w:val="single"/>
        </w:rPr>
        <w:t xml:space="preserve">苏州市卫康招投标咨询服务有限公司</w:t>
      </w:r>
      <w:r>
        <w:rPr>
          <w:rFonts w:ascii="Times New Roman" w:hAnsi="Times New Roman" w:eastAsia="宋体"/>
          <w:b/>
          <w:bCs/>
          <w:color w:val="000000"/>
          <w:sz w:val="21"/>
          <w:szCs w:val="21"/>
          <w:highlight w:val="none"/>
        </w:rPr>
        <w:t xml:space="preserve">：</w:t>
      </w:r>
      <w:r>
        <w:rPr>
          <w:rFonts w:ascii="Times New Roman" w:hAnsi="Times New Roman" w:eastAsia="宋体"/>
          <w:b/>
          <w:bCs/>
          <w:color w:val="000000"/>
          <w:sz w:val="21"/>
          <w:szCs w:val="21"/>
          <w:highlight w:val="none"/>
        </w:rPr>
      </w:r>
      <w:r/>
    </w:p>
    <w:p>
      <w:pPr>
        <w:pStyle w:val="823"/>
        <w:spacing w:line="400" w:lineRule="exact"/>
        <w:rPr>
          <w:color w:val="000000"/>
          <w:szCs w:val="21"/>
          <w:highlight w:val="none"/>
        </w:rPr>
      </w:pPr>
      <w:r>
        <w:rPr>
          <w:color w:val="000000"/>
          <w:szCs w:val="21"/>
          <w:highlight w:val="none"/>
        </w:rPr>
      </w:r>
      <w:r/>
    </w:p>
    <w:p>
      <w:pPr>
        <w:pStyle w:val="802"/>
        <w:ind w:firstLine="420"/>
        <w:spacing w:line="480" w:lineRule="auto"/>
        <w:rPr>
          <w:color w:val="000000"/>
          <w:szCs w:val="21"/>
          <w:highlight w:val="none"/>
        </w:rPr>
      </w:pPr>
      <w:r>
        <w:rPr>
          <w:color w:val="000000"/>
          <w:szCs w:val="21"/>
          <w:highlight w:val="none"/>
          <w:lang w:val="zh-CN"/>
        </w:rPr>
        <w:t xml:space="preserve">本公司愿就由贵公司组织实施的编号为</w:t>
      </w:r>
      <w:r>
        <w:rPr>
          <w:color w:val="000000"/>
          <w:szCs w:val="21"/>
          <w:highlight w:val="none"/>
          <w:u w:val="single"/>
          <w:lang w:val="zh-CN"/>
        </w:rPr>
        <w:t xml:space="preserve">                              </w:t>
      </w:r>
      <w:r>
        <w:rPr>
          <w:color w:val="000000"/>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rPr>
          <w:color w:val="000000"/>
          <w:szCs w:val="21"/>
          <w:highlight w:val="none"/>
        </w:rPr>
      </w:r>
      <w:r/>
    </w:p>
    <w:p>
      <w:pPr>
        <w:pStyle w:val="802"/>
        <w:ind w:firstLine="425"/>
        <w:spacing w:line="480" w:lineRule="auto"/>
        <w:rPr>
          <w:color w:val="000000"/>
          <w:szCs w:val="21"/>
          <w:highlight w:val="none"/>
        </w:rPr>
      </w:pPr>
      <w:r>
        <w:rPr>
          <w:color w:val="000000"/>
          <w:szCs w:val="21"/>
          <w:highlight w:val="none"/>
        </w:rPr>
      </w:r>
      <w:r/>
    </w:p>
    <w:p>
      <w:pPr>
        <w:pStyle w:val="802"/>
        <w:ind w:firstLine="425"/>
        <w:spacing w:line="480" w:lineRule="auto"/>
        <w:rPr>
          <w:color w:val="000000"/>
          <w:szCs w:val="21"/>
          <w:highlight w:val="none"/>
        </w:rPr>
      </w:pPr>
      <w:r>
        <w:rPr>
          <w:color w:val="000000"/>
          <w:szCs w:val="21"/>
          <w:highlight w:val="none"/>
        </w:rPr>
      </w:r>
      <w:r/>
    </w:p>
    <w:p>
      <w:pPr>
        <w:pStyle w:val="802"/>
        <w:ind w:firstLine="425"/>
        <w:spacing w:line="480" w:lineRule="auto"/>
        <w:rPr>
          <w:color w:val="000000"/>
          <w:szCs w:val="21"/>
          <w:highlight w:val="none"/>
        </w:rPr>
      </w:pPr>
      <w:r>
        <w:rPr>
          <w:color w:val="000000"/>
          <w:szCs w:val="21"/>
          <w:highlight w:val="none"/>
        </w:rPr>
      </w:r>
      <w:r/>
    </w:p>
    <w:p>
      <w:pPr>
        <w:pStyle w:val="802"/>
        <w:ind w:firstLine="210"/>
        <w:spacing w:line="360" w:lineRule="auto"/>
        <w:rPr>
          <w:color w:val="000000"/>
          <w:szCs w:val="21"/>
          <w:highlight w:val="none"/>
        </w:rPr>
      </w:pPr>
      <w:r>
        <w:rPr>
          <w:rFonts w:hint="eastAsia" w:ascii="宋体" w:cs="宋体"/>
          <w:color w:val="000000"/>
          <w:szCs w:val="21"/>
          <w:highlight w:val="none"/>
          <w:lang w:val="zh-CN"/>
        </w:rPr>
        <w:t xml:space="preserve">响应单位（公章）：</w:t>
      </w:r>
      <w:r>
        <w:rPr>
          <w:color w:val="000000"/>
          <w:szCs w:val="21"/>
          <w:highlight w:val="none"/>
        </w:rPr>
      </w:r>
      <w:r/>
    </w:p>
    <w:p>
      <w:pPr>
        <w:pStyle w:val="802"/>
        <w:ind w:firstLine="210"/>
        <w:spacing w:line="360" w:lineRule="auto"/>
        <w:rPr>
          <w:color w:val="000000"/>
          <w:szCs w:val="21"/>
          <w:highlight w:val="none"/>
        </w:rPr>
      </w:pPr>
      <w:r>
        <w:rPr>
          <w:rFonts w:hint="eastAsia" w:ascii="宋体" w:cs="宋体"/>
          <w:color w:val="000000"/>
          <w:szCs w:val="21"/>
          <w:highlight w:val="none"/>
          <w:lang w:val="zh-CN"/>
        </w:rPr>
        <w:t xml:space="preserve">法定代表人或代理人：（签字或盖章）</w:t>
      </w:r>
      <w:r>
        <w:rPr>
          <w:color w:val="000000"/>
          <w:szCs w:val="21"/>
          <w:highlight w:val="none"/>
        </w:rPr>
      </w:r>
      <w:r/>
    </w:p>
    <w:p>
      <w:pPr>
        <w:pStyle w:val="802"/>
        <w:ind w:firstLine="210"/>
        <w:spacing w:line="360" w:lineRule="auto"/>
        <w:rPr>
          <w:color w:val="000000"/>
          <w:szCs w:val="21"/>
          <w:highlight w:val="none"/>
        </w:rPr>
      </w:pPr>
      <w:r>
        <w:rPr>
          <w:rFonts w:hint="eastAsia" w:ascii="宋体" w:cs="宋体"/>
          <w:color w:val="000000"/>
          <w:szCs w:val="21"/>
          <w:highlight w:val="none"/>
          <w:lang w:val="zh-CN"/>
        </w:rPr>
        <w:t xml:space="preserve">日期：</w:t>
      </w:r>
      <w:r>
        <w:rPr>
          <w:color w:val="000000"/>
          <w:szCs w:val="21"/>
          <w:highlight w:val="none"/>
        </w:rPr>
        <w:t xml:space="preserve">      </w:t>
      </w:r>
      <w:r>
        <w:rPr>
          <w:rFonts w:hint="eastAsia" w:ascii="宋体" w:cs="宋体"/>
          <w:color w:val="000000"/>
          <w:szCs w:val="21"/>
          <w:highlight w:val="none"/>
          <w:lang w:val="zh-CN"/>
        </w:rPr>
        <w:t xml:space="preserve">年</w:t>
      </w:r>
      <w:r>
        <w:rPr>
          <w:color w:val="000000"/>
          <w:szCs w:val="21"/>
          <w:highlight w:val="none"/>
        </w:rPr>
        <w:t xml:space="preserve">     </w:t>
      </w:r>
      <w:r>
        <w:rPr>
          <w:rFonts w:hint="eastAsia" w:ascii="宋体" w:cs="宋体"/>
          <w:color w:val="000000"/>
          <w:szCs w:val="21"/>
          <w:highlight w:val="none"/>
          <w:lang w:val="zh-CN"/>
        </w:rPr>
        <w:t xml:space="preserve">月</w:t>
      </w:r>
      <w:r>
        <w:rPr>
          <w:color w:val="000000"/>
          <w:szCs w:val="21"/>
          <w:highlight w:val="none"/>
        </w:rPr>
        <w:t xml:space="preserve">     </w:t>
      </w:r>
      <w:r>
        <w:rPr>
          <w:rFonts w:hint="eastAsia" w:ascii="宋体" w:cs="宋体"/>
          <w:color w:val="000000"/>
          <w:szCs w:val="21"/>
          <w:highlight w:val="none"/>
          <w:lang w:val="zh-CN"/>
        </w:rPr>
        <w:t xml:space="preserve">日</w:t>
      </w:r>
      <w:r>
        <w:rPr>
          <w:color w:val="000000"/>
          <w:szCs w:val="21"/>
          <w:highlight w:val="none"/>
        </w:rPr>
      </w:r>
      <w:r/>
    </w:p>
    <w:p>
      <w:pPr>
        <w:pStyle w:val="823"/>
        <w:spacing w:line="400" w:lineRule="exact"/>
        <w:rPr>
          <w:color w:val="000000"/>
          <w:szCs w:val="21"/>
          <w:highlight w:val="none"/>
        </w:rPr>
      </w:pPr>
      <w:r>
        <w:rPr>
          <w:color w:val="000000"/>
          <w:szCs w:val="21"/>
          <w:highlight w:val="none"/>
        </w:rPr>
      </w:r>
      <w:r/>
    </w:p>
    <w:p>
      <w:pPr>
        <w:pStyle w:val="823"/>
        <w:rPr>
          <w:color w:val="000000"/>
          <w:highlight w:val="none"/>
        </w:rPr>
      </w:pPr>
      <w:r>
        <w:rPr>
          <w:color w:val="000000"/>
          <w:highlight w:val="none"/>
        </w:rPr>
      </w:r>
      <w:r/>
    </w:p>
    <w:p>
      <w:pPr>
        <w:pStyle w:val="823"/>
        <w:ind w:firstLine="422"/>
        <w:rPr>
          <w:b/>
          <w:color w:val="000000"/>
          <w:szCs w:val="21"/>
          <w:highlight w:val="none"/>
        </w:rPr>
      </w:pPr>
      <w:r>
        <w:rPr>
          <w:b/>
          <w:bCs/>
          <w:color w:val="000000"/>
          <w:szCs w:val="21"/>
          <w:highlight w:val="none"/>
        </w:rPr>
        <w:br w:type="page" w:clear="all"/>
      </w:r>
      <w:r>
        <w:rPr>
          <w:rFonts w:hint="eastAsia"/>
          <w:b/>
          <w:bCs/>
          <w:color w:val="000000"/>
          <w:szCs w:val="21"/>
          <w:highlight w:val="none"/>
        </w:rPr>
        <w:t xml:space="preserve">（2）</w:t>
      </w:r>
      <w:r>
        <w:rPr>
          <w:b/>
          <w:color w:val="000000"/>
          <w:szCs w:val="21"/>
          <w:highlight w:val="none"/>
        </w:rPr>
        <w:t xml:space="preserve">投标单位情况表</w:t>
      </w:r>
      <w:r>
        <w:rPr>
          <w:b/>
          <w:color w:val="000000"/>
          <w:szCs w:val="21"/>
          <w:highlight w:val="none"/>
        </w:rPr>
      </w:r>
      <w:r/>
    </w:p>
    <w:p>
      <w:pPr>
        <w:pStyle w:val="823"/>
        <w:rPr>
          <w:rFonts w:hint="eastAsia" w:ascii="宋体" w:hAnsi="宋体"/>
          <w:color w:val="000000"/>
          <w:highlight w:val="none"/>
        </w:rPr>
      </w:pPr>
      <w:r>
        <w:rPr>
          <w:rFonts w:hint="eastAsia" w:ascii="宋体" w:hAnsi="宋体"/>
          <w:color w:val="000000"/>
          <w:highlight w:val="none"/>
        </w:rPr>
      </w:r>
      <w:r/>
    </w:p>
    <w:p>
      <w:pPr>
        <w:pStyle w:val="823"/>
        <w:ind w:firstLine="723"/>
        <w:jc w:val="center"/>
        <w:rPr>
          <w:rFonts w:ascii="黑体" w:eastAsia="黑体"/>
          <w:b/>
          <w:bCs/>
          <w:color w:val="000000"/>
          <w:sz w:val="36"/>
          <w:szCs w:val="36"/>
          <w:highlight w:val="none"/>
        </w:rPr>
      </w:pPr>
      <w:r>
        <w:rPr>
          <w:rFonts w:hint="eastAsia" w:ascii="黑体" w:eastAsia="黑体"/>
          <w:b/>
          <w:bCs/>
          <w:color w:val="000000"/>
          <w:sz w:val="36"/>
          <w:szCs w:val="36"/>
          <w:highlight w:val="none"/>
        </w:rPr>
        <w:t xml:space="preserve">投标单位情况表</w:t>
      </w:r>
      <w:r>
        <w:rPr>
          <w:rFonts w:ascii="黑体" w:eastAsia="黑体"/>
          <w:b/>
          <w:bCs/>
          <w:color w:val="000000"/>
          <w:sz w:val="36"/>
          <w:szCs w:val="36"/>
          <w:highlight w:val="none"/>
        </w:rPr>
      </w:r>
      <w:r/>
    </w:p>
    <w:p>
      <w:pPr>
        <w:pStyle w:val="802"/>
        <w:spacing w:line="400" w:lineRule="exact"/>
        <w:rPr>
          <w:color w:val="000000"/>
          <w:szCs w:val="21"/>
          <w:highlight w:val="none"/>
        </w:rPr>
      </w:pPr>
      <w:r>
        <w:rPr>
          <w:rFonts w:hint="eastAsia"/>
          <w:color w:val="000000"/>
          <w:szCs w:val="21"/>
          <w:highlight w:val="none"/>
        </w:rPr>
        <w:t xml:space="preserve">响应单位</w:t>
      </w:r>
      <w:r>
        <w:rPr>
          <w:color w:val="000000"/>
          <w:szCs w:val="21"/>
          <w:highlight w:val="none"/>
        </w:rPr>
        <w:t xml:space="preserve">名称（</w:t>
      </w:r>
      <w:r>
        <w:rPr>
          <w:rFonts w:hint="eastAsia"/>
          <w:color w:val="000000"/>
          <w:szCs w:val="21"/>
          <w:highlight w:val="none"/>
        </w:rPr>
        <w:t xml:space="preserve">公</w:t>
      </w:r>
      <w:r>
        <w:rPr>
          <w:color w:val="000000"/>
          <w:szCs w:val="21"/>
          <w:highlight w:val="none"/>
        </w:rPr>
        <w:t xml:space="preserve">章）：</w:t>
      </w:r>
      <w:r>
        <w:rPr>
          <w:color w:val="000000"/>
          <w:szCs w:val="21"/>
          <w:highlight w:val="none"/>
          <w:u w:val="single"/>
        </w:rPr>
        <w:t xml:space="preserve">                       </w:t>
      </w:r>
      <w:r>
        <w:rPr>
          <w:color w:val="000000"/>
          <w:szCs w:val="21"/>
          <w:highlight w:val="none"/>
        </w:rPr>
      </w:r>
      <w:r/>
    </w:p>
    <w:tbl>
      <w:tblPr>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法定代表人</w:t>
            </w:r>
            <w:r>
              <w:rPr>
                <w:color w:val="000000"/>
                <w:szCs w:val="21"/>
                <w:highlight w:val="none"/>
              </w:rPr>
            </w:r>
            <w:r/>
          </w:p>
        </w:tc>
        <w:tc>
          <w:tcPr>
            <w:tcW w:w="1855" w:type="dxa"/>
            <w:vAlign w:val="center"/>
            <w:textDirection w:val="lrTb"/>
            <w:noWrap w:val="false"/>
          </w:tcPr>
          <w:p>
            <w:pPr>
              <w:pStyle w:val="802"/>
              <w:spacing w:line="360" w:lineRule="auto"/>
              <w:rPr>
                <w:color w:val="000000"/>
                <w:szCs w:val="21"/>
                <w:highlight w:val="none"/>
              </w:rPr>
            </w:pPr>
            <w:r>
              <w:rPr>
                <w:color w:val="000000"/>
                <w:szCs w:val="21"/>
                <w:highlight w:val="none"/>
              </w:rPr>
            </w:r>
            <w:r/>
          </w:p>
        </w:tc>
        <w:tc>
          <w:tcPr>
            <w:tcW w:w="1461"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成立日期</w:t>
            </w:r>
            <w:r>
              <w:rPr>
                <w:color w:val="000000"/>
                <w:szCs w:val="21"/>
                <w:highlight w:val="none"/>
              </w:rPr>
            </w:r>
            <w:r/>
          </w:p>
        </w:tc>
        <w:tc>
          <w:tcPr>
            <w:gridSpan w:val="2"/>
            <w:tcW w:w="3024" w:type="dxa"/>
            <w:vAlign w:val="center"/>
            <w:textDirection w:val="lrTb"/>
            <w:noWrap w:val="false"/>
          </w:tcPr>
          <w:p>
            <w:pPr>
              <w:pStyle w:val="802"/>
              <w:spacing w:line="360" w:lineRule="auto"/>
              <w:rPr>
                <w:color w:val="000000"/>
                <w:szCs w:val="21"/>
                <w:highlight w:val="none"/>
              </w:rPr>
            </w:pP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企业地址</w:t>
            </w:r>
            <w:r>
              <w:rPr>
                <w:color w:val="000000"/>
                <w:szCs w:val="21"/>
                <w:highlight w:val="none"/>
              </w:rPr>
            </w:r>
            <w:r/>
          </w:p>
        </w:tc>
        <w:tc>
          <w:tcPr>
            <w:tcW w:w="1855" w:type="dxa"/>
            <w:vAlign w:val="center"/>
            <w:textDirection w:val="lrTb"/>
            <w:noWrap w:val="false"/>
          </w:tcPr>
          <w:p>
            <w:pPr>
              <w:pStyle w:val="802"/>
              <w:spacing w:line="360" w:lineRule="auto"/>
              <w:rPr>
                <w:color w:val="000000"/>
                <w:szCs w:val="21"/>
                <w:highlight w:val="none"/>
              </w:rPr>
            </w:pPr>
            <w:r>
              <w:rPr>
                <w:color w:val="000000"/>
                <w:szCs w:val="21"/>
                <w:highlight w:val="none"/>
              </w:rPr>
            </w:r>
            <w:r/>
          </w:p>
        </w:tc>
        <w:tc>
          <w:tcPr>
            <w:tcW w:w="1461"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注册资本</w:t>
            </w:r>
            <w:r>
              <w:rPr>
                <w:color w:val="000000"/>
                <w:szCs w:val="21"/>
                <w:highlight w:val="none"/>
              </w:rPr>
            </w:r>
            <w:r/>
          </w:p>
        </w:tc>
        <w:tc>
          <w:tcPr>
            <w:gridSpan w:val="2"/>
            <w:tcW w:w="3024" w:type="dxa"/>
            <w:vAlign w:val="center"/>
            <w:textDirection w:val="lrTb"/>
            <w:noWrap w:val="false"/>
          </w:tcPr>
          <w:p>
            <w:pPr>
              <w:pStyle w:val="802"/>
              <w:ind w:firstLine="2160"/>
              <w:spacing w:line="360" w:lineRule="auto"/>
              <w:rPr>
                <w:color w:val="000000"/>
                <w:szCs w:val="21"/>
                <w:highlight w:val="none"/>
              </w:rPr>
            </w:pPr>
            <w:r>
              <w:rPr>
                <w:rFonts w:hAnsi="宋体"/>
                <w:color w:val="000000"/>
                <w:szCs w:val="21"/>
                <w:highlight w:val="none"/>
                <w:lang w:val="zh-CN"/>
              </w:rPr>
              <w:t xml:space="preserve">万元</w:t>
            </w: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经营范围</w:t>
            </w:r>
            <w:r>
              <w:rPr>
                <w:color w:val="000000"/>
                <w:szCs w:val="21"/>
                <w:highlight w:val="none"/>
              </w:rPr>
            </w:r>
            <w:r/>
          </w:p>
        </w:tc>
        <w:tc>
          <w:tcPr>
            <w:gridSpan w:val="4"/>
            <w:tcW w:w="6340" w:type="dxa"/>
            <w:vAlign w:val="center"/>
            <w:textDirection w:val="lrTb"/>
            <w:noWrap w:val="false"/>
          </w:tcPr>
          <w:p>
            <w:pPr>
              <w:pStyle w:val="802"/>
              <w:spacing w:line="360" w:lineRule="auto"/>
              <w:rPr>
                <w:color w:val="000000"/>
                <w:szCs w:val="21"/>
                <w:highlight w:val="none"/>
              </w:rPr>
            </w:pP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职工人数</w:t>
            </w:r>
            <w:r>
              <w:rPr>
                <w:color w:val="000000"/>
                <w:szCs w:val="21"/>
                <w:highlight w:val="none"/>
              </w:rPr>
            </w:r>
            <w:r/>
          </w:p>
        </w:tc>
        <w:tc>
          <w:tcPr>
            <w:tcW w:w="1855" w:type="dxa"/>
            <w:vAlign w:val="center"/>
            <w:textDirection w:val="lrTb"/>
            <w:noWrap w:val="false"/>
          </w:tcPr>
          <w:p>
            <w:pPr>
              <w:pStyle w:val="802"/>
              <w:spacing w:line="360" w:lineRule="auto"/>
              <w:rPr>
                <w:color w:val="000000"/>
                <w:szCs w:val="21"/>
                <w:highlight w:val="none"/>
              </w:rPr>
            </w:pPr>
            <w:r>
              <w:rPr>
                <w:color w:val="000000"/>
                <w:szCs w:val="21"/>
                <w:highlight w:val="none"/>
              </w:rPr>
            </w:r>
            <w:r/>
          </w:p>
        </w:tc>
        <w:tc>
          <w:tcPr>
            <w:gridSpan w:val="2"/>
            <w:tcW w:w="3517"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其中：有中高级以上职称的人数</w:t>
            </w:r>
            <w:r>
              <w:rPr>
                <w:color w:val="000000"/>
                <w:szCs w:val="21"/>
                <w:highlight w:val="none"/>
              </w:rPr>
            </w:r>
            <w:r/>
          </w:p>
        </w:tc>
        <w:tc>
          <w:tcPr>
            <w:tcW w:w="968" w:type="dxa"/>
            <w:vAlign w:val="center"/>
            <w:textDirection w:val="lrTb"/>
            <w:noWrap w:val="false"/>
          </w:tcPr>
          <w:p>
            <w:pPr>
              <w:pStyle w:val="802"/>
              <w:spacing w:line="360" w:lineRule="auto"/>
              <w:rPr>
                <w:color w:val="000000"/>
                <w:szCs w:val="21"/>
                <w:highlight w:val="none"/>
              </w:rPr>
            </w:pP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资产总计</w:t>
            </w:r>
            <w:r>
              <w:rPr>
                <w:color w:val="000000"/>
                <w:szCs w:val="21"/>
                <w:highlight w:val="none"/>
              </w:rPr>
            </w:r>
            <w:r/>
          </w:p>
        </w:tc>
        <w:tc>
          <w:tcPr>
            <w:tcW w:w="1855" w:type="dxa"/>
            <w:vAlign w:val="center"/>
            <w:textDirection w:val="lrTb"/>
            <w:noWrap w:val="false"/>
          </w:tcPr>
          <w:p>
            <w:pPr>
              <w:pStyle w:val="802"/>
              <w:spacing w:line="360" w:lineRule="auto"/>
              <w:rPr>
                <w:color w:val="000000"/>
                <w:szCs w:val="21"/>
                <w:highlight w:val="none"/>
              </w:rPr>
            </w:pPr>
            <w:r>
              <w:rPr>
                <w:color w:val="000000"/>
                <w:szCs w:val="21"/>
                <w:highlight w:val="none"/>
                <w:lang w:val="zh-CN"/>
              </w:rPr>
              <w:t xml:space="preserve">      </w:t>
            </w:r>
            <w:r>
              <w:rPr>
                <w:rFonts w:hAnsi="宋体"/>
                <w:color w:val="000000"/>
                <w:szCs w:val="21"/>
                <w:highlight w:val="none"/>
                <w:lang w:val="zh-CN"/>
              </w:rPr>
              <w:t xml:space="preserve">万元</w:t>
            </w:r>
            <w:r>
              <w:rPr>
                <w:color w:val="000000"/>
                <w:szCs w:val="21"/>
                <w:highlight w:val="none"/>
              </w:rPr>
            </w:r>
            <w:r/>
          </w:p>
        </w:tc>
        <w:tc>
          <w:tcPr>
            <w:tcW w:w="1461"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净资产</w:t>
            </w:r>
            <w:r>
              <w:rPr>
                <w:color w:val="000000"/>
                <w:szCs w:val="21"/>
                <w:highlight w:val="none"/>
              </w:rPr>
            </w:r>
            <w:r/>
          </w:p>
        </w:tc>
        <w:tc>
          <w:tcPr>
            <w:gridSpan w:val="2"/>
            <w:tcW w:w="3024"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万元</w:t>
            </w: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股东权益</w:t>
            </w:r>
            <w:r>
              <w:rPr>
                <w:color w:val="000000"/>
                <w:szCs w:val="21"/>
                <w:highlight w:val="none"/>
              </w:rPr>
            </w:r>
            <w:r/>
          </w:p>
        </w:tc>
        <w:tc>
          <w:tcPr>
            <w:tcW w:w="1855" w:type="dxa"/>
            <w:vAlign w:val="center"/>
            <w:textDirection w:val="lrTb"/>
            <w:noWrap w:val="false"/>
          </w:tcPr>
          <w:p>
            <w:pPr>
              <w:pStyle w:val="802"/>
              <w:spacing w:line="360" w:lineRule="auto"/>
              <w:rPr>
                <w:color w:val="000000"/>
                <w:szCs w:val="21"/>
                <w:highlight w:val="none"/>
              </w:rPr>
            </w:pPr>
            <w:r>
              <w:rPr>
                <w:color w:val="000000"/>
                <w:szCs w:val="21"/>
                <w:highlight w:val="none"/>
                <w:lang w:val="zh-CN"/>
              </w:rPr>
              <w:t xml:space="preserve">     </w:t>
            </w:r>
            <w:r>
              <w:rPr>
                <w:rFonts w:hAnsi="宋体"/>
                <w:color w:val="000000"/>
                <w:szCs w:val="21"/>
                <w:highlight w:val="none"/>
                <w:lang w:val="zh-CN"/>
              </w:rPr>
              <w:t xml:space="preserve">万元</w:t>
            </w:r>
            <w:r>
              <w:rPr>
                <w:color w:val="000000"/>
                <w:szCs w:val="21"/>
                <w:highlight w:val="none"/>
              </w:rPr>
            </w:r>
            <w:r/>
          </w:p>
        </w:tc>
        <w:tc>
          <w:tcPr>
            <w:tcW w:w="1461"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销售收入</w:t>
            </w:r>
            <w:r>
              <w:rPr>
                <w:color w:val="000000"/>
                <w:szCs w:val="21"/>
                <w:highlight w:val="none"/>
              </w:rPr>
            </w:r>
            <w:r/>
          </w:p>
        </w:tc>
        <w:tc>
          <w:tcPr>
            <w:gridSpan w:val="2"/>
            <w:tcW w:w="3024" w:type="dxa"/>
            <w:vAlign w:val="center"/>
            <w:textDirection w:val="lrTb"/>
            <w:noWrap w:val="false"/>
          </w:tcPr>
          <w:p>
            <w:pPr>
              <w:pStyle w:val="802"/>
              <w:spacing w:line="360" w:lineRule="auto"/>
              <w:rPr>
                <w:color w:val="000000"/>
                <w:szCs w:val="21"/>
                <w:highlight w:val="none"/>
              </w:rPr>
            </w:pPr>
            <w:r>
              <w:rPr>
                <w:rFonts w:hint="eastAsia"/>
                <w:color w:val="000000"/>
                <w:szCs w:val="21"/>
                <w:highlight w:val="none"/>
              </w:rPr>
              <w:t xml:space="preserve">2025年</w:t>
            </w:r>
            <w:r>
              <w:rPr>
                <w:color w:val="000000"/>
                <w:szCs w:val="21"/>
                <w:highlight w:val="none"/>
                <w:lang w:val="zh-CN"/>
              </w:rPr>
              <w:t xml:space="preserve">          </w:t>
            </w:r>
            <w:r>
              <w:rPr>
                <w:rFonts w:hAnsi="宋体"/>
                <w:color w:val="000000"/>
                <w:szCs w:val="21"/>
                <w:highlight w:val="none"/>
                <w:lang w:val="zh-CN"/>
              </w:rPr>
              <w:t xml:space="preserve">万元</w:t>
            </w: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实现利润</w:t>
            </w:r>
            <w:r>
              <w:rPr>
                <w:color w:val="000000"/>
                <w:szCs w:val="21"/>
                <w:highlight w:val="none"/>
              </w:rPr>
            </w:r>
            <w:r/>
          </w:p>
        </w:tc>
        <w:tc>
          <w:tcPr>
            <w:tcW w:w="1855" w:type="dxa"/>
            <w:vAlign w:val="center"/>
            <w:textDirection w:val="lrTb"/>
            <w:noWrap w:val="false"/>
          </w:tcPr>
          <w:p>
            <w:pPr>
              <w:pStyle w:val="802"/>
              <w:spacing w:line="360" w:lineRule="auto"/>
              <w:rPr>
                <w:color w:val="000000"/>
                <w:szCs w:val="21"/>
                <w:highlight w:val="none"/>
              </w:rPr>
            </w:pPr>
            <w:r>
              <w:rPr>
                <w:rFonts w:hint="eastAsia"/>
                <w:color w:val="000000"/>
                <w:szCs w:val="21"/>
                <w:highlight w:val="none"/>
              </w:rPr>
              <w:t xml:space="preserve">2025年</w:t>
            </w:r>
            <w:r>
              <w:rPr>
                <w:color w:val="000000"/>
                <w:szCs w:val="21"/>
                <w:highlight w:val="none"/>
                <w:lang w:val="zh-CN"/>
              </w:rPr>
              <w:t xml:space="preserve"> </w:t>
            </w:r>
            <w:r>
              <w:rPr>
                <w:rFonts w:hint="eastAsia"/>
                <w:color w:val="000000"/>
                <w:szCs w:val="21"/>
                <w:highlight w:val="none"/>
              </w:rPr>
              <w:t xml:space="preserve">   </w:t>
            </w:r>
            <w:r>
              <w:rPr>
                <w:rFonts w:hAnsi="宋体"/>
                <w:color w:val="000000"/>
                <w:szCs w:val="21"/>
                <w:highlight w:val="none"/>
                <w:lang w:val="zh-CN"/>
              </w:rPr>
              <w:t xml:space="preserve">万元</w:t>
            </w:r>
            <w:r>
              <w:rPr>
                <w:color w:val="000000"/>
                <w:szCs w:val="21"/>
                <w:highlight w:val="none"/>
              </w:rPr>
            </w:r>
            <w:r/>
          </w:p>
        </w:tc>
        <w:tc>
          <w:tcPr>
            <w:tcW w:w="1461" w:type="dxa"/>
            <w:vAlign w:val="center"/>
            <w:textDirection w:val="lrTb"/>
            <w:noWrap w:val="false"/>
          </w:tcPr>
          <w:p>
            <w:pPr>
              <w:pStyle w:val="802"/>
              <w:spacing w:line="360" w:lineRule="auto"/>
              <w:rPr>
                <w:color w:val="000000"/>
                <w:szCs w:val="21"/>
                <w:highlight w:val="none"/>
              </w:rPr>
            </w:pPr>
            <w:r>
              <w:rPr>
                <w:color w:val="000000"/>
                <w:szCs w:val="21"/>
                <w:highlight w:val="none"/>
              </w:rPr>
            </w:r>
            <w:r/>
          </w:p>
        </w:tc>
        <w:tc>
          <w:tcPr>
            <w:gridSpan w:val="2"/>
            <w:tcW w:w="3024" w:type="dxa"/>
            <w:vAlign w:val="center"/>
            <w:textDirection w:val="lrTb"/>
            <w:noWrap w:val="false"/>
          </w:tcPr>
          <w:p>
            <w:pPr>
              <w:pStyle w:val="802"/>
              <w:spacing w:line="360" w:lineRule="auto"/>
              <w:rPr>
                <w:color w:val="000000"/>
                <w:szCs w:val="21"/>
                <w:highlight w:val="none"/>
              </w:rPr>
            </w:pP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营业面积（含厂房面积）</w:t>
            </w:r>
            <w:r>
              <w:rPr>
                <w:color w:val="000000"/>
                <w:szCs w:val="21"/>
                <w:highlight w:val="none"/>
              </w:rPr>
            </w:r>
            <w:r/>
          </w:p>
        </w:tc>
        <w:tc>
          <w:tcPr>
            <w:tcW w:w="1855" w:type="dxa"/>
            <w:vAlign w:val="center"/>
            <w:textDirection w:val="lrTb"/>
            <w:noWrap w:val="false"/>
          </w:tcPr>
          <w:p>
            <w:pPr>
              <w:pStyle w:val="802"/>
              <w:spacing w:line="360" w:lineRule="auto"/>
              <w:rPr>
                <w:color w:val="000000"/>
                <w:szCs w:val="21"/>
                <w:highlight w:val="none"/>
              </w:rPr>
            </w:pPr>
            <w:r>
              <w:rPr>
                <w:color w:val="000000"/>
                <w:szCs w:val="21"/>
                <w:highlight w:val="none"/>
                <w:lang w:val="zh-CN"/>
              </w:rPr>
              <w:t xml:space="preserve">        </w:t>
            </w:r>
            <w:r>
              <w:rPr>
                <w:rFonts w:hAnsi="宋体"/>
                <w:color w:val="000000"/>
                <w:szCs w:val="21"/>
                <w:highlight w:val="none"/>
                <w:lang w:val="zh-CN"/>
              </w:rPr>
              <w:t xml:space="preserve">平方米</w:t>
            </w:r>
            <w:r>
              <w:rPr>
                <w:color w:val="000000"/>
                <w:szCs w:val="21"/>
                <w:highlight w:val="none"/>
              </w:rPr>
            </w:r>
            <w:r/>
          </w:p>
        </w:tc>
        <w:tc>
          <w:tcPr>
            <w:tcW w:w="1461"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其中：</w:t>
            </w:r>
            <w:r>
              <w:rPr>
                <w:color w:val="000000"/>
                <w:szCs w:val="21"/>
                <w:highlight w:val="none"/>
              </w:rPr>
            </w:r>
            <w:r/>
          </w:p>
        </w:tc>
        <w:tc>
          <w:tcPr>
            <w:gridSpan w:val="2"/>
            <w:tcW w:w="3024"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自有面积</w:t>
            </w:r>
            <w:r>
              <w:rPr>
                <w:color w:val="000000"/>
                <w:szCs w:val="21"/>
                <w:highlight w:val="none"/>
                <w:lang w:val="zh-CN"/>
              </w:rPr>
              <w:t xml:space="preserve">         </w:t>
            </w:r>
            <w:r>
              <w:rPr>
                <w:rFonts w:hAnsi="宋体"/>
                <w:color w:val="000000"/>
                <w:szCs w:val="21"/>
                <w:highlight w:val="none"/>
                <w:lang w:val="zh-CN"/>
              </w:rPr>
              <w:t xml:space="preserve">平方米</w:t>
            </w:r>
            <w:r>
              <w:rPr>
                <w:color w:val="000000"/>
                <w:szCs w:val="21"/>
                <w:highlight w:val="none"/>
              </w:rPr>
            </w:r>
            <w:r/>
          </w:p>
          <w:p>
            <w:pPr>
              <w:pStyle w:val="802"/>
              <w:spacing w:line="360" w:lineRule="auto"/>
              <w:rPr>
                <w:color w:val="000000"/>
                <w:szCs w:val="21"/>
                <w:highlight w:val="none"/>
              </w:rPr>
            </w:pPr>
            <w:r>
              <w:rPr>
                <w:rFonts w:hAnsi="宋体"/>
                <w:color w:val="000000"/>
                <w:szCs w:val="21"/>
                <w:highlight w:val="none"/>
                <w:lang w:val="zh-CN"/>
              </w:rPr>
              <w:t xml:space="preserve">承租面积</w:t>
            </w:r>
            <w:r>
              <w:rPr>
                <w:color w:val="000000"/>
                <w:szCs w:val="21"/>
                <w:highlight w:val="none"/>
                <w:lang w:val="zh-CN"/>
              </w:rPr>
              <w:t xml:space="preserve">         </w:t>
            </w:r>
            <w:r>
              <w:rPr>
                <w:rFonts w:hAnsi="宋体"/>
                <w:color w:val="000000"/>
                <w:szCs w:val="21"/>
                <w:highlight w:val="none"/>
                <w:lang w:val="zh-CN"/>
              </w:rPr>
              <w:t xml:space="preserve">平方米</w:t>
            </w: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单位简历及内设机构情况</w:t>
            </w:r>
            <w:r>
              <w:rPr>
                <w:color w:val="000000"/>
                <w:szCs w:val="21"/>
                <w:highlight w:val="none"/>
              </w:rPr>
            </w:r>
            <w:r/>
          </w:p>
        </w:tc>
        <w:tc>
          <w:tcPr>
            <w:gridSpan w:val="4"/>
            <w:tcW w:w="6340" w:type="dxa"/>
            <w:vAlign w:val="center"/>
            <w:textDirection w:val="lrTb"/>
            <w:noWrap w:val="false"/>
          </w:tcPr>
          <w:p>
            <w:pPr>
              <w:pStyle w:val="802"/>
              <w:spacing w:line="360" w:lineRule="auto"/>
              <w:rPr>
                <w:color w:val="000000"/>
                <w:szCs w:val="21"/>
                <w:highlight w:val="none"/>
              </w:rPr>
            </w:pP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单位优势及特长</w:t>
            </w:r>
            <w:r>
              <w:rPr>
                <w:color w:val="000000"/>
                <w:szCs w:val="21"/>
                <w:highlight w:val="none"/>
              </w:rPr>
            </w:r>
            <w:r/>
          </w:p>
        </w:tc>
        <w:tc>
          <w:tcPr>
            <w:gridSpan w:val="4"/>
            <w:tcW w:w="6340" w:type="dxa"/>
            <w:vAlign w:val="center"/>
            <w:textDirection w:val="lrTb"/>
            <w:noWrap w:val="false"/>
          </w:tcPr>
          <w:p>
            <w:pPr>
              <w:pStyle w:val="802"/>
              <w:spacing w:line="360" w:lineRule="auto"/>
              <w:rPr>
                <w:color w:val="000000"/>
                <w:szCs w:val="21"/>
                <w:highlight w:val="none"/>
              </w:rPr>
            </w:pP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其他需要说明的情况</w:t>
            </w:r>
            <w:r>
              <w:rPr>
                <w:color w:val="000000"/>
                <w:szCs w:val="21"/>
                <w:highlight w:val="none"/>
              </w:rPr>
            </w:r>
            <w:r/>
          </w:p>
        </w:tc>
        <w:tc>
          <w:tcPr>
            <w:gridSpan w:val="4"/>
            <w:tcW w:w="6340" w:type="dxa"/>
            <w:vAlign w:val="center"/>
            <w:textDirection w:val="lrTb"/>
            <w:noWrap w:val="false"/>
          </w:tcPr>
          <w:p>
            <w:pPr>
              <w:pStyle w:val="802"/>
              <w:spacing w:line="360" w:lineRule="auto"/>
              <w:rPr>
                <w:color w:val="000000"/>
                <w:szCs w:val="21"/>
                <w:highlight w:val="none"/>
              </w:rPr>
            </w:pPr>
            <w:r>
              <w:rPr>
                <w:color w:val="000000"/>
                <w:szCs w:val="21"/>
                <w:highlight w:val="none"/>
              </w:rPr>
            </w:r>
            <w:r/>
          </w:p>
        </w:tc>
      </w:tr>
    </w:tbl>
    <w:p>
      <w:pPr>
        <w:pStyle w:val="823"/>
        <w:ind w:firstLine="422"/>
        <w:spacing w:line="400" w:lineRule="exact"/>
        <w:rPr>
          <w:b/>
          <w:color w:val="000000"/>
          <w:szCs w:val="21"/>
          <w:highlight w:val="none"/>
        </w:rPr>
      </w:pPr>
      <w:r>
        <w:rPr>
          <w:b/>
          <w:color w:val="000000"/>
          <w:szCs w:val="21"/>
          <w:highlight w:val="none"/>
        </w:rPr>
      </w:r>
      <w:r/>
    </w:p>
    <w:p>
      <w:pPr>
        <w:pStyle w:val="802"/>
        <w:rPr>
          <w:b/>
          <w:color w:val="000000"/>
          <w:szCs w:val="21"/>
          <w:highlight w:val="none"/>
        </w:rPr>
      </w:pPr>
      <w:r>
        <w:rPr>
          <w:color w:val="000000"/>
          <w:highlight w:val="none"/>
        </w:rPr>
        <w:br w:type="page" w:clear="all"/>
      </w:r>
      <w:r>
        <w:rPr>
          <w:rFonts w:hint="eastAsia"/>
          <w:b/>
          <w:color w:val="000000"/>
          <w:szCs w:val="21"/>
          <w:highlight w:val="none"/>
        </w:rPr>
        <w:t xml:space="preserve">格:8：相关业绩一览表</w:t>
      </w:r>
      <w:r>
        <w:rPr>
          <w:b/>
          <w:color w:val="000000"/>
          <w:szCs w:val="21"/>
          <w:highlight w:val="none"/>
        </w:rPr>
      </w:r>
      <w:r/>
    </w:p>
    <w:p>
      <w:pPr>
        <w:pStyle w:val="802"/>
        <w:ind w:left="-42" w:right="357"/>
        <w:spacing w:line="400" w:lineRule="exact"/>
        <w:rPr>
          <w:b/>
          <w:color w:val="000000"/>
          <w:highlight w:val="none"/>
        </w:rPr>
      </w:pPr>
      <w:r>
        <w:rPr>
          <w:b/>
          <w:color w:val="000000"/>
          <w:highlight w:val="none"/>
        </w:rPr>
      </w:r>
      <w:r/>
    </w:p>
    <w:p>
      <w:pPr>
        <w:pStyle w:val="802"/>
        <w:jc w:val="center"/>
        <w:rPr>
          <w:rFonts w:ascii="黑体" w:eastAsia="黑体"/>
          <w:b/>
          <w:color w:val="000000"/>
          <w:sz w:val="36"/>
          <w:szCs w:val="36"/>
          <w:highlight w:val="none"/>
        </w:rPr>
      </w:pPr>
      <w:r>
        <w:rPr>
          <w:rFonts w:hint="eastAsia" w:ascii="黑体" w:eastAsia="黑体"/>
          <w:b/>
          <w:color w:val="000000"/>
          <w:sz w:val="36"/>
          <w:szCs w:val="36"/>
          <w:highlight w:val="none"/>
        </w:rPr>
        <w:t xml:space="preserve">相关业绩一览表</w:t>
      </w:r>
      <w:r>
        <w:rPr>
          <w:rFonts w:ascii="黑体" w:eastAsia="黑体"/>
          <w:b/>
          <w:color w:val="000000"/>
          <w:sz w:val="36"/>
          <w:szCs w:val="36"/>
          <w:highlight w:val="none"/>
        </w:rPr>
      </w:r>
      <w:r/>
    </w:p>
    <w:p>
      <w:pPr>
        <w:pStyle w:val="802"/>
        <w:spacing w:before="100" w:beforeAutospacing="1" w:after="100" w:afterAutospacing="1"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tbl>
      <w:tblPr>
        <w:tblW w:w="4998" w:type="pct"/>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593"/>
        <w:gridCol w:w="1947"/>
        <w:gridCol w:w="1870"/>
        <w:gridCol w:w="1570"/>
        <w:gridCol w:w="1165"/>
        <w:gridCol w:w="1220"/>
      </w:tblGrid>
      <w:tr>
        <w:trPr>
          <w:cantSplit/>
          <w:trHeight w:val="1318" w:hRule="exact"/>
        </w:trPr>
        <w:tc>
          <w:tcPr>
            <w:tcW w:w="354"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163"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业主单位名称</w:t>
            </w:r>
            <w:r>
              <w:rPr>
                <w:rFonts w:hint="eastAsia" w:ascii="宋体" w:hAnsi="宋体" w:cs="宋体"/>
                <w:color w:val="000000"/>
                <w:szCs w:val="21"/>
                <w:highlight w:val="none"/>
              </w:rPr>
            </w:r>
            <w:r/>
          </w:p>
        </w:tc>
        <w:tc>
          <w:tcPr>
            <w:tcW w:w="111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合同名称</w:t>
            </w:r>
            <w:r>
              <w:rPr>
                <w:rFonts w:hint="eastAsia" w:ascii="宋体" w:hAnsi="宋体" w:cs="宋体"/>
                <w:color w:val="000000"/>
                <w:szCs w:val="21"/>
                <w:highlight w:val="none"/>
              </w:rPr>
            </w:r>
            <w:r/>
          </w:p>
        </w:tc>
        <w:tc>
          <w:tcPr>
            <w:tcW w:w="938"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合同金额</w:t>
            </w:r>
            <w:r>
              <w:rPr>
                <w:rFonts w:hint="eastAsia" w:ascii="宋体" w:hAnsi="宋体" w:cs="宋体"/>
                <w:color w:val="000000"/>
                <w:szCs w:val="21"/>
                <w:highlight w:val="none"/>
              </w:rPr>
            </w:r>
            <w:r/>
          </w:p>
        </w:tc>
        <w:tc>
          <w:tcPr>
            <w:tcW w:w="69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项目时间</w:t>
            </w:r>
            <w:r>
              <w:rPr>
                <w:rFonts w:hint="eastAsia" w:ascii="宋体" w:hAnsi="宋体" w:cs="宋体"/>
                <w:color w:val="000000"/>
                <w:szCs w:val="21"/>
                <w:highlight w:val="none"/>
              </w:rPr>
            </w:r>
            <w:r/>
          </w:p>
        </w:tc>
        <w:tc>
          <w:tcPr>
            <w:tcW w:w="729"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与项目所需服务内容的相关性说明</w:t>
            </w:r>
            <w:r>
              <w:rPr>
                <w:rFonts w:hint="eastAsia" w:ascii="宋体" w:hAnsi="宋体" w:cs="宋体"/>
                <w:color w:val="000000"/>
                <w:szCs w:val="21"/>
                <w:highlight w:val="none"/>
              </w:rPr>
            </w:r>
            <w:r/>
          </w:p>
        </w:tc>
      </w:tr>
      <w:tr>
        <w:trPr>
          <w:cantSplit/>
          <w:trHeight w:val="520" w:hRule="exact"/>
        </w:trPr>
        <w:tc>
          <w:tcPr>
            <w:tcW w:w="354"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3" w:type="dxa"/>
            <w:vAlign w:val="top"/>
            <w:textDirection w:val="lrTb"/>
            <w:noWrap w:val="false"/>
          </w:tcPr>
          <w:p>
            <w:pPr>
              <w:pStyle w:val="80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938"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696"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29"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20" w:hRule="exact"/>
        </w:trPr>
        <w:tc>
          <w:tcPr>
            <w:tcW w:w="354"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3"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938"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696"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29"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20" w:hRule="exact"/>
        </w:trPr>
        <w:tc>
          <w:tcPr>
            <w:tcW w:w="354"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3"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938"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696"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29"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20" w:hRule="exact"/>
        </w:trPr>
        <w:tc>
          <w:tcPr>
            <w:tcW w:w="354"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3"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938"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696"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29"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02"/>
        <w:ind w:firstLine="210"/>
        <w:spacing w:line="360" w:lineRule="auto"/>
        <w:rPr>
          <w:color w:val="000000"/>
          <w:szCs w:val="21"/>
          <w:highlight w:val="none"/>
          <w:lang w:val="zh-CN"/>
        </w:rPr>
      </w:pPr>
      <w:r>
        <w:rPr>
          <w:color w:val="000000"/>
          <w:szCs w:val="21"/>
          <w:highlight w:val="none"/>
          <w:lang w:val="zh-CN"/>
        </w:rPr>
      </w:r>
      <w:r/>
    </w:p>
    <w:p>
      <w:pPr>
        <w:pStyle w:val="802"/>
        <w:ind w:firstLine="210"/>
        <w:spacing w:line="360" w:lineRule="auto"/>
        <w:rPr>
          <w:color w:val="000000"/>
          <w:szCs w:val="21"/>
          <w:highlight w:val="none"/>
        </w:rPr>
      </w:pPr>
      <w:r>
        <w:rPr>
          <w:rFonts w:hint="eastAsia" w:ascii="宋体" w:cs="宋体"/>
          <w:color w:val="000000"/>
          <w:szCs w:val="21"/>
          <w:highlight w:val="none"/>
          <w:lang w:val="zh-CN"/>
        </w:rPr>
        <w:t xml:space="preserve">响应单位（公章）：</w:t>
      </w:r>
      <w:r>
        <w:rPr>
          <w:color w:val="000000"/>
          <w:szCs w:val="21"/>
          <w:highlight w:val="none"/>
        </w:rPr>
      </w:r>
      <w:r/>
    </w:p>
    <w:p>
      <w:pPr>
        <w:pStyle w:val="802"/>
        <w:ind w:firstLine="210"/>
        <w:spacing w:line="360" w:lineRule="auto"/>
        <w:rPr>
          <w:color w:val="000000"/>
          <w:szCs w:val="21"/>
          <w:highlight w:val="none"/>
        </w:rPr>
      </w:pPr>
      <w:r>
        <w:rPr>
          <w:rFonts w:hint="eastAsia" w:ascii="宋体" w:cs="宋体"/>
          <w:color w:val="000000"/>
          <w:szCs w:val="21"/>
          <w:highlight w:val="none"/>
          <w:lang w:val="zh-CN"/>
        </w:rPr>
        <w:t xml:space="preserve">法定代表人或代理人：（签字或盖章）</w:t>
      </w:r>
      <w:r>
        <w:rPr>
          <w:color w:val="000000"/>
          <w:szCs w:val="21"/>
          <w:highlight w:val="none"/>
        </w:rPr>
      </w:r>
      <w:r/>
    </w:p>
    <w:p>
      <w:pPr>
        <w:pStyle w:val="802"/>
        <w:ind w:firstLine="210"/>
        <w:spacing w:line="360" w:lineRule="auto"/>
        <w:rPr>
          <w:color w:val="000000"/>
          <w:szCs w:val="21"/>
          <w:highlight w:val="none"/>
        </w:rPr>
      </w:pPr>
      <w:r>
        <w:rPr>
          <w:rFonts w:hint="eastAsia" w:ascii="宋体" w:cs="宋体"/>
          <w:color w:val="000000"/>
          <w:szCs w:val="21"/>
          <w:highlight w:val="none"/>
          <w:lang w:val="zh-CN"/>
        </w:rPr>
        <w:t xml:space="preserve">日期：</w:t>
      </w:r>
      <w:r>
        <w:rPr>
          <w:color w:val="000000"/>
          <w:szCs w:val="21"/>
          <w:highlight w:val="none"/>
        </w:rPr>
        <w:t xml:space="preserve">      </w:t>
      </w:r>
      <w:r>
        <w:rPr>
          <w:rFonts w:hint="eastAsia" w:ascii="宋体" w:cs="宋体"/>
          <w:color w:val="000000"/>
          <w:szCs w:val="21"/>
          <w:highlight w:val="none"/>
          <w:lang w:val="zh-CN"/>
        </w:rPr>
        <w:t xml:space="preserve">年</w:t>
      </w:r>
      <w:r>
        <w:rPr>
          <w:color w:val="000000"/>
          <w:szCs w:val="21"/>
          <w:highlight w:val="none"/>
        </w:rPr>
        <w:t xml:space="preserve">     </w:t>
      </w:r>
      <w:r>
        <w:rPr>
          <w:rFonts w:hint="eastAsia" w:ascii="宋体" w:cs="宋体"/>
          <w:color w:val="000000"/>
          <w:szCs w:val="21"/>
          <w:highlight w:val="none"/>
          <w:lang w:val="zh-CN"/>
        </w:rPr>
        <w:t xml:space="preserve">月</w:t>
      </w:r>
      <w:r>
        <w:rPr>
          <w:color w:val="000000"/>
          <w:szCs w:val="21"/>
          <w:highlight w:val="none"/>
        </w:rPr>
        <w:t xml:space="preserve">     </w:t>
      </w:r>
      <w:r>
        <w:rPr>
          <w:rFonts w:hint="eastAsia" w:ascii="宋体" w:cs="宋体"/>
          <w:color w:val="000000"/>
          <w:szCs w:val="21"/>
          <w:highlight w:val="none"/>
          <w:lang w:val="zh-CN"/>
        </w:rPr>
        <w:t xml:space="preserve">日</w:t>
      </w:r>
      <w:r>
        <w:rPr>
          <w:color w:val="000000"/>
          <w:szCs w:val="21"/>
          <w:highlight w:val="none"/>
        </w:rPr>
      </w:r>
      <w:r/>
    </w:p>
    <w:p>
      <w:pPr>
        <w:pStyle w:val="802"/>
        <w:rPr>
          <w:color w:val="000000"/>
          <w:highlight w:val="none"/>
        </w:rPr>
      </w:pPr>
      <w:r>
        <w:rPr>
          <w:color w:val="000000"/>
          <w:highlight w:val="none"/>
        </w:rPr>
      </w:r>
      <w:r/>
    </w:p>
    <w:p>
      <w:pPr>
        <w:pStyle w:val="802"/>
        <w:rPr>
          <w:rFonts w:hint="eastAsia" w:ascii="宋体" w:hAnsi="宋体" w:cs="宋体"/>
          <w:color w:val="000000"/>
          <w:highlight w:val="none"/>
        </w:rPr>
      </w:pPr>
      <w:r>
        <w:rPr>
          <w:rFonts w:hint="eastAsia" w:ascii="宋体" w:hAnsi="宋体" w:cs="宋体"/>
          <w:color w:val="000000"/>
          <w:highlight w:val="none"/>
        </w:rPr>
      </w:r>
      <w:r/>
    </w:p>
    <w:p>
      <w:pPr>
        <w:pStyle w:val="802"/>
        <w:rPr>
          <w:rFonts w:hint="eastAsia" w:ascii="宋体" w:hAnsi="宋体" w:cs="宋体"/>
          <w:color w:val="000000"/>
          <w:highlight w:val="none"/>
        </w:rPr>
      </w:pPr>
      <w:r>
        <w:rPr>
          <w:rFonts w:hint="eastAsia" w:ascii="宋体" w:hAnsi="宋体" w:cs="宋体"/>
          <w:color w:val="000000"/>
          <w:highlight w:val="none"/>
        </w:rPr>
      </w:r>
      <w:r/>
    </w:p>
    <w:p>
      <w:pPr>
        <w:pStyle w:val="802"/>
        <w:jc w:val="left"/>
        <w:rPr>
          <w:rFonts w:hint="eastAsia" w:ascii="宋体" w:hAnsi="宋体" w:cs="宋体"/>
          <w:color w:val="000000"/>
          <w:highlight w:val="none"/>
        </w:rPr>
      </w:pPr>
      <w:r>
        <w:rPr>
          <w:rFonts w:hint="eastAsia" w:ascii="宋体" w:hAnsi="宋体" w:cs="宋体"/>
          <w:color w:val="000000"/>
          <w:highlight w:val="none"/>
        </w:rPr>
      </w:r>
      <w:r/>
    </w:p>
    <w:p>
      <w:pPr>
        <w:pStyle w:val="802"/>
        <w:rPr>
          <w:rFonts w:hint="eastAsia" w:ascii="宋体" w:hAnsi="宋体" w:cs="宋体"/>
          <w:color w:val="000000"/>
          <w:highlight w:val="none"/>
        </w:rPr>
      </w:pPr>
      <w:r>
        <w:rPr>
          <w:rFonts w:hint="eastAsia" w:ascii="宋体" w:hAnsi="宋体" w:cs="宋体"/>
          <w:color w:val="000000"/>
          <w:highlight w:val="none"/>
        </w:rPr>
      </w:r>
      <w:r/>
    </w:p>
    <w:p>
      <w:pPr>
        <w:pStyle w:val="802"/>
        <w:rPr>
          <w:rFonts w:hint="eastAsia" w:ascii="宋体" w:hAnsi="宋体" w:cs="宋体"/>
          <w:color w:val="000000"/>
          <w:highlight w:val="none"/>
        </w:rPr>
      </w:pPr>
      <w:r>
        <w:rPr>
          <w:rFonts w:hint="eastAsia" w:ascii="宋体" w:hAnsi="宋体" w:cs="宋体"/>
          <w:color w:val="000000"/>
          <w:highlight w:val="none"/>
        </w:rPr>
      </w:r>
      <w:r/>
    </w:p>
    <w:p>
      <w:pPr>
        <w:pStyle w:val="802"/>
        <w:pageBreakBefore/>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格式9：</w:t>
      </w:r>
      <w:r>
        <w:rPr>
          <w:rFonts w:hint="eastAsia" w:ascii="宋体" w:hAnsi="宋体" w:cs="宋体"/>
          <w:b/>
          <w:bCs/>
          <w:color w:val="000000"/>
          <w:szCs w:val="21"/>
          <w:highlight w:val="none"/>
        </w:rPr>
      </w:r>
      <w:r/>
    </w:p>
    <w:p>
      <w:pPr>
        <w:pStyle w:val="802"/>
        <w:jc w:val="center"/>
        <w:spacing w:line="400" w:lineRule="exact"/>
        <w:rPr>
          <w:b/>
          <w:color w:val="000000"/>
          <w:sz w:val="32"/>
          <w:szCs w:val="32"/>
          <w:highlight w:val="none"/>
          <w:lang w:val="zh-CN"/>
        </w:rPr>
      </w:pPr>
      <w:r>
        <w:rPr>
          <w:b/>
          <w:color w:val="000000"/>
          <w:sz w:val="32"/>
          <w:szCs w:val="32"/>
          <w:highlight w:val="none"/>
          <w:lang w:val="zh-CN"/>
        </w:rPr>
      </w:r>
      <w:r/>
    </w:p>
    <w:p>
      <w:pPr>
        <w:pStyle w:val="802"/>
        <w:jc w:val="center"/>
        <w:spacing w:line="400" w:lineRule="exact"/>
        <w:rPr>
          <w:b/>
          <w:color w:val="000000"/>
          <w:sz w:val="32"/>
          <w:szCs w:val="32"/>
          <w:highlight w:val="none"/>
          <w:lang w:val="zh-CN"/>
        </w:rPr>
      </w:pPr>
      <w:r>
        <w:rPr>
          <w:b/>
          <w:color w:val="000000"/>
          <w:sz w:val="32"/>
          <w:szCs w:val="32"/>
          <w:highlight w:val="none"/>
          <w:lang w:val="zh-CN"/>
        </w:rPr>
        <w:t xml:space="preserve">中小企业声明函</w:t>
      </w:r>
      <w:r>
        <w:rPr>
          <w:rFonts w:hint="eastAsia"/>
          <w:b/>
          <w:color w:val="000000"/>
          <w:sz w:val="32"/>
          <w:szCs w:val="32"/>
          <w:highlight w:val="none"/>
          <w:lang w:val="zh-CN"/>
        </w:rPr>
        <w:t xml:space="preserve">（服务类）</w:t>
      </w:r>
      <w:r>
        <w:rPr>
          <w:b/>
          <w:color w:val="000000"/>
          <w:sz w:val="32"/>
          <w:szCs w:val="32"/>
          <w:highlight w:val="none"/>
          <w:lang w:val="zh-CN"/>
        </w:rPr>
      </w:r>
      <w:r/>
    </w:p>
    <w:p>
      <w:pPr>
        <w:pStyle w:val="802"/>
        <w:jc w:val="left"/>
        <w:spacing w:line="400" w:lineRule="exact"/>
        <w:widowControl/>
        <w:rPr>
          <w:rFonts w:hint="eastAsia" w:ascii="宋体" w:hAnsi="宋体"/>
          <w:b/>
          <w:color w:val="000000"/>
          <w:szCs w:val="21"/>
          <w:highlight w:val="none"/>
        </w:rPr>
      </w:pPr>
      <w:r>
        <w:rPr>
          <w:rFonts w:hint="eastAsia" w:ascii="宋体" w:hAnsi="宋体"/>
          <w:b/>
          <w:color w:val="000000"/>
          <w:szCs w:val="21"/>
          <w:highlight w:val="none"/>
        </w:rPr>
      </w:r>
      <w:r/>
    </w:p>
    <w:p>
      <w:pPr>
        <w:pStyle w:val="802"/>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苏州市卫康招投标咨询服务有限公司 ：</w:t>
      </w:r>
      <w:r>
        <w:rPr>
          <w:rFonts w:hint="eastAsia" w:ascii="宋体" w:hAnsi="宋体"/>
          <w:color w:val="000000"/>
          <w:szCs w:val="21"/>
          <w:highlight w:val="none"/>
        </w:rPr>
      </w:r>
      <w:r/>
    </w:p>
    <w:p>
      <w:pPr>
        <w:pStyle w:val="802"/>
        <w:ind w:firstLine="420"/>
        <w:jc w:val="left"/>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本公司（联合体）郑重声明，根据《政府采购促进中小企业发展管理办法》（财库﹝2020﹞46 号）的规定，本公司（联合体）参加</w:t>
      </w:r>
      <w:r>
        <w:rPr>
          <w:rFonts w:hint="eastAsia" w:ascii="宋体" w:hAnsi="宋体" w:cs="宋体"/>
          <w:color w:val="000000"/>
          <w:szCs w:val="21"/>
          <w:highlight w:val="none"/>
          <w:u w:val="single"/>
        </w:rPr>
        <w:t xml:space="preserve">（单位名称）</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（项目名称）</w:t>
      </w:r>
      <w:r>
        <w:rPr>
          <w:rFonts w:hint="eastAsia" w:ascii="宋体" w:hAnsi="宋体" w:cs="宋体"/>
          <w:color w:val="000000"/>
          <w:szCs w:val="21"/>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hint="eastAsia" w:ascii="宋体" w:hAnsi="宋体" w:cs="宋体"/>
          <w:color w:val="000000"/>
          <w:szCs w:val="21"/>
          <w:highlight w:val="none"/>
        </w:rPr>
      </w:r>
      <w:r/>
    </w:p>
    <w:p>
      <w:pPr>
        <w:pStyle w:val="802"/>
        <w:ind w:firstLine="420"/>
        <w:jc w:val="left"/>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u w:val="single"/>
        </w:rPr>
        <w:t xml:space="preserve">（标的名称）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，属于</w:t>
      </w:r>
      <w:r>
        <w:rPr>
          <w:rFonts w:hint="eastAsia" w:ascii="宋体" w:hAnsi="宋体" w:cs="宋体"/>
          <w:b/>
          <w:bCs/>
          <w:color w:val="000000"/>
          <w:szCs w:val="21"/>
          <w:highlight w:val="none"/>
          <w:u w:val="single"/>
        </w:rPr>
        <w:t xml:space="preserve">其他未列明行业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02"/>
        <w:ind w:firstLine="420"/>
        <w:jc w:val="left"/>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ab/>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ab/>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ab/>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（中型企业/小型企业/微型企业）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02"/>
        <w:ind w:firstLine="420"/>
        <w:jc w:val="left"/>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Cs w:val="21"/>
          <w:highlight w:val="none"/>
        </w:rPr>
      </w:r>
      <w:r/>
    </w:p>
    <w:p>
      <w:pPr>
        <w:pStyle w:val="802"/>
        <w:ind w:firstLine="420"/>
        <w:jc w:val="left"/>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本企业对上述声明内容的真实性负责。如有虚假，将依法承担相应责任。</w:t>
      </w:r>
      <w:r>
        <w:rPr>
          <w:rFonts w:hint="eastAsia" w:ascii="宋体" w:hAnsi="宋体" w:cs="宋体"/>
          <w:color w:val="000000"/>
          <w:szCs w:val="21"/>
          <w:highlight w:val="none"/>
        </w:rPr>
      </w:r>
      <w:r/>
    </w:p>
    <w:p>
      <w:pPr>
        <w:pStyle w:val="802"/>
        <w:ind w:right="480" w:firstLine="420"/>
        <w:jc w:val="right"/>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企业名称（盖章）：</w:t>
      </w:r>
      <w:r>
        <w:rPr>
          <w:rFonts w:hint="eastAsia" w:ascii="宋体" w:hAnsi="宋体" w:cs="宋体"/>
          <w:color w:val="000000"/>
          <w:szCs w:val="21"/>
          <w:highlight w:val="none"/>
        </w:rPr>
      </w:r>
      <w:r/>
    </w:p>
    <w:p>
      <w:pPr>
        <w:pStyle w:val="802"/>
        <w:ind w:right="960" w:firstLine="420"/>
        <w:jc w:val="center"/>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 日期：</w:t>
      </w:r>
      <w:r>
        <w:rPr>
          <w:rFonts w:hint="eastAsia" w:ascii="宋体" w:hAnsi="宋体" w:cs="宋体"/>
          <w:color w:val="000000"/>
          <w:szCs w:val="21"/>
          <w:highlight w:val="none"/>
        </w:rPr>
      </w:r>
      <w:r/>
    </w:p>
    <w:p>
      <w:pPr>
        <w:pStyle w:val="802"/>
        <w:ind w:firstLine="210"/>
        <w:jc w:val="left"/>
        <w:spacing w:line="400" w:lineRule="exact"/>
        <w:widowControl/>
        <w:rPr>
          <w:rFonts w:hint="eastAsia"/>
          <w:color w:val="000000"/>
          <w:highlight w:val="none"/>
        </w:rPr>
      </w:pPr>
      <w:r>
        <w:rPr>
          <w:rFonts w:hint="eastAsia"/>
          <w:color w:val="000000"/>
          <w:highlight w:val="none"/>
        </w:rPr>
        <w:t xml:space="preserve">备注： </w:t>
      </w:r>
      <w:r>
        <w:rPr>
          <w:rFonts w:hint="eastAsia"/>
          <w:color w:val="000000"/>
          <w:highlight w:val="none"/>
        </w:rPr>
      </w:r>
      <w:r/>
    </w:p>
    <w:p>
      <w:pPr>
        <w:pStyle w:val="802"/>
        <w:ind w:firstLine="210"/>
        <w:jc w:val="left"/>
        <w:spacing w:line="400" w:lineRule="exact"/>
        <w:widowControl/>
        <w:rPr>
          <w:rFonts w:hint="eastAsia"/>
          <w:color w:val="000000"/>
          <w:highlight w:val="none"/>
        </w:rPr>
      </w:pPr>
      <w:r>
        <w:rPr>
          <w:rFonts w:hint="eastAsia"/>
          <w:color w:val="000000"/>
          <w:highlight w:val="none"/>
        </w:rPr>
        <w:t xml:space="preserve">1、 从业人员、营业收入、资产总额填报上一年度数据，无上一年度数据的新成立企业可不填报； </w:t>
      </w:r>
      <w:r>
        <w:rPr>
          <w:rFonts w:hint="eastAsia"/>
          <w:color w:val="000000"/>
          <w:highlight w:val="none"/>
        </w:rPr>
      </w:r>
      <w:r/>
    </w:p>
    <w:p>
      <w:pPr>
        <w:pStyle w:val="802"/>
        <w:ind w:firstLine="210"/>
        <w:jc w:val="left"/>
        <w:spacing w:line="400" w:lineRule="exact"/>
        <w:widowControl/>
        <w:rPr>
          <w:rFonts w:hint="eastAsia"/>
          <w:color w:val="000000"/>
          <w:highlight w:val="none"/>
        </w:rPr>
      </w:pPr>
      <w:r>
        <w:rPr>
          <w:rFonts w:hint="eastAsia"/>
          <w:color w:val="000000"/>
          <w:highlight w:val="none"/>
        </w:rPr>
        <w:t xml:space="preserve">2、 若供应商提供的“中小企业声明函”内容不实的，属于提供虚假材料谋取中标、成交，依照《中华人民共和国政府采购法》等国家有关规定追究相应责任； </w:t>
      </w:r>
      <w:r>
        <w:rPr>
          <w:rFonts w:hint="eastAsia"/>
          <w:color w:val="000000"/>
          <w:highlight w:val="none"/>
        </w:rPr>
      </w:r>
      <w:r/>
    </w:p>
    <w:p>
      <w:pPr>
        <w:pStyle w:val="802"/>
        <w:ind w:firstLine="210"/>
        <w:jc w:val="left"/>
        <w:spacing w:line="400" w:lineRule="exact"/>
        <w:widowControl/>
        <w:rPr>
          <w:rFonts w:hint="eastAsia"/>
          <w:color w:val="000000"/>
          <w:highlight w:val="none"/>
        </w:rPr>
      </w:pPr>
      <w:r>
        <w:rPr>
          <w:rFonts w:hint="eastAsia"/>
          <w:color w:val="000000"/>
          <w:highlight w:val="none"/>
        </w:rPr>
        <w:t xml:space="preserve">3、 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符合中小企业划分标准的个体工商户，在政府采购活动中视同中小企业。</w:t>
      </w:r>
      <w:r>
        <w:rPr>
          <w:rFonts w:hint="eastAsia"/>
          <w:color w:val="000000"/>
          <w:highlight w:val="none"/>
        </w:rPr>
      </w:r>
      <w:r/>
    </w:p>
    <w:p>
      <w:pPr>
        <w:pStyle w:val="802"/>
        <w:ind w:firstLine="210"/>
        <w:jc w:val="left"/>
        <w:spacing w:line="400" w:lineRule="exact"/>
        <w:widowControl/>
        <w:rPr>
          <w:b/>
          <w:bCs/>
          <w:color w:val="000000"/>
          <w:highlight w:val="none"/>
        </w:rPr>
      </w:pPr>
      <w:r>
        <w:rPr>
          <w:rFonts w:hint="eastAsia"/>
          <w:b/>
          <w:bCs/>
          <w:color w:val="000000"/>
          <w:highlight w:val="none"/>
        </w:rPr>
        <w:t xml:space="preserve">4、需上传加盖公章的原件彩色(扫描）件或电子盖章至电子投标（响应）文件中，否则视为无效投标。  </w:t>
      </w:r>
      <w:r>
        <w:rPr>
          <w:b/>
          <w:bCs/>
          <w:color w:val="000000"/>
          <w:highlight w:val="none"/>
        </w:rPr>
      </w:r>
      <w:r/>
    </w:p>
    <w:p>
      <w:pPr>
        <w:pStyle w:val="802"/>
        <w:ind w:firstLine="21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附：中小企业划型标准规定</w:t>
      </w:r>
      <w:r>
        <w:rPr>
          <w:rFonts w:hint="eastAsia" w:ascii="宋体" w:hAnsi="宋体"/>
          <w:color w:val="000000"/>
          <w:szCs w:val="21"/>
          <w:highlight w:val="none"/>
        </w:rPr>
      </w:r>
      <w:r/>
    </w:p>
    <w:p>
      <w:pPr>
        <w:pStyle w:val="802"/>
        <w:ind w:firstLine="21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（十五）其他未列明行业。从业人员300人以下的为中小微型企业。其中，从业人员100人及以上的为中型企业；从业人员10人及以上的为小型企业；从业人员10人以下的为微型企业。</w:t>
      </w:r>
      <w:r>
        <w:rPr>
          <w:rFonts w:hint="eastAsia" w:ascii="宋体" w:hAnsi="宋体"/>
          <w:color w:val="000000"/>
          <w:szCs w:val="21"/>
          <w:highlight w:val="none"/>
        </w:rPr>
      </w:r>
      <w:r/>
    </w:p>
    <w:p>
      <w:pPr>
        <w:pStyle w:val="802"/>
        <w:rPr>
          <w:rFonts w:hint="eastAsia"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格式10：残疾人福利性单位声明函</w:t>
      </w:r>
      <w:r>
        <w:rPr>
          <w:rFonts w:hint="eastAsia" w:ascii="宋体" w:hAnsi="宋体" w:cs="宋体"/>
          <w:b/>
          <w:bCs/>
          <w:color w:val="000000"/>
          <w:szCs w:val="21"/>
          <w:highlight w:val="none"/>
        </w:rPr>
      </w:r>
      <w:r/>
    </w:p>
    <w:p>
      <w:pPr>
        <w:pStyle w:val="802"/>
        <w:spacing w:line="48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spacing w:line="48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jc w:val="center"/>
        <w:spacing w:line="480" w:lineRule="atLeas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残疾人福利性单位声明函</w:t>
      </w:r>
      <w:r>
        <w:rPr>
          <w:rFonts w:hint="eastAsia" w:ascii="宋体" w:hAnsi="宋体" w:cs="宋体"/>
          <w:b/>
          <w:bCs/>
          <w:color w:val="000000"/>
          <w:sz w:val="32"/>
          <w:szCs w:val="32"/>
          <w:highlight w:val="none"/>
        </w:rPr>
      </w:r>
      <w:r/>
    </w:p>
    <w:p>
      <w:pPr>
        <w:pStyle w:val="802"/>
        <w:spacing w:line="48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ind w:firstLine="63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Cs w:val="21"/>
          <w:highlight w:val="none"/>
          <w:lang w:val="zh-CN"/>
        </w:rPr>
      </w:r>
      <w:r/>
    </w:p>
    <w:p>
      <w:pPr>
        <w:pStyle w:val="802"/>
        <w:ind w:firstLine="63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本单位对上述声明的真实性负责。如有虚假，将依法承担相应责任。</w:t>
      </w:r>
      <w:r>
        <w:rPr>
          <w:rFonts w:hint="eastAsia" w:ascii="宋体" w:hAnsi="宋体"/>
          <w:color w:val="000000"/>
          <w:szCs w:val="21"/>
          <w:highlight w:val="none"/>
          <w:lang w:val="zh-CN"/>
        </w:rPr>
      </w:r>
      <w:r/>
    </w:p>
    <w:p>
      <w:pPr>
        <w:pStyle w:val="802"/>
        <w:spacing w:line="360" w:lineRule="auto"/>
        <w:rPr>
          <w:color w:val="000000"/>
          <w:szCs w:val="21"/>
          <w:highlight w:val="none"/>
          <w:lang w:val="zh-CN"/>
        </w:rPr>
      </w:pPr>
      <w:r>
        <w:rPr>
          <w:color w:val="000000"/>
          <w:szCs w:val="21"/>
          <w:highlight w:val="none"/>
          <w:lang w:val="zh-CN"/>
        </w:rPr>
      </w:r>
      <w:r/>
    </w:p>
    <w:p>
      <w:pPr>
        <w:pStyle w:val="802"/>
        <w:spacing w:line="360" w:lineRule="auto"/>
        <w:rPr>
          <w:color w:val="000000"/>
          <w:szCs w:val="21"/>
          <w:highlight w:val="none"/>
          <w:lang w:val="zh-CN"/>
        </w:rPr>
      </w:pPr>
      <w:r>
        <w:rPr>
          <w:color w:val="000000"/>
          <w:szCs w:val="21"/>
          <w:highlight w:val="none"/>
          <w:lang w:val="zh-CN"/>
        </w:rPr>
      </w:r>
      <w:r/>
    </w:p>
    <w:p>
      <w:pPr>
        <w:pStyle w:val="855"/>
        <w:ind w:firstLine="420"/>
        <w:rPr>
          <w:color w:val="000000"/>
          <w:sz w:val="21"/>
          <w:szCs w:val="21"/>
          <w:highlight w:val="none"/>
          <w:lang w:val="zh-CN"/>
        </w:rPr>
      </w:pPr>
      <w:r>
        <w:rPr>
          <w:color w:val="000000"/>
          <w:sz w:val="21"/>
          <w:szCs w:val="21"/>
          <w:highlight w:val="none"/>
          <w:lang w:val="zh-CN"/>
        </w:rPr>
      </w:r>
      <w:r/>
    </w:p>
    <w:p>
      <w:pPr>
        <w:pStyle w:val="855"/>
        <w:ind w:firstLine="420"/>
        <w:rPr>
          <w:color w:val="000000"/>
          <w:sz w:val="21"/>
          <w:szCs w:val="21"/>
          <w:highlight w:val="none"/>
          <w:lang w:val="zh-CN"/>
        </w:rPr>
      </w:pPr>
      <w:r>
        <w:rPr>
          <w:color w:val="000000"/>
          <w:sz w:val="21"/>
          <w:szCs w:val="21"/>
          <w:highlight w:val="none"/>
          <w:lang w:val="zh-CN"/>
        </w:rPr>
      </w:r>
      <w:r/>
    </w:p>
    <w:p>
      <w:pPr>
        <w:pStyle w:val="855"/>
        <w:ind w:firstLine="420"/>
        <w:rPr>
          <w:color w:val="000000"/>
          <w:sz w:val="21"/>
          <w:szCs w:val="21"/>
          <w:highlight w:val="none"/>
          <w:lang w:val="zh-CN"/>
        </w:rPr>
      </w:pPr>
      <w:r>
        <w:rPr>
          <w:color w:val="000000"/>
          <w:sz w:val="21"/>
          <w:szCs w:val="21"/>
          <w:highlight w:val="none"/>
          <w:lang w:val="zh-CN"/>
        </w:rPr>
      </w:r>
      <w:r/>
    </w:p>
    <w:p>
      <w:pPr>
        <w:pStyle w:val="802"/>
        <w:spacing w:line="360" w:lineRule="auto"/>
        <w:rPr>
          <w:color w:val="000000"/>
          <w:szCs w:val="21"/>
          <w:highlight w:val="none"/>
          <w:lang w:val="zh-CN"/>
        </w:rPr>
      </w:pPr>
      <w:r>
        <w:rPr>
          <w:rFonts w:hint="eastAsia"/>
          <w:color w:val="000000"/>
          <w:szCs w:val="21"/>
          <w:highlight w:val="none"/>
          <w:lang w:val="zh-CN"/>
        </w:rPr>
        <w:t xml:space="preserve">单位名称（盖章）：</w:t>
      </w:r>
      <w:r>
        <w:rPr>
          <w:color w:val="000000"/>
          <w:szCs w:val="21"/>
          <w:highlight w:val="none"/>
          <w:lang w:val="zh-CN"/>
        </w:rPr>
      </w:r>
      <w:r/>
    </w:p>
    <w:p>
      <w:pPr>
        <w:pStyle w:val="802"/>
        <w:spacing w:line="360" w:lineRule="auto"/>
        <w:rPr>
          <w:color w:val="000000"/>
          <w:szCs w:val="21"/>
          <w:highlight w:val="none"/>
          <w:lang w:val="zh-CN"/>
        </w:rPr>
      </w:pPr>
      <w:r>
        <w:rPr>
          <w:rFonts w:hint="eastAsia"/>
          <w:color w:val="000000"/>
          <w:szCs w:val="21"/>
          <w:highlight w:val="none"/>
          <w:lang w:val="zh-CN"/>
        </w:rPr>
        <w:t xml:space="preserve"> 日  期：</w:t>
      </w:r>
      <w:r>
        <w:rPr>
          <w:color w:val="000000"/>
          <w:szCs w:val="21"/>
          <w:highlight w:val="none"/>
          <w:lang w:val="zh-CN"/>
        </w:rPr>
      </w:r>
      <w:r/>
    </w:p>
    <w:p>
      <w:pPr>
        <w:pStyle w:val="802"/>
        <w:spacing w:before="100" w:after="100" w:line="480" w:lineRule="atLeas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802"/>
        <w:spacing w:before="100" w:after="100" w:line="480" w:lineRule="atLeas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802"/>
        <w:spacing w:before="100" w:after="100" w:line="480" w:lineRule="atLeas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802"/>
        <w:spacing w:before="100" w:after="100" w:line="480" w:lineRule="atLeas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802"/>
        <w:spacing w:before="100" w:after="100" w:line="480" w:lineRule="atLeas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802"/>
        <w:spacing w:before="100" w:after="100" w:line="480" w:lineRule="atLeas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802"/>
        <w:spacing w:before="100" w:after="100" w:line="480" w:lineRule="atLeas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802"/>
        <w:spacing w:before="100" w:after="100" w:line="480" w:lineRule="atLeas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等线">
    <w:panose1 w:val="02010600030101010101"/>
  </w:font>
  <w:font w:name="仿宋">
    <w:panose1 w:val="02010609060101010101"/>
  </w:font>
  <w:font w:name="方正仿宋_GBK">
    <w:panose1 w:val="020B0503020202020204"/>
  </w:font>
  <w:font w:name="楷体_GB2312">
    <w:panose1 w:val="02010609060101010101"/>
  </w:font>
  <w:font w:name="Courier New">
    <w:panose1 w:val="02070309020205020404"/>
  </w:font>
  <w:font w:name="黑体">
    <w:panose1 w:val="02010609060101010101"/>
  </w:font>
  <w:font w:name="仿宋_GB2312">
    <w:panose1 w:val="02010609060101010101"/>
  </w:font>
  <w:font w:name="方正仿宋简体">
    <w:panose1 w:val="020B05030202020202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ind w:firstLine="639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2579370</wp:posOffset>
              </wp:positionH>
              <wp:positionV relativeFrom="paragraph">
                <wp:posOffset>-1269</wp:posOffset>
              </wp:positionV>
              <wp:extent cx="285115" cy="2114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85115" cy="211455"/>
                      </a:xfrm>
                      <a:prstGeom prst="rect">
                        <a:avLst/>
                      </a:prstGeom>
                      <a:noFill/>
                      <a:ln>
                        <a:noFill/>
                      </a:ln>
                    </wps:spPr>
                    <wps:txbx>
                      <w:txbxContent>
                        <w:p>
                          <w:pPr>
                            <w:pStyle w:val="838"/>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802"/>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203.1pt;mso-position-horizontal:absolute;mso-position-vertical-relative:text;margin-top:-0.1pt;mso-position-vertical:absolute;width:22.4pt;height:16.6pt;mso-wrap-distance-left:9.0pt;mso-wrap-distance-top:0.0pt;mso-wrap-distance-right:9.0pt;mso-wrap-distance-bottom:0.0pt;visibility:visible;" filled="f" stroked="f">
              <v:textbox inset="0,0,0,0">
                <w:txbxContent>
                  <w:p>
                    <w:pPr>
                      <w:pStyle w:val="838"/>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80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ind w:firstLine="360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8"/>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80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8"/>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80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tabs>
        <w:tab w:val="center" w:pos="4153" w:leader="none"/>
        <w:tab w:val="right" w:pos="8306" w:leader="none"/>
      </w:tabs>
      <w:rPr>
        <w:rStyle w:val="859"/>
      </w:rPr>
      <w:framePr w:wrap="around" w:vAnchor="text" w:hAnchor="margin" w:xAlign="center" w:y="1"/>
    </w:pPr>
    <w:r>
      <w:rPr>
        <w:rStyle w:val="859"/>
      </w:rPr>
      <w:fldChar w:fldCharType="begin"/>
    </w:r>
    <w:r>
      <w:rPr>
        <w:rStyle w:val="859"/>
      </w:rPr>
      <w:instrText xml:space="preserve">PAGE  </w:instrText>
    </w:r>
    <w:r>
      <w:rPr>
        <w:rStyle w:val="859"/>
      </w:rPr>
      <w:fldChar w:fldCharType="end"/>
    </w:r>
    <w:r>
      <w:rPr>
        <w:rStyle w:val="859"/>
      </w:rPr>
    </w:r>
    <w:r/>
  </w:p>
  <w:p>
    <w:pPr>
      <w:pStyle w:val="838"/>
      <w:tabs>
        <w:tab w:val="center" w:pos="4153" w:leader="none"/>
        <w:tab w:val="right" w:pos="8306" w:leader="none"/>
      </w:tabs>
    </w:pPr>
    <w:r/>
    <w:r/>
  </w:p>
  <w:p>
    <w:pPr>
      <w:pStyle w:val="8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left"/>
      <w:tabs>
        <w:tab w:val="center" w:pos="4153" w:leader="none"/>
        <w:tab w:val="right" w:pos="8306" w:leader="none"/>
      </w:tabs>
    </w:pPr>
    <w:r>
      <w:tab/>
    </w:r>
    <w:r>
      <w:rPr>
        <w:rFonts w:hint="eastAsia"/>
      </w:rPr>
      <w:t xml:space="preserve">                      </w:t>
    </w:r>
    <w:r/>
  </w:p>
  <w:p>
    <w:pPr>
      <w:pStyle w:val="80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802"/>
        <w:ind w:left="720" w:hanging="720"/>
        <w:tabs>
          <w:tab w:val="num" w:pos="720" w:leader="none"/>
        </w:tabs>
      </w:pPr>
      <w:rPr>
        <w:rFonts w:cs="Times New Roman"/>
      </w:rPr>
    </w:lvl>
    <w:lvl w:ilvl="1">
      <w:start w:val="1"/>
      <w:numFmt w:val="lowerLetter"/>
      <w:isLgl w:val="false"/>
      <w:suff w:val="tab"/>
      <w:lvlText w:val="%2)"/>
      <w:lvlJc w:val="left"/>
      <w:pPr>
        <w:pStyle w:val="802"/>
        <w:ind w:left="840" w:hanging="420"/>
        <w:tabs>
          <w:tab w:val="num" w:pos="840" w:leader="none"/>
        </w:tabs>
      </w:pPr>
      <w:rPr>
        <w:rFonts w:cs="Times New Roman"/>
      </w:rPr>
    </w:lvl>
    <w:lvl w:ilvl="2">
      <w:start w:val="1"/>
      <w:numFmt w:val="lowerRoman"/>
      <w:isLgl w:val="false"/>
      <w:suff w:val="tab"/>
      <w:lvlText w:val="%3."/>
      <w:lvlJc w:val="right"/>
      <w:pPr>
        <w:pStyle w:val="802"/>
        <w:ind w:left="1260" w:hanging="420"/>
        <w:tabs>
          <w:tab w:val="num" w:pos="1260" w:leader="none"/>
        </w:tabs>
      </w:pPr>
      <w:rPr>
        <w:rFonts w:cs="Times New Roman"/>
      </w:rPr>
    </w:lvl>
    <w:lvl w:ilvl="3">
      <w:start w:val="1"/>
      <w:numFmt w:val="decimal"/>
      <w:isLgl w:val="false"/>
      <w:suff w:val="tab"/>
      <w:lvlText w:val="%4."/>
      <w:lvlJc w:val="left"/>
      <w:pPr>
        <w:pStyle w:val="802"/>
        <w:ind w:left="1680" w:hanging="420"/>
        <w:tabs>
          <w:tab w:val="num" w:pos="1680" w:leader="none"/>
        </w:tabs>
      </w:pPr>
      <w:rPr>
        <w:rFonts w:cs="Times New Roman"/>
      </w:rPr>
    </w:lvl>
    <w:lvl w:ilvl="4">
      <w:start w:val="1"/>
      <w:numFmt w:val="lowerLetter"/>
      <w:isLgl w:val="false"/>
      <w:suff w:val="tab"/>
      <w:lvlText w:val="%5)"/>
      <w:lvlJc w:val="left"/>
      <w:pPr>
        <w:pStyle w:val="802"/>
        <w:ind w:left="2100" w:hanging="420"/>
        <w:tabs>
          <w:tab w:val="num" w:pos="2100" w:leader="none"/>
        </w:tabs>
      </w:pPr>
      <w:rPr>
        <w:rFonts w:cs="Times New Roman"/>
      </w:rPr>
    </w:lvl>
    <w:lvl w:ilvl="5">
      <w:start w:val="1"/>
      <w:numFmt w:val="lowerRoman"/>
      <w:isLgl w:val="false"/>
      <w:suff w:val="tab"/>
      <w:lvlText w:val="%6."/>
      <w:lvlJc w:val="right"/>
      <w:pPr>
        <w:pStyle w:val="802"/>
        <w:ind w:left="2520" w:hanging="420"/>
        <w:tabs>
          <w:tab w:val="num" w:pos="2520" w:leader="none"/>
        </w:tabs>
      </w:pPr>
      <w:rPr>
        <w:rFonts w:cs="Times New Roman"/>
      </w:rPr>
    </w:lvl>
    <w:lvl w:ilvl="6">
      <w:start w:val="1"/>
      <w:numFmt w:val="decimal"/>
      <w:isLgl w:val="false"/>
      <w:suff w:val="tab"/>
      <w:lvlText w:val="%7."/>
      <w:lvlJc w:val="left"/>
      <w:pPr>
        <w:pStyle w:val="802"/>
        <w:ind w:left="2940" w:hanging="420"/>
        <w:tabs>
          <w:tab w:val="num" w:pos="2940" w:leader="none"/>
        </w:tabs>
      </w:pPr>
      <w:rPr>
        <w:rFonts w:cs="Times New Roman"/>
      </w:rPr>
    </w:lvl>
    <w:lvl w:ilvl="7">
      <w:start w:val="1"/>
      <w:numFmt w:val="lowerLetter"/>
      <w:isLgl w:val="false"/>
      <w:suff w:val="tab"/>
      <w:lvlText w:val="%8)"/>
      <w:lvlJc w:val="left"/>
      <w:pPr>
        <w:pStyle w:val="802"/>
        <w:ind w:left="3360" w:hanging="420"/>
        <w:tabs>
          <w:tab w:val="num" w:pos="3360" w:leader="none"/>
        </w:tabs>
      </w:pPr>
      <w:rPr>
        <w:rFonts w:cs="Times New Roman"/>
      </w:rPr>
    </w:lvl>
    <w:lvl w:ilvl="8">
      <w:start w:val="1"/>
      <w:numFmt w:val="lowerRoman"/>
      <w:isLgl w:val="false"/>
      <w:suff w:val="tab"/>
      <w:lvlText w:val="%9."/>
      <w:lvlJc w:val="right"/>
      <w:pPr>
        <w:pStyle w:val="802"/>
        <w:ind w:left="3780" w:hanging="420"/>
        <w:tabs>
          <w:tab w:val="num" w:pos="3780" w:leader="none"/>
        </w:tabs>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802"/>
    <w:next w:val="802"/>
    <w:link w:val="863"/>
    <w:uiPriority w:val="9"/>
    <w:qFormat/>
    <w:pPr>
      <w:keepLines/>
      <w:keepNext/>
      <w:spacing w:before="480" w:after="200"/>
      <w:outlineLvl w:val="0"/>
    </w:pPr>
    <w:rPr>
      <w:rFonts w:ascii="Arial" w:hAnsi="Arial" w:eastAsia="Arial" w:cs="Arial"/>
      <w:sz w:val="40"/>
      <w:szCs w:val="40"/>
    </w:rPr>
  </w:style>
  <w:style w:type="paragraph" w:styleId="749">
    <w:name w:val="Heading 2"/>
    <w:basedOn w:val="802"/>
    <w:next w:val="802"/>
    <w:link w:val="864"/>
    <w:uiPriority w:val="9"/>
    <w:unhideWhenUsed/>
    <w:qFormat/>
    <w:pPr>
      <w:keepLines/>
      <w:keepNext/>
      <w:spacing w:before="360" w:after="200"/>
      <w:outlineLvl w:val="1"/>
    </w:pPr>
    <w:rPr>
      <w:rFonts w:ascii="Arial" w:hAnsi="Arial" w:eastAsia="Arial" w:cs="Arial"/>
      <w:sz w:val="34"/>
    </w:rPr>
  </w:style>
  <w:style w:type="paragraph" w:styleId="750">
    <w:name w:val="Heading 3"/>
    <w:basedOn w:val="802"/>
    <w:next w:val="802"/>
    <w:link w:val="865"/>
    <w:uiPriority w:val="9"/>
    <w:unhideWhenUsed/>
    <w:qFormat/>
    <w:pPr>
      <w:keepLines/>
      <w:keepNext/>
      <w:spacing w:before="320" w:after="200"/>
      <w:outlineLvl w:val="2"/>
    </w:pPr>
    <w:rPr>
      <w:rFonts w:ascii="Arial" w:hAnsi="Arial" w:eastAsia="Arial" w:cs="Arial"/>
      <w:sz w:val="30"/>
      <w:szCs w:val="30"/>
    </w:rPr>
  </w:style>
  <w:style w:type="paragraph" w:styleId="751">
    <w:name w:val="Heading 4"/>
    <w:basedOn w:val="802"/>
    <w:next w:val="802"/>
    <w:link w:val="897"/>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802"/>
    <w:next w:val="802"/>
    <w:link w:val="866"/>
    <w:uiPriority w:val="9"/>
    <w:unhideWhenUsed/>
    <w:qFormat/>
    <w:pPr>
      <w:keepLines/>
      <w:keepNext/>
      <w:spacing w:before="320" w:after="200"/>
      <w:outlineLvl w:val="4"/>
    </w:pPr>
    <w:rPr>
      <w:rFonts w:ascii="Arial" w:hAnsi="Arial" w:eastAsia="Arial" w:cs="Arial"/>
      <w:b/>
      <w:bCs/>
      <w:sz w:val="24"/>
      <w:szCs w:val="24"/>
    </w:rPr>
  </w:style>
  <w:style w:type="paragraph" w:styleId="753">
    <w:name w:val="Heading 6"/>
    <w:basedOn w:val="802"/>
    <w:next w:val="802"/>
    <w:link w:val="867"/>
    <w:uiPriority w:val="9"/>
    <w:unhideWhenUsed/>
    <w:qFormat/>
    <w:pPr>
      <w:keepLines/>
      <w:keepNext/>
      <w:spacing w:before="320" w:after="200"/>
      <w:outlineLvl w:val="5"/>
    </w:pPr>
    <w:rPr>
      <w:rFonts w:ascii="Arial" w:hAnsi="Arial" w:eastAsia="Arial" w:cs="Arial"/>
      <w:b/>
      <w:bCs/>
      <w:sz w:val="22"/>
      <w:szCs w:val="22"/>
    </w:rPr>
  </w:style>
  <w:style w:type="paragraph" w:styleId="754">
    <w:name w:val="Heading 7"/>
    <w:basedOn w:val="802"/>
    <w:next w:val="802"/>
    <w:link w:val="868"/>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802"/>
    <w:next w:val="802"/>
    <w:link w:val="869"/>
    <w:uiPriority w:val="9"/>
    <w:unhideWhenUsed/>
    <w:qFormat/>
    <w:pPr>
      <w:keepLines/>
      <w:keepNext/>
      <w:spacing w:before="320" w:after="200"/>
      <w:outlineLvl w:val="7"/>
    </w:pPr>
    <w:rPr>
      <w:rFonts w:ascii="Arial" w:hAnsi="Arial" w:eastAsia="Arial" w:cs="Arial"/>
      <w:i/>
      <w:iCs/>
      <w:sz w:val="22"/>
      <w:szCs w:val="22"/>
    </w:rPr>
  </w:style>
  <w:style w:type="paragraph" w:styleId="756">
    <w:name w:val="Heading 9"/>
    <w:basedOn w:val="802"/>
    <w:next w:val="802"/>
    <w:link w:val="870"/>
    <w:uiPriority w:val="9"/>
    <w:unhideWhenUsed/>
    <w:qFormat/>
    <w:pPr>
      <w:keepLines/>
      <w:keepNext/>
      <w:spacing w:before="320" w:after="200"/>
      <w:outlineLvl w:val="8"/>
    </w:pPr>
    <w:rPr>
      <w:rFonts w:ascii="Arial" w:hAnsi="Arial" w:eastAsia="Arial" w:cs="Arial"/>
      <w:i/>
      <w:iCs/>
      <w:sz w:val="21"/>
      <w:szCs w:val="21"/>
    </w:rPr>
  </w:style>
  <w:style w:type="paragraph" w:styleId="757">
    <w:name w:val="List Paragraph"/>
    <w:basedOn w:val="802"/>
    <w:uiPriority w:val="34"/>
    <w:qFormat/>
    <w:pPr>
      <w:contextualSpacing/>
      <w:ind w:left="720"/>
    </w:pPr>
  </w:style>
  <w:style w:type="paragraph" w:styleId="758">
    <w:name w:val="No Spacing"/>
    <w:uiPriority w:val="1"/>
    <w:qFormat/>
    <w:pPr>
      <w:spacing w:before="0" w:after="0" w:line="240" w:lineRule="auto"/>
    </w:pPr>
  </w:style>
  <w:style w:type="paragraph" w:styleId="759">
    <w:name w:val="Title"/>
    <w:basedOn w:val="802"/>
    <w:next w:val="802"/>
    <w:link w:val="871"/>
    <w:uiPriority w:val="10"/>
    <w:qFormat/>
    <w:pPr>
      <w:contextualSpacing/>
      <w:spacing w:before="300" w:after="200"/>
    </w:pPr>
    <w:rPr>
      <w:sz w:val="48"/>
      <w:szCs w:val="48"/>
    </w:rPr>
  </w:style>
  <w:style w:type="paragraph" w:styleId="760">
    <w:name w:val="Subtitle"/>
    <w:basedOn w:val="802"/>
    <w:next w:val="802"/>
    <w:link w:val="872"/>
    <w:uiPriority w:val="11"/>
    <w:qFormat/>
    <w:pPr>
      <w:spacing w:before="200" w:after="200"/>
    </w:pPr>
    <w:rPr>
      <w:sz w:val="24"/>
      <w:szCs w:val="24"/>
    </w:rPr>
  </w:style>
  <w:style w:type="paragraph" w:styleId="761">
    <w:name w:val="Quote"/>
    <w:basedOn w:val="802"/>
    <w:next w:val="802"/>
    <w:link w:val="873"/>
    <w:uiPriority w:val="29"/>
    <w:qFormat/>
    <w:pPr>
      <w:ind w:left="720" w:right="720"/>
    </w:pPr>
    <w:rPr>
      <w:i/>
    </w:rPr>
  </w:style>
  <w:style w:type="paragraph" w:styleId="762">
    <w:name w:val="Intense Quote"/>
    <w:basedOn w:val="802"/>
    <w:next w:val="802"/>
    <w:link w:val="8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63">
    <w:name w:val="Header"/>
    <w:basedOn w:val="802"/>
    <w:link w:val="903"/>
    <w:uiPriority w:val="99"/>
    <w:unhideWhenUsed/>
    <w:pPr>
      <w:spacing w:after="0" w:line="240" w:lineRule="auto"/>
      <w:tabs>
        <w:tab w:val="center" w:pos="7143" w:leader="none"/>
        <w:tab w:val="right" w:pos="14287" w:leader="none"/>
      </w:tabs>
    </w:pPr>
  </w:style>
  <w:style w:type="paragraph" w:styleId="764">
    <w:name w:val="Footer"/>
    <w:basedOn w:val="802"/>
    <w:link w:val="905"/>
    <w:uiPriority w:val="99"/>
    <w:unhideWhenUsed/>
    <w:pPr>
      <w:spacing w:after="0" w:line="240" w:lineRule="auto"/>
      <w:tabs>
        <w:tab w:val="center" w:pos="7143" w:leader="none"/>
        <w:tab w:val="right" w:pos="14287" w:leader="none"/>
      </w:tabs>
    </w:pPr>
  </w:style>
  <w:style w:type="paragraph" w:styleId="765">
    <w:name w:val="Caption"/>
    <w:basedOn w:val="802"/>
    <w:next w:val="802"/>
    <w:uiPriority w:val="35"/>
    <w:semiHidden/>
    <w:unhideWhenUsed/>
    <w:qFormat/>
    <w:pPr>
      <w:spacing w:line="276" w:lineRule="auto"/>
    </w:pPr>
    <w:rPr>
      <w:b/>
      <w:bCs/>
      <w:color w:val="4f81bd" w:themeColor="accent1"/>
      <w:sz w:val="18"/>
      <w:szCs w:val="18"/>
    </w:rPr>
  </w:style>
  <w:style w:type="table" w:styleId="76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6">
    <w:name w:val="Hyperlink"/>
    <w:uiPriority w:val="99"/>
    <w:unhideWhenUsed/>
    <w:rPr>
      <w:color w:val="0000ff" w:themeColor="hyperlink"/>
      <w:u w:val="single"/>
    </w:rPr>
  </w:style>
  <w:style w:type="paragraph" w:styleId="787">
    <w:name w:val="footnote text"/>
    <w:basedOn w:val="802"/>
    <w:link w:val="894"/>
    <w:uiPriority w:val="99"/>
    <w:semiHidden/>
    <w:unhideWhenUsed/>
    <w:pPr>
      <w:spacing w:after="40" w:line="240" w:lineRule="auto"/>
    </w:pPr>
    <w:rPr>
      <w:sz w:val="18"/>
    </w:rPr>
  </w:style>
  <w:style w:type="character" w:styleId="788">
    <w:name w:val="footnote reference"/>
    <w:uiPriority w:val="99"/>
    <w:unhideWhenUsed/>
    <w:rPr>
      <w:vertAlign w:val="superscript"/>
    </w:rPr>
  </w:style>
  <w:style w:type="paragraph" w:styleId="789">
    <w:name w:val="endnote text"/>
    <w:basedOn w:val="802"/>
    <w:link w:val="895"/>
    <w:uiPriority w:val="99"/>
    <w:semiHidden/>
    <w:unhideWhenUsed/>
    <w:pPr>
      <w:spacing w:after="0" w:line="240" w:lineRule="auto"/>
    </w:pPr>
    <w:rPr>
      <w:sz w:val="20"/>
    </w:rPr>
  </w:style>
  <w:style w:type="character" w:styleId="790">
    <w:name w:val="endnote reference"/>
    <w:uiPriority w:val="99"/>
    <w:semiHidden/>
    <w:unhideWhenUsed/>
    <w:rPr>
      <w:vertAlign w:val="superscript"/>
    </w:rPr>
  </w:style>
  <w:style w:type="paragraph" w:styleId="791">
    <w:name w:val="toc 1"/>
    <w:basedOn w:val="802"/>
    <w:next w:val="802"/>
    <w:uiPriority w:val="39"/>
    <w:unhideWhenUsed/>
    <w:pPr>
      <w:ind w:left="0" w:right="0" w:firstLine="0"/>
      <w:spacing w:after="57"/>
    </w:pPr>
  </w:style>
  <w:style w:type="paragraph" w:styleId="792">
    <w:name w:val="toc 2"/>
    <w:basedOn w:val="802"/>
    <w:next w:val="802"/>
    <w:uiPriority w:val="39"/>
    <w:unhideWhenUsed/>
    <w:pPr>
      <w:ind w:left="283" w:right="0" w:firstLine="0"/>
      <w:spacing w:after="57"/>
    </w:pPr>
  </w:style>
  <w:style w:type="paragraph" w:styleId="793">
    <w:name w:val="toc 3"/>
    <w:basedOn w:val="802"/>
    <w:next w:val="802"/>
    <w:uiPriority w:val="39"/>
    <w:unhideWhenUsed/>
    <w:pPr>
      <w:ind w:left="567" w:right="0" w:firstLine="0"/>
      <w:spacing w:after="57"/>
    </w:pPr>
  </w:style>
  <w:style w:type="paragraph" w:styleId="794">
    <w:name w:val="toc 4"/>
    <w:basedOn w:val="802"/>
    <w:next w:val="802"/>
    <w:uiPriority w:val="39"/>
    <w:unhideWhenUsed/>
    <w:pPr>
      <w:ind w:left="850" w:right="0" w:firstLine="0"/>
      <w:spacing w:after="57"/>
    </w:pPr>
  </w:style>
  <w:style w:type="paragraph" w:styleId="795">
    <w:name w:val="toc 5"/>
    <w:basedOn w:val="802"/>
    <w:next w:val="802"/>
    <w:uiPriority w:val="39"/>
    <w:unhideWhenUsed/>
    <w:pPr>
      <w:ind w:left="1134" w:right="0" w:firstLine="0"/>
      <w:spacing w:after="57"/>
    </w:pPr>
  </w:style>
  <w:style w:type="paragraph" w:styleId="796">
    <w:name w:val="toc 6"/>
    <w:basedOn w:val="802"/>
    <w:next w:val="802"/>
    <w:uiPriority w:val="39"/>
    <w:unhideWhenUsed/>
    <w:pPr>
      <w:ind w:left="1417" w:right="0" w:firstLine="0"/>
      <w:spacing w:after="57"/>
    </w:pPr>
  </w:style>
  <w:style w:type="paragraph" w:styleId="797">
    <w:name w:val="toc 7"/>
    <w:basedOn w:val="802"/>
    <w:next w:val="802"/>
    <w:uiPriority w:val="39"/>
    <w:unhideWhenUsed/>
    <w:pPr>
      <w:ind w:left="1701" w:right="0" w:firstLine="0"/>
      <w:spacing w:after="57"/>
    </w:pPr>
  </w:style>
  <w:style w:type="paragraph" w:styleId="798">
    <w:name w:val="toc 8"/>
    <w:basedOn w:val="802"/>
    <w:next w:val="802"/>
    <w:uiPriority w:val="39"/>
    <w:unhideWhenUsed/>
    <w:pPr>
      <w:ind w:left="1984" w:right="0" w:firstLine="0"/>
      <w:spacing w:after="57"/>
    </w:pPr>
  </w:style>
  <w:style w:type="paragraph" w:styleId="799">
    <w:name w:val="toc 9"/>
    <w:basedOn w:val="802"/>
    <w:next w:val="802"/>
    <w:uiPriority w:val="39"/>
    <w:unhideWhenUsed/>
    <w:pPr>
      <w:ind w:left="2268" w:right="0" w:firstLine="0"/>
      <w:spacing w:after="57"/>
    </w:pPr>
  </w:style>
  <w:style w:type="paragraph" w:styleId="800">
    <w:name w:val="TOC Heading"/>
    <w:uiPriority w:val="39"/>
    <w:unhideWhenUsed/>
  </w:style>
  <w:style w:type="paragraph" w:styleId="801">
    <w:name w:val="table of figures"/>
    <w:basedOn w:val="802"/>
    <w:next w:val="802"/>
    <w:uiPriority w:val="99"/>
    <w:unhideWhenUsed/>
    <w:pPr>
      <w:spacing w:after="0" w:afterAutospacing="0"/>
    </w:pPr>
  </w:style>
  <w:style w:type="paragraph" w:styleId="802" w:default="1">
    <w:name w:val="Normal"/>
    <w:next w:val="802"/>
    <w:link w:val="802"/>
    <w:qFormat/>
    <w:pPr>
      <w:jc w:val="both"/>
      <w:widowControl w:val="off"/>
    </w:pPr>
    <w:rPr>
      <w:rFonts w:ascii="Calibri" w:hAnsi="Calibri"/>
      <w:sz w:val="21"/>
      <w:szCs w:val="24"/>
      <w:lang w:val="en-US" w:eastAsia="zh-CN" w:bidi="ar-SA"/>
    </w:rPr>
  </w:style>
  <w:style w:type="paragraph" w:styleId="803">
    <w:name w:val="标题 1"/>
    <w:basedOn w:val="802"/>
    <w:next w:val="802"/>
    <w:link w:val="814"/>
    <w:uiPriority w:val="9"/>
    <w:qFormat/>
    <w:pPr>
      <w:keepLines/>
      <w:keepNext/>
      <w:spacing w:before="480" w:after="200"/>
      <w:outlineLvl w:val="0"/>
    </w:pPr>
    <w:rPr>
      <w:rFonts w:ascii="Arial" w:hAnsi="Arial" w:eastAsia="Arial" w:cs="Arial"/>
      <w:sz w:val="40"/>
      <w:szCs w:val="40"/>
    </w:rPr>
  </w:style>
  <w:style w:type="paragraph" w:styleId="804">
    <w:name w:val="标题 2"/>
    <w:basedOn w:val="802"/>
    <w:next w:val="802"/>
    <w:link w:val="815"/>
    <w:uiPriority w:val="9"/>
    <w:qFormat/>
    <w:pPr>
      <w:keepLines/>
      <w:keepNext/>
      <w:spacing w:before="360" w:after="200"/>
      <w:outlineLvl w:val="1"/>
    </w:pPr>
    <w:rPr>
      <w:rFonts w:ascii="Arial" w:hAnsi="Arial" w:eastAsia="Arial" w:cs="Arial"/>
      <w:sz w:val="34"/>
    </w:rPr>
  </w:style>
  <w:style w:type="paragraph" w:styleId="805">
    <w:name w:val="标题 3"/>
    <w:basedOn w:val="802"/>
    <w:next w:val="802"/>
    <w:link w:val="816"/>
    <w:uiPriority w:val="9"/>
    <w:qFormat/>
    <w:pPr>
      <w:keepLines/>
      <w:keepNext/>
      <w:spacing w:before="320" w:after="200"/>
      <w:outlineLvl w:val="2"/>
    </w:pPr>
    <w:rPr>
      <w:rFonts w:ascii="Arial" w:hAnsi="Arial" w:eastAsia="Arial" w:cs="Arial"/>
      <w:sz w:val="30"/>
      <w:szCs w:val="30"/>
    </w:rPr>
  </w:style>
  <w:style w:type="paragraph" w:styleId="806">
    <w:name w:val="标题 4"/>
    <w:basedOn w:val="802"/>
    <w:next w:val="802"/>
    <w:link w:val="802"/>
    <w:qFormat/>
    <w:pPr>
      <w:keepNext/>
      <w:spacing w:before="240" w:after="60"/>
      <w:outlineLvl w:val="3"/>
    </w:pPr>
    <w:rPr>
      <w:b/>
      <w:bCs/>
      <w:sz w:val="28"/>
      <w:szCs w:val="28"/>
    </w:rPr>
  </w:style>
  <w:style w:type="paragraph" w:styleId="807">
    <w:name w:val="标题 5"/>
    <w:basedOn w:val="802"/>
    <w:next w:val="802"/>
    <w:link w:val="817"/>
    <w:uiPriority w:val="9"/>
    <w:qFormat/>
    <w:pPr>
      <w:keepLines/>
      <w:keepNext/>
      <w:spacing w:before="320" w:after="200"/>
      <w:outlineLvl w:val="4"/>
    </w:pPr>
    <w:rPr>
      <w:rFonts w:ascii="Arial" w:hAnsi="Arial" w:eastAsia="Arial" w:cs="Arial"/>
      <w:b/>
      <w:bCs/>
      <w:sz w:val="24"/>
    </w:rPr>
  </w:style>
  <w:style w:type="paragraph" w:styleId="808">
    <w:name w:val="标题 6"/>
    <w:basedOn w:val="802"/>
    <w:next w:val="802"/>
    <w:link w:val="818"/>
    <w:uiPriority w:val="9"/>
    <w:qFormat/>
    <w:pPr>
      <w:keepLines/>
      <w:keepNext/>
      <w:spacing w:before="320" w:after="200"/>
      <w:outlineLvl w:val="5"/>
    </w:pPr>
    <w:rPr>
      <w:rFonts w:ascii="Arial" w:hAnsi="Arial" w:eastAsia="Arial" w:cs="Arial"/>
      <w:b/>
      <w:bCs/>
      <w:sz w:val="22"/>
      <w:szCs w:val="22"/>
    </w:rPr>
  </w:style>
  <w:style w:type="paragraph" w:styleId="809">
    <w:name w:val="标题 7"/>
    <w:basedOn w:val="802"/>
    <w:next w:val="802"/>
    <w:link w:val="819"/>
    <w:uiPriority w:val="9"/>
    <w:qFormat/>
    <w:pPr>
      <w:keepLines/>
      <w:keepNext/>
      <w:spacing w:before="320" w:after="200"/>
      <w:outlineLvl w:val="6"/>
    </w:pPr>
    <w:rPr>
      <w:rFonts w:ascii="Arial" w:hAnsi="Arial" w:eastAsia="Arial" w:cs="Arial"/>
      <w:b/>
      <w:bCs/>
      <w:i/>
      <w:iCs/>
      <w:sz w:val="22"/>
      <w:szCs w:val="22"/>
    </w:rPr>
  </w:style>
  <w:style w:type="paragraph" w:styleId="810">
    <w:name w:val="标题 8"/>
    <w:basedOn w:val="802"/>
    <w:next w:val="802"/>
    <w:link w:val="820"/>
    <w:uiPriority w:val="9"/>
    <w:qFormat/>
    <w:pPr>
      <w:keepLines/>
      <w:keepNext/>
      <w:spacing w:before="320" w:after="200"/>
      <w:outlineLvl w:val="7"/>
    </w:pPr>
    <w:rPr>
      <w:rFonts w:ascii="Arial" w:hAnsi="Arial" w:eastAsia="Arial" w:cs="Arial"/>
      <w:i/>
      <w:iCs/>
      <w:sz w:val="22"/>
      <w:szCs w:val="22"/>
    </w:rPr>
  </w:style>
  <w:style w:type="paragraph" w:styleId="811">
    <w:name w:val="标题 9"/>
    <w:basedOn w:val="802"/>
    <w:next w:val="802"/>
    <w:link w:val="821"/>
    <w:uiPriority w:val="9"/>
    <w:qFormat/>
    <w:pPr>
      <w:keepLines/>
      <w:keepNext/>
      <w:spacing w:before="320" w:after="200"/>
      <w:outlineLvl w:val="8"/>
    </w:pPr>
    <w:rPr>
      <w:rFonts w:ascii="Arial" w:hAnsi="Arial" w:eastAsia="Arial" w:cs="Arial"/>
      <w:i/>
      <w:iCs/>
      <w:szCs w:val="21"/>
    </w:rPr>
  </w:style>
  <w:style w:type="character" w:styleId="812">
    <w:name w:val="默认段落字体"/>
    <w:next w:val="812"/>
    <w:link w:val="802"/>
    <w:uiPriority w:val="1"/>
    <w:unhideWhenUsed/>
  </w:style>
  <w:style w:type="table" w:styleId="813">
    <w:name w:val="普通表格"/>
    <w:next w:val="813"/>
    <w:link w:val="802"/>
    <w:uiPriority w:val="99"/>
    <w:unhideWhenUsed/>
    <w:qFormat/>
    <w:tblPr/>
  </w:style>
  <w:style w:type="character" w:styleId="814">
    <w:name w:val="标题 1 Char"/>
    <w:next w:val="814"/>
    <w:link w:val="803"/>
    <w:uiPriority w:val="9"/>
    <w:qFormat/>
    <w:rPr>
      <w:rFonts w:ascii="Arial" w:hAnsi="Arial" w:eastAsia="Arial" w:cs="Arial"/>
      <w:sz w:val="40"/>
      <w:szCs w:val="40"/>
    </w:rPr>
  </w:style>
  <w:style w:type="character" w:styleId="815">
    <w:name w:val="标题 2 Char"/>
    <w:next w:val="815"/>
    <w:link w:val="804"/>
    <w:uiPriority w:val="9"/>
    <w:qFormat/>
    <w:rPr>
      <w:rFonts w:ascii="Arial" w:hAnsi="Arial" w:eastAsia="Arial" w:cs="Arial"/>
      <w:sz w:val="34"/>
    </w:rPr>
  </w:style>
  <w:style w:type="character" w:styleId="816">
    <w:name w:val="标题 3 Char"/>
    <w:next w:val="816"/>
    <w:link w:val="805"/>
    <w:uiPriority w:val="9"/>
    <w:qFormat/>
    <w:rPr>
      <w:rFonts w:ascii="Arial" w:hAnsi="Arial" w:eastAsia="Arial" w:cs="Arial"/>
      <w:sz w:val="30"/>
      <w:szCs w:val="30"/>
    </w:rPr>
  </w:style>
  <w:style w:type="character" w:styleId="817">
    <w:name w:val="标题 5 Char"/>
    <w:next w:val="817"/>
    <w:link w:val="807"/>
    <w:uiPriority w:val="9"/>
    <w:qFormat/>
    <w:rPr>
      <w:rFonts w:ascii="Arial" w:hAnsi="Arial" w:eastAsia="Arial" w:cs="Arial"/>
      <w:b/>
      <w:bCs/>
      <w:sz w:val="24"/>
      <w:szCs w:val="24"/>
    </w:rPr>
  </w:style>
  <w:style w:type="character" w:styleId="818">
    <w:name w:val="标题 6 Char"/>
    <w:next w:val="818"/>
    <w:link w:val="808"/>
    <w:uiPriority w:val="9"/>
    <w:qFormat/>
    <w:rPr>
      <w:rFonts w:ascii="Arial" w:hAnsi="Arial" w:eastAsia="Arial" w:cs="Arial"/>
      <w:b/>
      <w:bCs/>
      <w:sz w:val="22"/>
      <w:szCs w:val="22"/>
    </w:rPr>
  </w:style>
  <w:style w:type="character" w:styleId="819">
    <w:name w:val="标题 7 Char"/>
    <w:next w:val="819"/>
    <w:link w:val="809"/>
    <w:uiPriority w:val="9"/>
    <w:qFormat/>
    <w:rPr>
      <w:rFonts w:ascii="Arial" w:hAnsi="Arial" w:eastAsia="Arial" w:cs="Arial"/>
      <w:b/>
      <w:bCs/>
      <w:i/>
      <w:iCs/>
      <w:sz w:val="22"/>
      <w:szCs w:val="22"/>
    </w:rPr>
  </w:style>
  <w:style w:type="character" w:styleId="820">
    <w:name w:val="标题 8 Char"/>
    <w:next w:val="820"/>
    <w:link w:val="810"/>
    <w:uiPriority w:val="9"/>
    <w:qFormat/>
    <w:rPr>
      <w:rFonts w:ascii="Arial" w:hAnsi="Arial" w:eastAsia="Arial" w:cs="Arial"/>
      <w:i/>
      <w:iCs/>
      <w:sz w:val="22"/>
      <w:szCs w:val="22"/>
    </w:rPr>
  </w:style>
  <w:style w:type="character" w:styleId="821">
    <w:name w:val="标题 9 Char"/>
    <w:next w:val="821"/>
    <w:link w:val="811"/>
    <w:uiPriority w:val="9"/>
    <w:qFormat/>
    <w:rPr>
      <w:rFonts w:ascii="Arial" w:hAnsi="Arial" w:eastAsia="Arial" w:cs="Arial"/>
      <w:i/>
      <w:iCs/>
      <w:sz w:val="21"/>
      <w:szCs w:val="21"/>
    </w:rPr>
  </w:style>
  <w:style w:type="paragraph" w:styleId="822">
    <w:name w:val="目录 7"/>
    <w:basedOn w:val="802"/>
    <w:next w:val="802"/>
    <w:link w:val="802"/>
    <w:uiPriority w:val="39"/>
    <w:unhideWhenUsed/>
    <w:qFormat/>
    <w:pPr>
      <w:ind w:left="1701"/>
      <w:spacing w:after="57"/>
    </w:pPr>
  </w:style>
  <w:style w:type="paragraph" w:styleId="823">
    <w:name w:val="正文缩进"/>
    <w:basedOn w:val="802"/>
    <w:next w:val="802"/>
    <w:link w:val="802"/>
    <w:uiPriority w:val="99"/>
    <w:unhideWhenUsed/>
    <w:qFormat/>
    <w:pPr>
      <w:ind w:firstLine="420"/>
      <w:jc w:val="left"/>
    </w:pPr>
    <w:rPr>
      <w:sz w:val="24"/>
    </w:rPr>
  </w:style>
  <w:style w:type="paragraph" w:styleId="824">
    <w:name w:val="题注"/>
    <w:basedOn w:val="802"/>
    <w:next w:val="802"/>
    <w:link w:val="802"/>
    <w:uiPriority w:val="35"/>
    <w:qFormat/>
    <w:pPr>
      <w:spacing w:line="276" w:lineRule="auto"/>
    </w:pPr>
    <w:rPr>
      <w:b/>
      <w:bCs/>
      <w:color w:val="5b9bd5"/>
      <w:sz w:val="18"/>
      <w:szCs w:val="18"/>
    </w:rPr>
  </w:style>
  <w:style w:type="paragraph" w:styleId="825">
    <w:name w:val="批注文字"/>
    <w:basedOn w:val="802"/>
    <w:next w:val="825"/>
    <w:link w:val="826"/>
    <w:qFormat/>
    <w:pPr>
      <w:jc w:val="left"/>
    </w:pPr>
  </w:style>
  <w:style w:type="character" w:styleId="826">
    <w:name w:val="批注文字 Char"/>
    <w:next w:val="826"/>
    <w:link w:val="825"/>
    <w:qFormat/>
    <w:rPr>
      <w:rFonts w:ascii="Calibri" w:hAnsi="Calibri"/>
      <w:sz w:val="21"/>
      <w:szCs w:val="24"/>
    </w:rPr>
  </w:style>
  <w:style w:type="paragraph" w:styleId="827">
    <w:name w:val="正文文本"/>
    <w:basedOn w:val="802"/>
    <w:next w:val="827"/>
    <w:link w:val="802"/>
    <w:qFormat/>
  </w:style>
  <w:style w:type="paragraph" w:styleId="828">
    <w:name w:val="正文文本缩进"/>
    <w:basedOn w:val="802"/>
    <w:next w:val="802"/>
    <w:link w:val="802"/>
    <w:qFormat/>
    <w:pPr>
      <w:ind w:left="570"/>
      <w:spacing w:line="520" w:lineRule="exact"/>
    </w:pPr>
    <w:rPr>
      <w:rFonts w:ascii="方正仿宋简体" w:hAnsi="创艺简仿宋" w:eastAsia="方正仿宋简体"/>
      <w:sz w:val="24"/>
    </w:rPr>
  </w:style>
  <w:style w:type="paragraph" w:styleId="829">
    <w:name w:val="文本块"/>
    <w:basedOn w:val="802"/>
    <w:next w:val="829"/>
    <w:link w:val="802"/>
    <w:uiPriority w:val="99"/>
    <w:qFormat/>
    <w:pPr>
      <w:ind w:left="630" w:right="-609" w:firstLine="420"/>
      <w:spacing w:line="360" w:lineRule="auto"/>
    </w:pPr>
    <w:rPr>
      <w:rFonts w:ascii="仿宋_GB2312" w:eastAsia="仿宋_GB2312"/>
      <w:szCs w:val="20"/>
    </w:rPr>
  </w:style>
  <w:style w:type="paragraph" w:styleId="830">
    <w:name w:val="目录 5"/>
    <w:basedOn w:val="802"/>
    <w:next w:val="802"/>
    <w:link w:val="802"/>
    <w:uiPriority w:val="39"/>
    <w:unhideWhenUsed/>
    <w:qFormat/>
    <w:pPr>
      <w:ind w:left="1134"/>
      <w:spacing w:after="57"/>
    </w:pPr>
  </w:style>
  <w:style w:type="paragraph" w:styleId="831">
    <w:name w:val="目录 3"/>
    <w:basedOn w:val="802"/>
    <w:next w:val="802"/>
    <w:link w:val="802"/>
    <w:uiPriority w:val="39"/>
    <w:unhideWhenUsed/>
    <w:qFormat/>
    <w:pPr>
      <w:ind w:left="567"/>
      <w:spacing w:after="57"/>
    </w:pPr>
  </w:style>
  <w:style w:type="paragraph" w:styleId="832">
    <w:name w:val="纯文本"/>
    <w:basedOn w:val="802"/>
    <w:next w:val="832"/>
    <w:link w:val="802"/>
    <w:uiPriority w:val="99"/>
    <w:qFormat/>
    <w:pPr>
      <w:jc w:val="left"/>
      <w:widowControl/>
    </w:pPr>
    <w:rPr>
      <w:rFonts w:ascii="宋体" w:hAnsi="Courier New" w:eastAsia="楷体_GB2312"/>
      <w:sz w:val="26"/>
    </w:rPr>
  </w:style>
  <w:style w:type="paragraph" w:styleId="833">
    <w:name w:val="目录 8"/>
    <w:basedOn w:val="802"/>
    <w:next w:val="802"/>
    <w:link w:val="802"/>
    <w:uiPriority w:val="39"/>
    <w:unhideWhenUsed/>
    <w:qFormat/>
    <w:pPr>
      <w:ind w:left="1984"/>
      <w:spacing w:after="57"/>
    </w:pPr>
  </w:style>
  <w:style w:type="paragraph" w:styleId="834">
    <w:name w:val="尾注文本"/>
    <w:basedOn w:val="802"/>
    <w:next w:val="834"/>
    <w:link w:val="835"/>
    <w:uiPriority w:val="99"/>
    <w:unhideWhenUsed/>
    <w:qFormat/>
    <w:rPr>
      <w:sz w:val="20"/>
    </w:rPr>
  </w:style>
  <w:style w:type="character" w:styleId="835">
    <w:name w:val="尾注文本 Char"/>
    <w:next w:val="835"/>
    <w:link w:val="834"/>
    <w:uiPriority w:val="99"/>
    <w:qFormat/>
    <w:rPr>
      <w:sz w:val="20"/>
    </w:rPr>
  </w:style>
  <w:style w:type="paragraph" w:styleId="836">
    <w:name w:val="批注框文本"/>
    <w:basedOn w:val="802"/>
    <w:next w:val="836"/>
    <w:link w:val="837"/>
    <w:uiPriority w:val="99"/>
    <w:unhideWhenUsed/>
    <w:qFormat/>
    <w:rPr>
      <w:sz w:val="18"/>
      <w:szCs w:val="18"/>
    </w:rPr>
  </w:style>
  <w:style w:type="character" w:styleId="837">
    <w:name w:val="批注框文本 Char"/>
    <w:next w:val="837"/>
    <w:link w:val="836"/>
    <w:uiPriority w:val="99"/>
    <w:semiHidden/>
    <w:rPr>
      <w:rFonts w:ascii="Calibri" w:hAnsi="Calibri"/>
      <w:sz w:val="18"/>
      <w:szCs w:val="18"/>
    </w:rPr>
  </w:style>
  <w:style w:type="paragraph" w:styleId="838">
    <w:name w:val="页脚"/>
    <w:basedOn w:val="802"/>
    <w:next w:val="838"/>
    <w:link w:val="802"/>
    <w:uiPriority w:val="99"/>
    <w:qFormat/>
    <w:pPr>
      <w:jc w:val="left"/>
      <w:tabs>
        <w:tab w:val="center" w:pos="4153" w:leader="none"/>
        <w:tab w:val="right" w:pos="8306" w:leader="none"/>
      </w:tabs>
    </w:pPr>
    <w:rPr>
      <w:sz w:val="18"/>
      <w:szCs w:val="18"/>
    </w:rPr>
  </w:style>
  <w:style w:type="paragraph" w:styleId="839">
    <w:name w:val="页眉"/>
    <w:basedOn w:val="802"/>
    <w:next w:val="839"/>
    <w:link w:val="802"/>
    <w:uiPriority w:val="99"/>
    <w:qFormat/>
    <w:pPr>
      <w:jc w:val="center"/>
      <w:tabs>
        <w:tab w:val="center" w:pos="4153" w:leader="none"/>
        <w:tab w:val="right" w:pos="8306" w:leader="none"/>
      </w:tabs>
      <w:pBdr>
        <w:bottom w:val="single" w:color="000000" w:sz="6" w:space="1"/>
      </w:pBdr>
    </w:pPr>
    <w:rPr>
      <w:sz w:val="18"/>
      <w:szCs w:val="18"/>
    </w:rPr>
  </w:style>
  <w:style w:type="paragraph" w:styleId="840">
    <w:name w:val="目录 1"/>
    <w:basedOn w:val="802"/>
    <w:next w:val="802"/>
    <w:link w:val="802"/>
    <w:uiPriority w:val="99"/>
    <w:qFormat/>
    <w:pPr>
      <w:jc w:val="left"/>
    </w:pPr>
    <w:rPr>
      <w:rFonts w:eastAsia="楷体_GB2312"/>
      <w:sz w:val="24"/>
      <w:szCs w:val="20"/>
    </w:rPr>
  </w:style>
  <w:style w:type="paragraph" w:styleId="841">
    <w:name w:val="目录 4"/>
    <w:basedOn w:val="802"/>
    <w:next w:val="802"/>
    <w:link w:val="802"/>
    <w:uiPriority w:val="39"/>
    <w:unhideWhenUsed/>
    <w:qFormat/>
    <w:pPr>
      <w:ind w:left="850"/>
      <w:spacing w:after="57"/>
    </w:pPr>
  </w:style>
  <w:style w:type="paragraph" w:styleId="842">
    <w:name w:val="副标题"/>
    <w:basedOn w:val="802"/>
    <w:next w:val="802"/>
    <w:link w:val="843"/>
    <w:uiPriority w:val="11"/>
    <w:qFormat/>
    <w:pPr>
      <w:spacing w:before="200" w:after="200"/>
    </w:pPr>
    <w:rPr>
      <w:sz w:val="24"/>
    </w:rPr>
  </w:style>
  <w:style w:type="character" w:styleId="843">
    <w:name w:val="副标题 Char"/>
    <w:next w:val="843"/>
    <w:link w:val="842"/>
    <w:uiPriority w:val="11"/>
    <w:qFormat/>
    <w:rPr>
      <w:sz w:val="24"/>
      <w:szCs w:val="24"/>
    </w:rPr>
  </w:style>
  <w:style w:type="paragraph" w:styleId="844">
    <w:name w:val="脚注文本"/>
    <w:basedOn w:val="802"/>
    <w:next w:val="844"/>
    <w:link w:val="845"/>
    <w:uiPriority w:val="99"/>
    <w:unhideWhenUsed/>
    <w:qFormat/>
    <w:pPr>
      <w:spacing w:after="40"/>
    </w:pPr>
    <w:rPr>
      <w:sz w:val="18"/>
    </w:rPr>
  </w:style>
  <w:style w:type="character" w:styleId="845">
    <w:name w:val="脚注文本 Char"/>
    <w:next w:val="845"/>
    <w:link w:val="844"/>
    <w:uiPriority w:val="99"/>
    <w:qFormat/>
    <w:rPr>
      <w:sz w:val="18"/>
    </w:rPr>
  </w:style>
  <w:style w:type="paragraph" w:styleId="846">
    <w:name w:val="目录 6"/>
    <w:basedOn w:val="802"/>
    <w:next w:val="802"/>
    <w:link w:val="802"/>
    <w:uiPriority w:val="39"/>
    <w:unhideWhenUsed/>
    <w:qFormat/>
    <w:pPr>
      <w:ind w:left="1417"/>
      <w:spacing w:after="57"/>
    </w:pPr>
  </w:style>
  <w:style w:type="paragraph" w:styleId="847">
    <w:name w:val="图表目录"/>
    <w:basedOn w:val="802"/>
    <w:next w:val="802"/>
    <w:link w:val="802"/>
    <w:uiPriority w:val="99"/>
    <w:unhideWhenUsed/>
    <w:qFormat/>
  </w:style>
  <w:style w:type="paragraph" w:styleId="848">
    <w:name w:val="目录 2"/>
    <w:basedOn w:val="802"/>
    <w:next w:val="802"/>
    <w:link w:val="802"/>
    <w:uiPriority w:val="39"/>
    <w:unhideWhenUsed/>
    <w:qFormat/>
    <w:pPr>
      <w:ind w:left="283"/>
      <w:spacing w:after="57"/>
    </w:pPr>
  </w:style>
  <w:style w:type="paragraph" w:styleId="849">
    <w:name w:val="目录 9"/>
    <w:basedOn w:val="802"/>
    <w:next w:val="802"/>
    <w:link w:val="802"/>
    <w:uiPriority w:val="39"/>
    <w:unhideWhenUsed/>
    <w:qFormat/>
    <w:pPr>
      <w:ind w:left="2268"/>
      <w:spacing w:after="57"/>
    </w:pPr>
  </w:style>
  <w:style w:type="paragraph" w:styleId="850">
    <w:name w:val="普通(网站)"/>
    <w:basedOn w:val="802"/>
    <w:next w:val="850"/>
    <w:link w:val="802"/>
    <w:uiPriority w:val="99"/>
    <w:unhideWhenUsed/>
    <w:qFormat/>
    <w:pPr>
      <w:jc w:val="left"/>
      <w:spacing w:beforeAutospacing="1" w:afterAutospacing="1"/>
    </w:pPr>
    <w:rPr>
      <w:sz w:val="24"/>
    </w:rPr>
  </w:style>
  <w:style w:type="paragraph" w:styleId="851">
    <w:name w:val="标题"/>
    <w:basedOn w:val="802"/>
    <w:next w:val="802"/>
    <w:link w:val="852"/>
    <w:uiPriority w:val="10"/>
    <w:qFormat/>
    <w:pPr>
      <w:contextualSpacing/>
      <w:spacing w:before="300" w:after="200"/>
    </w:pPr>
    <w:rPr>
      <w:sz w:val="48"/>
      <w:szCs w:val="48"/>
    </w:rPr>
  </w:style>
  <w:style w:type="character" w:styleId="852">
    <w:name w:val="标题 Char"/>
    <w:next w:val="852"/>
    <w:link w:val="851"/>
    <w:uiPriority w:val="10"/>
    <w:qFormat/>
    <w:rPr>
      <w:sz w:val="48"/>
      <w:szCs w:val="48"/>
    </w:rPr>
  </w:style>
  <w:style w:type="paragraph" w:styleId="853">
    <w:name w:val="批注主题"/>
    <w:basedOn w:val="825"/>
    <w:next w:val="825"/>
    <w:link w:val="854"/>
    <w:unhideWhenUsed/>
    <w:qFormat/>
    <w:rPr>
      <w:b/>
      <w:bCs/>
    </w:rPr>
  </w:style>
  <w:style w:type="character" w:styleId="854">
    <w:name w:val="批注主题 Char"/>
    <w:next w:val="854"/>
    <w:link w:val="853"/>
    <w:semiHidden/>
    <w:qFormat/>
    <w:rPr>
      <w:rFonts w:ascii="Calibri" w:hAnsi="Calibri"/>
      <w:b/>
      <w:bCs/>
      <w:sz w:val="21"/>
      <w:szCs w:val="24"/>
    </w:rPr>
  </w:style>
  <w:style w:type="paragraph" w:styleId="855">
    <w:name w:val="正文首行缩进 2"/>
    <w:basedOn w:val="828"/>
    <w:next w:val="855"/>
    <w:link w:val="802"/>
    <w:uiPriority w:val="99"/>
    <w:qFormat/>
    <w:pPr>
      <w:ind w:left="420" w:firstLine="210"/>
      <w:spacing w:after="120" w:line="240" w:lineRule="auto"/>
    </w:pPr>
    <w:rPr>
      <w:rFonts w:ascii="Times New Roman" w:hAnsi="Times New Roman" w:eastAsia="仿宋_GB2312"/>
      <w:sz w:val="30"/>
    </w:rPr>
  </w:style>
  <w:style w:type="table" w:styleId="856">
    <w:name w:val="网格型"/>
    <w:basedOn w:val="813"/>
    <w:next w:val="856"/>
    <w:link w:val="802"/>
    <w:qFormat/>
    <w:tblPr/>
  </w:style>
  <w:style w:type="character" w:styleId="857">
    <w:name w:val="要点"/>
    <w:next w:val="857"/>
    <w:link w:val="802"/>
    <w:uiPriority w:val="22"/>
    <w:qFormat/>
    <w:rPr>
      <w:b/>
    </w:rPr>
  </w:style>
  <w:style w:type="character" w:styleId="858">
    <w:name w:val="尾注引用"/>
    <w:next w:val="858"/>
    <w:link w:val="802"/>
    <w:uiPriority w:val="99"/>
    <w:unhideWhenUsed/>
    <w:qFormat/>
    <w:rPr>
      <w:vertAlign w:val="superscript"/>
    </w:rPr>
  </w:style>
  <w:style w:type="character" w:styleId="859">
    <w:name w:val="页码"/>
    <w:next w:val="859"/>
    <w:link w:val="802"/>
    <w:uiPriority w:val="99"/>
    <w:qFormat/>
    <w:rPr>
      <w:rFonts w:cs="Times New Roman"/>
    </w:rPr>
  </w:style>
  <w:style w:type="character" w:styleId="860">
    <w:name w:val="超链接"/>
    <w:next w:val="860"/>
    <w:link w:val="802"/>
    <w:uiPriority w:val="99"/>
    <w:unhideWhenUsed/>
    <w:qFormat/>
    <w:rPr>
      <w:color w:val="0563c1"/>
      <w:u w:val="single"/>
    </w:rPr>
  </w:style>
  <w:style w:type="character" w:styleId="861">
    <w:name w:val="批注引用"/>
    <w:next w:val="861"/>
    <w:link w:val="802"/>
    <w:unhideWhenUsed/>
    <w:qFormat/>
    <w:rPr>
      <w:sz w:val="21"/>
      <w:szCs w:val="21"/>
    </w:rPr>
  </w:style>
  <w:style w:type="character" w:styleId="862">
    <w:name w:val="脚注引用"/>
    <w:next w:val="862"/>
    <w:link w:val="802"/>
    <w:uiPriority w:val="99"/>
    <w:unhideWhenUsed/>
    <w:qFormat/>
    <w:rPr>
      <w:vertAlign w:val="superscript"/>
    </w:rPr>
  </w:style>
  <w:style w:type="character" w:styleId="863">
    <w:name w:val="Heading 1 Char"/>
    <w:next w:val="863"/>
    <w:link w:val="802"/>
    <w:uiPriority w:val="9"/>
    <w:rPr>
      <w:rFonts w:ascii="Arial" w:hAnsi="Arial" w:eastAsia="Arial" w:cs="Arial"/>
      <w:sz w:val="40"/>
      <w:szCs w:val="40"/>
    </w:rPr>
  </w:style>
  <w:style w:type="character" w:styleId="864">
    <w:name w:val="Heading 2 Char"/>
    <w:next w:val="864"/>
    <w:link w:val="802"/>
    <w:uiPriority w:val="9"/>
    <w:qFormat/>
    <w:rPr>
      <w:rFonts w:ascii="Arial" w:hAnsi="Arial" w:eastAsia="Arial" w:cs="Arial"/>
      <w:sz w:val="34"/>
    </w:rPr>
  </w:style>
  <w:style w:type="character" w:styleId="865">
    <w:name w:val="Heading 3 Char"/>
    <w:next w:val="865"/>
    <w:link w:val="802"/>
    <w:uiPriority w:val="9"/>
    <w:rPr>
      <w:rFonts w:ascii="Arial" w:hAnsi="Arial" w:eastAsia="Arial" w:cs="Arial"/>
      <w:sz w:val="30"/>
      <w:szCs w:val="30"/>
    </w:rPr>
  </w:style>
  <w:style w:type="character" w:styleId="866">
    <w:name w:val="Heading 5 Char"/>
    <w:next w:val="866"/>
    <w:link w:val="802"/>
    <w:uiPriority w:val="9"/>
    <w:rPr>
      <w:rFonts w:ascii="Arial" w:hAnsi="Arial" w:eastAsia="Arial" w:cs="Arial"/>
      <w:b/>
      <w:bCs/>
      <w:sz w:val="24"/>
      <w:szCs w:val="24"/>
    </w:rPr>
  </w:style>
  <w:style w:type="character" w:styleId="867">
    <w:name w:val="Heading 6 Char"/>
    <w:next w:val="867"/>
    <w:link w:val="802"/>
    <w:uiPriority w:val="9"/>
    <w:rPr>
      <w:rFonts w:ascii="Arial" w:hAnsi="Arial" w:eastAsia="Arial" w:cs="Arial"/>
      <w:b/>
      <w:bCs/>
      <w:sz w:val="22"/>
      <w:szCs w:val="22"/>
    </w:rPr>
  </w:style>
  <w:style w:type="character" w:styleId="868">
    <w:name w:val="Heading 7 Char"/>
    <w:next w:val="868"/>
    <w:link w:val="802"/>
    <w:uiPriority w:val="9"/>
    <w:qFormat/>
    <w:rPr>
      <w:rFonts w:ascii="Arial" w:hAnsi="Arial" w:eastAsia="Arial" w:cs="Arial"/>
      <w:b/>
      <w:bCs/>
      <w:i/>
      <w:iCs/>
      <w:sz w:val="22"/>
      <w:szCs w:val="22"/>
    </w:rPr>
  </w:style>
  <w:style w:type="character" w:styleId="869">
    <w:name w:val="Heading 8 Char"/>
    <w:next w:val="869"/>
    <w:link w:val="802"/>
    <w:uiPriority w:val="9"/>
    <w:rPr>
      <w:rFonts w:ascii="Arial" w:hAnsi="Arial" w:eastAsia="Arial" w:cs="Arial"/>
      <w:i/>
      <w:iCs/>
      <w:sz w:val="22"/>
      <w:szCs w:val="22"/>
    </w:rPr>
  </w:style>
  <w:style w:type="character" w:styleId="870">
    <w:name w:val="Heading 9 Char"/>
    <w:next w:val="870"/>
    <w:link w:val="802"/>
    <w:uiPriority w:val="9"/>
    <w:rPr>
      <w:rFonts w:ascii="Arial" w:hAnsi="Arial" w:eastAsia="Arial" w:cs="Arial"/>
      <w:i/>
      <w:iCs/>
      <w:sz w:val="21"/>
      <w:szCs w:val="21"/>
    </w:rPr>
  </w:style>
  <w:style w:type="character" w:styleId="871">
    <w:name w:val="Title Char"/>
    <w:next w:val="871"/>
    <w:link w:val="802"/>
    <w:uiPriority w:val="10"/>
    <w:rPr>
      <w:sz w:val="48"/>
      <w:szCs w:val="48"/>
    </w:rPr>
  </w:style>
  <w:style w:type="character" w:styleId="872">
    <w:name w:val="Subtitle Char"/>
    <w:next w:val="872"/>
    <w:link w:val="802"/>
    <w:uiPriority w:val="11"/>
    <w:qFormat/>
    <w:rPr>
      <w:sz w:val="24"/>
      <w:szCs w:val="24"/>
    </w:rPr>
  </w:style>
  <w:style w:type="character" w:styleId="873">
    <w:name w:val="Quote Char"/>
    <w:next w:val="873"/>
    <w:link w:val="802"/>
    <w:uiPriority w:val="29"/>
    <w:rPr>
      <w:i/>
    </w:rPr>
  </w:style>
  <w:style w:type="character" w:styleId="874">
    <w:name w:val="Intense Quote Char"/>
    <w:next w:val="874"/>
    <w:link w:val="802"/>
    <w:uiPriority w:val="30"/>
    <w:rPr>
      <w:i/>
    </w:rPr>
  </w:style>
  <w:style w:type="table" w:styleId="875">
    <w:name w:val="无格式表格 11"/>
    <w:basedOn w:val="813"/>
    <w:next w:val="875"/>
    <w:link w:val="802"/>
    <w:uiPriority w:val="59"/>
    <w:qFormat/>
    <w:tblPr/>
  </w:style>
  <w:style w:type="table" w:styleId="876">
    <w:name w:val="无格式表格 21"/>
    <w:basedOn w:val="813"/>
    <w:next w:val="876"/>
    <w:link w:val="802"/>
    <w:uiPriority w:val="59"/>
    <w:qFormat/>
    <w:tblPr/>
  </w:style>
  <w:style w:type="table" w:styleId="877">
    <w:name w:val="无格式表格 31"/>
    <w:basedOn w:val="813"/>
    <w:next w:val="877"/>
    <w:link w:val="802"/>
    <w:uiPriority w:val="99"/>
    <w:qFormat/>
    <w:tblPr/>
  </w:style>
  <w:style w:type="table" w:styleId="878">
    <w:name w:val="无格式表格 41"/>
    <w:basedOn w:val="813"/>
    <w:next w:val="878"/>
    <w:link w:val="802"/>
    <w:uiPriority w:val="99"/>
    <w:qFormat/>
    <w:tblPr/>
  </w:style>
  <w:style w:type="table" w:styleId="879">
    <w:name w:val="无格式表格 51"/>
    <w:basedOn w:val="813"/>
    <w:next w:val="879"/>
    <w:link w:val="802"/>
    <w:uiPriority w:val="99"/>
    <w:qFormat/>
    <w:tblPr/>
  </w:style>
  <w:style w:type="table" w:styleId="880">
    <w:name w:val="网格表 1 浅色1"/>
    <w:basedOn w:val="813"/>
    <w:next w:val="880"/>
    <w:link w:val="802"/>
    <w:uiPriority w:val="99"/>
    <w:qFormat/>
    <w:tblPr/>
  </w:style>
  <w:style w:type="table" w:styleId="881">
    <w:name w:val="网格表 21"/>
    <w:basedOn w:val="813"/>
    <w:next w:val="881"/>
    <w:link w:val="802"/>
    <w:uiPriority w:val="99"/>
    <w:qFormat/>
    <w:tblPr/>
  </w:style>
  <w:style w:type="table" w:styleId="882">
    <w:name w:val="网格表 31"/>
    <w:basedOn w:val="813"/>
    <w:next w:val="882"/>
    <w:link w:val="802"/>
    <w:uiPriority w:val="99"/>
    <w:qFormat/>
    <w:tblPr/>
  </w:style>
  <w:style w:type="table" w:styleId="883">
    <w:name w:val="网格表 41"/>
    <w:basedOn w:val="813"/>
    <w:next w:val="883"/>
    <w:link w:val="802"/>
    <w:uiPriority w:val="59"/>
    <w:qFormat/>
    <w:tblPr/>
  </w:style>
  <w:style w:type="table" w:styleId="884">
    <w:name w:val="网格表 5 深色1"/>
    <w:basedOn w:val="813"/>
    <w:next w:val="884"/>
    <w:link w:val="802"/>
    <w:uiPriority w:val="99"/>
    <w:qFormat/>
    <w:tblPr/>
  </w:style>
  <w:style w:type="table" w:styleId="885">
    <w:name w:val="网格表 6 彩色1"/>
    <w:basedOn w:val="813"/>
    <w:next w:val="885"/>
    <w:link w:val="802"/>
    <w:uiPriority w:val="99"/>
    <w:qFormat/>
    <w:tblPr/>
  </w:style>
  <w:style w:type="table" w:styleId="886">
    <w:name w:val="网格表 7 彩色1"/>
    <w:basedOn w:val="813"/>
    <w:next w:val="886"/>
    <w:link w:val="802"/>
    <w:uiPriority w:val="99"/>
    <w:qFormat/>
    <w:tblPr/>
  </w:style>
  <w:style w:type="table" w:styleId="887">
    <w:name w:val="清单表 1 浅色1"/>
    <w:basedOn w:val="813"/>
    <w:next w:val="887"/>
    <w:link w:val="802"/>
    <w:uiPriority w:val="99"/>
    <w:qFormat/>
    <w:tblPr/>
  </w:style>
  <w:style w:type="table" w:styleId="888">
    <w:name w:val="清单表 21"/>
    <w:basedOn w:val="813"/>
    <w:next w:val="888"/>
    <w:link w:val="802"/>
    <w:uiPriority w:val="99"/>
    <w:qFormat/>
    <w:tblPr/>
  </w:style>
  <w:style w:type="table" w:styleId="889">
    <w:name w:val="清单表 31"/>
    <w:basedOn w:val="813"/>
    <w:next w:val="889"/>
    <w:link w:val="802"/>
    <w:uiPriority w:val="99"/>
    <w:qFormat/>
    <w:tblPr/>
  </w:style>
  <w:style w:type="table" w:styleId="890">
    <w:name w:val="清单表 41"/>
    <w:basedOn w:val="813"/>
    <w:next w:val="890"/>
    <w:link w:val="802"/>
    <w:uiPriority w:val="99"/>
    <w:qFormat/>
    <w:tblPr/>
  </w:style>
  <w:style w:type="table" w:styleId="891">
    <w:name w:val="清单表 5 深色1"/>
    <w:basedOn w:val="813"/>
    <w:next w:val="891"/>
    <w:link w:val="802"/>
    <w:uiPriority w:val="99"/>
    <w:qFormat/>
    <w:tblPr/>
  </w:style>
  <w:style w:type="table" w:styleId="892">
    <w:name w:val="清单表 6 彩色1"/>
    <w:basedOn w:val="813"/>
    <w:next w:val="892"/>
    <w:link w:val="802"/>
    <w:uiPriority w:val="99"/>
    <w:qFormat/>
    <w:tblPr/>
  </w:style>
  <w:style w:type="table" w:styleId="893">
    <w:name w:val="清单表 7 彩色1"/>
    <w:basedOn w:val="813"/>
    <w:next w:val="893"/>
    <w:link w:val="802"/>
    <w:uiPriority w:val="99"/>
    <w:qFormat/>
    <w:tblPr/>
  </w:style>
  <w:style w:type="character" w:styleId="894">
    <w:name w:val="Footnote Text Char"/>
    <w:next w:val="894"/>
    <w:link w:val="802"/>
    <w:uiPriority w:val="99"/>
    <w:qFormat/>
    <w:rPr>
      <w:sz w:val="18"/>
    </w:rPr>
  </w:style>
  <w:style w:type="character" w:styleId="895">
    <w:name w:val="Endnote Text Char"/>
    <w:next w:val="895"/>
    <w:link w:val="802"/>
    <w:uiPriority w:val="99"/>
    <w:qFormat/>
    <w:rPr>
      <w:sz w:val="20"/>
    </w:rPr>
  </w:style>
  <w:style w:type="paragraph" w:styleId="896">
    <w:name w:val="TOC 标题1"/>
    <w:next w:val="896"/>
    <w:link w:val="802"/>
    <w:uiPriority w:val="39"/>
    <w:unhideWhenUsed/>
    <w:qFormat/>
    <w:rPr>
      <w:lang w:val="en-US" w:eastAsia="zh-CN" w:bidi="ar-SA"/>
    </w:rPr>
  </w:style>
  <w:style w:type="character" w:styleId="897">
    <w:name w:val="Heading 4 Char"/>
    <w:next w:val="897"/>
    <w:link w:val="802"/>
    <w:uiPriority w:val="9"/>
    <w:qFormat/>
    <w:rPr>
      <w:rFonts w:ascii="Arial" w:hAnsi="Arial" w:eastAsia="Arial" w:cs="Arial"/>
      <w:b/>
      <w:bCs/>
      <w:sz w:val="26"/>
      <w:szCs w:val="26"/>
    </w:rPr>
  </w:style>
  <w:style w:type="paragraph" w:styleId="898">
    <w:name w:val="无间隔"/>
    <w:next w:val="898"/>
    <w:link w:val="802"/>
    <w:uiPriority w:val="1"/>
    <w:qFormat/>
    <w:rPr>
      <w:lang w:val="en-US" w:eastAsia="zh-CN" w:bidi="ar-SA"/>
    </w:rPr>
  </w:style>
  <w:style w:type="paragraph" w:styleId="899">
    <w:name w:val="引用"/>
    <w:basedOn w:val="802"/>
    <w:next w:val="802"/>
    <w:link w:val="900"/>
    <w:uiPriority w:val="29"/>
    <w:qFormat/>
    <w:pPr>
      <w:ind w:left="720" w:right="720"/>
    </w:pPr>
    <w:rPr>
      <w:i/>
    </w:rPr>
  </w:style>
  <w:style w:type="character" w:styleId="900">
    <w:name w:val="引用 Char"/>
    <w:next w:val="900"/>
    <w:link w:val="899"/>
    <w:uiPriority w:val="29"/>
    <w:qFormat/>
    <w:rPr>
      <w:i/>
    </w:rPr>
  </w:style>
  <w:style w:type="paragraph" w:styleId="901">
    <w:name w:val="明显引用"/>
    <w:basedOn w:val="802"/>
    <w:next w:val="802"/>
    <w:link w:val="9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name w:val="明显引用 Char"/>
    <w:next w:val="902"/>
    <w:link w:val="901"/>
    <w:uiPriority w:val="30"/>
    <w:qFormat/>
    <w:rPr>
      <w:i/>
    </w:rPr>
  </w:style>
  <w:style w:type="character" w:styleId="903">
    <w:name w:val="Header Char"/>
    <w:next w:val="903"/>
    <w:link w:val="802"/>
    <w:uiPriority w:val="99"/>
    <w:qFormat/>
  </w:style>
  <w:style w:type="character" w:styleId="904">
    <w:name w:val="Footer Char"/>
    <w:next w:val="904"/>
    <w:link w:val="802"/>
    <w:uiPriority w:val="99"/>
    <w:qFormat/>
  </w:style>
  <w:style w:type="character" w:styleId="905">
    <w:name w:val="Caption Char"/>
    <w:next w:val="905"/>
    <w:link w:val="802"/>
    <w:uiPriority w:val="99"/>
    <w:qFormat/>
  </w:style>
  <w:style w:type="table" w:styleId="906">
    <w:name w:val="Table Grid Light"/>
    <w:basedOn w:val="813"/>
    <w:next w:val="906"/>
    <w:link w:val="802"/>
    <w:uiPriority w:val="59"/>
    <w:qFormat/>
    <w:tblPr/>
  </w:style>
  <w:style w:type="table" w:styleId="907">
    <w:name w:val="Grid Table 1 Light - Accent 1"/>
    <w:basedOn w:val="813"/>
    <w:next w:val="907"/>
    <w:link w:val="802"/>
    <w:uiPriority w:val="99"/>
    <w:qFormat/>
    <w:tblPr/>
  </w:style>
  <w:style w:type="table" w:styleId="908">
    <w:name w:val="Grid Table 1 Light - Accent 2"/>
    <w:basedOn w:val="813"/>
    <w:next w:val="908"/>
    <w:link w:val="802"/>
    <w:uiPriority w:val="99"/>
    <w:qFormat/>
    <w:tblPr/>
  </w:style>
  <w:style w:type="table" w:styleId="909">
    <w:name w:val="Grid Table 1 Light - Accent 3"/>
    <w:basedOn w:val="813"/>
    <w:next w:val="909"/>
    <w:link w:val="802"/>
    <w:uiPriority w:val="99"/>
    <w:qFormat/>
    <w:tblPr/>
  </w:style>
  <w:style w:type="table" w:styleId="910">
    <w:name w:val="Grid Table 1 Light - Accent 4"/>
    <w:basedOn w:val="813"/>
    <w:next w:val="910"/>
    <w:link w:val="802"/>
    <w:uiPriority w:val="99"/>
    <w:qFormat/>
    <w:tblPr/>
  </w:style>
  <w:style w:type="table" w:styleId="911">
    <w:name w:val="Grid Table 1 Light - Accent 5"/>
    <w:basedOn w:val="813"/>
    <w:next w:val="911"/>
    <w:link w:val="802"/>
    <w:uiPriority w:val="99"/>
    <w:qFormat/>
    <w:tblPr/>
  </w:style>
  <w:style w:type="table" w:styleId="912">
    <w:name w:val="Grid Table 1 Light - Accent 6"/>
    <w:basedOn w:val="813"/>
    <w:next w:val="912"/>
    <w:link w:val="802"/>
    <w:uiPriority w:val="99"/>
    <w:qFormat/>
    <w:tblPr/>
  </w:style>
  <w:style w:type="table" w:styleId="913">
    <w:name w:val="Grid Table 2 - Accent 1"/>
    <w:basedOn w:val="813"/>
    <w:next w:val="913"/>
    <w:link w:val="802"/>
    <w:uiPriority w:val="99"/>
    <w:qFormat/>
    <w:tblPr/>
  </w:style>
  <w:style w:type="table" w:styleId="914">
    <w:name w:val="Grid Table 2 - Accent 2"/>
    <w:basedOn w:val="813"/>
    <w:next w:val="914"/>
    <w:link w:val="802"/>
    <w:uiPriority w:val="99"/>
    <w:qFormat/>
    <w:tblPr/>
  </w:style>
  <w:style w:type="table" w:styleId="915">
    <w:name w:val="Grid Table 2 - Accent 3"/>
    <w:basedOn w:val="813"/>
    <w:next w:val="915"/>
    <w:link w:val="802"/>
    <w:uiPriority w:val="99"/>
    <w:qFormat/>
    <w:tblPr/>
  </w:style>
  <w:style w:type="table" w:styleId="916">
    <w:name w:val="Grid Table 2 - Accent 4"/>
    <w:basedOn w:val="813"/>
    <w:next w:val="916"/>
    <w:link w:val="802"/>
    <w:uiPriority w:val="99"/>
    <w:qFormat/>
    <w:tblPr/>
  </w:style>
  <w:style w:type="table" w:styleId="917">
    <w:name w:val="Grid Table 2 - Accent 5"/>
    <w:basedOn w:val="813"/>
    <w:next w:val="917"/>
    <w:link w:val="802"/>
    <w:uiPriority w:val="99"/>
    <w:qFormat/>
    <w:tblPr/>
  </w:style>
  <w:style w:type="table" w:styleId="918">
    <w:name w:val="Grid Table 2 - Accent 6"/>
    <w:basedOn w:val="813"/>
    <w:next w:val="918"/>
    <w:link w:val="802"/>
    <w:uiPriority w:val="99"/>
    <w:qFormat/>
    <w:tblPr/>
  </w:style>
  <w:style w:type="table" w:styleId="919">
    <w:name w:val="Grid Table 3 - Accent 1"/>
    <w:basedOn w:val="813"/>
    <w:next w:val="919"/>
    <w:link w:val="802"/>
    <w:uiPriority w:val="99"/>
    <w:qFormat/>
    <w:tblPr/>
  </w:style>
  <w:style w:type="table" w:styleId="920">
    <w:name w:val="Grid Table 3 - Accent 2"/>
    <w:basedOn w:val="813"/>
    <w:next w:val="920"/>
    <w:link w:val="802"/>
    <w:uiPriority w:val="99"/>
    <w:qFormat/>
    <w:tblPr/>
  </w:style>
  <w:style w:type="table" w:styleId="921">
    <w:name w:val="Grid Table 3 - Accent 3"/>
    <w:basedOn w:val="813"/>
    <w:next w:val="921"/>
    <w:link w:val="802"/>
    <w:uiPriority w:val="99"/>
    <w:qFormat/>
    <w:tblPr/>
  </w:style>
  <w:style w:type="table" w:styleId="922">
    <w:name w:val="Grid Table 3 - Accent 4"/>
    <w:basedOn w:val="813"/>
    <w:next w:val="922"/>
    <w:link w:val="802"/>
    <w:uiPriority w:val="99"/>
    <w:qFormat/>
    <w:tblPr/>
  </w:style>
  <w:style w:type="table" w:styleId="923">
    <w:name w:val="Grid Table 3 - Accent 5"/>
    <w:basedOn w:val="813"/>
    <w:next w:val="923"/>
    <w:link w:val="802"/>
    <w:uiPriority w:val="99"/>
    <w:qFormat/>
    <w:tblPr/>
  </w:style>
  <w:style w:type="table" w:styleId="924">
    <w:name w:val="Grid Table 3 - Accent 6"/>
    <w:basedOn w:val="813"/>
    <w:next w:val="924"/>
    <w:link w:val="802"/>
    <w:uiPriority w:val="99"/>
    <w:qFormat/>
    <w:tblPr/>
  </w:style>
  <w:style w:type="table" w:styleId="925">
    <w:name w:val="Grid Table 4 - Accent 1"/>
    <w:basedOn w:val="813"/>
    <w:next w:val="925"/>
    <w:link w:val="802"/>
    <w:uiPriority w:val="59"/>
    <w:qFormat/>
    <w:tblPr/>
  </w:style>
  <w:style w:type="table" w:styleId="926">
    <w:name w:val="Grid Table 4 - Accent 2"/>
    <w:basedOn w:val="813"/>
    <w:next w:val="926"/>
    <w:link w:val="802"/>
    <w:uiPriority w:val="59"/>
    <w:qFormat/>
    <w:tblPr/>
  </w:style>
  <w:style w:type="table" w:styleId="927">
    <w:name w:val="Grid Table 4 - Accent 3"/>
    <w:basedOn w:val="813"/>
    <w:next w:val="927"/>
    <w:link w:val="802"/>
    <w:uiPriority w:val="59"/>
    <w:qFormat/>
    <w:tblPr/>
  </w:style>
  <w:style w:type="table" w:styleId="928">
    <w:name w:val="Grid Table 4 - Accent 4"/>
    <w:basedOn w:val="813"/>
    <w:next w:val="928"/>
    <w:link w:val="802"/>
    <w:uiPriority w:val="59"/>
    <w:qFormat/>
    <w:tblPr/>
  </w:style>
  <w:style w:type="table" w:styleId="929">
    <w:name w:val="Grid Table 4 - Accent 5"/>
    <w:basedOn w:val="813"/>
    <w:next w:val="929"/>
    <w:link w:val="802"/>
    <w:uiPriority w:val="59"/>
    <w:qFormat/>
    <w:tblPr/>
  </w:style>
  <w:style w:type="table" w:styleId="930">
    <w:name w:val="Grid Table 4 - Accent 6"/>
    <w:basedOn w:val="813"/>
    <w:next w:val="930"/>
    <w:link w:val="802"/>
    <w:uiPriority w:val="59"/>
    <w:qFormat/>
    <w:tblPr/>
  </w:style>
  <w:style w:type="table" w:styleId="931">
    <w:name w:val="Grid Table 5 Dark- Accent 1"/>
    <w:basedOn w:val="813"/>
    <w:next w:val="931"/>
    <w:link w:val="802"/>
    <w:uiPriority w:val="99"/>
    <w:qFormat/>
    <w:tblPr/>
  </w:style>
  <w:style w:type="table" w:styleId="932">
    <w:name w:val="Grid Table 5 Dark - Accent 2"/>
    <w:basedOn w:val="813"/>
    <w:next w:val="932"/>
    <w:link w:val="802"/>
    <w:uiPriority w:val="99"/>
    <w:qFormat/>
    <w:tblPr/>
  </w:style>
  <w:style w:type="table" w:styleId="933">
    <w:name w:val="Grid Table 5 Dark - Accent 3"/>
    <w:basedOn w:val="813"/>
    <w:next w:val="933"/>
    <w:link w:val="802"/>
    <w:uiPriority w:val="99"/>
    <w:qFormat/>
    <w:tblPr/>
  </w:style>
  <w:style w:type="table" w:styleId="934">
    <w:name w:val="Grid Table 5 Dark- Accent 4"/>
    <w:basedOn w:val="813"/>
    <w:next w:val="934"/>
    <w:link w:val="802"/>
    <w:uiPriority w:val="99"/>
    <w:qFormat/>
    <w:tblPr/>
  </w:style>
  <w:style w:type="table" w:styleId="935">
    <w:name w:val="Grid Table 5 Dark - Accent 5"/>
    <w:basedOn w:val="813"/>
    <w:next w:val="935"/>
    <w:link w:val="802"/>
    <w:uiPriority w:val="99"/>
    <w:qFormat/>
    <w:tblPr/>
  </w:style>
  <w:style w:type="table" w:styleId="936">
    <w:name w:val="Grid Table 5 Dark - Accent 6"/>
    <w:basedOn w:val="813"/>
    <w:next w:val="936"/>
    <w:link w:val="802"/>
    <w:uiPriority w:val="99"/>
    <w:qFormat/>
    <w:tblPr/>
  </w:style>
  <w:style w:type="table" w:styleId="937">
    <w:name w:val="Grid Table 6 Colorful - Accent 1"/>
    <w:basedOn w:val="813"/>
    <w:next w:val="937"/>
    <w:link w:val="802"/>
    <w:uiPriority w:val="99"/>
    <w:qFormat/>
    <w:tblPr/>
  </w:style>
  <w:style w:type="table" w:styleId="938">
    <w:name w:val="Grid Table 6 Colorful - Accent 2"/>
    <w:basedOn w:val="813"/>
    <w:next w:val="938"/>
    <w:link w:val="802"/>
    <w:uiPriority w:val="99"/>
    <w:qFormat/>
    <w:tblPr/>
  </w:style>
  <w:style w:type="table" w:styleId="939">
    <w:name w:val="Grid Table 6 Colorful - Accent 3"/>
    <w:basedOn w:val="813"/>
    <w:next w:val="939"/>
    <w:link w:val="802"/>
    <w:uiPriority w:val="99"/>
    <w:qFormat/>
    <w:tblPr/>
  </w:style>
  <w:style w:type="table" w:styleId="940">
    <w:name w:val="Grid Table 6 Colorful - Accent 4"/>
    <w:basedOn w:val="813"/>
    <w:next w:val="940"/>
    <w:link w:val="802"/>
    <w:uiPriority w:val="99"/>
    <w:qFormat/>
    <w:tblPr/>
  </w:style>
  <w:style w:type="table" w:styleId="941">
    <w:name w:val="Grid Table 6 Colorful - Accent 5"/>
    <w:basedOn w:val="813"/>
    <w:next w:val="941"/>
    <w:link w:val="802"/>
    <w:uiPriority w:val="99"/>
    <w:qFormat/>
    <w:tblPr/>
  </w:style>
  <w:style w:type="table" w:styleId="942">
    <w:name w:val="Grid Table 6 Colorful - Accent 6"/>
    <w:basedOn w:val="813"/>
    <w:next w:val="942"/>
    <w:link w:val="802"/>
    <w:uiPriority w:val="99"/>
    <w:qFormat/>
    <w:tblPr/>
  </w:style>
  <w:style w:type="table" w:styleId="943">
    <w:name w:val="Grid Table 7 Colorful - Accent 1"/>
    <w:basedOn w:val="813"/>
    <w:next w:val="943"/>
    <w:link w:val="802"/>
    <w:uiPriority w:val="99"/>
    <w:qFormat/>
    <w:tblPr/>
  </w:style>
  <w:style w:type="table" w:styleId="944">
    <w:name w:val="Grid Table 7 Colorful - Accent 2"/>
    <w:basedOn w:val="813"/>
    <w:next w:val="944"/>
    <w:link w:val="802"/>
    <w:uiPriority w:val="99"/>
    <w:qFormat/>
    <w:tblPr/>
  </w:style>
  <w:style w:type="table" w:styleId="945">
    <w:name w:val="Grid Table 7 Colorful - Accent 3"/>
    <w:basedOn w:val="813"/>
    <w:next w:val="945"/>
    <w:link w:val="802"/>
    <w:uiPriority w:val="99"/>
    <w:qFormat/>
    <w:tblPr/>
  </w:style>
  <w:style w:type="table" w:styleId="946">
    <w:name w:val="Grid Table 7 Colorful - Accent 4"/>
    <w:basedOn w:val="813"/>
    <w:next w:val="946"/>
    <w:link w:val="802"/>
    <w:uiPriority w:val="99"/>
    <w:qFormat/>
    <w:tblPr/>
  </w:style>
  <w:style w:type="table" w:styleId="947">
    <w:name w:val="Grid Table 7 Colorful - Accent 5"/>
    <w:basedOn w:val="813"/>
    <w:next w:val="947"/>
    <w:link w:val="802"/>
    <w:uiPriority w:val="99"/>
    <w:qFormat/>
    <w:tblPr/>
  </w:style>
  <w:style w:type="table" w:styleId="948">
    <w:name w:val="Grid Table 7 Colorful - Accent 6"/>
    <w:basedOn w:val="813"/>
    <w:next w:val="948"/>
    <w:link w:val="802"/>
    <w:uiPriority w:val="99"/>
    <w:qFormat/>
    <w:tblPr/>
  </w:style>
  <w:style w:type="table" w:styleId="949">
    <w:name w:val="List Table 1 Light - Accent 1"/>
    <w:basedOn w:val="813"/>
    <w:next w:val="949"/>
    <w:link w:val="802"/>
    <w:uiPriority w:val="99"/>
    <w:qFormat/>
    <w:tblPr/>
  </w:style>
  <w:style w:type="table" w:styleId="950">
    <w:name w:val="List Table 1 Light - Accent 2"/>
    <w:basedOn w:val="813"/>
    <w:next w:val="950"/>
    <w:link w:val="802"/>
    <w:uiPriority w:val="99"/>
    <w:qFormat/>
    <w:tblPr/>
  </w:style>
  <w:style w:type="table" w:styleId="951">
    <w:name w:val="List Table 1 Light - Accent 3"/>
    <w:basedOn w:val="813"/>
    <w:next w:val="951"/>
    <w:link w:val="802"/>
    <w:uiPriority w:val="99"/>
    <w:qFormat/>
    <w:tblPr/>
  </w:style>
  <w:style w:type="table" w:styleId="952">
    <w:name w:val="List Table 1 Light - Accent 4"/>
    <w:basedOn w:val="813"/>
    <w:next w:val="952"/>
    <w:link w:val="802"/>
    <w:uiPriority w:val="99"/>
    <w:qFormat/>
    <w:tblPr/>
  </w:style>
  <w:style w:type="table" w:styleId="953">
    <w:name w:val="List Table 1 Light - Accent 5"/>
    <w:basedOn w:val="813"/>
    <w:next w:val="953"/>
    <w:link w:val="802"/>
    <w:uiPriority w:val="99"/>
    <w:qFormat/>
    <w:tblPr/>
  </w:style>
  <w:style w:type="table" w:styleId="954">
    <w:name w:val="List Table 1 Light - Accent 6"/>
    <w:basedOn w:val="813"/>
    <w:next w:val="954"/>
    <w:link w:val="802"/>
    <w:uiPriority w:val="99"/>
    <w:qFormat/>
    <w:tblPr/>
  </w:style>
  <w:style w:type="table" w:styleId="955">
    <w:name w:val="List Table 2 - Accent 1"/>
    <w:basedOn w:val="813"/>
    <w:next w:val="955"/>
    <w:link w:val="802"/>
    <w:uiPriority w:val="99"/>
    <w:qFormat/>
    <w:tblPr/>
  </w:style>
  <w:style w:type="table" w:styleId="956">
    <w:name w:val="List Table 2 - Accent 2"/>
    <w:basedOn w:val="813"/>
    <w:next w:val="956"/>
    <w:link w:val="802"/>
    <w:uiPriority w:val="99"/>
    <w:qFormat/>
    <w:tblPr/>
  </w:style>
  <w:style w:type="table" w:styleId="957">
    <w:name w:val="List Table 2 - Accent 3"/>
    <w:basedOn w:val="813"/>
    <w:next w:val="957"/>
    <w:link w:val="802"/>
    <w:uiPriority w:val="99"/>
    <w:qFormat/>
    <w:tblPr/>
  </w:style>
  <w:style w:type="table" w:styleId="958">
    <w:name w:val="List Table 2 - Accent 4"/>
    <w:basedOn w:val="813"/>
    <w:next w:val="958"/>
    <w:link w:val="802"/>
    <w:uiPriority w:val="99"/>
    <w:qFormat/>
    <w:tblPr/>
  </w:style>
  <w:style w:type="table" w:styleId="959">
    <w:name w:val="List Table 2 - Accent 5"/>
    <w:basedOn w:val="813"/>
    <w:next w:val="959"/>
    <w:link w:val="802"/>
    <w:uiPriority w:val="99"/>
    <w:qFormat/>
    <w:tblPr/>
  </w:style>
  <w:style w:type="table" w:styleId="960">
    <w:name w:val="List Table 2 - Accent 6"/>
    <w:basedOn w:val="813"/>
    <w:next w:val="960"/>
    <w:link w:val="802"/>
    <w:uiPriority w:val="99"/>
    <w:qFormat/>
    <w:tblPr/>
  </w:style>
  <w:style w:type="table" w:styleId="961">
    <w:name w:val="List Table 3 - Accent 1"/>
    <w:basedOn w:val="813"/>
    <w:next w:val="961"/>
    <w:link w:val="802"/>
    <w:uiPriority w:val="99"/>
    <w:qFormat/>
    <w:tblPr/>
  </w:style>
  <w:style w:type="table" w:styleId="962">
    <w:name w:val="List Table 3 - Accent 2"/>
    <w:basedOn w:val="813"/>
    <w:next w:val="962"/>
    <w:link w:val="802"/>
    <w:uiPriority w:val="99"/>
    <w:qFormat/>
    <w:tblPr/>
  </w:style>
  <w:style w:type="table" w:styleId="963">
    <w:name w:val="List Table 3 - Accent 3"/>
    <w:basedOn w:val="813"/>
    <w:next w:val="963"/>
    <w:link w:val="802"/>
    <w:uiPriority w:val="99"/>
    <w:qFormat/>
    <w:tblPr/>
  </w:style>
  <w:style w:type="table" w:styleId="964">
    <w:name w:val="List Table 3 - Accent 4"/>
    <w:basedOn w:val="813"/>
    <w:next w:val="964"/>
    <w:link w:val="802"/>
    <w:uiPriority w:val="99"/>
    <w:qFormat/>
    <w:tblPr/>
  </w:style>
  <w:style w:type="table" w:styleId="965">
    <w:name w:val="List Table 3 - Accent 5"/>
    <w:basedOn w:val="813"/>
    <w:next w:val="965"/>
    <w:link w:val="802"/>
    <w:uiPriority w:val="99"/>
    <w:qFormat/>
    <w:tblPr/>
  </w:style>
  <w:style w:type="table" w:styleId="966">
    <w:name w:val="List Table 3 - Accent 6"/>
    <w:basedOn w:val="813"/>
    <w:next w:val="966"/>
    <w:link w:val="802"/>
    <w:uiPriority w:val="99"/>
    <w:qFormat/>
    <w:tblPr/>
  </w:style>
  <w:style w:type="table" w:styleId="967">
    <w:name w:val="List Table 4 - Accent 1"/>
    <w:basedOn w:val="813"/>
    <w:next w:val="967"/>
    <w:link w:val="802"/>
    <w:uiPriority w:val="99"/>
    <w:qFormat/>
    <w:tblPr/>
  </w:style>
  <w:style w:type="table" w:styleId="968">
    <w:name w:val="List Table 4 - Accent 2"/>
    <w:basedOn w:val="813"/>
    <w:next w:val="968"/>
    <w:link w:val="802"/>
    <w:uiPriority w:val="99"/>
    <w:qFormat/>
    <w:tblPr/>
  </w:style>
  <w:style w:type="table" w:styleId="969">
    <w:name w:val="List Table 4 - Accent 3"/>
    <w:basedOn w:val="813"/>
    <w:next w:val="969"/>
    <w:link w:val="802"/>
    <w:uiPriority w:val="99"/>
    <w:qFormat/>
    <w:tblPr/>
  </w:style>
  <w:style w:type="table" w:styleId="970">
    <w:name w:val="List Table 4 - Accent 4"/>
    <w:basedOn w:val="813"/>
    <w:next w:val="970"/>
    <w:link w:val="802"/>
    <w:uiPriority w:val="99"/>
    <w:qFormat/>
    <w:tblPr/>
  </w:style>
  <w:style w:type="table" w:styleId="971">
    <w:name w:val="List Table 4 - Accent 5"/>
    <w:basedOn w:val="813"/>
    <w:next w:val="971"/>
    <w:link w:val="802"/>
    <w:uiPriority w:val="99"/>
    <w:qFormat/>
    <w:tblPr/>
  </w:style>
  <w:style w:type="table" w:styleId="972">
    <w:name w:val="List Table 4 - Accent 6"/>
    <w:basedOn w:val="813"/>
    <w:next w:val="972"/>
    <w:link w:val="802"/>
    <w:uiPriority w:val="99"/>
    <w:qFormat/>
    <w:tblPr/>
  </w:style>
  <w:style w:type="table" w:styleId="973">
    <w:name w:val="List Table 5 Dark - Accent 1"/>
    <w:basedOn w:val="813"/>
    <w:next w:val="973"/>
    <w:link w:val="802"/>
    <w:uiPriority w:val="99"/>
    <w:qFormat/>
    <w:tblPr/>
  </w:style>
  <w:style w:type="table" w:styleId="974">
    <w:name w:val="List Table 5 Dark - Accent 2"/>
    <w:basedOn w:val="813"/>
    <w:next w:val="974"/>
    <w:link w:val="802"/>
    <w:uiPriority w:val="99"/>
    <w:qFormat/>
    <w:tblPr/>
  </w:style>
  <w:style w:type="table" w:styleId="975">
    <w:name w:val="List Table 5 Dark - Accent 3"/>
    <w:basedOn w:val="813"/>
    <w:next w:val="975"/>
    <w:link w:val="802"/>
    <w:uiPriority w:val="99"/>
    <w:qFormat/>
    <w:tblPr/>
  </w:style>
  <w:style w:type="table" w:styleId="976">
    <w:name w:val="List Table 5 Dark - Accent 4"/>
    <w:basedOn w:val="813"/>
    <w:next w:val="976"/>
    <w:link w:val="802"/>
    <w:uiPriority w:val="99"/>
    <w:qFormat/>
    <w:tblPr/>
  </w:style>
  <w:style w:type="table" w:styleId="977">
    <w:name w:val="List Table 5 Dark - Accent 5"/>
    <w:basedOn w:val="813"/>
    <w:next w:val="977"/>
    <w:link w:val="802"/>
    <w:uiPriority w:val="99"/>
    <w:qFormat/>
    <w:tblPr/>
  </w:style>
  <w:style w:type="table" w:styleId="978">
    <w:name w:val="List Table 5 Dark - Accent 6"/>
    <w:basedOn w:val="813"/>
    <w:next w:val="978"/>
    <w:link w:val="802"/>
    <w:uiPriority w:val="99"/>
    <w:qFormat/>
    <w:tblPr/>
  </w:style>
  <w:style w:type="table" w:styleId="979">
    <w:name w:val="List Table 6 Colorful - Accent 1"/>
    <w:basedOn w:val="813"/>
    <w:next w:val="979"/>
    <w:link w:val="802"/>
    <w:uiPriority w:val="99"/>
    <w:qFormat/>
    <w:tblPr/>
  </w:style>
  <w:style w:type="table" w:styleId="980">
    <w:name w:val="List Table 6 Colorful - Accent 2"/>
    <w:basedOn w:val="813"/>
    <w:next w:val="980"/>
    <w:link w:val="802"/>
    <w:uiPriority w:val="99"/>
    <w:qFormat/>
    <w:tblPr/>
  </w:style>
  <w:style w:type="table" w:styleId="981">
    <w:name w:val="List Table 6 Colorful - Accent 3"/>
    <w:basedOn w:val="813"/>
    <w:next w:val="981"/>
    <w:link w:val="802"/>
    <w:uiPriority w:val="99"/>
    <w:qFormat/>
    <w:tblPr/>
  </w:style>
  <w:style w:type="table" w:styleId="982">
    <w:name w:val="List Table 6 Colorful - Accent 4"/>
    <w:basedOn w:val="813"/>
    <w:next w:val="982"/>
    <w:link w:val="802"/>
    <w:uiPriority w:val="99"/>
    <w:qFormat/>
    <w:tblPr/>
  </w:style>
  <w:style w:type="table" w:styleId="983">
    <w:name w:val="List Table 6 Colorful - Accent 5"/>
    <w:basedOn w:val="813"/>
    <w:next w:val="983"/>
    <w:link w:val="802"/>
    <w:uiPriority w:val="99"/>
    <w:qFormat/>
    <w:tblPr/>
  </w:style>
  <w:style w:type="table" w:styleId="984">
    <w:name w:val="List Table 6 Colorful - Accent 6"/>
    <w:basedOn w:val="813"/>
    <w:next w:val="984"/>
    <w:link w:val="802"/>
    <w:uiPriority w:val="99"/>
    <w:qFormat/>
    <w:tblPr/>
  </w:style>
  <w:style w:type="table" w:styleId="985">
    <w:name w:val="List Table 7 Colorful - Accent 1"/>
    <w:basedOn w:val="813"/>
    <w:next w:val="985"/>
    <w:link w:val="802"/>
    <w:uiPriority w:val="99"/>
    <w:qFormat/>
    <w:tblPr/>
  </w:style>
  <w:style w:type="table" w:styleId="986">
    <w:name w:val="List Table 7 Colorful - Accent 2"/>
    <w:basedOn w:val="813"/>
    <w:next w:val="986"/>
    <w:link w:val="802"/>
    <w:uiPriority w:val="99"/>
    <w:qFormat/>
    <w:tblPr/>
  </w:style>
  <w:style w:type="table" w:styleId="987">
    <w:name w:val="List Table 7 Colorful - Accent 3"/>
    <w:basedOn w:val="813"/>
    <w:next w:val="987"/>
    <w:link w:val="802"/>
    <w:uiPriority w:val="99"/>
    <w:qFormat/>
    <w:tblPr/>
  </w:style>
  <w:style w:type="table" w:styleId="988">
    <w:name w:val="List Table 7 Colorful - Accent 4"/>
    <w:basedOn w:val="813"/>
    <w:next w:val="988"/>
    <w:link w:val="802"/>
    <w:uiPriority w:val="99"/>
    <w:qFormat/>
    <w:tblPr/>
  </w:style>
  <w:style w:type="table" w:styleId="989">
    <w:name w:val="List Table 7 Colorful - Accent 5"/>
    <w:basedOn w:val="813"/>
    <w:next w:val="989"/>
    <w:link w:val="802"/>
    <w:uiPriority w:val="99"/>
    <w:qFormat/>
    <w:tblPr/>
  </w:style>
  <w:style w:type="table" w:styleId="990">
    <w:name w:val="List Table 7 Colorful - Accent 6"/>
    <w:basedOn w:val="813"/>
    <w:next w:val="990"/>
    <w:link w:val="802"/>
    <w:uiPriority w:val="99"/>
    <w:qFormat/>
    <w:tblPr/>
  </w:style>
  <w:style w:type="table" w:styleId="991">
    <w:name w:val="Lined - Accent"/>
    <w:basedOn w:val="813"/>
    <w:next w:val="991"/>
    <w:link w:val="802"/>
    <w:uiPriority w:val="99"/>
    <w:qFormat/>
    <w:rPr>
      <w:color w:val="404040"/>
    </w:rPr>
    <w:tblPr/>
  </w:style>
  <w:style w:type="table" w:styleId="992">
    <w:name w:val="Lined - Accent 1"/>
    <w:basedOn w:val="813"/>
    <w:next w:val="992"/>
    <w:link w:val="802"/>
    <w:uiPriority w:val="99"/>
    <w:qFormat/>
    <w:rPr>
      <w:color w:val="404040"/>
    </w:rPr>
    <w:tblPr/>
  </w:style>
  <w:style w:type="table" w:styleId="993">
    <w:name w:val="Lined - Accent 2"/>
    <w:basedOn w:val="813"/>
    <w:next w:val="993"/>
    <w:link w:val="802"/>
    <w:uiPriority w:val="99"/>
    <w:qFormat/>
    <w:rPr>
      <w:color w:val="404040"/>
    </w:rPr>
    <w:tblPr/>
  </w:style>
  <w:style w:type="table" w:styleId="994">
    <w:name w:val="Lined - Accent 3"/>
    <w:basedOn w:val="813"/>
    <w:next w:val="994"/>
    <w:link w:val="802"/>
    <w:uiPriority w:val="99"/>
    <w:qFormat/>
    <w:rPr>
      <w:color w:val="404040"/>
    </w:rPr>
    <w:tblPr/>
  </w:style>
  <w:style w:type="table" w:styleId="995">
    <w:name w:val="Lined - Accent 4"/>
    <w:basedOn w:val="813"/>
    <w:next w:val="995"/>
    <w:link w:val="802"/>
    <w:uiPriority w:val="99"/>
    <w:qFormat/>
    <w:rPr>
      <w:color w:val="404040"/>
    </w:rPr>
    <w:tblPr/>
  </w:style>
  <w:style w:type="table" w:styleId="996">
    <w:name w:val="Lined - Accent 5"/>
    <w:basedOn w:val="813"/>
    <w:next w:val="996"/>
    <w:link w:val="802"/>
    <w:uiPriority w:val="99"/>
    <w:qFormat/>
    <w:rPr>
      <w:color w:val="404040"/>
    </w:rPr>
    <w:tblPr/>
  </w:style>
  <w:style w:type="table" w:styleId="997">
    <w:name w:val="Lined - Accent 6"/>
    <w:basedOn w:val="813"/>
    <w:next w:val="997"/>
    <w:link w:val="802"/>
    <w:uiPriority w:val="99"/>
    <w:qFormat/>
    <w:rPr>
      <w:color w:val="404040"/>
    </w:rPr>
    <w:tblPr/>
  </w:style>
  <w:style w:type="table" w:styleId="998">
    <w:name w:val="Bordered &amp; Lined - Accent"/>
    <w:basedOn w:val="813"/>
    <w:next w:val="998"/>
    <w:link w:val="802"/>
    <w:uiPriority w:val="99"/>
    <w:qFormat/>
    <w:rPr>
      <w:color w:val="404040"/>
    </w:rPr>
    <w:tblPr/>
  </w:style>
  <w:style w:type="table" w:styleId="999">
    <w:name w:val="Bordered &amp; Lined - Accent 1"/>
    <w:basedOn w:val="813"/>
    <w:next w:val="999"/>
    <w:link w:val="802"/>
    <w:uiPriority w:val="99"/>
    <w:qFormat/>
    <w:rPr>
      <w:color w:val="404040"/>
    </w:rPr>
    <w:tblPr/>
  </w:style>
  <w:style w:type="table" w:styleId="1000">
    <w:name w:val="Bordered &amp; Lined - Accent 2"/>
    <w:basedOn w:val="813"/>
    <w:next w:val="1000"/>
    <w:link w:val="802"/>
    <w:uiPriority w:val="99"/>
    <w:qFormat/>
    <w:rPr>
      <w:color w:val="404040"/>
    </w:rPr>
    <w:tblPr/>
  </w:style>
  <w:style w:type="table" w:styleId="1001">
    <w:name w:val="Bordered &amp; Lined - Accent 3"/>
    <w:basedOn w:val="813"/>
    <w:next w:val="1001"/>
    <w:link w:val="802"/>
    <w:uiPriority w:val="99"/>
    <w:qFormat/>
    <w:rPr>
      <w:color w:val="404040"/>
    </w:rPr>
    <w:tblPr/>
  </w:style>
  <w:style w:type="table" w:styleId="1002">
    <w:name w:val="Bordered &amp; Lined - Accent 4"/>
    <w:basedOn w:val="813"/>
    <w:next w:val="1002"/>
    <w:link w:val="802"/>
    <w:uiPriority w:val="99"/>
    <w:qFormat/>
    <w:rPr>
      <w:color w:val="404040"/>
    </w:rPr>
    <w:tblPr/>
  </w:style>
  <w:style w:type="table" w:styleId="1003">
    <w:name w:val="Bordered &amp; Lined - Accent 5"/>
    <w:basedOn w:val="813"/>
    <w:next w:val="1003"/>
    <w:link w:val="802"/>
    <w:uiPriority w:val="99"/>
    <w:qFormat/>
    <w:rPr>
      <w:color w:val="404040"/>
    </w:rPr>
    <w:tblPr/>
  </w:style>
  <w:style w:type="table" w:styleId="1004">
    <w:name w:val="Bordered &amp; Lined - Accent 6"/>
    <w:basedOn w:val="813"/>
    <w:next w:val="1004"/>
    <w:link w:val="802"/>
    <w:uiPriority w:val="99"/>
    <w:qFormat/>
    <w:rPr>
      <w:color w:val="404040"/>
    </w:rPr>
    <w:tblPr/>
  </w:style>
  <w:style w:type="table" w:styleId="1005">
    <w:name w:val="Bordered"/>
    <w:basedOn w:val="813"/>
    <w:next w:val="1005"/>
    <w:link w:val="802"/>
    <w:uiPriority w:val="99"/>
    <w:qFormat/>
    <w:tblPr/>
  </w:style>
  <w:style w:type="table" w:styleId="1006">
    <w:name w:val="Bordered - Accent 1"/>
    <w:basedOn w:val="813"/>
    <w:next w:val="1006"/>
    <w:link w:val="802"/>
    <w:uiPriority w:val="99"/>
    <w:qFormat/>
    <w:tblPr/>
  </w:style>
  <w:style w:type="table" w:styleId="1007">
    <w:name w:val="Bordered - Accent 2"/>
    <w:basedOn w:val="813"/>
    <w:next w:val="1007"/>
    <w:link w:val="802"/>
    <w:uiPriority w:val="99"/>
    <w:qFormat/>
    <w:tblPr/>
  </w:style>
  <w:style w:type="table" w:styleId="1008">
    <w:name w:val="Bordered - Accent 3"/>
    <w:basedOn w:val="813"/>
    <w:next w:val="1008"/>
    <w:link w:val="802"/>
    <w:uiPriority w:val="99"/>
    <w:qFormat/>
    <w:tblPr/>
  </w:style>
  <w:style w:type="table" w:styleId="1009">
    <w:name w:val="Bordered - Accent 4"/>
    <w:basedOn w:val="813"/>
    <w:next w:val="1009"/>
    <w:link w:val="802"/>
    <w:uiPriority w:val="99"/>
    <w:qFormat/>
    <w:tblPr/>
  </w:style>
  <w:style w:type="table" w:styleId="1010">
    <w:name w:val="Bordered - Accent 5"/>
    <w:basedOn w:val="813"/>
    <w:next w:val="1010"/>
    <w:link w:val="802"/>
    <w:uiPriority w:val="99"/>
    <w:qFormat/>
    <w:tblPr/>
  </w:style>
  <w:style w:type="table" w:styleId="1011">
    <w:name w:val="Bordered - Accent 6"/>
    <w:basedOn w:val="813"/>
    <w:next w:val="1011"/>
    <w:link w:val="802"/>
    <w:uiPriority w:val="99"/>
    <w:qFormat/>
    <w:tblPr/>
  </w:style>
  <w:style w:type="paragraph" w:styleId="1012">
    <w:name w:val="TOC 标题11"/>
    <w:next w:val="1012"/>
    <w:link w:val="802"/>
    <w:uiPriority w:val="39"/>
    <w:unhideWhenUsed/>
    <w:qFormat/>
    <w:rPr>
      <w:lang w:val="en-US" w:eastAsia="zh-CN" w:bidi="ar-SA"/>
    </w:rPr>
  </w:style>
  <w:style w:type="paragraph" w:styleId="1013">
    <w:name w:val="段"/>
    <w:next w:val="802"/>
    <w:link w:val="802"/>
    <w:qFormat/>
    <w:pPr>
      <w:ind w:firstLine="200"/>
      <w:jc w:val="both"/>
    </w:pPr>
    <w:rPr>
      <w:rFonts w:ascii="宋体" w:hAnsi="Calibri"/>
      <w:sz w:val="21"/>
      <w:lang w:val="en-US" w:eastAsia="zh-CN" w:bidi="ar-SA"/>
    </w:rPr>
  </w:style>
  <w:style w:type="paragraph" w:styleId="1014">
    <w:name w:val="正文1"/>
    <w:basedOn w:val="802"/>
    <w:next w:val="802"/>
    <w:link w:val="802"/>
    <w:qFormat/>
    <w:pPr>
      <w:ind w:left="420" w:firstLine="527"/>
      <w:spacing w:before="120" w:line="360" w:lineRule="auto"/>
    </w:pPr>
    <w:rPr>
      <w:rFonts w:ascii="宋体" w:hAnsi="宋体"/>
    </w:rPr>
  </w:style>
  <w:style w:type="paragraph" w:styleId="1015">
    <w:name w:val="首行缩进"/>
    <w:basedOn w:val="802"/>
    <w:next w:val="1015"/>
    <w:link w:val="802"/>
    <w:qFormat/>
    <w:pPr>
      <w:ind w:firstLine="480"/>
    </w:pPr>
    <w:rPr>
      <w:lang w:val="zh-CN"/>
    </w:rPr>
  </w:style>
  <w:style w:type="paragraph" w:styleId="1016">
    <w:name w:val="列出段落2"/>
    <w:basedOn w:val="802"/>
    <w:next w:val="1016"/>
    <w:link w:val="802"/>
    <w:uiPriority w:val="99"/>
    <w:qFormat/>
    <w:pPr>
      <w:ind w:firstLine="420"/>
    </w:pPr>
  </w:style>
  <w:style w:type="paragraph" w:styleId="1017">
    <w:name w:val="纯文本1"/>
    <w:basedOn w:val="802"/>
    <w:next w:val="1017"/>
    <w:link w:val="802"/>
    <w:uiPriority w:val="99"/>
    <w:qFormat/>
    <w:rPr>
      <w:rFonts w:ascii="宋体" w:hAnsi="Courier New" w:eastAsia="楷体_GB2312"/>
      <w:sz w:val="26"/>
    </w:rPr>
  </w:style>
  <w:style w:type="paragraph" w:styleId="1018">
    <w:name w:val="纯文本21"/>
    <w:basedOn w:val="802"/>
    <w:next w:val="1018"/>
    <w:link w:val="802"/>
    <w:qFormat/>
    <w:pPr>
      <w:jc w:val="left"/>
      <w:widowControl/>
    </w:pPr>
    <w:rPr>
      <w:rFonts w:ascii="宋体" w:hAnsi="Courier New"/>
      <w:sz w:val="26"/>
    </w:rPr>
  </w:style>
  <w:style w:type="paragraph" w:styleId="1019">
    <w:name w:val="纯文本6"/>
    <w:basedOn w:val="802"/>
    <w:next w:val="1019"/>
    <w:link w:val="802"/>
    <w:qFormat/>
    <w:rPr>
      <w:rFonts w:ascii="宋体" w:hAnsi="Courier New" w:eastAsia="楷体_GB2312"/>
      <w:sz w:val="26"/>
      <w:szCs w:val="20"/>
    </w:rPr>
  </w:style>
  <w:style w:type="paragraph" w:styleId="1020">
    <w:name w:val="Default"/>
    <w:next w:val="1020"/>
    <w:link w:val="802"/>
    <w:qFormat/>
    <w:pPr>
      <w:widowControl w:val="off"/>
    </w:pPr>
    <w:rPr>
      <w:rFonts w:ascii="方正仿宋_GBK" w:hAnsi="方正仿宋_GBK" w:eastAsia="方正仿宋_GBK"/>
      <w:color w:val="000000"/>
      <w:sz w:val="24"/>
      <w:szCs w:val="22"/>
      <w:lang w:val="en-US" w:eastAsia="zh-CN" w:bidi="ar-SA"/>
    </w:rPr>
  </w:style>
  <w:style w:type="paragraph" w:styleId="1021">
    <w:name w:val="Body text|1"/>
    <w:basedOn w:val="802"/>
    <w:next w:val="1021"/>
    <w:link w:val="802"/>
    <w:qFormat/>
    <w:pPr>
      <w:ind w:firstLine="400"/>
      <w:spacing w:after="180" w:line="331" w:lineRule="auto"/>
    </w:pPr>
    <w:rPr>
      <w:rFonts w:ascii="宋体" w:hAnsi="宋体" w:cs="宋体"/>
      <w:sz w:val="20"/>
      <w:szCs w:val="20"/>
      <w:lang w:val="zh-TW" w:eastAsia="zh-TW" w:bidi="zh-TW"/>
    </w:rPr>
  </w:style>
  <w:style w:type="paragraph" w:styleId="1022">
    <w:name w:val="纯文本3"/>
    <w:basedOn w:val="802"/>
    <w:next w:val="1022"/>
    <w:link w:val="802"/>
    <w:qFormat/>
    <w:pPr>
      <w:jc w:val="left"/>
      <w:widowControl/>
    </w:pPr>
    <w:rPr>
      <w:rFonts w:ascii="宋体" w:hAnsi="Courier New" w:eastAsia="楷体_GB2312" w:cs="Times New Roman"/>
      <w:sz w:val="26"/>
      <w:szCs w:val="20"/>
    </w:rPr>
  </w:style>
  <w:style w:type="paragraph" w:styleId="1023">
    <w:name w:val="纯文本2"/>
    <w:basedOn w:val="802"/>
    <w:next w:val="1023"/>
    <w:link w:val="802"/>
    <w:qFormat/>
    <w:rPr>
      <w:rFonts w:ascii="宋体" w:hAnsi="Courier New" w:eastAsia="楷体_GB2312"/>
      <w:sz w:val="26"/>
      <w:szCs w:val="20"/>
    </w:rPr>
  </w:style>
  <w:style w:type="paragraph" w:styleId="1024">
    <w:name w:val="Table Paragraph"/>
    <w:basedOn w:val="802"/>
    <w:next w:val="1024"/>
    <w:link w:val="802"/>
    <w:uiPriority w:val="1"/>
    <w:qFormat/>
  </w:style>
  <w:style w:type="table" w:styleId="1025">
    <w:name w:val="Table Normal"/>
    <w:next w:val="1025"/>
    <w:link w:val="802"/>
    <w:uiPriority w:val="2"/>
    <w:unhideWhenUsed/>
    <w:qFormat/>
    <w:rPr>
      <w:lang w:val="en-US" w:eastAsia="zh-CN" w:bidi="ar-SA"/>
    </w:rPr>
    <w:tblPr/>
  </w:style>
  <w:style w:type="paragraph" w:styleId="1026">
    <w:name w:val="纯文本4"/>
    <w:basedOn w:val="802"/>
    <w:next w:val="1026"/>
    <w:link w:val="802"/>
    <w:qFormat/>
    <w:rPr>
      <w:rFonts w:ascii="宋体" w:hAnsi="Courier New" w:eastAsia="楷体_GB2312"/>
      <w:sz w:val="26"/>
      <w:szCs w:val="20"/>
    </w:rPr>
  </w:style>
  <w:style w:type="paragraph" w:styleId="1027">
    <w:name w:val="_Style 91"/>
    <w:next w:val="1027"/>
    <w:link w:val="802"/>
    <w:uiPriority w:val="99"/>
    <w:qFormat/>
    <w:pPr>
      <w:ind w:firstLine="420"/>
      <w:jc w:val="both"/>
      <w:widowControl w:val="off"/>
    </w:pPr>
    <w:rPr>
      <w:rFonts w:ascii="Calibri" w:hAnsi="Calibri"/>
      <w:sz w:val="21"/>
      <w:szCs w:val="22"/>
      <w:lang w:val="en-US" w:eastAsia="zh-CN" w:bidi="ar-SA"/>
    </w:rPr>
  </w:style>
  <w:style w:type="paragraph" w:styleId="1028">
    <w:name w:val="纯文本41"/>
    <w:basedOn w:val="802"/>
    <w:next w:val="1028"/>
    <w:link w:val="802"/>
    <w:qFormat/>
    <w:rPr>
      <w:rFonts w:ascii="宋体" w:hAnsi="Courier New" w:eastAsia="楷体_GB2312"/>
      <w:sz w:val="28"/>
      <w:szCs w:val="20"/>
    </w:rPr>
  </w:style>
  <w:style w:type="paragraph" w:styleId="1029">
    <w:name w:val="列出段落"/>
    <w:basedOn w:val="802"/>
    <w:next w:val="1029"/>
    <w:link w:val="802"/>
    <w:uiPriority w:val="99"/>
    <w:qFormat/>
    <w:pPr>
      <w:ind w:firstLine="420"/>
    </w:pPr>
  </w:style>
  <w:style w:type="paragraph" w:styleId="1030">
    <w:name w:val="普通(网站)1"/>
    <w:basedOn w:val="802"/>
    <w:next w:val="1030"/>
    <w:link w:val="802"/>
    <w:qFormat/>
    <w:pPr>
      <w:jc w:val="left"/>
      <w:spacing w:before="100" w:beforeAutospacing="1" w:after="100" w:afterAutospacing="1"/>
      <w:widowControl/>
    </w:pPr>
    <w:rPr>
      <w:rFonts w:ascii="宋体" w:hAnsi="宋体" w:cs="宋体"/>
      <w:sz w:val="24"/>
    </w:rPr>
  </w:style>
  <w:style w:type="paragraph" w:styleId="1031">
    <w:name w:val="正文文本缩进 31"/>
    <w:basedOn w:val="802"/>
    <w:next w:val="1031"/>
    <w:link w:val="802"/>
    <w:qFormat/>
    <w:pPr>
      <w:ind w:firstLine="480"/>
      <w:jc w:val="left"/>
      <w:spacing w:line="440" w:lineRule="atLeast"/>
    </w:pPr>
    <w:rPr>
      <w:sz w:val="24"/>
    </w:rPr>
  </w:style>
  <w:style w:type="paragraph" w:styleId="1032">
    <w:name w:val="Table Text"/>
    <w:basedOn w:val="802"/>
    <w:next w:val="1032"/>
    <w:link w:val="802"/>
    <w:semiHidden/>
    <w:qFormat/>
    <w:rPr>
      <w:rFonts w:ascii="仿宋" w:hAnsi="仿宋" w:eastAsia="仿宋" w:cs="仿宋"/>
      <w:sz w:val="20"/>
      <w:szCs w:val="20"/>
      <w:lang w:eastAsia="en-US"/>
    </w:rPr>
  </w:style>
  <w:style w:type="paragraph" w:styleId="1033">
    <w:name w:val="修订1"/>
    <w:next w:val="1033"/>
    <w:link w:val="802"/>
    <w:uiPriority w:val="99"/>
    <w:unhideWhenUsed/>
    <w:qFormat/>
    <w:rPr>
      <w:rFonts w:ascii="Calibri" w:hAnsi="Calibri"/>
      <w:sz w:val="21"/>
      <w:szCs w:val="24"/>
      <w:lang w:val="en-US" w:eastAsia="zh-CN" w:bidi="ar-SA"/>
    </w:rPr>
  </w:style>
  <w:style w:type="paragraph" w:styleId="1034">
    <w:name w:val="修订2"/>
    <w:next w:val="1034"/>
    <w:link w:val="802"/>
    <w:uiPriority w:val="99"/>
    <w:semiHidden/>
    <w:rPr>
      <w:rFonts w:ascii="Calibri" w:hAnsi="Calibri"/>
      <w:sz w:val="21"/>
      <w:szCs w:val="24"/>
      <w:lang w:val="en-US" w:eastAsia="zh-CN" w:bidi="ar-SA"/>
    </w:rPr>
  </w:style>
  <w:style w:type="paragraph" w:styleId="1035">
    <w:name w:val="Revision"/>
    <w:next w:val="1035"/>
    <w:link w:val="802"/>
    <w:uiPriority w:val="99"/>
    <w:unhideWhenUsed/>
    <w:rPr>
      <w:rFonts w:ascii="Calibri" w:hAnsi="Calibri"/>
      <w:sz w:val="21"/>
      <w:szCs w:val="24"/>
      <w:lang w:val="en-US" w:eastAsia="zh-CN" w:bidi="ar-SA"/>
    </w:rPr>
  </w:style>
  <w:style w:type="character" w:styleId="1036">
    <w:name w:val="NormalCharacter1"/>
    <w:next w:val="1036"/>
    <w:link w:val="802"/>
    <w:semiHidden/>
    <w:qFormat/>
    <w:rPr>
      <w:rFonts w:ascii="Calibri" w:hAnsi="Calibri" w:eastAsia="宋体" w:cs="Times New Roman"/>
      <w:lang w:val="en-US" w:eastAsia="zh-CN" w:bidi="ar-SA"/>
    </w:rPr>
  </w:style>
  <w:style w:type="paragraph" w:styleId="1037">
    <w:name w:val="正文缩进1"/>
    <w:basedOn w:val="802"/>
    <w:next w:val="802"/>
    <w:link w:val="802"/>
    <w:qFormat/>
    <w:pPr>
      <w:ind w:left="420" w:firstLine="4772"/>
    </w:pPr>
  </w:style>
  <w:style w:type="character" w:styleId="1038">
    <w:name w:val="NormalCharacter1"/>
    <w:next w:val="1038"/>
    <w:link w:val="1039"/>
    <w:qFormat/>
  </w:style>
  <w:style w:type="paragraph" w:styleId="1039">
    <w:name w:val="UserStyle_3"/>
    <w:basedOn w:val="802"/>
    <w:next w:val="1039"/>
    <w:link w:val="1038"/>
    <w:qFormat/>
    <w:pPr>
      <w:ind w:left="0"/>
      <w:jc w:val="left"/>
      <w:spacing w:line="360" w:lineRule="auto"/>
      <w:shd w:val="clear" w:color="auto" w:fill="000080"/>
    </w:pPr>
  </w:style>
  <w:style w:type="character" w:styleId="1040">
    <w:name w:val="font61"/>
    <w:next w:val="1040"/>
    <w:link w:val="802"/>
    <w:qFormat/>
    <w:rPr>
      <w:rFonts w:ascii="Times New Roman" w:hAnsi="Times New Roman" w:cs="Times New Roman"/>
      <w:b/>
      <w:bCs/>
      <w:color w:val="000000"/>
      <w:sz w:val="32"/>
      <w:szCs w:val="32"/>
      <w:u w:val="none"/>
    </w:rPr>
  </w:style>
  <w:style w:type="character" w:styleId="1041">
    <w:name w:val="font51"/>
    <w:next w:val="1041"/>
    <w:link w:val="802"/>
    <w:qFormat/>
    <w:rPr>
      <w:rFonts w:hint="eastAsia" w:ascii="方正仿宋_GB2312" w:hAnsi="方正仿宋_GB2312" w:eastAsia="方正仿宋_GB2312" w:cs="方正仿宋_GB2312"/>
      <w:b/>
      <w:bCs/>
      <w:color w:val="000000"/>
      <w:sz w:val="32"/>
      <w:szCs w:val="32"/>
      <w:u w:val="none"/>
    </w:rPr>
  </w:style>
  <w:style w:type="character" w:styleId="1042">
    <w:name w:val="font122"/>
    <w:next w:val="1042"/>
    <w:link w:val="802"/>
    <w:qFormat/>
    <w:rPr>
      <w:rFonts w:hint="eastAsia" w:ascii="方正仿宋_GB2312" w:hAnsi="方正仿宋_GB2312" w:eastAsia="方正仿宋_GB2312" w:cs="方正仿宋_GB2312"/>
      <w:color w:val="000000"/>
      <w:sz w:val="22"/>
      <w:szCs w:val="22"/>
      <w:u w:val="none"/>
    </w:rPr>
  </w:style>
  <w:style w:type="character" w:styleId="1043">
    <w:name w:val="font12"/>
    <w:next w:val="1043"/>
    <w:link w:val="802"/>
    <w:qFormat/>
    <w:rPr>
      <w:rFonts w:ascii="Times New Roman" w:hAnsi="Times New Roman" w:cs="Times New Roman"/>
      <w:color w:val="000000"/>
      <w:sz w:val="22"/>
      <w:szCs w:val="22"/>
      <w:u w:val="none"/>
    </w:rPr>
  </w:style>
  <w:style w:type="character" w:styleId="1044">
    <w:name w:val="font71"/>
    <w:next w:val="1044"/>
    <w:link w:val="802"/>
    <w:qFormat/>
    <w:rPr>
      <w:rFonts w:hint="eastAsia" w:ascii="方正仿宋_GB2312" w:hAnsi="方正仿宋_GB2312" w:eastAsia="方正仿宋_GB2312" w:cs="方正仿宋_GB2312"/>
      <w:b/>
      <w:bCs/>
      <w:color w:val="000000"/>
      <w:sz w:val="24"/>
      <w:szCs w:val="24"/>
      <w:u w:val="none"/>
    </w:rPr>
  </w:style>
  <w:style w:type="character" w:styleId="1045">
    <w:name w:val="font131"/>
    <w:next w:val="1045"/>
    <w:link w:val="802"/>
    <w:qFormat/>
    <w:rPr>
      <w:rFonts w:hint="eastAsia" w:ascii="方正仿宋_GB2312" w:hAnsi="方正仿宋_GB2312" w:eastAsia="方正仿宋_GB2312" w:cs="方正仿宋_GB2312"/>
      <w:color w:val="000000"/>
      <w:sz w:val="22"/>
      <w:szCs w:val="22"/>
      <w:u w:val="none"/>
    </w:rPr>
  </w:style>
  <w:style w:type="character" w:styleId="1046">
    <w:name w:val="font91"/>
    <w:next w:val="1046"/>
    <w:link w:val="802"/>
    <w:qFormat/>
    <w:rPr>
      <w:rFonts w:ascii="Times New Roman" w:hAnsi="Times New Roman" w:cs="Times New Roman"/>
      <w:color w:val="000000"/>
      <w:sz w:val="22"/>
      <w:szCs w:val="22"/>
      <w:u w:val="none"/>
    </w:rPr>
  </w:style>
  <w:style w:type="character" w:styleId="1047">
    <w:name w:val="font141"/>
    <w:next w:val="1047"/>
    <w:link w:val="802"/>
    <w:qFormat/>
    <w:rPr>
      <w:rFonts w:hint="eastAsia" w:ascii="方正仿宋_GB2312" w:hAnsi="方正仿宋_GB2312" w:eastAsia="方正仿宋_GB2312" w:cs="方正仿宋_GB2312"/>
      <w:b/>
      <w:bCs/>
      <w:color w:val="000000"/>
      <w:sz w:val="22"/>
      <w:szCs w:val="22"/>
      <w:u w:val="none"/>
    </w:rPr>
  </w:style>
  <w:style w:type="character" w:styleId="1048">
    <w:name w:val="font111"/>
    <w:next w:val="1048"/>
    <w:link w:val="802"/>
    <w:qFormat/>
    <w:rPr>
      <w:rFonts w:ascii="Times New Roman" w:hAnsi="Times New Roman" w:cs="Times New Roman"/>
      <w:b/>
      <w:bCs/>
      <w:color w:val="000000"/>
      <w:sz w:val="22"/>
      <w:szCs w:val="22"/>
      <w:u w:val="none"/>
    </w:rPr>
  </w:style>
  <w:style w:type="paragraph" w:styleId="1049">
    <w:name w:val="修订"/>
    <w:next w:val="1049"/>
    <w:link w:val="802"/>
    <w:uiPriority w:val="99"/>
    <w:unhideWhenUsed/>
    <w:rPr>
      <w:rFonts w:ascii="Calibri" w:hAnsi="Calibri"/>
      <w:sz w:val="21"/>
      <w:szCs w:val="24"/>
      <w:lang w:val="en-US" w:eastAsia="zh-CN" w:bidi="ar-SA"/>
    </w:rPr>
  </w:style>
  <w:style w:type="character" w:styleId="1050">
    <w:name w:val="font41"/>
    <w:next w:val="1050"/>
    <w:link w:val="802"/>
    <w:rPr>
      <w:rFonts w:hint="eastAsia" w:ascii="宋体" w:hAnsi="宋体" w:eastAsia="宋体" w:cs="宋体"/>
      <w:color w:val="000000"/>
      <w:sz w:val="20"/>
      <w:szCs w:val="20"/>
      <w:u w:val="none"/>
    </w:rPr>
  </w:style>
  <w:style w:type="character" w:styleId="1051">
    <w:name w:val="font11"/>
    <w:next w:val="1051"/>
    <w:link w:val="802"/>
    <w:rPr>
      <w:rFonts w:ascii="Times New Roman" w:hAnsi="Times New Roman" w:cs="Times New Roman"/>
      <w:color w:val="000000"/>
      <w:sz w:val="20"/>
      <w:szCs w:val="20"/>
      <w:u w:val="none"/>
    </w:rPr>
  </w:style>
  <w:style w:type="character" w:styleId="1052">
    <w:name w:val="font31"/>
    <w:next w:val="1052"/>
    <w:link w:val="802"/>
    <w:rPr>
      <w:rFonts w:ascii="Times New Roman" w:hAnsi="Times New Roman" w:cs="Times New Roman"/>
      <w:color w:val="000000"/>
      <w:sz w:val="20"/>
      <w:szCs w:val="20"/>
      <w:u w:val="none"/>
    </w:rPr>
  </w:style>
  <w:style w:type="character" w:styleId="1053">
    <w:name w:val="font21"/>
    <w:next w:val="1053"/>
    <w:link w:val="802"/>
    <w:rPr>
      <w:rFonts w:ascii="Times New Roman" w:hAnsi="Times New Roman" w:cs="Times New Roman"/>
      <w:b/>
      <w:bCs/>
      <w:color w:val="000000"/>
      <w:sz w:val="20"/>
      <w:szCs w:val="20"/>
      <w:u w:val="none"/>
    </w:rPr>
  </w:style>
  <w:style w:type="character" w:styleId="1054" w:default="1">
    <w:name w:val="Default Paragraph Font"/>
    <w:uiPriority w:val="1"/>
    <w:semiHidden/>
    <w:unhideWhenUsed/>
  </w:style>
  <w:style w:type="numbering" w:styleId="1055" w:default="1">
    <w:name w:val="No List"/>
    <w:uiPriority w:val="99"/>
    <w:semiHidden/>
    <w:unhideWhenUsed/>
  </w:style>
  <w:style w:type="table" w:styleId="10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陈璐佳</cp:lastModifiedBy>
  <cp:revision>4</cp:revision>
  <dcterms:created xsi:type="dcterms:W3CDTF">2026-08-25T08:09:00Z</dcterms:created>
  <dcterms:modified xsi:type="dcterms:W3CDTF">2026-09-03T02:50:41Z</dcterms:modified>
</cp:coreProperties>
</file>